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Default="00E22703" w:rsidP="00555AB2">
      <w:pPr>
        <w:rPr>
          <w:bCs/>
        </w:rPr>
      </w:pPr>
    </w:p>
    <w:p w:rsidR="00240A83" w:rsidRPr="00550B34" w:rsidRDefault="00240A8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bookmarkStart w:id="0" w:name="_GoBack"/>
      <w:r w:rsidRPr="00D65D31">
        <w:rPr>
          <w:bCs/>
          <w:color w:val="000000"/>
        </w:rPr>
        <w:t>C-201</w:t>
      </w:r>
      <w:r w:rsidR="00897507">
        <w:rPr>
          <w:bCs/>
          <w:color w:val="000000"/>
        </w:rPr>
        <w:t>4-</w:t>
      </w:r>
      <w:r w:rsidR="00E17942">
        <w:rPr>
          <w:bCs/>
          <w:color w:val="000000"/>
        </w:rPr>
        <w:t>2427655</w:t>
      </w:r>
      <w:bookmarkEnd w:id="0"/>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 w:val="left" w:pos="5040"/>
        </w:tabs>
        <w:suppressAutoHyphens/>
        <w:jc w:val="both"/>
        <w:rPr>
          <w:spacing w:val="-3"/>
        </w:rPr>
      </w:pPr>
    </w:p>
    <w:p w:rsidR="0062545F" w:rsidRDefault="0062545F" w:rsidP="0062545F">
      <w:pPr>
        <w:tabs>
          <w:tab w:val="left" w:pos="-720"/>
        </w:tabs>
        <w:suppressAutoHyphens/>
        <w:rPr>
          <w:spacing w:val="-3"/>
        </w:rPr>
      </w:pPr>
    </w:p>
    <w:p w:rsidR="00240A83" w:rsidRPr="00550B34" w:rsidRDefault="00240A83" w:rsidP="0062545F">
      <w:pPr>
        <w:tabs>
          <w:tab w:val="left" w:pos="-720"/>
        </w:tabs>
        <w:suppressAutoHyphens/>
        <w:rPr>
          <w:spacing w:val="-3"/>
        </w:rPr>
      </w:pPr>
    </w:p>
    <w:p w:rsidR="0062545F" w:rsidRPr="00550B34" w:rsidRDefault="00863818" w:rsidP="0062545F">
      <w:pPr>
        <w:tabs>
          <w:tab w:val="center" w:pos="4680"/>
        </w:tabs>
        <w:suppressAutoHyphens/>
        <w:jc w:val="center"/>
        <w:rPr>
          <w:b/>
          <w:bCs/>
          <w:spacing w:val="-3"/>
          <w:u w:val="single"/>
        </w:rPr>
      </w:pPr>
      <w:r>
        <w:rPr>
          <w:b/>
          <w:bCs/>
          <w:spacing w:val="-3"/>
          <w:u w:val="single"/>
        </w:rPr>
        <w:t xml:space="preserve">FURTHER PREHEARING CONFERENCE </w:t>
      </w:r>
      <w:r w:rsidR="0062545F" w:rsidRPr="00550B34">
        <w:rPr>
          <w:b/>
          <w:bCs/>
          <w:spacing w:val="-3"/>
          <w:u w:val="single"/>
        </w:rPr>
        <w:t>ORDER</w:t>
      </w:r>
    </w:p>
    <w:p w:rsidR="0062545F" w:rsidRDefault="0062545F" w:rsidP="0062545F">
      <w:pPr>
        <w:tabs>
          <w:tab w:val="center" w:pos="4680"/>
        </w:tabs>
        <w:suppressAutoHyphens/>
        <w:jc w:val="center"/>
        <w:rPr>
          <w:b/>
          <w:bCs/>
          <w:spacing w:val="-3"/>
        </w:rPr>
      </w:pPr>
    </w:p>
    <w:p w:rsidR="00240A83" w:rsidRPr="00550B34" w:rsidRDefault="00240A83" w:rsidP="0062545F">
      <w:pPr>
        <w:tabs>
          <w:tab w:val="center" w:pos="4680"/>
        </w:tabs>
        <w:suppressAutoHyphens/>
        <w:jc w:val="center"/>
        <w:rPr>
          <w:b/>
          <w:bCs/>
          <w:spacing w:val="-3"/>
        </w:rPr>
      </w:pPr>
    </w:p>
    <w:p w:rsidR="00B62154" w:rsidRDefault="00897507" w:rsidP="0080570B">
      <w:pPr>
        <w:widowControl w:val="0"/>
        <w:adjustRightInd w:val="0"/>
        <w:spacing w:line="360" w:lineRule="auto"/>
        <w:ind w:firstLine="1440"/>
        <w:rPr>
          <w:bCs/>
          <w:color w:val="000000"/>
        </w:rPr>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w:t>
      </w:r>
      <w:r w:rsidR="00EC06C9">
        <w:rPr>
          <w:bCs/>
          <w:color w:val="000000"/>
        </w:rPr>
        <w:t>“</w:t>
      </w:r>
      <w:r w:rsidR="00D0637A" w:rsidRPr="00AA4292">
        <w:rPr>
          <w:bCs/>
          <w:color w:val="000000"/>
        </w:rPr>
        <w:t>Blue Pilot</w:t>
      </w:r>
      <w:r w:rsidR="00EC06C9">
        <w:rPr>
          <w:bCs/>
          <w:color w:val="000000"/>
        </w:rPr>
        <w:t>”</w:t>
      </w:r>
      <w:r w:rsidR="00D0637A" w:rsidRPr="00AA4292">
        <w:rPr>
          <w:bCs/>
          <w:color w:val="000000"/>
        </w:rPr>
        <w:t xml:space="preserve"> or “the Company”), Docket Number C-2014-2427655.  In their Complaint, the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the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w:t>
      </w:r>
      <w:r w:rsidR="00801FE4">
        <w:rPr>
          <w:bCs/>
          <w:color w:val="000000"/>
        </w:rPr>
        <w:t>ptive practices in the future.</w:t>
      </w:r>
    </w:p>
    <w:p w:rsidR="00801FE4" w:rsidRPr="00E17942" w:rsidRDefault="00801FE4" w:rsidP="0094648D">
      <w:pPr>
        <w:widowControl w:val="0"/>
        <w:adjustRightInd w:val="0"/>
        <w:spacing w:line="360" w:lineRule="auto"/>
        <w:ind w:firstLine="1440"/>
        <w:rPr>
          <w:bCs/>
          <w:strike/>
          <w:color w:val="000000"/>
        </w:rPr>
      </w:pPr>
    </w:p>
    <w:p w:rsidR="00AB7B8A" w:rsidRDefault="00B62154" w:rsidP="0094648D">
      <w:pPr>
        <w:widowControl w:val="0"/>
        <w:adjustRightInd w:val="0"/>
        <w:spacing w:line="360" w:lineRule="auto"/>
        <w:ind w:firstLine="1440"/>
        <w:rPr>
          <w:bCs/>
          <w:color w:val="000000"/>
        </w:rPr>
      </w:pPr>
      <w:r w:rsidRPr="00AB7B8A">
        <w:rPr>
          <w:bCs/>
          <w:color w:val="000000"/>
        </w:rPr>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 xml:space="preserve">any consumers </w:t>
      </w:r>
      <w:r w:rsidR="00AB7B8A">
        <w:rPr>
          <w:bCs/>
          <w:color w:val="000000"/>
        </w:rPr>
        <w:lastRenderedPageBreak/>
        <w:t>were charged high variable rates by Blue Pilot and denied that it failed to state the conditions of variability and the limits on price variability adequately.  Blue Pilot averred that it has complied with all Commission regulations and orders and has clearly, conspicuously and accurately disclosed to consumers all the mat</w:t>
      </w:r>
      <w:r w:rsidR="00801FE4">
        <w:rPr>
          <w:bCs/>
          <w:color w:val="000000"/>
        </w:rPr>
        <w:t>erial terms of their rate plans</w:t>
      </w:r>
      <w:r w:rsidR="00AB7B8A">
        <w:rPr>
          <w:bCs/>
          <w:color w:val="000000"/>
        </w:rPr>
        <w:t xml:space="preserve">.  </w:t>
      </w:r>
    </w:p>
    <w:p w:rsidR="004E1E69" w:rsidRDefault="004E1E69" w:rsidP="0094648D">
      <w:pPr>
        <w:widowControl w:val="0"/>
        <w:adjustRightInd w:val="0"/>
        <w:spacing w:line="360" w:lineRule="auto"/>
        <w:ind w:firstLine="1440"/>
        <w:rPr>
          <w:bCs/>
          <w:color w:val="000000"/>
        </w:rPr>
      </w:pPr>
    </w:p>
    <w:p w:rsidR="00EA5C78" w:rsidRPr="00E17942" w:rsidRDefault="00104A69" w:rsidP="004C6C4E">
      <w:pPr>
        <w:widowControl w:val="0"/>
        <w:adjustRightInd w:val="0"/>
        <w:spacing w:line="360" w:lineRule="auto"/>
        <w:ind w:firstLine="1440"/>
        <w:rPr>
          <w:bCs/>
          <w:strike/>
          <w:color w:val="000000"/>
        </w:rPr>
      </w:pPr>
      <w:r>
        <w:rPr>
          <w:bCs/>
          <w:color w:val="000000"/>
        </w:rPr>
        <w:t>Subsequently, the procedural history of this Complaint has been quite extensive.  Va</w:t>
      </w:r>
      <w:r w:rsidR="00EA1C2D">
        <w:rPr>
          <w:bCs/>
          <w:color w:val="000000"/>
        </w:rPr>
        <w:t xml:space="preserve">rious pleadings have been filed, including Preliminary Objections and Answers to Preliminary Objections.  </w:t>
      </w:r>
      <w:r w:rsidR="004E1E69">
        <w:rPr>
          <w:bCs/>
          <w:color w:val="000000"/>
        </w:rPr>
        <w:t xml:space="preserve">On August 20, 2014, an Order </w:t>
      </w:r>
      <w:proofErr w:type="gramStart"/>
      <w:r w:rsidR="004E1E69">
        <w:rPr>
          <w:bCs/>
          <w:color w:val="000000"/>
        </w:rPr>
        <w:t>Granting</w:t>
      </w:r>
      <w:proofErr w:type="gramEnd"/>
      <w:r w:rsidR="004E1E69">
        <w:rPr>
          <w:bCs/>
          <w:color w:val="000000"/>
        </w:rPr>
        <w:t xml:space="preserve"> in Part and Denying in Part Preliminary Objections was issued striking one Count in its entirety and two Counts in part.</w:t>
      </w:r>
      <w:r w:rsidR="00EA1C2D">
        <w:rPr>
          <w:bCs/>
          <w:color w:val="000000"/>
        </w:rPr>
        <w:t xml:space="preserve">  Additionally, a Petition for Interlocutory Review of Material Question was filed with the Commission and answered via Order entered December 11, 2014.</w:t>
      </w:r>
    </w:p>
    <w:p w:rsidR="00B62154" w:rsidRPr="004C6C4E" w:rsidRDefault="00B62154" w:rsidP="0094648D">
      <w:pPr>
        <w:widowControl w:val="0"/>
        <w:adjustRightInd w:val="0"/>
        <w:spacing w:line="360" w:lineRule="auto"/>
        <w:ind w:firstLine="1440"/>
        <w:rPr>
          <w:bCs/>
          <w:color w:val="000000"/>
        </w:rPr>
      </w:pPr>
    </w:p>
    <w:p w:rsidR="006C78F8" w:rsidRDefault="00EA1C2D" w:rsidP="00090BB2">
      <w:pPr>
        <w:widowControl w:val="0"/>
        <w:adjustRightInd w:val="0"/>
        <w:spacing w:line="360" w:lineRule="auto"/>
        <w:ind w:firstLine="1440"/>
        <w:rPr>
          <w:bCs/>
          <w:color w:val="000000"/>
        </w:rPr>
      </w:pPr>
      <w:r>
        <w:rPr>
          <w:bCs/>
          <w:color w:val="000000"/>
        </w:rPr>
        <w:t>Of note, o</w:t>
      </w:r>
      <w:r w:rsidR="00090BB2">
        <w:rPr>
          <w:bCs/>
          <w:color w:val="000000"/>
        </w:rPr>
        <w:t xml:space="preserve">n August 25, 2014, an Initial Prehearing Conference was convened where various procedural issues were discussed.  Following the Initial Prehearing Conference, Procedural Order #2 was issued </w:t>
      </w:r>
      <w:r>
        <w:rPr>
          <w:bCs/>
          <w:color w:val="000000"/>
        </w:rPr>
        <w:t>memorializing various procedural issues that had been agreed to.  Also of note, o</w:t>
      </w:r>
      <w:r w:rsidR="006C78F8">
        <w:rPr>
          <w:bCs/>
          <w:color w:val="000000"/>
        </w:rPr>
        <w:t>n October 17, 2014, the Joint Complainants pre-served written direct testimony of approximately one hundred (100) consumers.</w:t>
      </w:r>
      <w:r>
        <w:rPr>
          <w:bCs/>
          <w:color w:val="000000"/>
        </w:rPr>
        <w:t xml:space="preserve">  </w:t>
      </w:r>
    </w:p>
    <w:p w:rsidR="006C78F8" w:rsidRDefault="006C78F8" w:rsidP="00090BB2">
      <w:pPr>
        <w:widowControl w:val="0"/>
        <w:adjustRightInd w:val="0"/>
        <w:spacing w:line="360" w:lineRule="auto"/>
        <w:ind w:firstLine="1440"/>
        <w:rPr>
          <w:bCs/>
          <w:color w:val="000000"/>
        </w:rPr>
      </w:pPr>
    </w:p>
    <w:p w:rsidR="003B133F" w:rsidRPr="003B133F" w:rsidRDefault="003B133F" w:rsidP="003B133F">
      <w:pPr>
        <w:autoSpaceDE/>
        <w:autoSpaceDN/>
        <w:spacing w:line="360" w:lineRule="auto"/>
        <w:ind w:firstLine="1440"/>
      </w:pPr>
      <w:r w:rsidRPr="003B133F">
        <w:rPr>
          <w:bCs/>
          <w:color w:val="000000"/>
        </w:rPr>
        <w:t xml:space="preserve">Two Motions for Continuance of the evidentiary hearings have been made and granted, most recently by Order dated </w:t>
      </w:r>
      <w:r w:rsidR="00234F90">
        <w:rPr>
          <w:bCs/>
          <w:color w:val="000000"/>
        </w:rPr>
        <w:t xml:space="preserve">January 7, 2015 </w:t>
      </w:r>
      <w:r w:rsidRPr="003B133F">
        <w:rPr>
          <w:bCs/>
          <w:color w:val="000000"/>
        </w:rPr>
        <w:t xml:space="preserve">in which </w:t>
      </w:r>
      <w:r w:rsidRPr="003B133F">
        <w:t xml:space="preserve">evidentiary hearings scheduled for </w:t>
      </w:r>
      <w:r w:rsidR="00234F90">
        <w:t>February 2-6, 2015 were cancelled and re</w:t>
      </w:r>
      <w:r w:rsidR="00240A83">
        <w:t>scheduled for March 30 to April </w:t>
      </w:r>
      <w:r w:rsidR="00234F90">
        <w:t xml:space="preserve">3, 2015 </w:t>
      </w:r>
      <w:r w:rsidRPr="003B133F">
        <w:t xml:space="preserve">and the Further Prehearing Conference scheduled for </w:t>
      </w:r>
      <w:r w:rsidR="00234F90">
        <w:t>February 20, 2015 was cancelled and rescheduled for February 2, 2015</w:t>
      </w:r>
      <w:r w:rsidRPr="003B133F">
        <w:t xml:space="preserve">.  </w:t>
      </w:r>
    </w:p>
    <w:p w:rsidR="003B133F" w:rsidRPr="003B133F" w:rsidRDefault="003B133F" w:rsidP="003B133F">
      <w:pPr>
        <w:autoSpaceDE/>
        <w:autoSpaceDN/>
        <w:spacing w:line="360" w:lineRule="auto"/>
        <w:ind w:firstLine="1440"/>
      </w:pPr>
    </w:p>
    <w:p w:rsidR="003B133F" w:rsidRPr="003B133F" w:rsidRDefault="003B133F" w:rsidP="003B133F">
      <w:pPr>
        <w:autoSpaceDE/>
        <w:autoSpaceDN/>
        <w:spacing w:line="360" w:lineRule="auto"/>
        <w:ind w:firstLine="1440"/>
      </w:pPr>
      <w:r w:rsidRPr="003B133F">
        <w:t xml:space="preserve">The purpose of this Further Prehearing Conference Order is to confirm the establishment of the Further Prehearing Conference for </w:t>
      </w:r>
      <w:r w:rsidR="00234F90">
        <w:t>Monday February 2</w:t>
      </w:r>
      <w:r w:rsidRPr="003B133F">
        <w:t xml:space="preserve">, 2015 at 10:00 and to advise the parties that the remaining schedule for this proceeding will be established during this Further Prehearing Conference, including dates for the submission of pre-served written expert testimony, hearings for the admission of that pre-served expert testimony, subject to cross-examination and any timely motions, and the submission of Main and Reply Briefs.  Additionally, a discussion will be held regarding the most efficient means for admitting the pre-served consumer testimony into the record, including entering into any Stipulations or waiving the need to cross-examine any witnesses and engaging in any other activity that will help expedite the evidentiary hearings now scheduled for March </w:t>
      </w:r>
      <w:r w:rsidR="00234F90">
        <w:t>30 to April 3</w:t>
      </w:r>
      <w:r w:rsidRPr="003B133F">
        <w:t>, 2015.</w:t>
      </w:r>
    </w:p>
    <w:p w:rsidR="003B133F" w:rsidRPr="003B133F" w:rsidRDefault="003B133F" w:rsidP="003B133F">
      <w:pPr>
        <w:widowControl w:val="0"/>
        <w:spacing w:line="360" w:lineRule="auto"/>
        <w:ind w:firstLine="1440"/>
      </w:pPr>
    </w:p>
    <w:p w:rsidR="003B133F" w:rsidRPr="003B133F" w:rsidRDefault="003B133F" w:rsidP="003B133F">
      <w:pPr>
        <w:tabs>
          <w:tab w:val="left" w:pos="-720"/>
          <w:tab w:val="left" w:pos="5040"/>
        </w:tabs>
        <w:suppressAutoHyphens/>
        <w:jc w:val="both"/>
        <w:rPr>
          <w:strike/>
          <w:spacing w:val="-3"/>
        </w:rPr>
      </w:pPr>
    </w:p>
    <w:p w:rsidR="003B133F" w:rsidRPr="003B133F" w:rsidRDefault="003B133F" w:rsidP="003B133F">
      <w:pPr>
        <w:widowControl w:val="0"/>
        <w:spacing w:line="360" w:lineRule="auto"/>
        <w:jc w:val="center"/>
        <w:rPr>
          <w:bCs/>
          <w:u w:val="single"/>
        </w:rPr>
      </w:pPr>
      <w:r w:rsidRPr="003B133F">
        <w:rPr>
          <w:bCs/>
          <w:u w:val="single"/>
        </w:rPr>
        <w:t>ORDER</w:t>
      </w:r>
    </w:p>
    <w:p w:rsidR="003B133F" w:rsidRPr="003B133F" w:rsidRDefault="003B133F" w:rsidP="003B133F">
      <w:pPr>
        <w:widowControl w:val="0"/>
        <w:spacing w:line="360" w:lineRule="auto"/>
        <w:ind w:firstLine="1440"/>
        <w:rPr>
          <w:bCs/>
        </w:rPr>
      </w:pPr>
    </w:p>
    <w:p w:rsidR="003B133F" w:rsidRPr="003B133F" w:rsidRDefault="003B133F" w:rsidP="003B133F">
      <w:pPr>
        <w:widowControl w:val="0"/>
        <w:spacing w:line="360" w:lineRule="auto"/>
        <w:ind w:firstLine="1440"/>
        <w:rPr>
          <w:bCs/>
        </w:rPr>
      </w:pPr>
      <w:r w:rsidRPr="003B133F">
        <w:rPr>
          <w:bCs/>
        </w:rPr>
        <w:t>THEREFORE,</w:t>
      </w:r>
    </w:p>
    <w:p w:rsidR="003B133F" w:rsidRPr="003B133F" w:rsidRDefault="003B133F" w:rsidP="003B133F">
      <w:pPr>
        <w:widowControl w:val="0"/>
        <w:spacing w:line="360" w:lineRule="auto"/>
        <w:ind w:firstLine="1440"/>
      </w:pPr>
    </w:p>
    <w:p w:rsidR="003B133F" w:rsidRPr="003B133F" w:rsidRDefault="003B133F" w:rsidP="003B133F">
      <w:pPr>
        <w:widowControl w:val="0"/>
        <w:spacing w:line="360" w:lineRule="auto"/>
        <w:ind w:firstLine="1440"/>
        <w:rPr>
          <w:bCs/>
        </w:rPr>
      </w:pPr>
      <w:r w:rsidRPr="003B133F">
        <w:rPr>
          <w:bCs/>
        </w:rPr>
        <w:t>IT IS ORDERED:</w:t>
      </w:r>
    </w:p>
    <w:p w:rsidR="003B133F" w:rsidRPr="003B133F" w:rsidRDefault="003B133F" w:rsidP="003B133F">
      <w:pPr>
        <w:widowControl w:val="0"/>
        <w:spacing w:line="360" w:lineRule="auto"/>
        <w:ind w:firstLine="1440"/>
      </w:pPr>
    </w:p>
    <w:p w:rsidR="003B133F" w:rsidRPr="003B133F" w:rsidRDefault="003B133F" w:rsidP="003B133F">
      <w:pPr>
        <w:widowControl w:val="0"/>
        <w:spacing w:line="360" w:lineRule="auto"/>
        <w:ind w:firstLine="1440"/>
      </w:pPr>
      <w:r w:rsidRPr="003B133F">
        <w:t>1.</w:t>
      </w:r>
      <w:r w:rsidRPr="003B133F">
        <w:tab/>
        <w:t xml:space="preserve">That a Further Prehearing Conference shall be held at 10:00 a.m. on </w:t>
      </w:r>
      <w:r w:rsidR="00234F90">
        <w:t>Monday, February 2</w:t>
      </w:r>
      <w:r w:rsidRPr="003B133F">
        <w:t xml:space="preserve">, 2015 in </w:t>
      </w:r>
      <w:r w:rsidR="00915198">
        <w:t>a</w:t>
      </w:r>
      <w:r w:rsidR="008B10CD">
        <w:t>n available</w:t>
      </w:r>
      <w:r w:rsidR="00915198">
        <w:t xml:space="preserve"> </w:t>
      </w:r>
      <w:r w:rsidRPr="003B133F">
        <w:t xml:space="preserve">Hearing Room </w:t>
      </w:r>
      <w:r w:rsidR="00915198">
        <w:t xml:space="preserve">in </w:t>
      </w:r>
      <w:r w:rsidR="00234F90">
        <w:t>the</w:t>
      </w:r>
      <w:r w:rsidRPr="003B133F">
        <w:t xml:space="preserve"> Commonwealth Keystone Building, 400 North Street, Harrisburg, Pennsylvania.</w:t>
      </w:r>
    </w:p>
    <w:p w:rsidR="003B133F" w:rsidRPr="003B133F" w:rsidRDefault="003B133F" w:rsidP="003B133F">
      <w:pPr>
        <w:widowControl w:val="0"/>
        <w:spacing w:line="360" w:lineRule="auto"/>
        <w:ind w:firstLine="1440"/>
      </w:pPr>
    </w:p>
    <w:p w:rsidR="003B133F" w:rsidRPr="003B133F" w:rsidRDefault="003B133F" w:rsidP="003B133F">
      <w:pPr>
        <w:tabs>
          <w:tab w:val="left" w:pos="1440"/>
        </w:tabs>
        <w:spacing w:line="360" w:lineRule="auto"/>
        <w:ind w:firstLine="1440"/>
      </w:pPr>
      <w:r w:rsidRPr="003B133F">
        <w:t>2.</w:t>
      </w:r>
      <w:r w:rsidRPr="003B133F">
        <w:tab/>
        <w:t>That the remaining schedule for this proceeding will be established during this Further Prehearing Conference, including dates for the submission of pre-served written expert testimony, hearings for the admission of that pre-served expert testimony, subject to cross-examination and any timely motions, and the submission of Main and Reply Briefs.</w:t>
      </w:r>
    </w:p>
    <w:p w:rsidR="003B133F" w:rsidRPr="003B133F" w:rsidRDefault="003B133F" w:rsidP="003B133F">
      <w:pPr>
        <w:tabs>
          <w:tab w:val="left" w:pos="1440"/>
        </w:tabs>
        <w:spacing w:line="360" w:lineRule="auto"/>
        <w:ind w:firstLine="1440"/>
      </w:pPr>
    </w:p>
    <w:p w:rsidR="003B133F" w:rsidRPr="003B133F" w:rsidRDefault="003B133F" w:rsidP="003B133F">
      <w:pPr>
        <w:tabs>
          <w:tab w:val="left" w:pos="1440"/>
        </w:tabs>
        <w:spacing w:line="360" w:lineRule="auto"/>
        <w:ind w:firstLine="1440"/>
      </w:pPr>
      <w:r w:rsidRPr="003B133F">
        <w:t>3.</w:t>
      </w:r>
      <w:r w:rsidRPr="003B133F">
        <w:tab/>
        <w:t xml:space="preserve">That a discussion will be held regarding the most efficient means for admitting the pre-served consumer testimony into the record, including entering into any Stipulations or waiving the need to cross-examine any witnesses and engaging in any other activity that will help expedite the evidentiary hearings now scheduled for March </w:t>
      </w:r>
      <w:r w:rsidR="00234F90">
        <w:t>30 to April 3</w:t>
      </w:r>
      <w:r w:rsidRPr="003B133F">
        <w:t>, 2015.</w:t>
      </w:r>
    </w:p>
    <w:p w:rsidR="003B133F" w:rsidRPr="003B133F" w:rsidRDefault="003B133F" w:rsidP="003B133F">
      <w:pPr>
        <w:autoSpaceDE/>
        <w:autoSpaceDN/>
      </w:pPr>
      <w:r w:rsidRPr="003B133F">
        <w:br w:type="page"/>
      </w:r>
    </w:p>
    <w:p w:rsidR="003B133F" w:rsidRPr="003B133F" w:rsidRDefault="003B133F" w:rsidP="003B133F">
      <w:pPr>
        <w:tabs>
          <w:tab w:val="left" w:pos="1440"/>
        </w:tabs>
        <w:spacing w:line="360" w:lineRule="auto"/>
        <w:ind w:firstLine="1440"/>
        <w:rPr>
          <w:strike/>
        </w:rPr>
      </w:pPr>
      <w:r w:rsidRPr="003B133F">
        <w:t>4.</w:t>
      </w:r>
      <w:r w:rsidRPr="003B133F">
        <w:tab/>
        <w:t>That all other aspects of the Prehearing Conference Order issued August 8, 2014 remain in effect.</w:t>
      </w:r>
    </w:p>
    <w:p w:rsidR="003B133F" w:rsidRPr="003B133F" w:rsidRDefault="003B133F" w:rsidP="003B133F">
      <w:pPr>
        <w:widowControl w:val="0"/>
        <w:spacing w:line="360" w:lineRule="auto"/>
      </w:pPr>
    </w:p>
    <w:p w:rsidR="003B133F" w:rsidRPr="003B133F" w:rsidRDefault="003B133F" w:rsidP="003B133F">
      <w:pPr>
        <w:widowControl w:val="0"/>
        <w:spacing w:line="360" w:lineRule="auto"/>
      </w:pPr>
    </w:p>
    <w:p w:rsidR="003B133F" w:rsidRPr="003B133F" w:rsidRDefault="003B133F" w:rsidP="003B133F">
      <w:pPr>
        <w:widowControl w:val="0"/>
      </w:pPr>
      <w:r w:rsidRPr="003B133F">
        <w:t xml:space="preserve">Date:  </w:t>
      </w:r>
      <w:r w:rsidRPr="003B133F">
        <w:rPr>
          <w:u w:val="single"/>
        </w:rPr>
        <w:t>January 9, 2015</w:t>
      </w:r>
      <w:r w:rsidRPr="003B133F">
        <w:tab/>
      </w:r>
      <w:r>
        <w:tab/>
      </w:r>
      <w:r>
        <w:tab/>
      </w:r>
      <w:r w:rsidRPr="003B133F">
        <w:t>____________________________________</w:t>
      </w:r>
    </w:p>
    <w:p w:rsidR="003B133F" w:rsidRPr="003B133F" w:rsidRDefault="003B133F" w:rsidP="003B133F">
      <w:pPr>
        <w:widowControl w:val="0"/>
      </w:pPr>
      <w:r w:rsidRPr="003B133F">
        <w:tab/>
      </w:r>
      <w:r w:rsidRPr="003B133F">
        <w:tab/>
      </w:r>
      <w:r w:rsidRPr="003B133F">
        <w:tab/>
      </w:r>
      <w:r w:rsidRPr="003B133F">
        <w:tab/>
      </w:r>
      <w:r w:rsidRPr="003B133F">
        <w:tab/>
      </w:r>
      <w:r w:rsidRPr="003B133F">
        <w:tab/>
        <w:t>Elizabeth H. Barnes</w:t>
      </w:r>
    </w:p>
    <w:p w:rsidR="003B133F" w:rsidRPr="003B133F" w:rsidRDefault="003B133F" w:rsidP="003B133F">
      <w:pPr>
        <w:widowControl w:val="0"/>
      </w:pPr>
      <w:r w:rsidRPr="003B133F">
        <w:tab/>
      </w:r>
      <w:r w:rsidRPr="003B133F">
        <w:tab/>
      </w:r>
      <w:r w:rsidRPr="003B133F">
        <w:tab/>
      </w:r>
      <w:r w:rsidRPr="003B133F">
        <w:tab/>
      </w:r>
      <w:r w:rsidRPr="003B133F">
        <w:tab/>
      </w:r>
      <w:r w:rsidRPr="003B133F">
        <w:tab/>
        <w:t>Administrative Law Judge</w:t>
      </w:r>
    </w:p>
    <w:p w:rsidR="003B133F" w:rsidRPr="003B133F" w:rsidRDefault="003B133F" w:rsidP="003B133F">
      <w:pPr>
        <w:widowControl w:val="0"/>
      </w:pPr>
    </w:p>
    <w:p w:rsidR="003B133F" w:rsidRPr="003B133F" w:rsidRDefault="003B133F" w:rsidP="003B133F">
      <w:r w:rsidRPr="003B133F">
        <w:tab/>
      </w:r>
      <w:r w:rsidRPr="003B133F">
        <w:tab/>
      </w:r>
      <w:r w:rsidRPr="003B133F">
        <w:tab/>
      </w:r>
      <w:r w:rsidRPr="003B133F">
        <w:tab/>
      </w:r>
      <w:r w:rsidRPr="003B133F">
        <w:tab/>
      </w:r>
      <w:r w:rsidRPr="003B133F">
        <w:tab/>
      </w:r>
    </w:p>
    <w:p w:rsidR="003B133F" w:rsidRPr="003B133F" w:rsidRDefault="003B133F" w:rsidP="003B133F"/>
    <w:p w:rsidR="003B133F" w:rsidRPr="003B133F" w:rsidRDefault="003B133F" w:rsidP="003B133F">
      <w:pPr>
        <w:rPr>
          <w:u w:val="single"/>
        </w:rPr>
      </w:pPr>
      <w:r w:rsidRPr="003B133F">
        <w:tab/>
      </w:r>
      <w:r w:rsidRPr="003B133F">
        <w:tab/>
      </w:r>
      <w:r w:rsidRPr="003B133F">
        <w:tab/>
      </w:r>
      <w:r w:rsidRPr="003B133F">
        <w:tab/>
      </w:r>
      <w:r w:rsidRPr="003B133F">
        <w:tab/>
      </w:r>
      <w:r w:rsidRPr="003B133F">
        <w:tab/>
      </w:r>
      <w:r w:rsidRPr="003B133F">
        <w:rPr>
          <w:u w:val="single"/>
        </w:rPr>
        <w:tab/>
      </w:r>
      <w:r w:rsidRPr="003B133F">
        <w:rPr>
          <w:u w:val="single"/>
        </w:rPr>
        <w:tab/>
      </w:r>
      <w:r w:rsidRPr="003B133F">
        <w:rPr>
          <w:u w:val="single"/>
        </w:rPr>
        <w:tab/>
      </w:r>
      <w:r w:rsidRPr="003B133F">
        <w:rPr>
          <w:u w:val="single"/>
        </w:rPr>
        <w:tab/>
      </w:r>
      <w:r w:rsidRPr="003B133F">
        <w:rPr>
          <w:u w:val="single"/>
        </w:rPr>
        <w:tab/>
      </w:r>
      <w:r w:rsidRPr="003B133F">
        <w:rPr>
          <w:u w:val="single"/>
        </w:rPr>
        <w:tab/>
        <w:t xml:space="preserve">    </w:t>
      </w:r>
    </w:p>
    <w:p w:rsidR="003B133F" w:rsidRPr="003B133F" w:rsidRDefault="003B133F" w:rsidP="003B133F">
      <w:r w:rsidRPr="003B133F">
        <w:tab/>
      </w:r>
      <w:r w:rsidRPr="003B133F">
        <w:tab/>
      </w:r>
      <w:r w:rsidRPr="003B133F">
        <w:tab/>
      </w:r>
      <w:r w:rsidRPr="003B133F">
        <w:tab/>
      </w:r>
      <w:r w:rsidRPr="003B133F">
        <w:tab/>
      </w:r>
      <w:r w:rsidRPr="003B133F">
        <w:tab/>
        <w:t xml:space="preserve">Joel H. Cheskis </w:t>
      </w:r>
    </w:p>
    <w:p w:rsidR="003B133F" w:rsidRDefault="003B133F" w:rsidP="003B133F">
      <w:r w:rsidRPr="003B133F">
        <w:tab/>
      </w:r>
      <w:r w:rsidRPr="003B133F">
        <w:tab/>
      </w:r>
      <w:r w:rsidRPr="003B133F">
        <w:tab/>
      </w:r>
      <w:r w:rsidRPr="003B133F">
        <w:tab/>
      </w:r>
      <w:r w:rsidRPr="003B133F">
        <w:tab/>
      </w:r>
      <w:r w:rsidRPr="003B133F">
        <w:tab/>
        <w:t>Administrative Law Judge</w:t>
      </w:r>
    </w:p>
    <w:p w:rsidR="00240A83" w:rsidRDefault="00240A83" w:rsidP="003B133F"/>
    <w:p w:rsidR="00240A83" w:rsidRDefault="00240A83" w:rsidP="003B133F">
      <w:pPr>
        <w:sectPr w:rsidR="00240A83" w:rsidSect="00713D64">
          <w:footerReference w:type="default" r:id="rId9"/>
          <w:pgSz w:w="12240" w:h="15840"/>
          <w:pgMar w:top="1440" w:right="1800" w:bottom="1440" w:left="1800" w:header="720" w:footer="720" w:gutter="0"/>
          <w:cols w:space="720"/>
          <w:titlePg/>
        </w:sectPr>
      </w:pPr>
    </w:p>
    <w:p w:rsidR="00240A83" w:rsidRPr="00666424" w:rsidRDefault="00240A83" w:rsidP="00240A83">
      <w:pPr>
        <w:rPr>
          <w:rFonts w:ascii="Microsoft Sans Serif" w:hAnsi="Microsoft Sans Serif" w:cs="Microsoft Sans Serif"/>
          <w:b/>
          <w:u w:val="single"/>
        </w:rPr>
      </w:pPr>
      <w:r w:rsidRPr="00666424">
        <w:rPr>
          <w:rFonts w:ascii="Microsoft Sans Serif" w:hAnsi="Microsoft Sans Serif" w:cs="Microsoft Sans Serif"/>
          <w:b/>
          <w:u w:val="single"/>
        </w:rPr>
        <w:t>C-2014-2427655 - ATTORNEY GENERAL PA &amp; OFFICE OF CONSUMER ADVOCATE v. BLUE PILOT ENERGY LLC</w:t>
      </w:r>
      <w:r w:rsidRPr="00666424">
        <w:rPr>
          <w:rFonts w:ascii="Microsoft Sans Serif" w:hAnsi="Microsoft Sans Serif" w:cs="Microsoft Sans Serif"/>
          <w:b/>
          <w:u w:val="single"/>
        </w:rPr>
        <w:cr/>
      </w:r>
    </w:p>
    <w:p w:rsidR="00240A83" w:rsidRPr="00666424" w:rsidRDefault="00240A83" w:rsidP="00240A83">
      <w:pPr>
        <w:rPr>
          <w:rFonts w:ascii="Microsoft Sans Serif" w:hAnsi="Microsoft Sans Serif" w:cs="Microsoft Sans Serif"/>
          <w:b/>
          <w:i/>
          <w:u w:val="single"/>
        </w:rPr>
      </w:pPr>
      <w:r>
        <w:rPr>
          <w:rFonts w:ascii="Microsoft Sans Serif" w:hAnsi="Microsoft Sans Serif" w:cs="Microsoft Sans Serif"/>
          <w:b/>
          <w:i/>
          <w:u w:val="single"/>
        </w:rPr>
        <w:t>REVISED 01/07/15</w:t>
      </w: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r>
      <w:r w:rsidR="00821232">
        <w:rPr>
          <w:rFonts w:ascii="Microsoft Sans Serif" w:hAnsi="Microsoft Sans Serif" w:cs="Microsoft Sans Serif"/>
        </w:rPr>
        <w:t>*</w:t>
      </w:r>
      <w:r w:rsidRPr="00666424">
        <w:rPr>
          <w:rFonts w:ascii="Microsoft Sans Serif" w:hAnsi="Microsoft Sans Serif" w:cs="Microsoft Sans Serif"/>
        </w:rPr>
        <w:t>CHRISTY APPLEBY ESQUIRE</w:t>
      </w:r>
      <w:r w:rsidRPr="00666424">
        <w:rPr>
          <w:rFonts w:ascii="Microsoft Sans Serif" w:hAnsi="Microsoft Sans Serif" w:cs="Microsoft Sans Serif"/>
        </w:rPr>
        <w:cr/>
        <w:t>KRISTINE E ROBINSON ESQUIRE</w:t>
      </w:r>
    </w:p>
    <w:p w:rsidR="00821232" w:rsidRDefault="00240A83" w:rsidP="00240A83">
      <w:pPr>
        <w:rPr>
          <w:rFonts w:ascii="Microsoft Sans Serif" w:hAnsi="Microsoft Sans Serif" w:cs="Microsoft Sans Serif"/>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sidR="00821232">
        <w:rPr>
          <w:rFonts w:ascii="Microsoft Sans Serif" w:hAnsi="Microsoft Sans Serif" w:cs="Microsoft Sans Serif"/>
        </w:rPr>
        <w:t>*</w:t>
      </w:r>
      <w:r w:rsidR="00821232" w:rsidRPr="00821232">
        <w:rPr>
          <w:rFonts w:ascii="Microsoft Sans Serif" w:hAnsi="Microsoft Sans Serif" w:cs="Microsoft Sans Serif"/>
          <w:b/>
          <w:i/>
          <w:u w:val="single"/>
        </w:rPr>
        <w:t xml:space="preserve"> </w:t>
      </w:r>
      <w:r w:rsidR="00821232" w:rsidRPr="00666424">
        <w:rPr>
          <w:rFonts w:ascii="Microsoft Sans Serif" w:hAnsi="Microsoft Sans Serif" w:cs="Microsoft Sans Serif"/>
          <w:b/>
          <w:i/>
          <w:u w:val="single"/>
        </w:rPr>
        <w:t>Accepts eService</w:t>
      </w:r>
      <w:r w:rsidR="00821232" w:rsidRPr="00666424">
        <w:rPr>
          <w:rFonts w:ascii="Microsoft Sans Serif" w:hAnsi="Microsoft Sans Serif" w:cs="Microsoft Sans Serif"/>
        </w:rPr>
        <w:t xml:space="preserve"> </w:t>
      </w:r>
      <w:r w:rsidR="00821232">
        <w:rPr>
          <w:rFonts w:ascii="Microsoft Sans Serif" w:hAnsi="Microsoft Sans Serif" w:cs="Microsoft Sans Serif"/>
        </w:rPr>
        <w:t xml:space="preserve"> </w:t>
      </w: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rPr>
        <w:c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SUITE 1102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p>
    <w:p w:rsidR="00240A83" w:rsidRDefault="00240A83" w:rsidP="00240A83">
      <w:pPr>
        <w:rPr>
          <w:rFonts w:ascii="Microsoft Sans Serif" w:hAnsi="Microsoft Sans Serif" w:cs="Microsoft Sans Serif"/>
        </w:rPr>
      </w:pPr>
      <w:r w:rsidRPr="00666424">
        <w:rPr>
          <w:rFonts w:ascii="Microsoft Sans Serif" w:hAnsi="Microsoft Sans Serif" w:cs="Microsoft Sans Serif"/>
        </w:rPr>
        <w:t>STEPHANIE WIMER ESQUIRE</w:t>
      </w:r>
    </w:p>
    <w:p w:rsidR="00240A83" w:rsidRPr="00666424" w:rsidRDefault="00240A83" w:rsidP="00240A83">
      <w:pPr>
        <w:rPr>
          <w:rFonts w:ascii="Microsoft Sans Serif" w:hAnsi="Microsoft Sans Serif" w:cs="Microsoft Sans Serif"/>
        </w:rPr>
      </w:pPr>
      <w:r>
        <w:rPr>
          <w:rFonts w:ascii="Microsoft Sans Serif" w:hAnsi="Microsoft Sans Serif" w:cs="Microsoft Sans Serif"/>
        </w:rPr>
        <w:t>WAYNE T SCOTT ESQUIRE</w:t>
      </w: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rPr>
        <w:t>PA PUC LAW BUREAU</w:t>
      </w: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rPr>
        <w:t>PO BOX 3265</w:t>
      </w: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rPr>
        <w:t>HARRISBURG PA  17105-3265</w:t>
      </w:r>
    </w:p>
    <w:p w:rsidR="00240A83" w:rsidRPr="00666424" w:rsidRDefault="00240A83" w:rsidP="00240A83">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240A83" w:rsidRDefault="00240A83" w:rsidP="00240A83">
      <w:pPr>
        <w:rPr>
          <w:rFonts w:ascii="Microsoft Sans Serif" w:hAnsi="Microsoft Sans Serif" w:cs="Microsoft Sans Serif"/>
        </w:rPr>
      </w:pPr>
    </w:p>
    <w:p w:rsidR="00240A83" w:rsidRPr="00666424" w:rsidRDefault="00240A83" w:rsidP="00240A83">
      <w:pPr>
        <w:rPr>
          <w:rFonts w:ascii="Microsoft Sans Serif" w:hAnsi="Microsoft Sans Serif" w:cs="Microsoft Sans Serif"/>
        </w:rPr>
      </w:pPr>
      <w:r>
        <w:rPr>
          <w:rFonts w:ascii="Microsoft Sans Serif" w:hAnsi="Microsoft Sans Serif" w:cs="Microsoft Sans Serif"/>
        </w:rPr>
        <w:t>MICHAEL L SWINDLER</w:t>
      </w:r>
    </w:p>
    <w:p w:rsidR="00240A83" w:rsidRPr="00666424" w:rsidRDefault="00240A83" w:rsidP="00240A83">
      <w:pPr>
        <w:rPr>
          <w:rFonts w:ascii="Microsoft Sans Serif" w:hAnsi="Microsoft Sans Serif" w:cs="Microsoft Sans Serif"/>
        </w:rPr>
      </w:pPr>
      <w:r>
        <w:rPr>
          <w:rFonts w:ascii="Microsoft Sans Serif" w:hAnsi="Microsoft Sans Serif" w:cs="Microsoft Sans Serif"/>
        </w:rPr>
        <w:t>PA PUC LAW BIE</w:t>
      </w: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rPr>
        <w:t>PO BOX 3265</w:t>
      </w: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rPr>
        <w:t>HARRISBURG PA  17105-3265</w:t>
      </w:r>
    </w:p>
    <w:p w:rsidR="00240A83" w:rsidRDefault="00240A83" w:rsidP="00240A83">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240A83" w:rsidRPr="00666424" w:rsidRDefault="00240A83" w:rsidP="00240A83">
      <w:pPr>
        <w:rPr>
          <w:rFonts w:ascii="Microsoft Sans Serif" w:hAnsi="Microsoft Sans Serif" w:cs="Microsoft Sans Serif"/>
        </w:rPr>
      </w:pP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rPr>
        <w:t>KAREN MOURY ESQUIRE</w:t>
      </w:r>
    </w:p>
    <w:p w:rsidR="00240A83" w:rsidRPr="00666424" w:rsidRDefault="00240A83" w:rsidP="00240A83">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240A83" w:rsidRPr="00666424" w:rsidRDefault="00240A83" w:rsidP="00240A83">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444E27" w:rsidRPr="00550B34" w:rsidRDefault="00444E27" w:rsidP="00240A83">
      <w:pPr>
        <w:spacing w:line="360" w:lineRule="auto"/>
      </w:pPr>
    </w:p>
    <w:sectPr w:rsidR="00444E27"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26" w:rsidRDefault="001E0826">
      <w:r>
        <w:separator/>
      </w:r>
    </w:p>
  </w:endnote>
  <w:endnote w:type="continuationSeparator" w:id="0">
    <w:p w:rsidR="001E0826" w:rsidRDefault="001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821232">
      <w:rPr>
        <w:rStyle w:val="PageNumber"/>
        <w:noProof/>
        <w:sz w:val="23"/>
        <w:szCs w:val="23"/>
      </w:rPr>
      <w:t>4</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26" w:rsidRDefault="001E0826">
      <w:r>
        <w:separator/>
      </w:r>
    </w:p>
  </w:footnote>
  <w:footnote w:type="continuationSeparator" w:id="0">
    <w:p w:rsidR="001E0826" w:rsidRDefault="001E0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0"/>
  </w:num>
  <w:num w:numId="7">
    <w:abstractNumId w:val="1"/>
  </w:num>
  <w:num w:numId="8">
    <w:abstractNumId w:val="12"/>
  </w:num>
  <w:num w:numId="9">
    <w:abstractNumId w:val="7"/>
  </w:num>
  <w:num w:numId="10">
    <w:abstractNumId w:val="19"/>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254C"/>
    <w:rsid w:val="000447F9"/>
    <w:rsid w:val="00050489"/>
    <w:rsid w:val="00050AF1"/>
    <w:rsid w:val="00054540"/>
    <w:rsid w:val="00054A10"/>
    <w:rsid w:val="00055FCB"/>
    <w:rsid w:val="00060BB1"/>
    <w:rsid w:val="00063F87"/>
    <w:rsid w:val="00073240"/>
    <w:rsid w:val="00080140"/>
    <w:rsid w:val="00080E54"/>
    <w:rsid w:val="00081A6A"/>
    <w:rsid w:val="000851FC"/>
    <w:rsid w:val="000878EC"/>
    <w:rsid w:val="00090BB2"/>
    <w:rsid w:val="000A1610"/>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A69"/>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69AB"/>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0826"/>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3008A"/>
    <w:rsid w:val="00234F90"/>
    <w:rsid w:val="00240A83"/>
    <w:rsid w:val="0024311B"/>
    <w:rsid w:val="00246B74"/>
    <w:rsid w:val="002508B3"/>
    <w:rsid w:val="00252F51"/>
    <w:rsid w:val="0025436A"/>
    <w:rsid w:val="0026329B"/>
    <w:rsid w:val="00266583"/>
    <w:rsid w:val="00266DCB"/>
    <w:rsid w:val="0027269F"/>
    <w:rsid w:val="00276158"/>
    <w:rsid w:val="002825EF"/>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61D3"/>
    <w:rsid w:val="003038D5"/>
    <w:rsid w:val="00304A73"/>
    <w:rsid w:val="00312F22"/>
    <w:rsid w:val="00316851"/>
    <w:rsid w:val="00317051"/>
    <w:rsid w:val="00321207"/>
    <w:rsid w:val="003234C9"/>
    <w:rsid w:val="00326FA4"/>
    <w:rsid w:val="00330C99"/>
    <w:rsid w:val="00331314"/>
    <w:rsid w:val="00332EB4"/>
    <w:rsid w:val="00333A41"/>
    <w:rsid w:val="00334E63"/>
    <w:rsid w:val="00337DC7"/>
    <w:rsid w:val="00342A79"/>
    <w:rsid w:val="003448C7"/>
    <w:rsid w:val="00345AF2"/>
    <w:rsid w:val="00347167"/>
    <w:rsid w:val="00347979"/>
    <w:rsid w:val="00353CE7"/>
    <w:rsid w:val="00360A2F"/>
    <w:rsid w:val="0036270B"/>
    <w:rsid w:val="0036322E"/>
    <w:rsid w:val="00364A6D"/>
    <w:rsid w:val="00366708"/>
    <w:rsid w:val="00367E2E"/>
    <w:rsid w:val="00371B8B"/>
    <w:rsid w:val="00371F6E"/>
    <w:rsid w:val="00374FE0"/>
    <w:rsid w:val="0037679C"/>
    <w:rsid w:val="0037752B"/>
    <w:rsid w:val="00380135"/>
    <w:rsid w:val="003828F7"/>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D419D"/>
    <w:rsid w:val="003E04E8"/>
    <w:rsid w:val="003E3839"/>
    <w:rsid w:val="003E44F8"/>
    <w:rsid w:val="003F0F78"/>
    <w:rsid w:val="003F21D9"/>
    <w:rsid w:val="003F49DD"/>
    <w:rsid w:val="003F68D9"/>
    <w:rsid w:val="003F6945"/>
    <w:rsid w:val="00402EB0"/>
    <w:rsid w:val="00407622"/>
    <w:rsid w:val="00413065"/>
    <w:rsid w:val="00415EAE"/>
    <w:rsid w:val="00421C2E"/>
    <w:rsid w:val="00423069"/>
    <w:rsid w:val="00427BB1"/>
    <w:rsid w:val="004327EC"/>
    <w:rsid w:val="0044078D"/>
    <w:rsid w:val="004417F1"/>
    <w:rsid w:val="00444026"/>
    <w:rsid w:val="004441EB"/>
    <w:rsid w:val="00444E27"/>
    <w:rsid w:val="00446AEA"/>
    <w:rsid w:val="004509B5"/>
    <w:rsid w:val="00451819"/>
    <w:rsid w:val="00451DD1"/>
    <w:rsid w:val="0046363A"/>
    <w:rsid w:val="004677A9"/>
    <w:rsid w:val="0046782D"/>
    <w:rsid w:val="00472FD4"/>
    <w:rsid w:val="00476814"/>
    <w:rsid w:val="0048022D"/>
    <w:rsid w:val="00484CA9"/>
    <w:rsid w:val="00485942"/>
    <w:rsid w:val="00486243"/>
    <w:rsid w:val="00487C67"/>
    <w:rsid w:val="0049010E"/>
    <w:rsid w:val="004907E0"/>
    <w:rsid w:val="00491200"/>
    <w:rsid w:val="0049341F"/>
    <w:rsid w:val="004A44C7"/>
    <w:rsid w:val="004A6217"/>
    <w:rsid w:val="004A744B"/>
    <w:rsid w:val="004B12AD"/>
    <w:rsid w:val="004B3128"/>
    <w:rsid w:val="004B66DA"/>
    <w:rsid w:val="004B73DA"/>
    <w:rsid w:val="004B7D4D"/>
    <w:rsid w:val="004C0C8D"/>
    <w:rsid w:val="004C19EA"/>
    <w:rsid w:val="004C54A1"/>
    <w:rsid w:val="004C5959"/>
    <w:rsid w:val="004C6C4E"/>
    <w:rsid w:val="004D1B9A"/>
    <w:rsid w:val="004D5EDA"/>
    <w:rsid w:val="004D6775"/>
    <w:rsid w:val="004E1E69"/>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6090B"/>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F179B"/>
    <w:rsid w:val="005F1FD3"/>
    <w:rsid w:val="005F2817"/>
    <w:rsid w:val="005F3E44"/>
    <w:rsid w:val="005F513D"/>
    <w:rsid w:val="005F5D43"/>
    <w:rsid w:val="005F7C7E"/>
    <w:rsid w:val="006031D8"/>
    <w:rsid w:val="006044E1"/>
    <w:rsid w:val="0060777D"/>
    <w:rsid w:val="006151E8"/>
    <w:rsid w:val="00617F66"/>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C2C4C"/>
    <w:rsid w:val="006C393A"/>
    <w:rsid w:val="006C5A4D"/>
    <w:rsid w:val="006C78F8"/>
    <w:rsid w:val="006D0F1E"/>
    <w:rsid w:val="006D1934"/>
    <w:rsid w:val="006D2C1D"/>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45B3"/>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0570B"/>
    <w:rsid w:val="00817C41"/>
    <w:rsid w:val="0082084D"/>
    <w:rsid w:val="00820EA8"/>
    <w:rsid w:val="00821232"/>
    <w:rsid w:val="008253A9"/>
    <w:rsid w:val="00830CF6"/>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262B"/>
    <w:rsid w:val="00883E39"/>
    <w:rsid w:val="00884C0B"/>
    <w:rsid w:val="00886427"/>
    <w:rsid w:val="008921ED"/>
    <w:rsid w:val="00894A7C"/>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551"/>
    <w:rsid w:val="00907E93"/>
    <w:rsid w:val="0091132C"/>
    <w:rsid w:val="009135DA"/>
    <w:rsid w:val="00915198"/>
    <w:rsid w:val="00922597"/>
    <w:rsid w:val="009242C7"/>
    <w:rsid w:val="00926832"/>
    <w:rsid w:val="00933A0A"/>
    <w:rsid w:val="00935A17"/>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5EC5"/>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5A3"/>
    <w:rsid w:val="00A050EC"/>
    <w:rsid w:val="00A06973"/>
    <w:rsid w:val="00A07A16"/>
    <w:rsid w:val="00A17418"/>
    <w:rsid w:val="00A17814"/>
    <w:rsid w:val="00A21C65"/>
    <w:rsid w:val="00A242B2"/>
    <w:rsid w:val="00A24EEC"/>
    <w:rsid w:val="00A30723"/>
    <w:rsid w:val="00A319FB"/>
    <w:rsid w:val="00A33DC1"/>
    <w:rsid w:val="00A4123B"/>
    <w:rsid w:val="00A43247"/>
    <w:rsid w:val="00A442D1"/>
    <w:rsid w:val="00A452AA"/>
    <w:rsid w:val="00A45F35"/>
    <w:rsid w:val="00A543D6"/>
    <w:rsid w:val="00A545FB"/>
    <w:rsid w:val="00A54F8A"/>
    <w:rsid w:val="00A6237B"/>
    <w:rsid w:val="00A62BBE"/>
    <w:rsid w:val="00A74AF3"/>
    <w:rsid w:val="00A76336"/>
    <w:rsid w:val="00A76480"/>
    <w:rsid w:val="00A77426"/>
    <w:rsid w:val="00A776F8"/>
    <w:rsid w:val="00A80EB1"/>
    <w:rsid w:val="00A8749E"/>
    <w:rsid w:val="00A92373"/>
    <w:rsid w:val="00A93FB7"/>
    <w:rsid w:val="00AA23BA"/>
    <w:rsid w:val="00AA3B44"/>
    <w:rsid w:val="00AA4292"/>
    <w:rsid w:val="00AA5A3B"/>
    <w:rsid w:val="00AA604D"/>
    <w:rsid w:val="00AB35A6"/>
    <w:rsid w:val="00AB7B8A"/>
    <w:rsid w:val="00AB7C99"/>
    <w:rsid w:val="00AC3093"/>
    <w:rsid w:val="00AC425C"/>
    <w:rsid w:val="00AC54DB"/>
    <w:rsid w:val="00AC56B3"/>
    <w:rsid w:val="00AC6D5D"/>
    <w:rsid w:val="00AD2E4C"/>
    <w:rsid w:val="00AD6AC6"/>
    <w:rsid w:val="00AE7C1B"/>
    <w:rsid w:val="00AF2A6D"/>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0828"/>
    <w:rsid w:val="00B22385"/>
    <w:rsid w:val="00B2251B"/>
    <w:rsid w:val="00B22579"/>
    <w:rsid w:val="00B25A1A"/>
    <w:rsid w:val="00B34D51"/>
    <w:rsid w:val="00B356D9"/>
    <w:rsid w:val="00B42052"/>
    <w:rsid w:val="00B42143"/>
    <w:rsid w:val="00B4231E"/>
    <w:rsid w:val="00B4241D"/>
    <w:rsid w:val="00B428B5"/>
    <w:rsid w:val="00B44A3E"/>
    <w:rsid w:val="00B50F61"/>
    <w:rsid w:val="00B606E5"/>
    <w:rsid w:val="00B62154"/>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5DF1"/>
    <w:rsid w:val="00BB6570"/>
    <w:rsid w:val="00BC1B7C"/>
    <w:rsid w:val="00BC484E"/>
    <w:rsid w:val="00BC5CA3"/>
    <w:rsid w:val="00BC689D"/>
    <w:rsid w:val="00BD2783"/>
    <w:rsid w:val="00BE0854"/>
    <w:rsid w:val="00BE1ED2"/>
    <w:rsid w:val="00BE726C"/>
    <w:rsid w:val="00BF25F0"/>
    <w:rsid w:val="00BF3079"/>
    <w:rsid w:val="00BF341D"/>
    <w:rsid w:val="00BF3473"/>
    <w:rsid w:val="00BF5D32"/>
    <w:rsid w:val="00BF6876"/>
    <w:rsid w:val="00BF718F"/>
    <w:rsid w:val="00C0065E"/>
    <w:rsid w:val="00C06FCF"/>
    <w:rsid w:val="00C11781"/>
    <w:rsid w:val="00C12AD7"/>
    <w:rsid w:val="00C13C5A"/>
    <w:rsid w:val="00C16397"/>
    <w:rsid w:val="00C201CA"/>
    <w:rsid w:val="00C23D73"/>
    <w:rsid w:val="00C241A1"/>
    <w:rsid w:val="00C27500"/>
    <w:rsid w:val="00C27ADF"/>
    <w:rsid w:val="00C306E8"/>
    <w:rsid w:val="00C33F0C"/>
    <w:rsid w:val="00C3576E"/>
    <w:rsid w:val="00C35956"/>
    <w:rsid w:val="00C407D6"/>
    <w:rsid w:val="00C50955"/>
    <w:rsid w:val="00C5657B"/>
    <w:rsid w:val="00C56AEC"/>
    <w:rsid w:val="00C60A73"/>
    <w:rsid w:val="00C610DB"/>
    <w:rsid w:val="00C6203D"/>
    <w:rsid w:val="00C628FC"/>
    <w:rsid w:val="00C67551"/>
    <w:rsid w:val="00C72120"/>
    <w:rsid w:val="00C75DCE"/>
    <w:rsid w:val="00C773A3"/>
    <w:rsid w:val="00C77DA0"/>
    <w:rsid w:val="00C843D7"/>
    <w:rsid w:val="00C866A7"/>
    <w:rsid w:val="00C90325"/>
    <w:rsid w:val="00C90EDA"/>
    <w:rsid w:val="00C92C0C"/>
    <w:rsid w:val="00CA22A8"/>
    <w:rsid w:val="00CA3396"/>
    <w:rsid w:val="00CA3B90"/>
    <w:rsid w:val="00CA4020"/>
    <w:rsid w:val="00CA73E2"/>
    <w:rsid w:val="00CB1772"/>
    <w:rsid w:val="00CB18E0"/>
    <w:rsid w:val="00CB4220"/>
    <w:rsid w:val="00CB4DB1"/>
    <w:rsid w:val="00CB748F"/>
    <w:rsid w:val="00CC3542"/>
    <w:rsid w:val="00CC3879"/>
    <w:rsid w:val="00CC5984"/>
    <w:rsid w:val="00CD68CE"/>
    <w:rsid w:val="00CE08CE"/>
    <w:rsid w:val="00CE20E9"/>
    <w:rsid w:val="00CE3773"/>
    <w:rsid w:val="00CE6FC5"/>
    <w:rsid w:val="00CE701C"/>
    <w:rsid w:val="00CF0E33"/>
    <w:rsid w:val="00CF4490"/>
    <w:rsid w:val="00CF5705"/>
    <w:rsid w:val="00CF5A8F"/>
    <w:rsid w:val="00D00379"/>
    <w:rsid w:val="00D02279"/>
    <w:rsid w:val="00D0637A"/>
    <w:rsid w:val="00D10467"/>
    <w:rsid w:val="00D10652"/>
    <w:rsid w:val="00D13DB2"/>
    <w:rsid w:val="00D14911"/>
    <w:rsid w:val="00D209B6"/>
    <w:rsid w:val="00D22294"/>
    <w:rsid w:val="00D22442"/>
    <w:rsid w:val="00D2255F"/>
    <w:rsid w:val="00D22C7C"/>
    <w:rsid w:val="00D22EBC"/>
    <w:rsid w:val="00D24374"/>
    <w:rsid w:val="00D24620"/>
    <w:rsid w:val="00D3123C"/>
    <w:rsid w:val="00D3584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D3A"/>
    <w:rsid w:val="00D95385"/>
    <w:rsid w:val="00D954C1"/>
    <w:rsid w:val="00DA0323"/>
    <w:rsid w:val="00DA0C66"/>
    <w:rsid w:val="00DA3FF9"/>
    <w:rsid w:val="00DA7A81"/>
    <w:rsid w:val="00DB04B4"/>
    <w:rsid w:val="00DB112D"/>
    <w:rsid w:val="00DB13BD"/>
    <w:rsid w:val="00DB1971"/>
    <w:rsid w:val="00DC371F"/>
    <w:rsid w:val="00DC451E"/>
    <w:rsid w:val="00DC5FA1"/>
    <w:rsid w:val="00DC7C98"/>
    <w:rsid w:val="00DD04D4"/>
    <w:rsid w:val="00DD0CE4"/>
    <w:rsid w:val="00DE3721"/>
    <w:rsid w:val="00DF1668"/>
    <w:rsid w:val="00DF22B8"/>
    <w:rsid w:val="00DF2742"/>
    <w:rsid w:val="00DF3A9C"/>
    <w:rsid w:val="00DF448C"/>
    <w:rsid w:val="00DF71A5"/>
    <w:rsid w:val="00E061D8"/>
    <w:rsid w:val="00E07EE4"/>
    <w:rsid w:val="00E14245"/>
    <w:rsid w:val="00E14396"/>
    <w:rsid w:val="00E17942"/>
    <w:rsid w:val="00E20D55"/>
    <w:rsid w:val="00E21F02"/>
    <w:rsid w:val="00E22703"/>
    <w:rsid w:val="00E2272C"/>
    <w:rsid w:val="00E24228"/>
    <w:rsid w:val="00E242A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6C9"/>
    <w:rsid w:val="00EC1909"/>
    <w:rsid w:val="00EC1DDA"/>
    <w:rsid w:val="00EC2835"/>
    <w:rsid w:val="00EC4455"/>
    <w:rsid w:val="00EC77BB"/>
    <w:rsid w:val="00EC7E13"/>
    <w:rsid w:val="00ED1828"/>
    <w:rsid w:val="00ED30EF"/>
    <w:rsid w:val="00ED4331"/>
    <w:rsid w:val="00ED4EEA"/>
    <w:rsid w:val="00EF1723"/>
    <w:rsid w:val="00EF26AE"/>
    <w:rsid w:val="00F00D62"/>
    <w:rsid w:val="00F0305C"/>
    <w:rsid w:val="00F03989"/>
    <w:rsid w:val="00F12B16"/>
    <w:rsid w:val="00F139D5"/>
    <w:rsid w:val="00F1692D"/>
    <w:rsid w:val="00F17D35"/>
    <w:rsid w:val="00F23018"/>
    <w:rsid w:val="00F25BF4"/>
    <w:rsid w:val="00F27B16"/>
    <w:rsid w:val="00F33096"/>
    <w:rsid w:val="00F336A1"/>
    <w:rsid w:val="00F3404E"/>
    <w:rsid w:val="00F40807"/>
    <w:rsid w:val="00F40D25"/>
    <w:rsid w:val="00F441B2"/>
    <w:rsid w:val="00F46A84"/>
    <w:rsid w:val="00F476E8"/>
    <w:rsid w:val="00F5660C"/>
    <w:rsid w:val="00F63836"/>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27BDD-D3A7-409C-B13E-85B5E1DC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2</cp:revision>
  <cp:lastPrinted>2015-01-13T16:22:00Z</cp:lastPrinted>
  <dcterms:created xsi:type="dcterms:W3CDTF">2015-01-13T16:23:00Z</dcterms:created>
  <dcterms:modified xsi:type="dcterms:W3CDTF">2015-01-13T16:23:00Z</dcterms:modified>
</cp:coreProperties>
</file>