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C91EA4">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C91EA4">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C91EA4">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C91EA4">
      <w:pPr>
        <w:widowControl/>
        <w:tabs>
          <w:tab w:val="left" w:pos="-720"/>
        </w:tabs>
        <w:suppressAutoHyphens/>
        <w:rPr>
          <w:sz w:val="26"/>
          <w:szCs w:val="26"/>
        </w:rPr>
      </w:pPr>
    </w:p>
    <w:p w:rsidR="00F514FB" w:rsidRPr="00F514FB" w:rsidRDefault="00F514FB" w:rsidP="00C91EA4">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F514FB" w:rsidTr="00654F5A">
        <w:tc>
          <w:tcPr>
            <w:tcW w:w="5058" w:type="dxa"/>
          </w:tcPr>
          <w:p w:rsidR="00F514FB" w:rsidRPr="00F514FB" w:rsidRDefault="00F514FB" w:rsidP="00C91EA4">
            <w:pPr>
              <w:widowControl/>
              <w:rPr>
                <w:sz w:val="26"/>
                <w:szCs w:val="26"/>
              </w:rPr>
            </w:pPr>
          </w:p>
        </w:tc>
        <w:tc>
          <w:tcPr>
            <w:tcW w:w="4500" w:type="dxa"/>
          </w:tcPr>
          <w:p w:rsidR="00F514FB" w:rsidRPr="00F514FB" w:rsidRDefault="00F514FB" w:rsidP="00C91EA4">
            <w:pPr>
              <w:widowControl/>
              <w:jc w:val="right"/>
              <w:rPr>
                <w:sz w:val="26"/>
                <w:szCs w:val="26"/>
              </w:rPr>
            </w:pPr>
            <w:r w:rsidRPr="00F514FB">
              <w:rPr>
                <w:sz w:val="26"/>
                <w:szCs w:val="26"/>
              </w:rPr>
              <w:t xml:space="preserve">Public Meeting held </w:t>
            </w:r>
            <w:r w:rsidR="007B6603">
              <w:rPr>
                <w:sz w:val="26"/>
                <w:szCs w:val="26"/>
              </w:rPr>
              <w:t>January 15, 2015</w:t>
            </w:r>
          </w:p>
          <w:p w:rsidR="00F514FB" w:rsidRPr="00F514FB" w:rsidRDefault="00F514FB" w:rsidP="00C91EA4">
            <w:pPr>
              <w:widowControl/>
              <w:jc w:val="right"/>
              <w:rPr>
                <w:sz w:val="26"/>
                <w:szCs w:val="26"/>
              </w:rPr>
            </w:pPr>
          </w:p>
          <w:p w:rsidR="00F514FB" w:rsidRPr="00F514FB" w:rsidRDefault="00F514FB" w:rsidP="00C91EA4">
            <w:pPr>
              <w:widowControl/>
              <w:jc w:val="right"/>
              <w:rPr>
                <w:sz w:val="26"/>
                <w:szCs w:val="26"/>
              </w:rPr>
            </w:pPr>
          </w:p>
        </w:tc>
      </w:tr>
      <w:tr w:rsidR="00F514FB" w:rsidRPr="00F514FB" w:rsidTr="00654F5A">
        <w:tc>
          <w:tcPr>
            <w:tcW w:w="5058" w:type="dxa"/>
          </w:tcPr>
          <w:p w:rsidR="00F514FB" w:rsidRPr="00F514FB" w:rsidRDefault="00F514FB" w:rsidP="00C91EA4">
            <w:pPr>
              <w:widowControl/>
              <w:rPr>
                <w:sz w:val="26"/>
                <w:szCs w:val="26"/>
              </w:rPr>
            </w:pPr>
            <w:r w:rsidRPr="00F514FB">
              <w:rPr>
                <w:sz w:val="26"/>
                <w:szCs w:val="26"/>
              </w:rPr>
              <w:t>Commissioners Present:</w:t>
            </w:r>
          </w:p>
          <w:p w:rsidR="00F514FB" w:rsidRPr="00F514FB" w:rsidRDefault="00F514FB" w:rsidP="00C91EA4">
            <w:pPr>
              <w:widowControl/>
              <w:rPr>
                <w:sz w:val="26"/>
                <w:szCs w:val="26"/>
              </w:rPr>
            </w:pPr>
          </w:p>
          <w:p w:rsidR="00F514FB" w:rsidRPr="00F514FB" w:rsidRDefault="00F514FB" w:rsidP="00C91EA4">
            <w:pPr>
              <w:widowControl/>
              <w:tabs>
                <w:tab w:val="left" w:pos="705"/>
              </w:tabs>
              <w:ind w:firstLine="720"/>
              <w:rPr>
                <w:sz w:val="26"/>
                <w:szCs w:val="26"/>
              </w:rPr>
            </w:pPr>
            <w:r w:rsidRPr="00F514FB">
              <w:rPr>
                <w:sz w:val="26"/>
                <w:szCs w:val="26"/>
              </w:rPr>
              <w:t>Robert F. Powelson, Chairman</w:t>
            </w:r>
          </w:p>
          <w:p w:rsidR="00F514FB" w:rsidRPr="00F514FB" w:rsidRDefault="00F514FB" w:rsidP="00C91EA4">
            <w:pPr>
              <w:widowControl/>
              <w:tabs>
                <w:tab w:val="left" w:pos="705"/>
              </w:tabs>
              <w:ind w:firstLine="720"/>
              <w:rPr>
                <w:sz w:val="26"/>
                <w:szCs w:val="26"/>
              </w:rPr>
            </w:pPr>
            <w:r w:rsidRPr="00F514FB">
              <w:rPr>
                <w:sz w:val="26"/>
                <w:szCs w:val="26"/>
              </w:rPr>
              <w:t>John F. Coleman, Jr., Vice Chairman</w:t>
            </w:r>
          </w:p>
          <w:p w:rsidR="00F514FB" w:rsidRPr="00F514FB" w:rsidRDefault="00F514FB" w:rsidP="00C91EA4">
            <w:pPr>
              <w:widowControl/>
              <w:tabs>
                <w:tab w:val="left" w:pos="705"/>
              </w:tabs>
              <w:ind w:firstLine="720"/>
              <w:rPr>
                <w:sz w:val="26"/>
                <w:szCs w:val="26"/>
              </w:rPr>
            </w:pPr>
            <w:r w:rsidRPr="00F514FB">
              <w:rPr>
                <w:sz w:val="26"/>
                <w:szCs w:val="26"/>
              </w:rPr>
              <w:t>James H. Cawley</w:t>
            </w:r>
          </w:p>
          <w:p w:rsidR="00F514FB" w:rsidRDefault="00F514FB" w:rsidP="00C91EA4">
            <w:pPr>
              <w:widowControl/>
              <w:tabs>
                <w:tab w:val="left" w:pos="705"/>
              </w:tabs>
              <w:ind w:firstLine="720"/>
              <w:rPr>
                <w:sz w:val="26"/>
                <w:szCs w:val="26"/>
              </w:rPr>
            </w:pPr>
            <w:r w:rsidRPr="00F514FB">
              <w:rPr>
                <w:sz w:val="26"/>
                <w:szCs w:val="26"/>
              </w:rPr>
              <w:t>Pamela A. Witmer</w:t>
            </w:r>
          </w:p>
          <w:p w:rsidR="007B6603" w:rsidRPr="00F514FB" w:rsidRDefault="007B6603" w:rsidP="00C91EA4">
            <w:pPr>
              <w:widowControl/>
              <w:tabs>
                <w:tab w:val="left" w:pos="705"/>
              </w:tabs>
              <w:ind w:firstLine="720"/>
              <w:rPr>
                <w:sz w:val="26"/>
                <w:szCs w:val="26"/>
              </w:rPr>
            </w:pPr>
            <w:r>
              <w:rPr>
                <w:sz w:val="26"/>
                <w:szCs w:val="26"/>
              </w:rPr>
              <w:t>Gladys M. Brown</w:t>
            </w:r>
          </w:p>
          <w:p w:rsidR="00F514FB" w:rsidRPr="00F514FB" w:rsidRDefault="00F514FB" w:rsidP="00C91EA4">
            <w:pPr>
              <w:widowControl/>
              <w:rPr>
                <w:sz w:val="26"/>
                <w:szCs w:val="26"/>
              </w:rPr>
            </w:pPr>
          </w:p>
          <w:p w:rsidR="00F514FB" w:rsidRPr="00F514FB" w:rsidRDefault="00F514FB" w:rsidP="00C91EA4">
            <w:pPr>
              <w:widowControl/>
              <w:rPr>
                <w:sz w:val="26"/>
                <w:szCs w:val="26"/>
              </w:rPr>
            </w:pPr>
          </w:p>
        </w:tc>
        <w:tc>
          <w:tcPr>
            <w:tcW w:w="4500" w:type="dxa"/>
          </w:tcPr>
          <w:p w:rsidR="00F514FB" w:rsidRPr="00F514FB" w:rsidRDefault="00F514FB" w:rsidP="00C91EA4">
            <w:pPr>
              <w:widowControl/>
              <w:jc w:val="right"/>
              <w:rPr>
                <w:sz w:val="26"/>
                <w:szCs w:val="26"/>
              </w:rPr>
            </w:pPr>
          </w:p>
          <w:p w:rsidR="00F514FB" w:rsidRPr="00F514FB" w:rsidRDefault="00F514FB" w:rsidP="00C91EA4">
            <w:pPr>
              <w:widowControl/>
              <w:jc w:val="right"/>
              <w:rPr>
                <w:sz w:val="26"/>
                <w:szCs w:val="26"/>
              </w:rPr>
            </w:pPr>
          </w:p>
        </w:tc>
      </w:tr>
      <w:tr w:rsidR="00F514FB" w:rsidRPr="00F514FB" w:rsidTr="00654F5A">
        <w:tc>
          <w:tcPr>
            <w:tcW w:w="5058" w:type="dxa"/>
          </w:tcPr>
          <w:p w:rsidR="00F514FB" w:rsidRPr="00F514FB" w:rsidRDefault="007B6603" w:rsidP="00C91EA4">
            <w:pPr>
              <w:widowControl/>
              <w:rPr>
                <w:sz w:val="26"/>
                <w:szCs w:val="26"/>
              </w:rPr>
            </w:pPr>
            <w:r>
              <w:rPr>
                <w:sz w:val="26"/>
                <w:szCs w:val="26"/>
              </w:rPr>
              <w:t>M. Heather Michail</w:t>
            </w:r>
          </w:p>
          <w:p w:rsidR="00F514FB" w:rsidRPr="00F514FB" w:rsidRDefault="00F514FB" w:rsidP="00C91EA4">
            <w:pPr>
              <w:widowControl/>
              <w:rPr>
                <w:sz w:val="26"/>
                <w:szCs w:val="26"/>
              </w:rPr>
            </w:pPr>
          </w:p>
        </w:tc>
        <w:tc>
          <w:tcPr>
            <w:tcW w:w="4500" w:type="dxa"/>
          </w:tcPr>
          <w:p w:rsidR="00F514FB" w:rsidRPr="00F514FB" w:rsidRDefault="007B6603" w:rsidP="00C91EA4">
            <w:pPr>
              <w:widowControl/>
              <w:jc w:val="right"/>
              <w:rPr>
                <w:sz w:val="26"/>
                <w:szCs w:val="26"/>
              </w:rPr>
            </w:pPr>
            <w:r>
              <w:rPr>
                <w:sz w:val="26"/>
                <w:szCs w:val="26"/>
              </w:rPr>
              <w:t>F-2014-2404586</w:t>
            </w:r>
          </w:p>
        </w:tc>
      </w:tr>
      <w:tr w:rsidR="00F514FB" w:rsidRPr="00F514FB" w:rsidTr="00654F5A">
        <w:tc>
          <w:tcPr>
            <w:tcW w:w="5058" w:type="dxa"/>
          </w:tcPr>
          <w:p w:rsidR="00F514FB" w:rsidRPr="00F514FB" w:rsidRDefault="00F514FB" w:rsidP="00C91EA4">
            <w:pPr>
              <w:widowControl/>
              <w:ind w:firstLine="1440"/>
              <w:rPr>
                <w:sz w:val="26"/>
                <w:szCs w:val="26"/>
              </w:rPr>
            </w:pPr>
            <w:r w:rsidRPr="00F514FB">
              <w:rPr>
                <w:sz w:val="26"/>
                <w:szCs w:val="26"/>
              </w:rPr>
              <w:t>v.</w:t>
            </w:r>
          </w:p>
          <w:p w:rsidR="00F514FB" w:rsidRPr="00F514FB" w:rsidRDefault="00F514FB" w:rsidP="00C91EA4">
            <w:pPr>
              <w:widowControl/>
              <w:ind w:firstLine="1440"/>
              <w:rPr>
                <w:sz w:val="26"/>
                <w:szCs w:val="26"/>
              </w:rPr>
            </w:pPr>
          </w:p>
        </w:tc>
        <w:tc>
          <w:tcPr>
            <w:tcW w:w="4500" w:type="dxa"/>
          </w:tcPr>
          <w:p w:rsidR="00F514FB" w:rsidRPr="00F514FB" w:rsidRDefault="00F514FB" w:rsidP="00C91EA4">
            <w:pPr>
              <w:widowControl/>
              <w:rPr>
                <w:sz w:val="26"/>
                <w:szCs w:val="26"/>
              </w:rPr>
            </w:pPr>
          </w:p>
        </w:tc>
      </w:tr>
      <w:tr w:rsidR="00F514FB" w:rsidRPr="00F514FB" w:rsidTr="00654F5A">
        <w:tc>
          <w:tcPr>
            <w:tcW w:w="5058" w:type="dxa"/>
          </w:tcPr>
          <w:p w:rsidR="00F514FB" w:rsidRPr="00F514FB" w:rsidRDefault="0016175E" w:rsidP="00C91EA4">
            <w:pPr>
              <w:widowControl/>
              <w:rPr>
                <w:sz w:val="26"/>
                <w:szCs w:val="26"/>
              </w:rPr>
            </w:pPr>
            <w:r>
              <w:rPr>
                <w:sz w:val="26"/>
                <w:szCs w:val="26"/>
              </w:rPr>
              <w:t>PECO Energy Company</w:t>
            </w:r>
          </w:p>
        </w:tc>
        <w:tc>
          <w:tcPr>
            <w:tcW w:w="4500" w:type="dxa"/>
          </w:tcPr>
          <w:p w:rsidR="00F514FB" w:rsidRPr="00F514FB" w:rsidRDefault="00F514FB" w:rsidP="00C91EA4">
            <w:pPr>
              <w:widowControl/>
              <w:rPr>
                <w:sz w:val="26"/>
                <w:szCs w:val="26"/>
              </w:rPr>
            </w:pPr>
          </w:p>
        </w:tc>
      </w:tr>
    </w:tbl>
    <w:p w:rsidR="00F514FB" w:rsidRPr="00F514FB" w:rsidRDefault="00F514FB" w:rsidP="00C91EA4">
      <w:pPr>
        <w:widowControl/>
        <w:rPr>
          <w:sz w:val="26"/>
          <w:szCs w:val="26"/>
        </w:rPr>
      </w:pPr>
    </w:p>
    <w:p w:rsidR="00F514FB" w:rsidRPr="00F514FB" w:rsidRDefault="00F514FB" w:rsidP="00C91EA4">
      <w:pPr>
        <w:widowControl/>
        <w:rPr>
          <w:sz w:val="26"/>
          <w:szCs w:val="26"/>
        </w:rPr>
      </w:pPr>
    </w:p>
    <w:p w:rsidR="00F514FB" w:rsidRPr="00F514FB" w:rsidRDefault="00F514FB" w:rsidP="00C91EA4">
      <w:pPr>
        <w:widowControl/>
        <w:jc w:val="center"/>
        <w:rPr>
          <w:b/>
          <w:sz w:val="26"/>
          <w:szCs w:val="26"/>
        </w:rPr>
      </w:pPr>
      <w:r w:rsidRPr="00F514FB">
        <w:rPr>
          <w:b/>
          <w:sz w:val="26"/>
          <w:szCs w:val="26"/>
        </w:rPr>
        <w:t>OPINION AND ORDER</w:t>
      </w:r>
    </w:p>
    <w:p w:rsidR="00F514FB" w:rsidRPr="00F514FB" w:rsidRDefault="00F514FB" w:rsidP="00C91EA4">
      <w:pPr>
        <w:widowControl/>
        <w:jc w:val="center"/>
        <w:rPr>
          <w:b/>
          <w:sz w:val="26"/>
          <w:szCs w:val="26"/>
        </w:rPr>
      </w:pPr>
    </w:p>
    <w:p w:rsidR="00F514FB" w:rsidRPr="00F514FB" w:rsidRDefault="00F514FB" w:rsidP="00C91EA4">
      <w:pPr>
        <w:widowControl/>
        <w:jc w:val="center"/>
        <w:rPr>
          <w:b/>
          <w:sz w:val="26"/>
          <w:szCs w:val="26"/>
        </w:rPr>
      </w:pPr>
    </w:p>
    <w:p w:rsidR="00F514FB" w:rsidRPr="00F514FB" w:rsidRDefault="00F514FB" w:rsidP="00C91EA4">
      <w:pPr>
        <w:widowControl/>
        <w:rPr>
          <w:b/>
          <w:sz w:val="26"/>
          <w:szCs w:val="26"/>
        </w:rPr>
      </w:pPr>
      <w:r w:rsidRPr="00F514FB">
        <w:rPr>
          <w:b/>
          <w:sz w:val="26"/>
          <w:szCs w:val="26"/>
        </w:rPr>
        <w:t>BY THE COMMISSION:</w:t>
      </w:r>
    </w:p>
    <w:p w:rsidR="00F514FB" w:rsidRPr="00F514FB" w:rsidRDefault="00F514FB" w:rsidP="00C91EA4">
      <w:pPr>
        <w:widowControl/>
        <w:rPr>
          <w:sz w:val="26"/>
          <w:szCs w:val="26"/>
        </w:rPr>
      </w:pPr>
    </w:p>
    <w:p w:rsidR="00F514FB" w:rsidRPr="00F514FB" w:rsidRDefault="00F514FB" w:rsidP="00C91EA4">
      <w:pPr>
        <w:widowControl/>
        <w:rPr>
          <w:sz w:val="26"/>
          <w:szCs w:val="26"/>
        </w:rPr>
      </w:pPr>
    </w:p>
    <w:p w:rsidR="00CA43A5" w:rsidRPr="00CA43A5" w:rsidRDefault="0016175E" w:rsidP="00C91EA4">
      <w:pPr>
        <w:widowControl/>
        <w:spacing w:line="360" w:lineRule="auto"/>
        <w:ind w:firstLine="1440"/>
        <w:rPr>
          <w:sz w:val="26"/>
          <w:szCs w:val="26"/>
        </w:rPr>
      </w:pPr>
      <w:r w:rsidRPr="001744BC">
        <w:rPr>
          <w:sz w:val="26"/>
          <w:szCs w:val="26"/>
        </w:rPr>
        <w:t xml:space="preserve">Before the Pennsylvania Public Utility Commission (Commission) for consideration and disposition are the Exceptions </w:t>
      </w:r>
      <w:r w:rsidR="007A2DF8">
        <w:rPr>
          <w:sz w:val="26"/>
          <w:szCs w:val="26"/>
        </w:rPr>
        <w:t>of M. Heather Michail</w:t>
      </w:r>
      <w:r w:rsidRPr="001744BC">
        <w:rPr>
          <w:sz w:val="26"/>
          <w:szCs w:val="26"/>
        </w:rPr>
        <w:t xml:space="preserve"> (Complainant</w:t>
      </w:r>
      <w:r w:rsidR="007A2DF8">
        <w:rPr>
          <w:sz w:val="26"/>
          <w:szCs w:val="26"/>
        </w:rPr>
        <w:t xml:space="preserve"> or Ms. Michail) filed </w:t>
      </w:r>
      <w:r w:rsidRPr="001744BC">
        <w:rPr>
          <w:sz w:val="26"/>
          <w:szCs w:val="26"/>
        </w:rPr>
        <w:t xml:space="preserve">on </w:t>
      </w:r>
      <w:r w:rsidR="007A2DF8">
        <w:rPr>
          <w:sz w:val="26"/>
          <w:szCs w:val="26"/>
        </w:rPr>
        <w:t>August 18, 2014</w:t>
      </w:r>
      <w:r w:rsidRPr="001744BC">
        <w:rPr>
          <w:sz w:val="26"/>
          <w:szCs w:val="26"/>
        </w:rPr>
        <w:t xml:space="preserve">, to the Initial Decision (I.D.) of </w:t>
      </w:r>
      <w:r>
        <w:rPr>
          <w:sz w:val="26"/>
          <w:szCs w:val="26"/>
        </w:rPr>
        <w:t>Administrative Law Judge</w:t>
      </w:r>
      <w:r w:rsidR="005C3549">
        <w:rPr>
          <w:sz w:val="26"/>
          <w:szCs w:val="26"/>
        </w:rPr>
        <w:t xml:space="preserve"> (ALJ)</w:t>
      </w:r>
      <w:r w:rsidR="005C3549" w:rsidRPr="001744BC">
        <w:rPr>
          <w:sz w:val="26"/>
          <w:szCs w:val="26"/>
        </w:rPr>
        <w:t xml:space="preserve"> </w:t>
      </w:r>
      <w:r w:rsidR="007A2DF8">
        <w:rPr>
          <w:sz w:val="26"/>
          <w:szCs w:val="26"/>
        </w:rPr>
        <w:t>Mark A. Hoyer</w:t>
      </w:r>
      <w:r>
        <w:rPr>
          <w:sz w:val="26"/>
          <w:szCs w:val="26"/>
        </w:rPr>
        <w:t xml:space="preserve"> </w:t>
      </w:r>
      <w:r w:rsidRPr="001744BC">
        <w:rPr>
          <w:sz w:val="26"/>
          <w:szCs w:val="26"/>
        </w:rPr>
        <w:t xml:space="preserve">issued on </w:t>
      </w:r>
      <w:r w:rsidR="007A2DF8">
        <w:rPr>
          <w:sz w:val="26"/>
          <w:szCs w:val="26"/>
        </w:rPr>
        <w:t>August 8, 2014</w:t>
      </w:r>
      <w:r w:rsidRPr="001744BC">
        <w:rPr>
          <w:sz w:val="26"/>
          <w:szCs w:val="26"/>
        </w:rPr>
        <w:t>.</w:t>
      </w:r>
      <w:r w:rsidR="007A2DF8">
        <w:rPr>
          <w:rStyle w:val="FootnoteReference"/>
          <w:sz w:val="26"/>
          <w:szCs w:val="26"/>
        </w:rPr>
        <w:footnoteReference w:id="1"/>
      </w:r>
      <w:r w:rsidRPr="001744BC">
        <w:rPr>
          <w:sz w:val="26"/>
          <w:szCs w:val="26"/>
        </w:rPr>
        <w:t xml:space="preserve">  </w:t>
      </w:r>
      <w:r w:rsidR="00147909">
        <w:rPr>
          <w:sz w:val="26"/>
          <w:szCs w:val="26"/>
        </w:rPr>
        <w:t xml:space="preserve">PECO Energy Company </w:t>
      </w:r>
      <w:r w:rsidR="00147909">
        <w:rPr>
          <w:sz w:val="26"/>
          <w:szCs w:val="26"/>
        </w:rPr>
        <w:lastRenderedPageBreak/>
        <w:t xml:space="preserve">(Respondent or PECO) filed </w:t>
      </w:r>
      <w:r w:rsidRPr="001744BC">
        <w:rPr>
          <w:sz w:val="26"/>
          <w:szCs w:val="26"/>
        </w:rPr>
        <w:t xml:space="preserve">Replies to Exceptions on </w:t>
      </w:r>
      <w:r w:rsidR="00147909">
        <w:rPr>
          <w:sz w:val="26"/>
          <w:szCs w:val="26"/>
        </w:rPr>
        <w:t>August 21, 2014</w:t>
      </w:r>
      <w:r w:rsidRPr="001744BC">
        <w:rPr>
          <w:sz w:val="26"/>
          <w:szCs w:val="26"/>
        </w:rPr>
        <w:t>.</w:t>
      </w:r>
      <w:r w:rsidR="00023E9B">
        <w:rPr>
          <w:sz w:val="26"/>
          <w:szCs w:val="26"/>
        </w:rPr>
        <w:t xml:space="preserve">  On August 28, 2014, the Complainant filed additional Exceptions to the Initial Decision (Addendum Exceptions).</w:t>
      </w:r>
      <w:r w:rsidR="00147909">
        <w:rPr>
          <w:rStyle w:val="FootnoteReference"/>
          <w:sz w:val="26"/>
          <w:szCs w:val="26"/>
        </w:rPr>
        <w:footnoteReference w:id="2"/>
      </w:r>
      <w:r w:rsidRPr="001744BC">
        <w:rPr>
          <w:sz w:val="26"/>
          <w:szCs w:val="26"/>
        </w:rPr>
        <w:t xml:space="preserve">  </w:t>
      </w:r>
      <w:r w:rsidR="00023E9B">
        <w:rPr>
          <w:sz w:val="26"/>
          <w:szCs w:val="26"/>
        </w:rPr>
        <w:t xml:space="preserve">On September 10, 2014, PECO filed Replies to the Addendum Exceptions.  </w:t>
      </w:r>
      <w:r w:rsidRPr="001744BC">
        <w:rPr>
          <w:sz w:val="26"/>
          <w:szCs w:val="26"/>
        </w:rPr>
        <w:t>For the reasons stated below</w:t>
      </w:r>
      <w:r w:rsidR="005C3549">
        <w:rPr>
          <w:sz w:val="26"/>
          <w:szCs w:val="26"/>
        </w:rPr>
        <w:t>,</w:t>
      </w:r>
      <w:r w:rsidRPr="001744BC">
        <w:rPr>
          <w:sz w:val="26"/>
          <w:szCs w:val="26"/>
        </w:rPr>
        <w:t xml:space="preserve"> we shall deny the Exceptions </w:t>
      </w:r>
      <w:r w:rsidR="00023E9B">
        <w:rPr>
          <w:sz w:val="26"/>
          <w:szCs w:val="26"/>
        </w:rPr>
        <w:t xml:space="preserve">and Addendum Exceptions </w:t>
      </w:r>
      <w:r>
        <w:rPr>
          <w:sz w:val="26"/>
          <w:szCs w:val="26"/>
        </w:rPr>
        <w:t xml:space="preserve">of the Complainant </w:t>
      </w:r>
      <w:r w:rsidRPr="001744BC">
        <w:rPr>
          <w:sz w:val="26"/>
          <w:szCs w:val="26"/>
        </w:rPr>
        <w:t xml:space="preserve">and </w:t>
      </w:r>
      <w:r w:rsidR="00147909">
        <w:rPr>
          <w:sz w:val="26"/>
          <w:szCs w:val="26"/>
        </w:rPr>
        <w:t>adopt the ALJ’s Initial Decision</w:t>
      </w:r>
      <w:r w:rsidRPr="001744BC">
        <w:rPr>
          <w:sz w:val="26"/>
          <w:szCs w:val="26"/>
        </w:rPr>
        <w:t>.</w:t>
      </w:r>
    </w:p>
    <w:p w:rsidR="00CA43A5" w:rsidRPr="00CA43A5" w:rsidRDefault="00CA43A5" w:rsidP="00C91EA4">
      <w:pPr>
        <w:widowControl/>
        <w:spacing w:line="360" w:lineRule="auto"/>
        <w:rPr>
          <w:sz w:val="26"/>
          <w:szCs w:val="26"/>
        </w:rPr>
      </w:pPr>
    </w:p>
    <w:p w:rsidR="00CA43A5" w:rsidRDefault="00CA43A5" w:rsidP="00C91EA4">
      <w:pPr>
        <w:keepNext/>
        <w:widowControl/>
        <w:spacing w:line="360" w:lineRule="auto"/>
        <w:jc w:val="center"/>
        <w:rPr>
          <w:b/>
          <w:sz w:val="26"/>
          <w:szCs w:val="26"/>
        </w:rPr>
      </w:pPr>
      <w:bookmarkStart w:id="0" w:name="OLE_LINK1"/>
      <w:bookmarkStart w:id="1" w:name="OLE_LINK2"/>
      <w:r w:rsidRPr="00CA43A5">
        <w:rPr>
          <w:b/>
          <w:sz w:val="26"/>
          <w:szCs w:val="26"/>
        </w:rPr>
        <w:t>History of the Proceeding</w:t>
      </w:r>
    </w:p>
    <w:p w:rsidR="004912B5" w:rsidRPr="001744BC" w:rsidRDefault="004912B5" w:rsidP="00C91EA4">
      <w:pPr>
        <w:keepNext/>
        <w:widowControl/>
        <w:spacing w:line="360" w:lineRule="auto"/>
        <w:rPr>
          <w:sz w:val="26"/>
          <w:szCs w:val="26"/>
        </w:rPr>
      </w:pPr>
    </w:p>
    <w:p w:rsidR="002423DA" w:rsidRDefault="004912B5" w:rsidP="00C91EA4">
      <w:pPr>
        <w:widowControl/>
        <w:spacing w:line="360" w:lineRule="auto"/>
        <w:rPr>
          <w:sz w:val="26"/>
          <w:szCs w:val="26"/>
        </w:rPr>
      </w:pPr>
      <w:r>
        <w:rPr>
          <w:sz w:val="26"/>
          <w:szCs w:val="26"/>
        </w:rPr>
        <w:tab/>
      </w:r>
      <w:r>
        <w:rPr>
          <w:sz w:val="26"/>
          <w:szCs w:val="26"/>
        </w:rPr>
        <w:tab/>
      </w:r>
      <w:r w:rsidRPr="001744BC">
        <w:rPr>
          <w:sz w:val="26"/>
          <w:szCs w:val="26"/>
        </w:rPr>
        <w:t xml:space="preserve">On </w:t>
      </w:r>
      <w:r w:rsidR="006D331A">
        <w:rPr>
          <w:sz w:val="26"/>
          <w:szCs w:val="26"/>
        </w:rPr>
        <w:t>February 4, 2014,</w:t>
      </w:r>
      <w:r w:rsidRPr="001744BC">
        <w:rPr>
          <w:sz w:val="26"/>
          <w:szCs w:val="26"/>
        </w:rPr>
        <w:t xml:space="preserve"> the Complainant filed a Formal Complaint against PECO,</w:t>
      </w:r>
      <w:r w:rsidR="00934279">
        <w:rPr>
          <w:sz w:val="26"/>
          <w:szCs w:val="26"/>
        </w:rPr>
        <w:t xml:space="preserve"> alleging that </w:t>
      </w:r>
      <w:r w:rsidR="006D331A">
        <w:rPr>
          <w:sz w:val="26"/>
          <w:szCs w:val="26"/>
        </w:rPr>
        <w:t xml:space="preserve">the utility </w:t>
      </w:r>
      <w:r w:rsidR="00271E45">
        <w:rPr>
          <w:sz w:val="26"/>
          <w:szCs w:val="26"/>
        </w:rPr>
        <w:t>wa</w:t>
      </w:r>
      <w:r w:rsidR="006D331A">
        <w:rPr>
          <w:sz w:val="26"/>
          <w:szCs w:val="26"/>
        </w:rPr>
        <w:t xml:space="preserve">s threatening to shut off her utility service and that she would like a payment agreement.  </w:t>
      </w:r>
      <w:r w:rsidR="002423DA">
        <w:rPr>
          <w:sz w:val="26"/>
          <w:szCs w:val="26"/>
        </w:rPr>
        <w:t>Ms. Michail averred that she ha</w:t>
      </w:r>
      <w:r w:rsidR="00271E45">
        <w:rPr>
          <w:sz w:val="26"/>
          <w:szCs w:val="26"/>
        </w:rPr>
        <w:t>d</w:t>
      </w:r>
      <w:r w:rsidR="002423DA">
        <w:rPr>
          <w:sz w:val="26"/>
          <w:szCs w:val="26"/>
        </w:rPr>
        <w:t xml:space="preserve"> been trying</w:t>
      </w:r>
      <w:r w:rsidR="000B69A3">
        <w:rPr>
          <w:sz w:val="26"/>
          <w:szCs w:val="26"/>
        </w:rPr>
        <w:t>,</w:t>
      </w:r>
      <w:r w:rsidR="002423DA">
        <w:rPr>
          <w:sz w:val="26"/>
          <w:szCs w:val="26"/>
        </w:rPr>
        <w:t xml:space="preserve"> unsuccessfully</w:t>
      </w:r>
      <w:r w:rsidR="000B69A3">
        <w:rPr>
          <w:sz w:val="26"/>
          <w:szCs w:val="26"/>
        </w:rPr>
        <w:t>,</w:t>
      </w:r>
      <w:r w:rsidR="002423DA">
        <w:rPr>
          <w:sz w:val="26"/>
          <w:szCs w:val="26"/>
        </w:rPr>
        <w:t xml:space="preserve"> since September 2013 to make arrangements with PECO to pay her outstanding reinstatement fee.  </w:t>
      </w:r>
      <w:r w:rsidR="00036FB5">
        <w:rPr>
          <w:sz w:val="26"/>
          <w:szCs w:val="26"/>
        </w:rPr>
        <w:t>She alleged, in part, that no manager ha</w:t>
      </w:r>
      <w:r w:rsidR="00271E45">
        <w:rPr>
          <w:sz w:val="26"/>
          <w:szCs w:val="26"/>
        </w:rPr>
        <w:t>d</w:t>
      </w:r>
      <w:r w:rsidR="00036FB5">
        <w:rPr>
          <w:sz w:val="26"/>
          <w:szCs w:val="26"/>
        </w:rPr>
        <w:t xml:space="preserve"> called her back and that she </w:t>
      </w:r>
      <w:r w:rsidR="00271E45">
        <w:rPr>
          <w:sz w:val="26"/>
          <w:szCs w:val="26"/>
        </w:rPr>
        <w:t>could</w:t>
      </w:r>
      <w:r w:rsidR="00036FB5">
        <w:rPr>
          <w:sz w:val="26"/>
          <w:szCs w:val="26"/>
        </w:rPr>
        <w:t xml:space="preserve"> only afford to pay her outstanding fee in installments.  Complaint at 3-5.  </w:t>
      </w:r>
      <w:r w:rsidR="002423DA">
        <w:rPr>
          <w:sz w:val="26"/>
          <w:szCs w:val="26"/>
        </w:rPr>
        <w:t xml:space="preserve">This case is a timely appeal of an informal decision of the Commission’s Bureau of Consumer Services at case number 3115100.  </w:t>
      </w:r>
    </w:p>
    <w:p w:rsidR="002423DA" w:rsidRDefault="002423DA" w:rsidP="00C91EA4">
      <w:pPr>
        <w:widowControl/>
        <w:spacing w:line="360" w:lineRule="auto"/>
        <w:rPr>
          <w:sz w:val="26"/>
          <w:szCs w:val="26"/>
        </w:rPr>
      </w:pPr>
    </w:p>
    <w:p w:rsidR="00233B4F" w:rsidRDefault="00036FB5" w:rsidP="00C91EA4">
      <w:pPr>
        <w:widowControl/>
        <w:spacing w:line="360" w:lineRule="auto"/>
        <w:rPr>
          <w:sz w:val="26"/>
          <w:szCs w:val="26"/>
        </w:rPr>
      </w:pPr>
      <w:r>
        <w:rPr>
          <w:sz w:val="26"/>
          <w:szCs w:val="26"/>
        </w:rPr>
        <w:tab/>
      </w:r>
      <w:r>
        <w:rPr>
          <w:sz w:val="26"/>
          <w:szCs w:val="26"/>
        </w:rPr>
        <w:tab/>
        <w:t>On February 20, 2014, PECO filed an Answer and contended, in part, that the Complainant owe</w:t>
      </w:r>
      <w:r w:rsidR="00271E45">
        <w:rPr>
          <w:sz w:val="26"/>
          <w:szCs w:val="26"/>
        </w:rPr>
        <w:t>d</w:t>
      </w:r>
      <w:r>
        <w:rPr>
          <w:sz w:val="26"/>
          <w:szCs w:val="26"/>
        </w:rPr>
        <w:t xml:space="preserve"> an outstanding balance of $6,633.22.   Additionally, PECO averred that Ms. Michail </w:t>
      </w:r>
      <w:r w:rsidR="00271E45">
        <w:rPr>
          <w:sz w:val="26"/>
          <w:szCs w:val="26"/>
        </w:rPr>
        <w:t>wa</w:t>
      </w:r>
      <w:r>
        <w:rPr>
          <w:sz w:val="26"/>
          <w:szCs w:val="26"/>
        </w:rPr>
        <w:t>s not entitled to a Commission-ordered payment agreement</w:t>
      </w:r>
      <w:r w:rsidR="004D1554">
        <w:rPr>
          <w:sz w:val="26"/>
          <w:szCs w:val="26"/>
        </w:rPr>
        <w:t xml:space="preserve"> because the Complainant’s outstanding balance </w:t>
      </w:r>
      <w:r w:rsidR="00271E45">
        <w:rPr>
          <w:sz w:val="26"/>
          <w:szCs w:val="26"/>
        </w:rPr>
        <w:t>wa</w:t>
      </w:r>
      <w:r w:rsidR="004D1554">
        <w:rPr>
          <w:sz w:val="26"/>
          <w:szCs w:val="26"/>
        </w:rPr>
        <w:t xml:space="preserve">s comprised of Customer Assistance Program (CAP) arrearages.  </w:t>
      </w:r>
      <w:r w:rsidR="00AA2BCB">
        <w:rPr>
          <w:sz w:val="26"/>
          <w:szCs w:val="26"/>
        </w:rPr>
        <w:t>Further, the Responde</w:t>
      </w:r>
      <w:r w:rsidR="00160360">
        <w:rPr>
          <w:sz w:val="26"/>
          <w:szCs w:val="26"/>
        </w:rPr>
        <w:t>nt</w:t>
      </w:r>
      <w:r w:rsidR="00AA2BCB">
        <w:rPr>
          <w:sz w:val="26"/>
          <w:szCs w:val="26"/>
        </w:rPr>
        <w:t xml:space="preserve"> </w:t>
      </w:r>
      <w:r w:rsidR="00160360">
        <w:rPr>
          <w:sz w:val="26"/>
          <w:szCs w:val="26"/>
        </w:rPr>
        <w:t>alleged</w:t>
      </w:r>
      <w:r w:rsidR="00AA2BCB">
        <w:rPr>
          <w:sz w:val="26"/>
          <w:szCs w:val="26"/>
        </w:rPr>
        <w:t xml:space="preserve"> that the Complainant d</w:t>
      </w:r>
      <w:r w:rsidR="00271E45">
        <w:rPr>
          <w:sz w:val="26"/>
          <w:szCs w:val="26"/>
        </w:rPr>
        <w:t>id</w:t>
      </w:r>
      <w:r w:rsidR="00AA2BCB">
        <w:rPr>
          <w:sz w:val="26"/>
          <w:szCs w:val="26"/>
        </w:rPr>
        <w:t xml:space="preserve"> not pay her bill on time and in full every month and requested dismissal of the Complaint.  Answer at 3-4.</w:t>
      </w:r>
    </w:p>
    <w:p w:rsidR="00226FEF" w:rsidRDefault="00226FEF" w:rsidP="00C91EA4">
      <w:pPr>
        <w:widowControl/>
        <w:spacing w:line="360" w:lineRule="auto"/>
        <w:rPr>
          <w:sz w:val="26"/>
          <w:szCs w:val="26"/>
        </w:rPr>
      </w:pPr>
    </w:p>
    <w:p w:rsidR="00BA08E0" w:rsidRDefault="00226FEF" w:rsidP="00BA08E0">
      <w:pPr>
        <w:widowControl/>
        <w:spacing w:line="360" w:lineRule="auto"/>
        <w:rPr>
          <w:sz w:val="26"/>
          <w:szCs w:val="26"/>
        </w:rPr>
      </w:pPr>
      <w:r>
        <w:rPr>
          <w:sz w:val="26"/>
          <w:szCs w:val="26"/>
        </w:rPr>
        <w:lastRenderedPageBreak/>
        <w:tab/>
      </w:r>
      <w:r>
        <w:rPr>
          <w:sz w:val="26"/>
          <w:szCs w:val="26"/>
        </w:rPr>
        <w:tab/>
      </w:r>
      <w:r w:rsidR="00C40016">
        <w:rPr>
          <w:sz w:val="26"/>
          <w:szCs w:val="26"/>
        </w:rPr>
        <w:t xml:space="preserve">The Complainant appeared </w:t>
      </w:r>
      <w:r w:rsidR="00C40016">
        <w:rPr>
          <w:i/>
          <w:sz w:val="26"/>
          <w:szCs w:val="26"/>
        </w:rPr>
        <w:t>pro se</w:t>
      </w:r>
      <w:r w:rsidR="00C40016">
        <w:rPr>
          <w:sz w:val="26"/>
          <w:szCs w:val="26"/>
        </w:rPr>
        <w:t xml:space="preserve"> at the Initial Telephonic Hearing on April 17, 2014, and testified on her own behalf.  She did not offer any exhibits.  Counsel appeared on behalf of the Respondent and presented the testimony of one witness and offered nine exhibits, which were entered into the record.  </w:t>
      </w:r>
      <w:r w:rsidR="00BA08E0">
        <w:rPr>
          <w:sz w:val="26"/>
          <w:szCs w:val="26"/>
        </w:rPr>
        <w:t>The hearing generated a transcript of forty-seven pages</w:t>
      </w:r>
      <w:r w:rsidR="005645AB">
        <w:rPr>
          <w:sz w:val="26"/>
          <w:szCs w:val="26"/>
        </w:rPr>
        <w:t>.</w:t>
      </w:r>
    </w:p>
    <w:p w:rsidR="00C831A6" w:rsidRDefault="00C831A6" w:rsidP="00BA08E0">
      <w:pPr>
        <w:widowControl/>
        <w:spacing w:line="360" w:lineRule="auto"/>
        <w:rPr>
          <w:sz w:val="26"/>
          <w:szCs w:val="26"/>
        </w:rPr>
      </w:pPr>
    </w:p>
    <w:p w:rsidR="00C831A6" w:rsidRDefault="00C831A6" w:rsidP="00BA08E0">
      <w:pPr>
        <w:widowControl/>
        <w:spacing w:line="360" w:lineRule="auto"/>
        <w:rPr>
          <w:sz w:val="26"/>
          <w:szCs w:val="26"/>
        </w:rPr>
      </w:pPr>
      <w:r>
        <w:rPr>
          <w:sz w:val="26"/>
          <w:szCs w:val="26"/>
        </w:rPr>
        <w:tab/>
      </w:r>
      <w:r>
        <w:rPr>
          <w:sz w:val="26"/>
          <w:szCs w:val="26"/>
        </w:rPr>
        <w:tab/>
        <w:t xml:space="preserve">In his Initial Decision issued on August 8, 2014, ALJ Hoyer denied the Complainant’s request for a Commission-ordered payment agreement and dismissed the Complaint.  I.D. </w:t>
      </w:r>
      <w:r w:rsidR="004D5DCE">
        <w:rPr>
          <w:sz w:val="26"/>
          <w:szCs w:val="26"/>
        </w:rPr>
        <w:t xml:space="preserve">at </w:t>
      </w:r>
      <w:r>
        <w:rPr>
          <w:sz w:val="26"/>
          <w:szCs w:val="26"/>
        </w:rPr>
        <w:t>5-6.</w:t>
      </w:r>
    </w:p>
    <w:bookmarkEnd w:id="0"/>
    <w:bookmarkEnd w:id="1"/>
    <w:p w:rsidR="00AF0B77" w:rsidRDefault="00AF0B77" w:rsidP="00C91EA4">
      <w:pPr>
        <w:widowControl/>
        <w:spacing w:line="360" w:lineRule="auto"/>
        <w:rPr>
          <w:b/>
          <w:sz w:val="26"/>
          <w:szCs w:val="26"/>
          <w:u w:val="single"/>
        </w:rPr>
      </w:pPr>
    </w:p>
    <w:p w:rsidR="00BA08E0" w:rsidRPr="00BA08E0" w:rsidRDefault="00BA08E0" w:rsidP="00C91EA4">
      <w:pPr>
        <w:widowControl/>
        <w:spacing w:line="360" w:lineRule="auto"/>
        <w:rPr>
          <w:sz w:val="26"/>
          <w:szCs w:val="26"/>
        </w:rPr>
      </w:pPr>
      <w:r>
        <w:rPr>
          <w:sz w:val="26"/>
          <w:szCs w:val="26"/>
        </w:rPr>
        <w:tab/>
      </w:r>
      <w:r>
        <w:rPr>
          <w:sz w:val="26"/>
          <w:szCs w:val="26"/>
        </w:rPr>
        <w:tab/>
        <w:t>As previously indicated, the Complainant filed Exceptions on August 18, 2014</w:t>
      </w:r>
      <w:r w:rsidR="00A65E36">
        <w:rPr>
          <w:sz w:val="26"/>
          <w:szCs w:val="26"/>
        </w:rPr>
        <w:t>, and Addendum Exceptions on August 28, 2014.  T</w:t>
      </w:r>
      <w:r>
        <w:rPr>
          <w:sz w:val="26"/>
          <w:szCs w:val="26"/>
        </w:rPr>
        <w:t>he Respondent filed Replies to Exceptions on August 21, 2014</w:t>
      </w:r>
      <w:r w:rsidR="00A65E36">
        <w:rPr>
          <w:sz w:val="26"/>
          <w:szCs w:val="26"/>
        </w:rPr>
        <w:t>, and Replies to Addendum Exceptions on September 10, 2014</w:t>
      </w:r>
      <w:r>
        <w:rPr>
          <w:sz w:val="26"/>
          <w:szCs w:val="26"/>
        </w:rPr>
        <w:t>.</w:t>
      </w:r>
    </w:p>
    <w:p w:rsidR="0003308D" w:rsidRDefault="0003308D" w:rsidP="00C91EA4">
      <w:pPr>
        <w:widowControl/>
        <w:spacing w:line="360" w:lineRule="auto"/>
        <w:jc w:val="center"/>
        <w:rPr>
          <w:b/>
          <w:sz w:val="26"/>
          <w:szCs w:val="26"/>
        </w:rPr>
      </w:pPr>
    </w:p>
    <w:p w:rsidR="00CA43A5" w:rsidRDefault="00CA43A5" w:rsidP="0003308D">
      <w:pPr>
        <w:keepNext/>
        <w:widowControl/>
        <w:spacing w:line="360" w:lineRule="auto"/>
        <w:jc w:val="center"/>
        <w:rPr>
          <w:b/>
          <w:sz w:val="26"/>
          <w:szCs w:val="26"/>
        </w:rPr>
      </w:pPr>
      <w:r w:rsidRPr="00CA43A5">
        <w:rPr>
          <w:b/>
          <w:sz w:val="26"/>
          <w:szCs w:val="26"/>
        </w:rPr>
        <w:t>Discussion</w:t>
      </w:r>
    </w:p>
    <w:p w:rsidR="00BC6750" w:rsidRDefault="00BC6750" w:rsidP="0003308D">
      <w:pPr>
        <w:keepNext/>
        <w:widowControl/>
        <w:spacing w:line="360" w:lineRule="auto"/>
        <w:jc w:val="center"/>
        <w:rPr>
          <w:b/>
          <w:sz w:val="26"/>
          <w:szCs w:val="26"/>
        </w:rPr>
      </w:pPr>
    </w:p>
    <w:p w:rsidR="00BC6750" w:rsidRPr="00CA43A5" w:rsidRDefault="00BC6750" w:rsidP="0003308D">
      <w:pPr>
        <w:keepNext/>
        <w:widowControl/>
        <w:spacing w:line="360" w:lineRule="auto"/>
        <w:rPr>
          <w:sz w:val="26"/>
          <w:szCs w:val="26"/>
        </w:rPr>
      </w:pPr>
      <w:r>
        <w:rPr>
          <w:b/>
          <w:sz w:val="26"/>
          <w:szCs w:val="26"/>
        </w:rPr>
        <w:t>Legal Standards</w:t>
      </w:r>
    </w:p>
    <w:p w:rsidR="0043592C" w:rsidRDefault="0043592C" w:rsidP="0003308D">
      <w:pPr>
        <w:keepNext/>
        <w:widowControl/>
        <w:spacing w:line="360" w:lineRule="auto"/>
        <w:ind w:firstLine="1440"/>
        <w:rPr>
          <w:sz w:val="26"/>
          <w:szCs w:val="26"/>
        </w:rPr>
      </w:pPr>
    </w:p>
    <w:p w:rsidR="0043592C" w:rsidRDefault="0043592C" w:rsidP="00C91EA4">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C37DAF">
        <w:rPr>
          <w:sz w:val="26"/>
          <w:szCs w:val="26"/>
        </w:rPr>
        <w:t>Public Utility Code (</w:t>
      </w:r>
      <w:r w:rsidRPr="00CA43A5">
        <w:rPr>
          <w:sz w:val="26"/>
          <w:szCs w:val="26"/>
        </w:rPr>
        <w:t>Code</w:t>
      </w:r>
      <w:r w:rsidR="00C37DAF">
        <w:rPr>
          <w:sz w:val="26"/>
          <w:szCs w:val="26"/>
        </w:rPr>
        <w:t>)</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w:t>
      </w:r>
      <w:r w:rsidRPr="00CA43A5">
        <w:rPr>
          <w:sz w:val="26"/>
          <w:szCs w:val="26"/>
        </w:rPr>
        <w:lastRenderedPageBreak/>
        <w:t xml:space="preserve">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C91EA4">
      <w:pPr>
        <w:widowControl/>
        <w:spacing w:line="360" w:lineRule="auto"/>
        <w:rPr>
          <w:sz w:val="26"/>
          <w:szCs w:val="26"/>
        </w:rPr>
      </w:pPr>
    </w:p>
    <w:p w:rsidR="00195F2E" w:rsidRPr="00CC1FD7" w:rsidRDefault="00670BFD" w:rsidP="00C91EA4">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the evidence of the </w:t>
      </w:r>
      <w:r w:rsidR="006F001B">
        <w:rPr>
          <w:sz w:val="26"/>
        </w:rPr>
        <w:t>c</w:t>
      </w:r>
      <w:r w:rsidR="00BC6750">
        <w:rPr>
          <w:sz w:val="26"/>
        </w:rPr>
        <w:t>omplainant</w:t>
      </w:r>
      <w:r>
        <w:rPr>
          <w:sz w:val="26"/>
        </w:rPr>
        <w:t xml:space="preserve"> shifts</w:t>
      </w:r>
      <w:r w:rsidRPr="00472547">
        <w:rPr>
          <w:sz w:val="26"/>
        </w:rPr>
        <w:t xml:space="preserve"> to the respondent. </w:t>
      </w:r>
      <w:r w:rsidR="006F001B">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C91EA4">
      <w:pPr>
        <w:widowControl/>
        <w:spacing w:line="360" w:lineRule="auto"/>
        <w:ind w:firstLine="1440"/>
        <w:rPr>
          <w:sz w:val="26"/>
        </w:rPr>
      </w:pPr>
    </w:p>
    <w:p w:rsidR="00154CB6" w:rsidRDefault="00670BFD" w:rsidP="00C91EA4">
      <w:pPr>
        <w:widowControl/>
        <w:spacing w:line="360" w:lineRule="auto"/>
        <w:ind w:firstLine="1440"/>
        <w:rPr>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BC6750" w:rsidRDefault="00BC6750" w:rsidP="00C91EA4">
      <w:pPr>
        <w:widowControl/>
        <w:spacing w:line="360" w:lineRule="auto"/>
        <w:ind w:firstLine="1440"/>
        <w:rPr>
          <w:sz w:val="26"/>
        </w:rPr>
      </w:pPr>
    </w:p>
    <w:p w:rsidR="00AF0B77" w:rsidRDefault="00AF0B77" w:rsidP="00C91EA4">
      <w:pPr>
        <w:widowControl/>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843DF5">
        <w:rPr>
          <w:i/>
          <w:color w:val="000000"/>
          <w:sz w:val="26"/>
          <w:szCs w:val="26"/>
        </w:rPr>
        <w:t>Consolidated Rail Corporation v. Pa. PUC</w:t>
      </w:r>
      <w:r w:rsidRPr="00CB10E4">
        <w:rPr>
          <w:color w:val="000000"/>
          <w:sz w:val="26"/>
          <w:szCs w:val="26"/>
        </w:rPr>
        <w:t xml:space="preserve">, 625 A.2d 741 (Pa. Cmwlth. 1993); </w:t>
      </w:r>
      <w:r w:rsidRPr="00B16D71">
        <w:rPr>
          <w:i/>
          <w:color w:val="000000"/>
          <w:sz w:val="26"/>
          <w:szCs w:val="26"/>
        </w:rPr>
        <w:t>see also, generally,</w:t>
      </w:r>
      <w:r w:rsidRPr="00CB10E4">
        <w:rPr>
          <w:color w:val="000000"/>
          <w:sz w:val="26"/>
          <w:szCs w:val="26"/>
        </w:rPr>
        <w:t xml:space="preserve"> </w:t>
      </w:r>
      <w:r w:rsidRPr="00843DF5">
        <w:rPr>
          <w:i/>
          <w:color w:val="000000"/>
          <w:sz w:val="26"/>
          <w:szCs w:val="26"/>
        </w:rPr>
        <w:t>University of Pennsylvania v. Pa. PUC</w:t>
      </w:r>
      <w:r w:rsidRPr="00CB10E4">
        <w:rPr>
          <w:color w:val="000000"/>
          <w:sz w:val="26"/>
          <w:szCs w:val="26"/>
        </w:rPr>
        <w:t>, 485 A.2d 1217 (Pa. Cmwlth. 1984).</w:t>
      </w:r>
    </w:p>
    <w:p w:rsidR="00AF0B77" w:rsidRDefault="00AF0B77" w:rsidP="00654F5A">
      <w:pPr>
        <w:widowControl/>
        <w:spacing w:line="360" w:lineRule="auto"/>
        <w:rPr>
          <w:color w:val="000000"/>
          <w:sz w:val="26"/>
          <w:szCs w:val="26"/>
        </w:rPr>
      </w:pPr>
    </w:p>
    <w:p w:rsidR="007F5912" w:rsidRPr="007F5912" w:rsidRDefault="007F5912" w:rsidP="00C91EA4">
      <w:pPr>
        <w:widowControl/>
        <w:spacing w:line="360" w:lineRule="auto"/>
        <w:rPr>
          <w:color w:val="000000"/>
          <w:sz w:val="26"/>
          <w:szCs w:val="26"/>
        </w:rPr>
      </w:pPr>
      <w:r>
        <w:rPr>
          <w:b/>
          <w:color w:val="000000"/>
          <w:sz w:val="26"/>
          <w:szCs w:val="26"/>
        </w:rPr>
        <w:t>ALJ’s Initial Decision</w:t>
      </w:r>
    </w:p>
    <w:p w:rsidR="00154CB6" w:rsidRPr="00CA43A5" w:rsidRDefault="00154CB6" w:rsidP="00C91EA4">
      <w:pPr>
        <w:widowControl/>
        <w:spacing w:line="360" w:lineRule="auto"/>
        <w:rPr>
          <w:i/>
          <w:sz w:val="26"/>
          <w:szCs w:val="26"/>
        </w:rPr>
      </w:pPr>
    </w:p>
    <w:p w:rsidR="00CA43A5" w:rsidRDefault="00CA43A5" w:rsidP="00C91EA4">
      <w:pPr>
        <w:widowControl/>
        <w:spacing w:line="360" w:lineRule="auto"/>
        <w:ind w:firstLine="1440"/>
        <w:rPr>
          <w:sz w:val="26"/>
          <w:szCs w:val="26"/>
        </w:rPr>
      </w:pPr>
      <w:r w:rsidRPr="00CA43A5">
        <w:rPr>
          <w:sz w:val="26"/>
          <w:szCs w:val="26"/>
        </w:rPr>
        <w:t xml:space="preserve">ALJ </w:t>
      </w:r>
      <w:r w:rsidR="00BD287D">
        <w:rPr>
          <w:sz w:val="26"/>
          <w:szCs w:val="26"/>
        </w:rPr>
        <w:t>Hoyer</w:t>
      </w:r>
      <w:r w:rsidR="00AF0B77">
        <w:rPr>
          <w:sz w:val="26"/>
          <w:szCs w:val="26"/>
        </w:rPr>
        <w:t xml:space="preserve"> made </w:t>
      </w:r>
      <w:r w:rsidR="00BD287D">
        <w:rPr>
          <w:sz w:val="26"/>
          <w:szCs w:val="26"/>
        </w:rPr>
        <w:t>eight</w:t>
      </w:r>
      <w:r w:rsidRPr="00CA43A5">
        <w:rPr>
          <w:sz w:val="26"/>
          <w:szCs w:val="26"/>
        </w:rPr>
        <w:t xml:space="preserve"> Findings of Fact and reached </w:t>
      </w:r>
      <w:r w:rsidR="00BD287D">
        <w:rPr>
          <w:sz w:val="26"/>
          <w:szCs w:val="26"/>
        </w:rPr>
        <w:t>two</w:t>
      </w:r>
      <w:r w:rsidRPr="00CA43A5">
        <w:rPr>
          <w:sz w:val="26"/>
          <w:szCs w:val="26"/>
        </w:rPr>
        <w:t xml:space="preserve"> Conclusions of Law.  </w:t>
      </w:r>
      <w:r w:rsidR="006E52DF">
        <w:rPr>
          <w:sz w:val="26"/>
          <w:szCs w:val="26"/>
        </w:rPr>
        <w:t>I.</w:t>
      </w:r>
      <w:r w:rsidR="00AF0B77" w:rsidRPr="001744BC">
        <w:rPr>
          <w:sz w:val="26"/>
          <w:szCs w:val="26"/>
        </w:rPr>
        <w:t xml:space="preserve">D. at </w:t>
      </w:r>
      <w:r w:rsidR="00BD287D">
        <w:rPr>
          <w:sz w:val="26"/>
          <w:szCs w:val="26"/>
        </w:rPr>
        <w:t>2-3</w:t>
      </w:r>
      <w:r w:rsidR="00AF0B77" w:rsidRPr="001744BC">
        <w:rPr>
          <w:sz w:val="26"/>
          <w:szCs w:val="26"/>
        </w:rPr>
        <w:t xml:space="preserve">, </w:t>
      </w:r>
      <w:r w:rsidR="00BD287D">
        <w:rPr>
          <w:sz w:val="26"/>
          <w:szCs w:val="26"/>
        </w:rPr>
        <w:t>6</w:t>
      </w:r>
      <w:r w:rsidR="00AF0B77" w:rsidRPr="001744BC">
        <w:rPr>
          <w:sz w:val="26"/>
          <w:szCs w:val="26"/>
        </w:rPr>
        <w:t xml:space="preserve">.  We shall adopt and incorporate herein by reference the </w:t>
      </w:r>
      <w:r w:rsidR="0098133E">
        <w:rPr>
          <w:sz w:val="26"/>
          <w:szCs w:val="26"/>
        </w:rPr>
        <w:t>ALJ</w:t>
      </w:r>
      <w:r w:rsidR="00AF0B77" w:rsidRPr="001744BC">
        <w:rPr>
          <w:sz w:val="26"/>
          <w:szCs w:val="26"/>
        </w:rPr>
        <w:t xml:space="preserve">’s </w:t>
      </w:r>
      <w:r w:rsidR="00AF0B77" w:rsidRPr="001744BC">
        <w:rPr>
          <w:sz w:val="26"/>
          <w:szCs w:val="26"/>
        </w:rPr>
        <w:lastRenderedPageBreak/>
        <w:t>Findings of Fact and Conclusions of Law, unless they are reversed or modified by this Opinion and Order, either expressly or by necessary implication.</w:t>
      </w:r>
    </w:p>
    <w:p w:rsidR="00242C51" w:rsidRDefault="00242C51" w:rsidP="00C91EA4">
      <w:pPr>
        <w:widowControl/>
        <w:spacing w:line="360" w:lineRule="auto"/>
        <w:ind w:firstLine="1440"/>
        <w:rPr>
          <w:sz w:val="26"/>
          <w:szCs w:val="26"/>
        </w:rPr>
      </w:pPr>
    </w:p>
    <w:p w:rsidR="00AC50FC" w:rsidRDefault="00242C51" w:rsidP="00C91EA4">
      <w:pPr>
        <w:widowControl/>
        <w:spacing w:line="360" w:lineRule="auto"/>
        <w:ind w:firstLine="1440"/>
        <w:rPr>
          <w:sz w:val="26"/>
          <w:szCs w:val="26"/>
        </w:rPr>
      </w:pPr>
      <w:r>
        <w:rPr>
          <w:sz w:val="26"/>
          <w:szCs w:val="26"/>
        </w:rPr>
        <w:t xml:space="preserve">In his Initial Decision, the ALJ </w:t>
      </w:r>
      <w:r w:rsidR="00BD287D">
        <w:rPr>
          <w:sz w:val="26"/>
          <w:szCs w:val="26"/>
        </w:rPr>
        <w:t>explained that Ms. Michail enrolled in PECO’s CAP Program, Tier D, in April 2006.</w:t>
      </w:r>
      <w:r w:rsidR="00BD287D">
        <w:rPr>
          <w:rStyle w:val="FootnoteReference"/>
          <w:sz w:val="26"/>
          <w:szCs w:val="26"/>
        </w:rPr>
        <w:footnoteReference w:id="3"/>
      </w:r>
      <w:r w:rsidR="00BD287D">
        <w:rPr>
          <w:sz w:val="26"/>
          <w:szCs w:val="26"/>
        </w:rPr>
        <w:t xml:space="preserve">  She was removed from the CAP Program on May 11, 2009, but was later reinstated on December 12, 2012.  The Complainant is currently participating in the CAP program.  </w:t>
      </w:r>
      <w:r w:rsidR="00820CC6">
        <w:rPr>
          <w:sz w:val="26"/>
          <w:szCs w:val="26"/>
        </w:rPr>
        <w:t>Ms. Michail’s account balance is $6,534.90, which con</w:t>
      </w:r>
      <w:r w:rsidR="00AC50FC">
        <w:rPr>
          <w:sz w:val="26"/>
          <w:szCs w:val="26"/>
        </w:rPr>
        <w:t>sists of a CAP arrearage of $5,970.15</w:t>
      </w:r>
      <w:r w:rsidR="00820CC6">
        <w:rPr>
          <w:sz w:val="26"/>
          <w:szCs w:val="26"/>
        </w:rPr>
        <w:t xml:space="preserve"> and </w:t>
      </w:r>
      <w:r w:rsidR="00AC50FC">
        <w:rPr>
          <w:sz w:val="26"/>
          <w:szCs w:val="26"/>
        </w:rPr>
        <w:t xml:space="preserve">a non-CAP arrearage of </w:t>
      </w:r>
      <w:r w:rsidR="00820CC6">
        <w:rPr>
          <w:sz w:val="26"/>
          <w:szCs w:val="26"/>
        </w:rPr>
        <w:t xml:space="preserve">$564.75.  I.D. at 5, Tr. at 23-24.   The ALJ noted that Section 1405(c) of the Code, </w:t>
      </w:r>
      <w:r w:rsidR="00250AF0">
        <w:rPr>
          <w:sz w:val="26"/>
          <w:szCs w:val="26"/>
        </w:rPr>
        <w:t xml:space="preserve">66 Pa. C.S. </w:t>
      </w:r>
      <w:r w:rsidR="004D5DCE">
        <w:rPr>
          <w:sz w:val="26"/>
          <w:szCs w:val="26"/>
        </w:rPr>
        <w:br/>
      </w:r>
      <w:r w:rsidR="00250AF0">
        <w:rPr>
          <w:sz w:val="26"/>
          <w:szCs w:val="26"/>
        </w:rPr>
        <w:t xml:space="preserve">§ 1405(c), </w:t>
      </w:r>
      <w:r w:rsidR="00AC50FC">
        <w:rPr>
          <w:sz w:val="26"/>
          <w:szCs w:val="26"/>
        </w:rPr>
        <w:t>prevents the Commission from negotiating or approving payment agreements for CAP arrearages.</w:t>
      </w:r>
      <w:r w:rsidR="00250AF0">
        <w:rPr>
          <w:rStyle w:val="FootnoteReference"/>
          <w:sz w:val="26"/>
          <w:szCs w:val="26"/>
        </w:rPr>
        <w:footnoteReference w:id="4"/>
      </w:r>
      <w:r w:rsidR="00250AF0">
        <w:rPr>
          <w:sz w:val="26"/>
          <w:szCs w:val="26"/>
        </w:rPr>
        <w:t xml:space="preserve"> </w:t>
      </w:r>
      <w:r w:rsidR="00AC50FC">
        <w:rPr>
          <w:sz w:val="26"/>
          <w:szCs w:val="26"/>
        </w:rPr>
        <w:t xml:space="preserve"> Therefore, the ALJ concluded that the Complainant cannot obtain a Commission-ordered payment agreement for the CAP arrearage of $5,970.15.  I.D. at 5.</w:t>
      </w:r>
    </w:p>
    <w:p w:rsidR="00AC50FC" w:rsidRDefault="00AC50FC" w:rsidP="00C91EA4">
      <w:pPr>
        <w:widowControl/>
        <w:spacing w:line="360" w:lineRule="auto"/>
        <w:ind w:firstLine="1440"/>
        <w:rPr>
          <w:sz w:val="26"/>
          <w:szCs w:val="26"/>
        </w:rPr>
      </w:pPr>
    </w:p>
    <w:p w:rsidR="00AC50FC" w:rsidRDefault="00AC50FC" w:rsidP="00C91EA4">
      <w:pPr>
        <w:widowControl/>
        <w:spacing w:line="360" w:lineRule="auto"/>
        <w:ind w:firstLine="1440"/>
        <w:rPr>
          <w:sz w:val="26"/>
          <w:szCs w:val="26"/>
        </w:rPr>
      </w:pPr>
      <w:r>
        <w:rPr>
          <w:sz w:val="26"/>
          <w:szCs w:val="26"/>
        </w:rPr>
        <w:t xml:space="preserve">Additionally, the ALJ determined that the Complainant is not entitled to a payment agreement for the non-CAP </w:t>
      </w:r>
      <w:r w:rsidR="0038243C">
        <w:rPr>
          <w:sz w:val="26"/>
          <w:szCs w:val="26"/>
        </w:rPr>
        <w:t>portion of her arrearage</w:t>
      </w:r>
      <w:r>
        <w:rPr>
          <w:sz w:val="26"/>
          <w:szCs w:val="26"/>
        </w:rPr>
        <w:t xml:space="preserve">.  The </w:t>
      </w:r>
      <w:r w:rsidR="00BC517B">
        <w:rPr>
          <w:sz w:val="26"/>
          <w:szCs w:val="26"/>
        </w:rPr>
        <w:t xml:space="preserve">ALJ explained that </w:t>
      </w:r>
      <w:r>
        <w:rPr>
          <w:sz w:val="26"/>
          <w:szCs w:val="26"/>
        </w:rPr>
        <w:t xml:space="preserve">Ms. Michail has entered into four payment agreements with PECO and defaulted on all of them.  Additionally, the </w:t>
      </w:r>
      <w:r w:rsidR="00BC517B">
        <w:rPr>
          <w:sz w:val="26"/>
          <w:szCs w:val="26"/>
        </w:rPr>
        <w:t xml:space="preserve">ALJ noted the </w:t>
      </w:r>
      <w:r>
        <w:rPr>
          <w:sz w:val="26"/>
          <w:szCs w:val="26"/>
        </w:rPr>
        <w:t>Complainant</w:t>
      </w:r>
      <w:r w:rsidR="00BC517B">
        <w:rPr>
          <w:sz w:val="26"/>
          <w:szCs w:val="26"/>
        </w:rPr>
        <w:t xml:space="preserve">’s failure </w:t>
      </w:r>
      <w:r>
        <w:rPr>
          <w:sz w:val="26"/>
          <w:szCs w:val="26"/>
        </w:rPr>
        <w:t xml:space="preserve">to pay the full amount due each month for her electric usage.  </w:t>
      </w:r>
      <w:r w:rsidR="0038243C">
        <w:rPr>
          <w:sz w:val="26"/>
          <w:szCs w:val="26"/>
        </w:rPr>
        <w:t>The</w:t>
      </w:r>
      <w:r>
        <w:rPr>
          <w:sz w:val="26"/>
          <w:szCs w:val="26"/>
        </w:rPr>
        <w:t xml:space="preserve"> ALJ</w:t>
      </w:r>
      <w:r w:rsidR="0038243C">
        <w:rPr>
          <w:sz w:val="26"/>
          <w:szCs w:val="26"/>
        </w:rPr>
        <w:t xml:space="preserve"> deemed </w:t>
      </w:r>
      <w:r>
        <w:rPr>
          <w:sz w:val="26"/>
          <w:szCs w:val="26"/>
        </w:rPr>
        <w:t>Ms. Michail</w:t>
      </w:r>
      <w:r w:rsidR="0038243C">
        <w:rPr>
          <w:sz w:val="26"/>
          <w:szCs w:val="26"/>
        </w:rPr>
        <w:t xml:space="preserve">’s payment history as </w:t>
      </w:r>
      <w:r w:rsidR="00BC517B">
        <w:rPr>
          <w:sz w:val="26"/>
          <w:szCs w:val="26"/>
        </w:rPr>
        <w:t xml:space="preserve">lacking </w:t>
      </w:r>
      <w:r>
        <w:rPr>
          <w:sz w:val="26"/>
          <w:szCs w:val="26"/>
        </w:rPr>
        <w:t>a good faith e</w:t>
      </w:r>
      <w:r w:rsidR="0038243C">
        <w:rPr>
          <w:sz w:val="26"/>
          <w:szCs w:val="26"/>
        </w:rPr>
        <w:t xml:space="preserve">ffort to pay her electric bill and denied her request for a payment agreement.  </w:t>
      </w:r>
      <w:r w:rsidR="0038243C">
        <w:rPr>
          <w:i/>
          <w:sz w:val="26"/>
          <w:szCs w:val="26"/>
        </w:rPr>
        <w:t>Id.</w:t>
      </w:r>
      <w:r w:rsidR="0038243C">
        <w:rPr>
          <w:sz w:val="26"/>
          <w:szCs w:val="26"/>
        </w:rPr>
        <w:t xml:space="preserve">  </w:t>
      </w:r>
      <w:r>
        <w:rPr>
          <w:sz w:val="26"/>
          <w:szCs w:val="26"/>
        </w:rPr>
        <w:t xml:space="preserve">  </w:t>
      </w:r>
    </w:p>
    <w:p w:rsidR="006E52DF" w:rsidRDefault="006E52DF" w:rsidP="00C91EA4">
      <w:pPr>
        <w:widowControl/>
        <w:spacing w:line="360" w:lineRule="auto"/>
        <w:ind w:firstLine="1440"/>
        <w:rPr>
          <w:sz w:val="26"/>
          <w:szCs w:val="26"/>
        </w:rPr>
      </w:pPr>
    </w:p>
    <w:p w:rsidR="007158EB" w:rsidRDefault="007158EB">
      <w:pPr>
        <w:widowControl/>
        <w:spacing w:after="200" w:line="276" w:lineRule="auto"/>
        <w:rPr>
          <w:b/>
          <w:sz w:val="26"/>
          <w:szCs w:val="26"/>
        </w:rPr>
      </w:pPr>
      <w:r>
        <w:rPr>
          <w:b/>
          <w:sz w:val="26"/>
          <w:szCs w:val="26"/>
        </w:rPr>
        <w:br w:type="page"/>
      </w:r>
    </w:p>
    <w:p w:rsidR="007F4181" w:rsidRDefault="00160360" w:rsidP="00C91EA4">
      <w:pPr>
        <w:widowControl/>
        <w:spacing w:line="360" w:lineRule="auto"/>
        <w:rPr>
          <w:b/>
          <w:sz w:val="26"/>
          <w:szCs w:val="26"/>
        </w:rPr>
      </w:pPr>
      <w:r>
        <w:rPr>
          <w:b/>
          <w:sz w:val="26"/>
          <w:szCs w:val="26"/>
        </w:rPr>
        <w:lastRenderedPageBreak/>
        <w:t>Exceptions</w:t>
      </w:r>
      <w:r w:rsidR="008775F3">
        <w:rPr>
          <w:b/>
          <w:sz w:val="26"/>
          <w:szCs w:val="26"/>
        </w:rPr>
        <w:t xml:space="preserve"> and</w:t>
      </w:r>
      <w:r>
        <w:rPr>
          <w:b/>
          <w:sz w:val="26"/>
          <w:szCs w:val="26"/>
        </w:rPr>
        <w:t xml:space="preserve"> Replies </w:t>
      </w:r>
    </w:p>
    <w:p w:rsidR="007158EB" w:rsidRPr="007F4181" w:rsidRDefault="007158EB" w:rsidP="00C91EA4">
      <w:pPr>
        <w:widowControl/>
        <w:spacing w:line="360" w:lineRule="auto"/>
        <w:rPr>
          <w:b/>
          <w:sz w:val="26"/>
          <w:szCs w:val="26"/>
        </w:rPr>
      </w:pPr>
    </w:p>
    <w:p w:rsidR="00250AF0" w:rsidRDefault="00BC517B" w:rsidP="00C91EA4">
      <w:pPr>
        <w:widowControl/>
        <w:spacing w:line="360" w:lineRule="auto"/>
        <w:ind w:firstLine="1440"/>
        <w:rPr>
          <w:sz w:val="26"/>
          <w:szCs w:val="26"/>
        </w:rPr>
      </w:pPr>
      <w:r>
        <w:rPr>
          <w:sz w:val="26"/>
          <w:szCs w:val="26"/>
        </w:rPr>
        <w:t>In her Exceptions</w:t>
      </w:r>
      <w:r w:rsidR="007158EB">
        <w:rPr>
          <w:rStyle w:val="FootnoteReference"/>
          <w:sz w:val="26"/>
          <w:szCs w:val="26"/>
        </w:rPr>
        <w:footnoteReference w:id="5"/>
      </w:r>
      <w:r>
        <w:rPr>
          <w:sz w:val="26"/>
          <w:szCs w:val="26"/>
        </w:rPr>
        <w:t xml:space="preserve">, the Complainant </w:t>
      </w:r>
      <w:r w:rsidR="007158EB">
        <w:rPr>
          <w:sz w:val="26"/>
          <w:szCs w:val="26"/>
        </w:rPr>
        <w:t>argues</w:t>
      </w:r>
      <w:r>
        <w:rPr>
          <w:sz w:val="26"/>
          <w:szCs w:val="26"/>
        </w:rPr>
        <w:t xml:space="preserve"> that she would like to pay her arrearages but that the amount requested is too high to manage.  </w:t>
      </w:r>
      <w:r w:rsidR="007158EB">
        <w:rPr>
          <w:sz w:val="26"/>
          <w:szCs w:val="26"/>
        </w:rPr>
        <w:t xml:space="preserve">She states that, following the hearing, her hours at work and pay were cut.  In support, she attached two payment statements from her employer.  Also, she claims her rent was increased.  </w:t>
      </w:r>
      <w:r w:rsidR="00BC30C7">
        <w:rPr>
          <w:sz w:val="26"/>
          <w:szCs w:val="26"/>
        </w:rPr>
        <w:t>S</w:t>
      </w:r>
      <w:r w:rsidR="007158EB">
        <w:rPr>
          <w:sz w:val="26"/>
          <w:szCs w:val="26"/>
        </w:rPr>
        <w:t>he</w:t>
      </w:r>
      <w:r>
        <w:rPr>
          <w:sz w:val="26"/>
          <w:szCs w:val="26"/>
        </w:rPr>
        <w:t xml:space="preserve"> contends that all of her current payments have been made on time</w:t>
      </w:r>
      <w:r w:rsidR="007158EB">
        <w:rPr>
          <w:sz w:val="26"/>
          <w:szCs w:val="26"/>
        </w:rPr>
        <w:t xml:space="preserve"> and that she would like to be a customer in good standing.  Exc</w:t>
      </w:r>
      <w:r w:rsidR="00891331">
        <w:rPr>
          <w:sz w:val="26"/>
          <w:szCs w:val="26"/>
        </w:rPr>
        <w:t>.</w:t>
      </w:r>
      <w:r w:rsidR="007158EB">
        <w:rPr>
          <w:sz w:val="26"/>
          <w:szCs w:val="26"/>
        </w:rPr>
        <w:t xml:space="preserve"> at 1.</w:t>
      </w:r>
    </w:p>
    <w:p w:rsidR="00BC30C7" w:rsidRDefault="00BC30C7" w:rsidP="00C91EA4">
      <w:pPr>
        <w:widowControl/>
        <w:spacing w:line="360" w:lineRule="auto"/>
        <w:ind w:firstLine="1440"/>
        <w:rPr>
          <w:sz w:val="26"/>
          <w:szCs w:val="26"/>
        </w:rPr>
      </w:pPr>
    </w:p>
    <w:p w:rsidR="00BC30C7" w:rsidRDefault="00BC30C7" w:rsidP="00C91EA4">
      <w:pPr>
        <w:widowControl/>
        <w:spacing w:line="360" w:lineRule="auto"/>
        <w:ind w:firstLine="1440"/>
        <w:rPr>
          <w:sz w:val="26"/>
          <w:szCs w:val="26"/>
        </w:rPr>
      </w:pPr>
      <w:r>
        <w:rPr>
          <w:sz w:val="26"/>
          <w:szCs w:val="26"/>
        </w:rPr>
        <w:t xml:space="preserve">In her Addendum Exceptions, Ms. Michail argues that her case was not fully heard.  </w:t>
      </w:r>
      <w:r w:rsidR="00695D20">
        <w:rPr>
          <w:sz w:val="26"/>
          <w:szCs w:val="26"/>
        </w:rPr>
        <w:t xml:space="preserve">She alleges contacting PECO in September 2013 about a reinstatement fee of $450 but was “given the run-around.”  Afterwards, she </w:t>
      </w:r>
      <w:r w:rsidR="00D75D83">
        <w:rPr>
          <w:sz w:val="26"/>
          <w:szCs w:val="26"/>
        </w:rPr>
        <w:t>contends</w:t>
      </w:r>
      <w:r w:rsidR="00695D20">
        <w:rPr>
          <w:sz w:val="26"/>
          <w:szCs w:val="26"/>
        </w:rPr>
        <w:t xml:space="preserve"> to have contacted the Commission but states that the Commission misplaced her c</w:t>
      </w:r>
      <w:r w:rsidR="00D75D83">
        <w:rPr>
          <w:sz w:val="26"/>
          <w:szCs w:val="26"/>
        </w:rPr>
        <w:t>laim</w:t>
      </w:r>
      <w:r w:rsidR="00695D20">
        <w:rPr>
          <w:sz w:val="26"/>
          <w:szCs w:val="26"/>
        </w:rPr>
        <w:t xml:space="preserve">.  </w:t>
      </w:r>
      <w:r w:rsidR="00E46708">
        <w:rPr>
          <w:sz w:val="26"/>
          <w:szCs w:val="26"/>
        </w:rPr>
        <w:t>She</w:t>
      </w:r>
      <w:r w:rsidR="00695D20">
        <w:rPr>
          <w:sz w:val="26"/>
          <w:szCs w:val="26"/>
        </w:rPr>
        <w:t xml:space="preserve"> </w:t>
      </w:r>
      <w:r w:rsidR="00E66BE8">
        <w:rPr>
          <w:sz w:val="26"/>
          <w:szCs w:val="26"/>
        </w:rPr>
        <w:t xml:space="preserve">also </w:t>
      </w:r>
      <w:r w:rsidR="00695D20">
        <w:rPr>
          <w:sz w:val="26"/>
          <w:szCs w:val="26"/>
        </w:rPr>
        <w:t xml:space="preserve">contends that </w:t>
      </w:r>
      <w:r w:rsidR="00E46708">
        <w:rPr>
          <w:sz w:val="26"/>
          <w:szCs w:val="26"/>
        </w:rPr>
        <w:t xml:space="preserve">additional </w:t>
      </w:r>
      <w:r w:rsidR="00695D20">
        <w:rPr>
          <w:sz w:val="26"/>
          <w:szCs w:val="26"/>
        </w:rPr>
        <w:t xml:space="preserve">contacts with </w:t>
      </w:r>
      <w:r w:rsidR="00E46708">
        <w:rPr>
          <w:sz w:val="26"/>
          <w:szCs w:val="26"/>
        </w:rPr>
        <w:t xml:space="preserve">PECO </w:t>
      </w:r>
      <w:r w:rsidR="00695D20">
        <w:rPr>
          <w:sz w:val="26"/>
          <w:szCs w:val="26"/>
        </w:rPr>
        <w:t xml:space="preserve">resulted </w:t>
      </w:r>
      <w:r w:rsidR="00E46708">
        <w:rPr>
          <w:sz w:val="26"/>
          <w:szCs w:val="26"/>
        </w:rPr>
        <w:t xml:space="preserve">in further run-arounds and </w:t>
      </w:r>
      <w:r w:rsidR="00695D20">
        <w:rPr>
          <w:sz w:val="26"/>
          <w:szCs w:val="26"/>
        </w:rPr>
        <w:t>insult</w:t>
      </w:r>
      <w:r w:rsidR="00E46708">
        <w:rPr>
          <w:sz w:val="26"/>
          <w:szCs w:val="26"/>
        </w:rPr>
        <w:t xml:space="preserve">s.  According to Ms. Michail, a </w:t>
      </w:r>
      <w:r w:rsidR="00695D20">
        <w:rPr>
          <w:sz w:val="26"/>
          <w:szCs w:val="26"/>
        </w:rPr>
        <w:t xml:space="preserve">PECO representative said she would reinstate a previous payment agreement in exchange for a payment of $700.  </w:t>
      </w:r>
      <w:r w:rsidR="00E46708">
        <w:rPr>
          <w:sz w:val="26"/>
          <w:szCs w:val="26"/>
        </w:rPr>
        <w:t>When Ms. Michail requested written verification</w:t>
      </w:r>
      <w:r w:rsidR="00E66BE8">
        <w:rPr>
          <w:sz w:val="26"/>
          <w:szCs w:val="26"/>
        </w:rPr>
        <w:t>,</w:t>
      </w:r>
      <w:r w:rsidR="00E46708">
        <w:rPr>
          <w:sz w:val="26"/>
          <w:szCs w:val="26"/>
        </w:rPr>
        <w:t xml:space="preserve"> the PECO representative insulted her.  </w:t>
      </w:r>
      <w:r w:rsidR="00695D20">
        <w:rPr>
          <w:sz w:val="26"/>
          <w:szCs w:val="26"/>
        </w:rPr>
        <w:t>Addendum Exc</w:t>
      </w:r>
      <w:r w:rsidR="00891331">
        <w:rPr>
          <w:sz w:val="26"/>
          <w:szCs w:val="26"/>
        </w:rPr>
        <w:t>.</w:t>
      </w:r>
      <w:r w:rsidR="00695D20">
        <w:rPr>
          <w:sz w:val="26"/>
          <w:szCs w:val="26"/>
        </w:rPr>
        <w:t xml:space="preserve"> at </w:t>
      </w:r>
      <w:r w:rsidR="00E46708">
        <w:rPr>
          <w:sz w:val="26"/>
          <w:szCs w:val="26"/>
        </w:rPr>
        <w:t>1-2.</w:t>
      </w:r>
    </w:p>
    <w:p w:rsidR="007158EB" w:rsidRDefault="007158EB" w:rsidP="00C91EA4">
      <w:pPr>
        <w:widowControl/>
        <w:spacing w:line="360" w:lineRule="auto"/>
        <w:ind w:firstLine="1440"/>
        <w:rPr>
          <w:sz w:val="26"/>
          <w:szCs w:val="26"/>
        </w:rPr>
      </w:pPr>
    </w:p>
    <w:p w:rsidR="00C37DAF" w:rsidRDefault="00E66BE8" w:rsidP="00C91EA4">
      <w:pPr>
        <w:widowControl/>
        <w:spacing w:line="360" w:lineRule="auto"/>
        <w:ind w:firstLine="1440"/>
        <w:rPr>
          <w:sz w:val="26"/>
          <w:szCs w:val="26"/>
        </w:rPr>
      </w:pPr>
      <w:r>
        <w:rPr>
          <w:sz w:val="26"/>
          <w:szCs w:val="26"/>
        </w:rPr>
        <w:t>In its Replies to the Exceptions and the Addendum Exceptions, the Respondent argues that the ALJ correctly applied the standard under Section 1405(c) o</w:t>
      </w:r>
      <w:r w:rsidR="002E4FC9">
        <w:rPr>
          <w:sz w:val="26"/>
          <w:szCs w:val="26"/>
        </w:rPr>
        <w:t xml:space="preserve">f the Code to deny a payment agreement for the majority of the outstanding balance.  PECO proffers that the Commission is prevented from awarding a payment agreement on </w:t>
      </w:r>
      <w:r w:rsidR="002E4FC9">
        <w:rPr>
          <w:sz w:val="26"/>
          <w:szCs w:val="26"/>
        </w:rPr>
        <w:lastRenderedPageBreak/>
        <w:t xml:space="preserve">the CAP portion of the arrearages which comprises the majority of the outstanding balance.  Further, PECO contends that the ALJ properly found that Ms. Michail is not entitled to a payment agreement on the non-CAP portion of her balance because of her poor payment history.  </w:t>
      </w:r>
      <w:r w:rsidR="00891331">
        <w:rPr>
          <w:sz w:val="26"/>
          <w:szCs w:val="26"/>
        </w:rPr>
        <w:t>R.</w:t>
      </w:r>
      <w:r w:rsidR="00B262AD">
        <w:rPr>
          <w:sz w:val="26"/>
          <w:szCs w:val="26"/>
        </w:rPr>
        <w:t xml:space="preserve"> </w:t>
      </w:r>
      <w:r w:rsidR="00891331">
        <w:rPr>
          <w:sz w:val="26"/>
          <w:szCs w:val="26"/>
        </w:rPr>
        <w:t>Exc. and Addendum R.</w:t>
      </w:r>
      <w:r w:rsidR="00B262AD">
        <w:rPr>
          <w:sz w:val="26"/>
          <w:szCs w:val="26"/>
        </w:rPr>
        <w:t xml:space="preserve"> </w:t>
      </w:r>
      <w:r w:rsidR="00891331">
        <w:rPr>
          <w:sz w:val="26"/>
          <w:szCs w:val="26"/>
        </w:rPr>
        <w:t xml:space="preserve">Exc. </w:t>
      </w:r>
      <w:r w:rsidR="00B262AD">
        <w:rPr>
          <w:sz w:val="26"/>
          <w:szCs w:val="26"/>
        </w:rPr>
        <w:t>at 2</w:t>
      </w:r>
      <w:r w:rsidR="00891331">
        <w:rPr>
          <w:sz w:val="26"/>
          <w:szCs w:val="26"/>
        </w:rPr>
        <w:t xml:space="preserve">-3.  </w:t>
      </w:r>
      <w:r w:rsidR="00FD1734">
        <w:rPr>
          <w:sz w:val="26"/>
          <w:szCs w:val="26"/>
        </w:rPr>
        <w:t xml:space="preserve">In addition, PECO argues that the Complainant did not raise the allegation of the PECO representative insulting her in the Complaint.  Thus, PECO </w:t>
      </w:r>
      <w:r w:rsidR="00677A9A">
        <w:rPr>
          <w:sz w:val="26"/>
          <w:szCs w:val="26"/>
        </w:rPr>
        <w:t xml:space="preserve">states that it is improper to litigate this issue during the Exception phase of the proceeding.  Addendum R. Exc. at 2. </w:t>
      </w:r>
      <w:r w:rsidR="002E4FC9">
        <w:rPr>
          <w:sz w:val="26"/>
          <w:szCs w:val="26"/>
        </w:rPr>
        <w:t xml:space="preserve">  </w:t>
      </w:r>
      <w:r w:rsidR="006E52DF" w:rsidRPr="00A4134D">
        <w:rPr>
          <w:sz w:val="26"/>
          <w:szCs w:val="26"/>
        </w:rPr>
        <w:t xml:space="preserve"> </w:t>
      </w:r>
      <w:r w:rsidR="00C37DAF">
        <w:rPr>
          <w:sz w:val="26"/>
          <w:szCs w:val="26"/>
        </w:rPr>
        <w:t xml:space="preserve"> </w:t>
      </w:r>
    </w:p>
    <w:p w:rsidR="007F4181" w:rsidRDefault="007F4181" w:rsidP="00C91EA4">
      <w:pPr>
        <w:widowControl/>
        <w:spacing w:line="360" w:lineRule="auto"/>
        <w:ind w:firstLine="1440"/>
        <w:rPr>
          <w:sz w:val="26"/>
          <w:szCs w:val="26"/>
        </w:rPr>
      </w:pPr>
    </w:p>
    <w:p w:rsidR="007F4181" w:rsidRPr="007F4181" w:rsidRDefault="007F4181" w:rsidP="00C91EA4">
      <w:pPr>
        <w:widowControl/>
        <w:spacing w:line="360" w:lineRule="auto"/>
        <w:rPr>
          <w:b/>
          <w:sz w:val="26"/>
          <w:szCs w:val="26"/>
        </w:rPr>
      </w:pPr>
      <w:r>
        <w:rPr>
          <w:b/>
          <w:sz w:val="26"/>
          <w:szCs w:val="26"/>
        </w:rPr>
        <w:t>Disposition</w:t>
      </w:r>
    </w:p>
    <w:p w:rsidR="00B002E1" w:rsidRDefault="00B002E1" w:rsidP="00C91EA4">
      <w:pPr>
        <w:widowControl/>
        <w:spacing w:line="360" w:lineRule="auto"/>
        <w:ind w:firstLine="1440"/>
        <w:rPr>
          <w:sz w:val="26"/>
          <w:szCs w:val="26"/>
        </w:rPr>
      </w:pPr>
    </w:p>
    <w:p w:rsidR="00A91B95" w:rsidRDefault="00E30D12" w:rsidP="00F27F7D">
      <w:pPr>
        <w:widowControl/>
        <w:autoSpaceDE w:val="0"/>
        <w:autoSpaceDN w:val="0"/>
        <w:adjustRightInd w:val="0"/>
        <w:spacing w:line="360" w:lineRule="auto"/>
        <w:rPr>
          <w:sz w:val="26"/>
          <w:szCs w:val="26"/>
        </w:rPr>
      </w:pPr>
      <w:r>
        <w:rPr>
          <w:rFonts w:eastAsia="MS Mincho"/>
          <w:sz w:val="26"/>
        </w:rPr>
        <w:tab/>
      </w:r>
      <w:r>
        <w:rPr>
          <w:rFonts w:eastAsia="MS Mincho"/>
          <w:sz w:val="26"/>
        </w:rPr>
        <w:tab/>
        <w:t>Preliminarily, w</w:t>
      </w:r>
      <w:r>
        <w:rPr>
          <w:rFonts w:eastAsia="MS Mincho"/>
          <w:bCs/>
          <w:sz w:val="26"/>
        </w:rPr>
        <w:t xml:space="preserve">e note that the Complainant has offered new evidence and arguments in her Exceptions and Addendum Exceptions that were not asserted in the Complaint or raised </w:t>
      </w:r>
      <w:r w:rsidR="00D75D83">
        <w:rPr>
          <w:rFonts w:eastAsia="MS Mincho"/>
          <w:bCs/>
          <w:sz w:val="26"/>
        </w:rPr>
        <w:t xml:space="preserve">or introduced </w:t>
      </w:r>
      <w:r>
        <w:rPr>
          <w:rFonts w:eastAsia="MS Mincho"/>
          <w:bCs/>
          <w:sz w:val="26"/>
        </w:rPr>
        <w:t xml:space="preserve">during the hearing.  These include pay statements </w:t>
      </w:r>
      <w:r w:rsidR="00D75D83">
        <w:rPr>
          <w:rFonts w:eastAsia="MS Mincho"/>
          <w:bCs/>
          <w:sz w:val="26"/>
        </w:rPr>
        <w:t xml:space="preserve">from Ms. Michail’s employer and averments that her hours and pay have been cut and her rent has increased.  Additionally, Ms. Michail </w:t>
      </w:r>
      <w:r w:rsidR="00B958A3">
        <w:rPr>
          <w:rFonts w:eastAsia="MS Mincho"/>
          <w:bCs/>
          <w:sz w:val="26"/>
        </w:rPr>
        <w:t>makes a</w:t>
      </w:r>
      <w:r w:rsidR="00F305B9">
        <w:rPr>
          <w:rFonts w:eastAsia="MS Mincho"/>
          <w:bCs/>
          <w:sz w:val="26"/>
        </w:rPr>
        <w:t>n</w:t>
      </w:r>
      <w:r w:rsidR="00B958A3">
        <w:rPr>
          <w:rFonts w:eastAsia="MS Mincho"/>
          <w:bCs/>
          <w:sz w:val="26"/>
        </w:rPr>
        <w:t xml:space="preserve"> allegation about contacting</w:t>
      </w:r>
      <w:r w:rsidR="00D75D83">
        <w:rPr>
          <w:rFonts w:eastAsia="MS Mincho"/>
          <w:bCs/>
          <w:sz w:val="26"/>
        </w:rPr>
        <w:t xml:space="preserve"> the Commission </w:t>
      </w:r>
      <w:r w:rsidR="00B958A3">
        <w:rPr>
          <w:rFonts w:eastAsia="MS Mincho"/>
          <w:bCs/>
          <w:sz w:val="26"/>
        </w:rPr>
        <w:t xml:space="preserve">about a “claim” </w:t>
      </w:r>
      <w:r w:rsidR="00D75D83">
        <w:rPr>
          <w:rFonts w:eastAsia="MS Mincho"/>
          <w:bCs/>
          <w:sz w:val="26"/>
        </w:rPr>
        <w:t>following an unsuccessful interaction with the Respond</w:t>
      </w:r>
      <w:r w:rsidR="00B958A3">
        <w:rPr>
          <w:rFonts w:eastAsia="MS Mincho"/>
          <w:bCs/>
          <w:sz w:val="26"/>
        </w:rPr>
        <w:t>ent and the Commission misplacing</w:t>
      </w:r>
      <w:r w:rsidR="00D75D83">
        <w:rPr>
          <w:rFonts w:eastAsia="MS Mincho"/>
          <w:bCs/>
          <w:sz w:val="26"/>
        </w:rPr>
        <w:t xml:space="preserve"> this claim. </w:t>
      </w:r>
      <w:r w:rsidR="00B958A3">
        <w:rPr>
          <w:rFonts w:eastAsia="MS Mincho"/>
          <w:bCs/>
          <w:sz w:val="26"/>
        </w:rPr>
        <w:t xml:space="preserve"> These </w:t>
      </w:r>
      <w:r w:rsidR="00DB5927">
        <w:rPr>
          <w:rFonts w:eastAsia="MS Mincho"/>
          <w:bCs/>
          <w:sz w:val="26"/>
        </w:rPr>
        <w:t xml:space="preserve">new </w:t>
      </w:r>
      <w:r w:rsidR="00B958A3">
        <w:rPr>
          <w:rFonts w:eastAsia="MS Mincho"/>
          <w:bCs/>
          <w:sz w:val="26"/>
        </w:rPr>
        <w:t xml:space="preserve">assertions </w:t>
      </w:r>
      <w:r w:rsidR="00DB5927">
        <w:rPr>
          <w:rFonts w:eastAsia="MS Mincho"/>
          <w:bCs/>
          <w:sz w:val="26"/>
        </w:rPr>
        <w:t>c</w:t>
      </w:r>
      <w:r>
        <w:rPr>
          <w:rFonts w:eastAsia="MS Mincho"/>
          <w:bCs/>
          <w:sz w:val="26"/>
        </w:rPr>
        <w:t xml:space="preserve">annot be considered </w:t>
      </w:r>
      <w:r w:rsidR="00806155">
        <w:rPr>
          <w:rFonts w:eastAsia="MS Mincho"/>
          <w:bCs/>
          <w:sz w:val="26"/>
        </w:rPr>
        <w:t xml:space="preserve">in this proceeding </w:t>
      </w:r>
      <w:r>
        <w:rPr>
          <w:rFonts w:eastAsia="MS Mincho"/>
          <w:bCs/>
          <w:sz w:val="26"/>
        </w:rPr>
        <w:t>because the record has been closed.  52 Pa</w:t>
      </w:r>
      <w:r w:rsidR="00806155">
        <w:rPr>
          <w:rFonts w:eastAsia="MS Mincho"/>
          <w:bCs/>
          <w:sz w:val="26"/>
        </w:rPr>
        <w:t>.</w:t>
      </w:r>
      <w:r>
        <w:rPr>
          <w:rFonts w:eastAsia="MS Mincho"/>
          <w:bCs/>
          <w:sz w:val="26"/>
        </w:rPr>
        <w:t xml:space="preserve"> Code §</w:t>
      </w:r>
      <w:r w:rsidR="00B958A3">
        <w:rPr>
          <w:rFonts w:eastAsia="MS Mincho"/>
          <w:bCs/>
          <w:sz w:val="26"/>
        </w:rPr>
        <w:t xml:space="preserve"> </w:t>
      </w:r>
      <w:r>
        <w:rPr>
          <w:rFonts w:eastAsia="MS Mincho"/>
          <w:bCs/>
          <w:sz w:val="26"/>
        </w:rPr>
        <w:t>5.431.  It is axiomatic that this Commission must base its decisions on the evidence in the record, and we are prohibited from looking beyond the record for evidence not previously supplied to support a desired finding of fact or conclusion of law</w:t>
      </w:r>
      <w:r w:rsidR="00B958A3">
        <w:rPr>
          <w:rFonts w:eastAsia="MS Mincho"/>
          <w:bCs/>
          <w:sz w:val="26"/>
        </w:rPr>
        <w:t xml:space="preserve">.  </w:t>
      </w:r>
      <w:r w:rsidR="00F27F7D">
        <w:rPr>
          <w:rFonts w:eastAsia="MS Mincho"/>
          <w:bCs/>
          <w:sz w:val="26"/>
        </w:rPr>
        <w:t>However, e</w:t>
      </w:r>
      <w:r w:rsidR="00B958A3">
        <w:rPr>
          <w:rFonts w:eastAsia="MS Mincho"/>
          <w:bCs/>
          <w:sz w:val="26"/>
        </w:rPr>
        <w:t xml:space="preserve">ven if we were to consider these new assertions, </w:t>
      </w:r>
      <w:r w:rsidR="0073657D">
        <w:rPr>
          <w:rFonts w:eastAsia="MS Mincho"/>
          <w:bCs/>
          <w:sz w:val="26"/>
        </w:rPr>
        <w:t xml:space="preserve">we do not believe it </w:t>
      </w:r>
      <w:r w:rsidR="00DB5927">
        <w:rPr>
          <w:rFonts w:eastAsia="MS Mincho"/>
          <w:bCs/>
          <w:sz w:val="26"/>
        </w:rPr>
        <w:t xml:space="preserve">would </w:t>
      </w:r>
      <w:r w:rsidR="00F27F7D">
        <w:rPr>
          <w:rFonts w:eastAsia="MS Mincho"/>
          <w:bCs/>
          <w:sz w:val="26"/>
        </w:rPr>
        <w:t>alter the</w:t>
      </w:r>
      <w:r w:rsidR="00DB5927">
        <w:rPr>
          <w:rFonts w:eastAsia="MS Mincho"/>
          <w:bCs/>
          <w:sz w:val="26"/>
        </w:rPr>
        <w:t xml:space="preserve"> finding that the </w:t>
      </w:r>
      <w:r w:rsidR="00B002E1" w:rsidRPr="001744BC">
        <w:rPr>
          <w:rFonts w:eastAsia="MS Mincho"/>
          <w:bCs/>
          <w:sz w:val="26"/>
        </w:rPr>
        <w:t xml:space="preserve">Complainant </w:t>
      </w:r>
      <w:r w:rsidR="00B002E1">
        <w:rPr>
          <w:rFonts w:eastAsia="MS Mincho"/>
          <w:bCs/>
          <w:sz w:val="26"/>
        </w:rPr>
        <w:t xml:space="preserve">has </w:t>
      </w:r>
      <w:r w:rsidR="00F27F7D">
        <w:rPr>
          <w:rFonts w:eastAsia="MS Mincho"/>
          <w:bCs/>
          <w:sz w:val="26"/>
        </w:rPr>
        <w:t xml:space="preserve">failed to meet </w:t>
      </w:r>
      <w:r w:rsidR="00B002E1">
        <w:rPr>
          <w:rFonts w:eastAsia="MS Mincho"/>
          <w:bCs/>
          <w:sz w:val="26"/>
        </w:rPr>
        <w:t>her</w:t>
      </w:r>
      <w:r w:rsidR="00DB5927">
        <w:rPr>
          <w:rFonts w:eastAsia="MS Mincho"/>
          <w:bCs/>
          <w:sz w:val="26"/>
        </w:rPr>
        <w:t xml:space="preserve"> </w:t>
      </w:r>
      <w:r w:rsidR="00B002E1" w:rsidRPr="001744BC">
        <w:rPr>
          <w:rFonts w:eastAsia="MS Mincho"/>
          <w:bCs/>
          <w:sz w:val="26"/>
        </w:rPr>
        <w:t>burden of proving</w:t>
      </w:r>
      <w:r w:rsidR="00B002E1">
        <w:rPr>
          <w:rFonts w:eastAsia="MS Mincho"/>
          <w:bCs/>
          <w:sz w:val="26"/>
        </w:rPr>
        <w:t xml:space="preserve"> </w:t>
      </w:r>
      <w:r w:rsidR="00670802">
        <w:rPr>
          <w:sz w:val="26"/>
          <w:szCs w:val="26"/>
        </w:rPr>
        <w:t>entitl</w:t>
      </w:r>
      <w:r w:rsidR="00F27F7D">
        <w:rPr>
          <w:sz w:val="26"/>
          <w:szCs w:val="26"/>
        </w:rPr>
        <w:t xml:space="preserve">ement </w:t>
      </w:r>
      <w:r w:rsidR="00670802">
        <w:rPr>
          <w:sz w:val="26"/>
          <w:szCs w:val="26"/>
        </w:rPr>
        <w:t>to a payment agreement.</w:t>
      </w:r>
      <w:r w:rsidR="005F1B2D">
        <w:rPr>
          <w:sz w:val="26"/>
          <w:szCs w:val="26"/>
        </w:rPr>
        <w:t xml:space="preserve">  </w:t>
      </w:r>
      <w:r w:rsidR="00A91B95">
        <w:rPr>
          <w:sz w:val="26"/>
          <w:szCs w:val="26"/>
        </w:rPr>
        <w:t xml:space="preserve">  </w:t>
      </w:r>
    </w:p>
    <w:p w:rsidR="00A91B95" w:rsidRDefault="00A91B95" w:rsidP="00C91EA4">
      <w:pPr>
        <w:widowControl/>
        <w:spacing w:line="360" w:lineRule="auto"/>
        <w:ind w:firstLine="1440"/>
        <w:rPr>
          <w:sz w:val="26"/>
          <w:szCs w:val="26"/>
        </w:rPr>
      </w:pPr>
    </w:p>
    <w:p w:rsidR="0073657D" w:rsidRDefault="007346B6" w:rsidP="00C91EA4">
      <w:pPr>
        <w:widowControl/>
        <w:spacing w:line="360" w:lineRule="auto"/>
        <w:ind w:firstLine="1440"/>
        <w:rPr>
          <w:sz w:val="26"/>
          <w:szCs w:val="26"/>
        </w:rPr>
      </w:pPr>
      <w:r>
        <w:rPr>
          <w:sz w:val="26"/>
          <w:szCs w:val="26"/>
        </w:rPr>
        <w:t>Pursuant to Section 1405(c) of the Code, the Commission has no authority to establish a payment agreement on amounts subject to CAP program rates.  Here, the majority of the Complainant’</w:t>
      </w:r>
      <w:r w:rsidR="0073657D">
        <w:rPr>
          <w:sz w:val="26"/>
          <w:szCs w:val="26"/>
        </w:rPr>
        <w:t xml:space="preserve">s account balance is a CAP arrearage of $5,970.15.  The </w:t>
      </w:r>
      <w:r w:rsidR="0073657D">
        <w:rPr>
          <w:sz w:val="26"/>
          <w:szCs w:val="26"/>
        </w:rPr>
        <w:lastRenderedPageBreak/>
        <w:t xml:space="preserve">ALJ correctly concluded that the Commission cannot order a payment agreement on this portion of the Complainant’s outstanding balance.  </w:t>
      </w:r>
    </w:p>
    <w:p w:rsidR="0073657D" w:rsidRDefault="0073657D" w:rsidP="00C91EA4">
      <w:pPr>
        <w:widowControl/>
        <w:spacing w:line="360" w:lineRule="auto"/>
        <w:ind w:firstLine="1440"/>
        <w:rPr>
          <w:sz w:val="26"/>
          <w:szCs w:val="26"/>
        </w:rPr>
      </w:pPr>
    </w:p>
    <w:p w:rsidR="009469D2" w:rsidRDefault="0073657D" w:rsidP="00866437">
      <w:pPr>
        <w:widowControl/>
        <w:spacing w:line="360" w:lineRule="auto"/>
        <w:ind w:firstLine="1440"/>
        <w:rPr>
          <w:sz w:val="26"/>
          <w:szCs w:val="26"/>
        </w:rPr>
      </w:pPr>
      <w:r>
        <w:rPr>
          <w:sz w:val="26"/>
          <w:szCs w:val="26"/>
        </w:rPr>
        <w:t xml:space="preserve">In addition, we conclude that the ALJ properly determined that the Complainant is not entitled to a payment agreement from the Commission for the non-CAP portion of her arrearage.  </w:t>
      </w:r>
      <w:r w:rsidR="00092E80">
        <w:rPr>
          <w:sz w:val="26"/>
          <w:szCs w:val="26"/>
        </w:rPr>
        <w:t xml:space="preserve">In </w:t>
      </w:r>
      <w:r>
        <w:rPr>
          <w:i/>
          <w:sz w:val="26"/>
          <w:szCs w:val="26"/>
        </w:rPr>
        <w:t>Susan Hewitt v. PECO Energy Company</w:t>
      </w:r>
      <w:r>
        <w:rPr>
          <w:sz w:val="26"/>
          <w:szCs w:val="26"/>
        </w:rPr>
        <w:t>, Docket No. F-2011-2273271 (Order entered September 12, 2013) (</w:t>
      </w:r>
      <w:r>
        <w:rPr>
          <w:i/>
          <w:sz w:val="26"/>
          <w:szCs w:val="26"/>
        </w:rPr>
        <w:t>Hewitt</w:t>
      </w:r>
      <w:r>
        <w:rPr>
          <w:sz w:val="26"/>
          <w:szCs w:val="26"/>
        </w:rPr>
        <w:t xml:space="preserve">), we addressed the issue of mixed </w:t>
      </w:r>
      <w:r w:rsidR="00A71F33">
        <w:rPr>
          <w:sz w:val="26"/>
          <w:szCs w:val="26"/>
        </w:rPr>
        <w:t xml:space="preserve">arrearage </w:t>
      </w:r>
      <w:r>
        <w:rPr>
          <w:sz w:val="26"/>
          <w:szCs w:val="26"/>
        </w:rPr>
        <w:t xml:space="preserve">situations which </w:t>
      </w:r>
      <w:r w:rsidR="00A71F33">
        <w:rPr>
          <w:sz w:val="26"/>
          <w:szCs w:val="26"/>
        </w:rPr>
        <w:t>may include</w:t>
      </w:r>
      <w:r w:rsidR="00D022D5">
        <w:rPr>
          <w:sz w:val="26"/>
          <w:szCs w:val="26"/>
        </w:rPr>
        <w:t>:</w:t>
      </w:r>
      <w:r w:rsidR="00A71F33">
        <w:rPr>
          <w:sz w:val="26"/>
          <w:szCs w:val="26"/>
        </w:rPr>
        <w:t xml:space="preserve"> (1) amounts billed under CAP rates; </w:t>
      </w:r>
      <w:r w:rsidR="00806155">
        <w:rPr>
          <w:sz w:val="26"/>
          <w:szCs w:val="26"/>
        </w:rPr>
        <w:br/>
      </w:r>
      <w:r w:rsidR="00A71F33">
        <w:rPr>
          <w:sz w:val="26"/>
          <w:szCs w:val="26"/>
        </w:rPr>
        <w:t>(2) amounts initially billed under standard rates but subject to deferral and credits under a CAP program; and</w:t>
      </w:r>
      <w:r w:rsidR="00866437">
        <w:rPr>
          <w:sz w:val="26"/>
          <w:szCs w:val="26"/>
        </w:rPr>
        <w:t>/or</w:t>
      </w:r>
      <w:r w:rsidR="003E0183">
        <w:rPr>
          <w:sz w:val="26"/>
          <w:szCs w:val="26"/>
        </w:rPr>
        <w:t xml:space="preserve"> </w:t>
      </w:r>
      <w:r w:rsidR="00A71F33">
        <w:rPr>
          <w:sz w:val="26"/>
          <w:szCs w:val="26"/>
        </w:rPr>
        <w:t>(3) amounts billed under standard rates that are not, and have never been, subject to deferral or credits under a</w:t>
      </w:r>
      <w:r w:rsidR="00866437">
        <w:rPr>
          <w:sz w:val="26"/>
          <w:szCs w:val="26"/>
        </w:rPr>
        <w:t xml:space="preserve"> CAP program.  </w:t>
      </w:r>
      <w:r w:rsidR="00A033F9">
        <w:rPr>
          <w:sz w:val="26"/>
          <w:szCs w:val="26"/>
        </w:rPr>
        <w:t xml:space="preserve">We noted that </w:t>
      </w:r>
      <w:r w:rsidR="00A71F33">
        <w:rPr>
          <w:sz w:val="26"/>
          <w:szCs w:val="26"/>
        </w:rPr>
        <w:t xml:space="preserve">Section 1405(c) </w:t>
      </w:r>
      <w:r w:rsidR="00F305B9">
        <w:rPr>
          <w:sz w:val="26"/>
          <w:szCs w:val="26"/>
        </w:rPr>
        <w:t xml:space="preserve">of the Code </w:t>
      </w:r>
      <w:r w:rsidR="00A71F33">
        <w:rPr>
          <w:sz w:val="26"/>
          <w:szCs w:val="26"/>
        </w:rPr>
        <w:t xml:space="preserve">does not </w:t>
      </w:r>
      <w:r w:rsidR="00D55130">
        <w:rPr>
          <w:sz w:val="26"/>
          <w:szCs w:val="26"/>
        </w:rPr>
        <w:t xml:space="preserve">explicitly </w:t>
      </w:r>
      <w:r w:rsidR="00A71F33">
        <w:rPr>
          <w:sz w:val="26"/>
          <w:szCs w:val="26"/>
        </w:rPr>
        <w:t>limit the Commission’s authority to establish a payment agreement for the latter amounts</w:t>
      </w:r>
      <w:r w:rsidR="00A033F9">
        <w:rPr>
          <w:sz w:val="26"/>
          <w:szCs w:val="26"/>
        </w:rPr>
        <w:t xml:space="preserve"> and </w:t>
      </w:r>
      <w:r w:rsidR="00866437">
        <w:rPr>
          <w:sz w:val="26"/>
          <w:szCs w:val="26"/>
        </w:rPr>
        <w:t xml:space="preserve">that we retain the authority to issue a payment agreement for </w:t>
      </w:r>
      <w:r w:rsidR="0076483A">
        <w:rPr>
          <w:sz w:val="26"/>
          <w:szCs w:val="26"/>
        </w:rPr>
        <w:t xml:space="preserve">a </w:t>
      </w:r>
      <w:r w:rsidR="00866437">
        <w:rPr>
          <w:sz w:val="26"/>
          <w:szCs w:val="26"/>
        </w:rPr>
        <w:t>non-CAP portion of a mixed arrearage.</w:t>
      </w:r>
      <w:r w:rsidR="00F305B9">
        <w:rPr>
          <w:sz w:val="26"/>
          <w:szCs w:val="26"/>
        </w:rPr>
        <w:t xml:space="preserve">  </w:t>
      </w:r>
      <w:r w:rsidR="00F305B9">
        <w:rPr>
          <w:i/>
          <w:sz w:val="26"/>
          <w:szCs w:val="26"/>
        </w:rPr>
        <w:t xml:space="preserve">Hewitt </w:t>
      </w:r>
      <w:r w:rsidR="00F305B9">
        <w:rPr>
          <w:sz w:val="26"/>
          <w:szCs w:val="26"/>
        </w:rPr>
        <w:t>at</w:t>
      </w:r>
      <w:r w:rsidR="00D022D5">
        <w:rPr>
          <w:sz w:val="26"/>
          <w:szCs w:val="26"/>
        </w:rPr>
        <w:t xml:space="preserve"> 10.</w:t>
      </w:r>
    </w:p>
    <w:p w:rsidR="00D022D5" w:rsidRDefault="00D022D5" w:rsidP="00866437">
      <w:pPr>
        <w:widowControl/>
        <w:spacing w:line="360" w:lineRule="auto"/>
        <w:ind w:firstLine="1440"/>
        <w:rPr>
          <w:sz w:val="26"/>
          <w:szCs w:val="26"/>
        </w:rPr>
      </w:pPr>
    </w:p>
    <w:p w:rsidR="00D022D5" w:rsidRPr="00D022D5" w:rsidRDefault="00D022D5" w:rsidP="00866437">
      <w:pPr>
        <w:widowControl/>
        <w:spacing w:line="360" w:lineRule="auto"/>
        <w:ind w:firstLine="1440"/>
        <w:rPr>
          <w:sz w:val="26"/>
          <w:szCs w:val="26"/>
        </w:rPr>
      </w:pPr>
      <w:r>
        <w:rPr>
          <w:sz w:val="26"/>
          <w:szCs w:val="26"/>
        </w:rPr>
        <w:t xml:space="preserve">However, in </w:t>
      </w:r>
      <w:r>
        <w:rPr>
          <w:i/>
          <w:sz w:val="26"/>
          <w:szCs w:val="26"/>
        </w:rPr>
        <w:t>Hewitt</w:t>
      </w:r>
      <w:r>
        <w:rPr>
          <w:sz w:val="26"/>
          <w:szCs w:val="26"/>
        </w:rPr>
        <w:t>, we declined to exercise our discretion to issue a payment agreement because of the complainant’s poor payment history and her inability to keep prior payment agreements with PECO.</w:t>
      </w:r>
      <w:r w:rsidR="00D6726F">
        <w:rPr>
          <w:sz w:val="26"/>
          <w:szCs w:val="26"/>
        </w:rPr>
        <w:t xml:space="preserve">  </w:t>
      </w:r>
      <w:r w:rsidR="00D6726F">
        <w:rPr>
          <w:i/>
          <w:sz w:val="26"/>
          <w:szCs w:val="26"/>
        </w:rPr>
        <w:t xml:space="preserve">Id. </w:t>
      </w:r>
      <w:r w:rsidR="00D6726F">
        <w:rPr>
          <w:sz w:val="26"/>
          <w:szCs w:val="26"/>
        </w:rPr>
        <w:t xml:space="preserve">at 11-12; </w:t>
      </w:r>
      <w:r w:rsidR="00D6726F">
        <w:rPr>
          <w:i/>
          <w:sz w:val="26"/>
          <w:szCs w:val="26"/>
        </w:rPr>
        <w:t>see also Kisha Dorsey v. Philadelphia Gas Works (PGW)</w:t>
      </w:r>
      <w:r w:rsidR="00D6726F">
        <w:rPr>
          <w:sz w:val="26"/>
          <w:szCs w:val="26"/>
        </w:rPr>
        <w:t xml:space="preserve">, Docket No. F-2012-2313679 (Order entered November 22, 2013) </w:t>
      </w:r>
      <w:r w:rsidR="001023CB">
        <w:rPr>
          <w:sz w:val="26"/>
          <w:szCs w:val="26"/>
        </w:rPr>
        <w:t>(</w:t>
      </w:r>
      <w:r w:rsidR="001023CB">
        <w:rPr>
          <w:i/>
          <w:sz w:val="26"/>
          <w:szCs w:val="26"/>
        </w:rPr>
        <w:t>Dorsey</w:t>
      </w:r>
      <w:r w:rsidR="001023CB">
        <w:rPr>
          <w:sz w:val="26"/>
          <w:szCs w:val="26"/>
        </w:rPr>
        <w:t xml:space="preserve">) </w:t>
      </w:r>
      <w:r w:rsidR="00D6726F">
        <w:rPr>
          <w:sz w:val="26"/>
          <w:szCs w:val="26"/>
        </w:rPr>
        <w:t>(</w:t>
      </w:r>
      <w:r w:rsidR="0076483A">
        <w:rPr>
          <w:sz w:val="26"/>
          <w:szCs w:val="26"/>
        </w:rPr>
        <w:t xml:space="preserve">the </w:t>
      </w:r>
      <w:r w:rsidR="00D6726F">
        <w:rPr>
          <w:sz w:val="26"/>
          <w:szCs w:val="26"/>
        </w:rPr>
        <w:t>Commission declined to issue a payment agreement because of</w:t>
      </w:r>
      <w:r w:rsidR="008032FA">
        <w:rPr>
          <w:sz w:val="26"/>
          <w:szCs w:val="26"/>
        </w:rPr>
        <w:t xml:space="preserve"> the complainant’s </w:t>
      </w:r>
      <w:r w:rsidR="00D6726F">
        <w:rPr>
          <w:sz w:val="26"/>
          <w:szCs w:val="26"/>
        </w:rPr>
        <w:t xml:space="preserve">poor payment history and an inability to keep prior </w:t>
      </w:r>
      <w:r w:rsidR="00806155">
        <w:rPr>
          <w:sz w:val="26"/>
          <w:szCs w:val="26"/>
        </w:rPr>
        <w:t>payment agreements</w:t>
      </w:r>
      <w:r w:rsidR="00D6726F">
        <w:rPr>
          <w:sz w:val="26"/>
          <w:szCs w:val="26"/>
        </w:rPr>
        <w:t xml:space="preserve"> with PGW).</w:t>
      </w:r>
      <w:r>
        <w:rPr>
          <w:sz w:val="26"/>
          <w:szCs w:val="26"/>
        </w:rPr>
        <w:t xml:space="preserve">  </w:t>
      </w:r>
      <w:r w:rsidR="00D6726F">
        <w:rPr>
          <w:sz w:val="26"/>
          <w:szCs w:val="26"/>
        </w:rPr>
        <w:t xml:space="preserve">Additionally, in </w:t>
      </w:r>
      <w:r w:rsidR="00D6726F">
        <w:rPr>
          <w:i/>
          <w:sz w:val="26"/>
          <w:szCs w:val="26"/>
        </w:rPr>
        <w:t>Hewitt,</w:t>
      </w:r>
      <w:r w:rsidR="00D6726F">
        <w:rPr>
          <w:sz w:val="26"/>
          <w:szCs w:val="26"/>
        </w:rPr>
        <w:t xml:space="preserve"> we explained the practical difficulties in ordering a payment agreement </w:t>
      </w:r>
      <w:r>
        <w:rPr>
          <w:sz w:val="26"/>
          <w:szCs w:val="26"/>
        </w:rPr>
        <w:t>for the non-CAP portion of the mixed arrearage</w:t>
      </w:r>
      <w:r w:rsidR="00D6726F">
        <w:rPr>
          <w:sz w:val="26"/>
          <w:szCs w:val="26"/>
        </w:rPr>
        <w:t>:</w:t>
      </w:r>
    </w:p>
    <w:p w:rsidR="00FE3D31" w:rsidRDefault="00FE3D31" w:rsidP="00C91EA4">
      <w:pPr>
        <w:widowControl/>
        <w:spacing w:line="360" w:lineRule="auto"/>
        <w:ind w:firstLine="1440"/>
        <w:rPr>
          <w:sz w:val="26"/>
          <w:szCs w:val="26"/>
        </w:rPr>
      </w:pPr>
    </w:p>
    <w:p w:rsidR="009469D2" w:rsidRDefault="00697561" w:rsidP="00D022D5">
      <w:pPr>
        <w:widowControl/>
        <w:ind w:left="1440" w:right="1440"/>
        <w:rPr>
          <w:sz w:val="26"/>
          <w:szCs w:val="26"/>
        </w:rPr>
      </w:pPr>
      <w:r>
        <w:rPr>
          <w:sz w:val="26"/>
          <w:szCs w:val="26"/>
        </w:rPr>
        <w:t>A</w:t>
      </w:r>
      <w:r w:rsidR="009469D2">
        <w:rPr>
          <w:sz w:val="26"/>
          <w:szCs w:val="26"/>
        </w:rPr>
        <w:t>s a practical matter, bifurcating an arrearage, and establishing a payment arrangement only for the non-CAP portion, is not feasible</w:t>
      </w:r>
      <w:r>
        <w:rPr>
          <w:sz w:val="26"/>
          <w:szCs w:val="26"/>
        </w:rPr>
        <w:t xml:space="preserve"> in most cases</w:t>
      </w:r>
      <w:r w:rsidR="009469D2">
        <w:rPr>
          <w:sz w:val="26"/>
          <w:szCs w:val="26"/>
        </w:rPr>
        <w:t xml:space="preserve">.  In effect, </w:t>
      </w:r>
      <w:r>
        <w:rPr>
          <w:sz w:val="26"/>
          <w:szCs w:val="26"/>
        </w:rPr>
        <w:t>such a truncated arrangement would require the utility</w:t>
      </w:r>
      <w:r w:rsidR="009469D2">
        <w:rPr>
          <w:sz w:val="26"/>
          <w:szCs w:val="26"/>
        </w:rPr>
        <w:t xml:space="preserve"> to place the CAP portion of the arr</w:t>
      </w:r>
      <w:r w:rsidR="00D32134">
        <w:rPr>
          <w:sz w:val="26"/>
          <w:szCs w:val="26"/>
        </w:rPr>
        <w:t>earage on hold</w:t>
      </w:r>
      <w:r w:rsidR="00D55130">
        <w:rPr>
          <w:sz w:val="26"/>
          <w:szCs w:val="26"/>
        </w:rPr>
        <w:t>, p</w:t>
      </w:r>
      <w:r w:rsidR="00227014">
        <w:rPr>
          <w:sz w:val="26"/>
          <w:szCs w:val="26"/>
        </w:rPr>
        <w:t>r</w:t>
      </w:r>
      <w:r w:rsidR="00D55130">
        <w:rPr>
          <w:sz w:val="26"/>
          <w:szCs w:val="26"/>
        </w:rPr>
        <w:t xml:space="preserve">esumably </w:t>
      </w:r>
      <w:r w:rsidR="00227014">
        <w:rPr>
          <w:sz w:val="26"/>
          <w:szCs w:val="26"/>
        </w:rPr>
        <w:t>indefinitely.  As</w:t>
      </w:r>
      <w:r w:rsidR="00D32134">
        <w:rPr>
          <w:sz w:val="26"/>
          <w:szCs w:val="26"/>
        </w:rPr>
        <w:t xml:space="preserve"> long as the customer adhered to the payment agreement for the non-CAP portion of the arrearage</w:t>
      </w:r>
      <w:r w:rsidR="00227014">
        <w:rPr>
          <w:sz w:val="26"/>
          <w:szCs w:val="26"/>
        </w:rPr>
        <w:t xml:space="preserve">, the </w:t>
      </w:r>
      <w:r w:rsidR="00227014">
        <w:rPr>
          <w:sz w:val="26"/>
          <w:szCs w:val="26"/>
        </w:rPr>
        <w:lastRenderedPageBreak/>
        <w:t>utility presumably woul</w:t>
      </w:r>
      <w:r w:rsidR="00D55130">
        <w:rPr>
          <w:sz w:val="26"/>
          <w:szCs w:val="26"/>
        </w:rPr>
        <w:t xml:space="preserve">d be prohibited from terminating </w:t>
      </w:r>
      <w:r w:rsidR="00227014">
        <w:rPr>
          <w:sz w:val="26"/>
          <w:szCs w:val="26"/>
        </w:rPr>
        <w:t>service for non-payment</w:t>
      </w:r>
      <w:r w:rsidR="00866437">
        <w:rPr>
          <w:sz w:val="26"/>
          <w:szCs w:val="26"/>
        </w:rPr>
        <w:t xml:space="preserve"> of the CAP arrearage</w:t>
      </w:r>
      <w:r w:rsidR="00D32134">
        <w:rPr>
          <w:sz w:val="26"/>
          <w:szCs w:val="26"/>
        </w:rPr>
        <w:t xml:space="preserve">.  In many instances, </w:t>
      </w:r>
      <w:r w:rsidR="00D55130">
        <w:rPr>
          <w:sz w:val="26"/>
          <w:szCs w:val="26"/>
        </w:rPr>
        <w:t xml:space="preserve">it is likely that </w:t>
      </w:r>
      <w:r w:rsidR="00D32134">
        <w:rPr>
          <w:sz w:val="26"/>
          <w:szCs w:val="26"/>
        </w:rPr>
        <w:t xml:space="preserve">the </w:t>
      </w:r>
      <w:r w:rsidR="00227014">
        <w:rPr>
          <w:sz w:val="26"/>
          <w:szCs w:val="26"/>
        </w:rPr>
        <w:t>utility ultimately w</w:t>
      </w:r>
      <w:r w:rsidR="00D32134">
        <w:rPr>
          <w:sz w:val="26"/>
          <w:szCs w:val="26"/>
        </w:rPr>
        <w:t xml:space="preserve">ould be required to </w:t>
      </w:r>
      <w:r w:rsidR="00D55130">
        <w:rPr>
          <w:sz w:val="26"/>
          <w:szCs w:val="26"/>
        </w:rPr>
        <w:t xml:space="preserve">simply </w:t>
      </w:r>
      <w:r w:rsidR="00D32134">
        <w:rPr>
          <w:sz w:val="26"/>
          <w:szCs w:val="26"/>
        </w:rPr>
        <w:t>w</w:t>
      </w:r>
      <w:r w:rsidR="00866437">
        <w:rPr>
          <w:sz w:val="26"/>
          <w:szCs w:val="26"/>
        </w:rPr>
        <w:t xml:space="preserve">rite off the CAP </w:t>
      </w:r>
      <w:r w:rsidR="00D32134">
        <w:rPr>
          <w:sz w:val="26"/>
          <w:szCs w:val="26"/>
        </w:rPr>
        <w:t>arrearage</w:t>
      </w:r>
      <w:r w:rsidR="00227014">
        <w:rPr>
          <w:sz w:val="26"/>
          <w:szCs w:val="26"/>
        </w:rPr>
        <w:t>.  This obviously would not be in the public interest, and wou</w:t>
      </w:r>
      <w:r w:rsidR="00866437">
        <w:rPr>
          <w:sz w:val="26"/>
          <w:szCs w:val="26"/>
        </w:rPr>
        <w:t xml:space="preserve">ld allow customers to utilize </w:t>
      </w:r>
      <w:r w:rsidR="00227014">
        <w:rPr>
          <w:sz w:val="26"/>
          <w:szCs w:val="26"/>
        </w:rPr>
        <w:t>payment agreement</w:t>
      </w:r>
      <w:r w:rsidR="00866437">
        <w:rPr>
          <w:sz w:val="26"/>
          <w:szCs w:val="26"/>
        </w:rPr>
        <w:t>s</w:t>
      </w:r>
      <w:r w:rsidR="00227014">
        <w:rPr>
          <w:sz w:val="26"/>
          <w:szCs w:val="26"/>
        </w:rPr>
        <w:t xml:space="preserve"> for non-CAP arrea</w:t>
      </w:r>
      <w:r w:rsidR="00D55130">
        <w:rPr>
          <w:sz w:val="26"/>
          <w:szCs w:val="26"/>
        </w:rPr>
        <w:t xml:space="preserve">rages </w:t>
      </w:r>
      <w:r w:rsidR="00866437">
        <w:rPr>
          <w:sz w:val="26"/>
          <w:szCs w:val="26"/>
        </w:rPr>
        <w:t xml:space="preserve">as a tool </w:t>
      </w:r>
      <w:r w:rsidR="00D55130">
        <w:rPr>
          <w:sz w:val="26"/>
          <w:szCs w:val="26"/>
        </w:rPr>
        <w:t xml:space="preserve">to avoid payment of </w:t>
      </w:r>
      <w:r w:rsidR="00227014">
        <w:rPr>
          <w:sz w:val="26"/>
          <w:szCs w:val="26"/>
        </w:rPr>
        <w:t>CAP bills, which already are discounted from standard rates.</w:t>
      </w:r>
    </w:p>
    <w:p w:rsidR="00D022D5" w:rsidRDefault="00D022D5" w:rsidP="00D022D5">
      <w:pPr>
        <w:widowControl/>
        <w:ind w:right="1440"/>
        <w:rPr>
          <w:i/>
          <w:sz w:val="26"/>
          <w:szCs w:val="26"/>
        </w:rPr>
      </w:pPr>
    </w:p>
    <w:p w:rsidR="00D022D5" w:rsidRPr="00D022D5" w:rsidRDefault="00D6726F" w:rsidP="00D022D5">
      <w:pPr>
        <w:widowControl/>
        <w:ind w:right="1440"/>
        <w:rPr>
          <w:sz w:val="26"/>
          <w:szCs w:val="26"/>
        </w:rPr>
      </w:pPr>
      <w:r>
        <w:rPr>
          <w:i/>
          <w:sz w:val="26"/>
          <w:szCs w:val="26"/>
        </w:rPr>
        <w:t xml:space="preserve">Hewitt </w:t>
      </w:r>
      <w:r>
        <w:rPr>
          <w:sz w:val="26"/>
          <w:szCs w:val="26"/>
        </w:rPr>
        <w:t>at</w:t>
      </w:r>
      <w:r w:rsidR="00D022D5">
        <w:rPr>
          <w:sz w:val="26"/>
          <w:szCs w:val="26"/>
        </w:rPr>
        <w:t xml:space="preserve"> 11.  </w:t>
      </w:r>
    </w:p>
    <w:p w:rsidR="00B046DF" w:rsidRDefault="00B046DF" w:rsidP="0019388E">
      <w:pPr>
        <w:widowControl/>
        <w:spacing w:line="360" w:lineRule="auto"/>
        <w:ind w:firstLine="1440"/>
        <w:rPr>
          <w:sz w:val="26"/>
          <w:szCs w:val="26"/>
        </w:rPr>
      </w:pPr>
    </w:p>
    <w:p w:rsidR="00D55130" w:rsidRDefault="003E0183" w:rsidP="0019388E">
      <w:pPr>
        <w:widowControl/>
        <w:spacing w:line="360" w:lineRule="auto"/>
        <w:ind w:firstLine="1440"/>
        <w:rPr>
          <w:sz w:val="26"/>
          <w:szCs w:val="26"/>
        </w:rPr>
      </w:pPr>
      <w:r>
        <w:rPr>
          <w:sz w:val="26"/>
          <w:szCs w:val="26"/>
        </w:rPr>
        <w:t xml:space="preserve"> </w:t>
      </w:r>
      <w:r w:rsidR="001023CB">
        <w:rPr>
          <w:sz w:val="26"/>
          <w:szCs w:val="26"/>
        </w:rPr>
        <w:t xml:space="preserve">In this case, the Complainant’s non-CAP arrearage is $564.75.  Similar to </w:t>
      </w:r>
      <w:r w:rsidR="0076483A">
        <w:rPr>
          <w:i/>
          <w:sz w:val="26"/>
          <w:szCs w:val="26"/>
        </w:rPr>
        <w:t>Hewitt</w:t>
      </w:r>
      <w:r w:rsidR="0076483A">
        <w:rPr>
          <w:sz w:val="26"/>
          <w:szCs w:val="26"/>
        </w:rPr>
        <w:t xml:space="preserve"> </w:t>
      </w:r>
      <w:r w:rsidR="001023CB">
        <w:rPr>
          <w:sz w:val="26"/>
          <w:szCs w:val="26"/>
        </w:rPr>
        <w:t xml:space="preserve">and </w:t>
      </w:r>
      <w:r w:rsidR="001023CB">
        <w:rPr>
          <w:i/>
          <w:sz w:val="26"/>
          <w:szCs w:val="26"/>
        </w:rPr>
        <w:t>Dorsey</w:t>
      </w:r>
      <w:r w:rsidR="001023CB">
        <w:rPr>
          <w:sz w:val="26"/>
          <w:szCs w:val="26"/>
        </w:rPr>
        <w:t>,</w:t>
      </w:r>
      <w:r w:rsidR="001023CB">
        <w:rPr>
          <w:i/>
          <w:sz w:val="26"/>
          <w:szCs w:val="26"/>
        </w:rPr>
        <w:t xml:space="preserve"> </w:t>
      </w:r>
      <w:r>
        <w:rPr>
          <w:sz w:val="26"/>
          <w:szCs w:val="26"/>
        </w:rPr>
        <w:t xml:space="preserve">the Complainant </w:t>
      </w:r>
      <w:r w:rsidR="001023CB">
        <w:rPr>
          <w:sz w:val="26"/>
          <w:szCs w:val="26"/>
        </w:rPr>
        <w:t>has a</w:t>
      </w:r>
      <w:r w:rsidR="00FE3D31">
        <w:rPr>
          <w:sz w:val="26"/>
          <w:szCs w:val="26"/>
        </w:rPr>
        <w:t xml:space="preserve"> poor payment history and </w:t>
      </w:r>
      <w:r w:rsidR="001023CB">
        <w:rPr>
          <w:sz w:val="26"/>
          <w:szCs w:val="26"/>
        </w:rPr>
        <w:t>has shown an</w:t>
      </w:r>
      <w:r w:rsidR="00FE3D31">
        <w:rPr>
          <w:sz w:val="26"/>
          <w:szCs w:val="26"/>
        </w:rPr>
        <w:t xml:space="preserve"> inability to keep prior payment agreements with PECO</w:t>
      </w:r>
      <w:r w:rsidR="00227014">
        <w:rPr>
          <w:sz w:val="26"/>
          <w:szCs w:val="26"/>
        </w:rPr>
        <w:t xml:space="preserve">. </w:t>
      </w:r>
      <w:r w:rsidR="001023CB">
        <w:rPr>
          <w:sz w:val="26"/>
          <w:szCs w:val="26"/>
        </w:rPr>
        <w:t xml:space="preserve"> Ms. Michail has defaulted on all four of her payment agreements with PECO.  Additionally, </w:t>
      </w:r>
      <w:r w:rsidR="00490844">
        <w:rPr>
          <w:sz w:val="26"/>
          <w:szCs w:val="26"/>
        </w:rPr>
        <w:t>although the Complainant’s customer payments were consistent, they were not sufficient to cover her current bills and were minimal compared with the service she was using. Tr. at 24-25.</w:t>
      </w:r>
      <w:r w:rsidR="00227014">
        <w:rPr>
          <w:sz w:val="26"/>
          <w:szCs w:val="26"/>
        </w:rPr>
        <w:t xml:space="preserve"> </w:t>
      </w:r>
      <w:r w:rsidR="00490844">
        <w:rPr>
          <w:sz w:val="26"/>
          <w:szCs w:val="26"/>
        </w:rPr>
        <w:t xml:space="preserve"> </w:t>
      </w:r>
      <w:r w:rsidR="001023CB">
        <w:rPr>
          <w:sz w:val="26"/>
          <w:szCs w:val="26"/>
        </w:rPr>
        <w:t xml:space="preserve">Accordingly, </w:t>
      </w:r>
      <w:r w:rsidR="00490844">
        <w:rPr>
          <w:sz w:val="26"/>
          <w:szCs w:val="26"/>
        </w:rPr>
        <w:t xml:space="preserve">we shall decline to exercise our discretion to issue a payment </w:t>
      </w:r>
      <w:r w:rsidR="00806155">
        <w:rPr>
          <w:sz w:val="26"/>
          <w:szCs w:val="26"/>
        </w:rPr>
        <w:t>agreement</w:t>
      </w:r>
      <w:r w:rsidR="00490844">
        <w:rPr>
          <w:sz w:val="26"/>
          <w:szCs w:val="26"/>
        </w:rPr>
        <w:t xml:space="preserve"> for the non-CAP portion of the Complainant’s arrearage.  </w:t>
      </w:r>
    </w:p>
    <w:p w:rsidR="00D55130" w:rsidRDefault="00D55130" w:rsidP="0019388E">
      <w:pPr>
        <w:widowControl/>
        <w:spacing w:line="360" w:lineRule="auto"/>
        <w:ind w:firstLine="1440"/>
        <w:rPr>
          <w:sz w:val="26"/>
          <w:szCs w:val="26"/>
        </w:rPr>
      </w:pPr>
    </w:p>
    <w:p w:rsidR="00B002E1" w:rsidRDefault="00B002E1" w:rsidP="008C6C6F">
      <w:pPr>
        <w:keepNext/>
        <w:widowControl/>
        <w:spacing w:line="360" w:lineRule="auto"/>
        <w:jc w:val="center"/>
        <w:rPr>
          <w:b/>
          <w:sz w:val="26"/>
          <w:szCs w:val="26"/>
        </w:rPr>
      </w:pPr>
      <w:r w:rsidRPr="000F6D8B">
        <w:rPr>
          <w:b/>
          <w:sz w:val="26"/>
          <w:szCs w:val="26"/>
        </w:rPr>
        <w:t>Conclusion</w:t>
      </w:r>
    </w:p>
    <w:p w:rsidR="008C6C6F" w:rsidRPr="000F6D8B" w:rsidRDefault="008C6C6F" w:rsidP="008C6C6F">
      <w:pPr>
        <w:keepNext/>
        <w:widowControl/>
        <w:spacing w:line="360" w:lineRule="auto"/>
        <w:jc w:val="center"/>
        <w:rPr>
          <w:b/>
          <w:sz w:val="26"/>
          <w:szCs w:val="26"/>
        </w:rPr>
      </w:pPr>
    </w:p>
    <w:p w:rsidR="00D57B16" w:rsidRDefault="00235364" w:rsidP="00C91EA4">
      <w:pPr>
        <w:widowControl/>
        <w:spacing w:line="360" w:lineRule="auto"/>
        <w:rPr>
          <w:b/>
          <w:sz w:val="26"/>
          <w:szCs w:val="26"/>
        </w:rPr>
      </w:pPr>
      <w:r>
        <w:rPr>
          <w:sz w:val="26"/>
          <w:szCs w:val="26"/>
        </w:rPr>
        <w:tab/>
      </w:r>
      <w:r>
        <w:rPr>
          <w:sz w:val="26"/>
          <w:szCs w:val="26"/>
        </w:rPr>
        <w:tab/>
      </w:r>
      <w:r w:rsidR="00B002E1" w:rsidRPr="000F6D8B">
        <w:rPr>
          <w:sz w:val="26"/>
          <w:szCs w:val="26"/>
        </w:rPr>
        <w:t xml:space="preserve">Based on the </w:t>
      </w:r>
      <w:r w:rsidR="00287ACC">
        <w:rPr>
          <w:sz w:val="26"/>
          <w:szCs w:val="26"/>
        </w:rPr>
        <w:t>forgoing</w:t>
      </w:r>
      <w:r w:rsidR="00B002E1" w:rsidRPr="000F6D8B">
        <w:rPr>
          <w:sz w:val="26"/>
          <w:szCs w:val="26"/>
        </w:rPr>
        <w:t xml:space="preserve"> discussion, we shall deny the </w:t>
      </w:r>
      <w:r w:rsidR="008C6C6F">
        <w:rPr>
          <w:sz w:val="26"/>
          <w:szCs w:val="26"/>
        </w:rPr>
        <w:t xml:space="preserve">Complainant’s </w:t>
      </w:r>
      <w:r w:rsidR="00B002E1" w:rsidRPr="000F6D8B">
        <w:rPr>
          <w:sz w:val="26"/>
          <w:szCs w:val="26"/>
        </w:rPr>
        <w:t>Exceptions</w:t>
      </w:r>
      <w:r w:rsidR="00B002E1" w:rsidRPr="001744BC">
        <w:rPr>
          <w:sz w:val="26"/>
          <w:szCs w:val="26"/>
        </w:rPr>
        <w:t xml:space="preserve"> </w:t>
      </w:r>
      <w:r w:rsidR="00490844">
        <w:rPr>
          <w:sz w:val="26"/>
          <w:szCs w:val="26"/>
        </w:rPr>
        <w:t xml:space="preserve">and Addendum Exceptions </w:t>
      </w:r>
      <w:r w:rsidR="00B002E1" w:rsidRPr="000F6D8B">
        <w:rPr>
          <w:sz w:val="26"/>
          <w:szCs w:val="26"/>
        </w:rPr>
        <w:t xml:space="preserve">and adopt the </w:t>
      </w:r>
      <w:r w:rsidR="00B002E1">
        <w:rPr>
          <w:sz w:val="26"/>
          <w:szCs w:val="26"/>
        </w:rPr>
        <w:t>ALJ</w:t>
      </w:r>
      <w:r w:rsidR="00B002E1" w:rsidRPr="000F6D8B">
        <w:rPr>
          <w:sz w:val="26"/>
          <w:szCs w:val="26"/>
        </w:rPr>
        <w:t xml:space="preserve">’s Initial Decision </w:t>
      </w:r>
      <w:r w:rsidR="008C6C6F">
        <w:rPr>
          <w:sz w:val="26"/>
          <w:szCs w:val="26"/>
        </w:rPr>
        <w:t xml:space="preserve">that </w:t>
      </w:r>
      <w:r w:rsidR="007F4181">
        <w:rPr>
          <w:sz w:val="26"/>
          <w:szCs w:val="26"/>
        </w:rPr>
        <w:t>dismiss</w:t>
      </w:r>
      <w:r w:rsidR="008C6C6F">
        <w:rPr>
          <w:sz w:val="26"/>
          <w:szCs w:val="26"/>
        </w:rPr>
        <w:t>es</w:t>
      </w:r>
      <w:r w:rsidR="007F4181">
        <w:rPr>
          <w:sz w:val="26"/>
          <w:szCs w:val="26"/>
        </w:rPr>
        <w:t xml:space="preserve"> the Complaint, </w:t>
      </w:r>
      <w:r w:rsidR="00B002E1" w:rsidRPr="000F6D8B">
        <w:rPr>
          <w:sz w:val="26"/>
          <w:szCs w:val="26"/>
        </w:rPr>
        <w:t xml:space="preserve">consistent with this Opinion and Order; </w:t>
      </w:r>
      <w:r w:rsidR="00B002E1" w:rsidRPr="000F6D8B">
        <w:rPr>
          <w:b/>
          <w:sz w:val="26"/>
          <w:szCs w:val="26"/>
        </w:rPr>
        <w:t>THEREFORE,</w:t>
      </w:r>
    </w:p>
    <w:p w:rsidR="00EB2F10" w:rsidRDefault="00EB2F10" w:rsidP="00C91EA4">
      <w:pPr>
        <w:widowControl/>
        <w:spacing w:line="360" w:lineRule="auto"/>
        <w:ind w:left="720" w:firstLine="720"/>
        <w:rPr>
          <w:b/>
          <w:sz w:val="26"/>
          <w:szCs w:val="26"/>
        </w:rPr>
      </w:pPr>
    </w:p>
    <w:p w:rsidR="00D57B16" w:rsidRDefault="00D57B16" w:rsidP="00C91EA4">
      <w:pPr>
        <w:widowControl/>
        <w:spacing w:line="360" w:lineRule="auto"/>
        <w:ind w:left="720" w:firstLine="720"/>
        <w:rPr>
          <w:b/>
          <w:sz w:val="26"/>
          <w:szCs w:val="26"/>
        </w:rPr>
      </w:pPr>
      <w:r w:rsidRPr="000F6D8B">
        <w:rPr>
          <w:b/>
          <w:sz w:val="26"/>
          <w:szCs w:val="26"/>
        </w:rPr>
        <w:t>IT IS ORDERED:</w:t>
      </w:r>
    </w:p>
    <w:p w:rsidR="00D57B16" w:rsidRPr="000F6D8B" w:rsidRDefault="00D57B16" w:rsidP="00C91EA4">
      <w:pPr>
        <w:widowControl/>
        <w:spacing w:line="360" w:lineRule="auto"/>
        <w:rPr>
          <w:sz w:val="26"/>
          <w:szCs w:val="26"/>
        </w:rPr>
      </w:pPr>
    </w:p>
    <w:p w:rsidR="00D57B16" w:rsidRPr="000F6D8B" w:rsidRDefault="00D57B16" w:rsidP="00C91EA4">
      <w:pPr>
        <w:widowControl/>
        <w:spacing w:line="360" w:lineRule="auto"/>
        <w:rPr>
          <w:sz w:val="26"/>
          <w:szCs w:val="26"/>
        </w:rPr>
      </w:pPr>
      <w:r w:rsidRPr="000F6D8B">
        <w:rPr>
          <w:sz w:val="26"/>
          <w:szCs w:val="26"/>
        </w:rPr>
        <w:tab/>
      </w:r>
      <w:r w:rsidRPr="000F6D8B">
        <w:rPr>
          <w:sz w:val="26"/>
          <w:szCs w:val="26"/>
        </w:rPr>
        <w:tab/>
        <w:t>1.</w:t>
      </w:r>
      <w:r w:rsidRPr="000F6D8B">
        <w:rPr>
          <w:sz w:val="26"/>
          <w:szCs w:val="26"/>
        </w:rPr>
        <w:tab/>
        <w:t xml:space="preserve">That the Exceptions </w:t>
      </w:r>
      <w:r w:rsidR="00490844">
        <w:rPr>
          <w:sz w:val="26"/>
          <w:szCs w:val="26"/>
        </w:rPr>
        <w:t xml:space="preserve">and Addendum Exceptions </w:t>
      </w:r>
      <w:r w:rsidRPr="000F6D8B">
        <w:rPr>
          <w:sz w:val="26"/>
          <w:szCs w:val="26"/>
        </w:rPr>
        <w:t xml:space="preserve">of </w:t>
      </w:r>
      <w:r w:rsidR="00490844">
        <w:rPr>
          <w:sz w:val="26"/>
          <w:szCs w:val="26"/>
        </w:rPr>
        <w:t>M. Heather Michail</w:t>
      </w:r>
      <w:r w:rsidRPr="000F6D8B">
        <w:rPr>
          <w:sz w:val="26"/>
          <w:szCs w:val="26"/>
        </w:rPr>
        <w:t xml:space="preserve">, filed on </w:t>
      </w:r>
      <w:r w:rsidR="00490844">
        <w:rPr>
          <w:sz w:val="26"/>
          <w:szCs w:val="26"/>
        </w:rPr>
        <w:t>August 18, 2014, and August 28, 2014</w:t>
      </w:r>
      <w:r w:rsidRPr="000F6D8B">
        <w:rPr>
          <w:sz w:val="26"/>
          <w:szCs w:val="26"/>
        </w:rPr>
        <w:t xml:space="preserve">, </w:t>
      </w:r>
      <w:r w:rsidR="00806155">
        <w:rPr>
          <w:sz w:val="26"/>
          <w:szCs w:val="26"/>
        </w:rPr>
        <w:t xml:space="preserve">respectively, </w:t>
      </w:r>
      <w:r w:rsidRPr="000F6D8B">
        <w:rPr>
          <w:sz w:val="26"/>
          <w:szCs w:val="26"/>
        </w:rPr>
        <w:t>are denied</w:t>
      </w:r>
      <w:r>
        <w:rPr>
          <w:sz w:val="26"/>
          <w:szCs w:val="26"/>
        </w:rPr>
        <w:t>, consistent with this Opinion and Order</w:t>
      </w:r>
      <w:r w:rsidRPr="000F6D8B">
        <w:rPr>
          <w:sz w:val="26"/>
          <w:szCs w:val="26"/>
        </w:rPr>
        <w:t>.</w:t>
      </w:r>
    </w:p>
    <w:p w:rsidR="00D57B16" w:rsidRPr="000F6D8B" w:rsidRDefault="00D57B16" w:rsidP="00C91EA4">
      <w:pPr>
        <w:widowControl/>
        <w:spacing w:line="360" w:lineRule="auto"/>
        <w:ind w:firstLine="1440"/>
        <w:rPr>
          <w:sz w:val="26"/>
          <w:szCs w:val="26"/>
        </w:rPr>
      </w:pPr>
    </w:p>
    <w:p w:rsidR="00D57B16" w:rsidRPr="000F6D8B" w:rsidRDefault="00D57B16" w:rsidP="00C91EA4">
      <w:pPr>
        <w:widowControl/>
        <w:spacing w:line="360" w:lineRule="auto"/>
        <w:ind w:firstLine="1440"/>
        <w:rPr>
          <w:sz w:val="26"/>
          <w:szCs w:val="26"/>
        </w:rPr>
      </w:pPr>
      <w:r w:rsidRPr="000F6D8B">
        <w:rPr>
          <w:sz w:val="26"/>
          <w:szCs w:val="26"/>
        </w:rPr>
        <w:lastRenderedPageBreak/>
        <w:t>2.</w:t>
      </w:r>
      <w:r w:rsidRPr="000F6D8B">
        <w:rPr>
          <w:sz w:val="26"/>
          <w:szCs w:val="26"/>
        </w:rPr>
        <w:tab/>
        <w:t xml:space="preserve">That the Initial Decision of </w:t>
      </w:r>
      <w:r>
        <w:rPr>
          <w:sz w:val="26"/>
          <w:szCs w:val="26"/>
        </w:rPr>
        <w:t xml:space="preserve">Administrative Law Judge </w:t>
      </w:r>
      <w:r w:rsidR="00490844">
        <w:rPr>
          <w:sz w:val="26"/>
          <w:szCs w:val="26"/>
        </w:rPr>
        <w:t>Mark A. Hoyer</w:t>
      </w:r>
      <w:r w:rsidRPr="000F6D8B">
        <w:rPr>
          <w:sz w:val="26"/>
          <w:szCs w:val="26"/>
        </w:rPr>
        <w:t xml:space="preserve">, issued </w:t>
      </w:r>
      <w:r w:rsidR="00451D9D">
        <w:rPr>
          <w:sz w:val="26"/>
          <w:szCs w:val="26"/>
        </w:rPr>
        <w:t xml:space="preserve">on </w:t>
      </w:r>
      <w:r w:rsidR="0053134C">
        <w:rPr>
          <w:sz w:val="26"/>
          <w:szCs w:val="26"/>
        </w:rPr>
        <w:t>August 8, 2014</w:t>
      </w:r>
      <w:r w:rsidRPr="000F6D8B">
        <w:rPr>
          <w:sz w:val="26"/>
          <w:szCs w:val="26"/>
        </w:rPr>
        <w:t>, is adopted, consistent with this Opinion and Order.</w:t>
      </w:r>
    </w:p>
    <w:p w:rsidR="00D57B16" w:rsidRPr="000F6D8B" w:rsidRDefault="00D57B16" w:rsidP="00C91EA4">
      <w:pPr>
        <w:widowControl/>
        <w:spacing w:line="360" w:lineRule="auto"/>
        <w:rPr>
          <w:sz w:val="26"/>
          <w:szCs w:val="26"/>
        </w:rPr>
      </w:pPr>
    </w:p>
    <w:p w:rsidR="00893DBB" w:rsidRDefault="00D57B16" w:rsidP="00654F5A">
      <w:pPr>
        <w:widowControl/>
        <w:spacing w:line="360" w:lineRule="auto"/>
        <w:ind w:firstLine="1440"/>
        <w:rPr>
          <w:sz w:val="26"/>
          <w:szCs w:val="26"/>
        </w:rPr>
      </w:pPr>
      <w:r w:rsidRPr="000F6D8B">
        <w:rPr>
          <w:sz w:val="26"/>
          <w:szCs w:val="26"/>
        </w:rPr>
        <w:t>3.</w:t>
      </w:r>
      <w:r w:rsidRPr="000F6D8B">
        <w:rPr>
          <w:b/>
          <w:sz w:val="26"/>
          <w:szCs w:val="26"/>
        </w:rPr>
        <w:tab/>
      </w:r>
      <w:r w:rsidRPr="000F6D8B">
        <w:rPr>
          <w:sz w:val="26"/>
          <w:szCs w:val="26"/>
        </w:rPr>
        <w:t xml:space="preserve">That the Formal Complaint filed by </w:t>
      </w:r>
      <w:r w:rsidR="0053134C">
        <w:rPr>
          <w:sz w:val="26"/>
          <w:szCs w:val="26"/>
        </w:rPr>
        <w:t>M. Heather Michail</w:t>
      </w:r>
      <w:r w:rsidR="0053134C" w:rsidRPr="000F6D8B">
        <w:rPr>
          <w:sz w:val="26"/>
          <w:szCs w:val="26"/>
        </w:rPr>
        <w:t xml:space="preserve"> </w:t>
      </w:r>
      <w:r w:rsidRPr="000F6D8B">
        <w:rPr>
          <w:sz w:val="26"/>
          <w:szCs w:val="26"/>
        </w:rPr>
        <w:t>against PECO Energy Company at Docket No. F-201</w:t>
      </w:r>
      <w:r w:rsidR="0053134C">
        <w:rPr>
          <w:sz w:val="26"/>
          <w:szCs w:val="26"/>
        </w:rPr>
        <w:t>4</w:t>
      </w:r>
      <w:r w:rsidRPr="000F6D8B">
        <w:rPr>
          <w:sz w:val="26"/>
          <w:szCs w:val="26"/>
        </w:rPr>
        <w:t>-</w:t>
      </w:r>
      <w:r w:rsidR="0053134C">
        <w:rPr>
          <w:sz w:val="26"/>
          <w:szCs w:val="26"/>
        </w:rPr>
        <w:t>2404586</w:t>
      </w:r>
      <w:r w:rsidRPr="000F6D8B">
        <w:rPr>
          <w:sz w:val="26"/>
          <w:szCs w:val="26"/>
        </w:rPr>
        <w:t xml:space="preserve"> is d</w:t>
      </w:r>
      <w:r>
        <w:rPr>
          <w:sz w:val="26"/>
          <w:szCs w:val="26"/>
        </w:rPr>
        <w:t>ismissed, consistent with this Opinion and Order</w:t>
      </w:r>
      <w:r w:rsidRPr="000F6D8B">
        <w:rPr>
          <w:sz w:val="26"/>
          <w:szCs w:val="26"/>
        </w:rPr>
        <w:t>.</w:t>
      </w:r>
    </w:p>
    <w:p w:rsidR="00B046DF" w:rsidRDefault="00B046DF" w:rsidP="00C91EA4">
      <w:pPr>
        <w:widowControl/>
        <w:spacing w:line="360" w:lineRule="auto"/>
        <w:rPr>
          <w:spacing w:val="-3"/>
          <w:sz w:val="26"/>
        </w:rPr>
      </w:pPr>
    </w:p>
    <w:p w:rsidR="00915A25" w:rsidRPr="0024046A" w:rsidRDefault="00B046DF" w:rsidP="00C91EA4">
      <w:pPr>
        <w:widowControl/>
        <w:spacing w:line="360" w:lineRule="auto"/>
        <w:rPr>
          <w:spacing w:val="-3"/>
          <w:sz w:val="26"/>
        </w:rPr>
      </w:pPr>
      <w:r>
        <w:rPr>
          <w:spacing w:val="-3"/>
          <w:sz w:val="26"/>
        </w:rPr>
        <w:tab/>
      </w:r>
      <w:r>
        <w:rPr>
          <w:spacing w:val="-3"/>
          <w:sz w:val="26"/>
        </w:rPr>
        <w:tab/>
      </w:r>
      <w:r w:rsidR="00915A25">
        <w:rPr>
          <w:spacing w:val="-3"/>
          <w:sz w:val="26"/>
        </w:rPr>
        <w:t>4.</w:t>
      </w:r>
      <w:r w:rsidR="00915A25">
        <w:rPr>
          <w:spacing w:val="-3"/>
          <w:sz w:val="26"/>
        </w:rPr>
        <w:tab/>
      </w:r>
      <w:r w:rsidR="00915A25">
        <w:rPr>
          <w:sz w:val="26"/>
          <w:szCs w:val="26"/>
        </w:rPr>
        <w:t xml:space="preserve">That the proceeding docketed at </w:t>
      </w:r>
      <w:r w:rsidR="00915A25" w:rsidRPr="000F6D8B">
        <w:rPr>
          <w:sz w:val="26"/>
          <w:szCs w:val="26"/>
        </w:rPr>
        <w:t>F-</w:t>
      </w:r>
      <w:r w:rsidR="0053134C" w:rsidRPr="000F6D8B">
        <w:rPr>
          <w:sz w:val="26"/>
          <w:szCs w:val="26"/>
        </w:rPr>
        <w:t>201</w:t>
      </w:r>
      <w:r w:rsidR="0053134C">
        <w:rPr>
          <w:sz w:val="26"/>
          <w:szCs w:val="26"/>
        </w:rPr>
        <w:t>4</w:t>
      </w:r>
      <w:r w:rsidR="0053134C" w:rsidRPr="000F6D8B">
        <w:rPr>
          <w:sz w:val="26"/>
          <w:szCs w:val="26"/>
        </w:rPr>
        <w:t>-</w:t>
      </w:r>
      <w:r w:rsidR="0053134C">
        <w:rPr>
          <w:sz w:val="26"/>
          <w:szCs w:val="26"/>
        </w:rPr>
        <w:t>2404586</w:t>
      </w:r>
      <w:r w:rsidR="0053134C" w:rsidRPr="000F6D8B">
        <w:rPr>
          <w:sz w:val="26"/>
          <w:szCs w:val="26"/>
        </w:rPr>
        <w:t xml:space="preserve"> </w:t>
      </w:r>
      <w:r w:rsidR="00915A25">
        <w:rPr>
          <w:sz w:val="26"/>
          <w:szCs w:val="26"/>
        </w:rPr>
        <w:t>be marked closed.</w:t>
      </w:r>
    </w:p>
    <w:p w:rsidR="00CA43A5" w:rsidRPr="00CA43A5" w:rsidRDefault="00CA43A5" w:rsidP="00B16D71">
      <w:pPr>
        <w:widowControl/>
        <w:spacing w:line="360" w:lineRule="auto"/>
        <w:rPr>
          <w:sz w:val="26"/>
          <w:szCs w:val="26"/>
        </w:rPr>
      </w:pPr>
    </w:p>
    <w:p w:rsidR="00CA43A5" w:rsidRPr="00CA43A5" w:rsidRDefault="00DC5FFB" w:rsidP="00C91EA4">
      <w:pPr>
        <w:widowControl/>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33AFF754" wp14:editId="00B03062">
            <wp:simplePos x="0" y="0"/>
            <wp:positionH relativeFrom="column">
              <wp:posOffset>3167380</wp:posOffset>
            </wp:positionH>
            <wp:positionV relativeFrom="paragraph">
              <wp:posOffset>139700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CA43A5">
        <w:rPr>
          <w:b/>
          <w:sz w:val="26"/>
          <w:szCs w:val="26"/>
        </w:rPr>
        <w:t>BY THE COMMISSION,</w:t>
      </w:r>
    </w:p>
    <w:p w:rsidR="00CA43A5" w:rsidRPr="00CA43A5" w:rsidRDefault="00CA43A5" w:rsidP="00C91EA4">
      <w:pPr>
        <w:widowControl/>
        <w:tabs>
          <w:tab w:val="left" w:pos="-720"/>
        </w:tabs>
        <w:rPr>
          <w:sz w:val="26"/>
          <w:szCs w:val="26"/>
        </w:rPr>
      </w:pPr>
    </w:p>
    <w:p w:rsidR="00CA43A5" w:rsidRDefault="00CA43A5" w:rsidP="00C91EA4">
      <w:pPr>
        <w:widowControl/>
        <w:tabs>
          <w:tab w:val="left" w:pos="-720"/>
        </w:tabs>
        <w:rPr>
          <w:sz w:val="26"/>
          <w:szCs w:val="26"/>
        </w:rPr>
      </w:pPr>
    </w:p>
    <w:p w:rsidR="00893DBB" w:rsidRPr="00CA43A5" w:rsidRDefault="00893DBB" w:rsidP="00C91EA4">
      <w:pPr>
        <w:widowControl/>
        <w:tabs>
          <w:tab w:val="left" w:pos="-720"/>
        </w:tabs>
        <w:rPr>
          <w:sz w:val="26"/>
          <w:szCs w:val="26"/>
        </w:rPr>
      </w:pPr>
    </w:p>
    <w:p w:rsidR="00CA43A5" w:rsidRPr="00CA43A5" w:rsidRDefault="00CA43A5" w:rsidP="00C91EA4">
      <w:pPr>
        <w:widowControl/>
        <w:tabs>
          <w:tab w:val="left" w:pos="-720"/>
        </w:tabs>
        <w:rPr>
          <w:sz w:val="26"/>
          <w:szCs w:val="26"/>
        </w:rPr>
      </w:pPr>
    </w:p>
    <w:p w:rsidR="00CA43A5" w:rsidRPr="00CA43A5" w:rsidRDefault="00564565" w:rsidP="00C91EA4">
      <w:pPr>
        <w:widowControl/>
        <w:tabs>
          <w:tab w:val="left" w:pos="-720"/>
        </w:tabs>
        <w:ind w:firstLine="5040"/>
        <w:rPr>
          <w:b/>
          <w:sz w:val="26"/>
          <w:szCs w:val="26"/>
        </w:rPr>
      </w:pPr>
      <w:r>
        <w:rPr>
          <w:sz w:val="26"/>
          <w:szCs w:val="26"/>
        </w:rPr>
        <w:t>Rosemary Chiavetta</w:t>
      </w:r>
    </w:p>
    <w:p w:rsidR="00CA43A5" w:rsidRPr="00CA43A5" w:rsidRDefault="00CA43A5" w:rsidP="00C91EA4">
      <w:pPr>
        <w:widowControl/>
        <w:tabs>
          <w:tab w:val="left" w:pos="-720"/>
        </w:tabs>
        <w:ind w:firstLine="5040"/>
        <w:rPr>
          <w:sz w:val="26"/>
          <w:szCs w:val="26"/>
        </w:rPr>
      </w:pPr>
      <w:r w:rsidRPr="00CA43A5">
        <w:rPr>
          <w:sz w:val="26"/>
          <w:szCs w:val="26"/>
        </w:rPr>
        <w:t>Secretary</w:t>
      </w:r>
    </w:p>
    <w:p w:rsidR="00CA43A5" w:rsidRPr="00CA43A5" w:rsidRDefault="00CA43A5" w:rsidP="00C91EA4">
      <w:pPr>
        <w:widowControl/>
        <w:tabs>
          <w:tab w:val="left" w:pos="-720"/>
        </w:tabs>
        <w:rPr>
          <w:sz w:val="26"/>
          <w:szCs w:val="26"/>
        </w:rPr>
      </w:pPr>
    </w:p>
    <w:p w:rsidR="00CA43A5" w:rsidRPr="00CA43A5" w:rsidRDefault="00CA43A5" w:rsidP="00C91EA4">
      <w:pPr>
        <w:widowControl/>
        <w:tabs>
          <w:tab w:val="left" w:pos="-720"/>
        </w:tabs>
        <w:rPr>
          <w:sz w:val="26"/>
          <w:szCs w:val="26"/>
        </w:rPr>
      </w:pPr>
      <w:r w:rsidRPr="00CA43A5">
        <w:rPr>
          <w:sz w:val="26"/>
          <w:szCs w:val="26"/>
        </w:rPr>
        <w:t>(SEAL)</w:t>
      </w:r>
    </w:p>
    <w:p w:rsidR="00CA43A5" w:rsidRPr="00CA43A5" w:rsidRDefault="00CA43A5" w:rsidP="00C91EA4">
      <w:pPr>
        <w:widowControl/>
        <w:tabs>
          <w:tab w:val="left" w:pos="-720"/>
        </w:tabs>
        <w:rPr>
          <w:sz w:val="26"/>
          <w:szCs w:val="26"/>
        </w:rPr>
      </w:pPr>
    </w:p>
    <w:p w:rsidR="00CA43A5" w:rsidRPr="00CA43A5" w:rsidRDefault="00CA43A5" w:rsidP="00C91EA4">
      <w:pPr>
        <w:widowControl/>
        <w:tabs>
          <w:tab w:val="left" w:pos="-720"/>
        </w:tabs>
        <w:rPr>
          <w:sz w:val="26"/>
          <w:szCs w:val="26"/>
        </w:rPr>
      </w:pPr>
      <w:r w:rsidRPr="00CA43A5">
        <w:rPr>
          <w:sz w:val="26"/>
          <w:szCs w:val="26"/>
        </w:rPr>
        <w:t xml:space="preserve">ORDER ADOPTED: </w:t>
      </w:r>
      <w:r w:rsidR="0053134C">
        <w:rPr>
          <w:sz w:val="26"/>
          <w:szCs w:val="26"/>
        </w:rPr>
        <w:t>January 15, 2015</w:t>
      </w:r>
    </w:p>
    <w:p w:rsidR="00857172" w:rsidRDefault="00857172" w:rsidP="00C91EA4">
      <w:pPr>
        <w:widowControl/>
        <w:tabs>
          <w:tab w:val="left" w:pos="-720"/>
        </w:tabs>
        <w:rPr>
          <w:sz w:val="26"/>
          <w:szCs w:val="26"/>
        </w:rPr>
      </w:pPr>
    </w:p>
    <w:p w:rsidR="00344804" w:rsidRPr="00CA43A5" w:rsidRDefault="00CA43A5" w:rsidP="00C91EA4">
      <w:pPr>
        <w:widowControl/>
        <w:tabs>
          <w:tab w:val="left" w:pos="-720"/>
        </w:tabs>
        <w:rPr>
          <w:sz w:val="26"/>
          <w:szCs w:val="26"/>
        </w:rPr>
      </w:pPr>
      <w:r w:rsidRPr="00CA43A5">
        <w:rPr>
          <w:sz w:val="26"/>
          <w:szCs w:val="26"/>
        </w:rPr>
        <w:t xml:space="preserve">ORDER ENTERED:  </w:t>
      </w:r>
      <w:r w:rsidR="00DC5FFB">
        <w:rPr>
          <w:sz w:val="26"/>
          <w:szCs w:val="26"/>
        </w:rPr>
        <w:t>January 16, 2015</w:t>
      </w:r>
    </w:p>
    <w:sectPr w:rsidR="00344804" w:rsidRPr="00CA43A5" w:rsidSect="00B16D7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D8C" w:rsidRDefault="00207D8C" w:rsidP="006374F3">
      <w:r>
        <w:separator/>
      </w:r>
    </w:p>
  </w:endnote>
  <w:endnote w:type="continuationSeparator" w:id="0">
    <w:p w:rsidR="00207D8C" w:rsidRDefault="00207D8C" w:rsidP="0063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220163"/>
      <w:docPartObj>
        <w:docPartGallery w:val="Page Numbers (Bottom of Page)"/>
        <w:docPartUnique/>
      </w:docPartObj>
    </w:sdtPr>
    <w:sdtEndPr>
      <w:rPr>
        <w:noProof/>
        <w:sz w:val="26"/>
        <w:szCs w:val="26"/>
      </w:rPr>
    </w:sdtEndPr>
    <w:sdtContent>
      <w:p w:rsidR="00082592" w:rsidRPr="00BC6750" w:rsidRDefault="00082592">
        <w:pPr>
          <w:pStyle w:val="Footer"/>
          <w:jc w:val="center"/>
          <w:rPr>
            <w:sz w:val="26"/>
            <w:szCs w:val="26"/>
          </w:rPr>
        </w:pPr>
        <w:r w:rsidRPr="00BC6750">
          <w:rPr>
            <w:sz w:val="26"/>
            <w:szCs w:val="26"/>
          </w:rPr>
          <w:fldChar w:fldCharType="begin"/>
        </w:r>
        <w:r w:rsidRPr="00BC6750">
          <w:rPr>
            <w:sz w:val="26"/>
            <w:szCs w:val="26"/>
          </w:rPr>
          <w:instrText xml:space="preserve"> PAGE   \* MERGEFORMAT </w:instrText>
        </w:r>
        <w:r w:rsidRPr="00BC6750">
          <w:rPr>
            <w:sz w:val="26"/>
            <w:szCs w:val="26"/>
          </w:rPr>
          <w:fldChar w:fldCharType="separate"/>
        </w:r>
        <w:r w:rsidR="00DC5FFB">
          <w:rPr>
            <w:noProof/>
            <w:sz w:val="26"/>
            <w:szCs w:val="26"/>
          </w:rPr>
          <w:t>10</w:t>
        </w:r>
        <w:r w:rsidRPr="00BC6750">
          <w:rPr>
            <w:noProof/>
            <w:sz w:val="26"/>
            <w:szCs w:val="26"/>
          </w:rPr>
          <w:fldChar w:fldCharType="end"/>
        </w:r>
      </w:p>
    </w:sdtContent>
  </w:sdt>
  <w:p w:rsidR="00082592" w:rsidRDefault="00082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D8C" w:rsidRDefault="00207D8C" w:rsidP="006374F3">
      <w:r>
        <w:separator/>
      </w:r>
    </w:p>
  </w:footnote>
  <w:footnote w:type="continuationSeparator" w:id="0">
    <w:p w:rsidR="00207D8C" w:rsidRDefault="00207D8C" w:rsidP="006374F3">
      <w:r>
        <w:continuationSeparator/>
      </w:r>
    </w:p>
  </w:footnote>
  <w:footnote w:id="1">
    <w:p w:rsidR="00082592" w:rsidRPr="007A2DF8" w:rsidRDefault="00082592" w:rsidP="007A2DF8">
      <w:pPr>
        <w:pStyle w:val="FootnoteText"/>
        <w:ind w:firstLine="720"/>
        <w:rPr>
          <w:sz w:val="26"/>
          <w:szCs w:val="26"/>
        </w:rPr>
      </w:pPr>
      <w:r w:rsidRPr="007A2DF8">
        <w:rPr>
          <w:rStyle w:val="FootnoteReference"/>
          <w:sz w:val="26"/>
          <w:szCs w:val="26"/>
        </w:rPr>
        <w:footnoteRef/>
      </w:r>
      <w:r w:rsidRPr="007A2DF8">
        <w:rPr>
          <w:sz w:val="26"/>
          <w:szCs w:val="26"/>
        </w:rPr>
        <w:t xml:space="preserve"> </w:t>
      </w:r>
      <w:r>
        <w:rPr>
          <w:sz w:val="26"/>
          <w:szCs w:val="26"/>
        </w:rPr>
        <w:tab/>
        <w:t xml:space="preserve">The Complainant’s Exceptions did not include a Certificate of Service.  By letter dated August 19, 2014, the Secretary’s Bureau notified the Parties that the Complainant had timely filed Exceptions, but had failed to serve a copy of the Exceptions on the other Parties to the case.  The Secretary’s Bureau provided a copy of the Exceptions to the Parties and gave them until September 9, 2014, to file Replies to Exceptions.  </w:t>
      </w:r>
    </w:p>
  </w:footnote>
  <w:footnote w:id="2">
    <w:p w:rsidR="00082592" w:rsidRPr="00147909" w:rsidRDefault="00082592" w:rsidP="00147909">
      <w:pPr>
        <w:pStyle w:val="FootnoteText"/>
        <w:ind w:firstLine="720"/>
        <w:rPr>
          <w:sz w:val="26"/>
          <w:szCs w:val="26"/>
        </w:rPr>
      </w:pPr>
      <w:r w:rsidRPr="00147909">
        <w:rPr>
          <w:rStyle w:val="FootnoteReference"/>
          <w:sz w:val="26"/>
          <w:szCs w:val="26"/>
        </w:rPr>
        <w:footnoteRef/>
      </w:r>
      <w:r w:rsidRPr="00147909">
        <w:rPr>
          <w:sz w:val="26"/>
          <w:szCs w:val="26"/>
        </w:rPr>
        <w:t xml:space="preserve"> </w:t>
      </w:r>
      <w:r>
        <w:rPr>
          <w:sz w:val="26"/>
          <w:szCs w:val="26"/>
        </w:rPr>
        <w:tab/>
        <w:t xml:space="preserve">By letter dated September 2, 2014, the Secretary’s Bureau notified the Parties of the filing of </w:t>
      </w:r>
      <w:r w:rsidR="00023E9B">
        <w:rPr>
          <w:sz w:val="26"/>
          <w:szCs w:val="26"/>
        </w:rPr>
        <w:t>the Addendum Exceptions,</w:t>
      </w:r>
      <w:r w:rsidR="00023E9B" w:rsidRPr="00023E9B">
        <w:rPr>
          <w:sz w:val="26"/>
          <w:szCs w:val="26"/>
        </w:rPr>
        <w:t xml:space="preserve"> </w:t>
      </w:r>
      <w:r w:rsidR="00023E9B">
        <w:rPr>
          <w:sz w:val="26"/>
          <w:szCs w:val="26"/>
        </w:rPr>
        <w:t>which did not contain a Certificate of Service,</w:t>
      </w:r>
      <w:r>
        <w:rPr>
          <w:sz w:val="26"/>
          <w:szCs w:val="26"/>
        </w:rPr>
        <w:t xml:space="preserve"> </w:t>
      </w:r>
      <w:r w:rsidR="00023E9B">
        <w:rPr>
          <w:sz w:val="26"/>
          <w:szCs w:val="26"/>
        </w:rPr>
        <w:t xml:space="preserve">and provided </w:t>
      </w:r>
      <w:r w:rsidR="002C7D8C">
        <w:rPr>
          <w:sz w:val="26"/>
          <w:szCs w:val="26"/>
        </w:rPr>
        <w:t>cop</w:t>
      </w:r>
      <w:r w:rsidR="005645AB">
        <w:rPr>
          <w:sz w:val="26"/>
          <w:szCs w:val="26"/>
        </w:rPr>
        <w:t>ies</w:t>
      </w:r>
      <w:r w:rsidR="002C7D8C">
        <w:rPr>
          <w:sz w:val="26"/>
          <w:szCs w:val="26"/>
        </w:rPr>
        <w:t xml:space="preserve"> of the filing</w:t>
      </w:r>
      <w:r>
        <w:rPr>
          <w:sz w:val="26"/>
          <w:szCs w:val="26"/>
        </w:rPr>
        <w:t xml:space="preserve">.  </w:t>
      </w:r>
      <w:r w:rsidR="002C7D8C">
        <w:rPr>
          <w:sz w:val="26"/>
          <w:szCs w:val="26"/>
        </w:rPr>
        <w:t xml:space="preserve">The Secretary’s Bureau also notified the Parties that Replies would be due by September 12, 2014.  </w:t>
      </w:r>
      <w:r w:rsidR="006D331A">
        <w:rPr>
          <w:sz w:val="26"/>
          <w:szCs w:val="26"/>
        </w:rPr>
        <w:t xml:space="preserve">  </w:t>
      </w:r>
    </w:p>
  </w:footnote>
  <w:footnote w:id="3">
    <w:p w:rsidR="00BD287D" w:rsidRPr="00BD287D" w:rsidRDefault="00BD287D" w:rsidP="00BD287D">
      <w:pPr>
        <w:pStyle w:val="FootnoteText"/>
        <w:ind w:firstLine="720"/>
        <w:rPr>
          <w:sz w:val="26"/>
          <w:szCs w:val="26"/>
        </w:rPr>
      </w:pPr>
      <w:r w:rsidRPr="00BD287D">
        <w:rPr>
          <w:rStyle w:val="FootnoteReference"/>
          <w:sz w:val="26"/>
          <w:szCs w:val="26"/>
        </w:rPr>
        <w:footnoteRef/>
      </w:r>
      <w:r w:rsidRPr="00BD287D">
        <w:rPr>
          <w:sz w:val="26"/>
          <w:szCs w:val="26"/>
        </w:rPr>
        <w:t xml:space="preserve"> </w:t>
      </w:r>
      <w:r>
        <w:rPr>
          <w:sz w:val="26"/>
          <w:szCs w:val="26"/>
        </w:rPr>
        <w:tab/>
        <w:t>Under Tier D, CAP Program customers receive a 70% discount on the first 650k</w:t>
      </w:r>
      <w:r w:rsidR="004D5DCE">
        <w:rPr>
          <w:sz w:val="26"/>
          <w:szCs w:val="26"/>
        </w:rPr>
        <w:t>Wh</w:t>
      </w:r>
      <w:r>
        <w:rPr>
          <w:sz w:val="26"/>
          <w:szCs w:val="26"/>
        </w:rPr>
        <w:t xml:space="preserve"> of electricity used during the billing cycle.  Tr. at 23.  </w:t>
      </w:r>
    </w:p>
  </w:footnote>
  <w:footnote w:id="4">
    <w:p w:rsidR="00250AF0" w:rsidRPr="00250AF0" w:rsidRDefault="00250AF0" w:rsidP="00250AF0">
      <w:pPr>
        <w:pStyle w:val="FootnoteText"/>
        <w:ind w:firstLine="720"/>
        <w:rPr>
          <w:sz w:val="26"/>
          <w:szCs w:val="26"/>
        </w:rPr>
      </w:pPr>
      <w:r w:rsidRPr="00250AF0">
        <w:rPr>
          <w:rStyle w:val="FootnoteReference"/>
          <w:sz w:val="26"/>
          <w:szCs w:val="26"/>
        </w:rPr>
        <w:footnoteRef/>
      </w:r>
      <w:r w:rsidRPr="00250AF0">
        <w:rPr>
          <w:sz w:val="26"/>
          <w:szCs w:val="26"/>
        </w:rPr>
        <w:t xml:space="preserve"> </w:t>
      </w:r>
      <w:r>
        <w:rPr>
          <w:sz w:val="26"/>
          <w:szCs w:val="26"/>
        </w:rPr>
        <w:tab/>
        <w:t xml:space="preserve">Section 1405(c) of the Code provides that “[c]ustomer assistance program rates shall be timely paid and shall not be the subject of payment agreements negotiated or approved by the [C]ommission.”  </w:t>
      </w:r>
    </w:p>
  </w:footnote>
  <w:footnote w:id="5">
    <w:p w:rsidR="007158EB" w:rsidRPr="00933582" w:rsidRDefault="007158EB" w:rsidP="007158EB">
      <w:pPr>
        <w:pStyle w:val="FootnoteText"/>
        <w:keepLines/>
        <w:tabs>
          <w:tab w:val="left" w:pos="720"/>
          <w:tab w:val="left" w:pos="1440"/>
        </w:tabs>
        <w:rPr>
          <w:sz w:val="26"/>
          <w:szCs w:val="26"/>
        </w:rPr>
      </w:pPr>
      <w:r>
        <w:rPr>
          <w:sz w:val="26"/>
          <w:szCs w:val="26"/>
        </w:rPr>
        <w:tab/>
      </w:r>
      <w:r w:rsidRPr="00160360">
        <w:rPr>
          <w:rStyle w:val="FootnoteReference"/>
          <w:sz w:val="26"/>
          <w:szCs w:val="26"/>
        </w:rPr>
        <w:footnoteRef/>
      </w:r>
      <w:r w:rsidRPr="00160360">
        <w:rPr>
          <w:sz w:val="26"/>
          <w:szCs w:val="26"/>
        </w:rPr>
        <w:t xml:space="preserve"> </w:t>
      </w:r>
      <w:r>
        <w:rPr>
          <w:sz w:val="26"/>
          <w:szCs w:val="26"/>
        </w:rPr>
        <w:tab/>
      </w:r>
      <w:r w:rsidRPr="00655657">
        <w:rPr>
          <w:sz w:val="26"/>
        </w:rPr>
        <w:t xml:space="preserve">We acknowledge that the format of the Complainant’s Exceptions </w:t>
      </w:r>
      <w:r>
        <w:rPr>
          <w:sz w:val="26"/>
        </w:rPr>
        <w:t xml:space="preserve">and Addendum Exceptions </w:t>
      </w:r>
      <w:r w:rsidRPr="00655657">
        <w:rPr>
          <w:sz w:val="26"/>
        </w:rPr>
        <w:t xml:space="preserve">do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Code § 1.2(</w:t>
      </w:r>
      <w:r>
        <w:rPr>
          <w:sz w:val="26"/>
        </w:rPr>
        <w:t>a</w:t>
      </w:r>
      <w:r w:rsidRPr="00655657">
        <w:rPr>
          <w:sz w:val="26"/>
        </w:rPr>
        <w:t>)</w:t>
      </w:r>
      <w:r>
        <w:rPr>
          <w:sz w:val="26"/>
        </w:rPr>
        <w:t>, in order to secure a just, speedy, and inexpensive determination of this matter</w:t>
      </w:r>
      <w:r w:rsidRPr="00655657">
        <w:rPr>
          <w:sz w:val="26"/>
        </w:rPr>
        <w:t>.</w:t>
      </w:r>
    </w:p>
    <w:p w:rsidR="007158EB" w:rsidRPr="00160360" w:rsidRDefault="007158EB" w:rsidP="007158EB">
      <w:pPr>
        <w:pStyle w:val="FootnoteText"/>
        <w:ind w:firstLine="720"/>
        <w:rPr>
          <w:sz w:val="26"/>
          <w:szCs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165"/>
    <w:rsid w:val="00006685"/>
    <w:rsid w:val="00006F35"/>
    <w:rsid w:val="00016D57"/>
    <w:rsid w:val="00017852"/>
    <w:rsid w:val="00021E46"/>
    <w:rsid w:val="00022B74"/>
    <w:rsid w:val="00023E9B"/>
    <w:rsid w:val="0002524C"/>
    <w:rsid w:val="00025F3F"/>
    <w:rsid w:val="00026CD2"/>
    <w:rsid w:val="00027A51"/>
    <w:rsid w:val="0003308D"/>
    <w:rsid w:val="00036FB5"/>
    <w:rsid w:val="00040A8E"/>
    <w:rsid w:val="00040AEA"/>
    <w:rsid w:val="00047874"/>
    <w:rsid w:val="00047F4A"/>
    <w:rsid w:val="000523D1"/>
    <w:rsid w:val="00052B8F"/>
    <w:rsid w:val="00054612"/>
    <w:rsid w:val="0005572E"/>
    <w:rsid w:val="00056286"/>
    <w:rsid w:val="000612FD"/>
    <w:rsid w:val="00063899"/>
    <w:rsid w:val="000642AA"/>
    <w:rsid w:val="000649EC"/>
    <w:rsid w:val="00066EE5"/>
    <w:rsid w:val="00067260"/>
    <w:rsid w:val="00071B3F"/>
    <w:rsid w:val="00072808"/>
    <w:rsid w:val="00076F35"/>
    <w:rsid w:val="00082592"/>
    <w:rsid w:val="00084573"/>
    <w:rsid w:val="00084AF9"/>
    <w:rsid w:val="00086DC1"/>
    <w:rsid w:val="000918D4"/>
    <w:rsid w:val="00092E80"/>
    <w:rsid w:val="00093164"/>
    <w:rsid w:val="0009612D"/>
    <w:rsid w:val="00096308"/>
    <w:rsid w:val="00097504"/>
    <w:rsid w:val="000A365D"/>
    <w:rsid w:val="000B216D"/>
    <w:rsid w:val="000B2755"/>
    <w:rsid w:val="000B291B"/>
    <w:rsid w:val="000B4EAE"/>
    <w:rsid w:val="000B5238"/>
    <w:rsid w:val="000B607A"/>
    <w:rsid w:val="000B69A3"/>
    <w:rsid w:val="000B6B15"/>
    <w:rsid w:val="000C2AE3"/>
    <w:rsid w:val="000C709A"/>
    <w:rsid w:val="000F179E"/>
    <w:rsid w:val="000F4307"/>
    <w:rsid w:val="0010158F"/>
    <w:rsid w:val="00101F51"/>
    <w:rsid w:val="001023CB"/>
    <w:rsid w:val="001026CA"/>
    <w:rsid w:val="00104D9B"/>
    <w:rsid w:val="00117CB2"/>
    <w:rsid w:val="00120B39"/>
    <w:rsid w:val="001238E5"/>
    <w:rsid w:val="00123A2E"/>
    <w:rsid w:val="00124071"/>
    <w:rsid w:val="0012428D"/>
    <w:rsid w:val="001267D4"/>
    <w:rsid w:val="00135972"/>
    <w:rsid w:val="001360FC"/>
    <w:rsid w:val="001447A0"/>
    <w:rsid w:val="0014497F"/>
    <w:rsid w:val="00146DDD"/>
    <w:rsid w:val="00146E58"/>
    <w:rsid w:val="00147145"/>
    <w:rsid w:val="00147909"/>
    <w:rsid w:val="00150096"/>
    <w:rsid w:val="001508E4"/>
    <w:rsid w:val="0015380A"/>
    <w:rsid w:val="00154CB6"/>
    <w:rsid w:val="00157556"/>
    <w:rsid w:val="00160360"/>
    <w:rsid w:val="0016175E"/>
    <w:rsid w:val="00164DA4"/>
    <w:rsid w:val="00166298"/>
    <w:rsid w:val="001663C8"/>
    <w:rsid w:val="00174D3D"/>
    <w:rsid w:val="00176645"/>
    <w:rsid w:val="00182478"/>
    <w:rsid w:val="00186A97"/>
    <w:rsid w:val="0019388E"/>
    <w:rsid w:val="00193E37"/>
    <w:rsid w:val="0019530E"/>
    <w:rsid w:val="00195F2E"/>
    <w:rsid w:val="001B1DB4"/>
    <w:rsid w:val="001C4978"/>
    <w:rsid w:val="001D0ED2"/>
    <w:rsid w:val="001E0B61"/>
    <w:rsid w:val="001E1276"/>
    <w:rsid w:val="001E5EB4"/>
    <w:rsid w:val="001F285E"/>
    <w:rsid w:val="00202524"/>
    <w:rsid w:val="00207D8C"/>
    <w:rsid w:val="00210736"/>
    <w:rsid w:val="00210F81"/>
    <w:rsid w:val="00211622"/>
    <w:rsid w:val="00212E39"/>
    <w:rsid w:val="00214B3E"/>
    <w:rsid w:val="0022698E"/>
    <w:rsid w:val="00226FEF"/>
    <w:rsid w:val="00227014"/>
    <w:rsid w:val="00227590"/>
    <w:rsid w:val="00227912"/>
    <w:rsid w:val="00231125"/>
    <w:rsid w:val="002311EE"/>
    <w:rsid w:val="00232323"/>
    <w:rsid w:val="00233B4F"/>
    <w:rsid w:val="00235364"/>
    <w:rsid w:val="002370F5"/>
    <w:rsid w:val="00240799"/>
    <w:rsid w:val="00240ACA"/>
    <w:rsid w:val="00240D7B"/>
    <w:rsid w:val="00241299"/>
    <w:rsid w:val="002423DA"/>
    <w:rsid w:val="00242BC0"/>
    <w:rsid w:val="00242C51"/>
    <w:rsid w:val="00250AF0"/>
    <w:rsid w:val="00251EF5"/>
    <w:rsid w:val="00255462"/>
    <w:rsid w:val="00260957"/>
    <w:rsid w:val="00264646"/>
    <w:rsid w:val="00271E45"/>
    <w:rsid w:val="0027232D"/>
    <w:rsid w:val="00274D0F"/>
    <w:rsid w:val="00277500"/>
    <w:rsid w:val="00281A5F"/>
    <w:rsid w:val="00287ACC"/>
    <w:rsid w:val="00291F68"/>
    <w:rsid w:val="002A060A"/>
    <w:rsid w:val="002A4450"/>
    <w:rsid w:val="002A6750"/>
    <w:rsid w:val="002B2296"/>
    <w:rsid w:val="002B4407"/>
    <w:rsid w:val="002B67B7"/>
    <w:rsid w:val="002C0429"/>
    <w:rsid w:val="002C19E4"/>
    <w:rsid w:val="002C6CC4"/>
    <w:rsid w:val="002C7D8C"/>
    <w:rsid w:val="002D13C4"/>
    <w:rsid w:val="002D275E"/>
    <w:rsid w:val="002D6357"/>
    <w:rsid w:val="002D7584"/>
    <w:rsid w:val="002E3026"/>
    <w:rsid w:val="002E3F06"/>
    <w:rsid w:val="002E4FC9"/>
    <w:rsid w:val="002E5A80"/>
    <w:rsid w:val="002E6FFA"/>
    <w:rsid w:val="002E7F8F"/>
    <w:rsid w:val="002F3376"/>
    <w:rsid w:val="002F3F04"/>
    <w:rsid w:val="002F41BA"/>
    <w:rsid w:val="003018AA"/>
    <w:rsid w:val="00303B99"/>
    <w:rsid w:val="0030714F"/>
    <w:rsid w:val="0030736A"/>
    <w:rsid w:val="003073E2"/>
    <w:rsid w:val="00307DDF"/>
    <w:rsid w:val="00314A43"/>
    <w:rsid w:val="00322040"/>
    <w:rsid w:val="003240B8"/>
    <w:rsid w:val="00325422"/>
    <w:rsid w:val="00333FDA"/>
    <w:rsid w:val="003340DE"/>
    <w:rsid w:val="00340D19"/>
    <w:rsid w:val="00341EE1"/>
    <w:rsid w:val="00344804"/>
    <w:rsid w:val="00345BD2"/>
    <w:rsid w:val="003518C8"/>
    <w:rsid w:val="00353007"/>
    <w:rsid w:val="0035319E"/>
    <w:rsid w:val="003533B5"/>
    <w:rsid w:val="003622CA"/>
    <w:rsid w:val="00363030"/>
    <w:rsid w:val="0036462C"/>
    <w:rsid w:val="00364A42"/>
    <w:rsid w:val="003755FB"/>
    <w:rsid w:val="0037577C"/>
    <w:rsid w:val="00381D67"/>
    <w:rsid w:val="0038243C"/>
    <w:rsid w:val="00384CE0"/>
    <w:rsid w:val="00385502"/>
    <w:rsid w:val="00391A43"/>
    <w:rsid w:val="003B0611"/>
    <w:rsid w:val="003B42D9"/>
    <w:rsid w:val="003C3140"/>
    <w:rsid w:val="003C3E02"/>
    <w:rsid w:val="003C3FE8"/>
    <w:rsid w:val="003C73F9"/>
    <w:rsid w:val="003D5F07"/>
    <w:rsid w:val="003D69A0"/>
    <w:rsid w:val="003D6AB5"/>
    <w:rsid w:val="003E0183"/>
    <w:rsid w:val="003E3FF5"/>
    <w:rsid w:val="003E5354"/>
    <w:rsid w:val="003E564B"/>
    <w:rsid w:val="003F51F4"/>
    <w:rsid w:val="003F52C6"/>
    <w:rsid w:val="003F558E"/>
    <w:rsid w:val="003F73D2"/>
    <w:rsid w:val="00403D6E"/>
    <w:rsid w:val="00407AC0"/>
    <w:rsid w:val="00412E30"/>
    <w:rsid w:val="00414838"/>
    <w:rsid w:val="004170AF"/>
    <w:rsid w:val="00422FF1"/>
    <w:rsid w:val="00432BB7"/>
    <w:rsid w:val="004331E9"/>
    <w:rsid w:val="00433E8D"/>
    <w:rsid w:val="0043592C"/>
    <w:rsid w:val="00440A87"/>
    <w:rsid w:val="004411B9"/>
    <w:rsid w:val="00441207"/>
    <w:rsid w:val="004422CA"/>
    <w:rsid w:val="00443807"/>
    <w:rsid w:val="004462F7"/>
    <w:rsid w:val="00451D9D"/>
    <w:rsid w:val="0046019D"/>
    <w:rsid w:val="00464536"/>
    <w:rsid w:val="0046514E"/>
    <w:rsid w:val="0046623C"/>
    <w:rsid w:val="00467739"/>
    <w:rsid w:val="00470D0C"/>
    <w:rsid w:val="00474B22"/>
    <w:rsid w:val="00474E22"/>
    <w:rsid w:val="0047608F"/>
    <w:rsid w:val="00476554"/>
    <w:rsid w:val="004813D4"/>
    <w:rsid w:val="00490844"/>
    <w:rsid w:val="004912B5"/>
    <w:rsid w:val="00491D91"/>
    <w:rsid w:val="004950C6"/>
    <w:rsid w:val="0049580C"/>
    <w:rsid w:val="0049768F"/>
    <w:rsid w:val="004A04E5"/>
    <w:rsid w:val="004A1378"/>
    <w:rsid w:val="004A1495"/>
    <w:rsid w:val="004A2165"/>
    <w:rsid w:val="004A5F74"/>
    <w:rsid w:val="004B1052"/>
    <w:rsid w:val="004B6B14"/>
    <w:rsid w:val="004C3CEF"/>
    <w:rsid w:val="004D0113"/>
    <w:rsid w:val="004D1554"/>
    <w:rsid w:val="004D5DCE"/>
    <w:rsid w:val="004E47EC"/>
    <w:rsid w:val="004E514F"/>
    <w:rsid w:val="004E737F"/>
    <w:rsid w:val="004F03DE"/>
    <w:rsid w:val="004F22DA"/>
    <w:rsid w:val="00502165"/>
    <w:rsid w:val="00502A3A"/>
    <w:rsid w:val="00504834"/>
    <w:rsid w:val="00504C7A"/>
    <w:rsid w:val="00505AEE"/>
    <w:rsid w:val="0050632E"/>
    <w:rsid w:val="0050752D"/>
    <w:rsid w:val="00511EF3"/>
    <w:rsid w:val="00514507"/>
    <w:rsid w:val="00521350"/>
    <w:rsid w:val="00526204"/>
    <w:rsid w:val="0053134C"/>
    <w:rsid w:val="005351B9"/>
    <w:rsid w:val="00536011"/>
    <w:rsid w:val="00550B79"/>
    <w:rsid w:val="0055150B"/>
    <w:rsid w:val="005532F9"/>
    <w:rsid w:val="0055440B"/>
    <w:rsid w:val="0055708D"/>
    <w:rsid w:val="00561ACD"/>
    <w:rsid w:val="00561CA6"/>
    <w:rsid w:val="00564565"/>
    <w:rsid w:val="005645AB"/>
    <w:rsid w:val="005647BE"/>
    <w:rsid w:val="00566299"/>
    <w:rsid w:val="005725F6"/>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C1AC9"/>
    <w:rsid w:val="005C2FD5"/>
    <w:rsid w:val="005C3549"/>
    <w:rsid w:val="005C5378"/>
    <w:rsid w:val="005D148D"/>
    <w:rsid w:val="005D2AB9"/>
    <w:rsid w:val="005D34E2"/>
    <w:rsid w:val="005D496E"/>
    <w:rsid w:val="005D7C20"/>
    <w:rsid w:val="005E011B"/>
    <w:rsid w:val="005E6960"/>
    <w:rsid w:val="005E7EB8"/>
    <w:rsid w:val="005F18D6"/>
    <w:rsid w:val="005F1B2D"/>
    <w:rsid w:val="00603024"/>
    <w:rsid w:val="006035D3"/>
    <w:rsid w:val="006116E3"/>
    <w:rsid w:val="00611AF9"/>
    <w:rsid w:val="00624400"/>
    <w:rsid w:val="00624E51"/>
    <w:rsid w:val="00626162"/>
    <w:rsid w:val="00634719"/>
    <w:rsid w:val="006374F3"/>
    <w:rsid w:val="00642DE0"/>
    <w:rsid w:val="00646107"/>
    <w:rsid w:val="006503E8"/>
    <w:rsid w:val="00651B66"/>
    <w:rsid w:val="00654A4A"/>
    <w:rsid w:val="00654F5A"/>
    <w:rsid w:val="0065545A"/>
    <w:rsid w:val="006661CF"/>
    <w:rsid w:val="00670802"/>
    <w:rsid w:val="00670BFD"/>
    <w:rsid w:val="00671E4C"/>
    <w:rsid w:val="00674295"/>
    <w:rsid w:val="00677A9A"/>
    <w:rsid w:val="006818A8"/>
    <w:rsid w:val="00681A51"/>
    <w:rsid w:val="00682469"/>
    <w:rsid w:val="00683D97"/>
    <w:rsid w:val="00684FCA"/>
    <w:rsid w:val="00686B5C"/>
    <w:rsid w:val="00695D20"/>
    <w:rsid w:val="00696997"/>
    <w:rsid w:val="00697561"/>
    <w:rsid w:val="006A331A"/>
    <w:rsid w:val="006A758C"/>
    <w:rsid w:val="006B2710"/>
    <w:rsid w:val="006C1EEC"/>
    <w:rsid w:val="006C3FEA"/>
    <w:rsid w:val="006C57DF"/>
    <w:rsid w:val="006C69E7"/>
    <w:rsid w:val="006D10AE"/>
    <w:rsid w:val="006D29F2"/>
    <w:rsid w:val="006D331A"/>
    <w:rsid w:val="006D7CA2"/>
    <w:rsid w:val="006E065B"/>
    <w:rsid w:val="006E09D3"/>
    <w:rsid w:val="006E1E6C"/>
    <w:rsid w:val="006E52DF"/>
    <w:rsid w:val="006E5505"/>
    <w:rsid w:val="006E7D63"/>
    <w:rsid w:val="006F001B"/>
    <w:rsid w:val="006F240A"/>
    <w:rsid w:val="006F2FB3"/>
    <w:rsid w:val="006F531B"/>
    <w:rsid w:val="006F62BC"/>
    <w:rsid w:val="00702493"/>
    <w:rsid w:val="00702AF0"/>
    <w:rsid w:val="00710D33"/>
    <w:rsid w:val="00714F3B"/>
    <w:rsid w:val="007158EB"/>
    <w:rsid w:val="007166F7"/>
    <w:rsid w:val="00716AEF"/>
    <w:rsid w:val="00717076"/>
    <w:rsid w:val="00717296"/>
    <w:rsid w:val="00727370"/>
    <w:rsid w:val="0073396E"/>
    <w:rsid w:val="007346B6"/>
    <w:rsid w:val="00735D9E"/>
    <w:rsid w:val="0073657D"/>
    <w:rsid w:val="0074109C"/>
    <w:rsid w:val="00742335"/>
    <w:rsid w:val="00742842"/>
    <w:rsid w:val="007446B4"/>
    <w:rsid w:val="00753376"/>
    <w:rsid w:val="007543B0"/>
    <w:rsid w:val="007568A9"/>
    <w:rsid w:val="00761514"/>
    <w:rsid w:val="00763CE7"/>
    <w:rsid w:val="0076483A"/>
    <w:rsid w:val="00772177"/>
    <w:rsid w:val="00775C65"/>
    <w:rsid w:val="0077639A"/>
    <w:rsid w:val="0078100C"/>
    <w:rsid w:val="0078157F"/>
    <w:rsid w:val="0078390C"/>
    <w:rsid w:val="00786F48"/>
    <w:rsid w:val="0078772C"/>
    <w:rsid w:val="007878E4"/>
    <w:rsid w:val="007963BD"/>
    <w:rsid w:val="007A2DF8"/>
    <w:rsid w:val="007A4783"/>
    <w:rsid w:val="007A5191"/>
    <w:rsid w:val="007B0500"/>
    <w:rsid w:val="007B111B"/>
    <w:rsid w:val="007B3AE8"/>
    <w:rsid w:val="007B4418"/>
    <w:rsid w:val="007B5F62"/>
    <w:rsid w:val="007B6603"/>
    <w:rsid w:val="007B66B3"/>
    <w:rsid w:val="007B7077"/>
    <w:rsid w:val="007B726B"/>
    <w:rsid w:val="007C3003"/>
    <w:rsid w:val="007C6B60"/>
    <w:rsid w:val="007C6F85"/>
    <w:rsid w:val="007D3AA0"/>
    <w:rsid w:val="007D3FE2"/>
    <w:rsid w:val="007D5690"/>
    <w:rsid w:val="007D69FA"/>
    <w:rsid w:val="007E1600"/>
    <w:rsid w:val="007F4181"/>
    <w:rsid w:val="007F5912"/>
    <w:rsid w:val="008032FA"/>
    <w:rsid w:val="00806155"/>
    <w:rsid w:val="00810603"/>
    <w:rsid w:val="00814283"/>
    <w:rsid w:val="00820209"/>
    <w:rsid w:val="00820CC6"/>
    <w:rsid w:val="00820F35"/>
    <w:rsid w:val="00820FEC"/>
    <w:rsid w:val="0082393D"/>
    <w:rsid w:val="0083324D"/>
    <w:rsid w:val="00841733"/>
    <w:rsid w:val="00844D38"/>
    <w:rsid w:val="00844D85"/>
    <w:rsid w:val="0084748D"/>
    <w:rsid w:val="008524BE"/>
    <w:rsid w:val="00852911"/>
    <w:rsid w:val="00853BC2"/>
    <w:rsid w:val="00854278"/>
    <w:rsid w:val="00856063"/>
    <w:rsid w:val="00857172"/>
    <w:rsid w:val="0086236A"/>
    <w:rsid w:val="00866437"/>
    <w:rsid w:val="0087035A"/>
    <w:rsid w:val="0087347D"/>
    <w:rsid w:val="008775F3"/>
    <w:rsid w:val="00882104"/>
    <w:rsid w:val="00882DAD"/>
    <w:rsid w:val="00885263"/>
    <w:rsid w:val="00891331"/>
    <w:rsid w:val="00892DA5"/>
    <w:rsid w:val="00893DBB"/>
    <w:rsid w:val="008949B1"/>
    <w:rsid w:val="0089713E"/>
    <w:rsid w:val="008A10F3"/>
    <w:rsid w:val="008A494F"/>
    <w:rsid w:val="008A5C0F"/>
    <w:rsid w:val="008B1596"/>
    <w:rsid w:val="008B47DA"/>
    <w:rsid w:val="008C09C4"/>
    <w:rsid w:val="008C1F44"/>
    <w:rsid w:val="008C4A1E"/>
    <w:rsid w:val="008C646F"/>
    <w:rsid w:val="008C6C6F"/>
    <w:rsid w:val="008E3E4B"/>
    <w:rsid w:val="008E4EF9"/>
    <w:rsid w:val="008E6DFC"/>
    <w:rsid w:val="008E7710"/>
    <w:rsid w:val="008F04ED"/>
    <w:rsid w:val="008F4C21"/>
    <w:rsid w:val="00900D4D"/>
    <w:rsid w:val="00903F34"/>
    <w:rsid w:val="00905C0A"/>
    <w:rsid w:val="009122F8"/>
    <w:rsid w:val="00915520"/>
    <w:rsid w:val="009155F7"/>
    <w:rsid w:val="00915A25"/>
    <w:rsid w:val="00921131"/>
    <w:rsid w:val="009247F5"/>
    <w:rsid w:val="00926AB2"/>
    <w:rsid w:val="00934279"/>
    <w:rsid w:val="009407FE"/>
    <w:rsid w:val="00942436"/>
    <w:rsid w:val="009469D2"/>
    <w:rsid w:val="00947062"/>
    <w:rsid w:val="00957603"/>
    <w:rsid w:val="00957A1D"/>
    <w:rsid w:val="00957BC0"/>
    <w:rsid w:val="0096340C"/>
    <w:rsid w:val="0096487B"/>
    <w:rsid w:val="0097208C"/>
    <w:rsid w:val="009757D1"/>
    <w:rsid w:val="00980754"/>
    <w:rsid w:val="0098133E"/>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0DDF"/>
    <w:rsid w:val="009C292D"/>
    <w:rsid w:val="009C5F0C"/>
    <w:rsid w:val="009C61FB"/>
    <w:rsid w:val="009C67C0"/>
    <w:rsid w:val="009D1035"/>
    <w:rsid w:val="009D13D0"/>
    <w:rsid w:val="009D2068"/>
    <w:rsid w:val="009D3B2B"/>
    <w:rsid w:val="009D505C"/>
    <w:rsid w:val="009D7D33"/>
    <w:rsid w:val="009E4DD4"/>
    <w:rsid w:val="009E4E3F"/>
    <w:rsid w:val="009E698B"/>
    <w:rsid w:val="009F1547"/>
    <w:rsid w:val="009F4ABA"/>
    <w:rsid w:val="009F5410"/>
    <w:rsid w:val="00A033F9"/>
    <w:rsid w:val="00A066AE"/>
    <w:rsid w:val="00A10DD9"/>
    <w:rsid w:val="00A12C6B"/>
    <w:rsid w:val="00A130A8"/>
    <w:rsid w:val="00A13CA1"/>
    <w:rsid w:val="00A14117"/>
    <w:rsid w:val="00A149FA"/>
    <w:rsid w:val="00A17DF0"/>
    <w:rsid w:val="00A20F78"/>
    <w:rsid w:val="00A20FB9"/>
    <w:rsid w:val="00A218F1"/>
    <w:rsid w:val="00A27DEE"/>
    <w:rsid w:val="00A31B93"/>
    <w:rsid w:val="00A375EF"/>
    <w:rsid w:val="00A528C2"/>
    <w:rsid w:val="00A5307B"/>
    <w:rsid w:val="00A54AFD"/>
    <w:rsid w:val="00A54E69"/>
    <w:rsid w:val="00A61B06"/>
    <w:rsid w:val="00A62113"/>
    <w:rsid w:val="00A65765"/>
    <w:rsid w:val="00A65E36"/>
    <w:rsid w:val="00A6759C"/>
    <w:rsid w:val="00A67923"/>
    <w:rsid w:val="00A713ED"/>
    <w:rsid w:val="00A714B8"/>
    <w:rsid w:val="00A71F33"/>
    <w:rsid w:val="00A74901"/>
    <w:rsid w:val="00A75733"/>
    <w:rsid w:val="00A76308"/>
    <w:rsid w:val="00A77C08"/>
    <w:rsid w:val="00A80A91"/>
    <w:rsid w:val="00A81527"/>
    <w:rsid w:val="00A82058"/>
    <w:rsid w:val="00A84AE7"/>
    <w:rsid w:val="00A869B0"/>
    <w:rsid w:val="00A91B95"/>
    <w:rsid w:val="00A9289F"/>
    <w:rsid w:val="00A92C1D"/>
    <w:rsid w:val="00AA0C77"/>
    <w:rsid w:val="00AA1D27"/>
    <w:rsid w:val="00AA204C"/>
    <w:rsid w:val="00AA2BCB"/>
    <w:rsid w:val="00AA2D57"/>
    <w:rsid w:val="00AA3941"/>
    <w:rsid w:val="00AA56D0"/>
    <w:rsid w:val="00AA69EF"/>
    <w:rsid w:val="00AB0C9F"/>
    <w:rsid w:val="00AB143A"/>
    <w:rsid w:val="00AC003C"/>
    <w:rsid w:val="00AC0103"/>
    <w:rsid w:val="00AC1404"/>
    <w:rsid w:val="00AC50FC"/>
    <w:rsid w:val="00AC5384"/>
    <w:rsid w:val="00AD039F"/>
    <w:rsid w:val="00AD3902"/>
    <w:rsid w:val="00AD6010"/>
    <w:rsid w:val="00AE33FF"/>
    <w:rsid w:val="00AF06D5"/>
    <w:rsid w:val="00AF09DD"/>
    <w:rsid w:val="00AF0B77"/>
    <w:rsid w:val="00B002E1"/>
    <w:rsid w:val="00B00F66"/>
    <w:rsid w:val="00B02655"/>
    <w:rsid w:val="00B046DF"/>
    <w:rsid w:val="00B05102"/>
    <w:rsid w:val="00B16A34"/>
    <w:rsid w:val="00B16D71"/>
    <w:rsid w:val="00B25453"/>
    <w:rsid w:val="00B262AD"/>
    <w:rsid w:val="00B30C32"/>
    <w:rsid w:val="00B31B9C"/>
    <w:rsid w:val="00B34D6C"/>
    <w:rsid w:val="00B36126"/>
    <w:rsid w:val="00B5544F"/>
    <w:rsid w:val="00B55E5D"/>
    <w:rsid w:val="00B60A36"/>
    <w:rsid w:val="00B66867"/>
    <w:rsid w:val="00B66994"/>
    <w:rsid w:val="00B71AFB"/>
    <w:rsid w:val="00B71F3A"/>
    <w:rsid w:val="00B73C97"/>
    <w:rsid w:val="00B76340"/>
    <w:rsid w:val="00B80C43"/>
    <w:rsid w:val="00B92D2C"/>
    <w:rsid w:val="00B94786"/>
    <w:rsid w:val="00B958A3"/>
    <w:rsid w:val="00BA08E0"/>
    <w:rsid w:val="00BA78B6"/>
    <w:rsid w:val="00BB26AD"/>
    <w:rsid w:val="00BB79BD"/>
    <w:rsid w:val="00BC30C7"/>
    <w:rsid w:val="00BC517B"/>
    <w:rsid w:val="00BC6750"/>
    <w:rsid w:val="00BC7208"/>
    <w:rsid w:val="00BD0B48"/>
    <w:rsid w:val="00BD19D2"/>
    <w:rsid w:val="00BD287D"/>
    <w:rsid w:val="00BD2A0A"/>
    <w:rsid w:val="00BD5D0F"/>
    <w:rsid w:val="00BD6188"/>
    <w:rsid w:val="00BD7C68"/>
    <w:rsid w:val="00BE1CBC"/>
    <w:rsid w:val="00BE29DC"/>
    <w:rsid w:val="00BF697A"/>
    <w:rsid w:val="00BF6ADB"/>
    <w:rsid w:val="00C03776"/>
    <w:rsid w:val="00C13821"/>
    <w:rsid w:val="00C14051"/>
    <w:rsid w:val="00C15F73"/>
    <w:rsid w:val="00C2037B"/>
    <w:rsid w:val="00C22FF7"/>
    <w:rsid w:val="00C27F76"/>
    <w:rsid w:val="00C30DA4"/>
    <w:rsid w:val="00C37DAF"/>
    <w:rsid w:val="00C40016"/>
    <w:rsid w:val="00C42C21"/>
    <w:rsid w:val="00C44719"/>
    <w:rsid w:val="00C45FD7"/>
    <w:rsid w:val="00C50108"/>
    <w:rsid w:val="00C6572C"/>
    <w:rsid w:val="00C65B3C"/>
    <w:rsid w:val="00C70CFF"/>
    <w:rsid w:val="00C74DCE"/>
    <w:rsid w:val="00C75655"/>
    <w:rsid w:val="00C76A78"/>
    <w:rsid w:val="00C831A6"/>
    <w:rsid w:val="00C837C3"/>
    <w:rsid w:val="00C84497"/>
    <w:rsid w:val="00C868F6"/>
    <w:rsid w:val="00C9137C"/>
    <w:rsid w:val="00C91644"/>
    <w:rsid w:val="00C91EA4"/>
    <w:rsid w:val="00C9663B"/>
    <w:rsid w:val="00CA0F2A"/>
    <w:rsid w:val="00CA27EC"/>
    <w:rsid w:val="00CA43A5"/>
    <w:rsid w:val="00CA7C0B"/>
    <w:rsid w:val="00CB6E2B"/>
    <w:rsid w:val="00CB6FF7"/>
    <w:rsid w:val="00CB7302"/>
    <w:rsid w:val="00CC1E9F"/>
    <w:rsid w:val="00CC2308"/>
    <w:rsid w:val="00CC5896"/>
    <w:rsid w:val="00CD36EE"/>
    <w:rsid w:val="00CE0C35"/>
    <w:rsid w:val="00CE3810"/>
    <w:rsid w:val="00CE52B4"/>
    <w:rsid w:val="00CE5DCD"/>
    <w:rsid w:val="00CE701C"/>
    <w:rsid w:val="00CE7599"/>
    <w:rsid w:val="00CF3C73"/>
    <w:rsid w:val="00CF414A"/>
    <w:rsid w:val="00CF4FF0"/>
    <w:rsid w:val="00CF5B47"/>
    <w:rsid w:val="00D022D5"/>
    <w:rsid w:val="00D104F9"/>
    <w:rsid w:val="00D14323"/>
    <w:rsid w:val="00D16008"/>
    <w:rsid w:val="00D166D4"/>
    <w:rsid w:val="00D2318E"/>
    <w:rsid w:val="00D30254"/>
    <w:rsid w:val="00D32134"/>
    <w:rsid w:val="00D33768"/>
    <w:rsid w:val="00D33D87"/>
    <w:rsid w:val="00D35077"/>
    <w:rsid w:val="00D35A6E"/>
    <w:rsid w:val="00D408A8"/>
    <w:rsid w:val="00D46DAE"/>
    <w:rsid w:val="00D51C8F"/>
    <w:rsid w:val="00D5204B"/>
    <w:rsid w:val="00D53920"/>
    <w:rsid w:val="00D54C10"/>
    <w:rsid w:val="00D55130"/>
    <w:rsid w:val="00D55191"/>
    <w:rsid w:val="00D55CD0"/>
    <w:rsid w:val="00D57544"/>
    <w:rsid w:val="00D57973"/>
    <w:rsid w:val="00D57B16"/>
    <w:rsid w:val="00D60CE2"/>
    <w:rsid w:val="00D612EC"/>
    <w:rsid w:val="00D6153E"/>
    <w:rsid w:val="00D623C4"/>
    <w:rsid w:val="00D6726F"/>
    <w:rsid w:val="00D722DF"/>
    <w:rsid w:val="00D75D83"/>
    <w:rsid w:val="00D84675"/>
    <w:rsid w:val="00D8526A"/>
    <w:rsid w:val="00D86252"/>
    <w:rsid w:val="00D917F3"/>
    <w:rsid w:val="00D97BAA"/>
    <w:rsid w:val="00DA16FD"/>
    <w:rsid w:val="00DA3AF3"/>
    <w:rsid w:val="00DA5455"/>
    <w:rsid w:val="00DA5C2B"/>
    <w:rsid w:val="00DB3A97"/>
    <w:rsid w:val="00DB5927"/>
    <w:rsid w:val="00DB5EFB"/>
    <w:rsid w:val="00DB6EF1"/>
    <w:rsid w:val="00DC1352"/>
    <w:rsid w:val="00DC19BB"/>
    <w:rsid w:val="00DC3BC2"/>
    <w:rsid w:val="00DC5FFB"/>
    <w:rsid w:val="00DC6404"/>
    <w:rsid w:val="00DD073D"/>
    <w:rsid w:val="00DD7FDF"/>
    <w:rsid w:val="00DE1703"/>
    <w:rsid w:val="00DE25AC"/>
    <w:rsid w:val="00DF568D"/>
    <w:rsid w:val="00E00CCB"/>
    <w:rsid w:val="00E042C7"/>
    <w:rsid w:val="00E0781A"/>
    <w:rsid w:val="00E11475"/>
    <w:rsid w:val="00E175A7"/>
    <w:rsid w:val="00E20168"/>
    <w:rsid w:val="00E20740"/>
    <w:rsid w:val="00E20E92"/>
    <w:rsid w:val="00E241B9"/>
    <w:rsid w:val="00E245DA"/>
    <w:rsid w:val="00E24645"/>
    <w:rsid w:val="00E30604"/>
    <w:rsid w:val="00E30D12"/>
    <w:rsid w:val="00E30ED3"/>
    <w:rsid w:val="00E31BCB"/>
    <w:rsid w:val="00E32963"/>
    <w:rsid w:val="00E337BC"/>
    <w:rsid w:val="00E350CD"/>
    <w:rsid w:val="00E372A9"/>
    <w:rsid w:val="00E4001B"/>
    <w:rsid w:val="00E46708"/>
    <w:rsid w:val="00E51FDE"/>
    <w:rsid w:val="00E5325D"/>
    <w:rsid w:val="00E534B2"/>
    <w:rsid w:val="00E56B66"/>
    <w:rsid w:val="00E579AF"/>
    <w:rsid w:val="00E66BE8"/>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B2F10"/>
    <w:rsid w:val="00EB635F"/>
    <w:rsid w:val="00EC1212"/>
    <w:rsid w:val="00EC1D3D"/>
    <w:rsid w:val="00EC3331"/>
    <w:rsid w:val="00EC677E"/>
    <w:rsid w:val="00EC7E67"/>
    <w:rsid w:val="00ED0444"/>
    <w:rsid w:val="00ED1D1F"/>
    <w:rsid w:val="00ED5B5C"/>
    <w:rsid w:val="00ED70BD"/>
    <w:rsid w:val="00EE0B3E"/>
    <w:rsid w:val="00EE37BB"/>
    <w:rsid w:val="00EF4099"/>
    <w:rsid w:val="00EF5BD9"/>
    <w:rsid w:val="00EF6BDC"/>
    <w:rsid w:val="00F01C4C"/>
    <w:rsid w:val="00F02786"/>
    <w:rsid w:val="00F0434F"/>
    <w:rsid w:val="00F0670F"/>
    <w:rsid w:val="00F07502"/>
    <w:rsid w:val="00F07FA6"/>
    <w:rsid w:val="00F11BB3"/>
    <w:rsid w:val="00F13036"/>
    <w:rsid w:val="00F21D1A"/>
    <w:rsid w:val="00F22865"/>
    <w:rsid w:val="00F24D75"/>
    <w:rsid w:val="00F261E3"/>
    <w:rsid w:val="00F27F7D"/>
    <w:rsid w:val="00F305B9"/>
    <w:rsid w:val="00F34B2F"/>
    <w:rsid w:val="00F34F33"/>
    <w:rsid w:val="00F36D1F"/>
    <w:rsid w:val="00F37030"/>
    <w:rsid w:val="00F3769E"/>
    <w:rsid w:val="00F40F06"/>
    <w:rsid w:val="00F42669"/>
    <w:rsid w:val="00F44341"/>
    <w:rsid w:val="00F4435F"/>
    <w:rsid w:val="00F4749B"/>
    <w:rsid w:val="00F514FB"/>
    <w:rsid w:val="00F56CE9"/>
    <w:rsid w:val="00F61151"/>
    <w:rsid w:val="00F64ECE"/>
    <w:rsid w:val="00F67B6E"/>
    <w:rsid w:val="00F67C8B"/>
    <w:rsid w:val="00F77765"/>
    <w:rsid w:val="00F77EC3"/>
    <w:rsid w:val="00F85E98"/>
    <w:rsid w:val="00F93D25"/>
    <w:rsid w:val="00FA5223"/>
    <w:rsid w:val="00FA7C8B"/>
    <w:rsid w:val="00FB0249"/>
    <w:rsid w:val="00FB793A"/>
    <w:rsid w:val="00FC50E0"/>
    <w:rsid w:val="00FC5915"/>
    <w:rsid w:val="00FC5D6D"/>
    <w:rsid w:val="00FC62EA"/>
    <w:rsid w:val="00FD1734"/>
    <w:rsid w:val="00FD6657"/>
    <w:rsid w:val="00FE3D31"/>
    <w:rsid w:val="00FF1A54"/>
    <w:rsid w:val="00FF4212"/>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611AF9"/>
  </w:style>
  <w:style w:type="character" w:customStyle="1" w:styleId="EndnoteTextChar">
    <w:name w:val="Endnote Text Char"/>
    <w:basedOn w:val="DefaultParagraphFont"/>
    <w:link w:val="EndnoteText"/>
    <w:uiPriority w:val="99"/>
    <w:semiHidden/>
    <w:rsid w:val="00611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11AF9"/>
    <w:rPr>
      <w:vertAlign w:val="superscript"/>
    </w:rPr>
  </w:style>
  <w:style w:type="character" w:styleId="CommentReference">
    <w:name w:val="annotation reference"/>
    <w:basedOn w:val="DefaultParagraphFont"/>
    <w:uiPriority w:val="99"/>
    <w:semiHidden/>
    <w:unhideWhenUsed/>
    <w:rsid w:val="00806155"/>
    <w:rPr>
      <w:sz w:val="16"/>
      <w:szCs w:val="16"/>
    </w:rPr>
  </w:style>
  <w:style w:type="paragraph" w:styleId="CommentText">
    <w:name w:val="annotation text"/>
    <w:basedOn w:val="Normal"/>
    <w:link w:val="CommentTextChar"/>
    <w:uiPriority w:val="99"/>
    <w:semiHidden/>
    <w:unhideWhenUsed/>
    <w:rsid w:val="00806155"/>
  </w:style>
  <w:style w:type="character" w:customStyle="1" w:styleId="CommentTextChar">
    <w:name w:val="Comment Text Char"/>
    <w:basedOn w:val="DefaultParagraphFont"/>
    <w:link w:val="CommentText"/>
    <w:uiPriority w:val="99"/>
    <w:semiHidden/>
    <w:rsid w:val="008061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155"/>
    <w:rPr>
      <w:b/>
      <w:bCs/>
    </w:rPr>
  </w:style>
  <w:style w:type="character" w:customStyle="1" w:styleId="CommentSubjectChar">
    <w:name w:val="Comment Subject Char"/>
    <w:basedOn w:val="CommentTextChar"/>
    <w:link w:val="CommentSubject"/>
    <w:uiPriority w:val="99"/>
    <w:semiHidden/>
    <w:rsid w:val="008061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374F3"/>
  </w:style>
  <w:style w:type="character" w:customStyle="1" w:styleId="FootnoteTextChar">
    <w:name w:val="Footnote Text Char"/>
    <w:basedOn w:val="DefaultParagraphFont"/>
    <w:link w:val="FootnoteText"/>
    <w:uiPriority w:val="99"/>
    <w:semiHidden/>
    <w:rsid w:val="006374F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6750"/>
    <w:pPr>
      <w:tabs>
        <w:tab w:val="center" w:pos="4680"/>
        <w:tab w:val="right" w:pos="9360"/>
      </w:tabs>
    </w:pPr>
  </w:style>
  <w:style w:type="character" w:customStyle="1" w:styleId="HeaderChar">
    <w:name w:val="Header Char"/>
    <w:basedOn w:val="DefaultParagraphFont"/>
    <w:link w:val="Header"/>
    <w:uiPriority w:val="99"/>
    <w:rsid w:val="00BC67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6750"/>
    <w:pPr>
      <w:tabs>
        <w:tab w:val="center" w:pos="4680"/>
        <w:tab w:val="right" w:pos="9360"/>
      </w:tabs>
    </w:pPr>
  </w:style>
  <w:style w:type="character" w:customStyle="1" w:styleId="FooterChar">
    <w:name w:val="Footer Char"/>
    <w:basedOn w:val="DefaultParagraphFont"/>
    <w:link w:val="Footer"/>
    <w:uiPriority w:val="99"/>
    <w:rsid w:val="00BC675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611AF9"/>
  </w:style>
  <w:style w:type="character" w:customStyle="1" w:styleId="EndnoteTextChar">
    <w:name w:val="Endnote Text Char"/>
    <w:basedOn w:val="DefaultParagraphFont"/>
    <w:link w:val="EndnoteText"/>
    <w:uiPriority w:val="99"/>
    <w:semiHidden/>
    <w:rsid w:val="00611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11AF9"/>
    <w:rPr>
      <w:vertAlign w:val="superscript"/>
    </w:rPr>
  </w:style>
  <w:style w:type="character" w:styleId="CommentReference">
    <w:name w:val="annotation reference"/>
    <w:basedOn w:val="DefaultParagraphFont"/>
    <w:uiPriority w:val="99"/>
    <w:semiHidden/>
    <w:unhideWhenUsed/>
    <w:rsid w:val="00806155"/>
    <w:rPr>
      <w:sz w:val="16"/>
      <w:szCs w:val="16"/>
    </w:rPr>
  </w:style>
  <w:style w:type="paragraph" w:styleId="CommentText">
    <w:name w:val="annotation text"/>
    <w:basedOn w:val="Normal"/>
    <w:link w:val="CommentTextChar"/>
    <w:uiPriority w:val="99"/>
    <w:semiHidden/>
    <w:unhideWhenUsed/>
    <w:rsid w:val="00806155"/>
  </w:style>
  <w:style w:type="character" w:customStyle="1" w:styleId="CommentTextChar">
    <w:name w:val="Comment Text Char"/>
    <w:basedOn w:val="DefaultParagraphFont"/>
    <w:link w:val="CommentText"/>
    <w:uiPriority w:val="99"/>
    <w:semiHidden/>
    <w:rsid w:val="008061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155"/>
    <w:rPr>
      <w:b/>
      <w:bCs/>
    </w:rPr>
  </w:style>
  <w:style w:type="character" w:customStyle="1" w:styleId="CommentSubjectChar">
    <w:name w:val="Comment Subject Char"/>
    <w:basedOn w:val="CommentTextChar"/>
    <w:link w:val="CommentSubject"/>
    <w:uiPriority w:val="99"/>
    <w:semiHidden/>
    <w:rsid w:val="008061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E4F2-8454-4D74-8388-76B2FADC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cp:revision>
  <cp:lastPrinted>2015-01-15T20:35:00Z</cp:lastPrinted>
  <dcterms:created xsi:type="dcterms:W3CDTF">2015-01-05T18:39:00Z</dcterms:created>
  <dcterms:modified xsi:type="dcterms:W3CDTF">2015-01-15T20:36:00Z</dcterms:modified>
</cp:coreProperties>
</file>