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820" w:rsidRPr="00FA262A" w:rsidRDefault="00D74820" w:rsidP="00D74820">
      <w:pPr>
        <w:jc w:val="center"/>
        <w:rPr>
          <w:rFonts w:ascii="Times New Roman" w:hAnsi="Times New Roman" w:cs="Times New Roman"/>
          <w:b/>
          <w:sz w:val="24"/>
          <w:szCs w:val="24"/>
        </w:rPr>
      </w:pPr>
      <w:bookmarkStart w:id="0" w:name="_GoBack"/>
      <w:bookmarkEnd w:id="0"/>
      <w:r w:rsidRPr="00FA262A">
        <w:rPr>
          <w:rFonts w:ascii="Times New Roman" w:hAnsi="Times New Roman" w:cs="Times New Roman"/>
          <w:b/>
          <w:sz w:val="24"/>
          <w:szCs w:val="24"/>
        </w:rPr>
        <w:t>BEFORE THE</w:t>
      </w:r>
    </w:p>
    <w:p w:rsidR="00D74820" w:rsidRPr="00FA262A" w:rsidRDefault="00D74820" w:rsidP="00D74820">
      <w:pPr>
        <w:jc w:val="center"/>
        <w:rPr>
          <w:rFonts w:ascii="Times New Roman" w:hAnsi="Times New Roman" w:cs="Times New Roman"/>
          <w:b/>
          <w:sz w:val="24"/>
          <w:szCs w:val="24"/>
        </w:rPr>
      </w:pPr>
      <w:r w:rsidRPr="00FA262A">
        <w:rPr>
          <w:rFonts w:ascii="Times New Roman" w:hAnsi="Times New Roman" w:cs="Times New Roman"/>
          <w:b/>
          <w:sz w:val="24"/>
          <w:szCs w:val="24"/>
        </w:rPr>
        <w:t>PENNSYLVANIA PUBLIC UTILITY COMMISSION</w:t>
      </w:r>
    </w:p>
    <w:p w:rsidR="00D74820" w:rsidRPr="00FA262A" w:rsidRDefault="00D74820" w:rsidP="00D74820">
      <w:pPr>
        <w:jc w:val="center"/>
        <w:rPr>
          <w:rFonts w:ascii="Times New Roman" w:hAnsi="Times New Roman" w:cs="Times New Roman"/>
          <w:sz w:val="24"/>
          <w:szCs w:val="24"/>
        </w:rPr>
      </w:pPr>
    </w:p>
    <w:p w:rsidR="00D74820" w:rsidRPr="00FA262A" w:rsidRDefault="00D74820" w:rsidP="00D74820">
      <w:pPr>
        <w:jc w:val="both"/>
        <w:rPr>
          <w:rFonts w:ascii="Times New Roman" w:hAnsi="Times New Roman" w:cs="Times New Roman"/>
          <w:sz w:val="24"/>
          <w:szCs w:val="24"/>
        </w:rPr>
      </w:pPr>
    </w:p>
    <w:p w:rsidR="00D74820" w:rsidRPr="00FA262A" w:rsidRDefault="00D74820" w:rsidP="00D74820">
      <w:pPr>
        <w:jc w:val="both"/>
        <w:rPr>
          <w:rFonts w:ascii="Times New Roman" w:hAnsi="Times New Roman" w:cs="Times New Roman"/>
          <w:sz w:val="24"/>
          <w:szCs w:val="24"/>
        </w:rPr>
      </w:pPr>
    </w:p>
    <w:p w:rsidR="00D74820" w:rsidRPr="00FA262A" w:rsidRDefault="00D74820" w:rsidP="00D74820">
      <w:pPr>
        <w:tabs>
          <w:tab w:val="left" w:pos="5040"/>
        </w:tabs>
        <w:jc w:val="both"/>
        <w:rPr>
          <w:rFonts w:ascii="Times New Roman" w:hAnsi="Times New Roman" w:cs="Times New Roman"/>
          <w:sz w:val="24"/>
          <w:szCs w:val="24"/>
          <w:lang w:val="fr-FR"/>
        </w:rPr>
      </w:pPr>
      <w:r>
        <w:rPr>
          <w:rFonts w:ascii="Times New Roman" w:hAnsi="Times New Roman" w:cs="Times New Roman"/>
          <w:sz w:val="24"/>
          <w:szCs w:val="24"/>
        </w:rPr>
        <w:t xml:space="preserve">Mercedes </w:t>
      </w:r>
      <w:r w:rsidR="00243522">
        <w:rPr>
          <w:rFonts w:ascii="Times New Roman" w:hAnsi="Times New Roman" w:cs="Times New Roman"/>
          <w:sz w:val="24"/>
          <w:szCs w:val="24"/>
        </w:rPr>
        <w:t xml:space="preserve">A. </w:t>
      </w:r>
      <w:r>
        <w:rPr>
          <w:rFonts w:ascii="Times New Roman" w:hAnsi="Times New Roman" w:cs="Times New Roman"/>
          <w:sz w:val="24"/>
          <w:szCs w:val="24"/>
        </w:rPr>
        <w:t>Ortiz</w:t>
      </w:r>
      <w:r w:rsidRPr="00FA262A">
        <w:rPr>
          <w:rFonts w:ascii="Times New Roman" w:hAnsi="Times New Roman" w:cs="Times New Roman"/>
          <w:sz w:val="24"/>
          <w:szCs w:val="24"/>
        </w:rPr>
        <w:tab/>
        <w:t>:</w:t>
      </w:r>
    </w:p>
    <w:p w:rsidR="00D74820" w:rsidRPr="00FA262A" w:rsidRDefault="00D74820" w:rsidP="00D74820">
      <w:pPr>
        <w:ind w:left="1440" w:firstLine="720"/>
        <w:jc w:val="both"/>
        <w:rPr>
          <w:rFonts w:ascii="Times New Roman" w:hAnsi="Times New Roman" w:cs="Times New Roman"/>
          <w:sz w:val="24"/>
          <w:szCs w:val="24"/>
        </w:rPr>
      </w:pP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t>:</w:t>
      </w:r>
      <w:r w:rsidR="0052307E">
        <w:rPr>
          <w:rFonts w:ascii="Times New Roman" w:hAnsi="Times New Roman" w:cs="Times New Roman"/>
          <w:sz w:val="24"/>
          <w:szCs w:val="24"/>
        </w:rPr>
        <w:tab/>
      </w:r>
      <w:r w:rsidR="0052307E">
        <w:rPr>
          <w:rFonts w:ascii="Times New Roman" w:hAnsi="Times New Roman" w:cs="Times New Roman"/>
          <w:sz w:val="24"/>
          <w:szCs w:val="24"/>
        </w:rPr>
        <w:tab/>
        <w:t>C-2014-243167</w:t>
      </w:r>
      <w:r>
        <w:rPr>
          <w:rFonts w:ascii="Times New Roman" w:hAnsi="Times New Roman" w:cs="Times New Roman"/>
          <w:sz w:val="24"/>
          <w:szCs w:val="24"/>
        </w:rPr>
        <w:t>8</w:t>
      </w:r>
    </w:p>
    <w:p w:rsidR="00D74820" w:rsidRPr="00FA262A" w:rsidRDefault="00D74820" w:rsidP="00D74820">
      <w:pPr>
        <w:ind w:left="1440" w:hanging="720"/>
        <w:jc w:val="both"/>
        <w:rPr>
          <w:rFonts w:ascii="Times New Roman" w:hAnsi="Times New Roman" w:cs="Times New Roman"/>
          <w:sz w:val="24"/>
          <w:szCs w:val="24"/>
        </w:rPr>
      </w:pPr>
      <w:r w:rsidRPr="00FA262A">
        <w:rPr>
          <w:rFonts w:ascii="Times New Roman" w:hAnsi="Times New Roman" w:cs="Times New Roman"/>
          <w:sz w:val="24"/>
          <w:szCs w:val="24"/>
        </w:rPr>
        <w:t>v.</w:t>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C-2014-2434977</w:t>
      </w:r>
      <w:r w:rsidRPr="00FA262A">
        <w:rPr>
          <w:rFonts w:ascii="Times New Roman" w:hAnsi="Times New Roman" w:cs="Times New Roman"/>
          <w:sz w:val="24"/>
          <w:szCs w:val="24"/>
        </w:rPr>
        <w:tab/>
      </w:r>
      <w:r w:rsidRPr="00FA262A">
        <w:rPr>
          <w:rFonts w:ascii="Times New Roman" w:hAnsi="Times New Roman" w:cs="Times New Roman"/>
          <w:sz w:val="24"/>
          <w:szCs w:val="24"/>
        </w:rPr>
        <w:tab/>
      </w:r>
    </w:p>
    <w:p w:rsidR="00D74820" w:rsidRPr="00FA262A" w:rsidRDefault="00D74820" w:rsidP="00D74820">
      <w:pPr>
        <w:tabs>
          <w:tab w:val="left" w:pos="2160"/>
          <w:tab w:val="left" w:pos="5040"/>
        </w:tabs>
        <w:jc w:val="both"/>
        <w:rPr>
          <w:rFonts w:ascii="Times New Roman" w:hAnsi="Times New Roman" w:cs="Times New Roman"/>
          <w:sz w:val="24"/>
          <w:szCs w:val="24"/>
        </w:rPr>
      </w:pPr>
      <w:r w:rsidRPr="00FA262A">
        <w:rPr>
          <w:rFonts w:ascii="Times New Roman" w:hAnsi="Times New Roman" w:cs="Times New Roman"/>
          <w:sz w:val="24"/>
          <w:szCs w:val="24"/>
        </w:rPr>
        <w:tab/>
      </w:r>
      <w:r w:rsidRPr="00FA262A">
        <w:rPr>
          <w:rFonts w:ascii="Times New Roman" w:hAnsi="Times New Roman" w:cs="Times New Roman"/>
          <w:sz w:val="24"/>
          <w:szCs w:val="24"/>
        </w:rPr>
        <w:tab/>
        <w:t>:</w:t>
      </w:r>
    </w:p>
    <w:p w:rsidR="00D74820" w:rsidRPr="00FA262A" w:rsidRDefault="00D74820" w:rsidP="00D74820">
      <w:pPr>
        <w:tabs>
          <w:tab w:val="left" w:pos="5040"/>
        </w:tabs>
        <w:jc w:val="both"/>
        <w:rPr>
          <w:rFonts w:ascii="Times New Roman" w:hAnsi="Times New Roman" w:cs="Times New Roman"/>
          <w:sz w:val="24"/>
          <w:szCs w:val="24"/>
        </w:rPr>
      </w:pPr>
      <w:r>
        <w:rPr>
          <w:rFonts w:ascii="Times New Roman" w:hAnsi="Times New Roman" w:cs="Times New Roman"/>
          <w:sz w:val="24"/>
          <w:szCs w:val="24"/>
        </w:rPr>
        <w:t xml:space="preserve">PECO Energy Company </w:t>
      </w:r>
      <w:r w:rsidRPr="00FA262A">
        <w:rPr>
          <w:rFonts w:ascii="Times New Roman" w:hAnsi="Times New Roman" w:cs="Times New Roman"/>
          <w:sz w:val="24"/>
          <w:szCs w:val="24"/>
        </w:rPr>
        <w:tab/>
        <w:t>:</w:t>
      </w:r>
    </w:p>
    <w:p w:rsidR="00D74820" w:rsidRPr="00FA262A" w:rsidRDefault="00D74820" w:rsidP="00D74820">
      <w:pPr>
        <w:rPr>
          <w:rFonts w:ascii="Times New Roman" w:hAnsi="Times New Roman" w:cs="Times New Roman"/>
          <w:sz w:val="24"/>
          <w:szCs w:val="24"/>
        </w:rPr>
      </w:pPr>
    </w:p>
    <w:p w:rsidR="00D74820" w:rsidRPr="00FA262A" w:rsidRDefault="00D74820" w:rsidP="00D74820">
      <w:pPr>
        <w:rPr>
          <w:rFonts w:ascii="Times New Roman" w:hAnsi="Times New Roman" w:cs="Times New Roman"/>
          <w:sz w:val="24"/>
          <w:szCs w:val="24"/>
        </w:rPr>
      </w:pPr>
    </w:p>
    <w:p w:rsidR="00D74820" w:rsidRPr="00FA262A" w:rsidRDefault="00D74820" w:rsidP="00D74820">
      <w:pPr>
        <w:rPr>
          <w:rFonts w:ascii="Times New Roman" w:hAnsi="Times New Roman" w:cs="Times New Roman"/>
          <w:sz w:val="24"/>
          <w:szCs w:val="24"/>
        </w:rPr>
      </w:pPr>
    </w:p>
    <w:p w:rsidR="00D74820" w:rsidRPr="00FA262A" w:rsidRDefault="00D74820" w:rsidP="00D74820">
      <w:pPr>
        <w:jc w:val="center"/>
        <w:rPr>
          <w:rFonts w:ascii="Times New Roman" w:hAnsi="Times New Roman" w:cs="Times New Roman"/>
          <w:b/>
          <w:sz w:val="24"/>
          <w:szCs w:val="24"/>
          <w:u w:val="single"/>
        </w:rPr>
      </w:pPr>
      <w:r w:rsidRPr="00FA262A">
        <w:rPr>
          <w:rFonts w:ascii="Times New Roman" w:hAnsi="Times New Roman" w:cs="Times New Roman"/>
          <w:b/>
          <w:sz w:val="24"/>
          <w:szCs w:val="24"/>
          <w:u w:val="single"/>
        </w:rPr>
        <w:t>INITIAL DECISION</w:t>
      </w:r>
    </w:p>
    <w:p w:rsidR="00D74820" w:rsidRPr="00FA262A" w:rsidRDefault="00D74820" w:rsidP="00D74820">
      <w:pPr>
        <w:jc w:val="center"/>
        <w:rPr>
          <w:rFonts w:ascii="Times New Roman" w:hAnsi="Times New Roman" w:cs="Times New Roman"/>
          <w:b/>
          <w:sz w:val="24"/>
          <w:szCs w:val="24"/>
          <w:u w:val="single"/>
        </w:rPr>
      </w:pPr>
    </w:p>
    <w:p w:rsidR="00D74820" w:rsidRPr="00FA262A" w:rsidRDefault="00D74820" w:rsidP="00D74820">
      <w:pPr>
        <w:jc w:val="center"/>
        <w:rPr>
          <w:rFonts w:ascii="Times New Roman" w:hAnsi="Times New Roman" w:cs="Times New Roman"/>
          <w:b/>
          <w:sz w:val="24"/>
          <w:szCs w:val="24"/>
          <w:u w:val="single"/>
        </w:rPr>
      </w:pPr>
    </w:p>
    <w:p w:rsidR="00D74820" w:rsidRPr="00FA262A" w:rsidRDefault="00D74820" w:rsidP="00D74820">
      <w:pPr>
        <w:jc w:val="center"/>
        <w:rPr>
          <w:rFonts w:ascii="Times New Roman" w:hAnsi="Times New Roman" w:cs="Times New Roman"/>
          <w:sz w:val="24"/>
          <w:szCs w:val="24"/>
        </w:rPr>
      </w:pPr>
      <w:r w:rsidRPr="00FA262A">
        <w:rPr>
          <w:rFonts w:ascii="Times New Roman" w:hAnsi="Times New Roman" w:cs="Times New Roman"/>
          <w:sz w:val="24"/>
          <w:szCs w:val="24"/>
        </w:rPr>
        <w:t>Before</w:t>
      </w:r>
    </w:p>
    <w:p w:rsidR="00D74820" w:rsidRPr="00FA262A" w:rsidRDefault="00D74820" w:rsidP="00D74820">
      <w:pPr>
        <w:jc w:val="center"/>
        <w:rPr>
          <w:rFonts w:ascii="Times New Roman" w:hAnsi="Times New Roman" w:cs="Times New Roman"/>
          <w:sz w:val="24"/>
          <w:szCs w:val="24"/>
        </w:rPr>
      </w:pPr>
      <w:r w:rsidRPr="00FA262A">
        <w:rPr>
          <w:rFonts w:ascii="Times New Roman" w:hAnsi="Times New Roman" w:cs="Times New Roman"/>
          <w:sz w:val="24"/>
          <w:szCs w:val="24"/>
        </w:rPr>
        <w:t>Marta Guhl</w:t>
      </w:r>
    </w:p>
    <w:p w:rsidR="00D74820" w:rsidRPr="00FA262A" w:rsidRDefault="00D74820" w:rsidP="00D74820">
      <w:pPr>
        <w:jc w:val="center"/>
        <w:rPr>
          <w:rFonts w:ascii="Times New Roman" w:hAnsi="Times New Roman" w:cs="Times New Roman"/>
          <w:sz w:val="24"/>
          <w:szCs w:val="24"/>
        </w:rPr>
      </w:pPr>
      <w:r w:rsidRPr="00FA262A">
        <w:rPr>
          <w:rFonts w:ascii="Times New Roman" w:hAnsi="Times New Roman" w:cs="Times New Roman"/>
          <w:sz w:val="24"/>
          <w:szCs w:val="24"/>
        </w:rPr>
        <w:t>Administrative Law Judge</w:t>
      </w:r>
    </w:p>
    <w:p w:rsidR="00D74820" w:rsidRPr="00FA262A" w:rsidRDefault="00D74820" w:rsidP="00D74820">
      <w:pPr>
        <w:jc w:val="center"/>
        <w:rPr>
          <w:rFonts w:ascii="Times New Roman" w:hAnsi="Times New Roman" w:cs="Times New Roman"/>
          <w:sz w:val="24"/>
          <w:szCs w:val="24"/>
        </w:rPr>
      </w:pPr>
    </w:p>
    <w:p w:rsidR="00D74820" w:rsidRPr="00FA262A" w:rsidRDefault="00D74820" w:rsidP="00D74820">
      <w:pPr>
        <w:jc w:val="center"/>
        <w:rPr>
          <w:rFonts w:ascii="Times New Roman" w:hAnsi="Times New Roman" w:cs="Times New Roman"/>
          <w:sz w:val="24"/>
          <w:szCs w:val="24"/>
        </w:rPr>
      </w:pPr>
    </w:p>
    <w:p w:rsidR="00D74820" w:rsidRPr="00FA262A" w:rsidRDefault="00D74820" w:rsidP="00D74820">
      <w:pPr>
        <w:jc w:val="center"/>
        <w:rPr>
          <w:rFonts w:ascii="Times New Roman" w:hAnsi="Times New Roman" w:cs="Times New Roman"/>
          <w:sz w:val="24"/>
          <w:szCs w:val="24"/>
          <w:u w:val="single"/>
        </w:rPr>
      </w:pPr>
      <w:r w:rsidRPr="00FA262A">
        <w:rPr>
          <w:rFonts w:ascii="Times New Roman" w:hAnsi="Times New Roman" w:cs="Times New Roman"/>
          <w:sz w:val="24"/>
          <w:szCs w:val="24"/>
          <w:u w:val="single"/>
        </w:rPr>
        <w:t>INTRODUCTION</w:t>
      </w:r>
    </w:p>
    <w:p w:rsidR="00D74820" w:rsidRPr="00FA262A" w:rsidRDefault="00D74820" w:rsidP="00D74820">
      <w:pPr>
        <w:spacing w:line="360" w:lineRule="auto"/>
        <w:jc w:val="center"/>
        <w:rPr>
          <w:rFonts w:ascii="Times New Roman" w:hAnsi="Times New Roman" w:cs="Times New Roman"/>
          <w:sz w:val="24"/>
          <w:szCs w:val="24"/>
          <w:u w:val="single"/>
        </w:rPr>
      </w:pPr>
    </w:p>
    <w:p w:rsidR="00D74820" w:rsidRPr="00FA262A" w:rsidRDefault="00D74820" w:rsidP="00D74820">
      <w:pPr>
        <w:spacing w:line="360" w:lineRule="auto"/>
        <w:rPr>
          <w:rFonts w:ascii="Times New Roman" w:hAnsi="Times New Roman" w:cs="Times New Roman"/>
          <w:sz w:val="24"/>
          <w:szCs w:val="24"/>
        </w:rPr>
      </w:pPr>
      <w:r w:rsidRPr="00FA262A">
        <w:rPr>
          <w:rFonts w:ascii="Times New Roman" w:hAnsi="Times New Roman" w:cs="Times New Roman"/>
          <w:sz w:val="24"/>
          <w:szCs w:val="24"/>
        </w:rPr>
        <w:tab/>
      </w:r>
      <w:r w:rsidRPr="00FA262A">
        <w:rPr>
          <w:rFonts w:ascii="Times New Roman" w:hAnsi="Times New Roman" w:cs="Times New Roman"/>
          <w:sz w:val="24"/>
          <w:szCs w:val="24"/>
        </w:rPr>
        <w:tab/>
        <w:t>This initial decision grant</w:t>
      </w:r>
      <w:r>
        <w:rPr>
          <w:rFonts w:ascii="Times New Roman" w:hAnsi="Times New Roman" w:cs="Times New Roman"/>
          <w:sz w:val="24"/>
          <w:szCs w:val="24"/>
        </w:rPr>
        <w:t>s in part and denies in part</w:t>
      </w:r>
      <w:r w:rsidRPr="00FA262A">
        <w:rPr>
          <w:rFonts w:ascii="Times New Roman" w:hAnsi="Times New Roman" w:cs="Times New Roman"/>
          <w:sz w:val="24"/>
          <w:szCs w:val="24"/>
        </w:rPr>
        <w:t xml:space="preserve"> the Complainant’s, </w:t>
      </w:r>
      <w:r w:rsidR="00EE481B">
        <w:rPr>
          <w:rFonts w:ascii="Times New Roman" w:hAnsi="Times New Roman" w:cs="Times New Roman"/>
          <w:sz w:val="24"/>
          <w:szCs w:val="24"/>
        </w:rPr>
        <w:t>Mercedes A. Ortiz</w:t>
      </w:r>
      <w:r w:rsidRPr="00FA262A">
        <w:rPr>
          <w:rFonts w:ascii="Times New Roman" w:hAnsi="Times New Roman" w:cs="Times New Roman"/>
          <w:sz w:val="24"/>
          <w:szCs w:val="24"/>
        </w:rPr>
        <w:t>, Complaint and grant</w:t>
      </w:r>
      <w:r>
        <w:rPr>
          <w:rFonts w:ascii="Times New Roman" w:hAnsi="Times New Roman" w:cs="Times New Roman"/>
          <w:sz w:val="24"/>
          <w:szCs w:val="24"/>
        </w:rPr>
        <w:t>s</w:t>
      </w:r>
      <w:r w:rsidRPr="00FA262A">
        <w:rPr>
          <w:rFonts w:ascii="Times New Roman" w:hAnsi="Times New Roman" w:cs="Times New Roman"/>
          <w:sz w:val="24"/>
          <w:szCs w:val="24"/>
        </w:rPr>
        <w:t xml:space="preserve"> the Complainant a payment arrangemen</w:t>
      </w:r>
      <w:r>
        <w:rPr>
          <w:rFonts w:ascii="Times New Roman" w:hAnsi="Times New Roman" w:cs="Times New Roman"/>
          <w:sz w:val="24"/>
          <w:szCs w:val="24"/>
        </w:rPr>
        <w:t>t under Section 1405(b) of the Public Utility Code</w:t>
      </w:r>
      <w:r w:rsidRPr="00FA262A">
        <w:rPr>
          <w:rFonts w:ascii="Times New Roman" w:hAnsi="Times New Roman" w:cs="Times New Roman"/>
          <w:sz w:val="24"/>
          <w:szCs w:val="24"/>
        </w:rPr>
        <w:t>.  The decision denie</w:t>
      </w:r>
      <w:r>
        <w:rPr>
          <w:rFonts w:ascii="Times New Roman" w:hAnsi="Times New Roman" w:cs="Times New Roman"/>
          <w:sz w:val="24"/>
          <w:szCs w:val="24"/>
        </w:rPr>
        <w:t>s</w:t>
      </w:r>
      <w:r w:rsidRPr="00FA262A">
        <w:rPr>
          <w:rFonts w:ascii="Times New Roman" w:hAnsi="Times New Roman" w:cs="Times New Roman"/>
          <w:sz w:val="24"/>
          <w:szCs w:val="24"/>
        </w:rPr>
        <w:t xml:space="preserve"> the Complaint related to the allegation that the Respondent </w:t>
      </w:r>
      <w:r w:rsidR="00EE481B">
        <w:rPr>
          <w:rFonts w:ascii="Times New Roman" w:hAnsi="Times New Roman" w:cs="Times New Roman"/>
          <w:sz w:val="24"/>
          <w:szCs w:val="24"/>
        </w:rPr>
        <w:t>incorrectly billed the Complainant related to her budget billing and also the allegation that the Company incorrectly denied her medical certification</w:t>
      </w:r>
      <w:r w:rsidRPr="00FA262A">
        <w:rPr>
          <w:rFonts w:ascii="Times New Roman" w:hAnsi="Times New Roman" w:cs="Times New Roman"/>
          <w:sz w:val="24"/>
          <w:szCs w:val="24"/>
        </w:rPr>
        <w:t xml:space="preserve">.  </w:t>
      </w:r>
    </w:p>
    <w:p w:rsidR="00D74820" w:rsidRPr="00FA262A" w:rsidRDefault="00D74820" w:rsidP="00D74820">
      <w:pPr>
        <w:jc w:val="center"/>
        <w:rPr>
          <w:rFonts w:ascii="Times New Roman" w:hAnsi="Times New Roman" w:cs="Times New Roman"/>
          <w:sz w:val="24"/>
          <w:szCs w:val="24"/>
          <w:u w:val="single"/>
        </w:rPr>
      </w:pPr>
    </w:p>
    <w:p w:rsidR="00D74820" w:rsidRPr="00FA262A" w:rsidRDefault="00D74820" w:rsidP="00D74820">
      <w:pPr>
        <w:jc w:val="center"/>
        <w:rPr>
          <w:rFonts w:ascii="Times New Roman" w:hAnsi="Times New Roman" w:cs="Times New Roman"/>
          <w:sz w:val="24"/>
          <w:szCs w:val="24"/>
          <w:u w:val="single"/>
        </w:rPr>
      </w:pPr>
      <w:r w:rsidRPr="00FA262A">
        <w:rPr>
          <w:rFonts w:ascii="Times New Roman" w:hAnsi="Times New Roman" w:cs="Times New Roman"/>
          <w:sz w:val="24"/>
          <w:szCs w:val="24"/>
          <w:u w:val="single"/>
        </w:rPr>
        <w:t>HISTORY OF THE PROCEEDING</w:t>
      </w:r>
    </w:p>
    <w:p w:rsidR="00D74820" w:rsidRPr="00FA262A" w:rsidRDefault="00D74820" w:rsidP="00D74820">
      <w:pPr>
        <w:spacing w:line="360" w:lineRule="auto"/>
        <w:jc w:val="center"/>
        <w:rPr>
          <w:rFonts w:ascii="Times New Roman" w:hAnsi="Times New Roman" w:cs="Times New Roman"/>
          <w:sz w:val="24"/>
          <w:szCs w:val="24"/>
          <w:u w:val="single"/>
        </w:rPr>
      </w:pPr>
    </w:p>
    <w:p w:rsidR="003E6128" w:rsidRDefault="00D74820" w:rsidP="00D74820">
      <w:pPr>
        <w:tabs>
          <w:tab w:val="left" w:pos="-720"/>
        </w:tabs>
        <w:suppressAutoHyphens/>
        <w:spacing w:line="360" w:lineRule="auto"/>
        <w:ind w:firstLine="1440"/>
        <w:rPr>
          <w:rFonts w:ascii="Times New Roman" w:hAnsi="Times New Roman" w:cs="Times New Roman"/>
          <w:sz w:val="24"/>
          <w:szCs w:val="24"/>
        </w:rPr>
      </w:pPr>
      <w:r w:rsidRPr="00FA262A">
        <w:rPr>
          <w:rFonts w:ascii="Times New Roman" w:hAnsi="Times New Roman" w:cs="Times New Roman"/>
          <w:sz w:val="24"/>
          <w:szCs w:val="24"/>
        </w:rPr>
        <w:t xml:space="preserve">On </w:t>
      </w:r>
      <w:r w:rsidR="00C15455">
        <w:rPr>
          <w:rFonts w:ascii="Times New Roman" w:hAnsi="Times New Roman" w:cs="Times New Roman"/>
          <w:sz w:val="24"/>
          <w:szCs w:val="24"/>
        </w:rPr>
        <w:t>July 3</w:t>
      </w:r>
      <w:r w:rsidRPr="00FA262A">
        <w:rPr>
          <w:rFonts w:ascii="Times New Roman" w:hAnsi="Times New Roman" w:cs="Times New Roman"/>
          <w:sz w:val="24"/>
          <w:szCs w:val="24"/>
        </w:rPr>
        <w:t xml:space="preserve">, 2014, </w:t>
      </w:r>
      <w:r w:rsidR="00C15455">
        <w:rPr>
          <w:rFonts w:ascii="Times New Roman" w:hAnsi="Times New Roman" w:cs="Times New Roman"/>
          <w:sz w:val="24"/>
          <w:szCs w:val="24"/>
        </w:rPr>
        <w:t>Mercedes A. Ortiz</w:t>
      </w:r>
      <w:r w:rsidRPr="00FA262A">
        <w:rPr>
          <w:rFonts w:ascii="Times New Roman" w:hAnsi="Times New Roman" w:cs="Times New Roman"/>
          <w:sz w:val="24"/>
          <w:szCs w:val="24"/>
        </w:rPr>
        <w:t xml:space="preserve"> (Complainant) filed a formal Complaint against </w:t>
      </w:r>
      <w:r w:rsidR="00C15455">
        <w:rPr>
          <w:rFonts w:ascii="Times New Roman" w:hAnsi="Times New Roman" w:cs="Times New Roman"/>
          <w:sz w:val="24"/>
          <w:szCs w:val="24"/>
        </w:rPr>
        <w:t>PECO Energy Company</w:t>
      </w:r>
      <w:r w:rsidRPr="00FA262A">
        <w:rPr>
          <w:rFonts w:ascii="Times New Roman" w:hAnsi="Times New Roman" w:cs="Times New Roman"/>
          <w:sz w:val="24"/>
          <w:szCs w:val="24"/>
        </w:rPr>
        <w:t xml:space="preserve"> (P</w:t>
      </w:r>
      <w:r w:rsidR="00C15455">
        <w:rPr>
          <w:rFonts w:ascii="Times New Roman" w:hAnsi="Times New Roman" w:cs="Times New Roman"/>
          <w:sz w:val="24"/>
          <w:szCs w:val="24"/>
        </w:rPr>
        <w:t>ECO</w:t>
      </w:r>
      <w:r w:rsidRPr="00FA262A">
        <w:rPr>
          <w:rFonts w:ascii="Times New Roman" w:hAnsi="Times New Roman" w:cs="Times New Roman"/>
          <w:sz w:val="24"/>
          <w:szCs w:val="24"/>
        </w:rPr>
        <w:t xml:space="preserve"> or Company or Respondent). </w:t>
      </w:r>
      <w:r>
        <w:rPr>
          <w:rFonts w:ascii="Times New Roman" w:hAnsi="Times New Roman" w:cs="Times New Roman"/>
          <w:sz w:val="24"/>
          <w:szCs w:val="24"/>
        </w:rPr>
        <w:t xml:space="preserve"> </w:t>
      </w:r>
      <w:r w:rsidRPr="00FA262A">
        <w:rPr>
          <w:rFonts w:ascii="Times New Roman" w:hAnsi="Times New Roman" w:cs="Times New Roman"/>
          <w:sz w:val="24"/>
          <w:szCs w:val="24"/>
        </w:rPr>
        <w:t xml:space="preserve">Complainant alleged </w:t>
      </w:r>
      <w:r>
        <w:rPr>
          <w:rFonts w:ascii="Times New Roman" w:hAnsi="Times New Roman" w:cs="Times New Roman"/>
          <w:sz w:val="24"/>
          <w:szCs w:val="24"/>
        </w:rPr>
        <w:t xml:space="preserve">that </w:t>
      </w:r>
      <w:r w:rsidR="003E6128">
        <w:rPr>
          <w:rFonts w:ascii="Times New Roman" w:hAnsi="Times New Roman" w:cs="Times New Roman"/>
          <w:sz w:val="24"/>
          <w:szCs w:val="24"/>
        </w:rPr>
        <w:t>there were incorrect charges on her bills and that she was told different things over the telephone in conversations with PECO</w:t>
      </w:r>
      <w:r w:rsidRPr="00FA262A">
        <w:rPr>
          <w:rFonts w:ascii="Times New Roman" w:hAnsi="Times New Roman" w:cs="Times New Roman"/>
          <w:sz w:val="24"/>
          <w:szCs w:val="24"/>
        </w:rPr>
        <w:t>.  The Complainant requested a payment arrangement.</w:t>
      </w:r>
    </w:p>
    <w:p w:rsidR="005375E4" w:rsidRDefault="005375E4" w:rsidP="00D74820">
      <w:pPr>
        <w:tabs>
          <w:tab w:val="left" w:pos="-720"/>
        </w:tabs>
        <w:suppressAutoHyphens/>
        <w:spacing w:line="360" w:lineRule="auto"/>
        <w:ind w:firstLine="1440"/>
        <w:rPr>
          <w:rFonts w:ascii="Times New Roman" w:hAnsi="Times New Roman" w:cs="Times New Roman"/>
          <w:sz w:val="24"/>
          <w:szCs w:val="24"/>
        </w:rPr>
      </w:pPr>
    </w:p>
    <w:p w:rsidR="005375E4" w:rsidRDefault="005375E4" w:rsidP="00D74820">
      <w:pPr>
        <w:tabs>
          <w:tab w:val="left" w:pos="-720"/>
        </w:tabs>
        <w:suppressAutoHyphens/>
        <w:spacing w:line="360" w:lineRule="auto"/>
        <w:ind w:firstLine="1440"/>
        <w:rPr>
          <w:rFonts w:ascii="Times New Roman" w:hAnsi="Times New Roman" w:cs="Times New Roman"/>
          <w:sz w:val="24"/>
          <w:szCs w:val="24"/>
        </w:rPr>
      </w:pPr>
      <w:r>
        <w:rPr>
          <w:rFonts w:ascii="Times New Roman" w:hAnsi="Times New Roman" w:cs="Times New Roman"/>
          <w:sz w:val="24"/>
          <w:szCs w:val="24"/>
        </w:rPr>
        <w:t>On July 22, 2014, Shawane Lee</w:t>
      </w:r>
      <w:r w:rsidRPr="00FA262A">
        <w:rPr>
          <w:rFonts w:ascii="Times New Roman" w:hAnsi="Times New Roman" w:cs="Times New Roman"/>
          <w:sz w:val="24"/>
          <w:szCs w:val="24"/>
        </w:rPr>
        <w:t xml:space="preserve">, Esquire, counsel for </w:t>
      </w:r>
      <w:r>
        <w:rPr>
          <w:rFonts w:ascii="Times New Roman" w:hAnsi="Times New Roman" w:cs="Times New Roman"/>
          <w:sz w:val="24"/>
          <w:szCs w:val="24"/>
        </w:rPr>
        <w:t>PECO</w:t>
      </w:r>
      <w:r w:rsidRPr="00FA262A">
        <w:rPr>
          <w:rFonts w:ascii="Times New Roman" w:hAnsi="Times New Roman" w:cs="Times New Roman"/>
          <w:sz w:val="24"/>
          <w:szCs w:val="24"/>
        </w:rPr>
        <w:t xml:space="preserve">, filed an Answer denying </w:t>
      </w:r>
      <w:r>
        <w:rPr>
          <w:rFonts w:ascii="Times New Roman" w:hAnsi="Times New Roman" w:cs="Times New Roman"/>
          <w:sz w:val="24"/>
          <w:szCs w:val="24"/>
        </w:rPr>
        <w:t>the material allegations of the Complaint</w:t>
      </w:r>
      <w:r w:rsidRPr="00FA262A">
        <w:rPr>
          <w:rFonts w:ascii="Times New Roman" w:hAnsi="Times New Roman" w:cs="Times New Roman"/>
          <w:sz w:val="24"/>
          <w:szCs w:val="24"/>
        </w:rPr>
        <w:t xml:space="preserve">.  </w:t>
      </w:r>
      <w:r>
        <w:rPr>
          <w:rFonts w:ascii="Times New Roman" w:hAnsi="Times New Roman" w:cs="Times New Roman"/>
          <w:sz w:val="24"/>
          <w:szCs w:val="24"/>
        </w:rPr>
        <w:t xml:space="preserve">The Company indicated that it followed its tariff related to the Complainant’s budget billing and the tariff was in line with the Commission’s </w:t>
      </w:r>
      <w:r>
        <w:rPr>
          <w:rFonts w:ascii="Times New Roman" w:hAnsi="Times New Roman" w:cs="Times New Roman"/>
          <w:sz w:val="24"/>
          <w:szCs w:val="24"/>
        </w:rPr>
        <w:lastRenderedPageBreak/>
        <w:t xml:space="preserve">regulations.  The Company also indicated that the Complainant was not entitled to a payment arrangement under Section 1405(d) of the Public Utility Code.  </w:t>
      </w:r>
      <w:r w:rsidR="00E37EDA">
        <w:rPr>
          <w:rFonts w:ascii="Times New Roman" w:hAnsi="Times New Roman" w:cs="Times New Roman"/>
          <w:sz w:val="24"/>
          <w:szCs w:val="24"/>
        </w:rPr>
        <w:t xml:space="preserve">66 Pa.C.S. § 1405(d).  </w:t>
      </w:r>
    </w:p>
    <w:p w:rsidR="003E6128" w:rsidRDefault="003E6128" w:rsidP="00D74820">
      <w:pPr>
        <w:tabs>
          <w:tab w:val="left" w:pos="-720"/>
        </w:tabs>
        <w:suppressAutoHyphens/>
        <w:spacing w:line="360" w:lineRule="auto"/>
        <w:ind w:firstLine="1440"/>
        <w:rPr>
          <w:rFonts w:ascii="Times New Roman" w:hAnsi="Times New Roman" w:cs="Times New Roman"/>
          <w:sz w:val="24"/>
          <w:szCs w:val="24"/>
        </w:rPr>
      </w:pPr>
    </w:p>
    <w:p w:rsidR="00D74820" w:rsidRPr="00FA262A" w:rsidRDefault="003E6128" w:rsidP="00D74820">
      <w:pPr>
        <w:tabs>
          <w:tab w:val="left" w:pos="-720"/>
        </w:tabs>
        <w:suppressAutoHyphens/>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July 25, 2014, the Complainant filed a second formal Complaint against PECO.  She alleged that the Company was threatening to terminate her utility service.  She also indicated that she was initially told she would have to pay $260.00 plus $289.00 per month and was not told that her budget billing would change with usage.  The Complainant again requested a payment arrangement.  </w:t>
      </w:r>
      <w:r w:rsidR="00D74820" w:rsidRPr="00FA262A">
        <w:rPr>
          <w:rFonts w:ascii="Times New Roman" w:hAnsi="Times New Roman" w:cs="Times New Roman"/>
          <w:sz w:val="24"/>
          <w:szCs w:val="24"/>
        </w:rPr>
        <w:t xml:space="preserve">   </w:t>
      </w:r>
    </w:p>
    <w:p w:rsidR="00D74820" w:rsidRPr="00FA262A" w:rsidRDefault="00D74820" w:rsidP="00D74820">
      <w:pPr>
        <w:tabs>
          <w:tab w:val="left" w:pos="-720"/>
        </w:tabs>
        <w:suppressAutoHyphens/>
        <w:spacing w:line="360" w:lineRule="auto"/>
        <w:ind w:firstLine="1440"/>
        <w:rPr>
          <w:rFonts w:ascii="Times New Roman" w:hAnsi="Times New Roman" w:cs="Times New Roman"/>
          <w:sz w:val="24"/>
          <w:szCs w:val="24"/>
        </w:rPr>
      </w:pPr>
    </w:p>
    <w:p w:rsidR="00D74820" w:rsidRPr="00FA262A" w:rsidRDefault="00D74820" w:rsidP="00D74820">
      <w:pPr>
        <w:tabs>
          <w:tab w:val="left" w:pos="-720"/>
        </w:tabs>
        <w:suppressAutoHyphens/>
        <w:spacing w:line="360" w:lineRule="auto"/>
        <w:ind w:firstLine="1440"/>
        <w:rPr>
          <w:rFonts w:ascii="Times New Roman" w:hAnsi="Times New Roman" w:cs="Times New Roman"/>
          <w:sz w:val="24"/>
          <w:szCs w:val="24"/>
        </w:rPr>
      </w:pPr>
      <w:r w:rsidRPr="00FA262A">
        <w:rPr>
          <w:rFonts w:ascii="Times New Roman" w:hAnsi="Times New Roman" w:cs="Times New Roman"/>
          <w:sz w:val="24"/>
          <w:szCs w:val="24"/>
        </w:rPr>
        <w:t xml:space="preserve">On </w:t>
      </w:r>
      <w:r w:rsidR="003E6128">
        <w:rPr>
          <w:rFonts w:ascii="Times New Roman" w:hAnsi="Times New Roman" w:cs="Times New Roman"/>
          <w:sz w:val="24"/>
          <w:szCs w:val="24"/>
        </w:rPr>
        <w:t>August 1</w:t>
      </w:r>
      <w:r w:rsidRPr="00FA262A">
        <w:rPr>
          <w:rFonts w:ascii="Times New Roman" w:hAnsi="Times New Roman" w:cs="Times New Roman"/>
          <w:sz w:val="24"/>
          <w:szCs w:val="24"/>
        </w:rPr>
        <w:t>, 2014,</w:t>
      </w:r>
      <w:r w:rsidR="005375E4">
        <w:rPr>
          <w:rFonts w:ascii="Times New Roman" w:hAnsi="Times New Roman" w:cs="Times New Roman"/>
          <w:sz w:val="24"/>
          <w:szCs w:val="24"/>
        </w:rPr>
        <w:t xml:space="preserve"> </w:t>
      </w:r>
      <w:r w:rsidR="00E37EDA">
        <w:rPr>
          <w:rFonts w:ascii="Times New Roman" w:hAnsi="Times New Roman" w:cs="Times New Roman"/>
          <w:sz w:val="24"/>
          <w:szCs w:val="24"/>
        </w:rPr>
        <w:t xml:space="preserve">PECO </w:t>
      </w:r>
      <w:r w:rsidR="005375E4">
        <w:rPr>
          <w:rFonts w:ascii="Times New Roman" w:hAnsi="Times New Roman" w:cs="Times New Roman"/>
          <w:sz w:val="24"/>
          <w:szCs w:val="24"/>
        </w:rPr>
        <w:t>filed an Answer denying the material allegations of the</w:t>
      </w:r>
      <w:r w:rsidR="00E37EDA">
        <w:rPr>
          <w:rFonts w:ascii="Times New Roman" w:hAnsi="Times New Roman" w:cs="Times New Roman"/>
          <w:sz w:val="24"/>
          <w:szCs w:val="24"/>
        </w:rPr>
        <w:t xml:space="preserve"> second Complaint</w:t>
      </w:r>
      <w:r w:rsidR="005375E4">
        <w:rPr>
          <w:rFonts w:ascii="Times New Roman" w:hAnsi="Times New Roman" w:cs="Times New Roman"/>
          <w:sz w:val="24"/>
          <w:szCs w:val="24"/>
        </w:rPr>
        <w:t xml:space="preserve">.  </w:t>
      </w:r>
      <w:r w:rsidRPr="00FA262A">
        <w:rPr>
          <w:rFonts w:ascii="Times New Roman" w:hAnsi="Times New Roman" w:cs="Times New Roman"/>
          <w:sz w:val="24"/>
          <w:szCs w:val="24"/>
        </w:rPr>
        <w:t xml:space="preserve"> </w:t>
      </w:r>
      <w:r w:rsidR="00E37EDA">
        <w:rPr>
          <w:rFonts w:ascii="Times New Roman" w:hAnsi="Times New Roman" w:cs="Times New Roman"/>
          <w:sz w:val="24"/>
          <w:szCs w:val="24"/>
        </w:rPr>
        <w:t xml:space="preserve">PECO reiterated that it properly billed the Complainant under its budget billing program and she was not entitled to a payment arrangement.  </w:t>
      </w:r>
      <w:r w:rsidRPr="00FA262A">
        <w:rPr>
          <w:rFonts w:ascii="Times New Roman" w:hAnsi="Times New Roman" w:cs="Times New Roman"/>
          <w:sz w:val="24"/>
          <w:szCs w:val="24"/>
        </w:rPr>
        <w:t xml:space="preserve">   </w:t>
      </w:r>
    </w:p>
    <w:p w:rsidR="00D74820" w:rsidRPr="00FA262A" w:rsidRDefault="00D74820" w:rsidP="00D74820">
      <w:pPr>
        <w:tabs>
          <w:tab w:val="left" w:pos="-720"/>
        </w:tabs>
        <w:suppressAutoHyphens/>
        <w:spacing w:line="360" w:lineRule="auto"/>
        <w:ind w:firstLine="1440"/>
        <w:rPr>
          <w:rFonts w:ascii="Times New Roman" w:hAnsi="Times New Roman" w:cs="Times New Roman"/>
          <w:sz w:val="24"/>
          <w:szCs w:val="24"/>
        </w:rPr>
      </w:pPr>
    </w:p>
    <w:p w:rsidR="00D74820" w:rsidRPr="00FA262A" w:rsidRDefault="00D74820" w:rsidP="00D74820">
      <w:pPr>
        <w:tabs>
          <w:tab w:val="left" w:pos="-720"/>
        </w:tabs>
        <w:suppressAutoHyphens/>
        <w:spacing w:line="360" w:lineRule="auto"/>
        <w:ind w:firstLine="1440"/>
        <w:rPr>
          <w:rFonts w:ascii="Times New Roman" w:hAnsi="Times New Roman" w:cs="Times New Roman"/>
          <w:sz w:val="24"/>
          <w:szCs w:val="24"/>
        </w:rPr>
      </w:pPr>
      <w:r w:rsidRPr="00FA262A">
        <w:rPr>
          <w:rFonts w:ascii="Times New Roman" w:hAnsi="Times New Roman" w:cs="Times New Roman"/>
          <w:sz w:val="24"/>
          <w:szCs w:val="24"/>
        </w:rPr>
        <w:t xml:space="preserve">On </w:t>
      </w:r>
      <w:r w:rsidR="00E37EDA">
        <w:rPr>
          <w:rFonts w:ascii="Times New Roman" w:hAnsi="Times New Roman" w:cs="Times New Roman"/>
          <w:sz w:val="24"/>
          <w:szCs w:val="24"/>
        </w:rPr>
        <w:t>August 6</w:t>
      </w:r>
      <w:r w:rsidRPr="00FA262A">
        <w:rPr>
          <w:rFonts w:ascii="Times New Roman" w:hAnsi="Times New Roman" w:cs="Times New Roman"/>
          <w:sz w:val="24"/>
          <w:szCs w:val="24"/>
        </w:rPr>
        <w:t xml:space="preserve">, 2014, a Hearing Notice was sent scheduling an Initial Hearing on Tuesday, </w:t>
      </w:r>
      <w:r w:rsidR="00E37EDA">
        <w:rPr>
          <w:rFonts w:ascii="Times New Roman" w:hAnsi="Times New Roman" w:cs="Times New Roman"/>
          <w:sz w:val="24"/>
          <w:szCs w:val="24"/>
        </w:rPr>
        <w:t>September 16</w:t>
      </w:r>
      <w:r w:rsidRPr="00FA262A">
        <w:rPr>
          <w:rFonts w:ascii="Times New Roman" w:hAnsi="Times New Roman" w:cs="Times New Roman"/>
          <w:sz w:val="24"/>
          <w:szCs w:val="24"/>
        </w:rPr>
        <w:t xml:space="preserve">, 2014 at </w:t>
      </w:r>
      <w:r w:rsidR="00E37EDA">
        <w:rPr>
          <w:rFonts w:ascii="Times New Roman" w:hAnsi="Times New Roman" w:cs="Times New Roman"/>
          <w:sz w:val="24"/>
          <w:szCs w:val="24"/>
        </w:rPr>
        <w:t>1:00 p</w:t>
      </w:r>
      <w:r w:rsidRPr="00FA262A">
        <w:rPr>
          <w:rFonts w:ascii="Times New Roman" w:hAnsi="Times New Roman" w:cs="Times New Roman"/>
          <w:sz w:val="24"/>
          <w:szCs w:val="24"/>
        </w:rPr>
        <w:t xml:space="preserve">.m., as part of a call of the docket, and </w:t>
      </w:r>
      <w:r>
        <w:rPr>
          <w:rFonts w:ascii="Times New Roman" w:hAnsi="Times New Roman" w:cs="Times New Roman"/>
          <w:sz w:val="24"/>
          <w:szCs w:val="24"/>
        </w:rPr>
        <w:t xml:space="preserve">the case </w:t>
      </w:r>
      <w:r w:rsidRPr="00FA262A">
        <w:rPr>
          <w:rFonts w:ascii="Times New Roman" w:hAnsi="Times New Roman" w:cs="Times New Roman"/>
          <w:sz w:val="24"/>
          <w:szCs w:val="24"/>
        </w:rPr>
        <w:t>was assigned to me</w:t>
      </w:r>
      <w:r>
        <w:rPr>
          <w:rFonts w:ascii="Times New Roman" w:hAnsi="Times New Roman" w:cs="Times New Roman"/>
          <w:sz w:val="24"/>
          <w:szCs w:val="24"/>
        </w:rPr>
        <w:t xml:space="preserve">.  </w:t>
      </w:r>
      <w:r w:rsidRPr="00FA262A">
        <w:rPr>
          <w:rFonts w:ascii="Times New Roman" w:hAnsi="Times New Roman" w:cs="Times New Roman"/>
          <w:sz w:val="24"/>
          <w:szCs w:val="24"/>
        </w:rPr>
        <w:t xml:space="preserve">By Prehearing Order dated </w:t>
      </w:r>
      <w:r w:rsidR="00E37EDA">
        <w:rPr>
          <w:rFonts w:ascii="Times New Roman" w:hAnsi="Times New Roman" w:cs="Times New Roman"/>
          <w:sz w:val="24"/>
          <w:szCs w:val="24"/>
        </w:rPr>
        <w:t>August 8</w:t>
      </w:r>
      <w:r w:rsidRPr="00FA262A">
        <w:rPr>
          <w:rFonts w:ascii="Times New Roman" w:hAnsi="Times New Roman" w:cs="Times New Roman"/>
          <w:sz w:val="24"/>
          <w:szCs w:val="24"/>
        </w:rPr>
        <w:t>, 2014, I gave direction as to the proper procedure for this matter.</w:t>
      </w:r>
    </w:p>
    <w:p w:rsidR="00D74820" w:rsidRPr="00FA262A" w:rsidRDefault="00D74820" w:rsidP="00D74820">
      <w:pPr>
        <w:tabs>
          <w:tab w:val="left" w:pos="-720"/>
        </w:tabs>
        <w:suppressAutoHyphens/>
        <w:spacing w:line="360" w:lineRule="auto"/>
        <w:ind w:firstLine="1440"/>
        <w:rPr>
          <w:rFonts w:ascii="Times New Roman" w:hAnsi="Times New Roman" w:cs="Times New Roman"/>
          <w:sz w:val="24"/>
          <w:szCs w:val="24"/>
        </w:rPr>
      </w:pPr>
    </w:p>
    <w:p w:rsidR="00D74820" w:rsidRPr="00FA262A" w:rsidRDefault="00D74820" w:rsidP="00D74820">
      <w:pPr>
        <w:tabs>
          <w:tab w:val="left" w:pos="-720"/>
        </w:tabs>
        <w:suppressAutoHyphens/>
        <w:spacing w:line="360" w:lineRule="auto"/>
        <w:rPr>
          <w:rFonts w:ascii="Times New Roman" w:hAnsi="Times New Roman" w:cs="Times New Roman"/>
          <w:sz w:val="24"/>
          <w:szCs w:val="24"/>
        </w:rPr>
      </w:pPr>
      <w:r w:rsidRPr="00FA262A">
        <w:rPr>
          <w:rFonts w:ascii="Times New Roman" w:hAnsi="Times New Roman" w:cs="Times New Roman"/>
          <w:sz w:val="24"/>
          <w:szCs w:val="24"/>
        </w:rPr>
        <w:tab/>
      </w:r>
      <w:r w:rsidRPr="00FA262A">
        <w:rPr>
          <w:rFonts w:ascii="Times New Roman" w:hAnsi="Times New Roman" w:cs="Times New Roman"/>
          <w:sz w:val="24"/>
          <w:szCs w:val="24"/>
        </w:rPr>
        <w:tab/>
        <w:t xml:space="preserve">On </w:t>
      </w:r>
      <w:r w:rsidR="00E37EDA">
        <w:rPr>
          <w:rFonts w:ascii="Times New Roman" w:hAnsi="Times New Roman" w:cs="Times New Roman"/>
          <w:sz w:val="24"/>
          <w:szCs w:val="24"/>
        </w:rPr>
        <w:t>September 16</w:t>
      </w:r>
      <w:r w:rsidRPr="00FA262A">
        <w:rPr>
          <w:rFonts w:ascii="Times New Roman" w:hAnsi="Times New Roman" w:cs="Times New Roman"/>
          <w:sz w:val="24"/>
          <w:szCs w:val="24"/>
        </w:rPr>
        <w:t xml:space="preserve">, 2014, the Initial Hearing convened as scheduled.  Complainant was present and represented </w:t>
      </w:r>
      <w:r w:rsidR="00E37EDA">
        <w:rPr>
          <w:rFonts w:ascii="Times New Roman" w:hAnsi="Times New Roman" w:cs="Times New Roman"/>
          <w:sz w:val="24"/>
          <w:szCs w:val="24"/>
        </w:rPr>
        <w:t>herself</w:t>
      </w:r>
      <w:r w:rsidRPr="00FA262A">
        <w:rPr>
          <w:rFonts w:ascii="Times New Roman" w:hAnsi="Times New Roman" w:cs="Times New Roman"/>
          <w:sz w:val="24"/>
          <w:szCs w:val="24"/>
        </w:rPr>
        <w:t xml:space="preserve">.  </w:t>
      </w:r>
      <w:r w:rsidR="00E37EDA">
        <w:rPr>
          <w:rFonts w:ascii="Times New Roman" w:hAnsi="Times New Roman" w:cs="Times New Roman"/>
          <w:sz w:val="24"/>
          <w:szCs w:val="24"/>
        </w:rPr>
        <w:t>Shawane Lee</w:t>
      </w:r>
      <w:r w:rsidRPr="00FA262A">
        <w:rPr>
          <w:rFonts w:ascii="Times New Roman" w:hAnsi="Times New Roman" w:cs="Times New Roman"/>
          <w:sz w:val="24"/>
          <w:szCs w:val="24"/>
        </w:rPr>
        <w:t>, Esquire</w:t>
      </w:r>
      <w:r>
        <w:rPr>
          <w:rFonts w:ascii="Times New Roman" w:hAnsi="Times New Roman" w:cs="Times New Roman"/>
          <w:sz w:val="24"/>
          <w:szCs w:val="24"/>
        </w:rPr>
        <w:t>,</w:t>
      </w:r>
      <w:r w:rsidRPr="00FA262A">
        <w:rPr>
          <w:rFonts w:ascii="Times New Roman" w:hAnsi="Times New Roman" w:cs="Times New Roman"/>
          <w:sz w:val="24"/>
          <w:szCs w:val="24"/>
        </w:rPr>
        <w:t xml:space="preserve"> was present as counsel for </w:t>
      </w:r>
      <w:r w:rsidR="00E37EDA">
        <w:rPr>
          <w:rFonts w:ascii="Times New Roman" w:hAnsi="Times New Roman" w:cs="Times New Roman"/>
          <w:sz w:val="24"/>
          <w:szCs w:val="24"/>
        </w:rPr>
        <w:t>PECO</w:t>
      </w:r>
      <w:r w:rsidRPr="00FA262A">
        <w:rPr>
          <w:rFonts w:ascii="Times New Roman" w:hAnsi="Times New Roman" w:cs="Times New Roman"/>
          <w:sz w:val="24"/>
          <w:szCs w:val="24"/>
        </w:rPr>
        <w:t xml:space="preserve"> and presented one witness, Ms. </w:t>
      </w:r>
      <w:r w:rsidR="00E37EDA">
        <w:rPr>
          <w:rFonts w:ascii="Times New Roman" w:hAnsi="Times New Roman" w:cs="Times New Roman"/>
          <w:sz w:val="24"/>
          <w:szCs w:val="24"/>
        </w:rPr>
        <w:t>Renee Tarpley</w:t>
      </w:r>
      <w:r w:rsidRPr="00FA262A">
        <w:rPr>
          <w:rFonts w:ascii="Times New Roman" w:hAnsi="Times New Roman" w:cs="Times New Roman"/>
          <w:sz w:val="24"/>
          <w:szCs w:val="24"/>
        </w:rPr>
        <w:t>.  Complainant present</w:t>
      </w:r>
      <w:r w:rsidR="00E37EDA">
        <w:rPr>
          <w:rFonts w:ascii="Times New Roman" w:hAnsi="Times New Roman" w:cs="Times New Roman"/>
          <w:sz w:val="24"/>
          <w:szCs w:val="24"/>
        </w:rPr>
        <w:t>ed</w:t>
      </w:r>
      <w:r w:rsidRPr="00FA262A">
        <w:rPr>
          <w:rFonts w:ascii="Times New Roman" w:hAnsi="Times New Roman" w:cs="Times New Roman"/>
          <w:sz w:val="24"/>
          <w:szCs w:val="24"/>
        </w:rPr>
        <w:t xml:space="preserve"> </w:t>
      </w:r>
      <w:r w:rsidR="00E37EDA">
        <w:rPr>
          <w:rFonts w:ascii="Times New Roman" w:hAnsi="Times New Roman" w:cs="Times New Roman"/>
          <w:sz w:val="24"/>
          <w:szCs w:val="24"/>
        </w:rPr>
        <w:t>four</w:t>
      </w:r>
      <w:r w:rsidRPr="00FA262A">
        <w:rPr>
          <w:rFonts w:ascii="Times New Roman" w:hAnsi="Times New Roman" w:cs="Times New Roman"/>
          <w:sz w:val="24"/>
          <w:szCs w:val="24"/>
        </w:rPr>
        <w:t xml:space="preserve"> exhibits during the evidentiary hearing</w:t>
      </w:r>
      <w:r w:rsidR="00E37EDA">
        <w:rPr>
          <w:rFonts w:ascii="Times New Roman" w:hAnsi="Times New Roman" w:cs="Times New Roman"/>
          <w:sz w:val="24"/>
          <w:szCs w:val="24"/>
        </w:rPr>
        <w:t xml:space="preserve"> all of which were admitted into the record at the hearing</w:t>
      </w:r>
      <w:r w:rsidRPr="00FA262A">
        <w:rPr>
          <w:rFonts w:ascii="Times New Roman" w:hAnsi="Times New Roman" w:cs="Times New Roman"/>
          <w:sz w:val="24"/>
          <w:szCs w:val="24"/>
        </w:rPr>
        <w:t>.  P</w:t>
      </w:r>
      <w:r w:rsidR="00E37EDA">
        <w:rPr>
          <w:rFonts w:ascii="Times New Roman" w:hAnsi="Times New Roman" w:cs="Times New Roman"/>
          <w:sz w:val="24"/>
          <w:szCs w:val="24"/>
        </w:rPr>
        <w:t>ECO</w:t>
      </w:r>
      <w:r w:rsidRPr="00FA262A">
        <w:rPr>
          <w:rFonts w:ascii="Times New Roman" w:hAnsi="Times New Roman" w:cs="Times New Roman"/>
          <w:sz w:val="24"/>
          <w:szCs w:val="24"/>
        </w:rPr>
        <w:t xml:space="preserve"> presented five exhibits during the Initial Hearing and all </w:t>
      </w:r>
      <w:r w:rsidR="00E37EDA">
        <w:rPr>
          <w:rFonts w:ascii="Times New Roman" w:hAnsi="Times New Roman" w:cs="Times New Roman"/>
          <w:sz w:val="24"/>
          <w:szCs w:val="24"/>
        </w:rPr>
        <w:t>PECO</w:t>
      </w:r>
      <w:r w:rsidRPr="00FA262A">
        <w:rPr>
          <w:rFonts w:ascii="Times New Roman" w:hAnsi="Times New Roman" w:cs="Times New Roman"/>
          <w:sz w:val="24"/>
          <w:szCs w:val="24"/>
        </w:rPr>
        <w:t xml:space="preserve"> exhibits were admitted into the record.  The</w:t>
      </w:r>
      <w:r w:rsidR="00E37EDA">
        <w:rPr>
          <w:rFonts w:ascii="Times New Roman" w:hAnsi="Times New Roman" w:cs="Times New Roman"/>
          <w:sz w:val="24"/>
          <w:szCs w:val="24"/>
        </w:rPr>
        <w:t xml:space="preserve"> evidentiary hearing generated 4</w:t>
      </w:r>
      <w:r w:rsidRPr="00FA262A">
        <w:rPr>
          <w:rFonts w:ascii="Times New Roman" w:hAnsi="Times New Roman" w:cs="Times New Roman"/>
          <w:sz w:val="24"/>
          <w:szCs w:val="24"/>
        </w:rPr>
        <w:t xml:space="preserve">2 pages of testimony in transcript.  The record closed on </w:t>
      </w:r>
      <w:r w:rsidR="00E37EDA">
        <w:rPr>
          <w:rFonts w:ascii="Times New Roman" w:hAnsi="Times New Roman" w:cs="Times New Roman"/>
          <w:sz w:val="24"/>
          <w:szCs w:val="24"/>
        </w:rPr>
        <w:t>October 14</w:t>
      </w:r>
      <w:r w:rsidRPr="00FA262A">
        <w:rPr>
          <w:rFonts w:ascii="Times New Roman" w:hAnsi="Times New Roman" w:cs="Times New Roman"/>
          <w:sz w:val="24"/>
          <w:szCs w:val="24"/>
        </w:rPr>
        <w:t xml:space="preserve">, 2014 when I received the hearing transcript.  </w:t>
      </w:r>
    </w:p>
    <w:p w:rsidR="00D74820" w:rsidRPr="006D3DA0" w:rsidRDefault="00D74820" w:rsidP="00D74820">
      <w:pPr>
        <w:pStyle w:val="NoSpacing"/>
        <w:spacing w:line="360" w:lineRule="auto"/>
        <w:rPr>
          <w:rFonts w:ascii="Times New Roman" w:hAnsi="Times New Roman" w:cs="Times New Roman"/>
          <w:sz w:val="24"/>
          <w:szCs w:val="24"/>
        </w:rPr>
      </w:pPr>
    </w:p>
    <w:p w:rsidR="00D74820" w:rsidRPr="00FA262A" w:rsidRDefault="00D74820" w:rsidP="00D74820">
      <w:pPr>
        <w:tabs>
          <w:tab w:val="left" w:pos="-720"/>
        </w:tabs>
        <w:suppressAutoHyphens/>
        <w:spacing w:line="360" w:lineRule="auto"/>
        <w:jc w:val="center"/>
        <w:rPr>
          <w:rFonts w:ascii="Times New Roman" w:hAnsi="Times New Roman" w:cs="Times New Roman"/>
          <w:sz w:val="24"/>
          <w:szCs w:val="24"/>
          <w:u w:val="single"/>
        </w:rPr>
      </w:pPr>
      <w:r w:rsidRPr="00FA262A">
        <w:rPr>
          <w:rFonts w:ascii="Times New Roman" w:hAnsi="Times New Roman" w:cs="Times New Roman"/>
          <w:sz w:val="24"/>
          <w:szCs w:val="24"/>
          <w:u w:val="single"/>
        </w:rPr>
        <w:t>FINDINGS OF FACT</w:t>
      </w:r>
    </w:p>
    <w:p w:rsidR="00D74820" w:rsidRPr="00FA262A" w:rsidRDefault="00D74820" w:rsidP="00D74820">
      <w:pPr>
        <w:tabs>
          <w:tab w:val="left" w:pos="-2070"/>
          <w:tab w:val="left" w:pos="-1980"/>
        </w:tabs>
        <w:spacing w:line="360" w:lineRule="auto"/>
        <w:ind w:firstLine="1397"/>
        <w:rPr>
          <w:rFonts w:ascii="Times New Roman" w:hAnsi="Times New Roman" w:cs="Times New Roman"/>
          <w:sz w:val="24"/>
          <w:szCs w:val="24"/>
          <w:u w:val="single"/>
        </w:rPr>
      </w:pPr>
    </w:p>
    <w:p w:rsidR="00D74820" w:rsidRPr="00FA262A" w:rsidRDefault="00D74820" w:rsidP="00D74820">
      <w:pPr>
        <w:numPr>
          <w:ilvl w:val="0"/>
          <w:numId w:val="1"/>
        </w:numPr>
        <w:tabs>
          <w:tab w:val="left" w:pos="-2070"/>
          <w:tab w:val="left" w:pos="-1980"/>
          <w:tab w:val="num" w:pos="-100"/>
        </w:tabs>
        <w:spacing w:line="360" w:lineRule="auto"/>
        <w:ind w:left="0" w:firstLine="1440"/>
        <w:rPr>
          <w:rFonts w:ascii="Times New Roman" w:hAnsi="Times New Roman" w:cs="Times New Roman"/>
          <w:sz w:val="24"/>
          <w:szCs w:val="24"/>
        </w:rPr>
      </w:pPr>
      <w:r w:rsidRPr="00FA262A">
        <w:rPr>
          <w:rFonts w:ascii="Times New Roman" w:hAnsi="Times New Roman" w:cs="Times New Roman"/>
          <w:sz w:val="24"/>
          <w:szCs w:val="24"/>
        </w:rPr>
        <w:t xml:space="preserve">Complainant resides at </w:t>
      </w:r>
      <w:r w:rsidR="00290273">
        <w:rPr>
          <w:rFonts w:ascii="Times New Roman" w:hAnsi="Times New Roman" w:cs="Times New Roman"/>
          <w:sz w:val="24"/>
          <w:szCs w:val="24"/>
        </w:rPr>
        <w:t>3608 North Percy Street</w:t>
      </w:r>
      <w:r w:rsidRPr="00FA262A">
        <w:rPr>
          <w:rFonts w:ascii="Times New Roman" w:hAnsi="Times New Roman" w:cs="Times New Roman"/>
          <w:sz w:val="24"/>
          <w:szCs w:val="24"/>
        </w:rPr>
        <w:t>, Philadelphia, Pennsylvania</w:t>
      </w:r>
      <w:r w:rsidR="00290273">
        <w:rPr>
          <w:rFonts w:ascii="Times New Roman" w:hAnsi="Times New Roman" w:cs="Times New Roman"/>
          <w:sz w:val="24"/>
          <w:szCs w:val="24"/>
        </w:rPr>
        <w:t xml:space="preserve"> 19140</w:t>
      </w:r>
      <w:r w:rsidRPr="00FA262A">
        <w:rPr>
          <w:rFonts w:ascii="Times New Roman" w:hAnsi="Times New Roman" w:cs="Times New Roman"/>
          <w:sz w:val="24"/>
          <w:szCs w:val="24"/>
        </w:rPr>
        <w:t xml:space="preserve"> (“Service Address”) where </w:t>
      </w:r>
      <w:r w:rsidR="00E37EDA">
        <w:rPr>
          <w:rFonts w:ascii="Times New Roman" w:hAnsi="Times New Roman" w:cs="Times New Roman"/>
          <w:sz w:val="24"/>
          <w:szCs w:val="24"/>
        </w:rPr>
        <w:t>s</w:t>
      </w:r>
      <w:r w:rsidRPr="00FA262A">
        <w:rPr>
          <w:rFonts w:ascii="Times New Roman" w:hAnsi="Times New Roman" w:cs="Times New Roman"/>
          <w:sz w:val="24"/>
          <w:szCs w:val="24"/>
        </w:rPr>
        <w:t xml:space="preserve">he receives </w:t>
      </w:r>
      <w:r w:rsidR="00E37EDA">
        <w:rPr>
          <w:rFonts w:ascii="Times New Roman" w:hAnsi="Times New Roman" w:cs="Times New Roman"/>
          <w:sz w:val="24"/>
          <w:szCs w:val="24"/>
        </w:rPr>
        <w:t>electric</w:t>
      </w:r>
      <w:r w:rsidRPr="00FA262A">
        <w:rPr>
          <w:rFonts w:ascii="Times New Roman" w:hAnsi="Times New Roman" w:cs="Times New Roman"/>
          <w:sz w:val="24"/>
          <w:szCs w:val="24"/>
        </w:rPr>
        <w:t xml:space="preserve"> service from P</w:t>
      </w:r>
      <w:r w:rsidR="00E37EDA">
        <w:rPr>
          <w:rFonts w:ascii="Times New Roman" w:hAnsi="Times New Roman" w:cs="Times New Roman"/>
          <w:sz w:val="24"/>
          <w:szCs w:val="24"/>
        </w:rPr>
        <w:t>ECO</w:t>
      </w:r>
      <w:r w:rsidRPr="00FA262A">
        <w:rPr>
          <w:rFonts w:ascii="Times New Roman" w:hAnsi="Times New Roman" w:cs="Times New Roman"/>
          <w:sz w:val="24"/>
          <w:szCs w:val="24"/>
        </w:rPr>
        <w:t>.  Tr. 6.</w:t>
      </w:r>
    </w:p>
    <w:p w:rsidR="00D74820" w:rsidRPr="00FA262A" w:rsidRDefault="00D74820" w:rsidP="00D74820">
      <w:pPr>
        <w:tabs>
          <w:tab w:val="left" w:pos="-2070"/>
          <w:tab w:val="left" w:pos="-1980"/>
        </w:tabs>
        <w:spacing w:line="360" w:lineRule="auto"/>
        <w:ind w:left="1440"/>
        <w:rPr>
          <w:rFonts w:ascii="Times New Roman" w:hAnsi="Times New Roman" w:cs="Times New Roman"/>
          <w:sz w:val="24"/>
          <w:szCs w:val="24"/>
        </w:rPr>
      </w:pPr>
    </w:p>
    <w:p w:rsidR="00D74820" w:rsidRPr="00FA262A" w:rsidRDefault="00D74820" w:rsidP="00D74820">
      <w:pPr>
        <w:numPr>
          <w:ilvl w:val="0"/>
          <w:numId w:val="1"/>
        </w:numPr>
        <w:tabs>
          <w:tab w:val="left" w:pos="-2070"/>
          <w:tab w:val="left" w:pos="-1980"/>
          <w:tab w:val="num" w:pos="-100"/>
        </w:tabs>
        <w:spacing w:line="360" w:lineRule="auto"/>
        <w:ind w:left="0" w:firstLine="1440"/>
        <w:rPr>
          <w:rFonts w:ascii="Times New Roman" w:hAnsi="Times New Roman" w:cs="Times New Roman"/>
          <w:sz w:val="24"/>
          <w:szCs w:val="24"/>
        </w:rPr>
      </w:pPr>
      <w:r w:rsidRPr="00FA262A">
        <w:rPr>
          <w:rFonts w:ascii="Times New Roman" w:hAnsi="Times New Roman" w:cs="Times New Roman"/>
          <w:sz w:val="24"/>
          <w:szCs w:val="24"/>
        </w:rPr>
        <w:lastRenderedPageBreak/>
        <w:t xml:space="preserve">The Respondent is </w:t>
      </w:r>
      <w:r w:rsidR="00E37EDA">
        <w:rPr>
          <w:rFonts w:ascii="Times New Roman" w:hAnsi="Times New Roman" w:cs="Times New Roman"/>
          <w:sz w:val="24"/>
          <w:szCs w:val="24"/>
        </w:rPr>
        <w:t>PECO Energy Company</w:t>
      </w:r>
      <w:r w:rsidRPr="00FA262A">
        <w:rPr>
          <w:rFonts w:ascii="Times New Roman" w:hAnsi="Times New Roman" w:cs="Times New Roman"/>
          <w:sz w:val="24"/>
          <w:szCs w:val="24"/>
        </w:rPr>
        <w:t xml:space="preserve">, a public utility in Pennsylvania.  </w:t>
      </w:r>
    </w:p>
    <w:p w:rsidR="00D74820" w:rsidRPr="00FA262A" w:rsidRDefault="00D74820" w:rsidP="00D74820">
      <w:pPr>
        <w:tabs>
          <w:tab w:val="left" w:pos="-2070"/>
          <w:tab w:val="left" w:pos="-1980"/>
        </w:tabs>
        <w:spacing w:line="360" w:lineRule="auto"/>
        <w:ind w:left="1080" w:firstLine="1440"/>
        <w:rPr>
          <w:rFonts w:ascii="Times New Roman" w:hAnsi="Times New Roman" w:cs="Times New Roman"/>
          <w:sz w:val="24"/>
          <w:szCs w:val="24"/>
        </w:rPr>
      </w:pPr>
    </w:p>
    <w:p w:rsidR="00D74820" w:rsidRPr="00FA262A" w:rsidRDefault="00D74820" w:rsidP="00D74820">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sidRPr="00FA262A">
        <w:rPr>
          <w:rFonts w:ascii="Times New Roman" w:hAnsi="Times New Roman" w:cs="Times New Roman"/>
          <w:sz w:val="24"/>
          <w:szCs w:val="24"/>
        </w:rPr>
        <w:t xml:space="preserve">The Complainant resides at the Service Address </w:t>
      </w:r>
      <w:r w:rsidR="00290273">
        <w:rPr>
          <w:rFonts w:ascii="Times New Roman" w:hAnsi="Times New Roman" w:cs="Times New Roman"/>
          <w:sz w:val="24"/>
          <w:szCs w:val="24"/>
        </w:rPr>
        <w:t>with her two children, her daughter who is 17 and her son who is 28</w:t>
      </w:r>
      <w:r w:rsidRPr="00FA262A">
        <w:rPr>
          <w:rFonts w:ascii="Times New Roman" w:hAnsi="Times New Roman" w:cs="Times New Roman"/>
          <w:sz w:val="24"/>
          <w:szCs w:val="24"/>
        </w:rPr>
        <w:t xml:space="preserve">.  Tr. </w:t>
      </w:r>
      <w:r w:rsidR="00290273">
        <w:rPr>
          <w:rFonts w:ascii="Times New Roman" w:hAnsi="Times New Roman" w:cs="Times New Roman"/>
          <w:sz w:val="24"/>
          <w:szCs w:val="24"/>
        </w:rPr>
        <w:t>12</w:t>
      </w:r>
      <w:r w:rsidRPr="00FA262A">
        <w:rPr>
          <w:rFonts w:ascii="Times New Roman" w:hAnsi="Times New Roman" w:cs="Times New Roman"/>
          <w:sz w:val="24"/>
          <w:szCs w:val="24"/>
        </w:rPr>
        <w:t>.</w:t>
      </w:r>
    </w:p>
    <w:p w:rsidR="00D74820" w:rsidRPr="00FA262A" w:rsidRDefault="00D74820" w:rsidP="00D74820">
      <w:pPr>
        <w:pStyle w:val="ListParagraph"/>
        <w:rPr>
          <w:rFonts w:ascii="Times New Roman" w:hAnsi="Times New Roman" w:cs="Times New Roman"/>
          <w:sz w:val="24"/>
          <w:szCs w:val="24"/>
        </w:rPr>
      </w:pPr>
    </w:p>
    <w:p w:rsidR="00D74820" w:rsidRPr="00FA262A" w:rsidRDefault="00D74820" w:rsidP="00D74820">
      <w:pPr>
        <w:pStyle w:val="ListParagraph"/>
        <w:rPr>
          <w:rFonts w:ascii="Times New Roman" w:hAnsi="Times New Roman" w:cs="Times New Roman"/>
          <w:sz w:val="24"/>
          <w:szCs w:val="24"/>
        </w:rPr>
      </w:pPr>
    </w:p>
    <w:p w:rsidR="00D74820" w:rsidRPr="00FA262A" w:rsidRDefault="00D74820" w:rsidP="00D74820">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sidRPr="00FA262A">
        <w:rPr>
          <w:rFonts w:ascii="Times New Roman" w:hAnsi="Times New Roman" w:cs="Times New Roman"/>
          <w:sz w:val="24"/>
          <w:szCs w:val="24"/>
        </w:rPr>
        <w:t xml:space="preserve">The Complainant works full time and has </w:t>
      </w:r>
      <w:r>
        <w:rPr>
          <w:rFonts w:ascii="Times New Roman" w:hAnsi="Times New Roman" w:cs="Times New Roman"/>
          <w:sz w:val="24"/>
          <w:szCs w:val="24"/>
        </w:rPr>
        <w:t xml:space="preserve">a </w:t>
      </w:r>
      <w:r w:rsidRPr="00FA262A">
        <w:rPr>
          <w:rFonts w:ascii="Times New Roman" w:hAnsi="Times New Roman" w:cs="Times New Roman"/>
          <w:sz w:val="24"/>
          <w:szCs w:val="24"/>
        </w:rPr>
        <w:t>gross weekly pay of $</w:t>
      </w:r>
      <w:r w:rsidR="00290273">
        <w:rPr>
          <w:rFonts w:ascii="Times New Roman" w:hAnsi="Times New Roman" w:cs="Times New Roman"/>
          <w:sz w:val="24"/>
          <w:szCs w:val="24"/>
        </w:rPr>
        <w:t xml:space="preserve">806.00.  Tr. 11; Complainant Exh. 1.  </w:t>
      </w:r>
    </w:p>
    <w:p w:rsidR="00D74820" w:rsidRPr="00FA262A" w:rsidRDefault="00D74820" w:rsidP="00D74820">
      <w:pPr>
        <w:pStyle w:val="ListParagraph"/>
        <w:rPr>
          <w:rFonts w:ascii="Times New Roman" w:hAnsi="Times New Roman" w:cs="Times New Roman"/>
          <w:sz w:val="24"/>
          <w:szCs w:val="24"/>
        </w:rPr>
      </w:pPr>
    </w:p>
    <w:p w:rsidR="00D74820" w:rsidRPr="00FA262A" w:rsidRDefault="00D74820" w:rsidP="00D74820">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sidRPr="00FA262A">
        <w:rPr>
          <w:rFonts w:ascii="Times New Roman" w:hAnsi="Times New Roman" w:cs="Times New Roman"/>
          <w:sz w:val="24"/>
          <w:szCs w:val="24"/>
        </w:rPr>
        <w:t>The Complainant</w:t>
      </w:r>
      <w:r w:rsidR="00290273">
        <w:rPr>
          <w:rFonts w:ascii="Times New Roman" w:hAnsi="Times New Roman" w:cs="Times New Roman"/>
          <w:sz w:val="24"/>
          <w:szCs w:val="24"/>
        </w:rPr>
        <w:t>’s son</w:t>
      </w:r>
      <w:r w:rsidRPr="00FA262A">
        <w:rPr>
          <w:rFonts w:ascii="Times New Roman" w:hAnsi="Times New Roman" w:cs="Times New Roman"/>
          <w:sz w:val="24"/>
          <w:szCs w:val="24"/>
        </w:rPr>
        <w:t xml:space="preserve"> receives $</w:t>
      </w:r>
      <w:r w:rsidR="00290273">
        <w:rPr>
          <w:rFonts w:ascii="Times New Roman" w:hAnsi="Times New Roman" w:cs="Times New Roman"/>
          <w:sz w:val="24"/>
          <w:szCs w:val="24"/>
        </w:rPr>
        <w:t>189.00</w:t>
      </w:r>
      <w:r w:rsidRPr="00FA262A">
        <w:rPr>
          <w:rFonts w:ascii="Times New Roman" w:hAnsi="Times New Roman" w:cs="Times New Roman"/>
          <w:sz w:val="24"/>
          <w:szCs w:val="24"/>
        </w:rPr>
        <w:t xml:space="preserve"> per month in </w:t>
      </w:r>
      <w:r w:rsidR="00290273">
        <w:rPr>
          <w:rFonts w:ascii="Times New Roman" w:hAnsi="Times New Roman" w:cs="Times New Roman"/>
          <w:sz w:val="24"/>
          <w:szCs w:val="24"/>
        </w:rPr>
        <w:t>food stamps.  Tr. 12</w:t>
      </w:r>
      <w:r w:rsidRPr="00FA262A">
        <w:rPr>
          <w:rFonts w:ascii="Times New Roman" w:hAnsi="Times New Roman" w:cs="Times New Roman"/>
          <w:sz w:val="24"/>
          <w:szCs w:val="24"/>
        </w:rPr>
        <w:t xml:space="preserve">.  </w:t>
      </w:r>
    </w:p>
    <w:p w:rsidR="00D74820" w:rsidRPr="00FA262A" w:rsidRDefault="00D74820" w:rsidP="00D74820">
      <w:pPr>
        <w:tabs>
          <w:tab w:val="left" w:pos="-2070"/>
          <w:tab w:val="left" w:pos="-1980"/>
        </w:tabs>
        <w:spacing w:line="360" w:lineRule="auto"/>
        <w:ind w:left="1440"/>
        <w:rPr>
          <w:rFonts w:ascii="Times New Roman" w:hAnsi="Times New Roman" w:cs="Times New Roman"/>
          <w:sz w:val="24"/>
          <w:szCs w:val="24"/>
        </w:rPr>
      </w:pPr>
    </w:p>
    <w:p w:rsidR="004142A8" w:rsidRPr="004142A8" w:rsidRDefault="004142A8" w:rsidP="004142A8">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enrolled in PECO’s budget billing program in July 2012.  Tr. 22; PECO Exh. 1.  </w:t>
      </w:r>
    </w:p>
    <w:p w:rsidR="004142A8" w:rsidRDefault="004142A8" w:rsidP="004142A8">
      <w:pPr>
        <w:pStyle w:val="ListParagraph"/>
        <w:rPr>
          <w:rFonts w:ascii="Times New Roman" w:hAnsi="Times New Roman" w:cs="Times New Roman"/>
          <w:sz w:val="24"/>
          <w:szCs w:val="24"/>
        </w:rPr>
      </w:pPr>
    </w:p>
    <w:p w:rsidR="00D74820" w:rsidRDefault="004142A8" w:rsidP="00D74820">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filed a </w:t>
      </w:r>
      <w:r w:rsidR="003F7ED7">
        <w:rPr>
          <w:rFonts w:ascii="Times New Roman" w:hAnsi="Times New Roman" w:cs="Times New Roman"/>
          <w:sz w:val="24"/>
          <w:szCs w:val="24"/>
        </w:rPr>
        <w:t xml:space="preserve">complaint with the Bureau of Consumer Services </w:t>
      </w:r>
      <w:r w:rsidR="007E363A">
        <w:rPr>
          <w:rFonts w:ascii="Times New Roman" w:hAnsi="Times New Roman" w:cs="Times New Roman"/>
          <w:sz w:val="24"/>
          <w:szCs w:val="24"/>
        </w:rPr>
        <w:t xml:space="preserve">(BCS) </w:t>
      </w:r>
      <w:r w:rsidR="003F7ED7">
        <w:rPr>
          <w:rFonts w:ascii="Times New Roman" w:hAnsi="Times New Roman" w:cs="Times New Roman"/>
          <w:sz w:val="24"/>
          <w:szCs w:val="24"/>
        </w:rPr>
        <w:t>on May 20, 2013</w:t>
      </w:r>
      <w:r w:rsidR="007E363A">
        <w:rPr>
          <w:rFonts w:ascii="Times New Roman" w:hAnsi="Times New Roman" w:cs="Times New Roman"/>
          <w:sz w:val="24"/>
          <w:szCs w:val="24"/>
        </w:rPr>
        <w:t xml:space="preserve"> at Case No. 3099099</w:t>
      </w:r>
      <w:r w:rsidR="003F7ED7">
        <w:rPr>
          <w:rFonts w:ascii="Times New Roman" w:hAnsi="Times New Roman" w:cs="Times New Roman"/>
          <w:sz w:val="24"/>
          <w:szCs w:val="24"/>
        </w:rPr>
        <w:t xml:space="preserve">.  Tr. 22; PECO Exh. 3.  </w:t>
      </w:r>
    </w:p>
    <w:p w:rsidR="007E363A" w:rsidRDefault="007E363A" w:rsidP="007E363A">
      <w:pPr>
        <w:pStyle w:val="ListParagraph"/>
        <w:rPr>
          <w:rFonts w:ascii="Times New Roman" w:hAnsi="Times New Roman" w:cs="Times New Roman"/>
          <w:sz w:val="24"/>
          <w:szCs w:val="24"/>
        </w:rPr>
      </w:pPr>
    </w:p>
    <w:p w:rsidR="007E363A" w:rsidRDefault="007E363A" w:rsidP="00D74820">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Complainant received a payment arrangement from BCS</w:t>
      </w:r>
      <w:r w:rsidR="004F7453">
        <w:rPr>
          <w:rFonts w:ascii="Times New Roman" w:hAnsi="Times New Roman" w:cs="Times New Roman"/>
          <w:sz w:val="24"/>
          <w:szCs w:val="24"/>
        </w:rPr>
        <w:t>.  Tr. 23</w:t>
      </w:r>
    </w:p>
    <w:p w:rsidR="004F7453" w:rsidRDefault="004F7453" w:rsidP="004F7453">
      <w:pPr>
        <w:pStyle w:val="ListParagraph"/>
        <w:rPr>
          <w:rFonts w:ascii="Times New Roman" w:hAnsi="Times New Roman" w:cs="Times New Roman"/>
          <w:sz w:val="24"/>
          <w:szCs w:val="24"/>
        </w:rPr>
      </w:pPr>
    </w:p>
    <w:p w:rsidR="004F7453" w:rsidRDefault="004F7453" w:rsidP="00D74820">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Complainant received a level two payment arrangement for $316.00 budget bill plus installment of $263.00 which defaulted on October 28, 2013.  Tr. 23.  </w:t>
      </w:r>
    </w:p>
    <w:p w:rsidR="004F7453" w:rsidRDefault="004F7453" w:rsidP="004F7453">
      <w:pPr>
        <w:pStyle w:val="ListParagraph"/>
        <w:rPr>
          <w:rFonts w:ascii="Times New Roman" w:hAnsi="Times New Roman" w:cs="Times New Roman"/>
          <w:sz w:val="24"/>
          <w:szCs w:val="24"/>
        </w:rPr>
      </w:pPr>
    </w:p>
    <w:p w:rsidR="00D728B0" w:rsidRPr="00D728B0" w:rsidRDefault="004F7453" w:rsidP="00D728B0">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Complainant filed a formal compla</w:t>
      </w:r>
      <w:r w:rsidR="00D728B0">
        <w:rPr>
          <w:rFonts w:ascii="Times New Roman" w:hAnsi="Times New Roman" w:cs="Times New Roman"/>
          <w:sz w:val="24"/>
          <w:szCs w:val="24"/>
        </w:rPr>
        <w:t>int at Docket No. F-2013-239231.  Tr. 23.</w:t>
      </w:r>
    </w:p>
    <w:p w:rsidR="004F7453" w:rsidRDefault="004F7453" w:rsidP="004F7453">
      <w:pPr>
        <w:pStyle w:val="ListParagraph"/>
        <w:rPr>
          <w:rFonts w:ascii="Times New Roman" w:hAnsi="Times New Roman" w:cs="Times New Roman"/>
          <w:sz w:val="24"/>
          <w:szCs w:val="24"/>
        </w:rPr>
      </w:pPr>
    </w:p>
    <w:p w:rsidR="004F7453" w:rsidRDefault="004F7453" w:rsidP="00D74820">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PECO sent the Complainant a lette</w:t>
      </w:r>
      <w:r w:rsidR="00D728B0">
        <w:rPr>
          <w:rFonts w:ascii="Times New Roman" w:hAnsi="Times New Roman" w:cs="Times New Roman"/>
          <w:sz w:val="24"/>
          <w:szCs w:val="24"/>
        </w:rPr>
        <w:t xml:space="preserve">r on </w:t>
      </w:r>
      <w:r w:rsidR="00E40E5E">
        <w:rPr>
          <w:rFonts w:ascii="Times New Roman" w:hAnsi="Times New Roman" w:cs="Times New Roman"/>
          <w:sz w:val="24"/>
          <w:szCs w:val="24"/>
        </w:rPr>
        <w:t>February 12</w:t>
      </w:r>
      <w:r w:rsidR="00D728B0">
        <w:rPr>
          <w:rFonts w:ascii="Times New Roman" w:hAnsi="Times New Roman" w:cs="Times New Roman"/>
          <w:sz w:val="24"/>
          <w:szCs w:val="24"/>
        </w:rPr>
        <w:t>, 2014 in response to the formal complain</w:t>
      </w:r>
      <w:r w:rsidR="006F24A4">
        <w:rPr>
          <w:rFonts w:ascii="Times New Roman" w:hAnsi="Times New Roman" w:cs="Times New Roman"/>
          <w:sz w:val="24"/>
          <w:szCs w:val="24"/>
        </w:rPr>
        <w:t xml:space="preserve">t indicating that the previous Commission </w:t>
      </w:r>
      <w:r w:rsidR="00D728B0">
        <w:rPr>
          <w:rFonts w:ascii="Times New Roman" w:hAnsi="Times New Roman" w:cs="Times New Roman"/>
          <w:sz w:val="24"/>
          <w:szCs w:val="24"/>
        </w:rPr>
        <w:t xml:space="preserve">payment arrangement </w:t>
      </w:r>
      <w:r w:rsidR="006F24A4">
        <w:rPr>
          <w:rFonts w:ascii="Times New Roman" w:hAnsi="Times New Roman" w:cs="Times New Roman"/>
          <w:sz w:val="24"/>
          <w:szCs w:val="24"/>
        </w:rPr>
        <w:t xml:space="preserve">would be reinstated if the Complainant made a catch up payment of $1,641.17.  PECO Exh. 4.  </w:t>
      </w:r>
    </w:p>
    <w:p w:rsidR="006F24A4" w:rsidRDefault="006F24A4" w:rsidP="006F24A4">
      <w:pPr>
        <w:pStyle w:val="ListParagraph"/>
        <w:rPr>
          <w:rFonts w:ascii="Times New Roman" w:hAnsi="Times New Roman" w:cs="Times New Roman"/>
          <w:sz w:val="24"/>
          <w:szCs w:val="24"/>
        </w:rPr>
      </w:pPr>
    </w:p>
    <w:p w:rsidR="006F24A4" w:rsidRDefault="006F24A4" w:rsidP="00D74820">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payment arrangement would be $260.00 plus $289.00 in budget billing which could change depending on usage.  PECO Exh. 4.  </w:t>
      </w:r>
    </w:p>
    <w:p w:rsidR="006F24A4" w:rsidRDefault="006F24A4" w:rsidP="006F24A4">
      <w:pPr>
        <w:pStyle w:val="ListParagraph"/>
        <w:rPr>
          <w:rFonts w:ascii="Times New Roman" w:hAnsi="Times New Roman" w:cs="Times New Roman"/>
          <w:sz w:val="24"/>
          <w:szCs w:val="24"/>
        </w:rPr>
      </w:pPr>
    </w:p>
    <w:p w:rsidR="006F24A4" w:rsidRPr="00FA262A" w:rsidRDefault="006F24A4" w:rsidP="00D74820">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The Complainant did not contact the Company to dispute this agreement.  Tr. 24.  </w:t>
      </w:r>
    </w:p>
    <w:p w:rsidR="00D74820" w:rsidRPr="00FA262A" w:rsidRDefault="00D74820" w:rsidP="00D74820">
      <w:pPr>
        <w:pStyle w:val="ListParagraph"/>
        <w:rPr>
          <w:rFonts w:ascii="Times New Roman" w:hAnsi="Times New Roman" w:cs="Times New Roman"/>
          <w:sz w:val="24"/>
          <w:szCs w:val="24"/>
        </w:rPr>
      </w:pPr>
    </w:p>
    <w:p w:rsidR="00D74820" w:rsidRDefault="00881D67" w:rsidP="00D74820">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Budget billing is based on a consumer’s usage.  The Company reviews the last 12 months of revenue usage for the customer and divide</w:t>
      </w:r>
      <w:r w:rsidR="003F60E1">
        <w:rPr>
          <w:rFonts w:ascii="Times New Roman" w:hAnsi="Times New Roman" w:cs="Times New Roman"/>
          <w:sz w:val="24"/>
          <w:szCs w:val="24"/>
        </w:rPr>
        <w:t>s</w:t>
      </w:r>
      <w:r>
        <w:rPr>
          <w:rFonts w:ascii="Times New Roman" w:hAnsi="Times New Roman" w:cs="Times New Roman"/>
          <w:sz w:val="24"/>
          <w:szCs w:val="24"/>
        </w:rPr>
        <w:t xml:space="preserve"> by 12 to come up with the budget amount.  Tr. 25.</w:t>
      </w:r>
    </w:p>
    <w:p w:rsidR="00881D67" w:rsidRDefault="00881D67" w:rsidP="00881D67">
      <w:pPr>
        <w:pStyle w:val="ListParagraph"/>
        <w:rPr>
          <w:rFonts w:ascii="Times New Roman" w:hAnsi="Times New Roman" w:cs="Times New Roman"/>
          <w:sz w:val="24"/>
          <w:szCs w:val="24"/>
        </w:rPr>
      </w:pPr>
    </w:p>
    <w:p w:rsidR="00881D67" w:rsidRDefault="00881D67" w:rsidP="00D74820">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budget billing is reviewed on a quarterly basis and adjusted to keep the customer in alignment with the overall actual usage so that at the end of the 12 month period the customer will have a minimal balance.  Tr. 25.  </w:t>
      </w:r>
    </w:p>
    <w:p w:rsidR="00944C39" w:rsidRDefault="00944C39" w:rsidP="00944C39">
      <w:pPr>
        <w:pStyle w:val="ListParagraph"/>
        <w:rPr>
          <w:rFonts w:ascii="Times New Roman" w:hAnsi="Times New Roman" w:cs="Times New Roman"/>
          <w:sz w:val="24"/>
          <w:szCs w:val="24"/>
        </w:rPr>
      </w:pPr>
    </w:p>
    <w:p w:rsidR="00944C39" w:rsidRDefault="00944C39" w:rsidP="00D74820">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Complainant’s account </w:t>
      </w:r>
      <w:r w:rsidR="00774C2F">
        <w:rPr>
          <w:rFonts w:ascii="Times New Roman" w:hAnsi="Times New Roman" w:cs="Times New Roman"/>
          <w:sz w:val="24"/>
          <w:szCs w:val="24"/>
        </w:rPr>
        <w:t>from November 26, 2013 until August 29, 2014</w:t>
      </w:r>
      <w:r>
        <w:rPr>
          <w:rFonts w:ascii="Times New Roman" w:hAnsi="Times New Roman" w:cs="Times New Roman"/>
          <w:sz w:val="24"/>
          <w:szCs w:val="24"/>
        </w:rPr>
        <w:t xml:space="preserve"> with the budget billing:</w:t>
      </w:r>
    </w:p>
    <w:p w:rsidR="00944C39" w:rsidRDefault="00944C39" w:rsidP="00944C39">
      <w:pPr>
        <w:pStyle w:val="ListParagraph"/>
        <w:rPr>
          <w:rFonts w:ascii="Times New Roman" w:hAnsi="Times New Roman" w:cs="Times New Roman"/>
          <w:sz w:val="24"/>
          <w:szCs w:val="24"/>
        </w:rPr>
      </w:pPr>
    </w:p>
    <w:tbl>
      <w:tblPr>
        <w:tblStyle w:val="TableGrid"/>
        <w:tblW w:w="0" w:type="auto"/>
        <w:tblInd w:w="1440" w:type="dxa"/>
        <w:tblLook w:val="04A0" w:firstRow="1" w:lastRow="0" w:firstColumn="1" w:lastColumn="0" w:noHBand="0" w:noVBand="1"/>
      </w:tblPr>
      <w:tblGrid>
        <w:gridCol w:w="2085"/>
        <w:gridCol w:w="2012"/>
        <w:gridCol w:w="2012"/>
        <w:gridCol w:w="2027"/>
      </w:tblGrid>
      <w:tr w:rsidR="00944C39" w:rsidTr="00944C39">
        <w:tc>
          <w:tcPr>
            <w:tcW w:w="2394" w:type="dxa"/>
          </w:tcPr>
          <w:p w:rsidR="00944C39" w:rsidRPr="00944C39" w:rsidRDefault="00944C39" w:rsidP="00944C39">
            <w:pPr>
              <w:tabs>
                <w:tab w:val="left" w:pos="-2070"/>
                <w:tab w:val="left" w:pos="-1980"/>
              </w:tabs>
              <w:jc w:val="center"/>
              <w:rPr>
                <w:rFonts w:ascii="Times New Roman" w:hAnsi="Times New Roman" w:cs="Times New Roman"/>
                <w:sz w:val="22"/>
                <w:szCs w:val="22"/>
              </w:rPr>
            </w:pPr>
            <w:r w:rsidRPr="00944C39">
              <w:rPr>
                <w:rFonts w:ascii="Times New Roman" w:hAnsi="Times New Roman" w:cs="Times New Roman"/>
                <w:sz w:val="22"/>
                <w:szCs w:val="22"/>
              </w:rPr>
              <w:t>Billing Date</w:t>
            </w:r>
          </w:p>
        </w:tc>
        <w:tc>
          <w:tcPr>
            <w:tcW w:w="2394" w:type="dxa"/>
          </w:tcPr>
          <w:p w:rsidR="00944C39" w:rsidRPr="00944C39" w:rsidRDefault="00944C39" w:rsidP="00944C39">
            <w:pPr>
              <w:tabs>
                <w:tab w:val="left" w:pos="-2070"/>
                <w:tab w:val="left" w:pos="-1980"/>
              </w:tabs>
              <w:jc w:val="center"/>
              <w:rPr>
                <w:rFonts w:ascii="Times New Roman" w:hAnsi="Times New Roman" w:cs="Times New Roman"/>
                <w:sz w:val="22"/>
                <w:szCs w:val="22"/>
              </w:rPr>
            </w:pPr>
            <w:r w:rsidRPr="00944C39">
              <w:rPr>
                <w:rFonts w:ascii="Times New Roman" w:hAnsi="Times New Roman" w:cs="Times New Roman"/>
                <w:sz w:val="22"/>
                <w:szCs w:val="22"/>
              </w:rPr>
              <w:t>Actual Bill Amount</w:t>
            </w:r>
          </w:p>
        </w:tc>
        <w:tc>
          <w:tcPr>
            <w:tcW w:w="2394" w:type="dxa"/>
          </w:tcPr>
          <w:p w:rsidR="00944C39" w:rsidRPr="00944C39" w:rsidRDefault="00944C39" w:rsidP="00944C39">
            <w:pPr>
              <w:tabs>
                <w:tab w:val="left" w:pos="-2070"/>
                <w:tab w:val="left" w:pos="-1980"/>
              </w:tabs>
              <w:jc w:val="center"/>
              <w:rPr>
                <w:rFonts w:ascii="Times New Roman" w:hAnsi="Times New Roman" w:cs="Times New Roman"/>
                <w:sz w:val="22"/>
                <w:szCs w:val="22"/>
              </w:rPr>
            </w:pPr>
            <w:r w:rsidRPr="00944C39">
              <w:rPr>
                <w:rFonts w:ascii="Times New Roman" w:hAnsi="Times New Roman" w:cs="Times New Roman"/>
                <w:sz w:val="22"/>
                <w:szCs w:val="22"/>
              </w:rPr>
              <w:t>Budget Billing Amount</w:t>
            </w:r>
          </w:p>
        </w:tc>
        <w:tc>
          <w:tcPr>
            <w:tcW w:w="2394" w:type="dxa"/>
          </w:tcPr>
          <w:p w:rsidR="00944C39" w:rsidRPr="00944C39" w:rsidRDefault="00944C39" w:rsidP="00944C39">
            <w:pPr>
              <w:tabs>
                <w:tab w:val="left" w:pos="-2070"/>
                <w:tab w:val="left" w:pos="-1980"/>
              </w:tabs>
              <w:jc w:val="center"/>
              <w:rPr>
                <w:rFonts w:ascii="Times New Roman" w:hAnsi="Times New Roman" w:cs="Times New Roman"/>
                <w:sz w:val="22"/>
                <w:szCs w:val="22"/>
              </w:rPr>
            </w:pPr>
            <w:r w:rsidRPr="00944C39">
              <w:rPr>
                <w:rFonts w:ascii="Times New Roman" w:hAnsi="Times New Roman" w:cs="Times New Roman"/>
                <w:sz w:val="22"/>
                <w:szCs w:val="22"/>
              </w:rPr>
              <w:t>Budget Billing Deferred Balance</w:t>
            </w:r>
          </w:p>
        </w:tc>
      </w:tr>
      <w:tr w:rsidR="00774C2F" w:rsidTr="00944C39">
        <w:tc>
          <w:tcPr>
            <w:tcW w:w="2394" w:type="dxa"/>
          </w:tcPr>
          <w:p w:rsidR="00774C2F"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11/26/2013</w:t>
            </w:r>
          </w:p>
        </w:tc>
        <w:tc>
          <w:tcPr>
            <w:tcW w:w="2394" w:type="dxa"/>
          </w:tcPr>
          <w:p w:rsidR="00774C2F"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$444.49</w:t>
            </w:r>
          </w:p>
        </w:tc>
        <w:tc>
          <w:tcPr>
            <w:tcW w:w="2394" w:type="dxa"/>
          </w:tcPr>
          <w:p w:rsidR="00774C2F"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$289.00</w:t>
            </w:r>
          </w:p>
        </w:tc>
        <w:tc>
          <w:tcPr>
            <w:tcW w:w="2394" w:type="dxa"/>
          </w:tcPr>
          <w:p w:rsidR="00774C2F"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-$25.59</w:t>
            </w:r>
          </w:p>
        </w:tc>
      </w:tr>
      <w:tr w:rsidR="00774C2F" w:rsidTr="00944C39">
        <w:tc>
          <w:tcPr>
            <w:tcW w:w="2394" w:type="dxa"/>
          </w:tcPr>
          <w:p w:rsidR="00774C2F"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12/31/2013</w:t>
            </w:r>
          </w:p>
        </w:tc>
        <w:tc>
          <w:tcPr>
            <w:tcW w:w="2394" w:type="dxa"/>
          </w:tcPr>
          <w:p w:rsidR="00774C2F"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$751.17</w:t>
            </w:r>
          </w:p>
        </w:tc>
        <w:tc>
          <w:tcPr>
            <w:tcW w:w="2394" w:type="dxa"/>
          </w:tcPr>
          <w:p w:rsidR="00774C2F"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$289.00</w:t>
            </w:r>
          </w:p>
        </w:tc>
        <w:tc>
          <w:tcPr>
            <w:tcW w:w="2394" w:type="dxa"/>
          </w:tcPr>
          <w:p w:rsidR="00774C2F"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$436.58</w:t>
            </w:r>
          </w:p>
        </w:tc>
      </w:tr>
      <w:tr w:rsidR="00774C2F" w:rsidTr="00944C39">
        <w:tc>
          <w:tcPr>
            <w:tcW w:w="2394" w:type="dxa"/>
          </w:tcPr>
          <w:p w:rsidR="00774C2F"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1/31/2014</w:t>
            </w:r>
          </w:p>
        </w:tc>
        <w:tc>
          <w:tcPr>
            <w:tcW w:w="2394" w:type="dxa"/>
          </w:tcPr>
          <w:p w:rsidR="00774C2F"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$794.92</w:t>
            </w:r>
          </w:p>
        </w:tc>
        <w:tc>
          <w:tcPr>
            <w:tcW w:w="2394" w:type="dxa"/>
          </w:tcPr>
          <w:p w:rsidR="00774C2F"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$289.00</w:t>
            </w:r>
          </w:p>
        </w:tc>
        <w:tc>
          <w:tcPr>
            <w:tcW w:w="2394" w:type="dxa"/>
          </w:tcPr>
          <w:p w:rsidR="00774C2F"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$942.50</w:t>
            </w:r>
          </w:p>
        </w:tc>
      </w:tr>
      <w:tr w:rsidR="00944C39" w:rsidTr="00944C39">
        <w:tc>
          <w:tcPr>
            <w:tcW w:w="2394" w:type="dxa"/>
          </w:tcPr>
          <w:p w:rsidR="00944C39" w:rsidRPr="0066523B" w:rsidRDefault="00944C39"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3/3/2014</w:t>
            </w:r>
          </w:p>
        </w:tc>
        <w:tc>
          <w:tcPr>
            <w:tcW w:w="2394" w:type="dxa"/>
          </w:tcPr>
          <w:p w:rsidR="00944C39" w:rsidRPr="0066523B" w:rsidRDefault="00944C39"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$731.17</w:t>
            </w:r>
          </w:p>
        </w:tc>
        <w:tc>
          <w:tcPr>
            <w:tcW w:w="2394" w:type="dxa"/>
          </w:tcPr>
          <w:p w:rsidR="00944C39" w:rsidRPr="0066523B" w:rsidRDefault="00944C39"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$289.00</w:t>
            </w:r>
          </w:p>
        </w:tc>
        <w:tc>
          <w:tcPr>
            <w:tcW w:w="2394" w:type="dxa"/>
          </w:tcPr>
          <w:p w:rsidR="00944C39" w:rsidRPr="0066523B" w:rsidRDefault="00944C39"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$442.17</w:t>
            </w:r>
          </w:p>
        </w:tc>
      </w:tr>
      <w:tr w:rsidR="00944C39" w:rsidTr="00944C39">
        <w:tc>
          <w:tcPr>
            <w:tcW w:w="2394" w:type="dxa"/>
          </w:tcPr>
          <w:p w:rsidR="00944C39" w:rsidRPr="0066523B" w:rsidRDefault="00944C39"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4/1/2014</w:t>
            </w:r>
          </w:p>
        </w:tc>
        <w:tc>
          <w:tcPr>
            <w:tcW w:w="2394" w:type="dxa"/>
          </w:tcPr>
          <w:p w:rsidR="00944C39" w:rsidRPr="0066523B" w:rsidRDefault="00944C39"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$586.53</w:t>
            </w:r>
          </w:p>
        </w:tc>
        <w:tc>
          <w:tcPr>
            <w:tcW w:w="2394" w:type="dxa"/>
          </w:tcPr>
          <w:p w:rsidR="00944C39" w:rsidRPr="0066523B" w:rsidRDefault="00944C39"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$429.00</w:t>
            </w:r>
          </w:p>
        </w:tc>
        <w:tc>
          <w:tcPr>
            <w:tcW w:w="2394" w:type="dxa"/>
          </w:tcPr>
          <w:p w:rsidR="00944C39" w:rsidRPr="0066523B" w:rsidRDefault="00944C39"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$599.70</w:t>
            </w:r>
          </w:p>
        </w:tc>
      </w:tr>
      <w:tr w:rsidR="00944C39" w:rsidTr="00944C39">
        <w:tc>
          <w:tcPr>
            <w:tcW w:w="2394" w:type="dxa"/>
          </w:tcPr>
          <w:p w:rsidR="00944C39" w:rsidRPr="0066523B" w:rsidRDefault="00944C39"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5/2/2014</w:t>
            </w:r>
          </w:p>
        </w:tc>
        <w:tc>
          <w:tcPr>
            <w:tcW w:w="2394" w:type="dxa"/>
          </w:tcPr>
          <w:p w:rsidR="00944C39" w:rsidRPr="0066523B" w:rsidRDefault="00944C39"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$400.16</w:t>
            </w:r>
          </w:p>
        </w:tc>
        <w:tc>
          <w:tcPr>
            <w:tcW w:w="2394" w:type="dxa"/>
          </w:tcPr>
          <w:p w:rsidR="00944C39" w:rsidRPr="0066523B" w:rsidRDefault="00944C39"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$429.00</w:t>
            </w:r>
          </w:p>
        </w:tc>
        <w:tc>
          <w:tcPr>
            <w:tcW w:w="2394" w:type="dxa"/>
          </w:tcPr>
          <w:p w:rsidR="00944C39" w:rsidRPr="0066523B" w:rsidRDefault="00944C39"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$570.86</w:t>
            </w:r>
          </w:p>
        </w:tc>
      </w:tr>
      <w:tr w:rsidR="00944C39" w:rsidTr="00944C39">
        <w:tc>
          <w:tcPr>
            <w:tcW w:w="2394" w:type="dxa"/>
          </w:tcPr>
          <w:p w:rsidR="00944C39" w:rsidRPr="0066523B" w:rsidRDefault="00944C39"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6/3/2014</w:t>
            </w:r>
          </w:p>
        </w:tc>
        <w:tc>
          <w:tcPr>
            <w:tcW w:w="2394" w:type="dxa"/>
          </w:tcPr>
          <w:p w:rsidR="00944C39" w:rsidRPr="0066523B" w:rsidRDefault="00944C39"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$186.98</w:t>
            </w:r>
          </w:p>
        </w:tc>
        <w:tc>
          <w:tcPr>
            <w:tcW w:w="2394" w:type="dxa"/>
          </w:tcPr>
          <w:p w:rsidR="00944C39" w:rsidRPr="0066523B" w:rsidRDefault="00944C39"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$429.00</w:t>
            </w:r>
          </w:p>
        </w:tc>
        <w:tc>
          <w:tcPr>
            <w:tcW w:w="2394" w:type="dxa"/>
          </w:tcPr>
          <w:p w:rsidR="00944C39" w:rsidRPr="0066523B" w:rsidRDefault="00944C39"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w:t>
            </w:r>
            <w:r w:rsidR="00774C2F" w:rsidRPr="0066523B">
              <w:rPr>
                <w:rFonts w:ascii="Times New Roman" w:hAnsi="Times New Roman" w:cs="Times New Roman"/>
                <w:sz w:val="22"/>
                <w:szCs w:val="22"/>
              </w:rPr>
              <w:t>328.84</w:t>
            </w:r>
          </w:p>
        </w:tc>
      </w:tr>
      <w:tr w:rsidR="00944C39" w:rsidTr="00944C39">
        <w:tc>
          <w:tcPr>
            <w:tcW w:w="2394" w:type="dxa"/>
          </w:tcPr>
          <w:p w:rsidR="00944C39"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7/2/2014</w:t>
            </w:r>
          </w:p>
        </w:tc>
        <w:tc>
          <w:tcPr>
            <w:tcW w:w="2394" w:type="dxa"/>
          </w:tcPr>
          <w:p w:rsidR="00944C39"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$149.33</w:t>
            </w:r>
          </w:p>
        </w:tc>
        <w:tc>
          <w:tcPr>
            <w:tcW w:w="2394" w:type="dxa"/>
          </w:tcPr>
          <w:p w:rsidR="00944C39"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$429.00</w:t>
            </w:r>
          </w:p>
        </w:tc>
        <w:tc>
          <w:tcPr>
            <w:tcW w:w="2394" w:type="dxa"/>
          </w:tcPr>
          <w:p w:rsidR="00944C39"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$49.17</w:t>
            </w:r>
          </w:p>
        </w:tc>
      </w:tr>
      <w:tr w:rsidR="00944C39" w:rsidTr="00944C39">
        <w:tc>
          <w:tcPr>
            <w:tcW w:w="2394" w:type="dxa"/>
          </w:tcPr>
          <w:p w:rsidR="00944C39"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8/1/2014</w:t>
            </w:r>
          </w:p>
        </w:tc>
        <w:tc>
          <w:tcPr>
            <w:tcW w:w="2394" w:type="dxa"/>
          </w:tcPr>
          <w:p w:rsidR="00944C39"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$119.18</w:t>
            </w:r>
          </w:p>
        </w:tc>
        <w:tc>
          <w:tcPr>
            <w:tcW w:w="2394" w:type="dxa"/>
          </w:tcPr>
          <w:p w:rsidR="00944C39"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$402.00</w:t>
            </w:r>
          </w:p>
        </w:tc>
        <w:tc>
          <w:tcPr>
            <w:tcW w:w="2394" w:type="dxa"/>
          </w:tcPr>
          <w:p w:rsidR="00944C39"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-$233.65</w:t>
            </w:r>
          </w:p>
        </w:tc>
      </w:tr>
      <w:tr w:rsidR="00944C39" w:rsidTr="00944C39">
        <w:tc>
          <w:tcPr>
            <w:tcW w:w="2394" w:type="dxa"/>
          </w:tcPr>
          <w:p w:rsidR="00944C39"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8/29/2014</w:t>
            </w:r>
          </w:p>
        </w:tc>
        <w:tc>
          <w:tcPr>
            <w:tcW w:w="2394" w:type="dxa"/>
          </w:tcPr>
          <w:p w:rsidR="00944C39"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$133.16</w:t>
            </w:r>
          </w:p>
        </w:tc>
        <w:tc>
          <w:tcPr>
            <w:tcW w:w="2394" w:type="dxa"/>
          </w:tcPr>
          <w:p w:rsidR="00944C39"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$402.00</w:t>
            </w:r>
          </w:p>
        </w:tc>
        <w:tc>
          <w:tcPr>
            <w:tcW w:w="2394" w:type="dxa"/>
          </w:tcPr>
          <w:p w:rsidR="00944C39" w:rsidRPr="0066523B" w:rsidRDefault="00774C2F" w:rsidP="00944C39">
            <w:pPr>
              <w:tabs>
                <w:tab w:val="left" w:pos="-2070"/>
                <w:tab w:val="left" w:pos="-1980"/>
              </w:tabs>
              <w:rPr>
                <w:rFonts w:ascii="Times New Roman" w:hAnsi="Times New Roman" w:cs="Times New Roman"/>
                <w:sz w:val="22"/>
                <w:szCs w:val="22"/>
              </w:rPr>
            </w:pPr>
            <w:r w:rsidRPr="0066523B">
              <w:rPr>
                <w:rFonts w:ascii="Times New Roman" w:hAnsi="Times New Roman" w:cs="Times New Roman"/>
                <w:sz w:val="22"/>
                <w:szCs w:val="22"/>
              </w:rPr>
              <w:t>-$502.49</w:t>
            </w:r>
          </w:p>
        </w:tc>
      </w:tr>
    </w:tbl>
    <w:p w:rsidR="00944C39" w:rsidRDefault="00944C39" w:rsidP="00944C39">
      <w:pPr>
        <w:tabs>
          <w:tab w:val="left" w:pos="-2070"/>
          <w:tab w:val="left" w:pos="-1980"/>
        </w:tabs>
        <w:spacing w:line="360" w:lineRule="auto"/>
        <w:ind w:left="1440"/>
        <w:rPr>
          <w:rFonts w:ascii="Times New Roman" w:hAnsi="Times New Roman" w:cs="Times New Roman"/>
          <w:sz w:val="24"/>
          <w:szCs w:val="24"/>
        </w:rPr>
      </w:pPr>
    </w:p>
    <w:p w:rsidR="000223E8" w:rsidRPr="00FA262A" w:rsidRDefault="000223E8" w:rsidP="00944C39">
      <w:pPr>
        <w:tabs>
          <w:tab w:val="left" w:pos="-2070"/>
          <w:tab w:val="left" w:pos="-1980"/>
        </w:tabs>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PECO Exh. 1.  </w:t>
      </w:r>
    </w:p>
    <w:p w:rsidR="00D74820" w:rsidRPr="00FA262A" w:rsidRDefault="00D74820" w:rsidP="00D74820">
      <w:pPr>
        <w:pStyle w:val="ListParagraph"/>
        <w:rPr>
          <w:rFonts w:ascii="Times New Roman" w:hAnsi="Times New Roman" w:cs="Times New Roman"/>
          <w:sz w:val="24"/>
          <w:szCs w:val="24"/>
        </w:rPr>
      </w:pPr>
    </w:p>
    <w:p w:rsidR="00D74820" w:rsidRPr="00CD443E" w:rsidRDefault="00CD443E" w:rsidP="00CD443E">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sidRPr="00CD443E">
        <w:rPr>
          <w:rFonts w:ascii="Times New Roman" w:hAnsi="Times New Roman" w:cs="Times New Roman"/>
          <w:spacing w:val="-3"/>
          <w:sz w:val="24"/>
          <w:szCs w:val="24"/>
        </w:rPr>
        <w:t xml:space="preserve">PECO accepted medical certificates from the Complainant on July 11, 2011, September 23, 2011, November 21, 2011, April 9, 2012 and December 3, 2013.  Tr. 37.  </w:t>
      </w:r>
    </w:p>
    <w:p w:rsidR="00CD443E" w:rsidRPr="00CD443E" w:rsidRDefault="00CD443E" w:rsidP="00CD443E">
      <w:pPr>
        <w:tabs>
          <w:tab w:val="left" w:pos="-2070"/>
          <w:tab w:val="left" w:pos="-1980"/>
        </w:tabs>
        <w:spacing w:line="360" w:lineRule="auto"/>
        <w:rPr>
          <w:rFonts w:ascii="Times New Roman" w:hAnsi="Times New Roman" w:cs="Times New Roman"/>
          <w:sz w:val="24"/>
          <w:szCs w:val="24"/>
        </w:rPr>
      </w:pPr>
    </w:p>
    <w:p w:rsidR="00CD443E" w:rsidRPr="00CD443E" w:rsidRDefault="00CD443E" w:rsidP="00CD443E">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pacing w:val="-3"/>
          <w:sz w:val="24"/>
          <w:szCs w:val="24"/>
        </w:rPr>
        <w:t xml:space="preserve">The Complainant made another request on May 14, 2014 but PECO records indicate that the Complainant never had a zero balance on her account since the Company first accepted a medical certificate from her.  Tr. 37.  </w:t>
      </w:r>
    </w:p>
    <w:p w:rsidR="00CD443E" w:rsidRDefault="00CD443E" w:rsidP="00CD443E">
      <w:pPr>
        <w:tabs>
          <w:tab w:val="left" w:pos="-2070"/>
          <w:tab w:val="left" w:pos="-1980"/>
        </w:tabs>
        <w:spacing w:line="360" w:lineRule="auto"/>
        <w:ind w:left="1440"/>
        <w:rPr>
          <w:rFonts w:ascii="Times New Roman" w:hAnsi="Times New Roman" w:cs="Times New Roman"/>
          <w:sz w:val="24"/>
          <w:szCs w:val="24"/>
        </w:rPr>
      </w:pPr>
    </w:p>
    <w:p w:rsidR="00D74820" w:rsidRPr="00CD443E" w:rsidRDefault="00CD443E" w:rsidP="00CD443E">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sidRPr="00CD443E">
        <w:rPr>
          <w:rFonts w:ascii="Times New Roman" w:hAnsi="Times New Roman" w:cs="Times New Roman"/>
          <w:spacing w:val="-3"/>
          <w:sz w:val="24"/>
          <w:szCs w:val="24"/>
        </w:rPr>
        <w:lastRenderedPageBreak/>
        <w:t xml:space="preserve">PECO indicated that the Complainant was not eligible for another medical certification.  Tr. 38.  </w:t>
      </w:r>
    </w:p>
    <w:p w:rsidR="00CD443E" w:rsidRPr="00CD443E" w:rsidRDefault="00CD443E" w:rsidP="00CD443E">
      <w:pPr>
        <w:tabs>
          <w:tab w:val="left" w:pos="-2070"/>
          <w:tab w:val="left" w:pos="-1980"/>
        </w:tabs>
        <w:spacing w:line="360" w:lineRule="auto"/>
        <w:rPr>
          <w:rFonts w:ascii="Times New Roman" w:hAnsi="Times New Roman" w:cs="Times New Roman"/>
          <w:sz w:val="24"/>
          <w:szCs w:val="24"/>
        </w:rPr>
      </w:pPr>
    </w:p>
    <w:p w:rsidR="00D74820" w:rsidRPr="00FA262A" w:rsidRDefault="00D74820" w:rsidP="00D74820">
      <w:pPr>
        <w:numPr>
          <w:ilvl w:val="0"/>
          <w:numId w:val="1"/>
        </w:numPr>
        <w:tabs>
          <w:tab w:val="left" w:pos="-2070"/>
          <w:tab w:val="left" w:pos="-1980"/>
          <w:tab w:val="num" w:pos="-300"/>
        </w:tabs>
        <w:spacing w:line="360" w:lineRule="auto"/>
        <w:ind w:left="0" w:firstLine="1440"/>
        <w:rPr>
          <w:rFonts w:ascii="Times New Roman" w:hAnsi="Times New Roman" w:cs="Times New Roman"/>
          <w:sz w:val="24"/>
          <w:szCs w:val="24"/>
        </w:rPr>
      </w:pPr>
      <w:r w:rsidRPr="00FA262A">
        <w:rPr>
          <w:rFonts w:ascii="Times New Roman" w:hAnsi="Times New Roman" w:cs="Times New Roman"/>
          <w:sz w:val="24"/>
          <w:szCs w:val="24"/>
        </w:rPr>
        <w:t xml:space="preserve">The Complainant’s current account balance is </w:t>
      </w:r>
      <w:r w:rsidR="00CD443E">
        <w:rPr>
          <w:rFonts w:ascii="Times New Roman" w:hAnsi="Times New Roman" w:cs="Times New Roman"/>
          <w:sz w:val="24"/>
          <w:szCs w:val="24"/>
        </w:rPr>
        <w:t xml:space="preserve">$6,979.13.  Tr. 30.  </w:t>
      </w:r>
      <w:r w:rsidRPr="00FA262A">
        <w:rPr>
          <w:rFonts w:ascii="Times New Roman" w:hAnsi="Times New Roman" w:cs="Times New Roman"/>
          <w:sz w:val="24"/>
          <w:szCs w:val="24"/>
        </w:rPr>
        <w:t xml:space="preserve">  </w:t>
      </w:r>
    </w:p>
    <w:p w:rsidR="00D74820" w:rsidRPr="00FA262A" w:rsidRDefault="00D74820" w:rsidP="00D74820">
      <w:pPr>
        <w:tabs>
          <w:tab w:val="left" w:pos="-2070"/>
          <w:tab w:val="left" w:pos="-1980"/>
        </w:tabs>
        <w:spacing w:line="360" w:lineRule="auto"/>
        <w:ind w:firstLine="1440"/>
        <w:rPr>
          <w:rFonts w:ascii="Times New Roman" w:hAnsi="Times New Roman" w:cs="Times New Roman"/>
          <w:sz w:val="24"/>
          <w:szCs w:val="24"/>
        </w:rPr>
      </w:pPr>
    </w:p>
    <w:p w:rsidR="00D74820" w:rsidRPr="00FA262A" w:rsidRDefault="00D74820" w:rsidP="00D74820">
      <w:pPr>
        <w:tabs>
          <w:tab w:val="left" w:pos="-2070"/>
          <w:tab w:val="left" w:pos="-1980"/>
        </w:tabs>
        <w:spacing w:line="360" w:lineRule="auto"/>
        <w:jc w:val="center"/>
        <w:rPr>
          <w:rFonts w:ascii="Times New Roman" w:hAnsi="Times New Roman" w:cs="Times New Roman"/>
          <w:sz w:val="24"/>
          <w:szCs w:val="24"/>
          <w:u w:val="single"/>
        </w:rPr>
      </w:pPr>
      <w:r w:rsidRPr="00FA262A">
        <w:rPr>
          <w:rFonts w:ascii="Times New Roman" w:hAnsi="Times New Roman" w:cs="Times New Roman"/>
          <w:sz w:val="24"/>
          <w:szCs w:val="24"/>
          <w:u w:val="single"/>
        </w:rPr>
        <w:t>DISCUSSION</w:t>
      </w:r>
    </w:p>
    <w:p w:rsidR="00D74820" w:rsidRPr="00FA262A" w:rsidRDefault="00D74820" w:rsidP="00D74820">
      <w:pPr>
        <w:spacing w:line="360" w:lineRule="auto"/>
        <w:jc w:val="center"/>
        <w:rPr>
          <w:rFonts w:ascii="Times New Roman" w:hAnsi="Times New Roman" w:cs="Times New Roman"/>
          <w:sz w:val="24"/>
          <w:szCs w:val="24"/>
          <w:u w:val="single"/>
        </w:rPr>
      </w:pPr>
    </w:p>
    <w:p w:rsidR="00D74820" w:rsidRPr="00FA262A" w:rsidRDefault="00D74820" w:rsidP="00D74820">
      <w:pPr>
        <w:spacing w:line="360" w:lineRule="auto"/>
        <w:rPr>
          <w:rFonts w:ascii="Times New Roman" w:hAnsi="Times New Roman" w:cs="Times New Roman"/>
          <w:sz w:val="24"/>
          <w:szCs w:val="24"/>
        </w:rPr>
      </w:pPr>
      <w:r w:rsidRPr="00FA262A">
        <w:rPr>
          <w:rFonts w:ascii="Times New Roman" w:hAnsi="Times New Roman" w:cs="Times New Roman"/>
          <w:sz w:val="24"/>
          <w:szCs w:val="24"/>
        </w:rPr>
        <w:tab/>
      </w:r>
      <w:r w:rsidRPr="00FA262A">
        <w:rPr>
          <w:rFonts w:ascii="Times New Roman" w:hAnsi="Times New Roman" w:cs="Times New Roman"/>
          <w:sz w:val="24"/>
          <w:szCs w:val="24"/>
        </w:rPr>
        <w:tab/>
        <w:t xml:space="preserve">The party filing the Complaint bears the burden of proving that he or she is entitled to relief from the Commission.  66 Pa.C.S. § 332(a).  “Burden of proof” means a duty to establish one’s case by a preponderance of the evidence, which requires that the evidence be more convincing by even the smallest degree, than the evidence presented by the other side.  </w:t>
      </w:r>
      <w:r w:rsidRPr="00FA262A">
        <w:rPr>
          <w:rFonts w:ascii="Times New Roman" w:hAnsi="Times New Roman" w:cs="Times New Roman"/>
          <w:i/>
          <w:sz w:val="24"/>
          <w:szCs w:val="24"/>
        </w:rPr>
        <w:t>Se-Ling Hosiery, Inc. v. Margulies</w:t>
      </w:r>
      <w:r w:rsidRPr="00FA262A">
        <w:rPr>
          <w:rFonts w:ascii="Times New Roman" w:hAnsi="Times New Roman" w:cs="Times New Roman"/>
          <w:sz w:val="24"/>
          <w:szCs w:val="24"/>
        </w:rPr>
        <w:t xml:space="preserve">, 364 Pa. 45, 70 A.2d 854 (1950).  To satisfy the burden of proof against a utility, the Complainant must show that the utility is responsible or accountable for the problem described in the Complaint, </w:t>
      </w:r>
      <w:r w:rsidRPr="00FA262A">
        <w:rPr>
          <w:rFonts w:ascii="Times New Roman" w:hAnsi="Times New Roman" w:cs="Times New Roman"/>
          <w:i/>
          <w:sz w:val="24"/>
          <w:szCs w:val="24"/>
        </w:rPr>
        <w:t>Feinstein v. Philadelphia Suburban Water Company</w:t>
      </w:r>
      <w:r>
        <w:rPr>
          <w:rFonts w:ascii="Times New Roman" w:hAnsi="Times New Roman" w:cs="Times New Roman"/>
          <w:sz w:val="24"/>
          <w:szCs w:val="24"/>
        </w:rPr>
        <w:t>, 50 Pa. PUC</w:t>
      </w:r>
      <w:r w:rsidRPr="00FA262A">
        <w:rPr>
          <w:rFonts w:ascii="Times New Roman" w:hAnsi="Times New Roman" w:cs="Times New Roman"/>
          <w:sz w:val="24"/>
          <w:szCs w:val="24"/>
        </w:rPr>
        <w:t xml:space="preserve"> 300 (1976), or that the utility has violated either its duty under the Public Utility Code or the orders or regulations of the Commission.  66 Pa.C.S. § 701.  </w:t>
      </w:r>
    </w:p>
    <w:p w:rsidR="00D74820" w:rsidRPr="00FA262A" w:rsidRDefault="00D74820" w:rsidP="00D74820">
      <w:pPr>
        <w:spacing w:line="360" w:lineRule="auto"/>
        <w:rPr>
          <w:rFonts w:ascii="Times New Roman" w:hAnsi="Times New Roman" w:cs="Times New Roman"/>
          <w:b/>
          <w:sz w:val="24"/>
          <w:szCs w:val="24"/>
          <w:u w:val="single"/>
        </w:rPr>
      </w:pPr>
    </w:p>
    <w:p w:rsidR="00D74820" w:rsidRPr="00FA262A" w:rsidRDefault="00D74820" w:rsidP="00D74820">
      <w:pPr>
        <w:tabs>
          <w:tab w:val="left" w:pos="-1440"/>
          <w:tab w:val="left" w:pos="-720"/>
        </w:tabs>
        <w:suppressAutoHyphens/>
        <w:spacing w:line="360" w:lineRule="auto"/>
        <w:ind w:firstLine="1440"/>
        <w:rPr>
          <w:rFonts w:ascii="Times New Roman" w:hAnsi="Times New Roman" w:cs="Times New Roman"/>
          <w:spacing w:val="-3"/>
          <w:sz w:val="24"/>
          <w:szCs w:val="24"/>
        </w:rPr>
      </w:pPr>
      <w:r w:rsidRPr="00FA262A">
        <w:rPr>
          <w:rFonts w:ascii="Times New Roman" w:hAnsi="Times New Roman" w:cs="Times New Roman"/>
          <w:spacing w:val="-3"/>
          <w:sz w:val="24"/>
          <w:szCs w:val="24"/>
        </w:rPr>
        <w:t xml:space="preserve">To establish a sufficient case and satisfy the burden of proof, Complainant must show that the respondent public utility is responsible or accountable for the problem described in the Complaint.  </w:t>
      </w:r>
      <w:r w:rsidRPr="00FA262A">
        <w:rPr>
          <w:rFonts w:ascii="Times New Roman" w:hAnsi="Times New Roman" w:cs="Times New Roman"/>
          <w:i/>
          <w:spacing w:val="-3"/>
          <w:sz w:val="24"/>
          <w:szCs w:val="24"/>
        </w:rPr>
        <w:t>Patterson v. Bell Telephone Company of Pennsylvania</w:t>
      </w:r>
      <w:r w:rsidRPr="00FA262A">
        <w:rPr>
          <w:rFonts w:ascii="Times New Roman" w:hAnsi="Times New Roman" w:cs="Times New Roman"/>
          <w:spacing w:val="-3"/>
          <w:sz w:val="24"/>
          <w:szCs w:val="24"/>
        </w:rPr>
        <w:t xml:space="preserve">, 72 Pa. PUC 196 (1990); </w:t>
      </w:r>
      <w:r w:rsidRPr="00FA262A">
        <w:rPr>
          <w:rFonts w:ascii="Times New Roman" w:hAnsi="Times New Roman" w:cs="Times New Roman"/>
          <w:i/>
          <w:spacing w:val="-3"/>
          <w:sz w:val="24"/>
          <w:szCs w:val="24"/>
        </w:rPr>
        <w:t>Feinstein v. Philadelphia Suburban Water Company</w:t>
      </w:r>
      <w:r w:rsidRPr="00FA262A">
        <w:rPr>
          <w:rFonts w:ascii="Times New Roman" w:hAnsi="Times New Roman" w:cs="Times New Roman"/>
          <w:spacing w:val="-3"/>
          <w:sz w:val="24"/>
          <w:szCs w:val="24"/>
        </w:rPr>
        <w:t xml:space="preserve">, 50 Pa. PUC 300 (1976).  Such a showing must be by a preponderance of the evidence.  </w:t>
      </w:r>
      <w:r w:rsidRPr="00FA262A">
        <w:rPr>
          <w:rFonts w:ascii="Times New Roman" w:hAnsi="Times New Roman" w:cs="Times New Roman"/>
          <w:i/>
          <w:spacing w:val="-3"/>
          <w:sz w:val="24"/>
          <w:szCs w:val="24"/>
        </w:rPr>
        <w:t>Samuel J. Lansberry, Inc. v. Pa. Pub. Util. Comm’n</w:t>
      </w:r>
      <w:r w:rsidRPr="00FA262A">
        <w:rPr>
          <w:rFonts w:ascii="Times New Roman" w:hAnsi="Times New Roman" w:cs="Times New Roman"/>
          <w:spacing w:val="-3"/>
          <w:sz w:val="24"/>
          <w:szCs w:val="24"/>
        </w:rPr>
        <w:t xml:space="preserve">, 134 Pa. Commw. 218, 221-222, 578 A.2d 600, 602 (1990); </w:t>
      </w:r>
      <w:r w:rsidRPr="00FA262A">
        <w:rPr>
          <w:rFonts w:ascii="Times New Roman" w:hAnsi="Times New Roman" w:cs="Times New Roman"/>
          <w:i/>
          <w:iCs/>
          <w:spacing w:val="-3"/>
          <w:sz w:val="24"/>
          <w:szCs w:val="24"/>
        </w:rPr>
        <w:t>alloc. den</w:t>
      </w:r>
      <w:r w:rsidRPr="00FA262A">
        <w:rPr>
          <w:rFonts w:ascii="Times New Roman" w:hAnsi="Times New Roman" w:cs="Times New Roman"/>
          <w:spacing w:val="-3"/>
          <w:sz w:val="24"/>
          <w:szCs w:val="24"/>
        </w:rPr>
        <w:t xml:space="preserve">., 602 A.2d 863 (1992).  That is, by presenting evidence more convincing, by even the smallest amount, than that presented by the other party.  </w:t>
      </w:r>
      <w:r w:rsidRPr="00FA262A">
        <w:rPr>
          <w:rFonts w:ascii="Times New Roman" w:hAnsi="Times New Roman" w:cs="Times New Roman"/>
          <w:i/>
          <w:spacing w:val="-3"/>
          <w:sz w:val="24"/>
          <w:szCs w:val="24"/>
        </w:rPr>
        <w:t>Se-Ling Hosiery v. Margulies</w:t>
      </w:r>
      <w:r w:rsidRPr="00FA262A">
        <w:rPr>
          <w:rFonts w:ascii="Times New Roman" w:hAnsi="Times New Roman" w:cs="Times New Roman"/>
          <w:spacing w:val="-3"/>
          <w:sz w:val="24"/>
          <w:szCs w:val="24"/>
        </w:rPr>
        <w:t xml:space="preserve">, 364 Pa. 45, 70 A.2d 854 (1950).  Additionally, any finding of fact necessary to support the Commission’s adjudication must be based upon substantial evidence.  </w:t>
      </w:r>
      <w:r>
        <w:rPr>
          <w:rFonts w:ascii="Times New Roman" w:hAnsi="Times New Roman" w:cs="Times New Roman"/>
          <w:i/>
          <w:spacing w:val="-3"/>
          <w:sz w:val="24"/>
          <w:szCs w:val="24"/>
        </w:rPr>
        <w:t xml:space="preserve">Mill v. Commw., Pa. </w:t>
      </w:r>
      <w:r w:rsidRPr="00FA262A">
        <w:rPr>
          <w:rFonts w:ascii="Times New Roman" w:hAnsi="Times New Roman" w:cs="Times New Roman"/>
          <w:i/>
          <w:spacing w:val="-3"/>
          <w:sz w:val="24"/>
          <w:szCs w:val="24"/>
        </w:rPr>
        <w:t>Pub. Util. Comm’n</w:t>
      </w:r>
      <w:r w:rsidRPr="00FA262A">
        <w:rPr>
          <w:rFonts w:ascii="Times New Roman" w:hAnsi="Times New Roman" w:cs="Times New Roman"/>
          <w:spacing w:val="-3"/>
          <w:sz w:val="24"/>
          <w:szCs w:val="24"/>
        </w:rPr>
        <w:t xml:space="preserve">, 67 Pa. Commw. 597, 447 A.2d 1100 (1982); </w:t>
      </w:r>
      <w:r w:rsidRPr="00FA262A">
        <w:rPr>
          <w:rFonts w:ascii="Times New Roman" w:hAnsi="Times New Roman" w:cs="Times New Roman"/>
          <w:i/>
          <w:spacing w:val="-3"/>
          <w:sz w:val="24"/>
          <w:szCs w:val="24"/>
        </w:rPr>
        <w:t>Edan Transpor</w:t>
      </w:r>
      <w:r>
        <w:rPr>
          <w:rFonts w:ascii="Times New Roman" w:hAnsi="Times New Roman" w:cs="Times New Roman"/>
          <w:i/>
          <w:spacing w:val="-3"/>
          <w:sz w:val="24"/>
          <w:szCs w:val="24"/>
        </w:rPr>
        <w:t xml:space="preserve">tation Corp. v. Pa. </w:t>
      </w:r>
      <w:r w:rsidRPr="00FA262A">
        <w:rPr>
          <w:rFonts w:ascii="Times New Roman" w:hAnsi="Times New Roman" w:cs="Times New Roman"/>
          <w:i/>
          <w:spacing w:val="-3"/>
          <w:sz w:val="24"/>
          <w:szCs w:val="24"/>
        </w:rPr>
        <w:t>Pub. Util. Comm’n</w:t>
      </w:r>
      <w:r w:rsidRPr="00FA262A">
        <w:rPr>
          <w:rFonts w:ascii="Times New Roman" w:hAnsi="Times New Roman" w:cs="Times New Roman"/>
          <w:spacing w:val="-3"/>
          <w:sz w:val="24"/>
          <w:szCs w:val="24"/>
        </w:rPr>
        <w:t xml:space="preserve">, 154 Pa. Commw. 21, 623 A.2d 6 (1993); 2 Pa.C.S. § 704.  More is required than a mere trace of evidence or a suspicion of the existence of a fact sought to be established.  </w:t>
      </w:r>
      <w:r w:rsidRPr="00FA262A">
        <w:rPr>
          <w:rFonts w:ascii="Times New Roman" w:hAnsi="Times New Roman" w:cs="Times New Roman"/>
          <w:i/>
          <w:spacing w:val="-3"/>
          <w:sz w:val="24"/>
          <w:szCs w:val="24"/>
        </w:rPr>
        <w:t>Norfolk and Western Ry. v. Pa. Pub</w:t>
      </w:r>
      <w:r>
        <w:rPr>
          <w:rFonts w:ascii="Times New Roman" w:hAnsi="Times New Roman" w:cs="Times New Roman"/>
          <w:i/>
          <w:spacing w:val="-3"/>
          <w:sz w:val="24"/>
          <w:szCs w:val="24"/>
        </w:rPr>
        <w:t>.</w:t>
      </w:r>
      <w:r w:rsidRPr="00FA262A">
        <w:rPr>
          <w:rFonts w:ascii="Times New Roman" w:hAnsi="Times New Roman" w:cs="Times New Roman"/>
          <w:i/>
          <w:spacing w:val="-3"/>
          <w:sz w:val="24"/>
          <w:szCs w:val="24"/>
        </w:rPr>
        <w:t xml:space="preserve"> Util</w:t>
      </w:r>
      <w:r>
        <w:rPr>
          <w:rFonts w:ascii="Times New Roman" w:hAnsi="Times New Roman" w:cs="Times New Roman"/>
          <w:i/>
          <w:spacing w:val="-3"/>
          <w:sz w:val="24"/>
          <w:szCs w:val="24"/>
        </w:rPr>
        <w:t>.</w:t>
      </w:r>
      <w:r w:rsidRPr="00FA262A">
        <w:rPr>
          <w:rFonts w:ascii="Times New Roman" w:hAnsi="Times New Roman" w:cs="Times New Roman"/>
          <w:i/>
          <w:spacing w:val="-3"/>
          <w:sz w:val="24"/>
          <w:szCs w:val="24"/>
        </w:rPr>
        <w:t xml:space="preserve"> Comm’n</w:t>
      </w:r>
      <w:r w:rsidRPr="00FA262A">
        <w:rPr>
          <w:rFonts w:ascii="Times New Roman" w:hAnsi="Times New Roman" w:cs="Times New Roman"/>
          <w:spacing w:val="-3"/>
          <w:sz w:val="24"/>
          <w:szCs w:val="24"/>
        </w:rPr>
        <w:t xml:space="preserve">, 489 Pa. 109, 413 A.2d 1037 (1980); </w:t>
      </w:r>
      <w:r w:rsidRPr="00FA262A">
        <w:rPr>
          <w:rFonts w:ascii="Times New Roman" w:hAnsi="Times New Roman" w:cs="Times New Roman"/>
          <w:i/>
          <w:spacing w:val="-3"/>
          <w:sz w:val="24"/>
          <w:szCs w:val="24"/>
        </w:rPr>
        <w:t>Erie Resistor Corp. v. Unemployment Compensation Bd. of Review</w:t>
      </w:r>
      <w:r w:rsidRPr="00FA262A">
        <w:rPr>
          <w:rFonts w:ascii="Times New Roman" w:hAnsi="Times New Roman" w:cs="Times New Roman"/>
          <w:spacing w:val="-3"/>
          <w:sz w:val="24"/>
          <w:szCs w:val="24"/>
        </w:rPr>
        <w:t xml:space="preserve">, 194 Pa. </w:t>
      </w:r>
      <w:r w:rsidRPr="00FA262A">
        <w:rPr>
          <w:rFonts w:ascii="Times New Roman" w:hAnsi="Times New Roman" w:cs="Times New Roman"/>
          <w:spacing w:val="-3"/>
          <w:sz w:val="24"/>
          <w:szCs w:val="24"/>
        </w:rPr>
        <w:lastRenderedPageBreak/>
        <w:t xml:space="preserve">Super. 278, 166 A.2d 96 (1960); </w:t>
      </w:r>
      <w:r w:rsidRPr="00FA262A">
        <w:rPr>
          <w:rFonts w:ascii="Times New Roman" w:hAnsi="Times New Roman" w:cs="Times New Roman"/>
          <w:i/>
          <w:spacing w:val="-3"/>
          <w:sz w:val="24"/>
          <w:szCs w:val="24"/>
        </w:rPr>
        <w:t>Murphy v. Commonwealth, Dept. of Public Welfare, White Haven Center</w:t>
      </w:r>
      <w:r w:rsidRPr="00FA262A">
        <w:rPr>
          <w:rFonts w:ascii="Times New Roman" w:hAnsi="Times New Roman" w:cs="Times New Roman"/>
          <w:spacing w:val="-3"/>
          <w:sz w:val="24"/>
          <w:szCs w:val="24"/>
        </w:rPr>
        <w:t>, 85 Pa. Commw. 23, 480 A.2d 382 (1984).</w:t>
      </w:r>
    </w:p>
    <w:p w:rsidR="00D74820" w:rsidRPr="00FA262A" w:rsidRDefault="00D74820" w:rsidP="00D74820">
      <w:pPr>
        <w:tabs>
          <w:tab w:val="left" w:pos="-1440"/>
          <w:tab w:val="left" w:pos="-720"/>
        </w:tabs>
        <w:suppressAutoHyphens/>
        <w:spacing w:line="360" w:lineRule="auto"/>
        <w:ind w:firstLine="1440"/>
        <w:rPr>
          <w:rFonts w:ascii="Times New Roman" w:hAnsi="Times New Roman" w:cs="Times New Roman"/>
          <w:spacing w:val="-3"/>
          <w:sz w:val="24"/>
          <w:szCs w:val="24"/>
        </w:rPr>
      </w:pPr>
    </w:p>
    <w:p w:rsidR="00D74820" w:rsidRPr="00FA262A" w:rsidRDefault="00D74820" w:rsidP="00D74820">
      <w:pPr>
        <w:tabs>
          <w:tab w:val="left" w:pos="-1440"/>
          <w:tab w:val="left" w:pos="-720"/>
        </w:tabs>
        <w:suppressAutoHyphens/>
        <w:spacing w:line="360" w:lineRule="auto"/>
        <w:rPr>
          <w:rFonts w:ascii="Times New Roman" w:hAnsi="Times New Roman" w:cs="Times New Roman"/>
          <w:spacing w:val="-3"/>
          <w:sz w:val="24"/>
          <w:szCs w:val="24"/>
        </w:rPr>
      </w:pPr>
      <w:r w:rsidRPr="00FA262A">
        <w:rPr>
          <w:rFonts w:ascii="Times New Roman" w:hAnsi="Times New Roman" w:cs="Times New Roman"/>
          <w:spacing w:val="-3"/>
          <w:sz w:val="24"/>
          <w:szCs w:val="24"/>
        </w:rPr>
        <w:t>1.</w:t>
      </w:r>
      <w:r w:rsidRPr="00FA262A">
        <w:rPr>
          <w:rFonts w:ascii="Times New Roman" w:hAnsi="Times New Roman" w:cs="Times New Roman"/>
          <w:spacing w:val="-3"/>
          <w:sz w:val="24"/>
          <w:szCs w:val="24"/>
        </w:rPr>
        <w:tab/>
      </w:r>
      <w:r w:rsidRPr="00FA262A">
        <w:rPr>
          <w:rFonts w:ascii="Times New Roman" w:hAnsi="Times New Roman" w:cs="Times New Roman"/>
          <w:spacing w:val="-3"/>
          <w:sz w:val="24"/>
          <w:szCs w:val="24"/>
          <w:u w:val="single"/>
        </w:rPr>
        <w:t xml:space="preserve">Payment </w:t>
      </w:r>
      <w:r w:rsidR="000F63C6">
        <w:rPr>
          <w:rFonts w:ascii="Times New Roman" w:hAnsi="Times New Roman" w:cs="Times New Roman"/>
          <w:spacing w:val="-3"/>
          <w:sz w:val="24"/>
          <w:szCs w:val="24"/>
          <w:u w:val="single"/>
        </w:rPr>
        <w:t>Arrangement</w:t>
      </w:r>
    </w:p>
    <w:p w:rsidR="00D74820" w:rsidRPr="00FA262A" w:rsidRDefault="00D74820" w:rsidP="00D74820">
      <w:pPr>
        <w:tabs>
          <w:tab w:val="left" w:pos="-1440"/>
          <w:tab w:val="left" w:pos="-720"/>
        </w:tabs>
        <w:suppressAutoHyphens/>
        <w:spacing w:line="360" w:lineRule="auto"/>
        <w:rPr>
          <w:rFonts w:ascii="Times New Roman" w:hAnsi="Times New Roman" w:cs="Times New Roman"/>
          <w:spacing w:val="-3"/>
          <w:sz w:val="24"/>
          <w:szCs w:val="24"/>
        </w:rPr>
      </w:pPr>
    </w:p>
    <w:p w:rsidR="00D74820" w:rsidRPr="00FA262A" w:rsidRDefault="00D74820" w:rsidP="00D74820">
      <w:pPr>
        <w:tabs>
          <w:tab w:val="left" w:pos="-1440"/>
          <w:tab w:val="left" w:pos="-720"/>
        </w:tabs>
        <w:suppressAutoHyphens/>
        <w:spacing w:line="360" w:lineRule="auto"/>
        <w:rPr>
          <w:rFonts w:ascii="Times New Roman" w:hAnsi="Times New Roman" w:cs="Times New Roman"/>
          <w:spacing w:val="-3"/>
          <w:sz w:val="24"/>
          <w:szCs w:val="24"/>
        </w:rPr>
      </w:pPr>
      <w:r w:rsidRPr="00FA262A">
        <w:rPr>
          <w:rFonts w:ascii="Times New Roman" w:hAnsi="Times New Roman" w:cs="Times New Roman"/>
          <w:spacing w:val="-3"/>
          <w:sz w:val="24"/>
          <w:szCs w:val="24"/>
        </w:rPr>
        <w:tab/>
      </w:r>
      <w:r w:rsidRPr="00FA262A">
        <w:rPr>
          <w:rFonts w:ascii="Times New Roman" w:hAnsi="Times New Roman" w:cs="Times New Roman"/>
          <w:spacing w:val="-3"/>
          <w:sz w:val="24"/>
          <w:szCs w:val="24"/>
        </w:rPr>
        <w:tab/>
        <w:t xml:space="preserve">The Complainant requests a payment arrangement with more favorable terms.  </w:t>
      </w:r>
      <w:r w:rsidR="00D861F0">
        <w:rPr>
          <w:rFonts w:ascii="Times New Roman" w:hAnsi="Times New Roman" w:cs="Times New Roman"/>
          <w:spacing w:val="-3"/>
          <w:sz w:val="24"/>
          <w:szCs w:val="24"/>
        </w:rPr>
        <w:t>Ms. Ortiz</w:t>
      </w:r>
      <w:r w:rsidRPr="00FA262A">
        <w:rPr>
          <w:rFonts w:ascii="Times New Roman" w:hAnsi="Times New Roman" w:cs="Times New Roman"/>
          <w:spacing w:val="-3"/>
          <w:sz w:val="24"/>
          <w:szCs w:val="24"/>
        </w:rPr>
        <w:t xml:space="preserve"> was dissatisfied with the terms provided by the </w:t>
      </w:r>
      <w:r w:rsidR="00D861F0">
        <w:rPr>
          <w:rFonts w:ascii="Times New Roman" w:hAnsi="Times New Roman" w:cs="Times New Roman"/>
          <w:spacing w:val="-3"/>
          <w:sz w:val="24"/>
          <w:szCs w:val="24"/>
        </w:rPr>
        <w:t>BCS</w:t>
      </w:r>
      <w:r w:rsidRPr="00FA262A">
        <w:rPr>
          <w:rFonts w:ascii="Times New Roman" w:hAnsi="Times New Roman" w:cs="Times New Roman"/>
          <w:spacing w:val="-3"/>
          <w:sz w:val="24"/>
          <w:szCs w:val="24"/>
        </w:rPr>
        <w:t xml:space="preserve">.  </w:t>
      </w:r>
    </w:p>
    <w:p w:rsidR="00D74820" w:rsidRPr="00FA262A" w:rsidRDefault="00D74820" w:rsidP="00D74820">
      <w:pPr>
        <w:tabs>
          <w:tab w:val="left" w:pos="-1440"/>
          <w:tab w:val="left" w:pos="-720"/>
        </w:tabs>
        <w:suppressAutoHyphens/>
        <w:spacing w:line="360" w:lineRule="auto"/>
        <w:rPr>
          <w:rFonts w:ascii="Times New Roman" w:hAnsi="Times New Roman" w:cs="Times New Roman"/>
          <w:spacing w:val="-3"/>
          <w:sz w:val="24"/>
          <w:szCs w:val="24"/>
        </w:rPr>
      </w:pPr>
    </w:p>
    <w:p w:rsidR="00D74820" w:rsidRPr="00FA262A" w:rsidRDefault="00D74820" w:rsidP="00D74820">
      <w:pPr>
        <w:spacing w:line="360" w:lineRule="auto"/>
        <w:ind w:firstLine="1440"/>
        <w:rPr>
          <w:rFonts w:ascii="Times New Roman" w:hAnsi="Times New Roman" w:cs="Times New Roman"/>
          <w:sz w:val="24"/>
          <w:szCs w:val="24"/>
        </w:rPr>
      </w:pPr>
      <w:r w:rsidRPr="00FA262A">
        <w:rPr>
          <w:rFonts w:ascii="Times New Roman" w:hAnsi="Times New Roman" w:cs="Times New Roman"/>
          <w:sz w:val="24"/>
          <w:szCs w:val="24"/>
        </w:rPr>
        <w:t>The Responsible Utility Customer Protection Act, 6</w:t>
      </w:r>
      <w:r>
        <w:rPr>
          <w:rFonts w:ascii="Times New Roman" w:hAnsi="Times New Roman" w:cs="Times New Roman"/>
          <w:sz w:val="24"/>
          <w:szCs w:val="24"/>
        </w:rPr>
        <w:t xml:space="preserve">6 Pa.C.S. §§ 1401, et seq. (the </w:t>
      </w:r>
      <w:r w:rsidRPr="00FA262A">
        <w:rPr>
          <w:rFonts w:ascii="Times New Roman" w:hAnsi="Times New Roman" w:cs="Times New Roman"/>
          <w:sz w:val="24"/>
          <w:szCs w:val="24"/>
        </w:rPr>
        <w:t xml:space="preserve">Act or Chapter 14) applies to complaints alleging inability to pay and requesting a Commission-issued payment arrangement.  This law provides strict guidelines that the Commission must follow in handling customer complaints.  Sections 1405(a) and (b) of the Public Utility Code read as follows: </w:t>
      </w:r>
    </w:p>
    <w:p w:rsidR="00D74820" w:rsidRPr="00FA262A" w:rsidRDefault="00D74820" w:rsidP="00D74820">
      <w:pPr>
        <w:spacing w:line="360" w:lineRule="auto"/>
        <w:ind w:firstLine="1440"/>
        <w:rPr>
          <w:rFonts w:ascii="Times New Roman" w:hAnsi="Times New Roman" w:cs="Times New Roman"/>
          <w:sz w:val="24"/>
          <w:szCs w:val="24"/>
        </w:rPr>
      </w:pPr>
    </w:p>
    <w:p w:rsidR="00D74820" w:rsidRDefault="00D74820" w:rsidP="00D74820">
      <w:pPr>
        <w:ind w:left="1440" w:right="1440"/>
        <w:rPr>
          <w:rFonts w:ascii="Times New Roman" w:hAnsi="Times New Roman" w:cs="Times New Roman"/>
          <w:sz w:val="24"/>
          <w:szCs w:val="24"/>
        </w:rPr>
      </w:pPr>
      <w:r w:rsidRPr="00FA262A">
        <w:rPr>
          <w:rFonts w:ascii="Times New Roman" w:hAnsi="Times New Roman" w:cs="Times New Roman"/>
          <w:sz w:val="24"/>
          <w:szCs w:val="24"/>
        </w:rPr>
        <w:t>§ 1405. Payment agreements</w:t>
      </w:r>
    </w:p>
    <w:p w:rsidR="00D74820" w:rsidRDefault="00D74820" w:rsidP="00D74820">
      <w:pPr>
        <w:ind w:left="1440" w:right="1440"/>
        <w:rPr>
          <w:rFonts w:ascii="Times New Roman" w:hAnsi="Times New Roman" w:cs="Times New Roman"/>
          <w:sz w:val="24"/>
          <w:szCs w:val="24"/>
        </w:rPr>
      </w:pPr>
    </w:p>
    <w:p w:rsidR="00D74820" w:rsidRDefault="00D74820" w:rsidP="00D74820">
      <w:pPr>
        <w:ind w:left="1440" w:right="1440"/>
        <w:rPr>
          <w:rFonts w:ascii="Times New Roman" w:hAnsi="Times New Roman" w:cs="Times New Roman"/>
          <w:sz w:val="24"/>
          <w:szCs w:val="24"/>
        </w:rPr>
      </w:pPr>
      <w:r w:rsidRPr="00FA262A">
        <w:rPr>
          <w:rFonts w:ascii="Times New Roman" w:hAnsi="Times New Roman" w:cs="Times New Roman"/>
          <w:sz w:val="24"/>
          <w:szCs w:val="24"/>
        </w:rPr>
        <w:t>(a) GENERAL RULE.-- 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D74820" w:rsidRPr="00FA262A" w:rsidRDefault="00D74820" w:rsidP="00D74820">
      <w:pPr>
        <w:ind w:left="1440" w:right="1440"/>
        <w:rPr>
          <w:rFonts w:ascii="Times New Roman" w:hAnsi="Times New Roman" w:cs="Times New Roman"/>
          <w:sz w:val="24"/>
          <w:szCs w:val="24"/>
        </w:rPr>
      </w:pPr>
    </w:p>
    <w:p w:rsidR="00D74820" w:rsidRPr="00FA262A" w:rsidRDefault="00D74820" w:rsidP="00D74820">
      <w:pPr>
        <w:tabs>
          <w:tab w:val="left" w:pos="7920"/>
        </w:tabs>
        <w:spacing w:line="230" w:lineRule="auto"/>
        <w:ind w:left="1440" w:right="1440"/>
        <w:rPr>
          <w:rFonts w:ascii="Times New Roman" w:hAnsi="Times New Roman" w:cs="Times New Roman"/>
          <w:sz w:val="24"/>
          <w:szCs w:val="24"/>
        </w:rPr>
      </w:pPr>
      <w:r w:rsidRPr="00FA262A">
        <w:rPr>
          <w:rFonts w:ascii="Times New Roman" w:hAnsi="Times New Roman" w:cs="Times New Roman"/>
          <w:sz w:val="24"/>
          <w:szCs w:val="24"/>
        </w:rPr>
        <w:t>(b)  Length of payment agreements.</w:t>
      </w:r>
      <w:r w:rsidRPr="00FA262A">
        <w:rPr>
          <w:rFonts w:ascii="Times New Roman" w:hAnsi="Times New Roman" w:cs="Times New Roman"/>
          <w:b/>
          <w:sz w:val="24"/>
          <w:szCs w:val="24"/>
        </w:rPr>
        <w:t>--</w:t>
      </w:r>
      <w:r w:rsidRPr="00FA262A">
        <w:rPr>
          <w:rFonts w:ascii="Times New Roman" w:hAnsi="Times New Roman" w:cs="Times New Roman"/>
          <w:sz w:val="24"/>
          <w:szCs w:val="24"/>
        </w:rPr>
        <w:t>The length of time for a customer to resolve an unpaid balance on an account that is subject to a payment agreement that is investigated by the commission and is entered into by a public utility and a customer shall not extend beyond:</w:t>
      </w:r>
    </w:p>
    <w:p w:rsidR="00D74820" w:rsidRPr="00FA262A" w:rsidRDefault="00D74820" w:rsidP="00D74820">
      <w:pPr>
        <w:tabs>
          <w:tab w:val="left" w:pos="7920"/>
        </w:tabs>
        <w:spacing w:line="230" w:lineRule="auto"/>
        <w:ind w:left="1440" w:right="1440"/>
        <w:rPr>
          <w:rFonts w:ascii="Times New Roman" w:hAnsi="Times New Roman" w:cs="Times New Roman"/>
          <w:sz w:val="24"/>
          <w:szCs w:val="24"/>
        </w:rPr>
      </w:pPr>
    </w:p>
    <w:p w:rsidR="00D74820" w:rsidRDefault="00D74820" w:rsidP="00D74820">
      <w:pPr>
        <w:tabs>
          <w:tab w:val="left" w:pos="7920"/>
        </w:tabs>
        <w:spacing w:line="230" w:lineRule="auto"/>
        <w:ind w:left="2160" w:right="1440"/>
        <w:rPr>
          <w:rFonts w:ascii="Times New Roman" w:hAnsi="Times New Roman" w:cs="Times New Roman"/>
          <w:sz w:val="24"/>
          <w:szCs w:val="24"/>
        </w:rPr>
      </w:pPr>
      <w:r w:rsidRPr="00FA262A">
        <w:rPr>
          <w:rFonts w:ascii="Times New Roman" w:hAnsi="Times New Roman" w:cs="Times New Roman"/>
          <w:sz w:val="24"/>
          <w:szCs w:val="24"/>
        </w:rPr>
        <w:t>(1)  Five years for customers with a gross monthly household income level not exceeding 150% of the Federal poverty level.</w:t>
      </w:r>
    </w:p>
    <w:p w:rsidR="00D74820" w:rsidRPr="00FA262A" w:rsidRDefault="00D74820" w:rsidP="00D74820">
      <w:pPr>
        <w:tabs>
          <w:tab w:val="left" w:pos="7920"/>
        </w:tabs>
        <w:spacing w:line="230" w:lineRule="auto"/>
        <w:ind w:left="2160" w:right="1440"/>
        <w:rPr>
          <w:rFonts w:ascii="Times New Roman" w:hAnsi="Times New Roman" w:cs="Times New Roman"/>
          <w:sz w:val="24"/>
          <w:szCs w:val="24"/>
        </w:rPr>
      </w:pPr>
    </w:p>
    <w:p w:rsidR="00D74820" w:rsidRDefault="00D74820" w:rsidP="00D74820">
      <w:pPr>
        <w:tabs>
          <w:tab w:val="left" w:pos="7920"/>
        </w:tabs>
        <w:spacing w:line="230" w:lineRule="auto"/>
        <w:ind w:left="2160" w:right="1440"/>
        <w:rPr>
          <w:rFonts w:ascii="Times New Roman" w:hAnsi="Times New Roman" w:cs="Times New Roman"/>
          <w:sz w:val="24"/>
          <w:szCs w:val="24"/>
        </w:rPr>
      </w:pPr>
      <w:r w:rsidRPr="00FA262A">
        <w:rPr>
          <w:rFonts w:ascii="Times New Roman" w:hAnsi="Times New Roman" w:cs="Times New Roman"/>
          <w:sz w:val="24"/>
          <w:szCs w:val="24"/>
        </w:rPr>
        <w:t>(2)  </w:t>
      </w:r>
      <w:r w:rsidR="003F60E1">
        <w:rPr>
          <w:rFonts w:ascii="Times New Roman" w:hAnsi="Times New Roman" w:cs="Times New Roman"/>
          <w:sz w:val="24"/>
          <w:szCs w:val="24"/>
        </w:rPr>
        <w:t>Three</w:t>
      </w:r>
      <w:r w:rsidRPr="00FA262A">
        <w:rPr>
          <w:rFonts w:ascii="Times New Roman" w:hAnsi="Times New Roman" w:cs="Times New Roman"/>
          <w:sz w:val="24"/>
          <w:szCs w:val="24"/>
        </w:rPr>
        <w:t xml:space="preserve"> years for customers with a gross monthly household income level exceeding 150% and not more than 250% of the Federal poverty level.</w:t>
      </w:r>
    </w:p>
    <w:p w:rsidR="00D74820" w:rsidRPr="00FA262A" w:rsidRDefault="00D74820" w:rsidP="00D74820">
      <w:pPr>
        <w:tabs>
          <w:tab w:val="left" w:pos="7920"/>
        </w:tabs>
        <w:spacing w:line="230" w:lineRule="auto"/>
        <w:ind w:left="2160" w:right="1440"/>
        <w:rPr>
          <w:rFonts w:ascii="Times New Roman" w:hAnsi="Times New Roman" w:cs="Times New Roman"/>
          <w:sz w:val="24"/>
          <w:szCs w:val="24"/>
        </w:rPr>
      </w:pPr>
    </w:p>
    <w:p w:rsidR="00D74820" w:rsidRDefault="00D74820" w:rsidP="00D74820">
      <w:pPr>
        <w:tabs>
          <w:tab w:val="left" w:pos="7920"/>
        </w:tabs>
        <w:spacing w:line="230" w:lineRule="auto"/>
        <w:ind w:left="2160" w:right="1440"/>
        <w:rPr>
          <w:rFonts w:ascii="Times New Roman" w:hAnsi="Times New Roman" w:cs="Times New Roman"/>
          <w:sz w:val="24"/>
          <w:szCs w:val="24"/>
        </w:rPr>
      </w:pPr>
      <w:r w:rsidRPr="00FA262A">
        <w:rPr>
          <w:rFonts w:ascii="Times New Roman" w:hAnsi="Times New Roman" w:cs="Times New Roman"/>
          <w:sz w:val="24"/>
          <w:szCs w:val="24"/>
        </w:rPr>
        <w:t xml:space="preserve">(3)  One year for customers with a gross monthly household income level exceeding 250% of the Federal </w:t>
      </w:r>
      <w:r w:rsidRPr="00FA262A">
        <w:rPr>
          <w:rFonts w:ascii="Times New Roman" w:hAnsi="Times New Roman" w:cs="Times New Roman"/>
          <w:sz w:val="24"/>
          <w:szCs w:val="24"/>
        </w:rPr>
        <w:lastRenderedPageBreak/>
        <w:t>poverty level and not more than 300% of the Federal poverty level.</w:t>
      </w:r>
    </w:p>
    <w:p w:rsidR="00D74820" w:rsidRPr="00FA262A" w:rsidRDefault="00D74820" w:rsidP="00D74820">
      <w:pPr>
        <w:tabs>
          <w:tab w:val="left" w:pos="7920"/>
        </w:tabs>
        <w:spacing w:line="230" w:lineRule="auto"/>
        <w:ind w:left="2160" w:right="1440"/>
        <w:rPr>
          <w:rFonts w:ascii="Times New Roman" w:hAnsi="Times New Roman" w:cs="Times New Roman"/>
          <w:sz w:val="24"/>
          <w:szCs w:val="24"/>
        </w:rPr>
      </w:pPr>
    </w:p>
    <w:p w:rsidR="00D74820" w:rsidRPr="00FA262A" w:rsidRDefault="00D74820" w:rsidP="00D74820">
      <w:pPr>
        <w:tabs>
          <w:tab w:val="left" w:pos="7920"/>
        </w:tabs>
        <w:spacing w:line="230" w:lineRule="auto"/>
        <w:ind w:left="2160" w:right="1440"/>
        <w:rPr>
          <w:rFonts w:ascii="Times New Roman" w:hAnsi="Times New Roman" w:cs="Times New Roman"/>
          <w:sz w:val="24"/>
          <w:szCs w:val="24"/>
        </w:rPr>
      </w:pPr>
      <w:r w:rsidRPr="00FA262A">
        <w:rPr>
          <w:rFonts w:ascii="Times New Roman" w:hAnsi="Times New Roman" w:cs="Times New Roman"/>
          <w:sz w:val="24"/>
          <w:szCs w:val="24"/>
        </w:rPr>
        <w:t>(4)  Six months for customers with a gross monthly household income level exceeding 300% of the Federal poverty level.</w:t>
      </w:r>
    </w:p>
    <w:p w:rsidR="00D74820" w:rsidRPr="00FA262A" w:rsidRDefault="00D74820" w:rsidP="00D74820">
      <w:pPr>
        <w:spacing w:line="360" w:lineRule="auto"/>
        <w:ind w:left="1440" w:right="1440"/>
        <w:rPr>
          <w:rFonts w:ascii="Times New Roman" w:hAnsi="Times New Roman" w:cs="Times New Roman"/>
          <w:sz w:val="24"/>
          <w:szCs w:val="24"/>
        </w:rPr>
      </w:pPr>
    </w:p>
    <w:p w:rsidR="00D74820" w:rsidRPr="00FA262A" w:rsidRDefault="00D74820" w:rsidP="00D74820">
      <w:pPr>
        <w:spacing w:line="360" w:lineRule="auto"/>
        <w:rPr>
          <w:rFonts w:ascii="Times New Roman" w:hAnsi="Times New Roman" w:cs="Times New Roman"/>
          <w:sz w:val="24"/>
          <w:szCs w:val="24"/>
        </w:rPr>
      </w:pPr>
      <w:r w:rsidRPr="00FA262A">
        <w:rPr>
          <w:rFonts w:ascii="Times New Roman" w:hAnsi="Times New Roman" w:cs="Times New Roman"/>
          <w:sz w:val="24"/>
          <w:szCs w:val="24"/>
        </w:rPr>
        <w:t xml:space="preserve">66 Pa.C.S. §§ 1405(a) and (b).  </w:t>
      </w:r>
    </w:p>
    <w:p w:rsidR="00D74820" w:rsidRPr="00FA262A" w:rsidRDefault="00D74820" w:rsidP="00D74820">
      <w:pPr>
        <w:spacing w:line="360" w:lineRule="auto"/>
        <w:rPr>
          <w:rFonts w:ascii="Times New Roman" w:hAnsi="Times New Roman" w:cs="Times New Roman"/>
          <w:sz w:val="24"/>
          <w:szCs w:val="24"/>
        </w:rPr>
      </w:pPr>
    </w:p>
    <w:p w:rsidR="00DC22BB" w:rsidRPr="00470242" w:rsidRDefault="00D74820" w:rsidP="00470242">
      <w:pPr>
        <w:spacing w:line="360" w:lineRule="auto"/>
        <w:ind w:firstLine="1440"/>
        <w:rPr>
          <w:rFonts w:ascii="Times New Roman" w:hAnsi="Times New Roman" w:cs="Times New Roman"/>
          <w:sz w:val="24"/>
          <w:szCs w:val="24"/>
        </w:rPr>
      </w:pPr>
      <w:r w:rsidRPr="00FA262A">
        <w:rPr>
          <w:rFonts w:ascii="Times New Roman" w:hAnsi="Times New Roman" w:cs="Times New Roman"/>
          <w:sz w:val="24"/>
          <w:szCs w:val="24"/>
        </w:rPr>
        <w:t xml:space="preserve">The Public Utility Code permits the Commission to grant one (1) payment agreement and dictates its terms.  </w:t>
      </w:r>
      <w:hyperlink r:id="rId9" w:history="1">
        <w:r w:rsidRPr="00FA262A">
          <w:rPr>
            <w:rFonts w:ascii="Times New Roman" w:hAnsi="Times New Roman" w:cs="Times New Roman"/>
            <w:sz w:val="24"/>
            <w:szCs w:val="24"/>
          </w:rPr>
          <w:t>66 Pa.C.S. § 1405(b)</w:t>
        </w:r>
      </w:hyperlink>
      <w:r w:rsidRPr="00FA262A">
        <w:rPr>
          <w:rFonts w:ascii="Times New Roman" w:hAnsi="Times New Roman" w:cs="Times New Roman"/>
          <w:sz w:val="24"/>
          <w:szCs w:val="24"/>
        </w:rPr>
        <w:t xml:space="preserve">.  </w:t>
      </w:r>
      <w:r w:rsidR="002C65FF">
        <w:rPr>
          <w:rFonts w:ascii="Times New Roman" w:hAnsi="Times New Roman" w:cs="Times New Roman"/>
          <w:sz w:val="24"/>
          <w:szCs w:val="24"/>
        </w:rPr>
        <w:t>Section 1405</w:t>
      </w:r>
      <w:r w:rsidR="00DC22BB" w:rsidRPr="00470242">
        <w:rPr>
          <w:rFonts w:ascii="Times New Roman" w:hAnsi="Times New Roman" w:cs="Times New Roman"/>
          <w:sz w:val="24"/>
          <w:szCs w:val="24"/>
        </w:rPr>
        <w:t>(</w:t>
      </w:r>
      <w:r w:rsidR="00470242">
        <w:rPr>
          <w:rFonts w:ascii="Times New Roman" w:hAnsi="Times New Roman" w:cs="Times New Roman"/>
          <w:sz w:val="24"/>
          <w:szCs w:val="24"/>
        </w:rPr>
        <w:t>d) indicates that a</w:t>
      </w:r>
      <w:r w:rsidR="00DC22BB" w:rsidRPr="00470242">
        <w:rPr>
          <w:rFonts w:ascii="Times New Roman" w:hAnsi="Times New Roman" w:cs="Times New Roman"/>
          <w:sz w:val="24"/>
          <w:szCs w:val="24"/>
        </w:rPr>
        <w:t>bsent a change in income, the commission shall not establish or order a public utility to establish a second or subsequent payment agreement if a customer has defaulted o</w:t>
      </w:r>
      <w:r w:rsidR="00470242">
        <w:rPr>
          <w:rFonts w:ascii="Times New Roman" w:hAnsi="Times New Roman" w:cs="Times New Roman"/>
          <w:sz w:val="24"/>
          <w:szCs w:val="24"/>
        </w:rPr>
        <w:t xml:space="preserve">n a previous payment agreement.  </w:t>
      </w:r>
      <w:hyperlink r:id="rId10" w:history="1">
        <w:r w:rsidR="00470242" w:rsidRPr="00470242">
          <w:rPr>
            <w:rStyle w:val="Hyperlink"/>
            <w:rFonts w:ascii="Times New Roman" w:hAnsi="Times New Roman" w:cs="Times New Roman"/>
            <w:color w:val="auto"/>
            <w:sz w:val="24"/>
            <w:szCs w:val="24"/>
            <w:u w:val="none"/>
          </w:rPr>
          <w:t>66 Pa.C.S. § 1405(d)</w:t>
        </w:r>
      </w:hyperlink>
      <w:r w:rsidR="00470242" w:rsidRPr="00470242">
        <w:rPr>
          <w:rFonts w:ascii="Times New Roman" w:hAnsi="Times New Roman" w:cs="Times New Roman"/>
          <w:sz w:val="24"/>
          <w:szCs w:val="24"/>
        </w:rPr>
        <w:t>.</w:t>
      </w:r>
    </w:p>
    <w:p w:rsidR="00DC22BB" w:rsidRDefault="00DC22BB" w:rsidP="00D74820">
      <w:pPr>
        <w:adjustRightInd w:val="0"/>
        <w:spacing w:line="360" w:lineRule="auto"/>
        <w:ind w:firstLine="1440"/>
        <w:rPr>
          <w:rFonts w:ascii="Times New Roman" w:hAnsi="Times New Roman" w:cs="Times New Roman"/>
          <w:sz w:val="24"/>
          <w:szCs w:val="24"/>
        </w:rPr>
      </w:pPr>
    </w:p>
    <w:p w:rsidR="00D74820" w:rsidRPr="00FA262A" w:rsidRDefault="00D74820" w:rsidP="00D74820">
      <w:pPr>
        <w:adjustRightInd w:val="0"/>
        <w:spacing w:line="360" w:lineRule="auto"/>
        <w:ind w:firstLine="1440"/>
        <w:rPr>
          <w:rFonts w:ascii="Times New Roman" w:hAnsi="Times New Roman" w:cs="Times New Roman"/>
          <w:sz w:val="24"/>
          <w:szCs w:val="24"/>
        </w:rPr>
      </w:pPr>
      <w:r w:rsidRPr="00FA262A">
        <w:rPr>
          <w:rFonts w:ascii="Times New Roman" w:hAnsi="Times New Roman" w:cs="Times New Roman"/>
          <w:sz w:val="24"/>
          <w:szCs w:val="24"/>
        </w:rPr>
        <w:t xml:space="preserve">According to </w:t>
      </w:r>
      <w:r w:rsidR="001D3BC3">
        <w:rPr>
          <w:rFonts w:ascii="Times New Roman" w:hAnsi="Times New Roman" w:cs="Times New Roman"/>
          <w:sz w:val="24"/>
          <w:szCs w:val="24"/>
        </w:rPr>
        <w:t>PECO</w:t>
      </w:r>
      <w:r w:rsidRPr="00FA262A">
        <w:rPr>
          <w:rFonts w:ascii="Times New Roman" w:hAnsi="Times New Roman" w:cs="Times New Roman"/>
          <w:sz w:val="24"/>
          <w:szCs w:val="24"/>
        </w:rPr>
        <w:t xml:space="preserve">, the Complainant </w:t>
      </w:r>
      <w:r w:rsidR="001D3BC3">
        <w:rPr>
          <w:rFonts w:ascii="Times New Roman" w:hAnsi="Times New Roman" w:cs="Times New Roman"/>
          <w:sz w:val="24"/>
          <w:szCs w:val="24"/>
        </w:rPr>
        <w:t>is currently on a payment arrangement that was established by BCS</w:t>
      </w:r>
      <w:r w:rsidRPr="00FA262A">
        <w:rPr>
          <w:rFonts w:ascii="Times New Roman" w:hAnsi="Times New Roman" w:cs="Times New Roman"/>
          <w:sz w:val="24"/>
          <w:szCs w:val="24"/>
        </w:rPr>
        <w:t xml:space="preserve">.  </w:t>
      </w:r>
      <w:r w:rsidR="001D3BC3">
        <w:rPr>
          <w:rFonts w:ascii="Times New Roman" w:hAnsi="Times New Roman" w:cs="Times New Roman"/>
          <w:sz w:val="24"/>
          <w:szCs w:val="24"/>
        </w:rPr>
        <w:t xml:space="preserve">PECO indicated that this payment arrangement is still active.  </w:t>
      </w:r>
      <w:r w:rsidRPr="00FA262A">
        <w:rPr>
          <w:rFonts w:ascii="Times New Roman" w:hAnsi="Times New Roman" w:cs="Times New Roman"/>
          <w:sz w:val="24"/>
          <w:szCs w:val="24"/>
        </w:rPr>
        <w:t xml:space="preserve">  </w:t>
      </w:r>
    </w:p>
    <w:p w:rsidR="00D74820" w:rsidRPr="00FA262A" w:rsidRDefault="00D74820" w:rsidP="00D74820">
      <w:pPr>
        <w:adjustRightInd w:val="0"/>
        <w:spacing w:line="360" w:lineRule="auto"/>
        <w:rPr>
          <w:rFonts w:ascii="Times New Roman" w:hAnsi="Times New Roman" w:cs="Times New Roman"/>
          <w:sz w:val="24"/>
          <w:szCs w:val="24"/>
        </w:rPr>
      </w:pPr>
      <w:r w:rsidRPr="00FA262A">
        <w:rPr>
          <w:rFonts w:ascii="Times New Roman" w:hAnsi="Times New Roman" w:cs="Times New Roman"/>
          <w:sz w:val="24"/>
          <w:szCs w:val="24"/>
        </w:rPr>
        <w:t> </w:t>
      </w:r>
    </w:p>
    <w:p w:rsidR="00D74820" w:rsidRPr="00FA262A" w:rsidRDefault="001D3BC3" w:rsidP="001D3BC3">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Ms. Ortiz</w:t>
      </w:r>
      <w:r w:rsidR="00D74820" w:rsidRPr="00FA262A">
        <w:rPr>
          <w:rFonts w:ascii="Times New Roman" w:hAnsi="Times New Roman" w:cs="Times New Roman"/>
          <w:sz w:val="24"/>
          <w:szCs w:val="24"/>
        </w:rPr>
        <w:t xml:space="preserve"> testified that </w:t>
      </w:r>
      <w:r>
        <w:rPr>
          <w:rFonts w:ascii="Times New Roman" w:hAnsi="Times New Roman" w:cs="Times New Roman"/>
          <w:sz w:val="24"/>
          <w:szCs w:val="24"/>
        </w:rPr>
        <w:t xml:space="preserve">she resides at the Service Address with her two children, her daughter who is 17 and her son who is 28.  Tr. 12.  The Complainant works full time and has a gross weekly pay of $806.00.  Tr. 11; Complainant Exh. 1.  The Complainant’s son receives $189.00 per month in food stamps.  Tr. 12.  </w:t>
      </w:r>
      <w:r w:rsidR="00D74820" w:rsidRPr="00FA262A">
        <w:rPr>
          <w:rFonts w:ascii="Times New Roman" w:hAnsi="Times New Roman" w:cs="Times New Roman"/>
          <w:sz w:val="24"/>
          <w:szCs w:val="24"/>
        </w:rPr>
        <w:t>Complainant’s monthly household income is $</w:t>
      </w:r>
      <w:r>
        <w:rPr>
          <w:rFonts w:ascii="Times New Roman" w:hAnsi="Times New Roman" w:cs="Times New Roman"/>
          <w:sz w:val="24"/>
          <w:szCs w:val="24"/>
        </w:rPr>
        <w:t>3,413.00</w:t>
      </w:r>
      <w:r w:rsidR="00D74820" w:rsidRPr="00FA262A">
        <w:rPr>
          <w:rFonts w:ascii="Times New Roman" w:hAnsi="Times New Roman" w:cs="Times New Roman"/>
          <w:sz w:val="24"/>
          <w:szCs w:val="24"/>
        </w:rPr>
        <w:t>.</w:t>
      </w:r>
      <w:r w:rsidR="00D74820" w:rsidRPr="00FA262A">
        <w:rPr>
          <w:rStyle w:val="FootnoteReference"/>
          <w:rFonts w:ascii="Times New Roman" w:hAnsi="Times New Roman" w:cs="Times New Roman"/>
          <w:sz w:val="24"/>
          <w:szCs w:val="24"/>
        </w:rPr>
        <w:footnoteReference w:id="1"/>
      </w:r>
      <w:r w:rsidR="00D74820" w:rsidRPr="00FA262A">
        <w:rPr>
          <w:rFonts w:ascii="Times New Roman" w:hAnsi="Times New Roman" w:cs="Times New Roman"/>
          <w:sz w:val="24"/>
          <w:szCs w:val="24"/>
        </w:rPr>
        <w:t xml:space="preserve">  Complainant’s household income is greater than 200% of the Federal poverty level but less than 250%.  The Complainant is a Level 2 customer.  </w:t>
      </w:r>
      <w:hyperlink r:id="rId11" w:history="1">
        <w:r w:rsidR="00D74820" w:rsidRPr="00FA262A">
          <w:rPr>
            <w:rFonts w:ascii="Times New Roman" w:hAnsi="Times New Roman" w:cs="Times New Roman"/>
            <w:sz w:val="24"/>
            <w:szCs w:val="24"/>
          </w:rPr>
          <w:t>66 Pa.C.S. § 1405(b)(2)</w:t>
        </w:r>
      </w:hyperlink>
      <w:r w:rsidR="00D74820" w:rsidRPr="00FA262A">
        <w:rPr>
          <w:rFonts w:ascii="Times New Roman" w:hAnsi="Times New Roman" w:cs="Times New Roman"/>
          <w:sz w:val="24"/>
          <w:szCs w:val="24"/>
        </w:rPr>
        <w:t xml:space="preserve">.  </w:t>
      </w:r>
    </w:p>
    <w:p w:rsidR="00D74820" w:rsidRPr="00FA262A" w:rsidRDefault="00D74820" w:rsidP="00D74820">
      <w:pPr>
        <w:adjustRightInd w:val="0"/>
        <w:spacing w:line="360" w:lineRule="auto"/>
        <w:ind w:firstLine="1440"/>
        <w:rPr>
          <w:rFonts w:ascii="Times New Roman" w:hAnsi="Times New Roman" w:cs="Times New Roman"/>
          <w:b/>
          <w:sz w:val="24"/>
          <w:szCs w:val="24"/>
        </w:rPr>
      </w:pPr>
      <w:r w:rsidRPr="00FA262A">
        <w:rPr>
          <w:rFonts w:ascii="Times New Roman" w:hAnsi="Times New Roman" w:cs="Times New Roman"/>
          <w:b/>
          <w:sz w:val="24"/>
          <w:szCs w:val="24"/>
        </w:rPr>
        <w:t> </w:t>
      </w:r>
    </w:p>
    <w:p w:rsidR="00D74820" w:rsidRDefault="00D74820" w:rsidP="00D74820">
      <w:pPr>
        <w:spacing w:line="360" w:lineRule="auto"/>
        <w:ind w:firstLine="1440"/>
        <w:rPr>
          <w:rFonts w:ascii="Times New Roman" w:hAnsi="Times New Roman" w:cs="Times New Roman"/>
          <w:sz w:val="24"/>
          <w:szCs w:val="24"/>
        </w:rPr>
      </w:pPr>
      <w:r w:rsidRPr="00FA262A">
        <w:rPr>
          <w:rFonts w:ascii="Times New Roman" w:hAnsi="Times New Roman" w:cs="Times New Roman"/>
          <w:sz w:val="24"/>
          <w:szCs w:val="24"/>
        </w:rPr>
        <w:t xml:space="preserve">Accordingly, the Commission has the authority to establish a payment agreement of </w:t>
      </w:r>
      <w:r w:rsidR="003F60E1">
        <w:rPr>
          <w:rFonts w:ascii="Times New Roman" w:hAnsi="Times New Roman" w:cs="Times New Roman"/>
          <w:sz w:val="24"/>
          <w:szCs w:val="24"/>
        </w:rPr>
        <w:t>three (3</w:t>
      </w:r>
      <w:r w:rsidRPr="00FA262A">
        <w:rPr>
          <w:rFonts w:ascii="Times New Roman" w:hAnsi="Times New Roman" w:cs="Times New Roman"/>
          <w:sz w:val="24"/>
          <w:szCs w:val="24"/>
        </w:rPr>
        <w:t>) years for the Complainant.  66 Pa.C.S. § 1405(b)(2).  Beginning with the first bill following the Commission’s Final Order in this case, Co</w:t>
      </w:r>
      <w:r w:rsidR="00976161">
        <w:rPr>
          <w:rFonts w:ascii="Times New Roman" w:hAnsi="Times New Roman" w:cs="Times New Roman"/>
          <w:sz w:val="24"/>
          <w:szCs w:val="24"/>
        </w:rPr>
        <w:t>mplainant is required to pay her</w:t>
      </w:r>
      <w:r w:rsidRPr="00FA262A">
        <w:rPr>
          <w:rFonts w:ascii="Times New Roman" w:hAnsi="Times New Roman" w:cs="Times New Roman"/>
          <w:sz w:val="24"/>
          <w:szCs w:val="24"/>
        </w:rPr>
        <w:t xml:space="preserve"> current charges plus an amount equal to one </w:t>
      </w:r>
      <w:r w:rsidR="003F60E1">
        <w:rPr>
          <w:rFonts w:ascii="Times New Roman" w:hAnsi="Times New Roman" w:cs="Times New Roman"/>
          <w:sz w:val="24"/>
          <w:szCs w:val="24"/>
        </w:rPr>
        <w:t>thirty-sixth</w:t>
      </w:r>
      <w:r w:rsidRPr="00FA262A">
        <w:rPr>
          <w:rFonts w:ascii="Times New Roman" w:hAnsi="Times New Roman" w:cs="Times New Roman"/>
          <w:sz w:val="24"/>
          <w:szCs w:val="24"/>
        </w:rPr>
        <w:t xml:space="preserve"> (</w:t>
      </w:r>
      <w:r w:rsidRPr="00FA262A">
        <w:rPr>
          <w:rFonts w:ascii="Times New Roman" w:hAnsi="Times New Roman" w:cs="Times New Roman"/>
          <w:sz w:val="24"/>
          <w:szCs w:val="24"/>
          <w:vertAlign w:val="superscript"/>
        </w:rPr>
        <w:t>1</w:t>
      </w:r>
      <w:r w:rsidRPr="00FA262A">
        <w:rPr>
          <w:rFonts w:ascii="Times New Roman" w:hAnsi="Times New Roman" w:cs="Times New Roman"/>
          <w:sz w:val="24"/>
          <w:szCs w:val="24"/>
        </w:rPr>
        <w:t>/</w:t>
      </w:r>
      <w:r w:rsidR="003F60E1">
        <w:rPr>
          <w:rFonts w:ascii="Times New Roman" w:hAnsi="Times New Roman" w:cs="Times New Roman"/>
          <w:sz w:val="24"/>
          <w:szCs w:val="24"/>
          <w:vertAlign w:val="subscript"/>
        </w:rPr>
        <w:t>36</w:t>
      </w:r>
      <w:r w:rsidRPr="00FA262A">
        <w:rPr>
          <w:rFonts w:ascii="Times New Roman" w:hAnsi="Times New Roman" w:cs="Times New Roman"/>
          <w:sz w:val="24"/>
          <w:szCs w:val="24"/>
          <w:vertAlign w:val="superscript"/>
        </w:rPr>
        <w:t>th</w:t>
      </w:r>
      <w:r w:rsidR="00976161">
        <w:rPr>
          <w:rFonts w:ascii="Times New Roman" w:hAnsi="Times New Roman" w:cs="Times New Roman"/>
          <w:sz w:val="24"/>
          <w:szCs w:val="24"/>
        </w:rPr>
        <w:t>) of the balance accrued on her</w:t>
      </w:r>
      <w:r w:rsidRPr="00FA262A">
        <w:rPr>
          <w:rFonts w:ascii="Times New Roman" w:hAnsi="Times New Roman" w:cs="Times New Roman"/>
          <w:sz w:val="24"/>
          <w:szCs w:val="24"/>
        </w:rPr>
        <w:t xml:space="preserve"> account.  If </w:t>
      </w:r>
      <w:r w:rsidR="00976161">
        <w:rPr>
          <w:rFonts w:ascii="Times New Roman" w:hAnsi="Times New Roman" w:cs="Times New Roman"/>
          <w:sz w:val="24"/>
          <w:szCs w:val="24"/>
        </w:rPr>
        <w:t>Ms. Ortiz</w:t>
      </w:r>
      <w:r w:rsidRPr="00FA262A">
        <w:rPr>
          <w:rFonts w:ascii="Times New Roman" w:hAnsi="Times New Roman" w:cs="Times New Roman"/>
          <w:sz w:val="24"/>
          <w:szCs w:val="24"/>
        </w:rPr>
        <w:t xml:space="preserve"> fails to keep this payment schedule, </w:t>
      </w:r>
      <w:r w:rsidR="00976161">
        <w:rPr>
          <w:rFonts w:ascii="Times New Roman" w:hAnsi="Times New Roman" w:cs="Times New Roman"/>
          <w:sz w:val="24"/>
          <w:szCs w:val="24"/>
        </w:rPr>
        <w:t>PECO</w:t>
      </w:r>
      <w:r w:rsidRPr="00FA262A">
        <w:rPr>
          <w:rFonts w:ascii="Times New Roman" w:hAnsi="Times New Roman" w:cs="Times New Roman"/>
          <w:sz w:val="24"/>
          <w:szCs w:val="24"/>
        </w:rPr>
        <w:t xml:space="preserve"> is author</w:t>
      </w:r>
      <w:r w:rsidR="00976161">
        <w:rPr>
          <w:rFonts w:ascii="Times New Roman" w:hAnsi="Times New Roman" w:cs="Times New Roman"/>
          <w:sz w:val="24"/>
          <w:szCs w:val="24"/>
        </w:rPr>
        <w:t>ized to suspend or terminate her</w:t>
      </w:r>
      <w:r w:rsidRPr="00FA262A">
        <w:rPr>
          <w:rFonts w:ascii="Times New Roman" w:hAnsi="Times New Roman" w:cs="Times New Roman"/>
          <w:sz w:val="24"/>
          <w:szCs w:val="24"/>
        </w:rPr>
        <w:t xml:space="preserve"> service consistent with the Commission’s statute and regulations.</w:t>
      </w:r>
    </w:p>
    <w:p w:rsidR="005C6AEB" w:rsidRDefault="005C6AEB" w:rsidP="00D74820">
      <w:pPr>
        <w:spacing w:line="360" w:lineRule="auto"/>
        <w:ind w:firstLine="1440"/>
        <w:rPr>
          <w:rFonts w:ascii="Times New Roman" w:hAnsi="Times New Roman" w:cs="Times New Roman"/>
          <w:sz w:val="24"/>
          <w:szCs w:val="24"/>
        </w:rPr>
      </w:pPr>
    </w:p>
    <w:p w:rsidR="005C6AEB" w:rsidRDefault="005C6AEB" w:rsidP="005C6AE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sidRPr="005C6AEB">
        <w:rPr>
          <w:rFonts w:ascii="Times New Roman" w:hAnsi="Times New Roman" w:cs="Times New Roman"/>
          <w:sz w:val="24"/>
          <w:szCs w:val="24"/>
          <w:u w:val="single"/>
        </w:rPr>
        <w:t>Budget Billing</w:t>
      </w:r>
    </w:p>
    <w:p w:rsidR="005C6AEB" w:rsidRDefault="005C6AEB" w:rsidP="00D74820">
      <w:pPr>
        <w:spacing w:line="360" w:lineRule="auto"/>
        <w:ind w:firstLine="1440"/>
        <w:rPr>
          <w:rFonts w:ascii="Times New Roman" w:hAnsi="Times New Roman" w:cs="Times New Roman"/>
          <w:sz w:val="24"/>
          <w:szCs w:val="24"/>
        </w:rPr>
      </w:pPr>
    </w:p>
    <w:p w:rsidR="005C6AEB" w:rsidRDefault="00AA3DA3" w:rsidP="00D74820">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Complainant alleged that she was misled regarding the terms of her budget billing.  The Complainant contends that she agreed to pay $260.00 plus $289.00 per month and was not told that her budget billing would change with usage.  PECO averred that the Complainant was told that her budget billing amount would change depending on her usage which is in line with its tariff and the Commission’s regulations.  </w:t>
      </w:r>
    </w:p>
    <w:p w:rsidR="000223E8" w:rsidRDefault="000223E8" w:rsidP="00D74820">
      <w:pPr>
        <w:spacing w:line="360" w:lineRule="auto"/>
        <w:ind w:firstLine="1440"/>
        <w:rPr>
          <w:rFonts w:ascii="Times New Roman" w:hAnsi="Times New Roman" w:cs="Times New Roman"/>
          <w:sz w:val="24"/>
          <w:szCs w:val="24"/>
        </w:rPr>
      </w:pPr>
    </w:p>
    <w:p w:rsidR="000223E8" w:rsidRPr="000223E8" w:rsidRDefault="000223E8" w:rsidP="000223E8">
      <w:pPr>
        <w:spacing w:line="360" w:lineRule="auto"/>
        <w:ind w:firstLine="1440"/>
        <w:rPr>
          <w:rFonts w:ascii="Times New Roman" w:hAnsi="Times New Roman" w:cs="Times New Roman"/>
          <w:i/>
          <w:sz w:val="24"/>
          <w:szCs w:val="24"/>
        </w:rPr>
      </w:pPr>
      <w:r w:rsidRPr="000223E8">
        <w:rPr>
          <w:rFonts w:ascii="Times New Roman" w:hAnsi="Times New Roman" w:cs="Times New Roman"/>
          <w:sz w:val="24"/>
          <w:szCs w:val="24"/>
        </w:rPr>
        <w:t xml:space="preserve">Pennsylvania courts have repeatedly held that tariff provisions that have been properly submitted to and approved by the Commission are </w:t>
      </w:r>
      <w:r w:rsidRPr="000223E8">
        <w:rPr>
          <w:rFonts w:ascii="Times New Roman" w:hAnsi="Times New Roman" w:cs="Times New Roman"/>
          <w:i/>
          <w:sz w:val="24"/>
          <w:szCs w:val="24"/>
        </w:rPr>
        <w:t>prima facie</w:t>
      </w:r>
      <w:r w:rsidRPr="000223E8">
        <w:rPr>
          <w:rFonts w:ascii="Times New Roman" w:hAnsi="Times New Roman" w:cs="Times New Roman"/>
          <w:sz w:val="24"/>
          <w:szCs w:val="24"/>
        </w:rPr>
        <w:t xml:space="preserve"> reasonable.  </w:t>
      </w:r>
      <w:r w:rsidRPr="000223E8">
        <w:rPr>
          <w:rFonts w:ascii="Times New Roman" w:hAnsi="Times New Roman" w:cs="Times New Roman"/>
          <w:i/>
          <w:sz w:val="24"/>
          <w:szCs w:val="24"/>
        </w:rPr>
        <w:t xml:space="preserve">Zucker v. Pa. </w:t>
      </w:r>
      <w:r>
        <w:rPr>
          <w:rFonts w:ascii="Times New Roman" w:hAnsi="Times New Roman" w:cs="Times New Roman"/>
          <w:i/>
          <w:sz w:val="24"/>
          <w:szCs w:val="24"/>
        </w:rPr>
        <w:t>Pub. Util. Comm’n</w:t>
      </w:r>
      <w:r w:rsidRPr="000223E8">
        <w:rPr>
          <w:rFonts w:ascii="Times New Roman" w:hAnsi="Times New Roman" w:cs="Times New Roman"/>
          <w:sz w:val="24"/>
          <w:szCs w:val="24"/>
        </w:rPr>
        <w:t xml:space="preserve">, 401 A.2d 1377 (Pa. Cmwlth. 1979), </w:t>
      </w:r>
      <w:r w:rsidRPr="000223E8">
        <w:rPr>
          <w:rFonts w:ascii="Times New Roman" w:hAnsi="Times New Roman" w:cs="Times New Roman"/>
          <w:i/>
          <w:sz w:val="24"/>
          <w:szCs w:val="24"/>
        </w:rPr>
        <w:t xml:space="preserve">Shenango Township Board of Supervisors v. Pa. </w:t>
      </w:r>
      <w:r>
        <w:rPr>
          <w:rFonts w:ascii="Times New Roman" w:hAnsi="Times New Roman" w:cs="Times New Roman"/>
          <w:i/>
          <w:sz w:val="24"/>
          <w:szCs w:val="24"/>
        </w:rPr>
        <w:t>Pub. Util. Comm’n</w:t>
      </w:r>
      <w:r w:rsidRPr="000223E8">
        <w:rPr>
          <w:rFonts w:ascii="Times New Roman" w:hAnsi="Times New Roman" w:cs="Times New Roman"/>
          <w:sz w:val="24"/>
          <w:szCs w:val="24"/>
        </w:rPr>
        <w:t xml:space="preserve">, 686 A.2d 910, 914 (Pa. Cmwlth. 1996), </w:t>
      </w:r>
      <w:r w:rsidRPr="000223E8">
        <w:rPr>
          <w:rFonts w:ascii="Times New Roman" w:hAnsi="Times New Roman" w:cs="Times New Roman"/>
          <w:i/>
          <w:sz w:val="24"/>
          <w:szCs w:val="24"/>
        </w:rPr>
        <w:t xml:space="preserve">Kossman v. Pa. </w:t>
      </w:r>
      <w:r>
        <w:rPr>
          <w:rFonts w:ascii="Times New Roman" w:hAnsi="Times New Roman" w:cs="Times New Roman"/>
          <w:i/>
          <w:sz w:val="24"/>
          <w:szCs w:val="24"/>
        </w:rPr>
        <w:t>Pub. Util. Comm’n</w:t>
      </w:r>
      <w:r w:rsidRPr="000223E8">
        <w:rPr>
          <w:rFonts w:ascii="Times New Roman" w:hAnsi="Times New Roman" w:cs="Times New Roman"/>
          <w:sz w:val="24"/>
          <w:szCs w:val="24"/>
        </w:rPr>
        <w:t xml:space="preserve">, 694 A.2d 1147, 1151 (Pa. Cmwlth. 1997).  Therefore, a complainant seeking to evade the effect of an existing tariff provision carries a very heavy burden to prove that the facts and circumstances have changed so drastically as to render the application of the tariff provision unreasonable.  </w:t>
      </w:r>
      <w:r w:rsidRPr="000223E8">
        <w:rPr>
          <w:rFonts w:ascii="Times New Roman" w:hAnsi="Times New Roman" w:cs="Times New Roman"/>
          <w:i/>
          <w:sz w:val="24"/>
          <w:szCs w:val="24"/>
        </w:rPr>
        <w:t>Id.</w:t>
      </w:r>
      <w:r w:rsidRPr="000223E8">
        <w:rPr>
          <w:rFonts w:ascii="Times New Roman" w:hAnsi="Times New Roman" w:cs="Times New Roman"/>
          <w:sz w:val="24"/>
          <w:szCs w:val="24"/>
        </w:rPr>
        <w:t xml:space="preserve">; </w:t>
      </w:r>
      <w:r>
        <w:rPr>
          <w:rFonts w:ascii="Times New Roman" w:hAnsi="Times New Roman" w:cs="Times New Roman"/>
          <w:i/>
          <w:sz w:val="24"/>
          <w:szCs w:val="24"/>
        </w:rPr>
        <w:t>Brockway Glass Co. v. Pa. Pub. Util. Comm’n</w:t>
      </w:r>
      <w:r w:rsidRPr="000223E8">
        <w:rPr>
          <w:rFonts w:ascii="Times New Roman" w:hAnsi="Times New Roman" w:cs="Times New Roman"/>
          <w:sz w:val="24"/>
          <w:szCs w:val="24"/>
        </w:rPr>
        <w:t>,</w:t>
      </w:r>
      <w:r>
        <w:rPr>
          <w:rFonts w:ascii="Times New Roman" w:hAnsi="Times New Roman" w:cs="Times New Roman"/>
          <w:sz w:val="24"/>
          <w:szCs w:val="24"/>
        </w:rPr>
        <w:t xml:space="preserve"> 437 A.2d 1067 (Pa. Cmwlth. </w:t>
      </w:r>
      <w:r w:rsidRPr="000223E8">
        <w:rPr>
          <w:rFonts w:ascii="Times New Roman" w:hAnsi="Times New Roman" w:cs="Times New Roman"/>
          <w:sz w:val="24"/>
          <w:szCs w:val="24"/>
        </w:rPr>
        <w:t xml:space="preserve">1981). </w:t>
      </w:r>
    </w:p>
    <w:p w:rsidR="008512E0" w:rsidRDefault="008512E0" w:rsidP="00D74820">
      <w:pPr>
        <w:spacing w:line="360" w:lineRule="auto"/>
        <w:ind w:firstLine="1440"/>
        <w:rPr>
          <w:rFonts w:ascii="Times New Roman" w:hAnsi="Times New Roman" w:cs="Times New Roman"/>
          <w:sz w:val="24"/>
          <w:szCs w:val="24"/>
        </w:rPr>
      </w:pPr>
    </w:p>
    <w:p w:rsidR="008512E0" w:rsidRDefault="008575AA" w:rsidP="00D74820">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Under the Commission’s regulations, a public utility shall provide its residential customers, on a year round rolling enrollment basis, with an optional billing procedure that averages estimated public utility service costs over a 10-month, 11-month and 12-month period to eliminate, to the extent possible, seasonal fluctuations in utility bills.  52 Pa.Code § 56.14.  </w:t>
      </w:r>
    </w:p>
    <w:p w:rsidR="00DF1DD3" w:rsidRDefault="00DF1DD3" w:rsidP="00D74820">
      <w:pPr>
        <w:spacing w:line="360" w:lineRule="auto"/>
        <w:ind w:firstLine="1440"/>
        <w:rPr>
          <w:rFonts w:ascii="Times New Roman" w:hAnsi="Times New Roman" w:cs="Times New Roman"/>
          <w:sz w:val="24"/>
          <w:szCs w:val="24"/>
        </w:rPr>
      </w:pPr>
    </w:p>
    <w:p w:rsidR="00DF1DD3" w:rsidRDefault="00DF1DD3" w:rsidP="00D74820">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PECO’s tariff at Section 17.6 discusses the Company’s budget billing program.  </w:t>
      </w:r>
      <w:r w:rsidRPr="00DF1DD3">
        <w:rPr>
          <w:rFonts w:ascii="Times New Roman" w:hAnsi="Times New Roman" w:cs="Times New Roman"/>
          <w:i/>
          <w:sz w:val="24"/>
          <w:szCs w:val="24"/>
        </w:rPr>
        <w:t>See</w:t>
      </w:r>
      <w:r>
        <w:rPr>
          <w:rFonts w:ascii="Times New Roman" w:hAnsi="Times New Roman" w:cs="Times New Roman"/>
          <w:sz w:val="24"/>
          <w:szCs w:val="24"/>
        </w:rPr>
        <w:t xml:space="preserve"> PECO Exh. 5.  </w:t>
      </w:r>
      <w:r w:rsidR="003E7191">
        <w:rPr>
          <w:rFonts w:ascii="Times New Roman" w:hAnsi="Times New Roman" w:cs="Times New Roman"/>
          <w:sz w:val="24"/>
          <w:szCs w:val="24"/>
        </w:rPr>
        <w:t xml:space="preserve">The Company’s program is over a 12 month period where bills are averaged over that period and any difference will be amortized over the next 12 months.  Participation in the program can be discontinued at the customer’s request.  </w:t>
      </w:r>
    </w:p>
    <w:p w:rsidR="003E7191" w:rsidRDefault="003E7191" w:rsidP="00D74820">
      <w:pPr>
        <w:spacing w:line="360" w:lineRule="auto"/>
        <w:ind w:firstLine="1440"/>
        <w:rPr>
          <w:rFonts w:ascii="Times New Roman" w:hAnsi="Times New Roman" w:cs="Times New Roman"/>
          <w:sz w:val="24"/>
          <w:szCs w:val="24"/>
        </w:rPr>
      </w:pPr>
    </w:p>
    <w:p w:rsidR="003E7191" w:rsidRDefault="00E40E5E" w:rsidP="00D74820">
      <w:pPr>
        <w:spacing w:line="360" w:lineRule="auto"/>
        <w:ind w:firstLine="1440"/>
        <w:rPr>
          <w:rFonts w:ascii="Times New Roman" w:hAnsi="Times New Roman" w:cs="Times New Roman"/>
          <w:sz w:val="24"/>
          <w:szCs w:val="24"/>
        </w:rPr>
      </w:pPr>
      <w:r>
        <w:rPr>
          <w:rFonts w:ascii="Times New Roman" w:hAnsi="Times New Roman" w:cs="Times New Roman"/>
          <w:sz w:val="24"/>
          <w:szCs w:val="24"/>
        </w:rPr>
        <w:t>The Complainant contends that the Company misled her regarding the payment arrangement and budget billing.  Specifically, she indicated that she was not aware that</w:t>
      </w:r>
      <w:r w:rsidR="00C54198">
        <w:rPr>
          <w:rFonts w:ascii="Times New Roman" w:hAnsi="Times New Roman" w:cs="Times New Roman"/>
          <w:sz w:val="24"/>
          <w:szCs w:val="24"/>
        </w:rPr>
        <w:t xml:space="preserve"> her</w:t>
      </w:r>
      <w:r>
        <w:rPr>
          <w:rFonts w:ascii="Times New Roman" w:hAnsi="Times New Roman" w:cs="Times New Roman"/>
          <w:sz w:val="24"/>
          <w:szCs w:val="24"/>
        </w:rPr>
        <w:t xml:space="preserve"> budget billing amount would change with usage.  However, the letter from February 12, 2014</w:t>
      </w:r>
      <w:r w:rsidR="002422A0">
        <w:rPr>
          <w:rFonts w:ascii="Times New Roman" w:hAnsi="Times New Roman" w:cs="Times New Roman"/>
          <w:sz w:val="24"/>
          <w:szCs w:val="24"/>
        </w:rPr>
        <w:t xml:space="preserve">, </w:t>
      </w:r>
      <w:r w:rsidR="002422A0">
        <w:rPr>
          <w:rFonts w:ascii="Times New Roman" w:hAnsi="Times New Roman" w:cs="Times New Roman"/>
          <w:sz w:val="24"/>
          <w:szCs w:val="24"/>
        </w:rPr>
        <w:lastRenderedPageBreak/>
        <w:t xml:space="preserve">indicates that the budget billing amount was subject to change based on usage.  </w:t>
      </w:r>
      <w:r w:rsidR="002422A0" w:rsidRPr="002422A0">
        <w:rPr>
          <w:rFonts w:ascii="Times New Roman" w:hAnsi="Times New Roman" w:cs="Times New Roman"/>
          <w:i/>
          <w:sz w:val="24"/>
          <w:szCs w:val="24"/>
        </w:rPr>
        <w:t>See</w:t>
      </w:r>
      <w:r w:rsidR="002422A0">
        <w:rPr>
          <w:rFonts w:ascii="Times New Roman" w:hAnsi="Times New Roman" w:cs="Times New Roman"/>
          <w:sz w:val="24"/>
          <w:szCs w:val="24"/>
        </w:rPr>
        <w:t xml:space="preserve"> PECO Exh. 4.  Ms. Tarpley, PECO’s witness, indicated that she discussed the matter with the Complainant and explained the budget billing.  Ms. Tarpley also indicated that the Complainant did not contact the Company after the letter was sent to dispute the budget billing.  There is nothing in the records that indicate</w:t>
      </w:r>
      <w:r w:rsidR="00C54198">
        <w:rPr>
          <w:rFonts w:ascii="Times New Roman" w:hAnsi="Times New Roman" w:cs="Times New Roman"/>
          <w:sz w:val="24"/>
          <w:szCs w:val="24"/>
        </w:rPr>
        <w:t>s</w:t>
      </w:r>
      <w:r w:rsidR="002422A0">
        <w:rPr>
          <w:rFonts w:ascii="Times New Roman" w:hAnsi="Times New Roman" w:cs="Times New Roman"/>
          <w:sz w:val="24"/>
          <w:szCs w:val="24"/>
        </w:rPr>
        <w:t xml:space="preserve"> that the Complainant requested to be removed from the budget billing program.  </w:t>
      </w:r>
    </w:p>
    <w:p w:rsidR="002422A0" w:rsidRDefault="002422A0" w:rsidP="00D74820">
      <w:pPr>
        <w:spacing w:line="360" w:lineRule="auto"/>
        <w:ind w:firstLine="1440"/>
        <w:rPr>
          <w:rFonts w:ascii="Times New Roman" w:hAnsi="Times New Roman" w:cs="Times New Roman"/>
          <w:sz w:val="24"/>
          <w:szCs w:val="24"/>
        </w:rPr>
      </w:pPr>
    </w:p>
    <w:p w:rsidR="002422A0" w:rsidRDefault="002422A0" w:rsidP="00D74820">
      <w:pPr>
        <w:spacing w:line="360" w:lineRule="auto"/>
        <w:ind w:firstLine="1440"/>
        <w:rPr>
          <w:rFonts w:ascii="Times New Roman" w:hAnsi="Times New Roman" w:cs="Times New Roman"/>
          <w:sz w:val="24"/>
          <w:szCs w:val="24"/>
        </w:rPr>
      </w:pPr>
      <w:r>
        <w:rPr>
          <w:rFonts w:ascii="Times New Roman" w:hAnsi="Times New Roman" w:cs="Times New Roman"/>
          <w:sz w:val="24"/>
          <w:szCs w:val="24"/>
        </w:rPr>
        <w:t>The Complainant has not met her burden of proof in this regard.  The Complainant has not established that</w:t>
      </w:r>
      <w:r w:rsidR="00C54198">
        <w:rPr>
          <w:rFonts w:ascii="Times New Roman" w:hAnsi="Times New Roman" w:cs="Times New Roman"/>
          <w:sz w:val="24"/>
          <w:szCs w:val="24"/>
        </w:rPr>
        <w:t xml:space="preserve"> PECO’s</w:t>
      </w:r>
      <w:r>
        <w:rPr>
          <w:rFonts w:ascii="Times New Roman" w:hAnsi="Times New Roman" w:cs="Times New Roman"/>
          <w:sz w:val="24"/>
          <w:szCs w:val="24"/>
        </w:rPr>
        <w:t xml:space="preserve"> tariff provisions related to budget billing are unreasonable.  Further, there is nothing to indicate that the Company did not follow the provisions of the budget billing program or misled the Complainant when she entered into the agreement in February 2014.  </w:t>
      </w:r>
      <w:r w:rsidR="008453EF">
        <w:rPr>
          <w:rFonts w:ascii="Times New Roman" w:hAnsi="Times New Roman" w:cs="Times New Roman"/>
          <w:sz w:val="24"/>
          <w:szCs w:val="24"/>
        </w:rPr>
        <w:t xml:space="preserve">Based on the above, the Complaint is dismissed in this regard.  </w:t>
      </w:r>
    </w:p>
    <w:p w:rsidR="008575AA" w:rsidRDefault="008575AA" w:rsidP="00D74820">
      <w:pPr>
        <w:spacing w:line="360" w:lineRule="auto"/>
        <w:ind w:firstLine="1440"/>
        <w:rPr>
          <w:rFonts w:ascii="Times New Roman" w:hAnsi="Times New Roman" w:cs="Times New Roman"/>
          <w:sz w:val="24"/>
          <w:szCs w:val="24"/>
        </w:rPr>
      </w:pPr>
    </w:p>
    <w:p w:rsidR="00D74820" w:rsidRPr="00FA262A" w:rsidRDefault="005C6AEB" w:rsidP="00D74820">
      <w:pPr>
        <w:spacing w:line="360" w:lineRule="auto"/>
        <w:rPr>
          <w:rFonts w:ascii="Times New Roman" w:hAnsi="Times New Roman" w:cs="Times New Roman"/>
          <w:sz w:val="24"/>
          <w:szCs w:val="24"/>
        </w:rPr>
      </w:pPr>
      <w:r>
        <w:rPr>
          <w:rFonts w:ascii="Times New Roman" w:hAnsi="Times New Roman" w:cs="Times New Roman"/>
          <w:sz w:val="24"/>
          <w:szCs w:val="24"/>
        </w:rPr>
        <w:t>3</w:t>
      </w:r>
      <w:r w:rsidR="00D74820" w:rsidRPr="00FA262A">
        <w:rPr>
          <w:rFonts w:ascii="Times New Roman" w:hAnsi="Times New Roman" w:cs="Times New Roman"/>
          <w:sz w:val="24"/>
          <w:szCs w:val="24"/>
        </w:rPr>
        <w:t>.</w:t>
      </w:r>
      <w:r w:rsidR="00D74820" w:rsidRPr="00FA262A">
        <w:rPr>
          <w:rFonts w:ascii="Times New Roman" w:hAnsi="Times New Roman" w:cs="Times New Roman"/>
          <w:sz w:val="24"/>
          <w:szCs w:val="24"/>
        </w:rPr>
        <w:tab/>
      </w:r>
      <w:r w:rsidR="00E745EC">
        <w:rPr>
          <w:rFonts w:ascii="Times New Roman" w:hAnsi="Times New Roman" w:cs="Times New Roman"/>
          <w:sz w:val="24"/>
          <w:szCs w:val="24"/>
          <w:u w:val="single"/>
        </w:rPr>
        <w:t>Medical Certification</w:t>
      </w:r>
    </w:p>
    <w:p w:rsidR="00D74820" w:rsidRPr="00FA262A" w:rsidRDefault="00D74820" w:rsidP="00D74820">
      <w:pPr>
        <w:spacing w:line="360" w:lineRule="auto"/>
        <w:rPr>
          <w:rFonts w:ascii="Times New Roman" w:hAnsi="Times New Roman" w:cs="Times New Roman"/>
          <w:sz w:val="24"/>
          <w:szCs w:val="24"/>
        </w:rPr>
      </w:pPr>
    </w:p>
    <w:p w:rsidR="00803C11" w:rsidRDefault="00803C11" w:rsidP="00E745EC">
      <w:pPr>
        <w:tabs>
          <w:tab w:val="left" w:pos="-1440"/>
          <w:tab w:val="left" w:pos="-720"/>
        </w:tabs>
        <w:suppressAutoHyphens/>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Complainant also indicated </w:t>
      </w:r>
      <w:r w:rsidR="002E2AD3">
        <w:rPr>
          <w:rFonts w:ascii="Times New Roman" w:hAnsi="Times New Roman" w:cs="Times New Roman"/>
          <w:sz w:val="24"/>
          <w:szCs w:val="24"/>
        </w:rPr>
        <w:t xml:space="preserve">at the hearing </w:t>
      </w:r>
      <w:r>
        <w:rPr>
          <w:rFonts w:ascii="Times New Roman" w:hAnsi="Times New Roman" w:cs="Times New Roman"/>
          <w:sz w:val="24"/>
          <w:szCs w:val="24"/>
        </w:rPr>
        <w:t>that she has several medical issues and that the Company denied her request for a medical certification</w:t>
      </w:r>
      <w:r w:rsidR="002E2AD3">
        <w:rPr>
          <w:rFonts w:ascii="Times New Roman" w:hAnsi="Times New Roman" w:cs="Times New Roman"/>
          <w:sz w:val="24"/>
          <w:szCs w:val="24"/>
        </w:rPr>
        <w:t xml:space="preserve"> in 2014</w:t>
      </w:r>
      <w:r>
        <w:rPr>
          <w:rFonts w:ascii="Times New Roman" w:hAnsi="Times New Roman" w:cs="Times New Roman"/>
          <w:sz w:val="24"/>
          <w:szCs w:val="24"/>
        </w:rPr>
        <w:t xml:space="preserve">.  The Company contends that it had issued the Complainant more than three medical certifications in the past and that Complainant has yet to fully pay off the outstanding balance on her account since the last medical certification was issued.  </w:t>
      </w:r>
    </w:p>
    <w:p w:rsidR="00803C11" w:rsidRDefault="00803C11" w:rsidP="00E745EC">
      <w:pPr>
        <w:tabs>
          <w:tab w:val="left" w:pos="-1440"/>
          <w:tab w:val="left" w:pos="-720"/>
        </w:tabs>
        <w:suppressAutoHyphens/>
        <w:spacing w:line="360" w:lineRule="auto"/>
        <w:ind w:firstLine="1440"/>
        <w:rPr>
          <w:rFonts w:ascii="Times New Roman" w:hAnsi="Times New Roman" w:cs="Times New Roman"/>
          <w:sz w:val="24"/>
          <w:szCs w:val="24"/>
        </w:rPr>
      </w:pPr>
    </w:p>
    <w:p w:rsidR="00E745EC" w:rsidRPr="00E745EC" w:rsidRDefault="00E745EC" w:rsidP="00E745EC">
      <w:pPr>
        <w:tabs>
          <w:tab w:val="left" w:pos="-1440"/>
          <w:tab w:val="left" w:pos="-720"/>
        </w:tabs>
        <w:suppressAutoHyphens/>
        <w:spacing w:line="360" w:lineRule="auto"/>
        <w:ind w:firstLine="1440"/>
        <w:rPr>
          <w:rFonts w:ascii="Times New Roman" w:hAnsi="Times New Roman" w:cs="Times New Roman"/>
          <w:sz w:val="24"/>
          <w:szCs w:val="24"/>
        </w:rPr>
      </w:pPr>
      <w:r w:rsidRPr="00E745EC">
        <w:rPr>
          <w:rFonts w:ascii="Times New Roman" w:hAnsi="Times New Roman" w:cs="Times New Roman"/>
          <w:sz w:val="24"/>
          <w:szCs w:val="24"/>
        </w:rPr>
        <w:t xml:space="preserve">Regarding medical certifications, the Commission's regulations state that the ratepayer shall retain a duty to equitably arrange to make payment on all bills whenever service is restored or termination postponed pursuant to a </w:t>
      </w:r>
      <w:r w:rsidRPr="00E745EC">
        <w:rPr>
          <w:rFonts w:ascii="Times New Roman" w:hAnsi="Times New Roman" w:cs="Times New Roman"/>
          <w:bCs/>
          <w:sz w:val="24"/>
          <w:szCs w:val="24"/>
        </w:rPr>
        <w:t>medical certification.</w:t>
      </w:r>
      <w:r w:rsidR="00576D97">
        <w:rPr>
          <w:rFonts w:ascii="Times New Roman" w:hAnsi="Times New Roman" w:cs="Times New Roman"/>
          <w:sz w:val="24"/>
          <w:szCs w:val="24"/>
        </w:rPr>
        <w:t xml:space="preserve">  52 Pa.</w:t>
      </w:r>
      <w:r w:rsidRPr="00E745EC">
        <w:rPr>
          <w:rFonts w:ascii="Times New Roman" w:hAnsi="Times New Roman" w:cs="Times New Roman"/>
          <w:sz w:val="24"/>
          <w:szCs w:val="24"/>
        </w:rPr>
        <w:t>Code §§ 56.114 &amp; 56.116.  The Commission's regulations also provide that “[i]n instances where a customer has not met the obligation in § 56.116 to equitably make payments on all bills, the number of renewals for the customer’s household is limited to two 30-day certifications filed for the s</w:t>
      </w:r>
      <w:r w:rsidR="00576D97">
        <w:rPr>
          <w:rFonts w:ascii="Times New Roman" w:hAnsi="Times New Roman" w:cs="Times New Roman"/>
          <w:sz w:val="24"/>
          <w:szCs w:val="24"/>
        </w:rPr>
        <w:t>ame set of arrearages.”  52 Pa.</w:t>
      </w:r>
      <w:r w:rsidRPr="00E745EC">
        <w:rPr>
          <w:rFonts w:ascii="Times New Roman" w:hAnsi="Times New Roman" w:cs="Times New Roman"/>
          <w:sz w:val="24"/>
          <w:szCs w:val="24"/>
        </w:rPr>
        <w:t xml:space="preserve">Code § 56.114(2).  </w:t>
      </w:r>
    </w:p>
    <w:p w:rsidR="00E745EC" w:rsidRPr="00E745EC" w:rsidRDefault="00E745EC" w:rsidP="00E745EC">
      <w:pPr>
        <w:tabs>
          <w:tab w:val="left" w:pos="-1440"/>
          <w:tab w:val="left" w:pos="-720"/>
        </w:tabs>
        <w:suppressAutoHyphens/>
        <w:spacing w:line="360" w:lineRule="auto"/>
        <w:ind w:firstLine="1440"/>
        <w:rPr>
          <w:rFonts w:ascii="Times New Roman" w:hAnsi="Times New Roman" w:cs="Times New Roman"/>
          <w:spacing w:val="-3"/>
          <w:sz w:val="24"/>
          <w:szCs w:val="24"/>
        </w:rPr>
      </w:pPr>
    </w:p>
    <w:p w:rsidR="00E745EC" w:rsidRPr="00E745EC" w:rsidRDefault="00E745EC" w:rsidP="00E745EC">
      <w:pPr>
        <w:spacing w:line="360" w:lineRule="auto"/>
        <w:ind w:firstLine="1440"/>
        <w:rPr>
          <w:rFonts w:ascii="Times New Roman" w:hAnsi="Times New Roman" w:cs="Times New Roman"/>
          <w:sz w:val="24"/>
          <w:szCs w:val="24"/>
        </w:rPr>
      </w:pPr>
      <w:r w:rsidRPr="00E745EC">
        <w:rPr>
          <w:rFonts w:ascii="Times New Roman" w:hAnsi="Times New Roman" w:cs="Times New Roman"/>
          <w:sz w:val="24"/>
          <w:szCs w:val="24"/>
        </w:rPr>
        <w:t xml:space="preserve">Throughout the duration of these events, the </w:t>
      </w:r>
      <w:r w:rsidR="00C54198">
        <w:rPr>
          <w:rFonts w:ascii="Times New Roman" w:hAnsi="Times New Roman" w:cs="Times New Roman"/>
          <w:sz w:val="24"/>
          <w:szCs w:val="24"/>
        </w:rPr>
        <w:t>Complainant</w:t>
      </w:r>
      <w:r w:rsidRPr="00E745EC">
        <w:rPr>
          <w:rFonts w:ascii="Times New Roman" w:hAnsi="Times New Roman" w:cs="Times New Roman"/>
          <w:sz w:val="24"/>
          <w:szCs w:val="24"/>
        </w:rPr>
        <w:t xml:space="preserve"> has had the obligation to make payments for her gas service, and she has made no good faith effort to pay her current </w:t>
      </w:r>
      <w:r w:rsidRPr="00E745EC">
        <w:rPr>
          <w:rFonts w:ascii="Times New Roman" w:hAnsi="Times New Roman" w:cs="Times New Roman"/>
          <w:sz w:val="24"/>
          <w:szCs w:val="24"/>
        </w:rPr>
        <w:lastRenderedPageBreak/>
        <w:t xml:space="preserve">bill, or to fully pay down her arrearage.  Whenever service is restored or termination postponed under the medical emergency procedures, the customer shall retain a duty to make payment </w:t>
      </w:r>
      <w:r w:rsidRPr="00E745EC">
        <w:rPr>
          <w:rFonts w:ascii="Times New Roman" w:hAnsi="Times New Roman" w:cs="Times New Roman"/>
          <w:b/>
          <w:sz w:val="24"/>
          <w:szCs w:val="24"/>
          <w:u w:val="single"/>
        </w:rPr>
        <w:t>on all current undisputed bills</w:t>
      </w:r>
      <w:r w:rsidR="003D5CAD">
        <w:rPr>
          <w:rFonts w:ascii="Times New Roman" w:hAnsi="Times New Roman" w:cs="Times New Roman"/>
          <w:sz w:val="24"/>
          <w:szCs w:val="24"/>
        </w:rPr>
        <w:t>.  (Emphasis added.)  52 Pa.</w:t>
      </w:r>
      <w:r w:rsidRPr="00E745EC">
        <w:rPr>
          <w:rFonts w:ascii="Times New Roman" w:hAnsi="Times New Roman" w:cs="Times New Roman"/>
          <w:sz w:val="24"/>
          <w:szCs w:val="24"/>
        </w:rPr>
        <w:t xml:space="preserve">Code § 56.116.  No bills are in dispute here.  “The medical emergency provisions are not intended to serve as a means for avoiding utility payments over an indefinite period of time.”  </w:t>
      </w:r>
      <w:r w:rsidRPr="0059130A">
        <w:rPr>
          <w:rFonts w:ascii="Times New Roman" w:hAnsi="Times New Roman" w:cs="Times New Roman"/>
          <w:i/>
          <w:sz w:val="24"/>
          <w:szCs w:val="24"/>
        </w:rPr>
        <w:t>See</w:t>
      </w:r>
      <w:r w:rsidRPr="00E745EC">
        <w:rPr>
          <w:rFonts w:ascii="Times New Roman" w:hAnsi="Times New Roman" w:cs="Times New Roman"/>
          <w:sz w:val="24"/>
          <w:szCs w:val="24"/>
        </w:rPr>
        <w:t xml:space="preserve"> Docket No. L</w:t>
      </w:r>
      <w:r w:rsidRPr="00E745EC">
        <w:rPr>
          <w:rFonts w:ascii="Times New Roman" w:hAnsi="Times New Roman" w:cs="Times New Roman"/>
          <w:sz w:val="24"/>
          <w:szCs w:val="24"/>
        </w:rPr>
        <w:noBreakHyphen/>
        <w:t xml:space="preserve">820073, 13 </w:t>
      </w:r>
      <w:r w:rsidRPr="00E745EC">
        <w:rPr>
          <w:rFonts w:ascii="Times New Roman" w:hAnsi="Times New Roman" w:cs="Times New Roman"/>
          <w:i/>
          <w:sz w:val="24"/>
          <w:szCs w:val="24"/>
        </w:rPr>
        <w:t>Pa. Bulletin</w:t>
      </w:r>
      <w:r w:rsidRPr="00E745EC">
        <w:rPr>
          <w:rFonts w:ascii="Times New Roman" w:hAnsi="Times New Roman" w:cs="Times New Roman"/>
          <w:sz w:val="24"/>
          <w:szCs w:val="24"/>
        </w:rPr>
        <w:t xml:space="preserve"> 1250-1252.</w:t>
      </w:r>
    </w:p>
    <w:p w:rsidR="00E745EC" w:rsidRPr="00E745EC" w:rsidRDefault="00E745EC" w:rsidP="00E745EC">
      <w:pPr>
        <w:spacing w:line="360" w:lineRule="auto"/>
        <w:ind w:firstLine="1440"/>
        <w:rPr>
          <w:rFonts w:ascii="Times New Roman" w:hAnsi="Times New Roman" w:cs="Times New Roman"/>
          <w:sz w:val="24"/>
          <w:szCs w:val="24"/>
        </w:rPr>
      </w:pPr>
    </w:p>
    <w:p w:rsidR="00E745EC" w:rsidRPr="00E745EC" w:rsidRDefault="00E745EC" w:rsidP="00E745EC">
      <w:pPr>
        <w:spacing w:line="360" w:lineRule="auto"/>
        <w:ind w:firstLine="1440"/>
        <w:rPr>
          <w:rFonts w:ascii="Times New Roman" w:hAnsi="Times New Roman" w:cs="Times New Roman"/>
          <w:spacing w:val="-3"/>
          <w:sz w:val="24"/>
          <w:szCs w:val="24"/>
        </w:rPr>
      </w:pPr>
      <w:r w:rsidRPr="00E745EC">
        <w:rPr>
          <w:rFonts w:ascii="Times New Roman" w:hAnsi="Times New Roman" w:cs="Times New Roman"/>
          <w:spacing w:val="-3"/>
          <w:sz w:val="24"/>
          <w:szCs w:val="24"/>
        </w:rPr>
        <w:t xml:space="preserve">A public utility is entitled to full payment at its currently approved tariff rate for service provided to its customers.  </w:t>
      </w:r>
      <w:r w:rsidRPr="00E745EC">
        <w:rPr>
          <w:rFonts w:ascii="Times New Roman" w:hAnsi="Times New Roman" w:cs="Times New Roman"/>
          <w:i/>
          <w:spacing w:val="-3"/>
          <w:sz w:val="24"/>
          <w:szCs w:val="24"/>
        </w:rPr>
        <w:t>Scaccia v. West Penn Power Co</w:t>
      </w:r>
      <w:r w:rsidRPr="00E745EC">
        <w:rPr>
          <w:rFonts w:ascii="Times New Roman" w:hAnsi="Times New Roman" w:cs="Times New Roman"/>
          <w:spacing w:val="-3"/>
          <w:sz w:val="24"/>
          <w:szCs w:val="24"/>
        </w:rPr>
        <w:t xml:space="preserve">., 55 Pa. PUC 637 (1982); </w:t>
      </w:r>
      <w:r w:rsidRPr="00E745EC">
        <w:rPr>
          <w:rFonts w:ascii="Times New Roman" w:hAnsi="Times New Roman" w:cs="Times New Roman"/>
          <w:i/>
          <w:spacing w:val="-3"/>
          <w:sz w:val="24"/>
          <w:szCs w:val="24"/>
        </w:rPr>
        <w:t>Kea v. Peoples Natural Gas Co.,</w:t>
      </w:r>
      <w:r w:rsidRPr="00E745EC">
        <w:rPr>
          <w:rFonts w:ascii="Times New Roman" w:hAnsi="Times New Roman" w:cs="Times New Roman"/>
          <w:spacing w:val="-3"/>
          <w:sz w:val="24"/>
          <w:szCs w:val="24"/>
        </w:rPr>
        <w:t xml:space="preserve"> 60 Pa. PUC 215 (1985); </w:t>
      </w:r>
      <w:r w:rsidRPr="00E745EC">
        <w:rPr>
          <w:rFonts w:ascii="Times New Roman" w:hAnsi="Times New Roman" w:cs="Times New Roman"/>
          <w:i/>
          <w:spacing w:val="-3"/>
          <w:sz w:val="24"/>
          <w:szCs w:val="24"/>
        </w:rPr>
        <w:t>Mill v. Pa. Pub. Util. Comm’n,</w:t>
      </w:r>
      <w:r w:rsidRPr="00E745EC">
        <w:rPr>
          <w:rFonts w:ascii="Times New Roman" w:hAnsi="Times New Roman" w:cs="Times New Roman"/>
          <w:spacing w:val="-3"/>
          <w:sz w:val="24"/>
          <w:szCs w:val="24"/>
        </w:rPr>
        <w:t xml:space="preserve"> 67 Pa. Commw. 597, 447 A.2d 1100 (1982).  </w:t>
      </w:r>
      <w:r w:rsidRPr="00E745EC">
        <w:rPr>
          <w:rFonts w:ascii="Times New Roman" w:hAnsi="Times New Roman" w:cs="Times New Roman"/>
          <w:b/>
          <w:i/>
          <w:spacing w:val="-3"/>
          <w:sz w:val="24"/>
          <w:szCs w:val="24"/>
          <w:u w:val="single"/>
        </w:rPr>
        <w:t>All customers, regardless of financial means</w:t>
      </w:r>
      <w:r w:rsidRPr="00E745EC">
        <w:rPr>
          <w:rFonts w:ascii="Times New Roman" w:hAnsi="Times New Roman" w:cs="Times New Roman"/>
          <w:spacing w:val="-3"/>
          <w:sz w:val="24"/>
          <w:szCs w:val="24"/>
        </w:rPr>
        <w:t xml:space="preserve">, have an obligation to pay for utility service.  Otherwise, customers’ unpaid bills are included in the utility’s uncollectibles expense and ultimately paid by the remaining ratepayers.  (Emphasis added.)  </w:t>
      </w:r>
      <w:r w:rsidRPr="00E745EC">
        <w:rPr>
          <w:rFonts w:ascii="Times New Roman" w:hAnsi="Times New Roman" w:cs="Times New Roman"/>
          <w:i/>
          <w:spacing w:val="-3"/>
          <w:sz w:val="24"/>
          <w:szCs w:val="24"/>
        </w:rPr>
        <w:t>Bolt v. Duquesne Light Co.</w:t>
      </w:r>
      <w:r w:rsidRPr="00E745EC">
        <w:rPr>
          <w:rFonts w:ascii="Times New Roman" w:hAnsi="Times New Roman" w:cs="Times New Roman"/>
          <w:spacing w:val="-3"/>
          <w:sz w:val="24"/>
          <w:szCs w:val="24"/>
        </w:rPr>
        <w:t xml:space="preserve">, 66 Pa. PUC 463 (1988).  </w:t>
      </w:r>
    </w:p>
    <w:p w:rsidR="00E745EC" w:rsidRPr="00E745EC" w:rsidRDefault="00E745EC" w:rsidP="00E745EC">
      <w:pPr>
        <w:tabs>
          <w:tab w:val="left" w:pos="-1440"/>
          <w:tab w:val="left" w:pos="-720"/>
        </w:tabs>
        <w:suppressAutoHyphens/>
        <w:spacing w:line="360" w:lineRule="auto"/>
        <w:ind w:firstLine="1440"/>
        <w:rPr>
          <w:rFonts w:ascii="Times New Roman" w:hAnsi="Times New Roman" w:cs="Times New Roman"/>
          <w:spacing w:val="-3"/>
          <w:sz w:val="24"/>
          <w:szCs w:val="24"/>
        </w:rPr>
      </w:pPr>
    </w:p>
    <w:p w:rsidR="00E745EC" w:rsidRPr="00E745EC" w:rsidRDefault="00E745EC" w:rsidP="00E745EC">
      <w:pPr>
        <w:tabs>
          <w:tab w:val="left" w:pos="-1440"/>
          <w:tab w:val="left" w:pos="-720"/>
        </w:tabs>
        <w:suppressAutoHyphens/>
        <w:spacing w:line="360" w:lineRule="auto"/>
        <w:rPr>
          <w:rFonts w:ascii="Times New Roman" w:hAnsi="Times New Roman" w:cs="Times New Roman"/>
          <w:spacing w:val="-3"/>
          <w:sz w:val="24"/>
          <w:szCs w:val="24"/>
        </w:rPr>
      </w:pPr>
      <w:r w:rsidRPr="00E745EC">
        <w:rPr>
          <w:rFonts w:ascii="Times New Roman" w:hAnsi="Times New Roman" w:cs="Times New Roman"/>
          <w:spacing w:val="-3"/>
          <w:sz w:val="24"/>
          <w:szCs w:val="24"/>
        </w:rPr>
        <w:tab/>
      </w:r>
      <w:r w:rsidRPr="00E745EC">
        <w:rPr>
          <w:rFonts w:ascii="Times New Roman" w:hAnsi="Times New Roman" w:cs="Times New Roman"/>
          <w:spacing w:val="-3"/>
          <w:sz w:val="24"/>
          <w:szCs w:val="24"/>
        </w:rPr>
        <w:tab/>
      </w:r>
      <w:r w:rsidR="0029793F">
        <w:rPr>
          <w:rFonts w:ascii="Times New Roman" w:hAnsi="Times New Roman" w:cs="Times New Roman"/>
          <w:spacing w:val="-3"/>
          <w:sz w:val="24"/>
          <w:szCs w:val="24"/>
        </w:rPr>
        <w:t xml:space="preserve">The PECO witness, Ms. Tarpley indicated that the Company accepted medical certificates from the Complainant on July 11, 2011, September 23, 2011, November 21, 2011, April 9, 2012 and December 3, 2013.  Tr. 37.  The Complainant made another request on May 14, 2014 but PECO records indicate that the Complainant never had a zero balance on her account since the Company first accepted a medical certificate from her.  Tr. 37.  PECO indicated that the Complainant was not eligible for another medical certification.  Tr. 38.  </w:t>
      </w:r>
      <w:r w:rsidRPr="00E745EC">
        <w:rPr>
          <w:rFonts w:ascii="Times New Roman" w:hAnsi="Times New Roman" w:cs="Times New Roman"/>
          <w:spacing w:val="-3"/>
          <w:sz w:val="24"/>
          <w:szCs w:val="24"/>
        </w:rPr>
        <w:t>My own review of the Respondent’s payment history, shows pay</w:t>
      </w:r>
      <w:r w:rsidR="00174A4B">
        <w:rPr>
          <w:rFonts w:ascii="Times New Roman" w:hAnsi="Times New Roman" w:cs="Times New Roman"/>
          <w:spacing w:val="-3"/>
          <w:sz w:val="24"/>
          <w:szCs w:val="24"/>
        </w:rPr>
        <w:t xml:space="preserve">ments that are not in the full </w:t>
      </w:r>
      <w:r w:rsidRPr="00E745EC">
        <w:rPr>
          <w:rFonts w:ascii="Times New Roman" w:hAnsi="Times New Roman" w:cs="Times New Roman"/>
          <w:spacing w:val="-3"/>
          <w:sz w:val="24"/>
          <w:szCs w:val="24"/>
        </w:rPr>
        <w:t xml:space="preserve">amount </w:t>
      </w:r>
      <w:r w:rsidR="00174A4B">
        <w:rPr>
          <w:rFonts w:ascii="Times New Roman" w:hAnsi="Times New Roman" w:cs="Times New Roman"/>
          <w:spacing w:val="-3"/>
          <w:sz w:val="24"/>
          <w:szCs w:val="24"/>
        </w:rPr>
        <w:t>and do not</w:t>
      </w:r>
      <w:r w:rsidRPr="00E745EC">
        <w:rPr>
          <w:rFonts w:ascii="Times New Roman" w:hAnsi="Times New Roman" w:cs="Times New Roman"/>
          <w:spacing w:val="-3"/>
          <w:sz w:val="24"/>
          <w:szCs w:val="24"/>
        </w:rPr>
        <w:t xml:space="preserve"> cover the amount of arrears that she has on her </w:t>
      </w:r>
      <w:r w:rsidR="00174A4B">
        <w:rPr>
          <w:rFonts w:ascii="Times New Roman" w:hAnsi="Times New Roman" w:cs="Times New Roman"/>
          <w:spacing w:val="-3"/>
          <w:sz w:val="24"/>
          <w:szCs w:val="24"/>
        </w:rPr>
        <w:t>PECO</w:t>
      </w:r>
      <w:r w:rsidRPr="00E745EC">
        <w:rPr>
          <w:rFonts w:ascii="Times New Roman" w:hAnsi="Times New Roman" w:cs="Times New Roman"/>
          <w:spacing w:val="-3"/>
          <w:sz w:val="24"/>
          <w:szCs w:val="24"/>
        </w:rPr>
        <w:t xml:space="preserve"> account.  </w:t>
      </w:r>
    </w:p>
    <w:p w:rsidR="00E745EC" w:rsidRPr="00E745EC" w:rsidRDefault="00E745EC" w:rsidP="00E745EC">
      <w:pPr>
        <w:tabs>
          <w:tab w:val="left" w:pos="-1440"/>
          <w:tab w:val="left" w:pos="-720"/>
        </w:tabs>
        <w:suppressAutoHyphens/>
        <w:spacing w:line="360" w:lineRule="auto"/>
        <w:rPr>
          <w:rFonts w:ascii="Times New Roman" w:hAnsi="Times New Roman" w:cs="Times New Roman"/>
          <w:spacing w:val="-3"/>
          <w:sz w:val="24"/>
          <w:szCs w:val="24"/>
        </w:rPr>
      </w:pPr>
    </w:p>
    <w:p w:rsidR="00E745EC" w:rsidRPr="00E745EC" w:rsidRDefault="00E745EC" w:rsidP="00E745EC">
      <w:pPr>
        <w:spacing w:line="360" w:lineRule="auto"/>
        <w:rPr>
          <w:rFonts w:ascii="Times New Roman" w:hAnsi="Times New Roman" w:cs="Times New Roman"/>
          <w:sz w:val="24"/>
          <w:szCs w:val="24"/>
        </w:rPr>
      </w:pPr>
      <w:r w:rsidRPr="00E745EC">
        <w:rPr>
          <w:rFonts w:ascii="Times New Roman" w:hAnsi="Times New Roman" w:cs="Times New Roman"/>
          <w:spacing w:val="-3"/>
          <w:sz w:val="24"/>
          <w:szCs w:val="24"/>
        </w:rPr>
        <w:tab/>
      </w:r>
      <w:r w:rsidRPr="00E745EC">
        <w:rPr>
          <w:rFonts w:ascii="Times New Roman" w:hAnsi="Times New Roman" w:cs="Times New Roman"/>
          <w:sz w:val="24"/>
          <w:szCs w:val="24"/>
        </w:rPr>
        <w:tab/>
        <w:t xml:space="preserve">At </w:t>
      </w:r>
      <w:r w:rsidR="00174A4B">
        <w:rPr>
          <w:rFonts w:ascii="Times New Roman" w:hAnsi="Times New Roman" w:cs="Times New Roman"/>
          <w:sz w:val="24"/>
          <w:szCs w:val="24"/>
        </w:rPr>
        <w:t xml:space="preserve">approximately </w:t>
      </w:r>
      <w:r w:rsidRPr="00E745EC">
        <w:rPr>
          <w:rFonts w:ascii="Times New Roman" w:hAnsi="Times New Roman" w:cs="Times New Roman"/>
          <w:sz w:val="24"/>
          <w:szCs w:val="24"/>
        </w:rPr>
        <w:t xml:space="preserve">the time of the first medical hold, the balance on the </w:t>
      </w:r>
      <w:r w:rsidR="00174A4B">
        <w:rPr>
          <w:rFonts w:ascii="Times New Roman" w:hAnsi="Times New Roman" w:cs="Times New Roman"/>
          <w:sz w:val="24"/>
          <w:szCs w:val="24"/>
        </w:rPr>
        <w:t>Complainant</w:t>
      </w:r>
      <w:r w:rsidRPr="00E745EC">
        <w:rPr>
          <w:rFonts w:ascii="Times New Roman" w:hAnsi="Times New Roman" w:cs="Times New Roman"/>
          <w:sz w:val="24"/>
          <w:szCs w:val="24"/>
        </w:rPr>
        <w:t>’s account was $</w:t>
      </w:r>
      <w:r w:rsidR="00174A4B">
        <w:rPr>
          <w:rFonts w:ascii="Times New Roman" w:hAnsi="Times New Roman" w:cs="Times New Roman"/>
          <w:sz w:val="24"/>
          <w:szCs w:val="24"/>
        </w:rPr>
        <w:t>3,666.29</w:t>
      </w:r>
      <w:r w:rsidRPr="00E745EC">
        <w:rPr>
          <w:rFonts w:ascii="Times New Roman" w:hAnsi="Times New Roman" w:cs="Times New Roman"/>
          <w:sz w:val="24"/>
          <w:szCs w:val="24"/>
        </w:rPr>
        <w:t xml:space="preserve"> as of </w:t>
      </w:r>
      <w:r w:rsidR="00174A4B">
        <w:rPr>
          <w:rFonts w:ascii="Times New Roman" w:hAnsi="Times New Roman" w:cs="Times New Roman"/>
          <w:sz w:val="24"/>
          <w:szCs w:val="24"/>
        </w:rPr>
        <w:t>August 2, 2011</w:t>
      </w:r>
      <w:r w:rsidRPr="00E745EC">
        <w:rPr>
          <w:rFonts w:ascii="Times New Roman" w:hAnsi="Times New Roman" w:cs="Times New Roman"/>
          <w:sz w:val="24"/>
          <w:szCs w:val="24"/>
        </w:rPr>
        <w:t xml:space="preserve">.  </w:t>
      </w:r>
      <w:r w:rsidR="00174A4B">
        <w:rPr>
          <w:rFonts w:ascii="Times New Roman" w:hAnsi="Times New Roman" w:cs="Times New Roman"/>
          <w:sz w:val="24"/>
          <w:szCs w:val="24"/>
        </w:rPr>
        <w:t xml:space="preserve">PECO Exh. 1.  </w:t>
      </w:r>
      <w:r w:rsidRPr="00E745EC">
        <w:rPr>
          <w:rFonts w:ascii="Times New Roman" w:hAnsi="Times New Roman" w:cs="Times New Roman"/>
          <w:sz w:val="24"/>
          <w:szCs w:val="24"/>
        </w:rPr>
        <w:t xml:space="preserve">Since the last medical hold in </w:t>
      </w:r>
      <w:r w:rsidR="00174A4B">
        <w:rPr>
          <w:rFonts w:ascii="Times New Roman" w:hAnsi="Times New Roman" w:cs="Times New Roman"/>
          <w:sz w:val="24"/>
          <w:szCs w:val="24"/>
        </w:rPr>
        <w:t>December 2013, the Complainant</w:t>
      </w:r>
      <w:r w:rsidRPr="00E745EC">
        <w:rPr>
          <w:rFonts w:ascii="Times New Roman" w:hAnsi="Times New Roman" w:cs="Times New Roman"/>
          <w:sz w:val="24"/>
          <w:szCs w:val="24"/>
        </w:rPr>
        <w:t xml:space="preserve"> has not had a zero balance on her account.  The </w:t>
      </w:r>
      <w:r w:rsidR="00174A4B">
        <w:rPr>
          <w:rFonts w:ascii="Times New Roman" w:hAnsi="Times New Roman" w:cs="Times New Roman"/>
          <w:sz w:val="24"/>
          <w:szCs w:val="24"/>
        </w:rPr>
        <w:t>Complainant</w:t>
      </w:r>
      <w:r w:rsidRPr="00E745EC">
        <w:rPr>
          <w:rFonts w:ascii="Times New Roman" w:hAnsi="Times New Roman" w:cs="Times New Roman"/>
          <w:sz w:val="24"/>
          <w:szCs w:val="24"/>
        </w:rPr>
        <w:t>’s actual balance on the account as of the hearing was $</w:t>
      </w:r>
      <w:r w:rsidR="00174A4B">
        <w:rPr>
          <w:rFonts w:ascii="Times New Roman" w:hAnsi="Times New Roman" w:cs="Times New Roman"/>
          <w:sz w:val="24"/>
          <w:szCs w:val="24"/>
        </w:rPr>
        <w:t>6,979.13</w:t>
      </w:r>
      <w:r w:rsidRPr="00E745EC">
        <w:rPr>
          <w:rFonts w:ascii="Times New Roman" w:hAnsi="Times New Roman" w:cs="Times New Roman"/>
          <w:sz w:val="24"/>
          <w:szCs w:val="24"/>
        </w:rPr>
        <w:t xml:space="preserve">.  </w:t>
      </w:r>
      <w:r w:rsidR="00174A4B">
        <w:rPr>
          <w:rFonts w:ascii="Times New Roman" w:hAnsi="Times New Roman" w:cs="Times New Roman"/>
          <w:sz w:val="24"/>
          <w:szCs w:val="24"/>
        </w:rPr>
        <w:t xml:space="preserve">Tr. 30.  </w:t>
      </w:r>
      <w:r w:rsidRPr="00E745EC">
        <w:rPr>
          <w:rFonts w:ascii="Times New Roman" w:hAnsi="Times New Roman" w:cs="Times New Roman"/>
          <w:sz w:val="24"/>
          <w:szCs w:val="24"/>
        </w:rPr>
        <w:t xml:space="preserve">The </w:t>
      </w:r>
      <w:r w:rsidR="007F03D0">
        <w:rPr>
          <w:rFonts w:ascii="Times New Roman" w:hAnsi="Times New Roman" w:cs="Times New Roman"/>
          <w:sz w:val="24"/>
          <w:szCs w:val="24"/>
        </w:rPr>
        <w:t>Complainant only disputed the budget billing amount and not the arrears</w:t>
      </w:r>
      <w:r w:rsidRPr="00E745EC">
        <w:rPr>
          <w:rFonts w:ascii="Times New Roman" w:hAnsi="Times New Roman" w:cs="Times New Roman"/>
          <w:sz w:val="24"/>
          <w:szCs w:val="24"/>
        </w:rPr>
        <w:t xml:space="preserve"> owed to </w:t>
      </w:r>
      <w:r w:rsidR="007F03D0">
        <w:rPr>
          <w:rFonts w:ascii="Times New Roman" w:hAnsi="Times New Roman" w:cs="Times New Roman"/>
          <w:sz w:val="24"/>
          <w:szCs w:val="24"/>
        </w:rPr>
        <w:t>PECO</w:t>
      </w:r>
      <w:r w:rsidRPr="00E745EC">
        <w:rPr>
          <w:rFonts w:ascii="Times New Roman" w:hAnsi="Times New Roman" w:cs="Times New Roman"/>
          <w:sz w:val="24"/>
          <w:szCs w:val="24"/>
        </w:rPr>
        <w:t xml:space="preserve">.  </w:t>
      </w:r>
    </w:p>
    <w:p w:rsidR="00E745EC" w:rsidRPr="00E745EC" w:rsidRDefault="00E745EC" w:rsidP="00E745EC">
      <w:pPr>
        <w:tabs>
          <w:tab w:val="left" w:pos="-1440"/>
          <w:tab w:val="left" w:pos="-720"/>
        </w:tabs>
        <w:suppressAutoHyphens/>
        <w:spacing w:line="360" w:lineRule="auto"/>
        <w:ind w:firstLine="1440"/>
        <w:rPr>
          <w:rFonts w:ascii="Times New Roman" w:hAnsi="Times New Roman" w:cs="Times New Roman"/>
          <w:sz w:val="24"/>
          <w:szCs w:val="24"/>
        </w:rPr>
      </w:pPr>
    </w:p>
    <w:p w:rsidR="00E745EC" w:rsidRPr="00E745EC" w:rsidRDefault="00E745EC" w:rsidP="00E745EC">
      <w:pPr>
        <w:tabs>
          <w:tab w:val="left" w:pos="-1440"/>
          <w:tab w:val="left" w:pos="-720"/>
        </w:tabs>
        <w:suppressAutoHyphens/>
        <w:spacing w:line="360" w:lineRule="auto"/>
        <w:ind w:firstLine="1440"/>
        <w:rPr>
          <w:rFonts w:ascii="Times New Roman" w:hAnsi="Times New Roman" w:cs="Times New Roman"/>
          <w:sz w:val="24"/>
          <w:szCs w:val="24"/>
        </w:rPr>
      </w:pPr>
      <w:r w:rsidRPr="00E745EC">
        <w:rPr>
          <w:rFonts w:ascii="Times New Roman" w:hAnsi="Times New Roman" w:cs="Times New Roman"/>
          <w:sz w:val="24"/>
          <w:szCs w:val="24"/>
        </w:rPr>
        <w:lastRenderedPageBreak/>
        <w:t xml:space="preserve">The evidence in this case does not show that the </w:t>
      </w:r>
      <w:r w:rsidR="007F03D0">
        <w:rPr>
          <w:rFonts w:ascii="Times New Roman" w:hAnsi="Times New Roman" w:cs="Times New Roman"/>
          <w:sz w:val="24"/>
          <w:szCs w:val="24"/>
        </w:rPr>
        <w:t>Complainant</w:t>
      </w:r>
      <w:r w:rsidRPr="00E745EC">
        <w:rPr>
          <w:rFonts w:ascii="Times New Roman" w:hAnsi="Times New Roman" w:cs="Times New Roman"/>
          <w:sz w:val="24"/>
          <w:szCs w:val="24"/>
        </w:rPr>
        <w:t xml:space="preserve"> equitably arranged to make payment on her outstanding bills.  To the contrary, </w:t>
      </w:r>
      <w:r w:rsidR="007F03D0">
        <w:rPr>
          <w:rFonts w:ascii="Times New Roman" w:hAnsi="Times New Roman" w:cs="Times New Roman"/>
          <w:sz w:val="24"/>
          <w:szCs w:val="24"/>
        </w:rPr>
        <w:t>PECO</w:t>
      </w:r>
      <w:r w:rsidRPr="00E745EC">
        <w:rPr>
          <w:rFonts w:ascii="Times New Roman" w:hAnsi="Times New Roman" w:cs="Times New Roman"/>
          <w:sz w:val="24"/>
          <w:szCs w:val="24"/>
        </w:rPr>
        <w:t xml:space="preserve">’s records indicate that the </w:t>
      </w:r>
      <w:r w:rsidR="007F03D0">
        <w:rPr>
          <w:rFonts w:ascii="Times New Roman" w:hAnsi="Times New Roman" w:cs="Times New Roman"/>
          <w:sz w:val="24"/>
          <w:szCs w:val="24"/>
        </w:rPr>
        <w:t>Complainant’s balance has grown since the first medical certification was accepted by the Company</w:t>
      </w:r>
      <w:r w:rsidRPr="00E745EC">
        <w:rPr>
          <w:rFonts w:ascii="Times New Roman" w:hAnsi="Times New Roman" w:cs="Times New Roman"/>
          <w:sz w:val="24"/>
          <w:szCs w:val="24"/>
        </w:rPr>
        <w:t xml:space="preserve">.  Clearly, since the </w:t>
      </w:r>
      <w:r w:rsidR="007F03D0">
        <w:rPr>
          <w:rFonts w:ascii="Times New Roman" w:hAnsi="Times New Roman" w:cs="Times New Roman"/>
          <w:sz w:val="24"/>
          <w:szCs w:val="24"/>
        </w:rPr>
        <w:t>Complainant</w:t>
      </w:r>
      <w:r w:rsidRPr="00E745EC">
        <w:rPr>
          <w:rFonts w:ascii="Times New Roman" w:hAnsi="Times New Roman" w:cs="Times New Roman"/>
          <w:sz w:val="24"/>
          <w:szCs w:val="24"/>
        </w:rPr>
        <w:t xml:space="preserve"> has</w:t>
      </w:r>
      <w:r w:rsidR="007F03D0">
        <w:rPr>
          <w:rFonts w:ascii="Times New Roman" w:hAnsi="Times New Roman" w:cs="Times New Roman"/>
          <w:sz w:val="24"/>
          <w:szCs w:val="24"/>
        </w:rPr>
        <w:t xml:space="preserve"> not</w:t>
      </w:r>
      <w:r w:rsidRPr="00E745EC">
        <w:rPr>
          <w:rFonts w:ascii="Times New Roman" w:hAnsi="Times New Roman" w:cs="Times New Roman"/>
          <w:sz w:val="24"/>
          <w:szCs w:val="24"/>
        </w:rPr>
        <w:t xml:space="preserve"> paid off that starting balance and has a spotty payment history, I cannot conclude that she has made equitable payments on her bills.  Consequently, </w:t>
      </w:r>
      <w:r w:rsidR="00174A4B">
        <w:rPr>
          <w:rFonts w:ascii="Times New Roman" w:hAnsi="Times New Roman" w:cs="Times New Roman"/>
          <w:sz w:val="24"/>
          <w:szCs w:val="24"/>
        </w:rPr>
        <w:t>PECO</w:t>
      </w:r>
      <w:r w:rsidRPr="00E745EC">
        <w:rPr>
          <w:rFonts w:ascii="Times New Roman" w:hAnsi="Times New Roman" w:cs="Times New Roman"/>
          <w:sz w:val="24"/>
          <w:szCs w:val="24"/>
        </w:rPr>
        <w:t xml:space="preserve"> acted properly in denying additional medical extensions and </w:t>
      </w:r>
      <w:r w:rsidR="00174A4B">
        <w:rPr>
          <w:rFonts w:ascii="Times New Roman" w:hAnsi="Times New Roman" w:cs="Times New Roman"/>
          <w:sz w:val="24"/>
          <w:szCs w:val="24"/>
        </w:rPr>
        <w:t>the Complainant is not</w:t>
      </w:r>
      <w:r w:rsidRPr="00E745EC">
        <w:rPr>
          <w:rFonts w:ascii="Times New Roman" w:hAnsi="Times New Roman" w:cs="Times New Roman"/>
          <w:sz w:val="24"/>
          <w:szCs w:val="24"/>
        </w:rPr>
        <w:t xml:space="preserve"> entitled to additional medical certifications</w:t>
      </w:r>
      <w:r w:rsidR="00174A4B">
        <w:rPr>
          <w:rFonts w:ascii="Times New Roman" w:hAnsi="Times New Roman" w:cs="Times New Roman"/>
          <w:sz w:val="24"/>
          <w:szCs w:val="24"/>
        </w:rPr>
        <w:t xml:space="preserve"> until she has paid the outstanding balance on her account</w:t>
      </w:r>
      <w:r w:rsidRPr="00E745EC">
        <w:rPr>
          <w:rFonts w:ascii="Times New Roman" w:hAnsi="Times New Roman" w:cs="Times New Roman"/>
          <w:sz w:val="24"/>
          <w:szCs w:val="24"/>
        </w:rPr>
        <w:t>.</w:t>
      </w:r>
      <w:r w:rsidR="007F03D0">
        <w:rPr>
          <w:rFonts w:ascii="Times New Roman" w:hAnsi="Times New Roman" w:cs="Times New Roman"/>
          <w:sz w:val="24"/>
          <w:szCs w:val="24"/>
        </w:rPr>
        <w:t xml:space="preserve">  Therefore, the Complainant’s Complaint is dismissed in this regard.  </w:t>
      </w:r>
    </w:p>
    <w:p w:rsidR="00D74820" w:rsidRPr="00FA262A" w:rsidRDefault="00D74820" w:rsidP="00E745EC">
      <w:pPr>
        <w:spacing w:line="360" w:lineRule="auto"/>
        <w:rPr>
          <w:rFonts w:ascii="Times New Roman" w:hAnsi="Times New Roman" w:cs="Times New Roman"/>
          <w:sz w:val="24"/>
          <w:szCs w:val="24"/>
        </w:rPr>
      </w:pPr>
    </w:p>
    <w:p w:rsidR="00D74820" w:rsidRPr="00FA262A" w:rsidRDefault="00D74820" w:rsidP="00D74820">
      <w:pPr>
        <w:spacing w:line="360" w:lineRule="auto"/>
        <w:ind w:firstLine="1440"/>
        <w:rPr>
          <w:rFonts w:ascii="Times New Roman" w:hAnsi="Times New Roman" w:cs="Times New Roman"/>
          <w:sz w:val="24"/>
          <w:szCs w:val="24"/>
        </w:rPr>
      </w:pPr>
    </w:p>
    <w:p w:rsidR="00D74820" w:rsidRPr="00FA262A" w:rsidRDefault="00D74820" w:rsidP="00D74820">
      <w:pPr>
        <w:jc w:val="center"/>
        <w:rPr>
          <w:rFonts w:ascii="Times New Roman" w:hAnsi="Times New Roman" w:cs="Times New Roman"/>
          <w:sz w:val="24"/>
          <w:szCs w:val="24"/>
        </w:rPr>
      </w:pPr>
      <w:r w:rsidRPr="00FA262A">
        <w:rPr>
          <w:rFonts w:ascii="Times New Roman" w:hAnsi="Times New Roman" w:cs="Times New Roman"/>
          <w:sz w:val="24"/>
          <w:szCs w:val="24"/>
          <w:u w:val="single"/>
        </w:rPr>
        <w:t>CONCLUSIONS OF LAW</w:t>
      </w:r>
    </w:p>
    <w:p w:rsidR="00D74820" w:rsidRPr="00FA262A" w:rsidRDefault="00D74820" w:rsidP="00D74820">
      <w:pPr>
        <w:spacing w:line="360" w:lineRule="auto"/>
        <w:jc w:val="center"/>
        <w:rPr>
          <w:rFonts w:ascii="Times New Roman" w:hAnsi="Times New Roman" w:cs="Times New Roman"/>
          <w:sz w:val="24"/>
          <w:szCs w:val="24"/>
        </w:rPr>
      </w:pPr>
    </w:p>
    <w:p w:rsidR="00D74820" w:rsidRPr="00FA262A" w:rsidRDefault="00D74820" w:rsidP="00D74820">
      <w:pPr>
        <w:pStyle w:val="ListParagraph"/>
        <w:numPr>
          <w:ilvl w:val="0"/>
          <w:numId w:val="3"/>
        </w:numPr>
        <w:adjustRightInd w:val="0"/>
        <w:spacing w:line="360" w:lineRule="auto"/>
        <w:ind w:left="0" w:firstLine="1440"/>
        <w:rPr>
          <w:rFonts w:ascii="Times New Roman" w:hAnsi="Times New Roman" w:cs="Times New Roman"/>
          <w:sz w:val="24"/>
          <w:szCs w:val="24"/>
        </w:rPr>
      </w:pPr>
      <w:r w:rsidRPr="00FA262A">
        <w:rPr>
          <w:rFonts w:ascii="Times New Roman" w:hAnsi="Times New Roman" w:cs="Times New Roman"/>
          <w:sz w:val="24"/>
          <w:szCs w:val="24"/>
        </w:rPr>
        <w:t xml:space="preserve">The Commission has jurisdiction over the parties and the subject matter of this proceeding.  </w:t>
      </w:r>
      <w:hyperlink r:id="rId12" w:history="1">
        <w:r w:rsidRPr="00FA262A">
          <w:rPr>
            <w:rFonts w:ascii="Times New Roman" w:hAnsi="Times New Roman" w:cs="Times New Roman"/>
            <w:sz w:val="24"/>
            <w:szCs w:val="24"/>
          </w:rPr>
          <w:t>66 Pa.C.S. § 701</w:t>
        </w:r>
      </w:hyperlink>
      <w:r w:rsidRPr="00FA262A">
        <w:rPr>
          <w:rFonts w:ascii="Times New Roman" w:hAnsi="Times New Roman" w:cs="Times New Roman"/>
          <w:sz w:val="24"/>
          <w:szCs w:val="24"/>
        </w:rPr>
        <w:t>.</w:t>
      </w:r>
    </w:p>
    <w:p w:rsidR="00D74820" w:rsidRPr="00FA262A" w:rsidRDefault="00D74820" w:rsidP="00D74820">
      <w:pPr>
        <w:adjustRightInd w:val="0"/>
        <w:spacing w:line="360" w:lineRule="auto"/>
        <w:ind w:firstLine="1440"/>
        <w:rPr>
          <w:rFonts w:ascii="Times New Roman" w:hAnsi="Times New Roman" w:cs="Times New Roman"/>
          <w:sz w:val="24"/>
          <w:szCs w:val="24"/>
        </w:rPr>
      </w:pPr>
      <w:r w:rsidRPr="00FA262A">
        <w:rPr>
          <w:rFonts w:ascii="Times New Roman" w:hAnsi="Times New Roman" w:cs="Times New Roman"/>
          <w:sz w:val="24"/>
          <w:szCs w:val="24"/>
        </w:rPr>
        <w:t> </w:t>
      </w:r>
    </w:p>
    <w:p w:rsidR="00D74820" w:rsidRPr="00FA262A" w:rsidRDefault="00D74820" w:rsidP="00D74820">
      <w:pPr>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t>2.</w:t>
      </w:r>
      <w:r w:rsidRPr="00FA262A">
        <w:rPr>
          <w:rFonts w:ascii="Times New Roman" w:hAnsi="Times New Roman" w:cs="Times New Roman"/>
          <w:sz w:val="24"/>
          <w:szCs w:val="24"/>
        </w:rPr>
        <w:tab/>
        <w:t xml:space="preserve">Complainant had the burden of proof.  </w:t>
      </w:r>
      <w:hyperlink r:id="rId13" w:history="1">
        <w:r w:rsidRPr="00FA262A">
          <w:rPr>
            <w:rFonts w:ascii="Times New Roman" w:hAnsi="Times New Roman" w:cs="Times New Roman"/>
            <w:sz w:val="24"/>
            <w:szCs w:val="24"/>
          </w:rPr>
          <w:t>66 Pa.C.S. § 332(a)</w:t>
        </w:r>
      </w:hyperlink>
      <w:r w:rsidRPr="00FA262A">
        <w:rPr>
          <w:rFonts w:ascii="Times New Roman" w:hAnsi="Times New Roman" w:cs="Times New Roman"/>
          <w:sz w:val="24"/>
          <w:szCs w:val="24"/>
        </w:rPr>
        <w:t>.</w:t>
      </w:r>
    </w:p>
    <w:p w:rsidR="00D74820" w:rsidRPr="00FA262A" w:rsidRDefault="00D74820" w:rsidP="00D74820">
      <w:pPr>
        <w:adjustRightInd w:val="0"/>
        <w:spacing w:line="360" w:lineRule="auto"/>
        <w:ind w:firstLine="1440"/>
        <w:rPr>
          <w:rFonts w:ascii="Times New Roman" w:hAnsi="Times New Roman" w:cs="Times New Roman"/>
          <w:sz w:val="24"/>
          <w:szCs w:val="24"/>
        </w:rPr>
      </w:pPr>
      <w:r w:rsidRPr="00FA262A">
        <w:rPr>
          <w:rFonts w:ascii="Times New Roman" w:hAnsi="Times New Roman" w:cs="Times New Roman"/>
          <w:sz w:val="24"/>
          <w:szCs w:val="24"/>
        </w:rPr>
        <w:t> </w:t>
      </w:r>
    </w:p>
    <w:p w:rsidR="00D74820" w:rsidRPr="00FA262A" w:rsidRDefault="00D74820" w:rsidP="00D74820">
      <w:pPr>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t>3.</w:t>
      </w:r>
      <w:r w:rsidRPr="00FA262A">
        <w:rPr>
          <w:rFonts w:ascii="Times New Roman" w:hAnsi="Times New Roman" w:cs="Times New Roman"/>
          <w:sz w:val="24"/>
          <w:szCs w:val="24"/>
        </w:rPr>
        <w:tab/>
        <w:t xml:space="preserve">The Responsible Utility Customer Protection Act, </w:t>
      </w:r>
      <w:hyperlink r:id="rId14" w:history="1">
        <w:r w:rsidRPr="00FA262A">
          <w:rPr>
            <w:rFonts w:ascii="Times New Roman" w:hAnsi="Times New Roman" w:cs="Times New Roman"/>
            <w:sz w:val="24"/>
            <w:szCs w:val="24"/>
          </w:rPr>
          <w:t xml:space="preserve">66 Pa.C.S. §§ 1401, </w:t>
        </w:r>
        <w:r w:rsidRPr="00FA262A">
          <w:rPr>
            <w:rFonts w:ascii="Times New Roman" w:hAnsi="Times New Roman" w:cs="Times New Roman"/>
            <w:i/>
            <w:iCs/>
            <w:sz w:val="24"/>
            <w:szCs w:val="24"/>
          </w:rPr>
          <w:t>et seq.</w:t>
        </w:r>
      </w:hyperlink>
      <w:r w:rsidRPr="00FA262A">
        <w:rPr>
          <w:rFonts w:ascii="Times New Roman" w:hAnsi="Times New Roman" w:cs="Times New Roman"/>
          <w:sz w:val="24"/>
          <w:szCs w:val="24"/>
        </w:rPr>
        <w:t>, applies to this proceeding.</w:t>
      </w:r>
    </w:p>
    <w:p w:rsidR="00D74820" w:rsidRPr="00FA262A" w:rsidRDefault="00D74820" w:rsidP="00D74820">
      <w:pPr>
        <w:adjustRightInd w:val="0"/>
        <w:spacing w:line="360" w:lineRule="auto"/>
        <w:ind w:firstLine="1440"/>
        <w:rPr>
          <w:rFonts w:ascii="Times New Roman" w:hAnsi="Times New Roman" w:cs="Times New Roman"/>
          <w:sz w:val="24"/>
          <w:szCs w:val="24"/>
        </w:rPr>
      </w:pPr>
    </w:p>
    <w:p w:rsidR="00D74820" w:rsidRPr="00FA262A" w:rsidRDefault="00D74820" w:rsidP="00D74820">
      <w:pPr>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t>4.</w:t>
      </w:r>
      <w:r w:rsidRPr="00FA262A">
        <w:rPr>
          <w:rFonts w:ascii="Times New Roman" w:hAnsi="Times New Roman" w:cs="Times New Roman"/>
          <w:sz w:val="24"/>
          <w:szCs w:val="24"/>
        </w:rPr>
        <w:tab/>
        <w:t xml:space="preserve">The Public Utility Code permits the Commission to grant one (1) payment agreement and dictate its terms.  </w:t>
      </w:r>
      <w:hyperlink r:id="rId15" w:history="1">
        <w:r w:rsidRPr="00FA262A">
          <w:rPr>
            <w:rFonts w:ascii="Times New Roman" w:hAnsi="Times New Roman" w:cs="Times New Roman"/>
            <w:sz w:val="24"/>
            <w:szCs w:val="24"/>
          </w:rPr>
          <w:t>66 Pa.C.S. § 1405(b)</w:t>
        </w:r>
      </w:hyperlink>
      <w:r w:rsidRPr="00FA262A">
        <w:rPr>
          <w:rFonts w:ascii="Times New Roman" w:hAnsi="Times New Roman" w:cs="Times New Roman"/>
          <w:sz w:val="24"/>
          <w:szCs w:val="24"/>
        </w:rPr>
        <w:t>.</w:t>
      </w:r>
    </w:p>
    <w:p w:rsidR="00D74820" w:rsidRPr="00FA262A" w:rsidRDefault="00D74820" w:rsidP="00D74820">
      <w:pPr>
        <w:adjustRightInd w:val="0"/>
        <w:spacing w:line="360" w:lineRule="auto"/>
        <w:ind w:firstLine="1440"/>
        <w:rPr>
          <w:rFonts w:ascii="Times New Roman" w:hAnsi="Times New Roman" w:cs="Times New Roman"/>
          <w:sz w:val="24"/>
          <w:szCs w:val="24"/>
        </w:rPr>
      </w:pPr>
    </w:p>
    <w:p w:rsidR="00D74820" w:rsidRDefault="00D74820" w:rsidP="00D74820">
      <w:pPr>
        <w:adjustRightInd w:val="0"/>
        <w:spacing w:line="360" w:lineRule="auto"/>
        <w:ind w:firstLine="1440"/>
        <w:rPr>
          <w:rFonts w:ascii="Times New Roman" w:hAnsi="Times New Roman" w:cs="Times New Roman"/>
          <w:sz w:val="24"/>
          <w:szCs w:val="24"/>
        </w:rPr>
      </w:pPr>
      <w:r w:rsidRPr="00FA262A">
        <w:rPr>
          <w:rFonts w:ascii="Times New Roman" w:hAnsi="Times New Roman" w:cs="Times New Roman"/>
          <w:sz w:val="24"/>
          <w:szCs w:val="24"/>
        </w:rPr>
        <w:t>5.</w:t>
      </w:r>
      <w:r w:rsidRPr="00FA262A">
        <w:rPr>
          <w:rFonts w:ascii="Times New Roman" w:hAnsi="Times New Roman" w:cs="Times New Roman"/>
          <w:sz w:val="24"/>
          <w:szCs w:val="24"/>
        </w:rPr>
        <w:tab/>
      </w:r>
      <w:r w:rsidR="008B7063">
        <w:rPr>
          <w:rFonts w:ascii="Times New Roman" w:hAnsi="Times New Roman" w:cs="Times New Roman"/>
          <w:sz w:val="24"/>
          <w:szCs w:val="24"/>
        </w:rPr>
        <w:t xml:space="preserve">Pennsylvania courts have repeatedly held that tariff provisions that have been properly submitted to and approved by the Commission are </w:t>
      </w:r>
      <w:r w:rsidR="008B7063">
        <w:rPr>
          <w:rFonts w:ascii="Times New Roman" w:hAnsi="Times New Roman" w:cs="Times New Roman"/>
          <w:i/>
          <w:sz w:val="24"/>
          <w:szCs w:val="24"/>
        </w:rPr>
        <w:t>prima facie</w:t>
      </w:r>
      <w:r w:rsidR="008B7063">
        <w:rPr>
          <w:rFonts w:ascii="Times New Roman" w:hAnsi="Times New Roman" w:cs="Times New Roman"/>
          <w:sz w:val="24"/>
          <w:szCs w:val="24"/>
        </w:rPr>
        <w:t xml:space="preserve"> reasonable.  </w:t>
      </w:r>
      <w:r w:rsidR="008B7063">
        <w:rPr>
          <w:rFonts w:ascii="Times New Roman" w:hAnsi="Times New Roman" w:cs="Times New Roman"/>
          <w:i/>
          <w:sz w:val="24"/>
          <w:szCs w:val="24"/>
        </w:rPr>
        <w:t>Zucker v. Pa. Pub. Util. Comm’n</w:t>
      </w:r>
      <w:r w:rsidR="008B7063">
        <w:rPr>
          <w:rFonts w:ascii="Times New Roman" w:hAnsi="Times New Roman" w:cs="Times New Roman"/>
          <w:sz w:val="24"/>
          <w:szCs w:val="24"/>
        </w:rPr>
        <w:t>, 401 A.2d 1377 (Pa. Cmwlth. 1979).</w:t>
      </w:r>
    </w:p>
    <w:p w:rsidR="008B7063" w:rsidRDefault="008B7063" w:rsidP="00D74820">
      <w:pPr>
        <w:adjustRightInd w:val="0"/>
        <w:spacing w:line="360" w:lineRule="auto"/>
        <w:ind w:firstLine="1440"/>
        <w:rPr>
          <w:rFonts w:ascii="Times New Roman" w:hAnsi="Times New Roman" w:cs="Times New Roman"/>
          <w:sz w:val="24"/>
          <w:szCs w:val="24"/>
        </w:rPr>
      </w:pPr>
    </w:p>
    <w:p w:rsidR="008B7063" w:rsidRDefault="008B7063" w:rsidP="00D74820">
      <w:pPr>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Regarding medical certifications, the Commission's regulations state that the ratepayer shall retain a duty to equitably arrange to make payment on all bills whenever service is restored or termination postponed pursuant to a </w:t>
      </w:r>
      <w:r>
        <w:rPr>
          <w:rFonts w:ascii="Times New Roman" w:hAnsi="Times New Roman" w:cs="Times New Roman"/>
          <w:bCs/>
          <w:sz w:val="24"/>
          <w:szCs w:val="24"/>
        </w:rPr>
        <w:t>medical certification.</w:t>
      </w:r>
      <w:r>
        <w:rPr>
          <w:rFonts w:ascii="Times New Roman" w:hAnsi="Times New Roman" w:cs="Times New Roman"/>
          <w:sz w:val="24"/>
          <w:szCs w:val="24"/>
        </w:rPr>
        <w:t xml:space="preserve">  52 Pa.Code §§ 56.114 &amp; 56.116.  </w:t>
      </w:r>
    </w:p>
    <w:p w:rsidR="008B7063" w:rsidRDefault="008B7063" w:rsidP="00D74820">
      <w:pPr>
        <w:adjustRightInd w:val="0"/>
        <w:spacing w:line="360" w:lineRule="auto"/>
        <w:ind w:firstLine="1440"/>
        <w:rPr>
          <w:rFonts w:ascii="Times New Roman" w:hAnsi="Times New Roman" w:cs="Times New Roman"/>
          <w:sz w:val="24"/>
          <w:szCs w:val="24"/>
        </w:rPr>
      </w:pPr>
    </w:p>
    <w:p w:rsidR="008B7063" w:rsidRPr="00FA262A" w:rsidRDefault="008B7063" w:rsidP="00D74820">
      <w:pPr>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pacing w:val="-3"/>
          <w:sz w:val="24"/>
          <w:szCs w:val="24"/>
        </w:rPr>
        <w:t xml:space="preserve">A public utility is entitled to full payment at its currently approved tariff rate for service provided to its customers.  </w:t>
      </w:r>
      <w:r>
        <w:rPr>
          <w:rFonts w:ascii="Times New Roman" w:hAnsi="Times New Roman" w:cs="Times New Roman"/>
          <w:i/>
          <w:spacing w:val="-3"/>
          <w:sz w:val="24"/>
          <w:szCs w:val="24"/>
        </w:rPr>
        <w:t>Scaccia v. West Penn Power Co</w:t>
      </w:r>
      <w:r>
        <w:rPr>
          <w:rFonts w:ascii="Times New Roman" w:hAnsi="Times New Roman" w:cs="Times New Roman"/>
          <w:spacing w:val="-3"/>
          <w:sz w:val="24"/>
          <w:szCs w:val="24"/>
        </w:rPr>
        <w:t xml:space="preserve">., 55 Pa. PUC 637 (1982); </w:t>
      </w:r>
      <w:r>
        <w:rPr>
          <w:rFonts w:ascii="Times New Roman" w:hAnsi="Times New Roman" w:cs="Times New Roman"/>
          <w:i/>
          <w:spacing w:val="-3"/>
          <w:sz w:val="24"/>
          <w:szCs w:val="24"/>
        </w:rPr>
        <w:t>Kea v. Peoples Natural Gas Co.,</w:t>
      </w:r>
      <w:r>
        <w:rPr>
          <w:rFonts w:ascii="Times New Roman" w:hAnsi="Times New Roman" w:cs="Times New Roman"/>
          <w:spacing w:val="-3"/>
          <w:sz w:val="24"/>
          <w:szCs w:val="24"/>
        </w:rPr>
        <w:t xml:space="preserve"> 60 Pa. PUC 215 (1985); </w:t>
      </w:r>
      <w:r>
        <w:rPr>
          <w:rFonts w:ascii="Times New Roman" w:hAnsi="Times New Roman" w:cs="Times New Roman"/>
          <w:i/>
          <w:spacing w:val="-3"/>
          <w:sz w:val="24"/>
          <w:szCs w:val="24"/>
        </w:rPr>
        <w:t>Mill v. Pa. Pub. Util. Comm’n,</w:t>
      </w:r>
      <w:r>
        <w:rPr>
          <w:rFonts w:ascii="Times New Roman" w:hAnsi="Times New Roman" w:cs="Times New Roman"/>
          <w:spacing w:val="-3"/>
          <w:sz w:val="24"/>
          <w:szCs w:val="24"/>
        </w:rPr>
        <w:t xml:space="preserve"> 67 Pa. Commw. 597, 447 A.2d 1100 (1982).</w:t>
      </w:r>
    </w:p>
    <w:p w:rsidR="00D74820" w:rsidRPr="00FA262A" w:rsidRDefault="00D74820" w:rsidP="00D74820">
      <w:pPr>
        <w:spacing w:line="360" w:lineRule="auto"/>
        <w:rPr>
          <w:rFonts w:ascii="Times New Roman" w:hAnsi="Times New Roman" w:cs="Times New Roman"/>
          <w:sz w:val="24"/>
          <w:szCs w:val="24"/>
        </w:rPr>
      </w:pPr>
    </w:p>
    <w:p w:rsidR="00D74820" w:rsidRPr="00FA262A" w:rsidRDefault="00D74820" w:rsidP="00D74820">
      <w:pPr>
        <w:tabs>
          <w:tab w:val="num" w:pos="-130"/>
        </w:tabs>
        <w:autoSpaceDE/>
        <w:spacing w:line="360" w:lineRule="auto"/>
        <w:jc w:val="center"/>
        <w:rPr>
          <w:rFonts w:ascii="Times New Roman" w:hAnsi="Times New Roman" w:cs="Times New Roman"/>
          <w:sz w:val="24"/>
          <w:szCs w:val="24"/>
          <w:u w:val="single"/>
        </w:rPr>
      </w:pPr>
      <w:r w:rsidRPr="00FA262A">
        <w:rPr>
          <w:rFonts w:ascii="Times New Roman" w:hAnsi="Times New Roman" w:cs="Times New Roman"/>
          <w:sz w:val="24"/>
          <w:szCs w:val="24"/>
          <w:u w:val="single"/>
        </w:rPr>
        <w:t>ORDER</w:t>
      </w:r>
    </w:p>
    <w:p w:rsidR="00D74820" w:rsidRPr="00FA262A" w:rsidRDefault="00D74820" w:rsidP="00D74820">
      <w:pPr>
        <w:spacing w:line="360" w:lineRule="auto"/>
        <w:jc w:val="center"/>
        <w:rPr>
          <w:rFonts w:ascii="Times New Roman" w:hAnsi="Times New Roman" w:cs="Times New Roman"/>
          <w:b/>
          <w:sz w:val="24"/>
          <w:szCs w:val="24"/>
          <w:u w:val="single"/>
        </w:rPr>
      </w:pPr>
    </w:p>
    <w:p w:rsidR="00D74820" w:rsidRPr="00FA262A" w:rsidRDefault="00D74820" w:rsidP="00D74820">
      <w:pPr>
        <w:spacing w:line="360" w:lineRule="auto"/>
        <w:rPr>
          <w:rFonts w:ascii="Times New Roman" w:hAnsi="Times New Roman" w:cs="Times New Roman"/>
          <w:sz w:val="24"/>
          <w:szCs w:val="24"/>
        </w:rPr>
      </w:pPr>
      <w:r w:rsidRPr="00FA262A">
        <w:rPr>
          <w:rFonts w:ascii="Times New Roman" w:hAnsi="Times New Roman" w:cs="Times New Roman"/>
          <w:sz w:val="24"/>
          <w:szCs w:val="24"/>
        </w:rPr>
        <w:tab/>
      </w:r>
      <w:r w:rsidRPr="00FA262A">
        <w:rPr>
          <w:rFonts w:ascii="Times New Roman" w:hAnsi="Times New Roman" w:cs="Times New Roman"/>
          <w:sz w:val="24"/>
          <w:szCs w:val="24"/>
        </w:rPr>
        <w:tab/>
        <w:t>THEREFORE,</w:t>
      </w:r>
    </w:p>
    <w:p w:rsidR="00D74820" w:rsidRPr="00FA262A" w:rsidRDefault="00D74820" w:rsidP="00D74820">
      <w:pPr>
        <w:spacing w:line="360" w:lineRule="auto"/>
        <w:rPr>
          <w:rFonts w:ascii="Times New Roman" w:hAnsi="Times New Roman" w:cs="Times New Roman"/>
          <w:sz w:val="24"/>
          <w:szCs w:val="24"/>
        </w:rPr>
      </w:pPr>
    </w:p>
    <w:p w:rsidR="00D74820" w:rsidRPr="00FA262A" w:rsidRDefault="00D74820" w:rsidP="00D74820">
      <w:pPr>
        <w:spacing w:line="360" w:lineRule="auto"/>
        <w:rPr>
          <w:rFonts w:ascii="Times New Roman" w:hAnsi="Times New Roman" w:cs="Times New Roman"/>
          <w:sz w:val="24"/>
          <w:szCs w:val="24"/>
        </w:rPr>
      </w:pPr>
      <w:r w:rsidRPr="00FA262A">
        <w:rPr>
          <w:rFonts w:ascii="Times New Roman" w:hAnsi="Times New Roman" w:cs="Times New Roman"/>
          <w:sz w:val="24"/>
          <w:szCs w:val="24"/>
        </w:rPr>
        <w:tab/>
      </w:r>
      <w:r w:rsidRPr="00FA262A">
        <w:rPr>
          <w:rFonts w:ascii="Times New Roman" w:hAnsi="Times New Roman" w:cs="Times New Roman"/>
          <w:sz w:val="24"/>
          <w:szCs w:val="24"/>
        </w:rPr>
        <w:tab/>
        <w:t>IT IS ORDERED:</w:t>
      </w:r>
    </w:p>
    <w:p w:rsidR="00D74820" w:rsidRPr="00FA262A" w:rsidRDefault="00D74820" w:rsidP="00D74820">
      <w:pPr>
        <w:spacing w:line="360" w:lineRule="auto"/>
        <w:rPr>
          <w:rFonts w:ascii="Times New Roman" w:hAnsi="Times New Roman" w:cs="Times New Roman"/>
          <w:sz w:val="24"/>
          <w:szCs w:val="24"/>
        </w:rPr>
      </w:pPr>
    </w:p>
    <w:p w:rsidR="00D74820" w:rsidRPr="00FA262A" w:rsidRDefault="00D74820" w:rsidP="00D74820">
      <w:pPr>
        <w:pStyle w:val="ListParagraph"/>
        <w:numPr>
          <w:ilvl w:val="0"/>
          <w:numId w:val="2"/>
        </w:numPr>
        <w:tabs>
          <w:tab w:val="clear" w:pos="2160"/>
          <w:tab w:val="num" w:pos="0"/>
        </w:tabs>
        <w:autoSpaceDE/>
        <w:autoSpaceDN/>
        <w:adjustRightInd w:val="0"/>
        <w:spacing w:line="360" w:lineRule="auto"/>
        <w:ind w:left="0" w:firstLine="1440"/>
        <w:contextualSpacing/>
        <w:rPr>
          <w:rFonts w:ascii="Times New Roman" w:hAnsi="Times New Roman" w:cs="Times New Roman"/>
          <w:sz w:val="24"/>
          <w:szCs w:val="24"/>
        </w:rPr>
      </w:pPr>
      <w:r w:rsidRPr="00FA262A">
        <w:rPr>
          <w:rFonts w:ascii="Times New Roman" w:hAnsi="Times New Roman" w:cs="Times New Roman"/>
          <w:sz w:val="24"/>
          <w:szCs w:val="24"/>
        </w:rPr>
        <w:t>That the formal complaint</w:t>
      </w:r>
      <w:r w:rsidR="005041F5">
        <w:rPr>
          <w:rFonts w:ascii="Times New Roman" w:hAnsi="Times New Roman" w:cs="Times New Roman"/>
          <w:sz w:val="24"/>
          <w:szCs w:val="24"/>
        </w:rPr>
        <w:t>s</w:t>
      </w:r>
      <w:r w:rsidRPr="00FA262A">
        <w:rPr>
          <w:rFonts w:ascii="Times New Roman" w:hAnsi="Times New Roman" w:cs="Times New Roman"/>
          <w:sz w:val="24"/>
          <w:szCs w:val="24"/>
        </w:rPr>
        <w:t xml:space="preserve"> filed by </w:t>
      </w:r>
      <w:r w:rsidR="005041F5">
        <w:rPr>
          <w:rFonts w:ascii="Times New Roman" w:hAnsi="Times New Roman" w:cs="Times New Roman"/>
          <w:sz w:val="24"/>
          <w:szCs w:val="24"/>
        </w:rPr>
        <w:t>Mercedes A. Ortiz</w:t>
      </w:r>
      <w:r w:rsidRPr="00FA262A">
        <w:rPr>
          <w:rFonts w:ascii="Times New Roman" w:hAnsi="Times New Roman" w:cs="Times New Roman"/>
          <w:sz w:val="24"/>
          <w:szCs w:val="24"/>
        </w:rPr>
        <w:t xml:space="preserve"> against </w:t>
      </w:r>
      <w:r w:rsidR="005041F5">
        <w:rPr>
          <w:rFonts w:ascii="Times New Roman" w:hAnsi="Times New Roman" w:cs="Times New Roman"/>
          <w:sz w:val="24"/>
          <w:szCs w:val="24"/>
        </w:rPr>
        <w:t>PECO Energy Company</w:t>
      </w:r>
      <w:r w:rsidRPr="00FA262A">
        <w:rPr>
          <w:rFonts w:ascii="Times New Roman" w:hAnsi="Times New Roman" w:cs="Times New Roman"/>
          <w:sz w:val="24"/>
          <w:szCs w:val="24"/>
        </w:rPr>
        <w:t xml:space="preserve"> at Docket No</w:t>
      </w:r>
      <w:r w:rsidR="005041F5">
        <w:rPr>
          <w:rFonts w:ascii="Times New Roman" w:hAnsi="Times New Roman" w:cs="Times New Roman"/>
          <w:sz w:val="24"/>
          <w:szCs w:val="24"/>
        </w:rPr>
        <w:t>s</w:t>
      </w:r>
      <w:r w:rsidRPr="00FA262A">
        <w:rPr>
          <w:rFonts w:ascii="Times New Roman" w:hAnsi="Times New Roman" w:cs="Times New Roman"/>
          <w:sz w:val="24"/>
          <w:szCs w:val="24"/>
        </w:rPr>
        <w:t xml:space="preserve">. </w:t>
      </w:r>
      <w:r w:rsidR="0052307E">
        <w:rPr>
          <w:rFonts w:ascii="Times New Roman" w:hAnsi="Times New Roman" w:cs="Times New Roman"/>
          <w:sz w:val="24"/>
          <w:szCs w:val="24"/>
        </w:rPr>
        <w:t>C-2014-2431678</w:t>
      </w:r>
      <w:r w:rsidR="005041F5">
        <w:rPr>
          <w:rFonts w:ascii="Times New Roman" w:hAnsi="Times New Roman" w:cs="Times New Roman"/>
          <w:sz w:val="24"/>
          <w:szCs w:val="24"/>
        </w:rPr>
        <w:t xml:space="preserve"> and C-2014-2434977 </w:t>
      </w:r>
      <w:r w:rsidR="00D5749E">
        <w:rPr>
          <w:rFonts w:ascii="Times New Roman" w:hAnsi="Times New Roman" w:cs="Times New Roman"/>
          <w:sz w:val="24"/>
          <w:szCs w:val="24"/>
        </w:rPr>
        <w:t>are</w:t>
      </w:r>
      <w:r w:rsidRPr="00FA262A">
        <w:rPr>
          <w:rFonts w:ascii="Times New Roman" w:hAnsi="Times New Roman" w:cs="Times New Roman"/>
          <w:sz w:val="24"/>
          <w:szCs w:val="24"/>
        </w:rPr>
        <w:t xml:space="preserve"> dismissed regarding the claims </w:t>
      </w:r>
      <w:r w:rsidR="00D5749E">
        <w:rPr>
          <w:rFonts w:ascii="Times New Roman" w:hAnsi="Times New Roman" w:cs="Times New Roman"/>
          <w:sz w:val="24"/>
          <w:szCs w:val="24"/>
        </w:rPr>
        <w:t>that the Company incorrectly billed the Complainant under the budget billing program and the Company incorrectly denied her medical certification</w:t>
      </w:r>
      <w:r w:rsidRPr="00FA262A">
        <w:rPr>
          <w:rFonts w:ascii="Times New Roman" w:hAnsi="Times New Roman" w:cs="Times New Roman"/>
          <w:sz w:val="24"/>
          <w:szCs w:val="24"/>
        </w:rPr>
        <w:t>.</w:t>
      </w:r>
    </w:p>
    <w:p w:rsidR="00D74820" w:rsidRPr="00FA262A" w:rsidRDefault="00D74820" w:rsidP="00D74820">
      <w:pPr>
        <w:pStyle w:val="ListParagraph"/>
        <w:tabs>
          <w:tab w:val="num" w:pos="0"/>
        </w:tabs>
        <w:adjustRightInd w:val="0"/>
        <w:ind w:left="0" w:firstLine="1440"/>
        <w:rPr>
          <w:rFonts w:ascii="Times New Roman" w:hAnsi="Times New Roman" w:cs="Times New Roman"/>
          <w:sz w:val="24"/>
          <w:szCs w:val="24"/>
        </w:rPr>
      </w:pPr>
    </w:p>
    <w:p w:rsidR="00D74820" w:rsidRDefault="00D74820" w:rsidP="00D74820">
      <w:pPr>
        <w:pStyle w:val="ListParagraph"/>
        <w:numPr>
          <w:ilvl w:val="0"/>
          <w:numId w:val="2"/>
        </w:numPr>
        <w:tabs>
          <w:tab w:val="clear" w:pos="2160"/>
          <w:tab w:val="num" w:pos="0"/>
        </w:tabs>
        <w:autoSpaceDE/>
        <w:autoSpaceDN/>
        <w:adjustRightInd w:val="0"/>
        <w:spacing w:line="360" w:lineRule="auto"/>
        <w:ind w:left="0" w:firstLine="1440"/>
        <w:contextualSpacing/>
        <w:rPr>
          <w:rFonts w:ascii="Times New Roman" w:hAnsi="Times New Roman" w:cs="Times New Roman"/>
          <w:sz w:val="24"/>
          <w:szCs w:val="24"/>
        </w:rPr>
      </w:pPr>
      <w:r w:rsidRPr="00FA262A">
        <w:rPr>
          <w:rFonts w:ascii="Times New Roman" w:hAnsi="Times New Roman" w:cs="Times New Roman"/>
          <w:sz w:val="24"/>
          <w:szCs w:val="24"/>
        </w:rPr>
        <w:t xml:space="preserve">That </w:t>
      </w:r>
      <w:r w:rsidR="00A836CC">
        <w:rPr>
          <w:rFonts w:ascii="Times New Roman" w:hAnsi="Times New Roman" w:cs="Times New Roman"/>
          <w:sz w:val="24"/>
          <w:szCs w:val="24"/>
        </w:rPr>
        <w:t>PECO Energy Company</w:t>
      </w:r>
      <w:r w:rsidRPr="00FA262A">
        <w:rPr>
          <w:rFonts w:ascii="Times New Roman" w:hAnsi="Times New Roman" w:cs="Times New Roman"/>
          <w:sz w:val="24"/>
          <w:szCs w:val="24"/>
        </w:rPr>
        <w:t xml:space="preserve"> shall calculate the bills for Complainant in </w:t>
      </w:r>
      <w:r w:rsidR="00A836CC">
        <w:rPr>
          <w:rFonts w:ascii="Times New Roman" w:hAnsi="Times New Roman" w:cs="Times New Roman"/>
          <w:sz w:val="24"/>
          <w:szCs w:val="24"/>
        </w:rPr>
        <w:t>order for Complainant to pay her</w:t>
      </w:r>
      <w:r w:rsidRPr="00FA262A">
        <w:rPr>
          <w:rFonts w:ascii="Times New Roman" w:hAnsi="Times New Roman" w:cs="Times New Roman"/>
          <w:sz w:val="24"/>
          <w:szCs w:val="24"/>
        </w:rPr>
        <w:t xml:space="preserve"> current charges plus an amount equal to one </w:t>
      </w:r>
      <w:r w:rsidR="00C54198">
        <w:rPr>
          <w:rFonts w:ascii="Times New Roman" w:hAnsi="Times New Roman" w:cs="Times New Roman"/>
          <w:sz w:val="24"/>
          <w:szCs w:val="24"/>
        </w:rPr>
        <w:t>thirty-sixth</w:t>
      </w:r>
      <w:r w:rsidRPr="00FA262A">
        <w:rPr>
          <w:rFonts w:ascii="Times New Roman" w:hAnsi="Times New Roman" w:cs="Times New Roman"/>
          <w:sz w:val="24"/>
          <w:szCs w:val="24"/>
        </w:rPr>
        <w:t xml:space="preserve"> (</w:t>
      </w:r>
      <w:r w:rsidRPr="00FA262A">
        <w:rPr>
          <w:rFonts w:ascii="Times New Roman" w:hAnsi="Times New Roman" w:cs="Times New Roman"/>
          <w:sz w:val="24"/>
          <w:szCs w:val="24"/>
          <w:vertAlign w:val="superscript"/>
        </w:rPr>
        <w:t>1</w:t>
      </w:r>
      <w:r w:rsidRPr="00FA262A">
        <w:rPr>
          <w:rFonts w:ascii="Times New Roman" w:hAnsi="Times New Roman" w:cs="Times New Roman"/>
          <w:sz w:val="24"/>
          <w:szCs w:val="24"/>
        </w:rPr>
        <w:t>/</w:t>
      </w:r>
      <w:r w:rsidR="00C54198">
        <w:rPr>
          <w:rFonts w:ascii="Times New Roman" w:hAnsi="Times New Roman" w:cs="Times New Roman"/>
          <w:sz w:val="24"/>
          <w:szCs w:val="24"/>
          <w:vertAlign w:val="subscript"/>
        </w:rPr>
        <w:t>36</w:t>
      </w:r>
      <w:r w:rsidRPr="00FA262A">
        <w:rPr>
          <w:rFonts w:ascii="Times New Roman" w:hAnsi="Times New Roman" w:cs="Times New Roman"/>
          <w:sz w:val="24"/>
          <w:szCs w:val="24"/>
          <w:vertAlign w:val="superscript"/>
        </w:rPr>
        <w:t>th</w:t>
      </w:r>
      <w:r w:rsidRPr="00FA262A">
        <w:rPr>
          <w:rFonts w:ascii="Times New Roman" w:hAnsi="Times New Roman" w:cs="Times New Roman"/>
          <w:sz w:val="24"/>
          <w:szCs w:val="24"/>
        </w:rPr>
        <w:t xml:space="preserve">) of the balance accrued on the account, consistent with this decision.  </w:t>
      </w:r>
    </w:p>
    <w:p w:rsidR="00D74820" w:rsidRDefault="00D74820" w:rsidP="00D74820">
      <w:pPr>
        <w:pStyle w:val="ListParagraph"/>
        <w:rPr>
          <w:rFonts w:ascii="Times New Roman" w:hAnsi="Times New Roman" w:cs="Times New Roman"/>
          <w:sz w:val="24"/>
          <w:szCs w:val="24"/>
        </w:rPr>
      </w:pPr>
    </w:p>
    <w:p w:rsidR="00D74820" w:rsidRDefault="00D74820" w:rsidP="00D74820">
      <w:pPr>
        <w:pStyle w:val="ListParagraph"/>
        <w:numPr>
          <w:ilvl w:val="0"/>
          <w:numId w:val="2"/>
        </w:numPr>
        <w:tabs>
          <w:tab w:val="clear" w:pos="2160"/>
          <w:tab w:val="num" w:pos="0"/>
        </w:tabs>
        <w:autoSpaceDE/>
        <w:autoSpaceDN/>
        <w:adjustRightInd w:val="0"/>
        <w:spacing w:line="360" w:lineRule="auto"/>
        <w:ind w:left="0" w:firstLine="1440"/>
        <w:contextualSpacing/>
        <w:rPr>
          <w:rFonts w:ascii="Times New Roman" w:hAnsi="Times New Roman" w:cs="Times New Roman"/>
          <w:sz w:val="24"/>
          <w:szCs w:val="24"/>
        </w:rPr>
      </w:pPr>
      <w:r>
        <w:rPr>
          <w:rFonts w:ascii="Times New Roman" w:hAnsi="Times New Roman" w:cs="Times New Roman"/>
          <w:sz w:val="24"/>
          <w:szCs w:val="24"/>
        </w:rPr>
        <w:t xml:space="preserve">That as long as </w:t>
      </w:r>
      <w:r w:rsidR="00A836CC">
        <w:rPr>
          <w:rFonts w:ascii="Times New Roman" w:hAnsi="Times New Roman" w:cs="Times New Roman"/>
          <w:sz w:val="24"/>
          <w:szCs w:val="24"/>
        </w:rPr>
        <w:t>Mercedes A. Ortiz</w:t>
      </w:r>
      <w:r>
        <w:rPr>
          <w:rFonts w:ascii="Times New Roman" w:hAnsi="Times New Roman" w:cs="Times New Roman"/>
          <w:sz w:val="24"/>
          <w:szCs w:val="24"/>
        </w:rPr>
        <w:t xml:space="preserve"> keeps the payment schedule stated in this Order, </w:t>
      </w:r>
      <w:r w:rsidR="00A836CC">
        <w:rPr>
          <w:rFonts w:ascii="Times New Roman" w:hAnsi="Times New Roman" w:cs="Times New Roman"/>
          <w:sz w:val="24"/>
          <w:szCs w:val="24"/>
        </w:rPr>
        <w:t>PECO Energy Company</w:t>
      </w:r>
      <w:r>
        <w:rPr>
          <w:rFonts w:ascii="Times New Roman" w:hAnsi="Times New Roman" w:cs="Times New Roman"/>
          <w:sz w:val="24"/>
          <w:szCs w:val="24"/>
        </w:rPr>
        <w:t xml:space="preserve"> sh</w:t>
      </w:r>
      <w:r w:rsidR="00A836CC">
        <w:rPr>
          <w:rFonts w:ascii="Times New Roman" w:hAnsi="Times New Roman" w:cs="Times New Roman"/>
          <w:sz w:val="24"/>
          <w:szCs w:val="24"/>
        </w:rPr>
        <w:t>all not suspend or terminate her</w:t>
      </w:r>
      <w:r>
        <w:rPr>
          <w:rFonts w:ascii="Times New Roman" w:hAnsi="Times New Roman" w:cs="Times New Roman"/>
          <w:sz w:val="24"/>
          <w:szCs w:val="24"/>
        </w:rPr>
        <w:t xml:space="preserve"> utility service except for valid safety or emergency reasons or assess late payment</w:t>
      </w:r>
      <w:r w:rsidR="00A836CC">
        <w:rPr>
          <w:rFonts w:ascii="Times New Roman" w:hAnsi="Times New Roman" w:cs="Times New Roman"/>
          <w:sz w:val="24"/>
          <w:szCs w:val="24"/>
        </w:rPr>
        <w:t>s or finance charges against her</w:t>
      </w:r>
      <w:r>
        <w:rPr>
          <w:rFonts w:ascii="Times New Roman" w:hAnsi="Times New Roman" w:cs="Times New Roman"/>
          <w:sz w:val="24"/>
          <w:szCs w:val="24"/>
        </w:rPr>
        <w:t xml:space="preserve"> account.</w:t>
      </w:r>
    </w:p>
    <w:p w:rsidR="00D74820" w:rsidRDefault="00D74820" w:rsidP="00D74820">
      <w:pPr>
        <w:pStyle w:val="ListParagraph"/>
        <w:rPr>
          <w:rFonts w:ascii="Times New Roman" w:hAnsi="Times New Roman" w:cs="Times New Roman"/>
          <w:sz w:val="24"/>
          <w:szCs w:val="24"/>
        </w:rPr>
      </w:pPr>
    </w:p>
    <w:p w:rsidR="00D74820" w:rsidRPr="00FA262A" w:rsidRDefault="00D74820" w:rsidP="00D74820">
      <w:pPr>
        <w:pStyle w:val="ListParagraph"/>
        <w:numPr>
          <w:ilvl w:val="0"/>
          <w:numId w:val="2"/>
        </w:numPr>
        <w:tabs>
          <w:tab w:val="clear" w:pos="2160"/>
          <w:tab w:val="num" w:pos="0"/>
        </w:tabs>
        <w:autoSpaceDE/>
        <w:autoSpaceDN/>
        <w:adjustRightInd w:val="0"/>
        <w:spacing w:line="360" w:lineRule="auto"/>
        <w:ind w:left="0" w:firstLine="1440"/>
        <w:contextualSpacing/>
        <w:rPr>
          <w:rFonts w:ascii="Times New Roman" w:hAnsi="Times New Roman" w:cs="Times New Roman"/>
          <w:sz w:val="24"/>
          <w:szCs w:val="24"/>
        </w:rPr>
      </w:pPr>
      <w:r>
        <w:rPr>
          <w:rFonts w:ascii="Times New Roman" w:hAnsi="Times New Roman" w:cs="Times New Roman"/>
          <w:sz w:val="24"/>
          <w:szCs w:val="24"/>
        </w:rPr>
        <w:t xml:space="preserve">That, if </w:t>
      </w:r>
      <w:r w:rsidR="00A836CC">
        <w:rPr>
          <w:rFonts w:ascii="Times New Roman" w:hAnsi="Times New Roman" w:cs="Times New Roman"/>
          <w:sz w:val="24"/>
          <w:szCs w:val="24"/>
        </w:rPr>
        <w:t>Mercedes A. Ortiz</w:t>
      </w:r>
      <w:r>
        <w:rPr>
          <w:rFonts w:ascii="Times New Roman" w:hAnsi="Times New Roman" w:cs="Times New Roman"/>
          <w:sz w:val="24"/>
          <w:szCs w:val="24"/>
        </w:rPr>
        <w:t xml:space="preserve"> does not keep the payment schedule stated in this Order, </w:t>
      </w:r>
      <w:r w:rsidR="00A836CC">
        <w:rPr>
          <w:rFonts w:ascii="Times New Roman" w:hAnsi="Times New Roman" w:cs="Times New Roman"/>
          <w:sz w:val="24"/>
          <w:szCs w:val="24"/>
        </w:rPr>
        <w:t>PECO Energy Company</w:t>
      </w:r>
      <w:r>
        <w:rPr>
          <w:rFonts w:ascii="Times New Roman" w:hAnsi="Times New Roman" w:cs="Times New Roman"/>
          <w:sz w:val="24"/>
          <w:szCs w:val="24"/>
        </w:rPr>
        <w:t xml:space="preserve"> is author</w:t>
      </w:r>
      <w:r w:rsidR="00A836CC">
        <w:rPr>
          <w:rFonts w:ascii="Times New Roman" w:hAnsi="Times New Roman" w:cs="Times New Roman"/>
          <w:sz w:val="24"/>
          <w:szCs w:val="24"/>
        </w:rPr>
        <w:t>ized to suspend or terminate her</w:t>
      </w:r>
      <w:r>
        <w:rPr>
          <w:rFonts w:ascii="Times New Roman" w:hAnsi="Times New Roman" w:cs="Times New Roman"/>
          <w:sz w:val="24"/>
          <w:szCs w:val="24"/>
        </w:rPr>
        <w:t xml:space="preserve"> utility service in accordance with the Commission’s statute and regulations.  </w:t>
      </w:r>
    </w:p>
    <w:p w:rsidR="00D74820" w:rsidRPr="00FA262A" w:rsidRDefault="00D74820" w:rsidP="00D74820">
      <w:pPr>
        <w:pStyle w:val="ListParagraph"/>
        <w:tabs>
          <w:tab w:val="num" w:pos="0"/>
        </w:tabs>
        <w:adjustRightInd w:val="0"/>
        <w:ind w:left="0" w:firstLine="1440"/>
        <w:rPr>
          <w:rFonts w:ascii="Times New Roman" w:hAnsi="Times New Roman" w:cs="Times New Roman"/>
          <w:sz w:val="24"/>
          <w:szCs w:val="24"/>
        </w:rPr>
      </w:pPr>
    </w:p>
    <w:p w:rsidR="00D74820" w:rsidRPr="00FA262A" w:rsidRDefault="00D74820" w:rsidP="00D74820">
      <w:pPr>
        <w:pStyle w:val="ListParagraph"/>
        <w:numPr>
          <w:ilvl w:val="0"/>
          <w:numId w:val="2"/>
        </w:numPr>
        <w:tabs>
          <w:tab w:val="clear" w:pos="2160"/>
          <w:tab w:val="num" w:pos="0"/>
        </w:tabs>
        <w:autoSpaceDE/>
        <w:autoSpaceDN/>
        <w:adjustRightInd w:val="0"/>
        <w:spacing w:line="360" w:lineRule="auto"/>
        <w:ind w:left="0" w:firstLine="1440"/>
        <w:contextualSpacing/>
        <w:rPr>
          <w:rFonts w:ascii="Times New Roman" w:hAnsi="Times New Roman" w:cs="Times New Roman"/>
          <w:sz w:val="24"/>
          <w:szCs w:val="24"/>
        </w:rPr>
      </w:pPr>
      <w:r w:rsidRPr="00FA262A">
        <w:rPr>
          <w:rFonts w:ascii="Times New Roman" w:hAnsi="Times New Roman" w:cs="Times New Roman"/>
          <w:sz w:val="24"/>
          <w:szCs w:val="24"/>
        </w:rPr>
        <w:t>That the formal complaint</w:t>
      </w:r>
      <w:r w:rsidR="00D5749E">
        <w:rPr>
          <w:rFonts w:ascii="Times New Roman" w:hAnsi="Times New Roman" w:cs="Times New Roman"/>
          <w:sz w:val="24"/>
          <w:szCs w:val="24"/>
        </w:rPr>
        <w:t>s</w:t>
      </w:r>
      <w:r w:rsidRPr="00FA262A">
        <w:rPr>
          <w:rFonts w:ascii="Times New Roman" w:hAnsi="Times New Roman" w:cs="Times New Roman"/>
          <w:sz w:val="24"/>
          <w:szCs w:val="24"/>
        </w:rPr>
        <w:t xml:space="preserve"> filed by </w:t>
      </w:r>
      <w:r w:rsidR="00D5749E">
        <w:rPr>
          <w:rFonts w:ascii="Times New Roman" w:hAnsi="Times New Roman" w:cs="Times New Roman"/>
          <w:sz w:val="24"/>
          <w:szCs w:val="24"/>
        </w:rPr>
        <w:t>Mercedes A. Ortiz</w:t>
      </w:r>
      <w:r w:rsidRPr="00FA262A">
        <w:rPr>
          <w:rFonts w:ascii="Times New Roman" w:hAnsi="Times New Roman" w:cs="Times New Roman"/>
          <w:sz w:val="24"/>
          <w:szCs w:val="24"/>
        </w:rPr>
        <w:t xml:space="preserve"> against </w:t>
      </w:r>
      <w:r w:rsidR="00D5749E">
        <w:rPr>
          <w:rFonts w:ascii="Times New Roman" w:hAnsi="Times New Roman" w:cs="Times New Roman"/>
          <w:sz w:val="24"/>
          <w:szCs w:val="24"/>
        </w:rPr>
        <w:t>PECO Energy Company</w:t>
      </w:r>
      <w:r w:rsidRPr="00FA262A">
        <w:rPr>
          <w:rFonts w:ascii="Times New Roman" w:hAnsi="Times New Roman" w:cs="Times New Roman"/>
          <w:sz w:val="24"/>
          <w:szCs w:val="24"/>
        </w:rPr>
        <w:t xml:space="preserve"> at Docket No</w:t>
      </w:r>
      <w:r w:rsidR="00D5749E">
        <w:rPr>
          <w:rFonts w:ascii="Times New Roman" w:hAnsi="Times New Roman" w:cs="Times New Roman"/>
          <w:sz w:val="24"/>
          <w:szCs w:val="24"/>
        </w:rPr>
        <w:t>s</w:t>
      </w:r>
      <w:r w:rsidRPr="00FA262A">
        <w:rPr>
          <w:rFonts w:ascii="Times New Roman" w:hAnsi="Times New Roman" w:cs="Times New Roman"/>
          <w:sz w:val="24"/>
          <w:szCs w:val="24"/>
        </w:rPr>
        <w:t xml:space="preserve">. </w:t>
      </w:r>
      <w:r w:rsidR="0052307E">
        <w:rPr>
          <w:rFonts w:ascii="Times New Roman" w:hAnsi="Times New Roman" w:cs="Times New Roman"/>
          <w:sz w:val="24"/>
          <w:szCs w:val="24"/>
        </w:rPr>
        <w:t>C-2014-2431678</w:t>
      </w:r>
      <w:r w:rsidR="00D5749E">
        <w:rPr>
          <w:rFonts w:ascii="Times New Roman" w:hAnsi="Times New Roman" w:cs="Times New Roman"/>
          <w:sz w:val="24"/>
          <w:szCs w:val="24"/>
        </w:rPr>
        <w:t xml:space="preserve"> and C-2014-2434977 </w:t>
      </w:r>
      <w:r w:rsidR="00A836CC">
        <w:rPr>
          <w:rFonts w:ascii="Times New Roman" w:hAnsi="Times New Roman" w:cs="Times New Roman"/>
          <w:sz w:val="24"/>
          <w:szCs w:val="24"/>
        </w:rPr>
        <w:t>are</w:t>
      </w:r>
      <w:r w:rsidRPr="00FA262A">
        <w:rPr>
          <w:rFonts w:ascii="Times New Roman" w:hAnsi="Times New Roman" w:cs="Times New Roman"/>
          <w:sz w:val="24"/>
          <w:szCs w:val="24"/>
        </w:rPr>
        <w:t xml:space="preserve"> granted with regard to the approval of a payment agreement, consistent with this Initial Decision.</w:t>
      </w:r>
    </w:p>
    <w:p w:rsidR="00D74820" w:rsidRPr="00FA262A" w:rsidRDefault="00D74820" w:rsidP="00D74820">
      <w:pPr>
        <w:pStyle w:val="ListParagraph"/>
        <w:autoSpaceDE/>
        <w:autoSpaceDN/>
        <w:adjustRightInd w:val="0"/>
        <w:spacing w:line="360" w:lineRule="auto"/>
        <w:ind w:left="2160"/>
        <w:contextualSpacing/>
        <w:rPr>
          <w:rFonts w:ascii="Times New Roman" w:hAnsi="Times New Roman" w:cs="Times New Roman"/>
          <w:sz w:val="24"/>
          <w:szCs w:val="24"/>
        </w:rPr>
      </w:pPr>
    </w:p>
    <w:p w:rsidR="00D74820" w:rsidRPr="00FA262A" w:rsidRDefault="00D74820" w:rsidP="00D74820">
      <w:pPr>
        <w:numPr>
          <w:ilvl w:val="0"/>
          <w:numId w:val="2"/>
        </w:numPr>
        <w:spacing w:line="360" w:lineRule="auto"/>
        <w:ind w:left="0" w:firstLine="1440"/>
        <w:rPr>
          <w:rFonts w:ascii="Times New Roman" w:hAnsi="Times New Roman" w:cs="Times New Roman"/>
          <w:sz w:val="24"/>
          <w:szCs w:val="24"/>
        </w:rPr>
      </w:pPr>
      <w:r w:rsidRPr="00FA262A">
        <w:rPr>
          <w:rFonts w:ascii="Times New Roman" w:hAnsi="Times New Roman" w:cs="Times New Roman"/>
          <w:sz w:val="24"/>
          <w:szCs w:val="24"/>
        </w:rPr>
        <w:t xml:space="preserve">That the </w:t>
      </w:r>
      <w:r>
        <w:rPr>
          <w:rFonts w:ascii="Times New Roman" w:hAnsi="Times New Roman" w:cs="Times New Roman"/>
          <w:sz w:val="24"/>
          <w:szCs w:val="24"/>
        </w:rPr>
        <w:t>docket</w:t>
      </w:r>
      <w:r w:rsidR="005041F5">
        <w:rPr>
          <w:rFonts w:ascii="Times New Roman" w:hAnsi="Times New Roman" w:cs="Times New Roman"/>
          <w:sz w:val="24"/>
          <w:szCs w:val="24"/>
        </w:rPr>
        <w:t>s</w:t>
      </w:r>
      <w:r w:rsidRPr="00FA262A">
        <w:rPr>
          <w:rFonts w:ascii="Times New Roman" w:hAnsi="Times New Roman" w:cs="Times New Roman"/>
          <w:sz w:val="24"/>
          <w:szCs w:val="24"/>
        </w:rPr>
        <w:t xml:space="preserve"> at Docket No</w:t>
      </w:r>
      <w:r w:rsidR="005041F5">
        <w:rPr>
          <w:rFonts w:ascii="Times New Roman" w:hAnsi="Times New Roman" w:cs="Times New Roman"/>
          <w:sz w:val="24"/>
          <w:szCs w:val="24"/>
        </w:rPr>
        <w:t>s</w:t>
      </w:r>
      <w:r w:rsidRPr="00FA262A">
        <w:rPr>
          <w:rFonts w:ascii="Times New Roman" w:hAnsi="Times New Roman" w:cs="Times New Roman"/>
          <w:sz w:val="24"/>
          <w:szCs w:val="24"/>
        </w:rPr>
        <w:t xml:space="preserve">. </w:t>
      </w:r>
      <w:r w:rsidR="0052307E">
        <w:rPr>
          <w:rFonts w:ascii="Times New Roman" w:hAnsi="Times New Roman" w:cs="Times New Roman"/>
          <w:sz w:val="24"/>
          <w:szCs w:val="24"/>
        </w:rPr>
        <w:t>C-2014-2431678</w:t>
      </w:r>
      <w:r w:rsidR="005041F5">
        <w:rPr>
          <w:rFonts w:ascii="Times New Roman" w:hAnsi="Times New Roman" w:cs="Times New Roman"/>
          <w:sz w:val="24"/>
          <w:szCs w:val="24"/>
        </w:rPr>
        <w:t xml:space="preserve"> and C-2014-2434977</w:t>
      </w:r>
      <w:r w:rsidRPr="00FA262A">
        <w:rPr>
          <w:rFonts w:ascii="Times New Roman" w:hAnsi="Times New Roman" w:cs="Times New Roman"/>
          <w:sz w:val="24"/>
          <w:szCs w:val="24"/>
        </w:rPr>
        <w:t xml:space="preserve"> </w:t>
      </w:r>
      <w:r w:rsidR="005041F5">
        <w:rPr>
          <w:rFonts w:ascii="Times New Roman" w:hAnsi="Times New Roman" w:cs="Times New Roman"/>
          <w:sz w:val="24"/>
          <w:szCs w:val="24"/>
        </w:rPr>
        <w:t>are</w:t>
      </w:r>
      <w:r w:rsidRPr="00FA262A">
        <w:rPr>
          <w:rFonts w:ascii="Times New Roman" w:hAnsi="Times New Roman" w:cs="Times New Roman"/>
          <w:sz w:val="24"/>
          <w:szCs w:val="24"/>
        </w:rPr>
        <w:t xml:space="preserve"> marked closed.</w:t>
      </w:r>
    </w:p>
    <w:p w:rsidR="00D74820" w:rsidRPr="00FA262A" w:rsidRDefault="00D74820" w:rsidP="00D74820">
      <w:pPr>
        <w:spacing w:line="360" w:lineRule="auto"/>
        <w:rPr>
          <w:rFonts w:ascii="Times New Roman" w:hAnsi="Times New Roman" w:cs="Times New Roman"/>
          <w:sz w:val="24"/>
          <w:szCs w:val="24"/>
        </w:rPr>
      </w:pPr>
    </w:p>
    <w:p w:rsidR="00D74820" w:rsidRPr="00FA262A" w:rsidRDefault="00D74820" w:rsidP="00D74820">
      <w:pPr>
        <w:spacing w:line="360" w:lineRule="auto"/>
        <w:rPr>
          <w:rFonts w:ascii="Times New Roman" w:hAnsi="Times New Roman" w:cs="Times New Roman"/>
          <w:sz w:val="24"/>
          <w:szCs w:val="24"/>
        </w:rPr>
      </w:pPr>
    </w:p>
    <w:p w:rsidR="00D74820" w:rsidRPr="00FA262A" w:rsidRDefault="00D74820" w:rsidP="00D74820">
      <w:pPr>
        <w:tabs>
          <w:tab w:val="left" w:pos="-720"/>
        </w:tabs>
        <w:suppressAutoHyphens/>
        <w:rPr>
          <w:rFonts w:ascii="Times New Roman" w:hAnsi="Times New Roman" w:cs="Times New Roman"/>
          <w:sz w:val="24"/>
          <w:szCs w:val="24"/>
        </w:rPr>
      </w:pPr>
      <w:r w:rsidRPr="00FA262A">
        <w:rPr>
          <w:rFonts w:ascii="Times New Roman" w:hAnsi="Times New Roman" w:cs="Times New Roman"/>
          <w:sz w:val="24"/>
          <w:szCs w:val="24"/>
        </w:rPr>
        <w:t>Date:</w:t>
      </w:r>
      <w:r>
        <w:rPr>
          <w:rFonts w:ascii="Times New Roman" w:hAnsi="Times New Roman" w:cs="Times New Roman"/>
          <w:sz w:val="24"/>
          <w:szCs w:val="24"/>
        </w:rPr>
        <w:t xml:space="preserve"> </w:t>
      </w:r>
      <w:r w:rsidRPr="00FA262A">
        <w:rPr>
          <w:rFonts w:ascii="Times New Roman" w:hAnsi="Times New Roman" w:cs="Times New Roman"/>
          <w:sz w:val="24"/>
          <w:szCs w:val="24"/>
        </w:rPr>
        <w:t xml:space="preserve"> </w:t>
      </w:r>
      <w:r w:rsidR="00C54198">
        <w:rPr>
          <w:rFonts w:ascii="Times New Roman" w:hAnsi="Times New Roman" w:cs="Times New Roman"/>
          <w:sz w:val="24"/>
          <w:szCs w:val="24"/>
          <w:u w:val="single"/>
        </w:rPr>
        <w:t>January 9, 2015</w:t>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u w:val="single"/>
        </w:rPr>
        <w:tab/>
        <w:t>/s/</w:t>
      </w:r>
      <w:r w:rsidRPr="00FA262A">
        <w:rPr>
          <w:rFonts w:ascii="Times New Roman" w:hAnsi="Times New Roman" w:cs="Times New Roman"/>
          <w:sz w:val="24"/>
          <w:szCs w:val="24"/>
          <w:u w:val="single"/>
        </w:rPr>
        <w:tab/>
      </w:r>
      <w:r w:rsidRPr="00FA262A">
        <w:rPr>
          <w:rFonts w:ascii="Times New Roman" w:hAnsi="Times New Roman" w:cs="Times New Roman"/>
          <w:sz w:val="24"/>
          <w:szCs w:val="24"/>
          <w:u w:val="single"/>
        </w:rPr>
        <w:tab/>
      </w:r>
      <w:r w:rsidRPr="00FA262A">
        <w:rPr>
          <w:rFonts w:ascii="Times New Roman" w:hAnsi="Times New Roman" w:cs="Times New Roman"/>
          <w:sz w:val="24"/>
          <w:szCs w:val="24"/>
          <w:u w:val="single"/>
        </w:rPr>
        <w:tab/>
      </w:r>
      <w:r w:rsidRPr="00FA262A">
        <w:rPr>
          <w:rFonts w:ascii="Times New Roman" w:hAnsi="Times New Roman" w:cs="Times New Roman"/>
          <w:sz w:val="24"/>
          <w:szCs w:val="24"/>
          <w:u w:val="single"/>
        </w:rPr>
        <w:tab/>
      </w:r>
    </w:p>
    <w:p w:rsidR="00D74820" w:rsidRPr="00FA262A" w:rsidRDefault="00D74820" w:rsidP="00D74820">
      <w:pPr>
        <w:tabs>
          <w:tab w:val="left" w:pos="-720"/>
        </w:tabs>
        <w:suppressAutoHyphens/>
        <w:jc w:val="both"/>
        <w:rPr>
          <w:rFonts w:ascii="Times New Roman" w:hAnsi="Times New Roman" w:cs="Times New Roman"/>
          <w:sz w:val="24"/>
          <w:szCs w:val="24"/>
        </w:rPr>
      </w:pP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t>Marta Guhl</w:t>
      </w:r>
    </w:p>
    <w:p w:rsidR="00D74820" w:rsidRPr="00FA262A" w:rsidRDefault="00D74820" w:rsidP="00D74820">
      <w:pPr>
        <w:tabs>
          <w:tab w:val="left" w:pos="-720"/>
        </w:tabs>
        <w:suppressAutoHyphens/>
        <w:jc w:val="both"/>
        <w:rPr>
          <w:rFonts w:ascii="Times New Roman" w:hAnsi="Times New Roman" w:cs="Times New Roman"/>
          <w:sz w:val="24"/>
          <w:szCs w:val="24"/>
        </w:rPr>
      </w:pP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r>
      <w:r w:rsidRPr="00FA262A">
        <w:rPr>
          <w:rFonts w:ascii="Times New Roman" w:hAnsi="Times New Roman" w:cs="Times New Roman"/>
          <w:sz w:val="24"/>
          <w:szCs w:val="24"/>
        </w:rPr>
        <w:tab/>
        <w:t>Administrative Law Judge</w:t>
      </w:r>
    </w:p>
    <w:p w:rsidR="00D74820" w:rsidRPr="00FA262A" w:rsidRDefault="00D74820" w:rsidP="00D74820">
      <w:pPr>
        <w:rPr>
          <w:rFonts w:ascii="Times New Roman" w:hAnsi="Times New Roman" w:cs="Times New Roman"/>
          <w:sz w:val="24"/>
          <w:szCs w:val="24"/>
        </w:rPr>
      </w:pPr>
    </w:p>
    <w:p w:rsidR="00FD1D34" w:rsidRDefault="00FD1D34"/>
    <w:sectPr w:rsidR="00FD1D34" w:rsidSect="00FA262A">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74B" w:rsidRDefault="0044174B" w:rsidP="00D74820">
      <w:r>
        <w:separator/>
      </w:r>
    </w:p>
  </w:endnote>
  <w:endnote w:type="continuationSeparator" w:id="0">
    <w:p w:rsidR="0044174B" w:rsidRDefault="0044174B" w:rsidP="00D7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2A" w:rsidRPr="00FA262A" w:rsidRDefault="005364CE">
    <w:pPr>
      <w:pStyle w:val="Footer"/>
      <w:jc w:val="center"/>
      <w:rPr>
        <w:rFonts w:ascii="Times New Roman" w:hAnsi="Times New Roman" w:cs="Times New Roman"/>
      </w:rPr>
    </w:pPr>
    <w:r w:rsidRPr="00FA262A">
      <w:rPr>
        <w:rFonts w:ascii="Times New Roman" w:hAnsi="Times New Roman" w:cs="Times New Roman"/>
      </w:rPr>
      <w:fldChar w:fldCharType="begin"/>
    </w:r>
    <w:r w:rsidRPr="00FA262A">
      <w:rPr>
        <w:rFonts w:ascii="Times New Roman" w:hAnsi="Times New Roman" w:cs="Times New Roman"/>
      </w:rPr>
      <w:instrText xml:space="preserve"> PAGE   \* MERGEFORMAT </w:instrText>
    </w:r>
    <w:r w:rsidRPr="00FA262A">
      <w:rPr>
        <w:rFonts w:ascii="Times New Roman" w:hAnsi="Times New Roman" w:cs="Times New Roman"/>
      </w:rPr>
      <w:fldChar w:fldCharType="separate"/>
    </w:r>
    <w:r w:rsidR="00484E95">
      <w:rPr>
        <w:rFonts w:ascii="Times New Roman" w:hAnsi="Times New Roman" w:cs="Times New Roman"/>
        <w:noProof/>
      </w:rPr>
      <w:t>13</w:t>
    </w:r>
    <w:r w:rsidRPr="00FA262A">
      <w:rPr>
        <w:rFonts w:ascii="Times New Roman" w:hAnsi="Times New Roman" w:cs="Times New Roman"/>
        <w:noProof/>
      </w:rPr>
      <w:fldChar w:fldCharType="end"/>
    </w:r>
  </w:p>
  <w:p w:rsidR="00FA262A" w:rsidRDefault="004417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74B" w:rsidRDefault="0044174B" w:rsidP="00D74820">
      <w:r>
        <w:separator/>
      </w:r>
    </w:p>
  </w:footnote>
  <w:footnote w:type="continuationSeparator" w:id="0">
    <w:p w:rsidR="0044174B" w:rsidRDefault="0044174B" w:rsidP="00D74820">
      <w:r>
        <w:continuationSeparator/>
      </w:r>
    </w:p>
  </w:footnote>
  <w:footnote w:id="1">
    <w:p w:rsidR="00D74820" w:rsidRPr="00FA262A" w:rsidRDefault="00D74820" w:rsidP="00D74820">
      <w:pPr>
        <w:pStyle w:val="FootnoteText"/>
        <w:rPr>
          <w:rFonts w:ascii="Times New Roman" w:hAnsi="Times New Roman" w:cs="Times New Roman"/>
          <w:sz w:val="20"/>
          <w:szCs w:val="20"/>
        </w:rPr>
      </w:pPr>
      <w:r w:rsidRPr="00FA262A">
        <w:rPr>
          <w:rStyle w:val="FootnoteReference"/>
          <w:rFonts w:ascii="Times New Roman" w:hAnsi="Times New Roman" w:cs="Times New Roman"/>
          <w:sz w:val="20"/>
          <w:szCs w:val="20"/>
        </w:rPr>
        <w:footnoteRef/>
      </w:r>
      <w:r w:rsidRPr="00FA262A">
        <w:rPr>
          <w:rFonts w:ascii="Times New Roman" w:hAnsi="Times New Roman" w:cs="Times New Roman"/>
          <w:sz w:val="20"/>
          <w:szCs w:val="20"/>
        </w:rPr>
        <w:t xml:space="preserve"> </w:t>
      </w:r>
      <w:r w:rsidRPr="00FA262A">
        <w:rPr>
          <w:rFonts w:ascii="Times New Roman" w:hAnsi="Times New Roman" w:cs="Times New Roman"/>
          <w:sz w:val="20"/>
          <w:szCs w:val="20"/>
        </w:rPr>
        <w:tab/>
        <w:t>Monthly income calculation is as follows:</w:t>
      </w:r>
      <w:r>
        <w:rPr>
          <w:rFonts w:ascii="Times New Roman" w:hAnsi="Times New Roman" w:cs="Times New Roman"/>
          <w:sz w:val="20"/>
          <w:szCs w:val="20"/>
        </w:rPr>
        <w:t xml:space="preserve">  </w:t>
      </w:r>
      <w:r w:rsidRPr="00FA262A">
        <w:rPr>
          <w:rFonts w:ascii="Times New Roman" w:hAnsi="Times New Roman" w:cs="Times New Roman"/>
          <w:sz w:val="20"/>
          <w:szCs w:val="20"/>
        </w:rPr>
        <w:t>$</w:t>
      </w:r>
      <w:r w:rsidR="006C0CA7">
        <w:rPr>
          <w:rFonts w:ascii="Times New Roman" w:hAnsi="Times New Roman" w:cs="Times New Roman"/>
          <w:sz w:val="20"/>
          <w:szCs w:val="20"/>
        </w:rPr>
        <w:t>806.00</w:t>
      </w:r>
      <w:r w:rsidRPr="00FA262A">
        <w:rPr>
          <w:rFonts w:ascii="Times New Roman" w:hAnsi="Times New Roman" w:cs="Times New Roman"/>
          <w:sz w:val="20"/>
          <w:szCs w:val="20"/>
        </w:rPr>
        <w:t xml:space="preserve"> x 4 = $</w:t>
      </w:r>
      <w:r w:rsidR="006C0CA7">
        <w:rPr>
          <w:rFonts w:ascii="Times New Roman" w:hAnsi="Times New Roman" w:cs="Times New Roman"/>
          <w:sz w:val="20"/>
          <w:szCs w:val="20"/>
        </w:rPr>
        <w:t>3,224.00</w:t>
      </w:r>
      <w:r w:rsidRPr="00FA262A">
        <w:rPr>
          <w:rFonts w:ascii="Times New Roman" w:hAnsi="Times New Roman" w:cs="Times New Roman"/>
          <w:sz w:val="20"/>
          <w:szCs w:val="20"/>
        </w:rPr>
        <w:t xml:space="preserve"> + $</w:t>
      </w:r>
      <w:r w:rsidR="006C0CA7">
        <w:rPr>
          <w:rFonts w:ascii="Times New Roman" w:hAnsi="Times New Roman" w:cs="Times New Roman"/>
          <w:sz w:val="20"/>
          <w:szCs w:val="20"/>
        </w:rPr>
        <w:t>189</w:t>
      </w:r>
      <w:r w:rsidRPr="00FA262A">
        <w:rPr>
          <w:rFonts w:ascii="Times New Roman" w:hAnsi="Times New Roman" w:cs="Times New Roman"/>
          <w:sz w:val="20"/>
          <w:szCs w:val="20"/>
        </w:rPr>
        <w:t xml:space="preserve"> = $</w:t>
      </w:r>
      <w:r w:rsidR="006C0CA7">
        <w:rPr>
          <w:rFonts w:ascii="Times New Roman" w:hAnsi="Times New Roman" w:cs="Times New Roman"/>
          <w:sz w:val="20"/>
          <w:szCs w:val="20"/>
        </w:rPr>
        <w:t>3,413.00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0DA6"/>
    <w:multiLevelType w:val="hybridMultilevel"/>
    <w:tmpl w:val="8E783DBA"/>
    <w:lvl w:ilvl="0" w:tplc="8E5CC202">
      <w:start w:val="1"/>
      <w:numFmt w:val="decimal"/>
      <w:lvlText w:val="%1."/>
      <w:lvlJc w:val="left"/>
      <w:pPr>
        <w:tabs>
          <w:tab w:val="num" w:pos="2160"/>
        </w:tabs>
        <w:ind w:left="2160" w:hanging="720"/>
      </w:pPr>
    </w:lvl>
    <w:lvl w:ilvl="1" w:tplc="321A7CEE">
      <w:start w:val="1"/>
      <w:numFmt w:val="lowerLetter"/>
      <w:lvlText w:val="(%2)"/>
      <w:lvlJc w:val="left"/>
      <w:pPr>
        <w:tabs>
          <w:tab w:val="num" w:pos="2535"/>
        </w:tabs>
        <w:ind w:left="2535" w:hanging="375"/>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nsid w:val="101702F3"/>
    <w:multiLevelType w:val="hybridMultilevel"/>
    <w:tmpl w:val="114E307A"/>
    <w:lvl w:ilvl="0" w:tplc="7F9C0D2E">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EE27286"/>
    <w:multiLevelType w:val="hybridMultilevel"/>
    <w:tmpl w:val="8E783DBA"/>
    <w:lvl w:ilvl="0" w:tplc="8E5CC202">
      <w:start w:val="1"/>
      <w:numFmt w:val="decimal"/>
      <w:lvlText w:val="%1."/>
      <w:lvlJc w:val="left"/>
      <w:pPr>
        <w:tabs>
          <w:tab w:val="num" w:pos="2160"/>
        </w:tabs>
        <w:ind w:left="2160" w:hanging="720"/>
      </w:pPr>
    </w:lvl>
    <w:lvl w:ilvl="1" w:tplc="321A7CEE">
      <w:start w:val="1"/>
      <w:numFmt w:val="lowerLetter"/>
      <w:lvlText w:val="(%2)"/>
      <w:lvlJc w:val="left"/>
      <w:pPr>
        <w:tabs>
          <w:tab w:val="num" w:pos="2535"/>
        </w:tabs>
        <w:ind w:left="2535" w:hanging="375"/>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
    <w:nsid w:val="663B291A"/>
    <w:multiLevelType w:val="hybridMultilevel"/>
    <w:tmpl w:val="B4722F74"/>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20"/>
    <w:rsid w:val="000223E8"/>
    <w:rsid w:val="000D0AD3"/>
    <w:rsid w:val="000F26F1"/>
    <w:rsid w:val="000F63C6"/>
    <w:rsid w:val="00174A4B"/>
    <w:rsid w:val="00174D15"/>
    <w:rsid w:val="001976EA"/>
    <w:rsid w:val="001C4654"/>
    <w:rsid w:val="001D3BC3"/>
    <w:rsid w:val="001E10BD"/>
    <w:rsid w:val="002422A0"/>
    <w:rsid w:val="00243522"/>
    <w:rsid w:val="00290273"/>
    <w:rsid w:val="0029793F"/>
    <w:rsid w:val="002C65FF"/>
    <w:rsid w:val="002E2AD3"/>
    <w:rsid w:val="003D5CAD"/>
    <w:rsid w:val="003E6128"/>
    <w:rsid w:val="003E7191"/>
    <w:rsid w:val="003F60E1"/>
    <w:rsid w:val="003F7ED7"/>
    <w:rsid w:val="004142A8"/>
    <w:rsid w:val="0044174B"/>
    <w:rsid w:val="00470242"/>
    <w:rsid w:val="00484E95"/>
    <w:rsid w:val="004F7453"/>
    <w:rsid w:val="005041F5"/>
    <w:rsid w:val="00520473"/>
    <w:rsid w:val="0052307E"/>
    <w:rsid w:val="005364CE"/>
    <w:rsid w:val="005375E4"/>
    <w:rsid w:val="00576D97"/>
    <w:rsid w:val="0059130A"/>
    <w:rsid w:val="005C6AEB"/>
    <w:rsid w:val="0066523B"/>
    <w:rsid w:val="00690845"/>
    <w:rsid w:val="006A2B8F"/>
    <w:rsid w:val="006C0CA7"/>
    <w:rsid w:val="006F24A4"/>
    <w:rsid w:val="00774C2F"/>
    <w:rsid w:val="007E363A"/>
    <w:rsid w:val="007F03D0"/>
    <w:rsid w:val="00803C11"/>
    <w:rsid w:val="008453EF"/>
    <w:rsid w:val="008512E0"/>
    <w:rsid w:val="008575AA"/>
    <w:rsid w:val="00881D67"/>
    <w:rsid w:val="008B7063"/>
    <w:rsid w:val="00944C39"/>
    <w:rsid w:val="00976161"/>
    <w:rsid w:val="009D1A62"/>
    <w:rsid w:val="00A836CC"/>
    <w:rsid w:val="00AA3DA3"/>
    <w:rsid w:val="00AC5E9D"/>
    <w:rsid w:val="00AF5A39"/>
    <w:rsid w:val="00C15455"/>
    <w:rsid w:val="00C54198"/>
    <w:rsid w:val="00CD443E"/>
    <w:rsid w:val="00D5749E"/>
    <w:rsid w:val="00D728B0"/>
    <w:rsid w:val="00D74820"/>
    <w:rsid w:val="00D861F0"/>
    <w:rsid w:val="00DB58C6"/>
    <w:rsid w:val="00DC22BB"/>
    <w:rsid w:val="00DF1DD3"/>
    <w:rsid w:val="00E37EDA"/>
    <w:rsid w:val="00E40E5E"/>
    <w:rsid w:val="00E745EC"/>
    <w:rsid w:val="00EE481B"/>
    <w:rsid w:val="00F56AB6"/>
    <w:rsid w:val="00FB66D5"/>
    <w:rsid w:val="00FD1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820"/>
    <w:pPr>
      <w:autoSpaceDE w:val="0"/>
      <w:autoSpaceDN w:val="0"/>
      <w:spacing w:after="0" w:line="240" w:lineRule="auto"/>
    </w:pPr>
    <w:rPr>
      <w:rFonts w:ascii="CG Times" w:eastAsia="Times New Roman" w:hAnsi="CG Times" w:cs="CG 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4820"/>
    <w:rPr>
      <w:sz w:val="24"/>
      <w:szCs w:val="24"/>
    </w:rPr>
  </w:style>
  <w:style w:type="character" w:customStyle="1" w:styleId="FootnoteTextChar">
    <w:name w:val="Footnote Text Char"/>
    <w:basedOn w:val="DefaultParagraphFont"/>
    <w:link w:val="FootnoteText"/>
    <w:uiPriority w:val="99"/>
    <w:semiHidden/>
    <w:rsid w:val="00D74820"/>
    <w:rPr>
      <w:rFonts w:ascii="CG Times" w:eastAsia="Times New Roman" w:hAnsi="CG Times" w:cs="CG Times"/>
      <w:sz w:val="24"/>
      <w:szCs w:val="24"/>
    </w:rPr>
  </w:style>
  <w:style w:type="paragraph" w:styleId="ListParagraph">
    <w:name w:val="List Paragraph"/>
    <w:basedOn w:val="Normal"/>
    <w:uiPriority w:val="34"/>
    <w:qFormat/>
    <w:rsid w:val="00D74820"/>
    <w:pPr>
      <w:ind w:left="720"/>
    </w:pPr>
  </w:style>
  <w:style w:type="character" w:styleId="FootnoteReference">
    <w:name w:val="footnote reference"/>
    <w:uiPriority w:val="99"/>
    <w:semiHidden/>
    <w:unhideWhenUsed/>
    <w:rsid w:val="00D74820"/>
    <w:rPr>
      <w:vertAlign w:val="superscript"/>
    </w:rPr>
  </w:style>
  <w:style w:type="paragraph" w:styleId="Footer">
    <w:name w:val="footer"/>
    <w:basedOn w:val="Normal"/>
    <w:link w:val="FooterChar"/>
    <w:uiPriority w:val="99"/>
    <w:unhideWhenUsed/>
    <w:rsid w:val="00D74820"/>
    <w:pPr>
      <w:tabs>
        <w:tab w:val="center" w:pos="4680"/>
        <w:tab w:val="right" w:pos="9360"/>
      </w:tabs>
    </w:pPr>
  </w:style>
  <w:style w:type="character" w:customStyle="1" w:styleId="FooterChar">
    <w:name w:val="Footer Char"/>
    <w:basedOn w:val="DefaultParagraphFont"/>
    <w:link w:val="Footer"/>
    <w:uiPriority w:val="99"/>
    <w:rsid w:val="00D74820"/>
    <w:rPr>
      <w:rFonts w:ascii="CG Times" w:eastAsia="Times New Roman" w:hAnsi="CG Times" w:cs="CG Times"/>
      <w:sz w:val="20"/>
      <w:szCs w:val="20"/>
    </w:rPr>
  </w:style>
  <w:style w:type="paragraph" w:styleId="NoSpacing">
    <w:name w:val="No Spacing"/>
    <w:uiPriority w:val="1"/>
    <w:qFormat/>
    <w:rsid w:val="00D74820"/>
    <w:pPr>
      <w:autoSpaceDE w:val="0"/>
      <w:autoSpaceDN w:val="0"/>
      <w:spacing w:after="0" w:line="240" w:lineRule="auto"/>
    </w:pPr>
    <w:rPr>
      <w:rFonts w:ascii="CG Times" w:eastAsia="Times New Roman" w:hAnsi="CG Times" w:cs="CG Times"/>
      <w:sz w:val="20"/>
      <w:szCs w:val="20"/>
    </w:rPr>
  </w:style>
  <w:style w:type="table" w:styleId="TableGrid">
    <w:name w:val="Table Grid"/>
    <w:basedOn w:val="TableNormal"/>
    <w:uiPriority w:val="59"/>
    <w:rsid w:val="00944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70242"/>
    <w:rPr>
      <w:color w:val="0000FF" w:themeColor="hyperlink"/>
      <w:u w:val="single"/>
    </w:rPr>
  </w:style>
  <w:style w:type="paragraph" w:styleId="BalloonText">
    <w:name w:val="Balloon Text"/>
    <w:basedOn w:val="Normal"/>
    <w:link w:val="BalloonTextChar"/>
    <w:uiPriority w:val="99"/>
    <w:semiHidden/>
    <w:unhideWhenUsed/>
    <w:rsid w:val="00AC5E9D"/>
    <w:rPr>
      <w:rFonts w:ascii="Tahoma" w:hAnsi="Tahoma" w:cs="Tahoma"/>
      <w:sz w:val="16"/>
      <w:szCs w:val="16"/>
    </w:rPr>
  </w:style>
  <w:style w:type="character" w:customStyle="1" w:styleId="BalloonTextChar">
    <w:name w:val="Balloon Text Char"/>
    <w:basedOn w:val="DefaultParagraphFont"/>
    <w:link w:val="BalloonText"/>
    <w:uiPriority w:val="99"/>
    <w:semiHidden/>
    <w:rsid w:val="00AC5E9D"/>
    <w:rPr>
      <w:rFonts w:ascii="Tahoma" w:eastAsia="Times New Roman" w:hAnsi="Tahoma" w:cs="Tahoma"/>
      <w:sz w:val="16"/>
      <w:szCs w:val="16"/>
    </w:rPr>
  </w:style>
  <w:style w:type="paragraph" w:styleId="Header">
    <w:name w:val="header"/>
    <w:basedOn w:val="Normal"/>
    <w:link w:val="HeaderChar"/>
    <w:uiPriority w:val="99"/>
    <w:unhideWhenUsed/>
    <w:rsid w:val="00AC5E9D"/>
    <w:pPr>
      <w:tabs>
        <w:tab w:val="center" w:pos="4680"/>
        <w:tab w:val="right" w:pos="9360"/>
      </w:tabs>
    </w:pPr>
  </w:style>
  <w:style w:type="character" w:customStyle="1" w:styleId="HeaderChar">
    <w:name w:val="Header Char"/>
    <w:basedOn w:val="DefaultParagraphFont"/>
    <w:link w:val="Header"/>
    <w:uiPriority w:val="99"/>
    <w:rsid w:val="00AC5E9D"/>
    <w:rPr>
      <w:rFonts w:ascii="CG Times" w:eastAsia="Times New Roman" w:hAnsi="CG Times" w:cs="CG 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820"/>
    <w:pPr>
      <w:autoSpaceDE w:val="0"/>
      <w:autoSpaceDN w:val="0"/>
      <w:spacing w:after="0" w:line="240" w:lineRule="auto"/>
    </w:pPr>
    <w:rPr>
      <w:rFonts w:ascii="CG Times" w:eastAsia="Times New Roman" w:hAnsi="CG Times" w:cs="CG 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4820"/>
    <w:rPr>
      <w:sz w:val="24"/>
      <w:szCs w:val="24"/>
    </w:rPr>
  </w:style>
  <w:style w:type="character" w:customStyle="1" w:styleId="FootnoteTextChar">
    <w:name w:val="Footnote Text Char"/>
    <w:basedOn w:val="DefaultParagraphFont"/>
    <w:link w:val="FootnoteText"/>
    <w:uiPriority w:val="99"/>
    <w:semiHidden/>
    <w:rsid w:val="00D74820"/>
    <w:rPr>
      <w:rFonts w:ascii="CG Times" w:eastAsia="Times New Roman" w:hAnsi="CG Times" w:cs="CG Times"/>
      <w:sz w:val="24"/>
      <w:szCs w:val="24"/>
    </w:rPr>
  </w:style>
  <w:style w:type="paragraph" w:styleId="ListParagraph">
    <w:name w:val="List Paragraph"/>
    <w:basedOn w:val="Normal"/>
    <w:uiPriority w:val="34"/>
    <w:qFormat/>
    <w:rsid w:val="00D74820"/>
    <w:pPr>
      <w:ind w:left="720"/>
    </w:pPr>
  </w:style>
  <w:style w:type="character" w:styleId="FootnoteReference">
    <w:name w:val="footnote reference"/>
    <w:uiPriority w:val="99"/>
    <w:semiHidden/>
    <w:unhideWhenUsed/>
    <w:rsid w:val="00D74820"/>
    <w:rPr>
      <w:vertAlign w:val="superscript"/>
    </w:rPr>
  </w:style>
  <w:style w:type="paragraph" w:styleId="Footer">
    <w:name w:val="footer"/>
    <w:basedOn w:val="Normal"/>
    <w:link w:val="FooterChar"/>
    <w:uiPriority w:val="99"/>
    <w:unhideWhenUsed/>
    <w:rsid w:val="00D74820"/>
    <w:pPr>
      <w:tabs>
        <w:tab w:val="center" w:pos="4680"/>
        <w:tab w:val="right" w:pos="9360"/>
      </w:tabs>
    </w:pPr>
  </w:style>
  <w:style w:type="character" w:customStyle="1" w:styleId="FooterChar">
    <w:name w:val="Footer Char"/>
    <w:basedOn w:val="DefaultParagraphFont"/>
    <w:link w:val="Footer"/>
    <w:uiPriority w:val="99"/>
    <w:rsid w:val="00D74820"/>
    <w:rPr>
      <w:rFonts w:ascii="CG Times" w:eastAsia="Times New Roman" w:hAnsi="CG Times" w:cs="CG Times"/>
      <w:sz w:val="20"/>
      <w:szCs w:val="20"/>
    </w:rPr>
  </w:style>
  <w:style w:type="paragraph" w:styleId="NoSpacing">
    <w:name w:val="No Spacing"/>
    <w:uiPriority w:val="1"/>
    <w:qFormat/>
    <w:rsid w:val="00D74820"/>
    <w:pPr>
      <w:autoSpaceDE w:val="0"/>
      <w:autoSpaceDN w:val="0"/>
      <w:spacing w:after="0" w:line="240" w:lineRule="auto"/>
    </w:pPr>
    <w:rPr>
      <w:rFonts w:ascii="CG Times" w:eastAsia="Times New Roman" w:hAnsi="CG Times" w:cs="CG Times"/>
      <w:sz w:val="20"/>
      <w:szCs w:val="20"/>
    </w:rPr>
  </w:style>
  <w:style w:type="table" w:styleId="TableGrid">
    <w:name w:val="Table Grid"/>
    <w:basedOn w:val="TableNormal"/>
    <w:uiPriority w:val="59"/>
    <w:rsid w:val="00944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70242"/>
    <w:rPr>
      <w:color w:val="0000FF" w:themeColor="hyperlink"/>
      <w:u w:val="single"/>
    </w:rPr>
  </w:style>
  <w:style w:type="paragraph" w:styleId="BalloonText">
    <w:name w:val="Balloon Text"/>
    <w:basedOn w:val="Normal"/>
    <w:link w:val="BalloonTextChar"/>
    <w:uiPriority w:val="99"/>
    <w:semiHidden/>
    <w:unhideWhenUsed/>
    <w:rsid w:val="00AC5E9D"/>
    <w:rPr>
      <w:rFonts w:ascii="Tahoma" w:hAnsi="Tahoma" w:cs="Tahoma"/>
      <w:sz w:val="16"/>
      <w:szCs w:val="16"/>
    </w:rPr>
  </w:style>
  <w:style w:type="character" w:customStyle="1" w:styleId="BalloonTextChar">
    <w:name w:val="Balloon Text Char"/>
    <w:basedOn w:val="DefaultParagraphFont"/>
    <w:link w:val="BalloonText"/>
    <w:uiPriority w:val="99"/>
    <w:semiHidden/>
    <w:rsid w:val="00AC5E9D"/>
    <w:rPr>
      <w:rFonts w:ascii="Tahoma" w:eastAsia="Times New Roman" w:hAnsi="Tahoma" w:cs="Tahoma"/>
      <w:sz w:val="16"/>
      <w:szCs w:val="16"/>
    </w:rPr>
  </w:style>
  <w:style w:type="paragraph" w:styleId="Header">
    <w:name w:val="header"/>
    <w:basedOn w:val="Normal"/>
    <w:link w:val="HeaderChar"/>
    <w:uiPriority w:val="99"/>
    <w:unhideWhenUsed/>
    <w:rsid w:val="00AC5E9D"/>
    <w:pPr>
      <w:tabs>
        <w:tab w:val="center" w:pos="4680"/>
        <w:tab w:val="right" w:pos="9360"/>
      </w:tabs>
    </w:pPr>
  </w:style>
  <w:style w:type="character" w:customStyle="1" w:styleId="HeaderChar">
    <w:name w:val="Header Char"/>
    <w:basedOn w:val="DefaultParagraphFont"/>
    <w:link w:val="Header"/>
    <w:uiPriority w:val="99"/>
    <w:rsid w:val="00AC5E9D"/>
    <w:rPr>
      <w:rFonts w:ascii="CG Times" w:eastAsia="Times New Roman" w:hAnsi="CG Times" w:cs="CG 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250702">
      <w:bodyDiv w:val="1"/>
      <w:marLeft w:val="0"/>
      <w:marRight w:val="0"/>
      <w:marTop w:val="0"/>
      <w:marBottom w:val="0"/>
      <w:divBdr>
        <w:top w:val="none" w:sz="0" w:space="0" w:color="auto"/>
        <w:left w:val="none" w:sz="0" w:space="0" w:color="auto"/>
        <w:bottom w:val="none" w:sz="0" w:space="0" w:color="auto"/>
        <w:right w:val="none" w:sz="0" w:space="0" w:color="auto"/>
      </w:divBdr>
    </w:div>
    <w:div w:id="747846344">
      <w:bodyDiv w:val="1"/>
      <w:marLeft w:val="0"/>
      <w:marRight w:val="0"/>
      <w:marTop w:val="0"/>
      <w:marBottom w:val="0"/>
      <w:divBdr>
        <w:top w:val="none" w:sz="0" w:space="0" w:color="auto"/>
        <w:left w:val="none" w:sz="0" w:space="0" w:color="auto"/>
        <w:bottom w:val="none" w:sz="0" w:space="0" w:color="auto"/>
        <w:right w:val="none" w:sz="0" w:space="0" w:color="auto"/>
      </w:divBdr>
    </w:div>
    <w:div w:id="821390952">
      <w:bodyDiv w:val="1"/>
      <w:marLeft w:val="0"/>
      <w:marRight w:val="0"/>
      <w:marTop w:val="0"/>
      <w:marBottom w:val="0"/>
      <w:divBdr>
        <w:top w:val="none" w:sz="0" w:space="0" w:color="auto"/>
        <w:left w:val="none" w:sz="0" w:space="0" w:color="auto"/>
        <w:bottom w:val="none" w:sz="0" w:space="0" w:color="auto"/>
        <w:right w:val="none" w:sz="0" w:space="0" w:color="auto"/>
      </w:divBdr>
    </w:div>
    <w:div w:id="101931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stlaw.com/Link/Document/FullText?findType=L&amp;pubNum=1000262&amp;cite=PA66S332&amp;originatingDoc=I6448f3659dda11e28500bda794601919&amp;refType=LQ&amp;originationContext=document&amp;vr=3.0&amp;rs=cblt1.0&amp;transitionType=DocumentItem&amp;contextData=(sc.Sear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estlaw.com/Link/Document/FullText?findType=L&amp;pubNum=1000262&amp;cite=PA66S701&amp;originatingDoc=I6448f3659dda11e28500bda794601919&amp;refType=LQ&amp;originationContext=document&amp;vr=3.0&amp;rs=cblt1.0&amp;transitionType=DocumentItem&amp;contextData=(sc.Sear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law.com/Link/Document/FullText?findType=L&amp;pubNum=1000262&amp;cite=PA66S1405&amp;originatingDoc=I6448f3659dda11e28500bda794601919&amp;refType=LQ&amp;originationContext=document&amp;vr=3.0&amp;rs=cblt1.0&amp;transitionType=DocumentItem&amp;contextData=(sc.Search)" TargetMode="External"/><Relationship Id="rId5" Type="http://schemas.openxmlformats.org/officeDocument/2006/relationships/settings" Target="settings.xml"/><Relationship Id="rId15" Type="http://schemas.openxmlformats.org/officeDocument/2006/relationships/hyperlink" Target="http://www.westlaw.com/Link/Document/FullText?findType=L&amp;pubNum=1000262&amp;cite=PA66S1405&amp;originatingDoc=I6448f3659dda11e28500bda794601919&amp;refType=LQ&amp;originationContext=document&amp;vr=3.0&amp;rs=cblt1.0&amp;transitionType=DocumentItem&amp;contextData=(sc.Search)" TargetMode="External"/><Relationship Id="rId10" Type="http://schemas.openxmlformats.org/officeDocument/2006/relationships/hyperlink" Target="http://www.westlaw.com/Link/Document/FullText?findType=L&amp;pubNum=1000262&amp;cite=PA66S1405&amp;originatingDoc=I6448f3659dda11e28500bda794601919&amp;refType=LQ&amp;originationContext=document&amp;vr=3.0&amp;rs=cblt1.0&amp;transitionType=DocumentItem&amp;contextData=(sc.Search)" TargetMode="External"/><Relationship Id="rId4" Type="http://schemas.microsoft.com/office/2007/relationships/stylesWithEffects" Target="stylesWithEffects.xml"/><Relationship Id="rId9" Type="http://schemas.openxmlformats.org/officeDocument/2006/relationships/hyperlink" Target="http://www.westlaw.com/Link/Document/FullText?findType=L&amp;pubNum=1000262&amp;cite=PA66S1405&amp;originatingDoc=I6448f3659dda11e28500bda794601919&amp;refType=LQ&amp;originationContext=document&amp;vr=3.0&amp;rs=cblt1.0&amp;transitionType=DocumentItem&amp;contextData=(sc.Search)" TargetMode="External"/><Relationship Id="rId14" Type="http://schemas.openxmlformats.org/officeDocument/2006/relationships/hyperlink" Target="http://www.westlaw.com/Link/Document/FullText?findType=L&amp;pubNum=1000262&amp;cite=PA66S1401&amp;originatingDoc=I6448f3659dda11e28500bda794601919&amp;refType=LQ&amp;originationContext=document&amp;vr=3.0&amp;rs=cblt1.0&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C2A72-131D-4759-B779-6DA4ED67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Guhl, Marta</dc:creator>
  <cp:lastModifiedBy>McNeal, Pamela</cp:lastModifiedBy>
  <cp:revision>2</cp:revision>
  <cp:lastPrinted>2015-01-09T18:02:00Z</cp:lastPrinted>
  <dcterms:created xsi:type="dcterms:W3CDTF">2015-01-15T18:50:00Z</dcterms:created>
  <dcterms:modified xsi:type="dcterms:W3CDTF">2015-01-15T18:50:00Z</dcterms:modified>
</cp:coreProperties>
</file>