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0B" w:rsidRPr="00FA7B0B" w:rsidRDefault="00FA7B0B" w:rsidP="00FA7B0B">
      <w:pPr>
        <w:autoSpaceDE w:val="0"/>
        <w:autoSpaceDN w:val="0"/>
        <w:jc w:val="center"/>
        <w:rPr>
          <w:rFonts w:ascii="Times New Roman" w:hAnsi="Times New Roman"/>
          <w:b/>
          <w:spacing w:val="0"/>
          <w:szCs w:val="24"/>
        </w:rPr>
      </w:pPr>
      <w:bookmarkStart w:id="0" w:name="_GoBack"/>
      <w:bookmarkEnd w:id="0"/>
      <w:r w:rsidRPr="00FA7B0B">
        <w:rPr>
          <w:rFonts w:ascii="Times New Roman" w:hAnsi="Times New Roman"/>
          <w:b/>
          <w:spacing w:val="0"/>
          <w:szCs w:val="24"/>
        </w:rPr>
        <w:t>BEFORE THE</w:t>
      </w:r>
    </w:p>
    <w:p w:rsidR="00FA7B0B" w:rsidRPr="00FA7B0B" w:rsidRDefault="00FA7B0B" w:rsidP="00FA7B0B">
      <w:pPr>
        <w:tabs>
          <w:tab w:val="center" w:pos="4680"/>
        </w:tabs>
        <w:suppressAutoHyphens/>
        <w:autoSpaceDE w:val="0"/>
        <w:autoSpaceDN w:val="0"/>
        <w:jc w:val="center"/>
        <w:rPr>
          <w:rFonts w:ascii="Times New Roman" w:hAnsi="Times New Roman"/>
          <w:b/>
          <w:bCs/>
          <w:szCs w:val="24"/>
        </w:rPr>
      </w:pPr>
      <w:r w:rsidRPr="00FA7B0B">
        <w:rPr>
          <w:rFonts w:ascii="Times New Roman" w:hAnsi="Times New Roman"/>
          <w:b/>
          <w:bCs/>
          <w:szCs w:val="24"/>
        </w:rPr>
        <w:t>PENNSYLVANIA PUBLIC UTILITY COMMISSION</w:t>
      </w:r>
    </w:p>
    <w:p w:rsidR="00FA7B0B" w:rsidRPr="00FA7B0B" w:rsidRDefault="00FA7B0B" w:rsidP="00FA7B0B">
      <w:pPr>
        <w:tabs>
          <w:tab w:val="left" w:pos="-720"/>
        </w:tabs>
        <w:suppressAutoHyphens/>
        <w:autoSpaceDE w:val="0"/>
        <w:autoSpaceDN w:val="0"/>
        <w:rPr>
          <w:rFonts w:ascii="Times New Roman" w:hAnsi="Times New Roman"/>
          <w:szCs w:val="24"/>
        </w:rPr>
      </w:pPr>
    </w:p>
    <w:p w:rsidR="00FA7B0B" w:rsidRPr="00FA7B0B" w:rsidRDefault="00FA7B0B" w:rsidP="00FA7B0B">
      <w:pPr>
        <w:tabs>
          <w:tab w:val="left" w:pos="-720"/>
        </w:tabs>
        <w:suppressAutoHyphens/>
        <w:autoSpaceDE w:val="0"/>
        <w:autoSpaceDN w:val="0"/>
        <w:rPr>
          <w:rFonts w:ascii="Times New Roman" w:hAnsi="Times New Roman"/>
          <w:szCs w:val="24"/>
        </w:rPr>
      </w:pPr>
    </w:p>
    <w:p w:rsidR="00FA7B0B" w:rsidRPr="00FA7B0B" w:rsidRDefault="00FA7B0B" w:rsidP="00FA7B0B">
      <w:pPr>
        <w:tabs>
          <w:tab w:val="left" w:pos="-720"/>
        </w:tabs>
        <w:suppressAutoHyphens/>
        <w:autoSpaceDE w:val="0"/>
        <w:autoSpaceDN w:val="0"/>
        <w:rPr>
          <w:rFonts w:ascii="Times New Roman" w:hAnsi="Times New Roman"/>
          <w:szCs w:val="24"/>
        </w:rPr>
      </w:pPr>
    </w:p>
    <w:p w:rsidR="00FA7B0B" w:rsidRPr="00FA7B0B" w:rsidRDefault="00FA7B0B" w:rsidP="00FA7B0B">
      <w:pPr>
        <w:tabs>
          <w:tab w:val="left" w:pos="-720"/>
        </w:tabs>
        <w:suppressAutoHyphens/>
        <w:autoSpaceDE w:val="0"/>
        <w:autoSpaceDN w:val="0"/>
        <w:jc w:val="both"/>
        <w:rPr>
          <w:rFonts w:ascii="Times New Roman" w:hAnsi="Times New Roman"/>
          <w:szCs w:val="24"/>
        </w:rPr>
      </w:pPr>
      <w:r w:rsidRPr="00FA7B0B">
        <w:rPr>
          <w:rFonts w:ascii="Times New Roman" w:hAnsi="Times New Roman"/>
          <w:szCs w:val="24"/>
        </w:rPr>
        <w:t>Roger McCall</w:t>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fldChar w:fldCharType="begin"/>
      </w:r>
      <w:r w:rsidRPr="00FA7B0B">
        <w:rPr>
          <w:rFonts w:ascii="Times New Roman" w:hAnsi="Times New Roman"/>
          <w:szCs w:val="24"/>
        </w:rPr>
        <w:instrText>fillin "Complainant's name" \d ""</w:instrText>
      </w:r>
      <w:r w:rsidRPr="00FA7B0B">
        <w:rPr>
          <w:rFonts w:ascii="Times New Roman" w:hAnsi="Times New Roman"/>
          <w:szCs w:val="24"/>
        </w:rPr>
        <w:fldChar w:fldCharType="end"/>
      </w:r>
      <w:r w:rsidRPr="00FA7B0B">
        <w:rPr>
          <w:rFonts w:ascii="Times New Roman" w:hAnsi="Times New Roman"/>
          <w:szCs w:val="24"/>
        </w:rPr>
        <w:t>:</w:t>
      </w:r>
    </w:p>
    <w:p w:rsidR="00FA7B0B" w:rsidRPr="00FA7B0B" w:rsidRDefault="00FA7B0B" w:rsidP="00FA7B0B">
      <w:pPr>
        <w:tabs>
          <w:tab w:val="left" w:pos="-720"/>
        </w:tabs>
        <w:suppressAutoHyphens/>
        <w:autoSpaceDE w:val="0"/>
        <w:autoSpaceDN w:val="0"/>
        <w:jc w:val="both"/>
        <w:rPr>
          <w:rFonts w:ascii="Times New Roman" w:hAnsi="Times New Roman"/>
          <w:szCs w:val="24"/>
        </w:rPr>
      </w:pP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t>:</w:t>
      </w:r>
    </w:p>
    <w:p w:rsidR="00FA7B0B" w:rsidRPr="00FA7B0B" w:rsidRDefault="00FA7B0B" w:rsidP="00FA7B0B">
      <w:pPr>
        <w:tabs>
          <w:tab w:val="left" w:pos="-720"/>
        </w:tabs>
        <w:suppressAutoHyphens/>
        <w:autoSpaceDE w:val="0"/>
        <w:autoSpaceDN w:val="0"/>
        <w:jc w:val="both"/>
        <w:rPr>
          <w:rFonts w:ascii="Times New Roman" w:hAnsi="Times New Roman"/>
          <w:szCs w:val="24"/>
        </w:rPr>
      </w:pPr>
      <w:r w:rsidRPr="00FA7B0B">
        <w:rPr>
          <w:rFonts w:ascii="Times New Roman" w:hAnsi="Times New Roman"/>
          <w:szCs w:val="24"/>
        </w:rPr>
        <w:tab/>
        <w:t>v.</w:t>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t>:</w:t>
      </w:r>
      <w:r w:rsidRPr="00FA7B0B">
        <w:rPr>
          <w:rFonts w:ascii="Times New Roman" w:hAnsi="Times New Roman"/>
          <w:szCs w:val="24"/>
        </w:rPr>
        <w:tab/>
      </w:r>
      <w:r w:rsidRPr="00FA7B0B">
        <w:rPr>
          <w:rFonts w:ascii="Times New Roman" w:hAnsi="Times New Roman"/>
          <w:szCs w:val="24"/>
        </w:rPr>
        <w:tab/>
        <w:t>C-2013-2393779</w:t>
      </w:r>
    </w:p>
    <w:p w:rsidR="00FA7B0B" w:rsidRPr="00FA7B0B" w:rsidRDefault="00FA7B0B" w:rsidP="00FA7B0B">
      <w:pPr>
        <w:tabs>
          <w:tab w:val="left" w:pos="-720"/>
        </w:tabs>
        <w:suppressAutoHyphens/>
        <w:autoSpaceDE w:val="0"/>
        <w:autoSpaceDN w:val="0"/>
        <w:jc w:val="both"/>
        <w:rPr>
          <w:rFonts w:ascii="Times New Roman" w:hAnsi="Times New Roman"/>
          <w:szCs w:val="24"/>
        </w:rPr>
      </w:pP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t>:</w:t>
      </w:r>
    </w:p>
    <w:p w:rsidR="00FA7B0B" w:rsidRPr="00FA7B0B" w:rsidRDefault="00FA7B0B" w:rsidP="00FA7B0B">
      <w:pPr>
        <w:tabs>
          <w:tab w:val="left" w:pos="-720"/>
        </w:tabs>
        <w:suppressAutoHyphens/>
        <w:autoSpaceDE w:val="0"/>
        <w:autoSpaceDN w:val="0"/>
        <w:jc w:val="both"/>
        <w:rPr>
          <w:rFonts w:ascii="Times New Roman" w:hAnsi="Times New Roman"/>
          <w:szCs w:val="24"/>
        </w:rPr>
      </w:pPr>
      <w:r w:rsidRPr="00FA7B0B">
        <w:rPr>
          <w:rFonts w:ascii="Times New Roman" w:hAnsi="Times New Roman"/>
          <w:szCs w:val="24"/>
        </w:rPr>
        <w:t>Pennsylvania Electric Company</w:t>
      </w:r>
      <w:r w:rsidRPr="00FA7B0B">
        <w:rPr>
          <w:rFonts w:ascii="Times New Roman" w:hAnsi="Times New Roman"/>
          <w:szCs w:val="24"/>
        </w:rPr>
        <w:tab/>
      </w:r>
      <w:r w:rsidRPr="00FA7B0B">
        <w:rPr>
          <w:rFonts w:ascii="Times New Roman" w:hAnsi="Times New Roman"/>
          <w:szCs w:val="24"/>
        </w:rPr>
        <w:tab/>
      </w:r>
      <w:r w:rsidRPr="00FA7B0B">
        <w:rPr>
          <w:rFonts w:ascii="Times New Roman" w:hAnsi="Times New Roman"/>
          <w:szCs w:val="24"/>
        </w:rPr>
        <w:tab/>
        <w:t>:</w:t>
      </w:r>
    </w:p>
    <w:p w:rsidR="00FA7B0B" w:rsidRPr="00FA7B0B" w:rsidRDefault="00FA7B0B" w:rsidP="00FA7B0B">
      <w:pPr>
        <w:tabs>
          <w:tab w:val="left" w:pos="-720"/>
        </w:tabs>
        <w:suppressAutoHyphens/>
        <w:autoSpaceDE w:val="0"/>
        <w:autoSpaceDN w:val="0"/>
        <w:rPr>
          <w:rFonts w:ascii="Times New Roman" w:hAnsi="Times New Roman"/>
          <w:szCs w:val="24"/>
        </w:rPr>
      </w:pPr>
    </w:p>
    <w:p w:rsidR="002A2AD4" w:rsidRPr="00E50CDA" w:rsidRDefault="002A2AD4" w:rsidP="00A210B5">
      <w:pPr>
        <w:tabs>
          <w:tab w:val="left" w:pos="2160"/>
        </w:tabs>
        <w:jc w:val="both"/>
        <w:rPr>
          <w:rFonts w:ascii="Times New Roman" w:hAnsi="Times New Roman"/>
          <w:szCs w:val="24"/>
        </w:rPr>
      </w:pPr>
    </w:p>
    <w:p w:rsidR="00DD256F" w:rsidRPr="00E50CDA" w:rsidRDefault="00DD256F" w:rsidP="00A210B5">
      <w:pPr>
        <w:tabs>
          <w:tab w:val="left" w:pos="2160"/>
        </w:tabs>
        <w:jc w:val="both"/>
        <w:rPr>
          <w:rFonts w:ascii="Times New Roman" w:hAnsi="Times New Roman"/>
          <w:szCs w:val="24"/>
        </w:rPr>
      </w:pPr>
    </w:p>
    <w:p w:rsidR="00DD256F" w:rsidRPr="00E50CDA" w:rsidRDefault="00DD256F" w:rsidP="00DD256F">
      <w:pPr>
        <w:jc w:val="center"/>
        <w:rPr>
          <w:rFonts w:ascii="Times New Roman" w:eastAsia="Calibri" w:hAnsi="Times New Roman"/>
          <w:b/>
          <w:spacing w:val="0"/>
          <w:szCs w:val="24"/>
        </w:rPr>
      </w:pPr>
      <w:r w:rsidRPr="00E50CDA">
        <w:rPr>
          <w:rFonts w:ascii="Times New Roman" w:eastAsia="Calibri" w:hAnsi="Times New Roman"/>
          <w:b/>
          <w:spacing w:val="0"/>
          <w:szCs w:val="24"/>
          <w:u w:val="single"/>
        </w:rPr>
        <w:t xml:space="preserve">INITIAL DECISION </w:t>
      </w:r>
    </w:p>
    <w:p w:rsidR="00DD256F" w:rsidRDefault="00DD256F" w:rsidP="00DD256F">
      <w:pPr>
        <w:rPr>
          <w:rFonts w:ascii="Times New Roman" w:eastAsia="Calibri" w:hAnsi="Times New Roman"/>
          <w:spacing w:val="0"/>
          <w:szCs w:val="24"/>
        </w:rPr>
      </w:pPr>
    </w:p>
    <w:p w:rsidR="00E50CDA" w:rsidRPr="00E50CDA" w:rsidRDefault="00E50CDA" w:rsidP="00DD256F">
      <w:pPr>
        <w:rPr>
          <w:rFonts w:ascii="Times New Roman" w:eastAsia="Calibri" w:hAnsi="Times New Roman"/>
          <w:spacing w:val="0"/>
          <w:szCs w:val="24"/>
        </w:rPr>
      </w:pPr>
    </w:p>
    <w:p w:rsidR="00DD256F" w:rsidRPr="00E50CDA" w:rsidRDefault="00DD256F" w:rsidP="00DD256F">
      <w:pPr>
        <w:jc w:val="center"/>
        <w:rPr>
          <w:rFonts w:ascii="Times New Roman" w:eastAsia="Calibri" w:hAnsi="Times New Roman"/>
          <w:spacing w:val="0"/>
          <w:szCs w:val="24"/>
        </w:rPr>
      </w:pPr>
      <w:r w:rsidRPr="00E50CDA">
        <w:rPr>
          <w:rFonts w:ascii="Times New Roman" w:eastAsia="Calibri" w:hAnsi="Times New Roman"/>
          <w:spacing w:val="0"/>
          <w:szCs w:val="24"/>
        </w:rPr>
        <w:t>Before</w:t>
      </w:r>
    </w:p>
    <w:p w:rsidR="00DD256F" w:rsidRPr="00E50CDA" w:rsidRDefault="00DD256F" w:rsidP="00DD256F">
      <w:pPr>
        <w:jc w:val="center"/>
        <w:rPr>
          <w:rFonts w:ascii="Times New Roman" w:eastAsia="Calibri" w:hAnsi="Times New Roman"/>
          <w:spacing w:val="0"/>
          <w:szCs w:val="24"/>
        </w:rPr>
      </w:pPr>
      <w:r w:rsidRPr="00E50CDA">
        <w:rPr>
          <w:rFonts w:ascii="Times New Roman" w:eastAsia="Calibri" w:hAnsi="Times New Roman"/>
          <w:spacing w:val="0"/>
          <w:szCs w:val="24"/>
        </w:rPr>
        <w:t>Dennis J. Buckley</w:t>
      </w:r>
    </w:p>
    <w:p w:rsidR="00DD256F" w:rsidRPr="00E50CDA" w:rsidRDefault="00DD256F" w:rsidP="00DD256F">
      <w:pPr>
        <w:jc w:val="center"/>
        <w:rPr>
          <w:rFonts w:ascii="Times New Roman" w:eastAsia="Calibri" w:hAnsi="Times New Roman"/>
          <w:spacing w:val="0"/>
          <w:szCs w:val="24"/>
        </w:rPr>
      </w:pPr>
      <w:r w:rsidRPr="00E50CDA">
        <w:rPr>
          <w:rFonts w:ascii="Times New Roman" w:eastAsia="Calibri" w:hAnsi="Times New Roman"/>
          <w:spacing w:val="0"/>
          <w:szCs w:val="24"/>
        </w:rPr>
        <w:t>Administrative Law Judge</w:t>
      </w:r>
    </w:p>
    <w:p w:rsidR="00DD256F" w:rsidRPr="00E50CDA" w:rsidRDefault="00DD256F" w:rsidP="00DD256F">
      <w:pPr>
        <w:jc w:val="center"/>
        <w:rPr>
          <w:rFonts w:ascii="Times New Roman" w:eastAsia="Calibri" w:hAnsi="Times New Roman"/>
          <w:spacing w:val="0"/>
          <w:szCs w:val="24"/>
        </w:rPr>
      </w:pPr>
    </w:p>
    <w:p w:rsidR="00DD256F" w:rsidRPr="00E50CDA" w:rsidRDefault="00DD256F" w:rsidP="00DD256F">
      <w:pPr>
        <w:rPr>
          <w:rFonts w:ascii="Times New Roman" w:eastAsia="Calibri" w:hAnsi="Times New Roman"/>
          <w:spacing w:val="0"/>
          <w:szCs w:val="24"/>
        </w:rPr>
      </w:pPr>
    </w:p>
    <w:p w:rsidR="00DD256F" w:rsidRDefault="00DD256F" w:rsidP="00DD256F">
      <w:pPr>
        <w:spacing w:line="360" w:lineRule="auto"/>
        <w:rPr>
          <w:rFonts w:ascii="Times New Roman" w:eastAsia="Calibri" w:hAnsi="Times New Roman"/>
          <w:spacing w:val="0"/>
          <w:szCs w:val="24"/>
        </w:rPr>
      </w:pPr>
      <w:r w:rsidRPr="00E50CDA">
        <w:rPr>
          <w:rFonts w:ascii="Times New Roman" w:eastAsia="Calibri" w:hAnsi="Times New Roman"/>
          <w:spacing w:val="0"/>
          <w:szCs w:val="24"/>
        </w:rPr>
        <w:tab/>
      </w:r>
      <w:r w:rsidRPr="00E50CDA">
        <w:rPr>
          <w:rFonts w:ascii="Times New Roman" w:eastAsia="Calibri" w:hAnsi="Times New Roman"/>
          <w:spacing w:val="0"/>
          <w:szCs w:val="24"/>
        </w:rPr>
        <w:tab/>
        <w:t xml:space="preserve">This Initial Decision dismisses the Complaint filed by </w:t>
      </w:r>
      <w:r w:rsidR="00FA7B0B">
        <w:rPr>
          <w:rFonts w:ascii="Times New Roman" w:eastAsia="Calibri" w:hAnsi="Times New Roman"/>
          <w:spacing w:val="0"/>
          <w:szCs w:val="24"/>
        </w:rPr>
        <w:t>Roger McCall</w:t>
      </w:r>
      <w:r w:rsidRPr="00E50CDA">
        <w:rPr>
          <w:rFonts w:ascii="Times New Roman" w:eastAsia="Calibri" w:hAnsi="Times New Roman"/>
          <w:spacing w:val="0"/>
          <w:szCs w:val="24"/>
        </w:rPr>
        <w:t xml:space="preserve"> (Complainant) against </w:t>
      </w:r>
      <w:r w:rsidR="00FA7B0B" w:rsidRPr="00FA7B0B">
        <w:rPr>
          <w:rFonts w:ascii="Times New Roman" w:eastAsia="Calibri" w:hAnsi="Times New Roman"/>
          <w:spacing w:val="0"/>
          <w:szCs w:val="24"/>
        </w:rPr>
        <w:t xml:space="preserve">Pennsylvania Electric Company </w:t>
      </w:r>
      <w:r w:rsidRPr="00E50CDA">
        <w:rPr>
          <w:rFonts w:ascii="Times New Roman" w:eastAsia="Calibri" w:hAnsi="Times New Roman"/>
          <w:spacing w:val="0"/>
          <w:szCs w:val="24"/>
        </w:rPr>
        <w:t>(Pen</w:t>
      </w:r>
      <w:r w:rsidR="00FA7B0B">
        <w:rPr>
          <w:rFonts w:ascii="Times New Roman" w:eastAsia="Calibri" w:hAnsi="Times New Roman"/>
          <w:spacing w:val="0"/>
          <w:szCs w:val="24"/>
        </w:rPr>
        <w:t xml:space="preserve">elec </w:t>
      </w:r>
      <w:r w:rsidRPr="00E50CDA">
        <w:rPr>
          <w:rFonts w:ascii="Times New Roman" w:eastAsia="Calibri" w:hAnsi="Times New Roman"/>
          <w:spacing w:val="0"/>
          <w:szCs w:val="24"/>
        </w:rPr>
        <w:t>or Respondent) alleging that</w:t>
      </w:r>
      <w:r w:rsidR="00190EA1">
        <w:rPr>
          <w:rFonts w:ascii="Times New Roman" w:eastAsia="Calibri" w:hAnsi="Times New Roman"/>
          <w:spacing w:val="0"/>
          <w:szCs w:val="24"/>
        </w:rPr>
        <w:t xml:space="preserve"> </w:t>
      </w:r>
      <w:r w:rsidR="00190EA1" w:rsidRPr="00190EA1">
        <w:rPr>
          <w:rFonts w:ascii="Times New Roman" w:eastAsia="Calibri" w:hAnsi="Times New Roman"/>
          <w:spacing w:val="0"/>
          <w:szCs w:val="24"/>
        </w:rPr>
        <w:t xml:space="preserve">Penelec </w:t>
      </w:r>
      <w:r w:rsidR="003573BA">
        <w:rPr>
          <w:rFonts w:ascii="Times New Roman" w:eastAsia="Calibri" w:hAnsi="Times New Roman"/>
          <w:spacing w:val="0"/>
          <w:szCs w:val="24"/>
        </w:rPr>
        <w:t>did</w:t>
      </w:r>
      <w:r w:rsidR="00190EA1" w:rsidRPr="00190EA1">
        <w:rPr>
          <w:rFonts w:ascii="Times New Roman" w:eastAsia="Calibri" w:hAnsi="Times New Roman"/>
          <w:spacing w:val="0"/>
          <w:szCs w:val="24"/>
        </w:rPr>
        <w:t xml:space="preserve"> not read the meter at his residence</w:t>
      </w:r>
      <w:r w:rsidR="00190EA1">
        <w:rPr>
          <w:rFonts w:ascii="Times New Roman" w:eastAsia="Calibri" w:hAnsi="Times New Roman"/>
          <w:spacing w:val="0"/>
          <w:szCs w:val="24"/>
        </w:rPr>
        <w:t xml:space="preserve">, and that consequently Complainant had been </w:t>
      </w:r>
      <w:proofErr w:type="spellStart"/>
      <w:r w:rsidR="00190EA1">
        <w:rPr>
          <w:rFonts w:ascii="Times New Roman" w:eastAsia="Calibri" w:hAnsi="Times New Roman"/>
          <w:spacing w:val="0"/>
          <w:szCs w:val="24"/>
        </w:rPr>
        <w:t>mis</w:t>
      </w:r>
      <w:proofErr w:type="spellEnd"/>
      <w:r w:rsidR="003573BA">
        <w:rPr>
          <w:rFonts w:ascii="Times New Roman" w:eastAsia="Calibri" w:hAnsi="Times New Roman"/>
          <w:spacing w:val="0"/>
          <w:szCs w:val="24"/>
        </w:rPr>
        <w:t>-</w:t>
      </w:r>
      <w:r w:rsidR="00190EA1">
        <w:rPr>
          <w:rFonts w:ascii="Times New Roman" w:eastAsia="Calibri" w:hAnsi="Times New Roman"/>
          <w:spacing w:val="0"/>
          <w:szCs w:val="24"/>
        </w:rPr>
        <w:t>billed.</w:t>
      </w:r>
    </w:p>
    <w:p w:rsidR="00DD256F" w:rsidRPr="00E50CDA" w:rsidRDefault="00DD256F" w:rsidP="00DD256F">
      <w:pPr>
        <w:rPr>
          <w:rFonts w:ascii="Times New Roman" w:eastAsia="Calibri" w:hAnsi="Times New Roman"/>
          <w:spacing w:val="0"/>
          <w:szCs w:val="24"/>
        </w:rPr>
      </w:pPr>
    </w:p>
    <w:p w:rsidR="00DD256F" w:rsidRPr="00E50CDA" w:rsidRDefault="00DD256F" w:rsidP="00DD256F">
      <w:pPr>
        <w:jc w:val="center"/>
        <w:rPr>
          <w:rFonts w:ascii="Times New Roman" w:eastAsia="Calibri" w:hAnsi="Times New Roman"/>
          <w:spacing w:val="0"/>
          <w:szCs w:val="24"/>
          <w:u w:val="single"/>
        </w:rPr>
      </w:pPr>
      <w:r w:rsidRPr="00E50CDA">
        <w:rPr>
          <w:rFonts w:ascii="Times New Roman" w:eastAsia="Calibri" w:hAnsi="Times New Roman"/>
          <w:spacing w:val="0"/>
          <w:szCs w:val="24"/>
          <w:u w:val="single"/>
        </w:rPr>
        <w:t>HISTORY OF THE PROCEEDING</w:t>
      </w:r>
    </w:p>
    <w:p w:rsidR="00DD256F" w:rsidRPr="00E50CDA" w:rsidRDefault="00DD256F" w:rsidP="00A210B5">
      <w:pPr>
        <w:tabs>
          <w:tab w:val="left" w:pos="2160"/>
        </w:tabs>
        <w:jc w:val="both"/>
        <w:rPr>
          <w:rFonts w:ascii="Times New Roman" w:hAnsi="Times New Roman"/>
          <w:szCs w:val="24"/>
        </w:rPr>
      </w:pPr>
    </w:p>
    <w:p w:rsidR="00DD256F" w:rsidRPr="00E50CDA" w:rsidRDefault="00DD256F" w:rsidP="00A210B5">
      <w:pPr>
        <w:tabs>
          <w:tab w:val="left" w:pos="2160"/>
        </w:tabs>
        <w:jc w:val="both"/>
        <w:rPr>
          <w:rFonts w:ascii="Times New Roman" w:hAnsi="Times New Roman"/>
          <w:szCs w:val="24"/>
        </w:rPr>
      </w:pPr>
    </w:p>
    <w:p w:rsidR="00190EA1" w:rsidRPr="00190EA1" w:rsidRDefault="00DD256F" w:rsidP="00A902F2">
      <w:pPr>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190EA1" w:rsidRPr="00190EA1">
        <w:rPr>
          <w:rFonts w:ascii="Times New Roman" w:hAnsi="Times New Roman"/>
          <w:szCs w:val="24"/>
        </w:rPr>
        <w:t xml:space="preserve">On November 18, 2013, the Complainant filed a formal Complaint against Penelec alleging that Penelec had not read the meter at </w:t>
      </w:r>
      <w:r w:rsidR="00AC6FDB">
        <w:rPr>
          <w:rFonts w:ascii="Times New Roman" w:hAnsi="Times New Roman"/>
          <w:szCs w:val="24"/>
        </w:rPr>
        <w:t>a rental property owned by Complainant</w:t>
      </w:r>
      <w:r w:rsidR="00190EA1" w:rsidRPr="00190EA1">
        <w:rPr>
          <w:rFonts w:ascii="Times New Roman" w:hAnsi="Times New Roman"/>
          <w:szCs w:val="24"/>
        </w:rPr>
        <w:t xml:space="preserve"> </w:t>
      </w:r>
      <w:r w:rsidR="00190EA1">
        <w:rPr>
          <w:rFonts w:ascii="Times New Roman" w:hAnsi="Times New Roman"/>
          <w:szCs w:val="24"/>
        </w:rPr>
        <w:t>and asked that Penelec be ordered to conduct meter readings at the start and end of service with the customer present</w:t>
      </w:r>
      <w:r w:rsidR="00197210">
        <w:rPr>
          <w:rFonts w:ascii="Times New Roman" w:hAnsi="Times New Roman"/>
          <w:szCs w:val="24"/>
        </w:rPr>
        <w:t xml:space="preserve"> or to accept meter readings phoned in by Complainant</w:t>
      </w:r>
      <w:r w:rsidR="00190EA1" w:rsidRPr="00190EA1">
        <w:rPr>
          <w:rFonts w:ascii="Times New Roman" w:hAnsi="Times New Roman"/>
          <w:szCs w:val="24"/>
        </w:rPr>
        <w:t>.</w:t>
      </w:r>
    </w:p>
    <w:p w:rsidR="00190EA1" w:rsidRPr="00190EA1" w:rsidRDefault="00190EA1" w:rsidP="00190EA1">
      <w:pPr>
        <w:spacing w:line="360" w:lineRule="auto"/>
        <w:jc w:val="both"/>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On November 22, 2013, the Secretary of the Commission served the Complaint on Penelec.</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On December 12, 2013, Penelec filed an Answer and New Matter, with the latter properly endorsed with a Notice to Plead.</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On December 17, 2013, Chief Administrative Law Judge Charles E. Rainey, Jr., referred this case to the Commission’s Mediation Unit.</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On March 18, 2014, the Mediation Unit returned the case to the Office of Administrative Law Judge</w:t>
      </w:r>
      <w:r>
        <w:rPr>
          <w:rFonts w:ascii="Times New Roman" w:hAnsi="Times New Roman"/>
          <w:szCs w:val="24"/>
        </w:rPr>
        <w:t xml:space="preserve"> (OALJ)</w:t>
      </w:r>
      <w:r w:rsidRPr="00190EA1">
        <w:rPr>
          <w:rFonts w:ascii="Times New Roman" w:hAnsi="Times New Roman"/>
          <w:szCs w:val="24"/>
        </w:rPr>
        <w:t>.</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By Telephonic Hearing Notice dated March 19, 2014, an Initial Telephonic Hearing for this matter was scheduled for Wednesday, April 30, 2014.  A standard form Prehearing Order was issued April 2, 2014.</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The Initial Telephonic Hearing convened as scheduled on April 30, 2014.  The Complainant participated by telephone and represented himself.  Penelec was represented by Margaret A. Morris, Esquire, who also participated by telephone.</w:t>
      </w:r>
    </w:p>
    <w:p w:rsidR="00190EA1" w:rsidRPr="00190EA1" w:rsidRDefault="00190EA1" w:rsidP="00A902F2">
      <w:pPr>
        <w:spacing w:line="360" w:lineRule="auto"/>
        <w:rPr>
          <w:rFonts w:ascii="Times New Roman" w:hAnsi="Times New Roman"/>
          <w:szCs w:val="24"/>
        </w:rPr>
      </w:pPr>
    </w:p>
    <w:p w:rsidR="00190EA1" w:rsidRP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After several minutes of discussion both on and off the record, it became clear that th</w:t>
      </w:r>
      <w:r w:rsidR="00A21E33">
        <w:rPr>
          <w:rFonts w:ascii="Times New Roman" w:hAnsi="Times New Roman"/>
          <w:szCs w:val="24"/>
        </w:rPr>
        <w:t>e</w:t>
      </w:r>
      <w:r w:rsidRPr="00190EA1">
        <w:rPr>
          <w:rFonts w:ascii="Times New Roman" w:hAnsi="Times New Roman"/>
          <w:szCs w:val="24"/>
        </w:rPr>
        <w:t xml:space="preserve"> case was not in a state to be heard, and therefore what had been scheduled as an evidentiary hearing was changed to a prehearing conference.  The principal reason for that change was because while the original Complaint specified Complainant’s address at 503 South Church Street, Dubois, Pennsylvania as the address involved in the Complaint, a number of Complainant’s proposed exhibits related to service at other addresses in the Commonwealth, and Complainant stated that his case would include issues related to those addresses.  Counsel for Penelec objected to th</w:t>
      </w:r>
      <w:r>
        <w:rPr>
          <w:rFonts w:ascii="Times New Roman" w:hAnsi="Times New Roman"/>
          <w:szCs w:val="24"/>
        </w:rPr>
        <w:t>at</w:t>
      </w:r>
      <w:r w:rsidRPr="00190EA1">
        <w:rPr>
          <w:rFonts w:ascii="Times New Roman" w:hAnsi="Times New Roman"/>
          <w:szCs w:val="24"/>
        </w:rPr>
        <w:t xml:space="preserve"> as an improper expansion of the case without due notice of the same to Penelec.  When Complainant indicated that he still intended to pursue a case involving multiple addresses, I recessed the prehearing conference.</w:t>
      </w:r>
    </w:p>
    <w:p w:rsidR="00190EA1" w:rsidRPr="00190EA1" w:rsidRDefault="00190EA1" w:rsidP="00A902F2">
      <w:pPr>
        <w:spacing w:line="360" w:lineRule="auto"/>
        <w:rPr>
          <w:rFonts w:ascii="Times New Roman" w:hAnsi="Times New Roman"/>
          <w:szCs w:val="24"/>
        </w:rPr>
      </w:pPr>
    </w:p>
    <w:p w:rsid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Pr="00190EA1">
        <w:rPr>
          <w:rFonts w:ascii="Times New Roman" w:hAnsi="Times New Roman"/>
          <w:szCs w:val="24"/>
        </w:rPr>
        <w:t xml:space="preserve">On May 21, 2014, I issued a </w:t>
      </w:r>
      <w:r>
        <w:rPr>
          <w:rFonts w:ascii="Times New Roman" w:hAnsi="Times New Roman"/>
          <w:szCs w:val="24"/>
        </w:rPr>
        <w:t>Second</w:t>
      </w:r>
      <w:r w:rsidRPr="00190EA1">
        <w:rPr>
          <w:rFonts w:ascii="Times New Roman" w:hAnsi="Times New Roman"/>
          <w:szCs w:val="24"/>
        </w:rPr>
        <w:t xml:space="preserve"> Prehearing Order that stated that if Complainant wishe</w:t>
      </w:r>
      <w:r>
        <w:rPr>
          <w:rFonts w:ascii="Times New Roman" w:hAnsi="Times New Roman"/>
          <w:szCs w:val="24"/>
        </w:rPr>
        <w:t>d</w:t>
      </w:r>
      <w:r w:rsidRPr="00190EA1">
        <w:rPr>
          <w:rFonts w:ascii="Times New Roman" w:hAnsi="Times New Roman"/>
          <w:szCs w:val="24"/>
        </w:rPr>
        <w:t xml:space="preserve"> to expand the scope of his Complaint to include allegations with respect to service by Penelec at addresses owned or maintained by Complainant other than 503 South Church Street, Dubois, Pennsylvania, </w:t>
      </w:r>
      <w:r w:rsidR="00A21E33">
        <w:rPr>
          <w:rFonts w:ascii="Times New Roman" w:hAnsi="Times New Roman"/>
          <w:szCs w:val="24"/>
        </w:rPr>
        <w:t xml:space="preserve">then </w:t>
      </w:r>
      <w:r w:rsidRPr="00190EA1">
        <w:rPr>
          <w:rFonts w:ascii="Times New Roman" w:hAnsi="Times New Roman"/>
          <w:szCs w:val="24"/>
        </w:rPr>
        <w:t>he must file an Amended Complaint with the Secretary of the Commission by June 9, 2014, and serve the same on counsel for Penelec.  Complainant did not file an Amended Complaint.</w:t>
      </w:r>
    </w:p>
    <w:p w:rsidR="00197210" w:rsidRDefault="00197210" w:rsidP="00A902F2">
      <w:pPr>
        <w:spacing w:line="360" w:lineRule="auto"/>
        <w:rPr>
          <w:rFonts w:ascii="Times New Roman" w:hAnsi="Times New Roman"/>
          <w:szCs w:val="24"/>
        </w:rPr>
      </w:pPr>
    </w:p>
    <w:p w:rsidR="00190EA1" w:rsidRDefault="00190EA1" w:rsidP="00A902F2">
      <w:pPr>
        <w:spacing w:line="360" w:lineRule="auto"/>
        <w:rPr>
          <w:rFonts w:ascii="Times New Roman" w:hAnsi="Times New Roman"/>
          <w:szCs w:val="24"/>
        </w:rPr>
      </w:pPr>
      <w:r w:rsidRPr="00190EA1">
        <w:rPr>
          <w:rFonts w:ascii="Times New Roman" w:hAnsi="Times New Roman"/>
          <w:szCs w:val="24"/>
        </w:rPr>
        <w:tab/>
      </w:r>
      <w:r w:rsidRPr="00190EA1">
        <w:rPr>
          <w:rFonts w:ascii="Times New Roman" w:hAnsi="Times New Roman"/>
          <w:szCs w:val="24"/>
        </w:rPr>
        <w:tab/>
        <w:t xml:space="preserve">On July 1, 2014, counsel for Penelec filed a Motion to Dismiss the Complaint for failure to prosecute.  That Motion was properly endorsed with a Notice to Plead.  Complainant </w:t>
      </w:r>
      <w:r>
        <w:rPr>
          <w:rFonts w:ascii="Times New Roman" w:hAnsi="Times New Roman"/>
          <w:szCs w:val="24"/>
        </w:rPr>
        <w:t xml:space="preserve">did </w:t>
      </w:r>
      <w:r w:rsidRPr="00190EA1">
        <w:rPr>
          <w:rFonts w:ascii="Times New Roman" w:hAnsi="Times New Roman"/>
          <w:szCs w:val="24"/>
        </w:rPr>
        <w:t xml:space="preserve">not file an Answer to that Motion. </w:t>
      </w:r>
    </w:p>
    <w:p w:rsidR="00190EA1" w:rsidRDefault="00190EA1" w:rsidP="00A902F2">
      <w:pPr>
        <w:spacing w:line="360" w:lineRule="auto"/>
        <w:rPr>
          <w:rFonts w:ascii="Times New Roman" w:hAnsi="Times New Roman"/>
          <w:szCs w:val="24"/>
        </w:rPr>
      </w:pPr>
    </w:p>
    <w:p w:rsidR="00190EA1" w:rsidRDefault="00190EA1"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On July 23, 2014, I issued a Third Prehearing Order holding the Motion to Dismiss in Abeyance, noting that </w:t>
      </w:r>
      <w:r w:rsidR="00A21E33">
        <w:rPr>
          <w:rFonts w:ascii="Times New Roman" w:hAnsi="Times New Roman"/>
          <w:szCs w:val="24"/>
        </w:rPr>
        <w:t xml:space="preserve">Complainant had not failed to prosecute his Complaint in that </w:t>
      </w:r>
      <w:r w:rsidR="006F317E">
        <w:rPr>
          <w:rFonts w:ascii="Times New Roman" w:hAnsi="Times New Roman"/>
          <w:szCs w:val="24"/>
        </w:rPr>
        <w:t>the Second Prehearing Order stated that absent a response by Complainant to that Order, th</w:t>
      </w:r>
      <w:r w:rsidR="00A21E33">
        <w:rPr>
          <w:rFonts w:ascii="Times New Roman" w:hAnsi="Times New Roman"/>
          <w:szCs w:val="24"/>
        </w:rPr>
        <w:t>e</w:t>
      </w:r>
      <w:r w:rsidR="006F317E">
        <w:rPr>
          <w:rFonts w:ascii="Times New Roman" w:hAnsi="Times New Roman"/>
          <w:szCs w:val="24"/>
        </w:rPr>
        <w:t xml:space="preserve"> case would be re-listed for hearing.</w:t>
      </w:r>
      <w:r w:rsidR="00A21E33">
        <w:rPr>
          <w:rFonts w:ascii="Times New Roman" w:hAnsi="Times New Roman"/>
          <w:szCs w:val="24"/>
        </w:rPr>
        <w:t xml:space="preserve">  No affirmative act by Complainant was needed to move the case forward.</w:t>
      </w:r>
    </w:p>
    <w:p w:rsidR="006F317E" w:rsidRDefault="006F317E" w:rsidP="00A902F2">
      <w:pPr>
        <w:spacing w:line="360" w:lineRule="auto"/>
        <w:rPr>
          <w:rFonts w:ascii="Times New Roman" w:hAnsi="Times New Roman"/>
          <w:szCs w:val="24"/>
        </w:rPr>
      </w:pPr>
    </w:p>
    <w:p w:rsidR="006F317E" w:rsidRDefault="006F317E"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On October 29, 2014, this case was re-listed for </w:t>
      </w:r>
      <w:r w:rsidR="00A21E33">
        <w:rPr>
          <w:rFonts w:ascii="Times New Roman" w:hAnsi="Times New Roman"/>
          <w:szCs w:val="24"/>
        </w:rPr>
        <w:t xml:space="preserve">telephonic </w:t>
      </w:r>
      <w:r>
        <w:rPr>
          <w:rFonts w:ascii="Times New Roman" w:hAnsi="Times New Roman"/>
          <w:szCs w:val="24"/>
        </w:rPr>
        <w:t>hearing on December 3, 2014.</w:t>
      </w:r>
    </w:p>
    <w:p w:rsidR="006F317E" w:rsidRDefault="006F317E" w:rsidP="00A902F2">
      <w:pPr>
        <w:spacing w:line="360" w:lineRule="auto"/>
        <w:rPr>
          <w:rFonts w:ascii="Times New Roman" w:hAnsi="Times New Roman"/>
          <w:szCs w:val="24"/>
        </w:rPr>
      </w:pPr>
    </w:p>
    <w:p w:rsidR="006F317E" w:rsidRDefault="006F317E" w:rsidP="00A902F2">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On December 3, 2014, a telephonic hearing convened originating from the Commission’s Harrisburg office.  Once again, </w:t>
      </w:r>
      <w:r w:rsidRPr="006F317E">
        <w:rPr>
          <w:rFonts w:ascii="Times New Roman" w:hAnsi="Times New Roman"/>
          <w:szCs w:val="24"/>
        </w:rPr>
        <w:t>Complainant participated by tele</w:t>
      </w:r>
      <w:r>
        <w:rPr>
          <w:rFonts w:ascii="Times New Roman" w:hAnsi="Times New Roman"/>
          <w:szCs w:val="24"/>
        </w:rPr>
        <w:t xml:space="preserve">phone and represented himself.  </w:t>
      </w:r>
      <w:r w:rsidRPr="006F317E">
        <w:rPr>
          <w:rFonts w:ascii="Times New Roman" w:hAnsi="Times New Roman"/>
          <w:szCs w:val="24"/>
        </w:rPr>
        <w:t>Penelec was represented by Margaret A. Morris, Esquire, who also participated by telephone.</w:t>
      </w:r>
      <w:r>
        <w:rPr>
          <w:rFonts w:ascii="Times New Roman" w:hAnsi="Times New Roman"/>
          <w:szCs w:val="24"/>
        </w:rPr>
        <w:t xml:space="preserve">  Complainant offered one exhibit that was received into evidence as Complainant Exhibit C-1, a Penelec billing statement based on an estimated meter reading.  Penelec offered four exhibits that were received into evidence: Penelec Exhibit R-1, a copy of PUC Tariff Rule 12; Exhibit R-2, an account statement from October 8, 2013 to December 2, 2013; Exhibit R-3, a utility billing report dated November 22, 2013; and, Exhibit R-4, an account statement for Jennifer Leech.</w:t>
      </w:r>
      <w:r>
        <w:rPr>
          <w:rStyle w:val="FootnoteReference"/>
          <w:rFonts w:ascii="Times New Roman" w:hAnsi="Times New Roman"/>
          <w:szCs w:val="24"/>
        </w:rPr>
        <w:footnoteReference w:id="1"/>
      </w:r>
      <w:r w:rsidR="00722DC3">
        <w:rPr>
          <w:rFonts w:ascii="Times New Roman" w:hAnsi="Times New Roman"/>
          <w:szCs w:val="24"/>
        </w:rPr>
        <w:t xml:space="preserve">  </w:t>
      </w:r>
      <w:r w:rsidR="00197210">
        <w:rPr>
          <w:rFonts w:ascii="Times New Roman" w:hAnsi="Times New Roman"/>
          <w:szCs w:val="24"/>
        </w:rPr>
        <w:t xml:space="preserve">Penelec presented the testimony of </w:t>
      </w:r>
      <w:r w:rsidR="00703579">
        <w:rPr>
          <w:rFonts w:ascii="Times New Roman" w:hAnsi="Times New Roman"/>
          <w:szCs w:val="24"/>
        </w:rPr>
        <w:t>three</w:t>
      </w:r>
      <w:r w:rsidR="00197210">
        <w:rPr>
          <w:rFonts w:ascii="Times New Roman" w:hAnsi="Times New Roman"/>
          <w:szCs w:val="24"/>
        </w:rPr>
        <w:t xml:space="preserve"> witnesses: Pamela Jordan, an Advanced Business Analyst in FirstEnergy Company’s Penns</w:t>
      </w:r>
      <w:r w:rsidR="007B5015">
        <w:rPr>
          <w:rFonts w:ascii="Times New Roman" w:hAnsi="Times New Roman"/>
          <w:szCs w:val="24"/>
        </w:rPr>
        <w:t>ylvania Compliance Department; Christopher Harris, a Senior Business Analyst for FirstEnergy’s Customer</w:t>
      </w:r>
      <w:r w:rsidR="00703579">
        <w:rPr>
          <w:rFonts w:ascii="Times New Roman" w:hAnsi="Times New Roman"/>
          <w:szCs w:val="24"/>
        </w:rPr>
        <w:t xml:space="preserve"> Acco</w:t>
      </w:r>
      <w:r w:rsidR="007B5015">
        <w:rPr>
          <w:rFonts w:ascii="Times New Roman" w:hAnsi="Times New Roman"/>
          <w:szCs w:val="24"/>
        </w:rPr>
        <w:t>unting, Exception Billing and Equality Management Program</w:t>
      </w:r>
      <w:r w:rsidR="00703579">
        <w:rPr>
          <w:rFonts w:ascii="Times New Roman" w:hAnsi="Times New Roman"/>
          <w:szCs w:val="24"/>
        </w:rPr>
        <w:t xml:space="preserve">; and, Donna </w:t>
      </w:r>
      <w:proofErr w:type="spellStart"/>
      <w:r w:rsidR="00703579">
        <w:rPr>
          <w:rFonts w:ascii="Times New Roman" w:hAnsi="Times New Roman"/>
          <w:szCs w:val="24"/>
        </w:rPr>
        <w:t>Goghnour</w:t>
      </w:r>
      <w:proofErr w:type="spellEnd"/>
      <w:r w:rsidR="00703579">
        <w:rPr>
          <w:rFonts w:ascii="Times New Roman" w:hAnsi="Times New Roman"/>
          <w:szCs w:val="24"/>
        </w:rPr>
        <w:t>, a Supervisor in FirstEnergy’s Contact Center in Reading, Pennsylvania</w:t>
      </w:r>
      <w:r w:rsidR="007B5015">
        <w:rPr>
          <w:rFonts w:ascii="Times New Roman" w:hAnsi="Times New Roman"/>
          <w:szCs w:val="24"/>
        </w:rPr>
        <w:t xml:space="preserve">.  </w:t>
      </w:r>
      <w:r w:rsidR="00722DC3">
        <w:rPr>
          <w:rFonts w:ascii="Times New Roman" w:hAnsi="Times New Roman"/>
          <w:szCs w:val="24"/>
        </w:rPr>
        <w:t>The record consists of two transcripts totaling 138 pages and the above-listed exhibits.  The record closed with the filing of the hearing transcript of December 3, 2014 on December 23, 2014.</w:t>
      </w:r>
    </w:p>
    <w:p w:rsidR="00722DC3" w:rsidRDefault="00722DC3" w:rsidP="00A902F2">
      <w:pPr>
        <w:spacing w:line="360" w:lineRule="auto"/>
        <w:rPr>
          <w:rFonts w:ascii="Times New Roman" w:hAnsi="Times New Roman"/>
          <w:szCs w:val="24"/>
        </w:rPr>
      </w:pPr>
    </w:p>
    <w:p w:rsidR="00722DC3" w:rsidRPr="00190EA1" w:rsidRDefault="00722DC3" w:rsidP="006F317E">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This case is now ready for decision.</w:t>
      </w:r>
    </w:p>
    <w:p w:rsidR="00190EA1" w:rsidRPr="00190EA1" w:rsidRDefault="00190EA1" w:rsidP="006F317E">
      <w:pPr>
        <w:spacing w:line="360" w:lineRule="auto"/>
        <w:rPr>
          <w:rFonts w:ascii="Times New Roman" w:hAnsi="Times New Roman"/>
          <w:szCs w:val="24"/>
        </w:rPr>
      </w:pPr>
    </w:p>
    <w:p w:rsidR="00DD256F" w:rsidRPr="00E50CDA" w:rsidRDefault="00437E31" w:rsidP="00437E31">
      <w:pPr>
        <w:tabs>
          <w:tab w:val="left" w:pos="2160"/>
        </w:tabs>
        <w:spacing w:line="360" w:lineRule="auto"/>
        <w:jc w:val="center"/>
        <w:rPr>
          <w:rFonts w:ascii="Times New Roman" w:hAnsi="Times New Roman"/>
          <w:szCs w:val="24"/>
        </w:rPr>
      </w:pPr>
      <w:r w:rsidRPr="00E50CDA">
        <w:rPr>
          <w:rFonts w:ascii="Times New Roman" w:hAnsi="Times New Roman"/>
          <w:szCs w:val="24"/>
          <w:u w:val="single"/>
        </w:rPr>
        <w:t>FINDINGS OF FACT</w:t>
      </w:r>
    </w:p>
    <w:p w:rsidR="00437E31" w:rsidRPr="00E50CDA" w:rsidRDefault="00437E31" w:rsidP="00437E31">
      <w:pPr>
        <w:tabs>
          <w:tab w:val="left" w:pos="2160"/>
        </w:tabs>
        <w:spacing w:line="360" w:lineRule="auto"/>
        <w:rPr>
          <w:rFonts w:ascii="Times New Roman" w:hAnsi="Times New Roman"/>
          <w:szCs w:val="24"/>
        </w:rPr>
      </w:pPr>
    </w:p>
    <w:p w:rsidR="00437E31" w:rsidRDefault="00437E31"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9F6334" w:rsidRPr="00E50CDA">
        <w:rPr>
          <w:rFonts w:ascii="Times New Roman" w:hAnsi="Times New Roman"/>
          <w:szCs w:val="24"/>
        </w:rPr>
        <w:t>1.</w:t>
      </w:r>
      <w:r w:rsidR="009F6334" w:rsidRPr="00E50CDA">
        <w:rPr>
          <w:rFonts w:ascii="Times New Roman" w:hAnsi="Times New Roman"/>
          <w:szCs w:val="24"/>
        </w:rPr>
        <w:tab/>
      </w:r>
      <w:r w:rsidR="003F6240" w:rsidRPr="00E50CDA">
        <w:rPr>
          <w:rFonts w:ascii="Times New Roman" w:hAnsi="Times New Roman"/>
          <w:szCs w:val="24"/>
        </w:rPr>
        <w:t xml:space="preserve">The Complainant in this case is </w:t>
      </w:r>
      <w:r w:rsidR="00A21E33">
        <w:rPr>
          <w:rFonts w:ascii="Times New Roman" w:hAnsi="Times New Roman"/>
          <w:szCs w:val="24"/>
        </w:rPr>
        <w:t>Roger McCall</w:t>
      </w:r>
      <w:r w:rsidR="003F6240" w:rsidRPr="00E50CDA">
        <w:rPr>
          <w:rFonts w:ascii="Times New Roman" w:hAnsi="Times New Roman"/>
          <w:szCs w:val="24"/>
        </w:rPr>
        <w:t>.</w:t>
      </w:r>
    </w:p>
    <w:p w:rsidR="00A21E33" w:rsidRDefault="00A21E33" w:rsidP="00437E31">
      <w:pPr>
        <w:tabs>
          <w:tab w:val="left" w:pos="0"/>
        </w:tabs>
        <w:spacing w:line="360" w:lineRule="auto"/>
        <w:rPr>
          <w:rFonts w:ascii="Times New Roman" w:hAnsi="Times New Roman"/>
          <w:szCs w:val="24"/>
        </w:rPr>
      </w:pPr>
    </w:p>
    <w:p w:rsidR="003F6240" w:rsidRDefault="00A21E33" w:rsidP="00437E31">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r>
      <w:r w:rsidR="00AC6FDB" w:rsidRPr="00AC6FDB">
        <w:rPr>
          <w:rFonts w:ascii="Times New Roman" w:hAnsi="Times New Roman"/>
          <w:szCs w:val="24"/>
        </w:rPr>
        <w:t xml:space="preserve">The Respondent is Pennsylvania Electric Company, a </w:t>
      </w:r>
      <w:r w:rsidR="007B5015">
        <w:rPr>
          <w:rFonts w:ascii="Times New Roman" w:hAnsi="Times New Roman"/>
          <w:szCs w:val="24"/>
        </w:rPr>
        <w:t xml:space="preserve">subsidiary of FirstEnergy Company and a </w:t>
      </w:r>
      <w:r w:rsidR="00AC6FDB" w:rsidRPr="00AC6FDB">
        <w:rPr>
          <w:rFonts w:ascii="Times New Roman" w:hAnsi="Times New Roman"/>
          <w:szCs w:val="24"/>
        </w:rPr>
        <w:t>jurisdictional utility that provides electric power to the service address.</w:t>
      </w:r>
    </w:p>
    <w:p w:rsidR="00AC6FDB" w:rsidRPr="00E50CDA" w:rsidRDefault="00AC6FDB" w:rsidP="00437E31">
      <w:pPr>
        <w:tabs>
          <w:tab w:val="left" w:pos="0"/>
        </w:tabs>
        <w:spacing w:line="360" w:lineRule="auto"/>
        <w:rPr>
          <w:rFonts w:ascii="Times New Roman" w:hAnsi="Times New Roman"/>
          <w:szCs w:val="24"/>
        </w:rPr>
      </w:pPr>
    </w:p>
    <w:p w:rsidR="003F6240" w:rsidRPr="00E50CDA" w:rsidRDefault="003F6240"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A21E33">
        <w:rPr>
          <w:rFonts w:ascii="Times New Roman" w:hAnsi="Times New Roman"/>
          <w:szCs w:val="24"/>
        </w:rPr>
        <w:t>3</w:t>
      </w:r>
      <w:r w:rsidRPr="00E50CDA">
        <w:rPr>
          <w:rFonts w:ascii="Times New Roman" w:hAnsi="Times New Roman"/>
          <w:szCs w:val="24"/>
        </w:rPr>
        <w:t>.</w:t>
      </w:r>
      <w:r w:rsidRPr="00E50CDA">
        <w:rPr>
          <w:rFonts w:ascii="Times New Roman" w:hAnsi="Times New Roman"/>
          <w:szCs w:val="24"/>
        </w:rPr>
        <w:tab/>
      </w:r>
      <w:r w:rsidR="00AC6FDB" w:rsidRPr="00AC6FDB">
        <w:rPr>
          <w:rFonts w:ascii="Times New Roman" w:hAnsi="Times New Roman"/>
          <w:szCs w:val="24"/>
        </w:rPr>
        <w:t xml:space="preserve">The service address in this case is 503 South Church Street, Dubois, Pennsylvania.  That address is a single family home that Complainant owns as a rental property.  </w:t>
      </w:r>
      <w:proofErr w:type="gramStart"/>
      <w:r w:rsidR="00AC6FDB" w:rsidRPr="00AC6FDB">
        <w:rPr>
          <w:rFonts w:ascii="Times New Roman" w:hAnsi="Times New Roman"/>
          <w:szCs w:val="24"/>
        </w:rPr>
        <w:t>Tr. at 46.</w:t>
      </w:r>
      <w:proofErr w:type="gramEnd"/>
    </w:p>
    <w:p w:rsidR="003F6240" w:rsidRPr="00E50CDA" w:rsidRDefault="003F6240" w:rsidP="00437E31">
      <w:pPr>
        <w:tabs>
          <w:tab w:val="left" w:pos="0"/>
        </w:tabs>
        <w:spacing w:line="360" w:lineRule="auto"/>
        <w:rPr>
          <w:rFonts w:ascii="Times New Roman" w:hAnsi="Times New Roman"/>
          <w:szCs w:val="24"/>
        </w:rPr>
      </w:pPr>
    </w:p>
    <w:p w:rsidR="00BF256E" w:rsidRDefault="003F6240"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t>4.</w:t>
      </w:r>
      <w:r w:rsidRPr="00E50CDA">
        <w:rPr>
          <w:rFonts w:ascii="Times New Roman" w:hAnsi="Times New Roman"/>
          <w:szCs w:val="24"/>
        </w:rPr>
        <w:tab/>
      </w:r>
      <w:r w:rsidR="00AC6FDB">
        <w:rPr>
          <w:rFonts w:ascii="Times New Roman" w:hAnsi="Times New Roman"/>
          <w:szCs w:val="24"/>
        </w:rPr>
        <w:t>Complainant ha</w:t>
      </w:r>
      <w:r w:rsidR="00197210">
        <w:rPr>
          <w:rFonts w:ascii="Times New Roman" w:hAnsi="Times New Roman"/>
          <w:szCs w:val="24"/>
        </w:rPr>
        <w:t>s</w:t>
      </w:r>
      <w:r w:rsidR="00AC6FDB">
        <w:rPr>
          <w:rFonts w:ascii="Times New Roman" w:hAnsi="Times New Roman"/>
          <w:szCs w:val="24"/>
        </w:rPr>
        <w:t xml:space="preserve"> a Continua</w:t>
      </w:r>
      <w:r w:rsidR="00A37A3A">
        <w:rPr>
          <w:rFonts w:ascii="Times New Roman" w:hAnsi="Times New Roman"/>
          <w:szCs w:val="24"/>
        </w:rPr>
        <w:t>nce</w:t>
      </w:r>
      <w:r w:rsidR="00AC6FDB">
        <w:rPr>
          <w:rFonts w:ascii="Times New Roman" w:hAnsi="Times New Roman"/>
          <w:szCs w:val="24"/>
        </w:rPr>
        <w:t xml:space="preserve"> of Service </w:t>
      </w:r>
      <w:r w:rsidR="00197210">
        <w:rPr>
          <w:rFonts w:ascii="Times New Roman" w:hAnsi="Times New Roman"/>
          <w:szCs w:val="24"/>
        </w:rPr>
        <w:t>Contr</w:t>
      </w:r>
      <w:r w:rsidR="00A37A3A">
        <w:rPr>
          <w:rFonts w:ascii="Times New Roman" w:hAnsi="Times New Roman"/>
          <w:szCs w:val="24"/>
        </w:rPr>
        <w:t>a</w:t>
      </w:r>
      <w:r w:rsidR="00197210">
        <w:rPr>
          <w:rFonts w:ascii="Times New Roman" w:hAnsi="Times New Roman"/>
          <w:szCs w:val="24"/>
        </w:rPr>
        <w:t>ct</w:t>
      </w:r>
      <w:r w:rsidR="00AC6FDB">
        <w:rPr>
          <w:rFonts w:ascii="Times New Roman" w:hAnsi="Times New Roman"/>
          <w:szCs w:val="24"/>
        </w:rPr>
        <w:t xml:space="preserve"> (CS</w:t>
      </w:r>
      <w:r w:rsidR="00197210">
        <w:rPr>
          <w:rFonts w:ascii="Times New Roman" w:hAnsi="Times New Roman"/>
          <w:szCs w:val="24"/>
        </w:rPr>
        <w:t>C</w:t>
      </w:r>
      <w:r w:rsidR="00AC6FDB">
        <w:rPr>
          <w:rFonts w:ascii="Times New Roman" w:hAnsi="Times New Roman"/>
          <w:szCs w:val="24"/>
        </w:rPr>
        <w:t xml:space="preserve">) with Penelec.  </w:t>
      </w:r>
      <w:proofErr w:type="gramStart"/>
      <w:r w:rsidR="00AC6FDB">
        <w:rPr>
          <w:rFonts w:ascii="Times New Roman" w:hAnsi="Times New Roman"/>
          <w:szCs w:val="24"/>
        </w:rPr>
        <w:t>Tr. at 46</w:t>
      </w:r>
      <w:r w:rsidR="00A37A3A">
        <w:rPr>
          <w:rFonts w:ascii="Times New Roman" w:hAnsi="Times New Roman"/>
          <w:szCs w:val="24"/>
        </w:rPr>
        <w:t>; 62</w:t>
      </w:r>
      <w:r w:rsidR="00AC6FDB">
        <w:rPr>
          <w:rFonts w:ascii="Times New Roman" w:hAnsi="Times New Roman"/>
          <w:szCs w:val="24"/>
        </w:rPr>
        <w:t>.</w:t>
      </w:r>
      <w:proofErr w:type="gramEnd"/>
    </w:p>
    <w:p w:rsidR="006412B5" w:rsidRPr="00E50CDA" w:rsidRDefault="006412B5" w:rsidP="00437E31">
      <w:pPr>
        <w:tabs>
          <w:tab w:val="left" w:pos="0"/>
        </w:tabs>
        <w:spacing w:line="360" w:lineRule="auto"/>
        <w:rPr>
          <w:rFonts w:ascii="Times New Roman" w:hAnsi="Times New Roman"/>
          <w:szCs w:val="24"/>
        </w:rPr>
      </w:pPr>
    </w:p>
    <w:p w:rsidR="00C64303" w:rsidRDefault="00BF256E"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t>5.</w:t>
      </w:r>
      <w:r w:rsidR="00C64303" w:rsidRPr="00E50CDA">
        <w:rPr>
          <w:rFonts w:ascii="Times New Roman" w:hAnsi="Times New Roman"/>
          <w:szCs w:val="24"/>
        </w:rPr>
        <w:tab/>
      </w:r>
      <w:r w:rsidR="0022795F">
        <w:rPr>
          <w:rFonts w:ascii="Times New Roman" w:hAnsi="Times New Roman"/>
          <w:szCs w:val="24"/>
        </w:rPr>
        <w:t xml:space="preserve">Under the </w:t>
      </w:r>
      <w:r w:rsidR="0022795F" w:rsidRPr="0022795F">
        <w:rPr>
          <w:rFonts w:ascii="Times New Roman" w:hAnsi="Times New Roman"/>
          <w:szCs w:val="24"/>
        </w:rPr>
        <w:t>Continua</w:t>
      </w:r>
      <w:r w:rsidR="00A37A3A">
        <w:rPr>
          <w:rFonts w:ascii="Times New Roman" w:hAnsi="Times New Roman"/>
          <w:szCs w:val="24"/>
        </w:rPr>
        <w:t>nce</w:t>
      </w:r>
      <w:r w:rsidR="0022795F" w:rsidRPr="0022795F">
        <w:rPr>
          <w:rFonts w:ascii="Times New Roman" w:hAnsi="Times New Roman"/>
          <w:szCs w:val="24"/>
        </w:rPr>
        <w:t xml:space="preserve"> of Service Agreement</w:t>
      </w:r>
      <w:r w:rsidR="0022795F">
        <w:rPr>
          <w:rFonts w:ascii="Times New Roman" w:hAnsi="Times New Roman"/>
          <w:szCs w:val="24"/>
        </w:rPr>
        <w:t xml:space="preserve">, service is placed in Complainant’s name when a tenant discontinues service.  </w:t>
      </w:r>
      <w:proofErr w:type="gramStart"/>
      <w:r w:rsidR="0022795F">
        <w:rPr>
          <w:rFonts w:ascii="Times New Roman" w:hAnsi="Times New Roman"/>
          <w:szCs w:val="24"/>
        </w:rPr>
        <w:t>Tr. at 51</w:t>
      </w:r>
      <w:r w:rsidR="00A37A3A">
        <w:rPr>
          <w:rFonts w:ascii="Times New Roman" w:hAnsi="Times New Roman"/>
          <w:szCs w:val="24"/>
        </w:rPr>
        <w:t>; 62</w:t>
      </w:r>
      <w:r w:rsidR="00740AC4">
        <w:rPr>
          <w:rFonts w:ascii="Times New Roman" w:hAnsi="Times New Roman"/>
          <w:szCs w:val="24"/>
        </w:rPr>
        <w:t>; 112</w:t>
      </w:r>
      <w:r w:rsidR="0022795F">
        <w:rPr>
          <w:rFonts w:ascii="Times New Roman" w:hAnsi="Times New Roman"/>
          <w:szCs w:val="24"/>
        </w:rPr>
        <w:t>.</w:t>
      </w:r>
      <w:proofErr w:type="gramEnd"/>
    </w:p>
    <w:p w:rsidR="000F288E" w:rsidRDefault="000F288E" w:rsidP="00437E31">
      <w:pPr>
        <w:tabs>
          <w:tab w:val="left" w:pos="0"/>
        </w:tabs>
        <w:spacing w:line="360" w:lineRule="auto"/>
        <w:rPr>
          <w:rFonts w:ascii="Times New Roman" w:hAnsi="Times New Roman"/>
          <w:szCs w:val="24"/>
        </w:rPr>
      </w:pPr>
    </w:p>
    <w:p w:rsidR="000F288E" w:rsidRPr="000F288E" w:rsidRDefault="000F288E" w:rsidP="000F288E">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6.</w:t>
      </w:r>
      <w:r w:rsidRPr="000F288E">
        <w:rPr>
          <w:rFonts w:ascii="Times New Roman" w:hAnsi="Times New Roman"/>
          <w:szCs w:val="24"/>
        </w:rPr>
        <w:tab/>
        <w:t xml:space="preserve">Penelec uses three different types of meter readings in compiling its customer bills: actual meter readings, estimated meter readings, and customer meter readings.  </w:t>
      </w:r>
      <w:proofErr w:type="gramStart"/>
      <w:r w:rsidRPr="000F288E">
        <w:rPr>
          <w:rFonts w:ascii="Times New Roman" w:hAnsi="Times New Roman"/>
          <w:szCs w:val="24"/>
        </w:rPr>
        <w:t>Tr. at</w:t>
      </w:r>
      <w:r w:rsidR="00A902F2">
        <w:rPr>
          <w:rFonts w:ascii="Times New Roman" w:hAnsi="Times New Roman"/>
          <w:szCs w:val="24"/>
        </w:rPr>
        <w:t> </w:t>
      </w:r>
      <w:r w:rsidRPr="000F288E">
        <w:rPr>
          <w:rFonts w:ascii="Times New Roman" w:hAnsi="Times New Roman"/>
          <w:szCs w:val="24"/>
        </w:rPr>
        <w:t>95.</w:t>
      </w:r>
      <w:proofErr w:type="gramEnd"/>
    </w:p>
    <w:p w:rsidR="000F288E" w:rsidRPr="000F288E" w:rsidRDefault="000F288E" w:rsidP="000F288E">
      <w:pPr>
        <w:tabs>
          <w:tab w:val="left" w:pos="0"/>
        </w:tabs>
        <w:spacing w:line="360" w:lineRule="auto"/>
        <w:rPr>
          <w:rFonts w:ascii="Times New Roman" w:hAnsi="Times New Roman"/>
          <w:szCs w:val="24"/>
        </w:rPr>
      </w:pPr>
    </w:p>
    <w:p w:rsidR="000F288E" w:rsidRPr="000F288E" w:rsidRDefault="000F288E" w:rsidP="000F288E">
      <w:pPr>
        <w:tabs>
          <w:tab w:val="left" w:pos="0"/>
        </w:tabs>
        <w:spacing w:line="360" w:lineRule="auto"/>
        <w:rPr>
          <w:rFonts w:ascii="Times New Roman" w:hAnsi="Times New Roman"/>
          <w:szCs w:val="24"/>
        </w:rPr>
      </w:pPr>
      <w:r w:rsidRPr="000F288E">
        <w:rPr>
          <w:rFonts w:ascii="Times New Roman" w:hAnsi="Times New Roman"/>
          <w:szCs w:val="24"/>
        </w:rPr>
        <w:tab/>
      </w:r>
      <w:r w:rsidRPr="000F288E">
        <w:rPr>
          <w:rFonts w:ascii="Times New Roman" w:hAnsi="Times New Roman"/>
          <w:szCs w:val="24"/>
        </w:rPr>
        <w:tab/>
      </w:r>
      <w:r>
        <w:rPr>
          <w:rFonts w:ascii="Times New Roman" w:hAnsi="Times New Roman"/>
          <w:szCs w:val="24"/>
        </w:rPr>
        <w:t>7</w:t>
      </w:r>
      <w:r w:rsidRPr="000F288E">
        <w:rPr>
          <w:rFonts w:ascii="Times New Roman" w:hAnsi="Times New Roman"/>
          <w:szCs w:val="24"/>
        </w:rPr>
        <w:t>.</w:t>
      </w:r>
      <w:r w:rsidRPr="000F288E">
        <w:rPr>
          <w:rFonts w:ascii="Times New Roman" w:hAnsi="Times New Roman"/>
          <w:szCs w:val="24"/>
        </w:rPr>
        <w:tab/>
        <w:t xml:space="preserve">An estimated meter reading is calculated based on past electric usage or is prorated based on a later reading.  </w:t>
      </w:r>
      <w:proofErr w:type="gramStart"/>
      <w:r w:rsidRPr="000F288E">
        <w:rPr>
          <w:rFonts w:ascii="Times New Roman" w:hAnsi="Times New Roman"/>
          <w:szCs w:val="24"/>
        </w:rPr>
        <w:t>Tr. at 96.</w:t>
      </w:r>
      <w:proofErr w:type="gramEnd"/>
    </w:p>
    <w:p w:rsidR="000F288E" w:rsidRPr="000F288E" w:rsidRDefault="000F288E" w:rsidP="000F288E">
      <w:pPr>
        <w:tabs>
          <w:tab w:val="left" w:pos="0"/>
        </w:tabs>
        <w:spacing w:line="360" w:lineRule="auto"/>
        <w:rPr>
          <w:rFonts w:ascii="Times New Roman" w:hAnsi="Times New Roman"/>
          <w:szCs w:val="24"/>
        </w:rPr>
      </w:pPr>
    </w:p>
    <w:p w:rsidR="000F288E" w:rsidRPr="000F288E" w:rsidRDefault="000F288E" w:rsidP="000F288E">
      <w:pPr>
        <w:tabs>
          <w:tab w:val="left" w:pos="0"/>
        </w:tabs>
        <w:spacing w:line="360" w:lineRule="auto"/>
        <w:rPr>
          <w:rFonts w:ascii="Times New Roman" w:hAnsi="Times New Roman"/>
          <w:szCs w:val="24"/>
        </w:rPr>
      </w:pPr>
      <w:r w:rsidRPr="000F288E">
        <w:rPr>
          <w:rFonts w:ascii="Times New Roman" w:hAnsi="Times New Roman"/>
          <w:szCs w:val="24"/>
        </w:rPr>
        <w:tab/>
      </w:r>
      <w:r w:rsidRPr="000F288E">
        <w:rPr>
          <w:rFonts w:ascii="Times New Roman" w:hAnsi="Times New Roman"/>
          <w:szCs w:val="24"/>
        </w:rPr>
        <w:tab/>
      </w:r>
      <w:r>
        <w:rPr>
          <w:rFonts w:ascii="Times New Roman" w:hAnsi="Times New Roman"/>
          <w:szCs w:val="24"/>
        </w:rPr>
        <w:t>8</w:t>
      </w:r>
      <w:r w:rsidRPr="000F288E">
        <w:rPr>
          <w:rFonts w:ascii="Times New Roman" w:hAnsi="Times New Roman"/>
          <w:szCs w:val="24"/>
        </w:rPr>
        <w:t>.</w:t>
      </w:r>
      <w:r w:rsidRPr="000F288E">
        <w:rPr>
          <w:rFonts w:ascii="Times New Roman" w:hAnsi="Times New Roman"/>
          <w:szCs w:val="24"/>
        </w:rPr>
        <w:tab/>
        <w:t xml:space="preserve">Estimated meter readings are not all calculated in the same manner.  </w:t>
      </w:r>
      <w:proofErr w:type="gramStart"/>
      <w:r w:rsidRPr="000F288E">
        <w:rPr>
          <w:rFonts w:ascii="Times New Roman" w:hAnsi="Times New Roman"/>
          <w:szCs w:val="24"/>
        </w:rPr>
        <w:t>Tr. at</w:t>
      </w:r>
      <w:r w:rsidR="00A902F2">
        <w:rPr>
          <w:rFonts w:ascii="Times New Roman" w:hAnsi="Times New Roman"/>
          <w:szCs w:val="24"/>
        </w:rPr>
        <w:t> </w:t>
      </w:r>
      <w:r w:rsidRPr="000F288E">
        <w:rPr>
          <w:rFonts w:ascii="Times New Roman" w:hAnsi="Times New Roman"/>
          <w:szCs w:val="24"/>
        </w:rPr>
        <w:t>97.</w:t>
      </w:r>
      <w:proofErr w:type="gramEnd"/>
    </w:p>
    <w:p w:rsidR="000F288E" w:rsidRPr="000F288E" w:rsidRDefault="000F288E" w:rsidP="000F288E">
      <w:pPr>
        <w:tabs>
          <w:tab w:val="left" w:pos="0"/>
        </w:tabs>
        <w:spacing w:line="360" w:lineRule="auto"/>
        <w:rPr>
          <w:rFonts w:ascii="Times New Roman" w:hAnsi="Times New Roman"/>
          <w:szCs w:val="24"/>
        </w:rPr>
      </w:pPr>
    </w:p>
    <w:p w:rsidR="000F288E" w:rsidRPr="000F288E" w:rsidRDefault="000F288E" w:rsidP="000F288E">
      <w:pPr>
        <w:tabs>
          <w:tab w:val="left" w:pos="0"/>
        </w:tabs>
        <w:spacing w:line="360" w:lineRule="auto"/>
        <w:rPr>
          <w:rFonts w:ascii="Times New Roman" w:hAnsi="Times New Roman"/>
          <w:szCs w:val="24"/>
        </w:rPr>
      </w:pPr>
      <w:r w:rsidRPr="000F288E">
        <w:rPr>
          <w:rFonts w:ascii="Times New Roman" w:hAnsi="Times New Roman"/>
          <w:szCs w:val="24"/>
        </w:rPr>
        <w:tab/>
      </w:r>
      <w:r w:rsidRPr="000F288E">
        <w:rPr>
          <w:rFonts w:ascii="Times New Roman" w:hAnsi="Times New Roman"/>
          <w:szCs w:val="24"/>
        </w:rPr>
        <w:tab/>
      </w:r>
      <w:r>
        <w:rPr>
          <w:rFonts w:ascii="Times New Roman" w:hAnsi="Times New Roman"/>
          <w:szCs w:val="24"/>
        </w:rPr>
        <w:t xml:space="preserve"> 9</w:t>
      </w:r>
      <w:r w:rsidRPr="000F288E">
        <w:rPr>
          <w:rFonts w:ascii="Times New Roman" w:hAnsi="Times New Roman"/>
          <w:szCs w:val="24"/>
        </w:rPr>
        <w:t>.</w:t>
      </w:r>
      <w:r w:rsidRPr="000F288E">
        <w:rPr>
          <w:rFonts w:ascii="Times New Roman" w:hAnsi="Times New Roman"/>
          <w:szCs w:val="24"/>
        </w:rPr>
        <w:tab/>
        <w:t xml:space="preserve">Penelec did not obtain an actual meter reading when the account went into Complainant’s name on August 31, 2013.  </w:t>
      </w:r>
      <w:proofErr w:type="gramStart"/>
      <w:r w:rsidRPr="000F288E">
        <w:rPr>
          <w:rFonts w:ascii="Times New Roman" w:hAnsi="Times New Roman"/>
          <w:szCs w:val="24"/>
        </w:rPr>
        <w:t>Tr. at 72.</w:t>
      </w:r>
      <w:proofErr w:type="gramEnd"/>
    </w:p>
    <w:p w:rsidR="000F288E" w:rsidRPr="000F288E" w:rsidRDefault="000F288E" w:rsidP="000F288E">
      <w:pPr>
        <w:tabs>
          <w:tab w:val="left" w:pos="0"/>
        </w:tabs>
        <w:spacing w:line="360" w:lineRule="auto"/>
        <w:rPr>
          <w:rFonts w:ascii="Times New Roman" w:hAnsi="Times New Roman"/>
          <w:szCs w:val="24"/>
        </w:rPr>
      </w:pPr>
    </w:p>
    <w:p w:rsidR="000F288E" w:rsidRPr="000F288E" w:rsidRDefault="000F288E" w:rsidP="000F288E">
      <w:pPr>
        <w:tabs>
          <w:tab w:val="left" w:pos="0"/>
        </w:tabs>
        <w:spacing w:line="360" w:lineRule="auto"/>
        <w:rPr>
          <w:rFonts w:ascii="Times New Roman" w:hAnsi="Times New Roman"/>
          <w:szCs w:val="24"/>
        </w:rPr>
      </w:pPr>
      <w:r w:rsidRPr="000F288E">
        <w:rPr>
          <w:rFonts w:ascii="Times New Roman" w:hAnsi="Times New Roman"/>
          <w:szCs w:val="24"/>
        </w:rPr>
        <w:tab/>
      </w:r>
      <w:r w:rsidRPr="000F288E">
        <w:rPr>
          <w:rFonts w:ascii="Times New Roman" w:hAnsi="Times New Roman"/>
          <w:szCs w:val="24"/>
        </w:rPr>
        <w:tab/>
      </w:r>
      <w:r>
        <w:rPr>
          <w:rFonts w:ascii="Times New Roman" w:hAnsi="Times New Roman"/>
          <w:szCs w:val="24"/>
        </w:rPr>
        <w:t>10</w:t>
      </w:r>
      <w:r w:rsidRPr="000F288E">
        <w:rPr>
          <w:rFonts w:ascii="Times New Roman" w:hAnsi="Times New Roman"/>
          <w:szCs w:val="24"/>
        </w:rPr>
        <w:t>.</w:t>
      </w:r>
      <w:r w:rsidRPr="000F288E">
        <w:rPr>
          <w:rFonts w:ascii="Times New Roman" w:hAnsi="Times New Roman"/>
          <w:szCs w:val="24"/>
        </w:rPr>
        <w:tab/>
        <w:t xml:space="preserve">Complainant objects to the prorated readings for the bills at 503 South Church Street, Dubois, Pennsylvania. </w:t>
      </w:r>
      <w:proofErr w:type="gramStart"/>
      <w:r w:rsidRPr="000F288E">
        <w:rPr>
          <w:rFonts w:ascii="Times New Roman" w:hAnsi="Times New Roman"/>
          <w:szCs w:val="24"/>
        </w:rPr>
        <w:t>Tr. at 97.</w:t>
      </w:r>
      <w:proofErr w:type="gramEnd"/>
    </w:p>
    <w:p w:rsidR="000F288E" w:rsidRPr="000F288E" w:rsidRDefault="000F288E" w:rsidP="000F288E">
      <w:pPr>
        <w:tabs>
          <w:tab w:val="left" w:pos="0"/>
        </w:tabs>
        <w:spacing w:line="360" w:lineRule="auto"/>
        <w:rPr>
          <w:rFonts w:ascii="Times New Roman" w:hAnsi="Times New Roman"/>
          <w:szCs w:val="24"/>
        </w:rPr>
      </w:pPr>
    </w:p>
    <w:p w:rsidR="000F288E" w:rsidRDefault="000F288E" w:rsidP="000F288E">
      <w:pPr>
        <w:tabs>
          <w:tab w:val="left" w:pos="0"/>
        </w:tabs>
        <w:spacing w:line="360" w:lineRule="auto"/>
        <w:rPr>
          <w:rFonts w:ascii="Times New Roman" w:hAnsi="Times New Roman"/>
          <w:szCs w:val="24"/>
        </w:rPr>
      </w:pPr>
      <w:r w:rsidRPr="000F288E">
        <w:rPr>
          <w:rFonts w:ascii="Times New Roman" w:hAnsi="Times New Roman"/>
          <w:szCs w:val="24"/>
        </w:rPr>
        <w:tab/>
      </w:r>
      <w:r w:rsidRPr="000F288E">
        <w:rPr>
          <w:rFonts w:ascii="Times New Roman" w:hAnsi="Times New Roman"/>
          <w:szCs w:val="24"/>
        </w:rPr>
        <w:tab/>
        <w:t>1</w:t>
      </w:r>
      <w:r>
        <w:rPr>
          <w:rFonts w:ascii="Times New Roman" w:hAnsi="Times New Roman"/>
          <w:szCs w:val="24"/>
        </w:rPr>
        <w:t>1</w:t>
      </w:r>
      <w:r w:rsidRPr="000F288E">
        <w:rPr>
          <w:rFonts w:ascii="Times New Roman" w:hAnsi="Times New Roman"/>
          <w:szCs w:val="24"/>
        </w:rPr>
        <w:t>.</w:t>
      </w:r>
      <w:r w:rsidRPr="000F288E">
        <w:rPr>
          <w:rFonts w:ascii="Times New Roman" w:hAnsi="Times New Roman"/>
          <w:szCs w:val="24"/>
        </w:rPr>
        <w:tab/>
        <w:t>Penelec obtained an actual meter reading at the residence on October 4, 2013.  Tr. at 72-73.</w:t>
      </w:r>
    </w:p>
    <w:p w:rsidR="006412B5" w:rsidRPr="00E50CDA" w:rsidRDefault="006412B5" w:rsidP="00437E31">
      <w:pPr>
        <w:tabs>
          <w:tab w:val="left" w:pos="0"/>
        </w:tabs>
        <w:spacing w:line="360" w:lineRule="auto"/>
        <w:rPr>
          <w:rFonts w:ascii="Times New Roman" w:hAnsi="Times New Roman"/>
          <w:szCs w:val="24"/>
        </w:rPr>
      </w:pPr>
    </w:p>
    <w:p w:rsidR="00C64303" w:rsidRPr="00E50CDA" w:rsidRDefault="00C64303"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0F288E">
        <w:rPr>
          <w:rFonts w:ascii="Times New Roman" w:hAnsi="Times New Roman"/>
          <w:szCs w:val="24"/>
        </w:rPr>
        <w:t>12</w:t>
      </w:r>
      <w:r w:rsidRPr="00E50CDA">
        <w:rPr>
          <w:rFonts w:ascii="Times New Roman" w:hAnsi="Times New Roman"/>
          <w:szCs w:val="24"/>
        </w:rPr>
        <w:t>.</w:t>
      </w:r>
      <w:r w:rsidRPr="00E50CDA">
        <w:rPr>
          <w:rFonts w:ascii="Times New Roman" w:hAnsi="Times New Roman"/>
          <w:szCs w:val="24"/>
        </w:rPr>
        <w:tab/>
      </w:r>
      <w:r w:rsidR="0022795F" w:rsidRPr="0022795F">
        <w:rPr>
          <w:rFonts w:ascii="Times New Roman" w:hAnsi="Times New Roman"/>
          <w:szCs w:val="24"/>
        </w:rPr>
        <w:t>Jennifer Leech</w:t>
      </w:r>
      <w:r w:rsidR="0022795F">
        <w:rPr>
          <w:rFonts w:ascii="Times New Roman" w:hAnsi="Times New Roman"/>
          <w:szCs w:val="24"/>
        </w:rPr>
        <w:t xml:space="preserve"> was a tenant of Complainant’s at the service address prior to August 31, 2013. </w:t>
      </w:r>
      <w:r w:rsidR="00740AC4">
        <w:rPr>
          <w:rFonts w:ascii="Times New Roman" w:hAnsi="Times New Roman"/>
          <w:szCs w:val="24"/>
        </w:rPr>
        <w:t xml:space="preserve">  She has also used her maiden name Jennifer </w:t>
      </w:r>
      <w:proofErr w:type="spellStart"/>
      <w:r w:rsidR="00740AC4">
        <w:rPr>
          <w:rFonts w:ascii="Times New Roman" w:hAnsi="Times New Roman"/>
          <w:szCs w:val="24"/>
        </w:rPr>
        <w:t>Wildauer</w:t>
      </w:r>
      <w:proofErr w:type="spellEnd"/>
      <w:r w:rsidR="00740AC4">
        <w:rPr>
          <w:rFonts w:ascii="Times New Roman" w:hAnsi="Times New Roman"/>
          <w:szCs w:val="24"/>
        </w:rPr>
        <w:t>.  Tr. at 111-112.</w:t>
      </w:r>
      <w:r w:rsidR="0022795F">
        <w:rPr>
          <w:rFonts w:ascii="Times New Roman" w:hAnsi="Times New Roman"/>
          <w:szCs w:val="24"/>
        </w:rPr>
        <w:t xml:space="preserve"> </w:t>
      </w:r>
    </w:p>
    <w:p w:rsidR="00FC5460" w:rsidRPr="00E50CDA" w:rsidRDefault="00FC5460" w:rsidP="00437E31">
      <w:pPr>
        <w:tabs>
          <w:tab w:val="left" w:pos="0"/>
        </w:tabs>
        <w:spacing w:line="360" w:lineRule="auto"/>
        <w:rPr>
          <w:rFonts w:ascii="Times New Roman" w:hAnsi="Times New Roman"/>
          <w:szCs w:val="24"/>
        </w:rPr>
      </w:pPr>
    </w:p>
    <w:p w:rsidR="00FC5460" w:rsidRDefault="00FC5460"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0F288E">
        <w:rPr>
          <w:rFonts w:ascii="Times New Roman" w:hAnsi="Times New Roman"/>
          <w:szCs w:val="24"/>
        </w:rPr>
        <w:t>13</w:t>
      </w:r>
      <w:r w:rsidRPr="00E50CDA">
        <w:rPr>
          <w:rFonts w:ascii="Times New Roman" w:hAnsi="Times New Roman"/>
          <w:szCs w:val="24"/>
        </w:rPr>
        <w:t>.</w:t>
      </w:r>
      <w:r w:rsidRPr="00E50CDA">
        <w:rPr>
          <w:rFonts w:ascii="Times New Roman" w:hAnsi="Times New Roman"/>
          <w:szCs w:val="24"/>
        </w:rPr>
        <w:tab/>
      </w:r>
      <w:r w:rsidR="0022795F">
        <w:rPr>
          <w:rFonts w:ascii="Times New Roman" w:hAnsi="Times New Roman"/>
          <w:szCs w:val="24"/>
        </w:rPr>
        <w:t>After Ms. Leech moved out of the residence</w:t>
      </w:r>
      <w:r w:rsidR="00A37A3A">
        <w:rPr>
          <w:rFonts w:ascii="Times New Roman" w:hAnsi="Times New Roman"/>
          <w:szCs w:val="24"/>
        </w:rPr>
        <w:t xml:space="preserve"> circa August 30, 2013,</w:t>
      </w:r>
      <w:r w:rsidR="0022795F">
        <w:rPr>
          <w:rFonts w:ascii="Times New Roman" w:hAnsi="Times New Roman"/>
          <w:szCs w:val="24"/>
        </w:rPr>
        <w:t xml:space="preserve"> the electric account was placed in Complainant’s name from August 31, 2013 to October 27, 2013.  Tr. at 51</w:t>
      </w:r>
      <w:r w:rsidR="00A37A3A">
        <w:rPr>
          <w:rFonts w:ascii="Times New Roman" w:hAnsi="Times New Roman"/>
          <w:szCs w:val="24"/>
        </w:rPr>
        <w:t>; 62; 67</w:t>
      </w:r>
      <w:r w:rsidR="00740AC4">
        <w:rPr>
          <w:rFonts w:ascii="Times New Roman" w:hAnsi="Times New Roman"/>
          <w:szCs w:val="24"/>
        </w:rPr>
        <w:t>; 112-113</w:t>
      </w:r>
      <w:r w:rsidR="0022795F">
        <w:rPr>
          <w:rFonts w:ascii="Times New Roman" w:hAnsi="Times New Roman"/>
          <w:szCs w:val="24"/>
        </w:rPr>
        <w:t>.</w:t>
      </w:r>
    </w:p>
    <w:p w:rsidR="00740AC4" w:rsidRDefault="00740AC4" w:rsidP="00437E31">
      <w:pPr>
        <w:tabs>
          <w:tab w:val="left" w:pos="0"/>
        </w:tabs>
        <w:spacing w:line="360" w:lineRule="auto"/>
        <w:rPr>
          <w:rFonts w:ascii="Times New Roman" w:hAnsi="Times New Roman"/>
          <w:szCs w:val="24"/>
        </w:rPr>
      </w:pPr>
    </w:p>
    <w:p w:rsidR="00740AC4" w:rsidRDefault="00740AC4" w:rsidP="00437E31">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F288E">
        <w:rPr>
          <w:rFonts w:ascii="Times New Roman" w:hAnsi="Times New Roman"/>
          <w:szCs w:val="24"/>
        </w:rPr>
        <w:t>14</w:t>
      </w:r>
      <w:r>
        <w:rPr>
          <w:rFonts w:ascii="Times New Roman" w:hAnsi="Times New Roman"/>
          <w:szCs w:val="24"/>
        </w:rPr>
        <w:t>.</w:t>
      </w:r>
      <w:r>
        <w:rPr>
          <w:rFonts w:ascii="Times New Roman" w:hAnsi="Times New Roman"/>
          <w:szCs w:val="24"/>
        </w:rPr>
        <w:tab/>
        <w:t xml:space="preserve">Ms. Leech requested a move-out two days before she vacated the residence which did not afford Penelec sufficient time to schedule an actual meter reading.  </w:t>
      </w:r>
      <w:proofErr w:type="gramStart"/>
      <w:r>
        <w:rPr>
          <w:rFonts w:ascii="Times New Roman" w:hAnsi="Times New Roman"/>
          <w:szCs w:val="24"/>
        </w:rPr>
        <w:t>Tr. at 113.</w:t>
      </w:r>
      <w:proofErr w:type="gramEnd"/>
    </w:p>
    <w:p w:rsidR="000F288E" w:rsidRDefault="000F288E" w:rsidP="00437E31">
      <w:pPr>
        <w:tabs>
          <w:tab w:val="left" w:pos="0"/>
        </w:tabs>
        <w:spacing w:line="360" w:lineRule="auto"/>
        <w:rPr>
          <w:rFonts w:ascii="Times New Roman" w:hAnsi="Times New Roman"/>
          <w:szCs w:val="24"/>
        </w:rPr>
      </w:pPr>
    </w:p>
    <w:p w:rsidR="000F288E" w:rsidRDefault="000F288E" w:rsidP="00437E31">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15.</w:t>
      </w:r>
      <w:r>
        <w:rPr>
          <w:rFonts w:ascii="Times New Roman" w:hAnsi="Times New Roman"/>
          <w:szCs w:val="24"/>
        </w:rPr>
        <w:tab/>
        <w:t>Complainant provided a reading to Penelec on October 28, 2013, but that reading was not used by Penelec in compiling a final bill.  Tr. at 115-116.</w:t>
      </w:r>
    </w:p>
    <w:p w:rsidR="000F288E" w:rsidRDefault="000F288E" w:rsidP="00437E31">
      <w:pPr>
        <w:tabs>
          <w:tab w:val="left" w:pos="0"/>
        </w:tabs>
        <w:spacing w:line="360" w:lineRule="auto"/>
        <w:rPr>
          <w:rFonts w:ascii="Times New Roman" w:hAnsi="Times New Roman"/>
          <w:szCs w:val="24"/>
        </w:rPr>
      </w:pPr>
    </w:p>
    <w:p w:rsidR="000F288E" w:rsidRPr="00E50CDA" w:rsidRDefault="000F288E" w:rsidP="00437E31">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16.</w:t>
      </w:r>
      <w:r>
        <w:rPr>
          <w:rFonts w:ascii="Times New Roman" w:hAnsi="Times New Roman"/>
          <w:szCs w:val="24"/>
        </w:rPr>
        <w:tab/>
        <w:t>The Penelec service representative who failed to enter the Complainant’s reading into the Penelec billing system was coached so that she would not repeat the error.  Tr. at 116-117.</w:t>
      </w:r>
    </w:p>
    <w:p w:rsidR="00FC5460" w:rsidRPr="00E50CDA" w:rsidRDefault="00FC5460" w:rsidP="00437E31">
      <w:pPr>
        <w:tabs>
          <w:tab w:val="left" w:pos="0"/>
        </w:tabs>
        <w:spacing w:line="360" w:lineRule="auto"/>
        <w:rPr>
          <w:rFonts w:ascii="Times New Roman" w:hAnsi="Times New Roman"/>
          <w:szCs w:val="24"/>
        </w:rPr>
      </w:pPr>
    </w:p>
    <w:p w:rsidR="00FC5460" w:rsidRDefault="00FC5460" w:rsidP="00437E31">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0F288E">
        <w:rPr>
          <w:rFonts w:ascii="Times New Roman" w:hAnsi="Times New Roman"/>
          <w:szCs w:val="24"/>
        </w:rPr>
        <w:t>17</w:t>
      </w:r>
      <w:r w:rsidRPr="00E50CDA">
        <w:rPr>
          <w:rFonts w:ascii="Times New Roman" w:hAnsi="Times New Roman"/>
          <w:szCs w:val="24"/>
        </w:rPr>
        <w:t>.</w:t>
      </w:r>
      <w:r w:rsidRPr="00E50CDA">
        <w:rPr>
          <w:rFonts w:ascii="Times New Roman" w:hAnsi="Times New Roman"/>
          <w:szCs w:val="24"/>
        </w:rPr>
        <w:tab/>
      </w:r>
      <w:r w:rsidR="0022795F">
        <w:rPr>
          <w:rFonts w:ascii="Times New Roman" w:hAnsi="Times New Roman"/>
          <w:szCs w:val="24"/>
        </w:rPr>
        <w:t xml:space="preserve">On November 22, 2013, Penelec sent a letter to Complainant advising Complainant that Complainant’s bill </w:t>
      </w:r>
      <w:r w:rsidR="00197210">
        <w:rPr>
          <w:rFonts w:ascii="Times New Roman" w:hAnsi="Times New Roman"/>
          <w:szCs w:val="24"/>
        </w:rPr>
        <w:t xml:space="preserve">for service from October 5, 2013 to October 27, 2013 </w:t>
      </w:r>
      <w:r w:rsidR="000F288E">
        <w:rPr>
          <w:rFonts w:ascii="Times New Roman" w:hAnsi="Times New Roman"/>
          <w:szCs w:val="24"/>
        </w:rPr>
        <w:t xml:space="preserve">based on an estimated reading </w:t>
      </w:r>
      <w:r w:rsidR="00197210">
        <w:rPr>
          <w:rFonts w:ascii="Times New Roman" w:hAnsi="Times New Roman"/>
          <w:szCs w:val="24"/>
        </w:rPr>
        <w:t xml:space="preserve">was incorrect.  </w:t>
      </w:r>
      <w:proofErr w:type="gramStart"/>
      <w:r w:rsidR="00197210">
        <w:rPr>
          <w:rFonts w:ascii="Times New Roman" w:hAnsi="Times New Roman"/>
          <w:szCs w:val="24"/>
        </w:rPr>
        <w:t>Exhibit R-3.</w:t>
      </w:r>
      <w:proofErr w:type="gramEnd"/>
    </w:p>
    <w:p w:rsidR="00197210" w:rsidRDefault="00197210" w:rsidP="00437E31">
      <w:pPr>
        <w:tabs>
          <w:tab w:val="left" w:pos="0"/>
        </w:tabs>
        <w:spacing w:line="360" w:lineRule="auto"/>
        <w:rPr>
          <w:rFonts w:ascii="Times New Roman" w:hAnsi="Times New Roman"/>
          <w:szCs w:val="24"/>
        </w:rPr>
      </w:pPr>
    </w:p>
    <w:p w:rsidR="00197210" w:rsidRDefault="00197210" w:rsidP="00437E31">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F288E">
        <w:rPr>
          <w:rFonts w:ascii="Times New Roman" w:hAnsi="Times New Roman"/>
          <w:szCs w:val="24"/>
        </w:rPr>
        <w:t>18</w:t>
      </w:r>
      <w:r>
        <w:rPr>
          <w:rFonts w:ascii="Times New Roman" w:hAnsi="Times New Roman"/>
          <w:szCs w:val="24"/>
        </w:rPr>
        <w:t>.</w:t>
      </w:r>
      <w:r>
        <w:rPr>
          <w:rFonts w:ascii="Times New Roman" w:hAnsi="Times New Roman"/>
          <w:szCs w:val="24"/>
        </w:rPr>
        <w:tab/>
        <w:t xml:space="preserve">Penelec admitted </w:t>
      </w:r>
      <w:r w:rsidR="00A37A3A">
        <w:rPr>
          <w:rFonts w:ascii="Times New Roman" w:hAnsi="Times New Roman"/>
          <w:szCs w:val="24"/>
        </w:rPr>
        <w:t>the</w:t>
      </w:r>
      <w:r>
        <w:rPr>
          <w:rFonts w:ascii="Times New Roman" w:hAnsi="Times New Roman"/>
          <w:szCs w:val="24"/>
        </w:rPr>
        <w:t xml:space="preserve"> billing error both in its</w:t>
      </w:r>
      <w:r w:rsidRPr="00197210">
        <w:t xml:space="preserve"> </w:t>
      </w:r>
      <w:r w:rsidRPr="00197210">
        <w:rPr>
          <w:rFonts w:ascii="Times New Roman" w:hAnsi="Times New Roman"/>
          <w:szCs w:val="24"/>
        </w:rPr>
        <w:t>November 22, 2013</w:t>
      </w:r>
      <w:r>
        <w:rPr>
          <w:rFonts w:ascii="Times New Roman" w:hAnsi="Times New Roman"/>
          <w:szCs w:val="24"/>
        </w:rPr>
        <w:t>, letter to Complainant and at hearing, and upon being made aware of the error by Complainant, re-billed Complainant for the correct amount due under the CS</w:t>
      </w:r>
      <w:r w:rsidR="000F288E">
        <w:rPr>
          <w:rFonts w:ascii="Times New Roman" w:hAnsi="Times New Roman"/>
          <w:szCs w:val="24"/>
        </w:rPr>
        <w:t>C</w:t>
      </w:r>
      <w:r>
        <w:rPr>
          <w:rFonts w:ascii="Times New Roman" w:hAnsi="Times New Roman"/>
          <w:szCs w:val="24"/>
        </w:rPr>
        <w:t>.  Exhibit R-3; Tr. at 42, 52</w:t>
      </w:r>
      <w:r w:rsidR="00A37A3A">
        <w:rPr>
          <w:rFonts w:ascii="Times New Roman" w:hAnsi="Times New Roman"/>
          <w:szCs w:val="24"/>
        </w:rPr>
        <w:t>; 65</w:t>
      </w:r>
      <w:r w:rsidR="007B5015">
        <w:rPr>
          <w:rFonts w:ascii="Times New Roman" w:hAnsi="Times New Roman"/>
          <w:szCs w:val="24"/>
        </w:rPr>
        <w:t>; 76-77</w:t>
      </w:r>
      <w:r>
        <w:rPr>
          <w:rFonts w:ascii="Times New Roman" w:hAnsi="Times New Roman"/>
          <w:szCs w:val="24"/>
        </w:rPr>
        <w:t>.</w:t>
      </w:r>
    </w:p>
    <w:p w:rsidR="007B5015" w:rsidRDefault="007B5015" w:rsidP="00437E31">
      <w:pPr>
        <w:tabs>
          <w:tab w:val="left" w:pos="0"/>
        </w:tabs>
        <w:spacing w:line="360" w:lineRule="auto"/>
        <w:rPr>
          <w:rFonts w:ascii="Times New Roman" w:hAnsi="Times New Roman"/>
          <w:szCs w:val="24"/>
        </w:rPr>
      </w:pPr>
    </w:p>
    <w:p w:rsidR="006A3E37" w:rsidRPr="00E50CDA" w:rsidRDefault="006A3E37" w:rsidP="006A3E37">
      <w:pPr>
        <w:spacing w:line="360" w:lineRule="auto"/>
        <w:jc w:val="center"/>
        <w:rPr>
          <w:rFonts w:ascii="Times New Roman" w:hAnsi="Times New Roman"/>
          <w:spacing w:val="0"/>
          <w:szCs w:val="24"/>
          <w:u w:val="single"/>
        </w:rPr>
      </w:pPr>
      <w:r w:rsidRPr="00E50CDA">
        <w:rPr>
          <w:rFonts w:ascii="Times New Roman" w:hAnsi="Times New Roman"/>
          <w:spacing w:val="0"/>
          <w:szCs w:val="24"/>
          <w:u w:val="single"/>
        </w:rPr>
        <w:t>DISCUSSION</w:t>
      </w:r>
    </w:p>
    <w:p w:rsidR="006A3E37" w:rsidRPr="00E50CDA" w:rsidRDefault="006A3E37" w:rsidP="006A3E37">
      <w:pPr>
        <w:spacing w:line="360" w:lineRule="auto"/>
        <w:rPr>
          <w:rFonts w:ascii="Times New Roman" w:hAnsi="Times New Roman"/>
          <w:spacing w:val="0"/>
          <w:szCs w:val="24"/>
        </w:rPr>
      </w:pPr>
    </w:p>
    <w:p w:rsidR="006A3E37" w:rsidRPr="00E50CDA" w:rsidRDefault="006A3E37" w:rsidP="006A3E37">
      <w:pPr>
        <w:spacing w:line="360" w:lineRule="auto"/>
        <w:rPr>
          <w:rFonts w:ascii="Times New Roman" w:hAnsi="Times New Roman"/>
          <w:spacing w:val="0"/>
          <w:szCs w:val="24"/>
        </w:rPr>
      </w:pPr>
      <w:r w:rsidRPr="00E50CDA">
        <w:rPr>
          <w:rFonts w:ascii="Times New Roman" w:hAnsi="Times New Roman"/>
          <w:spacing w:val="0"/>
          <w:szCs w:val="24"/>
        </w:rPr>
        <w:tab/>
      </w:r>
      <w:r w:rsidRPr="00E50CDA">
        <w:rPr>
          <w:rFonts w:ascii="Times New Roman" w:hAnsi="Times New Roman"/>
          <w:spacing w:val="0"/>
          <w:szCs w:val="24"/>
        </w:rPr>
        <w:tab/>
        <w:t xml:space="preserve">As the proponent of a rule or order, the Complainant has the burden of proof in this matter pursuant to 66 Pa.C.S.A. § 332(a).  Thus, the Complainant has the burden of proving that </w:t>
      </w:r>
      <w:r w:rsidR="006412B5">
        <w:rPr>
          <w:rFonts w:ascii="Times New Roman" w:hAnsi="Times New Roman"/>
          <w:spacing w:val="0"/>
          <w:szCs w:val="24"/>
        </w:rPr>
        <w:t>Penelec</w:t>
      </w:r>
      <w:r w:rsidRPr="00E50CDA">
        <w:rPr>
          <w:rFonts w:ascii="Times New Roman" w:hAnsi="Times New Roman"/>
          <w:spacing w:val="0"/>
          <w:szCs w:val="24"/>
        </w:rPr>
        <w:t xml:space="preserve"> violated a provision of the Public Utility Code or a regulation of the Commission.  The Complainant has not met this burden, and h</w:t>
      </w:r>
      <w:r w:rsidR="006412B5">
        <w:rPr>
          <w:rFonts w:ascii="Times New Roman" w:hAnsi="Times New Roman"/>
          <w:spacing w:val="0"/>
          <w:szCs w:val="24"/>
        </w:rPr>
        <w:t>is</w:t>
      </w:r>
      <w:r w:rsidRPr="00E50CDA">
        <w:rPr>
          <w:rFonts w:ascii="Times New Roman" w:hAnsi="Times New Roman"/>
          <w:spacing w:val="0"/>
          <w:szCs w:val="24"/>
        </w:rPr>
        <w:t xml:space="preserve"> Complaint must be dismissed.</w:t>
      </w:r>
    </w:p>
    <w:p w:rsidR="006A3E37" w:rsidRPr="00E50CDA" w:rsidRDefault="006A3E37" w:rsidP="006A3E37">
      <w:pPr>
        <w:spacing w:line="360" w:lineRule="auto"/>
        <w:rPr>
          <w:rFonts w:ascii="Times New Roman" w:hAnsi="Times New Roman"/>
          <w:spacing w:val="0"/>
          <w:szCs w:val="24"/>
        </w:rPr>
      </w:pPr>
    </w:p>
    <w:p w:rsidR="006A3E37" w:rsidRPr="00E50CDA" w:rsidRDefault="006A3E37" w:rsidP="006A3E37">
      <w:pPr>
        <w:spacing w:line="360" w:lineRule="auto"/>
        <w:rPr>
          <w:rFonts w:ascii="Times New Roman" w:hAnsi="Times New Roman"/>
          <w:spacing w:val="0"/>
          <w:szCs w:val="24"/>
        </w:rPr>
      </w:pPr>
      <w:r w:rsidRPr="00E50CDA">
        <w:rPr>
          <w:rFonts w:ascii="Times New Roman" w:hAnsi="Times New Roman"/>
          <w:spacing w:val="0"/>
          <w:szCs w:val="24"/>
        </w:rPr>
        <w:tab/>
      </w:r>
      <w:r w:rsidRPr="00E50CDA">
        <w:rPr>
          <w:rFonts w:ascii="Times New Roman" w:hAnsi="Times New Roman"/>
          <w:spacing w:val="0"/>
          <w:szCs w:val="24"/>
        </w:rPr>
        <w:tab/>
        <w:t xml:space="preserve">To establish a sufficient case and satisfy the burden of proof, a complainant must show that the respondent public utility is responsible or accountable for the problem described in the Complaint.  </w:t>
      </w:r>
      <w:proofErr w:type="gramStart"/>
      <w:r w:rsidRPr="00E50CDA">
        <w:rPr>
          <w:rFonts w:ascii="Times New Roman" w:hAnsi="Times New Roman"/>
          <w:i/>
          <w:spacing w:val="0"/>
          <w:szCs w:val="24"/>
        </w:rPr>
        <w:t>Patterson v. Bell Telephone Company of Pennsylvania</w:t>
      </w:r>
      <w:r w:rsidRPr="00E50CDA">
        <w:rPr>
          <w:rFonts w:ascii="Times New Roman" w:hAnsi="Times New Roman"/>
          <w:spacing w:val="0"/>
          <w:szCs w:val="24"/>
        </w:rPr>
        <w:t xml:space="preserve">, 72 Pa. PUC 196 (1990); </w:t>
      </w:r>
      <w:r w:rsidRPr="00E50CDA">
        <w:rPr>
          <w:rFonts w:ascii="Times New Roman" w:hAnsi="Times New Roman"/>
          <w:i/>
          <w:spacing w:val="0"/>
          <w:szCs w:val="24"/>
        </w:rPr>
        <w:t>Feinstein v. Philadelphia Suburban Water Company</w:t>
      </w:r>
      <w:r w:rsidRPr="00E50CDA">
        <w:rPr>
          <w:rFonts w:ascii="Times New Roman" w:hAnsi="Times New Roman"/>
          <w:spacing w:val="0"/>
          <w:szCs w:val="24"/>
        </w:rPr>
        <w:t>, 50 Pa. PUC 300 (1976).</w:t>
      </w:r>
      <w:proofErr w:type="gramEnd"/>
      <w:r w:rsidRPr="00E50CDA">
        <w:rPr>
          <w:rFonts w:ascii="Times New Roman" w:hAnsi="Times New Roman"/>
          <w:spacing w:val="0"/>
          <w:szCs w:val="24"/>
        </w:rPr>
        <w:t xml:space="preserve">  Such a showing must be by a preponderance of the evidence.  </w:t>
      </w:r>
      <w:proofErr w:type="gramStart"/>
      <w:r w:rsidRPr="00E50CDA">
        <w:rPr>
          <w:rFonts w:ascii="Times New Roman" w:hAnsi="Times New Roman"/>
          <w:i/>
          <w:spacing w:val="0"/>
          <w:szCs w:val="24"/>
        </w:rPr>
        <w:t>Samuel J. Lansberry, Inc. v. Pa. Pub.</w:t>
      </w:r>
      <w:proofErr w:type="gramEnd"/>
      <w:r w:rsidRPr="00E50CDA">
        <w:rPr>
          <w:rFonts w:ascii="Times New Roman" w:hAnsi="Times New Roman"/>
          <w:i/>
          <w:spacing w:val="0"/>
          <w:szCs w:val="24"/>
        </w:rPr>
        <w:t xml:space="preserve"> Util. Comm’n</w:t>
      </w:r>
      <w:r w:rsidRPr="00E50CDA">
        <w:rPr>
          <w:rFonts w:ascii="Times New Roman" w:hAnsi="Times New Roman"/>
          <w:spacing w:val="0"/>
          <w:szCs w:val="24"/>
        </w:rPr>
        <w:t xml:space="preserve">, </w:t>
      </w:r>
      <w:proofErr w:type="gramStart"/>
      <w:r w:rsidRPr="00E50CDA">
        <w:rPr>
          <w:rFonts w:ascii="Times New Roman" w:hAnsi="Times New Roman"/>
          <w:spacing w:val="0"/>
          <w:szCs w:val="24"/>
        </w:rPr>
        <w:t xml:space="preserve">134 </w:t>
      </w:r>
      <w:proofErr w:type="spellStart"/>
      <w:r w:rsidRPr="00E50CDA">
        <w:rPr>
          <w:rFonts w:ascii="Times New Roman" w:hAnsi="Times New Roman"/>
          <w:spacing w:val="0"/>
          <w:szCs w:val="24"/>
        </w:rPr>
        <w:t>Pa.Cmwlth</w:t>
      </w:r>
      <w:proofErr w:type="spellEnd"/>
      <w:proofErr w:type="gramEnd"/>
      <w:r w:rsidRPr="00E50CDA">
        <w:rPr>
          <w:rFonts w:ascii="Times New Roman" w:hAnsi="Times New Roman"/>
          <w:spacing w:val="0"/>
          <w:szCs w:val="24"/>
        </w:rPr>
        <w:t xml:space="preserve">. 218; 221-222, 578 A.2d 600; 602 (1990), </w:t>
      </w:r>
      <w:r w:rsidRPr="00E50CDA">
        <w:rPr>
          <w:rFonts w:ascii="Times New Roman" w:hAnsi="Times New Roman"/>
          <w:iCs/>
          <w:spacing w:val="0"/>
          <w:szCs w:val="24"/>
        </w:rPr>
        <w:t>app. denied,</w:t>
      </w:r>
      <w:r w:rsidRPr="00E50CDA">
        <w:rPr>
          <w:rFonts w:ascii="Times New Roman" w:hAnsi="Times New Roman"/>
          <w:spacing w:val="0"/>
          <w:szCs w:val="24"/>
        </w:rPr>
        <w:t xml:space="preserve"> 602 A.2d 863 (1992).  A preponderance of the evidence is established by presenting evidence more convincing, by even the smallest amount, than that presented by the other party.  </w:t>
      </w:r>
      <w:proofErr w:type="gramStart"/>
      <w:r w:rsidRPr="00E50CDA">
        <w:rPr>
          <w:rFonts w:ascii="Times New Roman" w:hAnsi="Times New Roman"/>
          <w:i/>
          <w:spacing w:val="0"/>
          <w:szCs w:val="24"/>
        </w:rPr>
        <w:t>Se-Ling Hosiery v. Margulies</w:t>
      </w:r>
      <w:r w:rsidRPr="00E50CDA">
        <w:rPr>
          <w:rFonts w:ascii="Times New Roman" w:hAnsi="Times New Roman"/>
          <w:spacing w:val="0"/>
          <w:szCs w:val="24"/>
        </w:rPr>
        <w:t>, 364 Pa. 45, 70 A.2d 854 (1950).</w:t>
      </w:r>
      <w:proofErr w:type="gramEnd"/>
      <w:r w:rsidRPr="00E50CDA">
        <w:rPr>
          <w:rFonts w:ascii="Times New Roman" w:hAnsi="Times New Roman"/>
          <w:spacing w:val="0"/>
          <w:szCs w:val="24"/>
        </w:rPr>
        <w:t xml:space="preserve">  Additionally, any finding of fact necessary to support the Commission’s adjudication must be based upon substantial evidence.  </w:t>
      </w:r>
      <w:proofErr w:type="gramStart"/>
      <w:r w:rsidRPr="00E50CDA">
        <w:rPr>
          <w:rFonts w:ascii="Times New Roman" w:hAnsi="Times New Roman"/>
          <w:i/>
          <w:spacing w:val="0"/>
          <w:szCs w:val="24"/>
        </w:rPr>
        <w:t>Mill v. Pa. Pub.</w:t>
      </w:r>
      <w:proofErr w:type="gramEnd"/>
      <w:r w:rsidRPr="00E50CDA">
        <w:rPr>
          <w:rFonts w:ascii="Times New Roman" w:hAnsi="Times New Roman"/>
          <w:i/>
          <w:spacing w:val="0"/>
          <w:szCs w:val="24"/>
        </w:rPr>
        <w:t xml:space="preserve"> Util. Comm’n</w:t>
      </w:r>
      <w:r w:rsidRPr="00E50CDA">
        <w:rPr>
          <w:rFonts w:ascii="Times New Roman" w:hAnsi="Times New Roman"/>
          <w:spacing w:val="0"/>
          <w:szCs w:val="24"/>
        </w:rPr>
        <w:t xml:space="preserve">, </w:t>
      </w:r>
      <w:proofErr w:type="gramStart"/>
      <w:r w:rsidRPr="00E50CDA">
        <w:rPr>
          <w:rFonts w:ascii="Times New Roman" w:hAnsi="Times New Roman"/>
          <w:spacing w:val="0"/>
          <w:szCs w:val="24"/>
        </w:rPr>
        <w:t xml:space="preserve">67 </w:t>
      </w:r>
      <w:proofErr w:type="spellStart"/>
      <w:r w:rsidRPr="00E50CDA">
        <w:rPr>
          <w:rFonts w:ascii="Times New Roman" w:hAnsi="Times New Roman"/>
          <w:spacing w:val="0"/>
          <w:szCs w:val="24"/>
        </w:rPr>
        <w:t>Pa.Cmwlth</w:t>
      </w:r>
      <w:proofErr w:type="spellEnd"/>
      <w:proofErr w:type="gramEnd"/>
      <w:r w:rsidRPr="00E50CDA">
        <w:rPr>
          <w:rFonts w:ascii="Times New Roman" w:hAnsi="Times New Roman"/>
          <w:spacing w:val="0"/>
          <w:szCs w:val="24"/>
        </w:rPr>
        <w:t xml:space="preserve">. </w:t>
      </w:r>
      <w:proofErr w:type="gramStart"/>
      <w:r w:rsidRPr="00E50CDA">
        <w:rPr>
          <w:rFonts w:ascii="Times New Roman" w:hAnsi="Times New Roman"/>
          <w:spacing w:val="0"/>
          <w:szCs w:val="24"/>
        </w:rPr>
        <w:t xml:space="preserve">597, 447 A.2d 1100 (1982); </w:t>
      </w:r>
      <w:r w:rsidRPr="00E50CDA">
        <w:rPr>
          <w:rFonts w:ascii="Times New Roman" w:hAnsi="Times New Roman"/>
          <w:i/>
          <w:spacing w:val="0"/>
          <w:szCs w:val="24"/>
        </w:rPr>
        <w:t>Edan Transportation Corp. v. Pa. Pub.</w:t>
      </w:r>
      <w:proofErr w:type="gramEnd"/>
      <w:r w:rsidRPr="00E50CDA">
        <w:rPr>
          <w:rFonts w:ascii="Times New Roman" w:hAnsi="Times New Roman"/>
          <w:i/>
          <w:spacing w:val="0"/>
          <w:szCs w:val="24"/>
        </w:rPr>
        <w:t xml:space="preserve"> Util. Comm’n</w:t>
      </w:r>
      <w:r w:rsidRPr="00E50CDA">
        <w:rPr>
          <w:rFonts w:ascii="Times New Roman" w:hAnsi="Times New Roman"/>
          <w:spacing w:val="0"/>
          <w:szCs w:val="24"/>
        </w:rPr>
        <w:t xml:space="preserve">, </w:t>
      </w:r>
      <w:proofErr w:type="gramStart"/>
      <w:r w:rsidRPr="00E50CDA">
        <w:rPr>
          <w:rFonts w:ascii="Times New Roman" w:hAnsi="Times New Roman"/>
          <w:spacing w:val="0"/>
          <w:szCs w:val="24"/>
        </w:rPr>
        <w:t xml:space="preserve">154 </w:t>
      </w:r>
      <w:proofErr w:type="spellStart"/>
      <w:r w:rsidRPr="00E50CDA">
        <w:rPr>
          <w:rFonts w:ascii="Times New Roman" w:hAnsi="Times New Roman"/>
          <w:spacing w:val="0"/>
          <w:szCs w:val="24"/>
        </w:rPr>
        <w:t>Pa.Cmwlth</w:t>
      </w:r>
      <w:proofErr w:type="spellEnd"/>
      <w:proofErr w:type="gramEnd"/>
      <w:r w:rsidRPr="00E50CDA">
        <w:rPr>
          <w:rFonts w:ascii="Times New Roman" w:hAnsi="Times New Roman"/>
          <w:spacing w:val="0"/>
          <w:szCs w:val="24"/>
        </w:rPr>
        <w:t xml:space="preserve">. </w:t>
      </w:r>
      <w:proofErr w:type="gramStart"/>
      <w:r w:rsidRPr="00E50CDA">
        <w:rPr>
          <w:rFonts w:ascii="Times New Roman" w:hAnsi="Times New Roman"/>
          <w:spacing w:val="0"/>
          <w:szCs w:val="24"/>
        </w:rPr>
        <w:t>21, 623 A.2d 6 (1993); 2 Pa.C.S.</w:t>
      </w:r>
      <w:proofErr w:type="gramEnd"/>
      <w:r w:rsidRPr="00E50CDA">
        <w:rPr>
          <w:rFonts w:ascii="Times New Roman" w:hAnsi="Times New Roman"/>
          <w:spacing w:val="0"/>
          <w:szCs w:val="24"/>
        </w:rPr>
        <w:t xml:space="preserve"> § 704.  Substantial evidence has been defined as such relevant evidence as a reasonable mind might accept as adequate to support a conclusion.  </w:t>
      </w:r>
      <w:proofErr w:type="spellStart"/>
      <w:proofErr w:type="gramStart"/>
      <w:r w:rsidRPr="00E50CDA">
        <w:rPr>
          <w:rFonts w:ascii="Times New Roman" w:hAnsi="Times New Roman"/>
          <w:i/>
          <w:spacing w:val="0"/>
          <w:szCs w:val="24"/>
        </w:rPr>
        <w:t>Bethenergy</w:t>
      </w:r>
      <w:proofErr w:type="spellEnd"/>
      <w:r w:rsidRPr="00E50CDA">
        <w:rPr>
          <w:rFonts w:ascii="Times New Roman" w:hAnsi="Times New Roman"/>
          <w:i/>
          <w:spacing w:val="0"/>
          <w:szCs w:val="24"/>
        </w:rPr>
        <w:t xml:space="preserve"> Mines, Inc. v. Workmen’s Compensation Appeal Bd. (</w:t>
      </w:r>
      <w:proofErr w:type="spellStart"/>
      <w:r w:rsidRPr="00E50CDA">
        <w:rPr>
          <w:rFonts w:ascii="Times New Roman" w:hAnsi="Times New Roman"/>
          <w:i/>
          <w:spacing w:val="0"/>
          <w:szCs w:val="24"/>
        </w:rPr>
        <w:t>Skirpan</w:t>
      </w:r>
      <w:proofErr w:type="spellEnd"/>
      <w:r w:rsidRPr="00E50CDA">
        <w:rPr>
          <w:rFonts w:ascii="Times New Roman" w:hAnsi="Times New Roman"/>
          <w:i/>
          <w:spacing w:val="0"/>
          <w:szCs w:val="24"/>
        </w:rPr>
        <w:t>)</w:t>
      </w:r>
      <w:r w:rsidRPr="00E50CDA">
        <w:rPr>
          <w:rFonts w:ascii="Times New Roman" w:hAnsi="Times New Roman"/>
          <w:spacing w:val="0"/>
          <w:szCs w:val="24"/>
        </w:rPr>
        <w:t>, 531 Pa. 287, 612 A.2d 434 (1992).</w:t>
      </w:r>
      <w:proofErr w:type="gramEnd"/>
      <w:r w:rsidRPr="00E50CDA">
        <w:rPr>
          <w:rFonts w:ascii="Times New Roman" w:hAnsi="Times New Roman"/>
          <w:spacing w:val="0"/>
          <w:szCs w:val="24"/>
        </w:rPr>
        <w:t xml:space="preserve">  More is required than a mere trace of evidence or a suspicion of the existence of a fact sought to be established.  </w:t>
      </w:r>
      <w:proofErr w:type="gramStart"/>
      <w:r w:rsidRPr="00E50CDA">
        <w:rPr>
          <w:rFonts w:ascii="Times New Roman" w:hAnsi="Times New Roman"/>
          <w:i/>
          <w:spacing w:val="0"/>
          <w:szCs w:val="24"/>
        </w:rPr>
        <w:t>Norfolk and Western Ry. v. Pa. Pub.</w:t>
      </w:r>
      <w:proofErr w:type="gramEnd"/>
      <w:r w:rsidRPr="00E50CDA">
        <w:rPr>
          <w:rFonts w:ascii="Times New Roman" w:hAnsi="Times New Roman"/>
          <w:i/>
          <w:spacing w:val="0"/>
          <w:szCs w:val="24"/>
        </w:rPr>
        <w:t xml:space="preserve"> </w:t>
      </w:r>
      <w:proofErr w:type="gramStart"/>
      <w:r w:rsidRPr="00E50CDA">
        <w:rPr>
          <w:rFonts w:ascii="Times New Roman" w:hAnsi="Times New Roman"/>
          <w:i/>
          <w:spacing w:val="0"/>
          <w:szCs w:val="24"/>
        </w:rPr>
        <w:t>Util. Comm’n</w:t>
      </w:r>
      <w:r w:rsidRPr="00E50CDA">
        <w:rPr>
          <w:rFonts w:ascii="Times New Roman" w:hAnsi="Times New Roman"/>
          <w:spacing w:val="0"/>
          <w:szCs w:val="24"/>
        </w:rPr>
        <w:t xml:space="preserve">, 489 Pa. 109, 413 A.2d 1037 (1980); </w:t>
      </w:r>
      <w:r w:rsidRPr="00E50CDA">
        <w:rPr>
          <w:rFonts w:ascii="Times New Roman" w:hAnsi="Times New Roman"/>
          <w:i/>
          <w:spacing w:val="0"/>
          <w:szCs w:val="24"/>
        </w:rPr>
        <w:t>Erie Resistor Corp. v. Unemployment Compensation Bd. of Review</w:t>
      </w:r>
      <w:r w:rsidRPr="00E50CDA">
        <w:rPr>
          <w:rFonts w:ascii="Times New Roman" w:hAnsi="Times New Roman"/>
          <w:spacing w:val="0"/>
          <w:szCs w:val="24"/>
        </w:rPr>
        <w:t xml:space="preserve">, 194 </w:t>
      </w:r>
      <w:proofErr w:type="spellStart"/>
      <w:r w:rsidRPr="00E50CDA">
        <w:rPr>
          <w:rFonts w:ascii="Times New Roman" w:hAnsi="Times New Roman"/>
          <w:spacing w:val="0"/>
          <w:szCs w:val="24"/>
        </w:rPr>
        <w:t>Pa.Super</w:t>
      </w:r>
      <w:proofErr w:type="spellEnd"/>
      <w:r w:rsidRPr="00E50CDA">
        <w:rPr>
          <w:rFonts w:ascii="Times New Roman" w:hAnsi="Times New Roman"/>
          <w:spacing w:val="0"/>
          <w:szCs w:val="24"/>
        </w:rPr>
        <w:t>.</w:t>
      </w:r>
      <w:proofErr w:type="gramEnd"/>
      <w:r w:rsidRPr="00E50CDA">
        <w:rPr>
          <w:rFonts w:ascii="Times New Roman" w:hAnsi="Times New Roman"/>
          <w:spacing w:val="0"/>
          <w:szCs w:val="24"/>
        </w:rPr>
        <w:t xml:space="preserve"> </w:t>
      </w:r>
      <w:proofErr w:type="gramStart"/>
      <w:r w:rsidRPr="00E50CDA">
        <w:rPr>
          <w:rFonts w:ascii="Times New Roman" w:hAnsi="Times New Roman"/>
          <w:spacing w:val="0"/>
          <w:szCs w:val="24"/>
        </w:rPr>
        <w:t xml:space="preserve">278, 166 A.2d 96 (1960); </w:t>
      </w:r>
      <w:r w:rsidRPr="00E50CDA">
        <w:rPr>
          <w:rFonts w:ascii="Times New Roman" w:hAnsi="Times New Roman"/>
          <w:i/>
          <w:spacing w:val="0"/>
          <w:szCs w:val="24"/>
        </w:rPr>
        <w:t>Murphy v. Dep’t.</w:t>
      </w:r>
      <w:proofErr w:type="gramEnd"/>
      <w:r w:rsidRPr="00E50CDA">
        <w:rPr>
          <w:rFonts w:ascii="Times New Roman" w:hAnsi="Times New Roman"/>
          <w:i/>
          <w:spacing w:val="0"/>
          <w:szCs w:val="24"/>
        </w:rPr>
        <w:t xml:space="preserve"> </w:t>
      </w:r>
      <w:proofErr w:type="gramStart"/>
      <w:r w:rsidRPr="00E50CDA">
        <w:rPr>
          <w:rFonts w:ascii="Times New Roman" w:hAnsi="Times New Roman"/>
          <w:i/>
          <w:spacing w:val="0"/>
          <w:szCs w:val="24"/>
        </w:rPr>
        <w:t>of</w:t>
      </w:r>
      <w:proofErr w:type="gramEnd"/>
      <w:r w:rsidRPr="00E50CDA">
        <w:rPr>
          <w:rFonts w:ascii="Times New Roman" w:hAnsi="Times New Roman"/>
          <w:i/>
          <w:spacing w:val="0"/>
          <w:szCs w:val="24"/>
        </w:rPr>
        <w:t xml:space="preserve"> Public Welfare, White Haven Center</w:t>
      </w:r>
      <w:r w:rsidRPr="00E50CDA">
        <w:rPr>
          <w:rFonts w:ascii="Times New Roman" w:hAnsi="Times New Roman"/>
          <w:spacing w:val="0"/>
          <w:szCs w:val="24"/>
        </w:rPr>
        <w:t xml:space="preserve">, 85 </w:t>
      </w:r>
      <w:proofErr w:type="spellStart"/>
      <w:r w:rsidRPr="00E50CDA">
        <w:rPr>
          <w:rFonts w:ascii="Times New Roman" w:hAnsi="Times New Roman"/>
          <w:spacing w:val="0"/>
          <w:szCs w:val="24"/>
        </w:rPr>
        <w:t>Pa.Cmwlth</w:t>
      </w:r>
      <w:proofErr w:type="spellEnd"/>
      <w:r w:rsidRPr="00E50CDA">
        <w:rPr>
          <w:rFonts w:ascii="Times New Roman" w:hAnsi="Times New Roman"/>
          <w:spacing w:val="0"/>
          <w:szCs w:val="24"/>
        </w:rPr>
        <w:t xml:space="preserve">. </w:t>
      </w:r>
      <w:proofErr w:type="gramStart"/>
      <w:r w:rsidRPr="00E50CDA">
        <w:rPr>
          <w:rFonts w:ascii="Times New Roman" w:hAnsi="Times New Roman"/>
          <w:spacing w:val="0"/>
          <w:szCs w:val="24"/>
        </w:rPr>
        <w:t>23, 480 A.2d 382 (1984).</w:t>
      </w:r>
      <w:proofErr w:type="gramEnd"/>
    </w:p>
    <w:p w:rsidR="00070645" w:rsidRPr="00E50CDA" w:rsidRDefault="00070645" w:rsidP="00437E31">
      <w:pPr>
        <w:tabs>
          <w:tab w:val="left" w:pos="0"/>
        </w:tabs>
        <w:spacing w:line="360" w:lineRule="auto"/>
        <w:rPr>
          <w:rFonts w:ascii="Times New Roman" w:hAnsi="Times New Roman"/>
          <w:szCs w:val="24"/>
        </w:rPr>
      </w:pPr>
    </w:p>
    <w:p w:rsidR="0089719F" w:rsidRDefault="005F617B" w:rsidP="0089719F">
      <w:pPr>
        <w:tabs>
          <w:tab w:val="left" w:pos="0"/>
        </w:tabs>
        <w:spacing w:line="360" w:lineRule="auto"/>
        <w:rPr>
          <w:rFonts w:ascii="Times New Roman" w:hAnsi="Times New Roman"/>
          <w:szCs w:val="24"/>
        </w:rPr>
      </w:pPr>
      <w:r w:rsidRPr="00E50CDA">
        <w:rPr>
          <w:rFonts w:ascii="Times New Roman" w:hAnsi="Times New Roman"/>
          <w:szCs w:val="24"/>
        </w:rPr>
        <w:tab/>
      </w:r>
      <w:r w:rsidRPr="00E50CDA">
        <w:rPr>
          <w:rFonts w:ascii="Times New Roman" w:hAnsi="Times New Roman"/>
          <w:szCs w:val="24"/>
        </w:rPr>
        <w:tab/>
      </w:r>
      <w:r w:rsidR="0089719F">
        <w:rPr>
          <w:rFonts w:ascii="Times New Roman" w:hAnsi="Times New Roman"/>
          <w:szCs w:val="24"/>
        </w:rPr>
        <w:t xml:space="preserve">Complainant is a landlord who has a Continuance of Service Contract with Penelec.  Under the terms of that contract, </w:t>
      </w:r>
      <w:r w:rsidR="0089719F" w:rsidRPr="0089719F">
        <w:rPr>
          <w:rFonts w:ascii="Times New Roman" w:hAnsi="Times New Roman"/>
          <w:szCs w:val="24"/>
        </w:rPr>
        <w:t>service is placed in Complainant’s name when a tenant discontinues service.</w:t>
      </w:r>
      <w:r w:rsidR="0089719F">
        <w:rPr>
          <w:rFonts w:ascii="Times New Roman" w:hAnsi="Times New Roman"/>
          <w:szCs w:val="24"/>
        </w:rPr>
        <w:t xml:space="preserve">  On August 30, 2013, such an event occurred when Complainant’s tenant moved out.  Unfortunately, that tenant did not contact Penelec soon enough for an actual meter reading to take place, and when the residence was occupied by a tenant on October 28, 2013, another estimated reading took place.  Complainant call</w:t>
      </w:r>
      <w:r w:rsidR="00280D9F">
        <w:rPr>
          <w:rFonts w:ascii="Times New Roman" w:hAnsi="Times New Roman"/>
          <w:szCs w:val="24"/>
        </w:rPr>
        <w:t xml:space="preserve">ed </w:t>
      </w:r>
      <w:r w:rsidR="0089719F">
        <w:rPr>
          <w:rFonts w:ascii="Times New Roman" w:hAnsi="Times New Roman"/>
          <w:szCs w:val="24"/>
        </w:rPr>
        <w:t>in a meter reading, but a Penelec employee failed to enter that reading into the billing system.  When Complainant subsequently received an estimated bill, he contacted Penelec and advised them of the error which Penelec corrected.</w:t>
      </w:r>
    </w:p>
    <w:p w:rsidR="0089719F" w:rsidRDefault="0089719F" w:rsidP="0089719F">
      <w:pPr>
        <w:tabs>
          <w:tab w:val="left" w:pos="0"/>
        </w:tabs>
        <w:spacing w:line="360" w:lineRule="auto"/>
        <w:rPr>
          <w:rFonts w:ascii="Times New Roman" w:hAnsi="Times New Roman"/>
          <w:szCs w:val="24"/>
        </w:rPr>
      </w:pPr>
    </w:p>
    <w:p w:rsidR="00052D34" w:rsidRDefault="0089719F" w:rsidP="0089719F">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052D34">
        <w:rPr>
          <w:rFonts w:ascii="Times New Roman" w:hAnsi="Times New Roman"/>
          <w:szCs w:val="24"/>
        </w:rPr>
        <w:t>Under Penelec’s tariff and the regulations of the Commission</w:t>
      </w:r>
      <w:r w:rsidR="00052D34" w:rsidRPr="00052D34">
        <w:rPr>
          <w:rFonts w:ascii="Times New Roman" w:hAnsi="Times New Roman"/>
          <w:szCs w:val="24"/>
        </w:rPr>
        <w:t xml:space="preserve"> at 52 Pa.Code § 56.12</w:t>
      </w:r>
      <w:r w:rsidR="00052D34">
        <w:rPr>
          <w:rFonts w:ascii="Times New Roman" w:hAnsi="Times New Roman"/>
          <w:szCs w:val="24"/>
        </w:rPr>
        <w:t xml:space="preserve">, Penelec is allowed to use estimated meter readings in compiling its bills.  The Public Utility Code requires </w:t>
      </w:r>
      <w:r w:rsidR="003C1C74">
        <w:rPr>
          <w:rFonts w:ascii="Times New Roman" w:hAnsi="Times New Roman"/>
          <w:szCs w:val="24"/>
        </w:rPr>
        <w:t>a utility</w:t>
      </w:r>
      <w:r w:rsidR="00052D34">
        <w:rPr>
          <w:rFonts w:ascii="Times New Roman" w:hAnsi="Times New Roman"/>
          <w:szCs w:val="24"/>
        </w:rPr>
        <w:t xml:space="preserve"> to provide adequate, efficient, safe and reasonable service to customers, and the utility may have reasonable rules and regulations governing the conditions under which it renders service.  </w:t>
      </w:r>
      <w:proofErr w:type="gramStart"/>
      <w:r w:rsidR="00052D34">
        <w:rPr>
          <w:rFonts w:ascii="Times New Roman" w:hAnsi="Times New Roman"/>
          <w:szCs w:val="24"/>
        </w:rPr>
        <w:t>66 Pa.C.S.</w:t>
      </w:r>
      <w:proofErr w:type="gramEnd"/>
      <w:r w:rsidR="00052D34">
        <w:rPr>
          <w:rFonts w:ascii="Times New Roman" w:hAnsi="Times New Roman"/>
          <w:szCs w:val="24"/>
        </w:rPr>
        <w:t xml:space="preserve"> § 1501.</w:t>
      </w:r>
      <w:r w:rsidR="003C1C74">
        <w:rPr>
          <w:rFonts w:ascii="Times New Roman" w:hAnsi="Times New Roman"/>
          <w:szCs w:val="24"/>
        </w:rPr>
        <w:t xml:space="preserve">  The standard here is “reasonable” service, not perfect service.  There was no showing that Penelec acted unreasonably in this case.  A human error was made, and Penelec corrected that error upon being apprised of it by the Complainant.  </w:t>
      </w:r>
      <w:r w:rsidR="00AF2677">
        <w:rPr>
          <w:rFonts w:ascii="Times New Roman" w:hAnsi="Times New Roman"/>
          <w:szCs w:val="24"/>
        </w:rPr>
        <w:t xml:space="preserve">Penelec has also provided Complainant with a designated representative to whom he may provide future readings.  Tr. at 131-132.  </w:t>
      </w:r>
      <w:r w:rsidR="003C1C74">
        <w:rPr>
          <w:rFonts w:ascii="Times New Roman" w:hAnsi="Times New Roman"/>
          <w:szCs w:val="24"/>
        </w:rPr>
        <w:t>Complainant’s anger and frustration with Penelec was palpable at hearing and is ob</w:t>
      </w:r>
      <w:r w:rsidR="00AF2677">
        <w:rPr>
          <w:rFonts w:ascii="Times New Roman" w:hAnsi="Times New Roman"/>
          <w:szCs w:val="24"/>
        </w:rPr>
        <w:t xml:space="preserve">vious in the transcript, but anger and frustration are not the standards under which Penelec’s service must be judged.  Did Penelec </w:t>
      </w:r>
      <w:r>
        <w:rPr>
          <w:rFonts w:ascii="Times New Roman" w:hAnsi="Times New Roman"/>
          <w:szCs w:val="24"/>
        </w:rPr>
        <w:t xml:space="preserve">fail to </w:t>
      </w:r>
      <w:r w:rsidR="00AF2677">
        <w:rPr>
          <w:rFonts w:ascii="Times New Roman" w:hAnsi="Times New Roman"/>
          <w:szCs w:val="24"/>
        </w:rPr>
        <w:t xml:space="preserve">act reasonably </w:t>
      </w:r>
      <w:r>
        <w:rPr>
          <w:rFonts w:ascii="Times New Roman" w:hAnsi="Times New Roman"/>
          <w:szCs w:val="24"/>
        </w:rPr>
        <w:t>or fail to</w:t>
      </w:r>
      <w:r w:rsidR="00AF2677">
        <w:rPr>
          <w:rFonts w:ascii="Times New Roman" w:hAnsi="Times New Roman"/>
          <w:szCs w:val="24"/>
        </w:rPr>
        <w:t xml:space="preserve"> provide </w:t>
      </w:r>
      <w:r w:rsidR="00AF2677" w:rsidRPr="00AF2677">
        <w:rPr>
          <w:rFonts w:ascii="Times New Roman" w:hAnsi="Times New Roman"/>
          <w:szCs w:val="24"/>
        </w:rPr>
        <w:t>adequate, efficient, safe and reasonable service</w:t>
      </w:r>
      <w:r w:rsidR="00AF2677">
        <w:rPr>
          <w:rFonts w:ascii="Times New Roman" w:hAnsi="Times New Roman"/>
          <w:szCs w:val="24"/>
        </w:rPr>
        <w:t xml:space="preserve">?  </w:t>
      </w:r>
      <w:r>
        <w:rPr>
          <w:rFonts w:ascii="Times New Roman" w:hAnsi="Times New Roman"/>
          <w:szCs w:val="24"/>
        </w:rPr>
        <w:t>Based on the facts in this case, i</w:t>
      </w:r>
      <w:r w:rsidR="00AF2677">
        <w:rPr>
          <w:rFonts w:ascii="Times New Roman" w:hAnsi="Times New Roman"/>
          <w:szCs w:val="24"/>
        </w:rPr>
        <w:t>t did</w:t>
      </w:r>
      <w:r>
        <w:rPr>
          <w:rFonts w:ascii="Times New Roman" w:hAnsi="Times New Roman"/>
          <w:szCs w:val="24"/>
        </w:rPr>
        <w:t xml:space="preserve"> not</w:t>
      </w:r>
      <w:r w:rsidR="00AF2677">
        <w:rPr>
          <w:rFonts w:ascii="Times New Roman" w:hAnsi="Times New Roman"/>
          <w:szCs w:val="24"/>
        </w:rPr>
        <w:t>.</w:t>
      </w:r>
    </w:p>
    <w:p w:rsidR="00AF2677" w:rsidRDefault="00AF2677" w:rsidP="0089719F">
      <w:pPr>
        <w:tabs>
          <w:tab w:val="left" w:pos="0"/>
        </w:tabs>
        <w:spacing w:line="360" w:lineRule="auto"/>
        <w:rPr>
          <w:rFonts w:ascii="Times New Roman" w:hAnsi="Times New Roman"/>
          <w:szCs w:val="24"/>
        </w:rPr>
      </w:pPr>
    </w:p>
    <w:p w:rsidR="00AF2677" w:rsidRPr="00E50CDA" w:rsidRDefault="00AF2677" w:rsidP="0089719F">
      <w:pPr>
        <w:tabs>
          <w:tab w:val="left" w:pos="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89719F">
        <w:rPr>
          <w:rFonts w:ascii="Times New Roman" w:hAnsi="Times New Roman"/>
          <w:szCs w:val="24"/>
        </w:rPr>
        <w:t>Looked at another way, i</w:t>
      </w:r>
      <w:r w:rsidRPr="00AF2677">
        <w:rPr>
          <w:rFonts w:ascii="Times New Roman" w:hAnsi="Times New Roman"/>
          <w:szCs w:val="24"/>
        </w:rPr>
        <w:t>n this case Penelec made a mistake, or more accurately, one of its service representatives made a mistake in failing to enter into the billing system a meter reading called in by the Complainant.  As a result, Complainant was incorrectly billed under his Continuance of Service Contract.  When Complainant brought the error to Penelec’s attention, the error was corrected, Complainant was sent a corrected bill, and the service representative was talked to by management about her error.</w:t>
      </w:r>
      <w:r>
        <w:rPr>
          <w:rFonts w:ascii="Times New Roman" w:hAnsi="Times New Roman"/>
          <w:szCs w:val="24"/>
        </w:rPr>
        <w:t xml:space="preserve">  There has been no showing in this case that Penelec acted unreasonably or that it violated any provision of the Public Utility Code or the rules and regulations of the Commission.  The Complaint must be dismissed.</w:t>
      </w:r>
    </w:p>
    <w:p w:rsidR="0046310F" w:rsidRDefault="0046310F" w:rsidP="006A3E37">
      <w:pPr>
        <w:tabs>
          <w:tab w:val="center" w:pos="4680"/>
        </w:tabs>
        <w:suppressAutoHyphens/>
        <w:autoSpaceDE w:val="0"/>
        <w:autoSpaceDN w:val="0"/>
        <w:spacing w:line="360" w:lineRule="auto"/>
        <w:jc w:val="center"/>
        <w:rPr>
          <w:rFonts w:ascii="Times New Roman" w:hAnsi="Times New Roman"/>
          <w:szCs w:val="24"/>
          <w:u w:val="single"/>
        </w:rPr>
      </w:pPr>
    </w:p>
    <w:p w:rsidR="006A3E37" w:rsidRPr="00E50CDA" w:rsidRDefault="00AF2677" w:rsidP="006A3E37">
      <w:pPr>
        <w:tabs>
          <w:tab w:val="center" w:pos="4680"/>
        </w:tabs>
        <w:suppressAutoHyphens/>
        <w:autoSpaceDE w:val="0"/>
        <w:autoSpaceDN w:val="0"/>
        <w:spacing w:line="360" w:lineRule="auto"/>
        <w:jc w:val="center"/>
        <w:rPr>
          <w:rFonts w:ascii="Times New Roman" w:hAnsi="Times New Roman"/>
          <w:szCs w:val="24"/>
          <w:u w:val="single"/>
        </w:rPr>
      </w:pPr>
      <w:r>
        <w:rPr>
          <w:rFonts w:ascii="Times New Roman" w:hAnsi="Times New Roman"/>
          <w:szCs w:val="24"/>
          <w:u w:val="single"/>
        </w:rPr>
        <w:t>CON</w:t>
      </w:r>
      <w:r w:rsidR="006A3E37" w:rsidRPr="00E50CDA">
        <w:rPr>
          <w:rFonts w:ascii="Times New Roman" w:hAnsi="Times New Roman"/>
          <w:szCs w:val="24"/>
          <w:u w:val="single"/>
        </w:rPr>
        <w:t>CLUSIO</w:t>
      </w:r>
      <w:r>
        <w:rPr>
          <w:rFonts w:ascii="Times New Roman" w:hAnsi="Times New Roman"/>
          <w:szCs w:val="24"/>
          <w:u w:val="single"/>
        </w:rPr>
        <w:t>N</w:t>
      </w:r>
      <w:r w:rsidR="006A3E37" w:rsidRPr="00E50CDA">
        <w:rPr>
          <w:rFonts w:ascii="Times New Roman" w:hAnsi="Times New Roman"/>
          <w:szCs w:val="24"/>
          <w:u w:val="single"/>
        </w:rPr>
        <w:t>S OF LAW</w:t>
      </w:r>
    </w:p>
    <w:p w:rsidR="006A3E37" w:rsidRPr="00E50CDA" w:rsidRDefault="006A3E37" w:rsidP="006A3E37">
      <w:pPr>
        <w:tabs>
          <w:tab w:val="center" w:pos="468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1.</w:t>
      </w:r>
      <w:r w:rsidRPr="00E50CDA">
        <w:rPr>
          <w:rFonts w:ascii="Times New Roman" w:hAnsi="Times New Roman"/>
          <w:szCs w:val="24"/>
        </w:rPr>
        <w:tab/>
        <w:t>The Commission has jurisdiction over the parties to, and the subject matter of, this proceeding.</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2.</w:t>
      </w:r>
      <w:r w:rsidRPr="00E50CDA">
        <w:rPr>
          <w:rFonts w:ascii="Times New Roman" w:hAnsi="Times New Roman"/>
          <w:szCs w:val="24"/>
        </w:rPr>
        <w:tab/>
      </w:r>
      <w:proofErr w:type="gramStart"/>
      <w:r w:rsidRPr="00E50CDA">
        <w:rPr>
          <w:rFonts w:ascii="Times New Roman" w:hAnsi="Times New Roman"/>
          <w:szCs w:val="24"/>
        </w:rPr>
        <w:t>Pursuant to 66 Pa.C.S.A</w:t>
      </w:r>
      <w:proofErr w:type="gramEnd"/>
      <w:r w:rsidRPr="00E50CDA">
        <w:rPr>
          <w:rFonts w:ascii="Times New Roman" w:hAnsi="Times New Roman"/>
          <w:szCs w:val="24"/>
        </w:rPr>
        <w:t>. § 332(a), the burden of proof in this proceeding is upon the Complainant.</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3.</w:t>
      </w:r>
      <w:r w:rsidRPr="00E50CDA">
        <w:rPr>
          <w:rFonts w:ascii="Times New Roman" w:hAnsi="Times New Roman"/>
          <w:szCs w:val="24"/>
        </w:rPr>
        <w:tab/>
        <w:t xml:space="preserve">To establish a sufficient case and satisfy the burden of proof, the Complainant must show that the public utility is responsible or accountable for </w:t>
      </w:r>
      <w:r w:rsidR="00AF2677">
        <w:rPr>
          <w:rFonts w:ascii="Times New Roman" w:hAnsi="Times New Roman"/>
          <w:szCs w:val="24"/>
        </w:rPr>
        <w:t>a violation of the Public Utility Code or the rules and regulations of the Commission</w:t>
      </w:r>
      <w:r w:rsidRPr="00E50CDA">
        <w:rPr>
          <w:rFonts w:ascii="Times New Roman" w:hAnsi="Times New Roman"/>
          <w:szCs w:val="24"/>
        </w:rPr>
        <w:t>.  Such a showing must be by a preponderance of the evidence.</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4.</w:t>
      </w:r>
      <w:r w:rsidRPr="00E50CDA">
        <w:rPr>
          <w:rFonts w:ascii="Times New Roman" w:hAnsi="Times New Roman"/>
          <w:szCs w:val="24"/>
        </w:rPr>
        <w:tab/>
        <w:t>A preponderance of the evidence is established by presenting evidence more convincing, by even the smallest amount, than that presented by the other party.</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5.</w:t>
      </w:r>
      <w:r w:rsidRPr="00E50CDA">
        <w:rPr>
          <w:rFonts w:ascii="Times New Roman" w:hAnsi="Times New Roman"/>
          <w:szCs w:val="24"/>
        </w:rPr>
        <w:tab/>
        <w:t>Any finding of fact necessary to support the Commission’s adjudication must be based upon substantial evidence.</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6.</w:t>
      </w:r>
      <w:r w:rsidRPr="00E50CDA">
        <w:rPr>
          <w:rFonts w:ascii="Times New Roman" w:hAnsi="Times New Roman"/>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7.</w:t>
      </w:r>
      <w:r w:rsidRPr="00E50CDA">
        <w:rPr>
          <w:rFonts w:ascii="Times New Roman" w:hAnsi="Times New Roman"/>
          <w:szCs w:val="24"/>
        </w:rPr>
        <w:tab/>
      </w:r>
      <w:r w:rsidR="004361CA" w:rsidRPr="00E50CDA">
        <w:rPr>
          <w:rFonts w:ascii="Times New Roman" w:hAnsi="Times New Roman"/>
          <w:szCs w:val="24"/>
        </w:rPr>
        <w:t>The Co</w:t>
      </w:r>
      <w:r w:rsidR="0046310F">
        <w:rPr>
          <w:rFonts w:ascii="Times New Roman" w:hAnsi="Times New Roman"/>
          <w:szCs w:val="24"/>
        </w:rPr>
        <w:t>mmission’s regulation at 52 Pa.</w:t>
      </w:r>
      <w:r w:rsidR="004361CA" w:rsidRPr="00E50CDA">
        <w:rPr>
          <w:rFonts w:ascii="Times New Roman" w:hAnsi="Times New Roman"/>
          <w:szCs w:val="24"/>
        </w:rPr>
        <w:t>Code § 56.12 permits estimated billing by public utilities.</w:t>
      </w:r>
    </w:p>
    <w:p w:rsidR="006A3E37" w:rsidRPr="00E50CDA" w:rsidRDefault="006A3E37" w:rsidP="006A3E37">
      <w:pPr>
        <w:spacing w:line="360" w:lineRule="auto"/>
        <w:rPr>
          <w:rFonts w:ascii="Times New Roman" w:hAnsi="Times New Roman"/>
          <w:spacing w:val="0"/>
          <w:szCs w:val="24"/>
        </w:rPr>
      </w:pPr>
    </w:p>
    <w:p w:rsidR="006A3E37" w:rsidRPr="00E50CDA" w:rsidRDefault="006A3E37" w:rsidP="006A3E37">
      <w:pPr>
        <w:tabs>
          <w:tab w:val="left" w:pos="-1440"/>
          <w:tab w:val="left" w:pos="-720"/>
        </w:tabs>
        <w:suppressAutoHyphens/>
        <w:autoSpaceDE w:val="0"/>
        <w:autoSpaceDN w:val="0"/>
        <w:spacing w:line="360" w:lineRule="auto"/>
        <w:jc w:val="center"/>
        <w:rPr>
          <w:rFonts w:ascii="Times New Roman" w:hAnsi="Times New Roman"/>
          <w:bCs/>
          <w:szCs w:val="24"/>
          <w:u w:val="single"/>
        </w:rPr>
      </w:pPr>
      <w:r w:rsidRPr="00E50CDA">
        <w:rPr>
          <w:rFonts w:ascii="Times New Roman" w:hAnsi="Times New Roman"/>
          <w:bCs/>
          <w:szCs w:val="24"/>
          <w:u w:val="single"/>
        </w:rPr>
        <w:t>ORDER</w:t>
      </w:r>
    </w:p>
    <w:p w:rsidR="006A3E37" w:rsidRDefault="006A3E37" w:rsidP="006A3E37">
      <w:pPr>
        <w:tabs>
          <w:tab w:val="center" w:pos="4680"/>
        </w:tabs>
        <w:suppressAutoHyphens/>
        <w:autoSpaceDE w:val="0"/>
        <w:autoSpaceDN w:val="0"/>
        <w:spacing w:line="360" w:lineRule="auto"/>
        <w:ind w:firstLine="1440"/>
        <w:rPr>
          <w:rFonts w:ascii="Times New Roman" w:hAnsi="Times New Roman"/>
          <w:bCs/>
          <w:szCs w:val="24"/>
          <w:u w:val="single"/>
        </w:rPr>
      </w:pPr>
    </w:p>
    <w:p w:rsidR="0046310F" w:rsidRPr="00E50CDA" w:rsidRDefault="0046310F" w:rsidP="006A3E37">
      <w:pPr>
        <w:tabs>
          <w:tab w:val="center" w:pos="4680"/>
        </w:tabs>
        <w:suppressAutoHyphens/>
        <w:autoSpaceDE w:val="0"/>
        <w:autoSpaceDN w:val="0"/>
        <w:spacing w:line="360" w:lineRule="auto"/>
        <w:ind w:firstLine="1440"/>
        <w:rPr>
          <w:rFonts w:ascii="Times New Roman" w:hAnsi="Times New Roman"/>
          <w:bCs/>
          <w:szCs w:val="24"/>
          <w:u w:val="single"/>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bCs/>
          <w:szCs w:val="24"/>
        </w:rPr>
      </w:pPr>
      <w:r w:rsidRPr="00E50CDA">
        <w:rPr>
          <w:rFonts w:ascii="Times New Roman" w:hAnsi="Times New Roman"/>
          <w:bCs/>
          <w:szCs w:val="24"/>
        </w:rPr>
        <w:t>THEREFORE,</w:t>
      </w: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bCs/>
          <w:szCs w:val="24"/>
        </w:rPr>
      </w:pPr>
      <w:r w:rsidRPr="00E50CDA">
        <w:rPr>
          <w:rFonts w:ascii="Times New Roman" w:hAnsi="Times New Roman"/>
          <w:bCs/>
          <w:szCs w:val="24"/>
        </w:rPr>
        <w:t>IT IS ORDERED:</w:t>
      </w:r>
    </w:p>
    <w:p w:rsidR="006A3E37" w:rsidRPr="00E50CDA" w:rsidRDefault="006A3E37" w:rsidP="006A3E37">
      <w:pPr>
        <w:tabs>
          <w:tab w:val="left" w:pos="-1440"/>
          <w:tab w:val="left" w:pos="-720"/>
        </w:tabs>
        <w:suppressAutoHyphens/>
        <w:autoSpaceDE w:val="0"/>
        <w:autoSpaceDN w:val="0"/>
        <w:spacing w:line="360" w:lineRule="auto"/>
        <w:rPr>
          <w:rFonts w:ascii="Times New Roman" w:hAnsi="Times New Roman"/>
          <w:szCs w:val="24"/>
        </w:rPr>
      </w:pPr>
    </w:p>
    <w:p w:rsidR="006A3E37"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r w:rsidRPr="00E50CDA">
        <w:rPr>
          <w:rFonts w:ascii="Times New Roman" w:hAnsi="Times New Roman"/>
          <w:szCs w:val="24"/>
        </w:rPr>
        <w:t>1.</w:t>
      </w:r>
      <w:r w:rsidRPr="00E50CDA">
        <w:rPr>
          <w:rFonts w:ascii="Times New Roman" w:hAnsi="Times New Roman"/>
          <w:szCs w:val="24"/>
        </w:rPr>
        <w:tab/>
        <w:t xml:space="preserve">That the Complaint of </w:t>
      </w:r>
      <w:r w:rsidR="006412B5">
        <w:rPr>
          <w:rFonts w:ascii="Times New Roman" w:hAnsi="Times New Roman"/>
          <w:szCs w:val="24"/>
        </w:rPr>
        <w:t>Roger McCall</w:t>
      </w:r>
      <w:r w:rsidRPr="00E50CDA">
        <w:rPr>
          <w:rFonts w:ascii="Times New Roman" w:hAnsi="Times New Roman"/>
          <w:szCs w:val="24"/>
        </w:rPr>
        <w:t xml:space="preserve"> against </w:t>
      </w:r>
      <w:r w:rsidR="006412B5">
        <w:rPr>
          <w:rFonts w:ascii="Times New Roman" w:hAnsi="Times New Roman"/>
          <w:szCs w:val="24"/>
        </w:rPr>
        <w:t xml:space="preserve">Pennsylvania Electric Company </w:t>
      </w:r>
      <w:r w:rsidRPr="00E50CDA">
        <w:rPr>
          <w:rFonts w:ascii="Times New Roman" w:hAnsi="Times New Roman"/>
          <w:szCs w:val="24"/>
        </w:rPr>
        <w:t>at Docket No. C-2013-239</w:t>
      </w:r>
      <w:r w:rsidR="006412B5">
        <w:rPr>
          <w:rFonts w:ascii="Times New Roman" w:hAnsi="Times New Roman"/>
          <w:szCs w:val="24"/>
        </w:rPr>
        <w:t>3779</w:t>
      </w:r>
      <w:r w:rsidRPr="00E50CDA">
        <w:rPr>
          <w:rFonts w:ascii="Times New Roman" w:hAnsi="Times New Roman"/>
          <w:szCs w:val="24"/>
        </w:rPr>
        <w:t xml:space="preserve"> is dismissed.</w:t>
      </w:r>
    </w:p>
    <w:p w:rsidR="003573BA" w:rsidRDefault="003573BA"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3573BA" w:rsidRPr="00E50CDA" w:rsidRDefault="003573BA" w:rsidP="006A3E37">
      <w:pPr>
        <w:tabs>
          <w:tab w:val="left" w:pos="-1440"/>
          <w:tab w:val="left" w:pos="-720"/>
        </w:tabs>
        <w:suppressAutoHyphens/>
        <w:autoSpaceDE w:val="0"/>
        <w:autoSpaceDN w:val="0"/>
        <w:spacing w:line="360" w:lineRule="auto"/>
        <w:ind w:firstLine="1440"/>
        <w:rPr>
          <w:rFonts w:ascii="Times New Roman" w:hAnsi="Times New Roman"/>
          <w:szCs w:val="24"/>
        </w:rPr>
      </w:pPr>
      <w:r>
        <w:rPr>
          <w:rFonts w:ascii="Times New Roman" w:hAnsi="Times New Roman"/>
          <w:szCs w:val="24"/>
        </w:rPr>
        <w:t>2.</w:t>
      </w:r>
      <w:r>
        <w:rPr>
          <w:rFonts w:ascii="Times New Roman" w:hAnsi="Times New Roman"/>
          <w:szCs w:val="24"/>
        </w:rPr>
        <w:tab/>
        <w:t xml:space="preserve">That the Motion to Dismiss filed on July 1, 2014 by </w:t>
      </w:r>
      <w:r w:rsidRPr="003573BA">
        <w:rPr>
          <w:rFonts w:ascii="Times New Roman" w:hAnsi="Times New Roman"/>
          <w:szCs w:val="24"/>
        </w:rPr>
        <w:t>Pennsylvania Electric Compan</w:t>
      </w:r>
      <w:r>
        <w:rPr>
          <w:rFonts w:ascii="Times New Roman" w:hAnsi="Times New Roman"/>
          <w:szCs w:val="24"/>
        </w:rPr>
        <w:t>y is denied as moot.</w:t>
      </w:r>
    </w:p>
    <w:p w:rsidR="006A3E37" w:rsidRPr="00E50CDA" w:rsidRDefault="006A3E37" w:rsidP="006A3E37">
      <w:pPr>
        <w:tabs>
          <w:tab w:val="left" w:pos="-1440"/>
          <w:tab w:val="left" w:pos="-720"/>
        </w:tabs>
        <w:suppressAutoHyphens/>
        <w:autoSpaceDE w:val="0"/>
        <w:autoSpaceDN w:val="0"/>
        <w:spacing w:line="360" w:lineRule="auto"/>
        <w:rPr>
          <w:rFonts w:ascii="Times New Roman" w:hAnsi="Times New Roman"/>
          <w:szCs w:val="24"/>
        </w:rPr>
      </w:pPr>
    </w:p>
    <w:p w:rsidR="006A3E37" w:rsidRPr="00E50CDA" w:rsidRDefault="003573BA" w:rsidP="006A3E37">
      <w:pPr>
        <w:tabs>
          <w:tab w:val="left" w:pos="-1440"/>
          <w:tab w:val="left" w:pos="-720"/>
        </w:tabs>
        <w:suppressAutoHyphens/>
        <w:autoSpaceDE w:val="0"/>
        <w:autoSpaceDN w:val="0"/>
        <w:spacing w:line="360" w:lineRule="auto"/>
        <w:ind w:firstLine="1440"/>
        <w:rPr>
          <w:rFonts w:ascii="Times New Roman" w:hAnsi="Times New Roman"/>
          <w:szCs w:val="24"/>
        </w:rPr>
      </w:pPr>
      <w:r>
        <w:rPr>
          <w:rFonts w:ascii="Times New Roman" w:hAnsi="Times New Roman"/>
          <w:szCs w:val="24"/>
        </w:rPr>
        <w:t>3</w:t>
      </w:r>
      <w:r w:rsidR="006A3E37" w:rsidRPr="00E50CDA">
        <w:rPr>
          <w:rFonts w:ascii="Times New Roman" w:hAnsi="Times New Roman"/>
          <w:szCs w:val="24"/>
        </w:rPr>
        <w:t>.</w:t>
      </w:r>
      <w:r w:rsidR="006A3E37" w:rsidRPr="00E50CDA">
        <w:rPr>
          <w:rFonts w:ascii="Times New Roman" w:hAnsi="Times New Roman"/>
          <w:szCs w:val="24"/>
        </w:rPr>
        <w:tab/>
        <w:t>That the case at Docket No.</w:t>
      </w:r>
      <w:r w:rsidR="006A3E37" w:rsidRPr="00E50CDA">
        <w:rPr>
          <w:rFonts w:ascii="Times New Roman" w:hAnsi="Times New Roman"/>
          <w:spacing w:val="0"/>
          <w:szCs w:val="24"/>
        </w:rPr>
        <w:t xml:space="preserve"> C-2013-239</w:t>
      </w:r>
      <w:r w:rsidR="006412B5">
        <w:rPr>
          <w:rFonts w:ascii="Times New Roman" w:hAnsi="Times New Roman"/>
          <w:spacing w:val="0"/>
          <w:szCs w:val="24"/>
        </w:rPr>
        <w:t>3779</w:t>
      </w:r>
      <w:r w:rsidR="006A3E37" w:rsidRPr="00E50CDA">
        <w:rPr>
          <w:rFonts w:ascii="Times New Roman" w:hAnsi="Times New Roman"/>
          <w:spacing w:val="0"/>
          <w:szCs w:val="24"/>
        </w:rPr>
        <w:t xml:space="preserve"> </w:t>
      </w:r>
      <w:proofErr w:type="gramStart"/>
      <w:r w:rsidR="006A3E37" w:rsidRPr="00E50CDA">
        <w:rPr>
          <w:rFonts w:ascii="Times New Roman" w:hAnsi="Times New Roman"/>
          <w:szCs w:val="24"/>
        </w:rPr>
        <w:t>be</w:t>
      </w:r>
      <w:proofErr w:type="gramEnd"/>
      <w:r w:rsidR="006A3E37" w:rsidRPr="00E50CDA">
        <w:rPr>
          <w:rFonts w:ascii="Times New Roman" w:hAnsi="Times New Roman"/>
          <w:szCs w:val="24"/>
        </w:rPr>
        <w:t xml:space="preserve"> marked closed.</w:t>
      </w:r>
    </w:p>
    <w:p w:rsidR="006A3E37"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u w:val="single"/>
        </w:rPr>
      </w:pPr>
    </w:p>
    <w:p w:rsidR="003573BA" w:rsidRPr="00E50CDA" w:rsidRDefault="003573BA" w:rsidP="006A3E37">
      <w:pPr>
        <w:tabs>
          <w:tab w:val="left" w:pos="-1440"/>
          <w:tab w:val="left" w:pos="-720"/>
        </w:tabs>
        <w:suppressAutoHyphens/>
        <w:autoSpaceDE w:val="0"/>
        <w:autoSpaceDN w:val="0"/>
        <w:spacing w:line="360" w:lineRule="auto"/>
        <w:ind w:firstLine="1440"/>
        <w:rPr>
          <w:rFonts w:ascii="Times New Roman" w:hAnsi="Times New Roman"/>
          <w:szCs w:val="24"/>
          <w:u w:val="single"/>
        </w:rPr>
      </w:pPr>
    </w:p>
    <w:p w:rsidR="006A3E37" w:rsidRPr="00E50CDA" w:rsidRDefault="006A3E37" w:rsidP="006A3E37">
      <w:pPr>
        <w:tabs>
          <w:tab w:val="left" w:pos="-1440"/>
          <w:tab w:val="left" w:pos="-720"/>
        </w:tabs>
        <w:suppressAutoHyphens/>
        <w:autoSpaceDE w:val="0"/>
        <w:autoSpaceDN w:val="0"/>
        <w:spacing w:line="360" w:lineRule="auto"/>
        <w:ind w:firstLine="1440"/>
        <w:rPr>
          <w:rFonts w:ascii="Times New Roman" w:hAnsi="Times New Roman"/>
          <w:szCs w:val="24"/>
        </w:rPr>
      </w:pPr>
    </w:p>
    <w:p w:rsidR="006A3E37" w:rsidRPr="00E50CDA" w:rsidRDefault="006A3E37" w:rsidP="006A3E37">
      <w:pPr>
        <w:tabs>
          <w:tab w:val="left" w:pos="-1440"/>
          <w:tab w:val="left" w:pos="-720"/>
        </w:tabs>
        <w:suppressAutoHyphens/>
        <w:autoSpaceDE w:val="0"/>
        <w:autoSpaceDN w:val="0"/>
        <w:rPr>
          <w:rFonts w:ascii="Times New Roman" w:hAnsi="Times New Roman"/>
          <w:szCs w:val="24"/>
          <w:u w:val="single"/>
        </w:rPr>
      </w:pPr>
      <w:r w:rsidRPr="00E50CDA">
        <w:rPr>
          <w:rFonts w:ascii="Times New Roman" w:hAnsi="Times New Roman"/>
          <w:szCs w:val="24"/>
        </w:rPr>
        <w:t>Date:</w:t>
      </w:r>
      <w:r w:rsidR="006F6B7E">
        <w:rPr>
          <w:rFonts w:ascii="Times New Roman" w:hAnsi="Times New Roman"/>
          <w:szCs w:val="24"/>
        </w:rPr>
        <w:tab/>
      </w:r>
      <w:r w:rsidRPr="00E50CDA">
        <w:rPr>
          <w:rFonts w:ascii="Times New Roman" w:hAnsi="Times New Roman"/>
          <w:szCs w:val="24"/>
        </w:rPr>
        <w:t xml:space="preserve"> </w:t>
      </w:r>
      <w:r w:rsidR="006F6B7E">
        <w:rPr>
          <w:rFonts w:ascii="Times New Roman" w:hAnsi="Times New Roman"/>
          <w:szCs w:val="24"/>
          <w:u w:val="single"/>
        </w:rPr>
        <w:t>December 29,</w:t>
      </w:r>
      <w:r w:rsidRPr="00E50CDA">
        <w:rPr>
          <w:rFonts w:ascii="Times New Roman" w:hAnsi="Times New Roman"/>
          <w:szCs w:val="24"/>
          <w:u w:val="single"/>
        </w:rPr>
        <w:t xml:space="preserve"> 2014</w:t>
      </w:r>
      <w:r w:rsidRPr="00E50CDA">
        <w:rPr>
          <w:rFonts w:ascii="Times New Roman" w:hAnsi="Times New Roman"/>
          <w:szCs w:val="24"/>
        </w:rPr>
        <w:tab/>
      </w:r>
      <w:r w:rsidRPr="00E50CDA">
        <w:rPr>
          <w:rFonts w:ascii="Times New Roman" w:hAnsi="Times New Roman"/>
          <w:szCs w:val="24"/>
        </w:rPr>
        <w:tab/>
      </w:r>
      <w:r w:rsidRPr="00E50CDA">
        <w:rPr>
          <w:rFonts w:ascii="Times New Roman" w:hAnsi="Times New Roman"/>
          <w:szCs w:val="24"/>
        </w:rPr>
        <w:tab/>
      </w:r>
      <w:r w:rsidRPr="00E50CDA">
        <w:rPr>
          <w:rFonts w:ascii="Times New Roman" w:hAnsi="Times New Roman"/>
          <w:szCs w:val="24"/>
        </w:rPr>
        <w:tab/>
      </w:r>
      <w:r w:rsidRPr="00E50CDA">
        <w:rPr>
          <w:rFonts w:ascii="Times New Roman" w:hAnsi="Times New Roman"/>
          <w:szCs w:val="24"/>
          <w:u w:val="single"/>
        </w:rPr>
        <w:tab/>
        <w:t>/s/</w:t>
      </w:r>
      <w:r w:rsidRPr="00E50CDA">
        <w:rPr>
          <w:rFonts w:ascii="Times New Roman" w:hAnsi="Times New Roman"/>
          <w:szCs w:val="24"/>
          <w:u w:val="single"/>
        </w:rPr>
        <w:tab/>
      </w:r>
      <w:r w:rsidRPr="00E50CDA">
        <w:rPr>
          <w:rFonts w:ascii="Times New Roman" w:hAnsi="Times New Roman"/>
          <w:szCs w:val="24"/>
          <w:u w:val="single"/>
        </w:rPr>
        <w:tab/>
      </w:r>
      <w:r w:rsidRPr="00E50CDA">
        <w:rPr>
          <w:rFonts w:ascii="Times New Roman" w:hAnsi="Times New Roman"/>
          <w:szCs w:val="24"/>
          <w:u w:val="single"/>
        </w:rPr>
        <w:tab/>
      </w:r>
      <w:r w:rsidRPr="00E50CDA">
        <w:rPr>
          <w:rFonts w:ascii="Times New Roman" w:hAnsi="Times New Roman"/>
          <w:szCs w:val="24"/>
          <w:u w:val="single"/>
        </w:rPr>
        <w:tab/>
      </w:r>
    </w:p>
    <w:p w:rsidR="006A3E37" w:rsidRPr="00E50CDA" w:rsidRDefault="006A3E37" w:rsidP="006A3E37">
      <w:pPr>
        <w:tabs>
          <w:tab w:val="left" w:pos="5040"/>
        </w:tabs>
        <w:autoSpaceDE w:val="0"/>
        <w:autoSpaceDN w:val="0"/>
        <w:rPr>
          <w:rFonts w:ascii="Times New Roman" w:hAnsi="Times New Roman"/>
          <w:spacing w:val="0"/>
          <w:szCs w:val="24"/>
        </w:rPr>
      </w:pPr>
      <w:r w:rsidRPr="00E50CDA">
        <w:rPr>
          <w:rFonts w:ascii="Times New Roman" w:hAnsi="Times New Roman"/>
          <w:spacing w:val="0"/>
          <w:szCs w:val="24"/>
        </w:rPr>
        <w:tab/>
        <w:t>Dennis J. Buckley</w:t>
      </w:r>
    </w:p>
    <w:p w:rsidR="006A3E37" w:rsidRPr="00E50CDA" w:rsidRDefault="006A3E37" w:rsidP="006A3E37">
      <w:pPr>
        <w:autoSpaceDE w:val="0"/>
        <w:autoSpaceDN w:val="0"/>
        <w:rPr>
          <w:rFonts w:ascii="Times New Roman" w:hAnsi="Times New Roman"/>
          <w:spacing w:val="0"/>
          <w:szCs w:val="24"/>
        </w:rPr>
      </w:pPr>
      <w:r w:rsidRPr="00E50CDA">
        <w:rPr>
          <w:rFonts w:ascii="Times New Roman" w:hAnsi="Times New Roman"/>
          <w:spacing w:val="0"/>
          <w:szCs w:val="24"/>
        </w:rPr>
        <w:tab/>
      </w:r>
      <w:r w:rsidRPr="00E50CDA">
        <w:rPr>
          <w:rFonts w:ascii="Times New Roman" w:hAnsi="Times New Roman"/>
          <w:spacing w:val="0"/>
          <w:szCs w:val="24"/>
        </w:rPr>
        <w:tab/>
      </w:r>
      <w:r w:rsidRPr="00E50CDA">
        <w:rPr>
          <w:rFonts w:ascii="Times New Roman" w:hAnsi="Times New Roman"/>
          <w:spacing w:val="0"/>
          <w:szCs w:val="24"/>
        </w:rPr>
        <w:tab/>
      </w:r>
      <w:r w:rsidRPr="00E50CDA">
        <w:rPr>
          <w:rFonts w:ascii="Times New Roman" w:hAnsi="Times New Roman"/>
          <w:spacing w:val="0"/>
          <w:szCs w:val="24"/>
        </w:rPr>
        <w:tab/>
      </w:r>
      <w:r w:rsidRPr="00E50CDA">
        <w:rPr>
          <w:rFonts w:ascii="Times New Roman" w:hAnsi="Times New Roman"/>
          <w:spacing w:val="0"/>
          <w:szCs w:val="24"/>
        </w:rPr>
        <w:tab/>
      </w:r>
      <w:r w:rsidRPr="00E50CDA">
        <w:rPr>
          <w:rFonts w:ascii="Times New Roman" w:hAnsi="Times New Roman"/>
          <w:spacing w:val="0"/>
          <w:szCs w:val="24"/>
        </w:rPr>
        <w:tab/>
      </w:r>
      <w:r w:rsidRPr="00E50CDA">
        <w:rPr>
          <w:rFonts w:ascii="Times New Roman" w:hAnsi="Times New Roman"/>
          <w:spacing w:val="0"/>
          <w:szCs w:val="24"/>
        </w:rPr>
        <w:tab/>
        <w:t>Administrative Law Judge</w:t>
      </w:r>
    </w:p>
    <w:p w:rsidR="006A3E37" w:rsidRPr="00E50CDA" w:rsidRDefault="006A3E37" w:rsidP="00DD256F">
      <w:pPr>
        <w:tabs>
          <w:tab w:val="left" w:pos="2160"/>
        </w:tabs>
        <w:spacing w:line="360" w:lineRule="auto"/>
        <w:jc w:val="both"/>
        <w:rPr>
          <w:rFonts w:ascii="Times New Roman" w:hAnsi="Times New Roman"/>
          <w:szCs w:val="24"/>
        </w:rPr>
      </w:pPr>
    </w:p>
    <w:p w:rsidR="006A3E37" w:rsidRPr="00E50CDA" w:rsidRDefault="006A3E37" w:rsidP="00DD256F">
      <w:pPr>
        <w:tabs>
          <w:tab w:val="left" w:pos="2160"/>
        </w:tabs>
        <w:spacing w:line="360" w:lineRule="auto"/>
        <w:jc w:val="both"/>
        <w:rPr>
          <w:rFonts w:ascii="Times New Roman" w:hAnsi="Times New Roman"/>
          <w:szCs w:val="24"/>
        </w:rPr>
      </w:pPr>
    </w:p>
    <w:sectPr w:rsidR="006A3E37" w:rsidRPr="00E50CDA" w:rsidSect="005A6B74">
      <w:footerReference w:type="even" r:id="rId9"/>
      <w:foot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73" w:rsidRDefault="00C91073">
      <w:r>
        <w:separator/>
      </w:r>
    </w:p>
  </w:endnote>
  <w:endnote w:type="continuationSeparator" w:id="0">
    <w:p w:rsidR="00C91073" w:rsidRDefault="00C9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5A6B74">
    <w:pPr>
      <w:pStyle w:val="Footer"/>
      <w:jc w:val="center"/>
      <w:rPr>
        <w:rFonts w:ascii="Times New Roman" w:hAnsi="Times New Roman"/>
        <w:sz w:val="20"/>
      </w:rPr>
    </w:pPr>
    <w:r w:rsidRPr="00E4054A">
      <w:rPr>
        <w:rFonts w:ascii="Times New Roman" w:hAnsi="Times New Roman"/>
        <w:sz w:val="20"/>
      </w:rPr>
      <w:fldChar w:fldCharType="begin"/>
    </w:r>
    <w:r w:rsidRPr="00E4054A">
      <w:rPr>
        <w:rFonts w:ascii="Times New Roman" w:hAnsi="Times New Roman"/>
        <w:sz w:val="20"/>
      </w:rPr>
      <w:instrText xml:space="preserve"> PAGE   \* MERGEFORMAT </w:instrText>
    </w:r>
    <w:r w:rsidRPr="00E4054A">
      <w:rPr>
        <w:rFonts w:ascii="Times New Roman" w:hAnsi="Times New Roman"/>
        <w:sz w:val="20"/>
      </w:rPr>
      <w:fldChar w:fldCharType="separate"/>
    </w:r>
    <w:r>
      <w:rPr>
        <w:rFonts w:ascii="Times New Roman" w:hAnsi="Times New Roman"/>
        <w:noProof/>
        <w:sz w:val="20"/>
      </w:rPr>
      <w:t>4</w:t>
    </w:r>
    <w:r w:rsidRPr="00E4054A">
      <w:rPr>
        <w:rFonts w:ascii="Times New Roman" w:hAnsi="Times New Roman"/>
        <w:noProof/>
        <w:sz w:val="20"/>
      </w:rPr>
      <w:fldChar w:fldCharType="end"/>
    </w:r>
  </w:p>
  <w:p w:rsidR="00F25D35" w:rsidRDefault="00E10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478827"/>
      <w:docPartObj>
        <w:docPartGallery w:val="Page Numbers (Bottom of Page)"/>
        <w:docPartUnique/>
      </w:docPartObj>
    </w:sdtPr>
    <w:sdtEndPr>
      <w:rPr>
        <w:noProof/>
      </w:rPr>
    </w:sdtEndPr>
    <w:sdtContent>
      <w:p w:rsidR="00F25D35" w:rsidRPr="00114B17" w:rsidRDefault="00114B17" w:rsidP="00A902F2">
        <w:pPr>
          <w:pStyle w:val="Footer"/>
          <w:jc w:val="center"/>
        </w:pPr>
        <w:r w:rsidRPr="00114B17">
          <w:rPr>
            <w:rFonts w:ascii="Times New Roman" w:hAnsi="Times New Roman"/>
            <w:sz w:val="20"/>
          </w:rPr>
          <w:fldChar w:fldCharType="begin"/>
        </w:r>
        <w:r w:rsidRPr="00114B17">
          <w:rPr>
            <w:rFonts w:ascii="Times New Roman" w:hAnsi="Times New Roman"/>
            <w:sz w:val="20"/>
          </w:rPr>
          <w:instrText xml:space="preserve"> PAGE   \* MERGEFORMAT </w:instrText>
        </w:r>
        <w:r w:rsidRPr="00114B17">
          <w:rPr>
            <w:rFonts w:ascii="Times New Roman" w:hAnsi="Times New Roman"/>
            <w:sz w:val="20"/>
          </w:rPr>
          <w:fldChar w:fldCharType="separate"/>
        </w:r>
        <w:r w:rsidR="00E10007">
          <w:rPr>
            <w:rFonts w:ascii="Times New Roman" w:hAnsi="Times New Roman"/>
            <w:noProof/>
            <w:sz w:val="20"/>
          </w:rPr>
          <w:t>9</w:t>
        </w:r>
        <w:r w:rsidRPr="00114B17">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73" w:rsidRDefault="00C91073">
      <w:r>
        <w:separator/>
      </w:r>
    </w:p>
  </w:footnote>
  <w:footnote w:type="continuationSeparator" w:id="0">
    <w:p w:rsidR="00C91073" w:rsidRDefault="00C91073">
      <w:r>
        <w:continuationSeparator/>
      </w:r>
    </w:p>
  </w:footnote>
  <w:footnote w:id="1">
    <w:p w:rsidR="006F317E" w:rsidRDefault="006F317E">
      <w:pPr>
        <w:pStyle w:val="FootnoteText"/>
      </w:pPr>
      <w:r>
        <w:rPr>
          <w:rStyle w:val="FootnoteReference"/>
        </w:rPr>
        <w:footnoteRef/>
      </w:r>
      <w:r>
        <w:t xml:space="preserve"> </w:t>
      </w:r>
      <w:r>
        <w:tab/>
        <w:t>Penelec’s Exhibit R-4</w:t>
      </w:r>
      <w:r w:rsidR="0022795F">
        <w:t xml:space="preserve"> is incorrectly identified in the transcript index as a PAR History.  That was Penelec’s original proposed Exhibit R-4.  That proposed Exhibit was not offered.  </w:t>
      </w:r>
      <w:proofErr w:type="gramStart"/>
      <w:r w:rsidR="007B5015">
        <w:t>Tr. at 78.</w:t>
      </w:r>
      <w:proofErr w:type="gramEnd"/>
      <w:r w:rsidR="007B5015">
        <w:t xml:space="preserve">  </w:t>
      </w:r>
      <w:r w:rsidR="0022795F">
        <w:t xml:space="preserve">Instead, Penelec’s Exhibit R-4 </w:t>
      </w:r>
      <w:r>
        <w:t>was a rebuttal exhibit filed after the hearing</w:t>
      </w:r>
      <w:r w:rsidR="00722DC3">
        <w:t xml:space="preserve"> pursuant to a post-hearing Order issued December 4, 2014.  Consistent with that Order, Complainant filed an Objection to the admission of Exhibit R-4, and Penelec filed an Answer to the Objection.  On December 17, 2014, a Second post-hearing Order was issued overruling the Objection and admitting Exhibit R-4 to the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52D34"/>
    <w:rsid w:val="00064A37"/>
    <w:rsid w:val="000660AF"/>
    <w:rsid w:val="00070645"/>
    <w:rsid w:val="000734C5"/>
    <w:rsid w:val="000A7592"/>
    <w:rsid w:val="000C5982"/>
    <w:rsid w:val="000C7FEF"/>
    <w:rsid w:val="000F288E"/>
    <w:rsid w:val="000F3A06"/>
    <w:rsid w:val="00101D9A"/>
    <w:rsid w:val="00107F85"/>
    <w:rsid w:val="00114B17"/>
    <w:rsid w:val="001418B6"/>
    <w:rsid w:val="001462E7"/>
    <w:rsid w:val="00161C9E"/>
    <w:rsid w:val="00172431"/>
    <w:rsid w:val="00190EA1"/>
    <w:rsid w:val="001971CB"/>
    <w:rsid w:val="00197210"/>
    <w:rsid w:val="001A649A"/>
    <w:rsid w:val="001B4184"/>
    <w:rsid w:val="001C07E6"/>
    <w:rsid w:val="001C1CB7"/>
    <w:rsid w:val="001D6FDB"/>
    <w:rsid w:val="001E16DE"/>
    <w:rsid w:val="0022795F"/>
    <w:rsid w:val="00231FDF"/>
    <w:rsid w:val="00240128"/>
    <w:rsid w:val="002615F0"/>
    <w:rsid w:val="002664BE"/>
    <w:rsid w:val="00280D9F"/>
    <w:rsid w:val="002A2AD4"/>
    <w:rsid w:val="002A4F5E"/>
    <w:rsid w:val="002B0B31"/>
    <w:rsid w:val="002C22AF"/>
    <w:rsid w:val="00310C4C"/>
    <w:rsid w:val="00323248"/>
    <w:rsid w:val="00323EAD"/>
    <w:rsid w:val="003504EE"/>
    <w:rsid w:val="003573BA"/>
    <w:rsid w:val="00373A32"/>
    <w:rsid w:val="00375153"/>
    <w:rsid w:val="00380872"/>
    <w:rsid w:val="00383620"/>
    <w:rsid w:val="003A323A"/>
    <w:rsid w:val="003A55AF"/>
    <w:rsid w:val="003A6A91"/>
    <w:rsid w:val="003C1C74"/>
    <w:rsid w:val="003D1944"/>
    <w:rsid w:val="003E1B97"/>
    <w:rsid w:val="003F4F63"/>
    <w:rsid w:val="003F6240"/>
    <w:rsid w:val="003F7C3C"/>
    <w:rsid w:val="0040319D"/>
    <w:rsid w:val="004066A6"/>
    <w:rsid w:val="00410D1F"/>
    <w:rsid w:val="004114B4"/>
    <w:rsid w:val="004209FE"/>
    <w:rsid w:val="0042562A"/>
    <w:rsid w:val="004361CA"/>
    <w:rsid w:val="00436E0E"/>
    <w:rsid w:val="00437E31"/>
    <w:rsid w:val="004423D3"/>
    <w:rsid w:val="00450D77"/>
    <w:rsid w:val="00457FC3"/>
    <w:rsid w:val="0046310F"/>
    <w:rsid w:val="00463B64"/>
    <w:rsid w:val="00490E0F"/>
    <w:rsid w:val="0049173C"/>
    <w:rsid w:val="004A3C78"/>
    <w:rsid w:val="004B5BE0"/>
    <w:rsid w:val="0050054A"/>
    <w:rsid w:val="00507940"/>
    <w:rsid w:val="00513AF0"/>
    <w:rsid w:val="0053223F"/>
    <w:rsid w:val="005354B0"/>
    <w:rsid w:val="00543372"/>
    <w:rsid w:val="00557D6B"/>
    <w:rsid w:val="00565031"/>
    <w:rsid w:val="00565885"/>
    <w:rsid w:val="00590F33"/>
    <w:rsid w:val="005A0894"/>
    <w:rsid w:val="005A1E84"/>
    <w:rsid w:val="005A26D9"/>
    <w:rsid w:val="005A6B74"/>
    <w:rsid w:val="005F617B"/>
    <w:rsid w:val="005F7BF4"/>
    <w:rsid w:val="006412B5"/>
    <w:rsid w:val="00643637"/>
    <w:rsid w:val="006468C7"/>
    <w:rsid w:val="006518E8"/>
    <w:rsid w:val="00657E8C"/>
    <w:rsid w:val="00660FC4"/>
    <w:rsid w:val="00666950"/>
    <w:rsid w:val="006846AD"/>
    <w:rsid w:val="00693D1B"/>
    <w:rsid w:val="006945FE"/>
    <w:rsid w:val="00696256"/>
    <w:rsid w:val="006A3E37"/>
    <w:rsid w:val="006B6CD3"/>
    <w:rsid w:val="006B7364"/>
    <w:rsid w:val="006C596D"/>
    <w:rsid w:val="006D25C6"/>
    <w:rsid w:val="006F1802"/>
    <w:rsid w:val="006F317E"/>
    <w:rsid w:val="006F6B7E"/>
    <w:rsid w:val="00703579"/>
    <w:rsid w:val="00706483"/>
    <w:rsid w:val="00706B5A"/>
    <w:rsid w:val="00714E6D"/>
    <w:rsid w:val="00722DC3"/>
    <w:rsid w:val="00737ADC"/>
    <w:rsid w:val="0074034C"/>
    <w:rsid w:val="00740AC4"/>
    <w:rsid w:val="007661D3"/>
    <w:rsid w:val="007708F0"/>
    <w:rsid w:val="00774B70"/>
    <w:rsid w:val="00775BE9"/>
    <w:rsid w:val="00794363"/>
    <w:rsid w:val="007B3B40"/>
    <w:rsid w:val="007B5015"/>
    <w:rsid w:val="007E0D77"/>
    <w:rsid w:val="007E1B49"/>
    <w:rsid w:val="00814073"/>
    <w:rsid w:val="0081708B"/>
    <w:rsid w:val="008400DB"/>
    <w:rsid w:val="008469DB"/>
    <w:rsid w:val="008531B7"/>
    <w:rsid w:val="00865E18"/>
    <w:rsid w:val="0089719F"/>
    <w:rsid w:val="008F784E"/>
    <w:rsid w:val="00922ABB"/>
    <w:rsid w:val="00936272"/>
    <w:rsid w:val="009365EA"/>
    <w:rsid w:val="0095255A"/>
    <w:rsid w:val="00987CF4"/>
    <w:rsid w:val="009C7755"/>
    <w:rsid w:val="009F6334"/>
    <w:rsid w:val="00A15CAD"/>
    <w:rsid w:val="00A210B5"/>
    <w:rsid w:val="00A21E33"/>
    <w:rsid w:val="00A26387"/>
    <w:rsid w:val="00A37A3A"/>
    <w:rsid w:val="00A70855"/>
    <w:rsid w:val="00A834F1"/>
    <w:rsid w:val="00A902F2"/>
    <w:rsid w:val="00AA2A9F"/>
    <w:rsid w:val="00AB2455"/>
    <w:rsid w:val="00AC25EA"/>
    <w:rsid w:val="00AC6FDB"/>
    <w:rsid w:val="00AD55F2"/>
    <w:rsid w:val="00AF2677"/>
    <w:rsid w:val="00AF4FEE"/>
    <w:rsid w:val="00B13184"/>
    <w:rsid w:val="00B24038"/>
    <w:rsid w:val="00B65207"/>
    <w:rsid w:val="00B75E7A"/>
    <w:rsid w:val="00B93D3E"/>
    <w:rsid w:val="00B96FAA"/>
    <w:rsid w:val="00BF256E"/>
    <w:rsid w:val="00C00614"/>
    <w:rsid w:val="00C144B1"/>
    <w:rsid w:val="00C20573"/>
    <w:rsid w:val="00C255D5"/>
    <w:rsid w:val="00C2620F"/>
    <w:rsid w:val="00C275A2"/>
    <w:rsid w:val="00C506D1"/>
    <w:rsid w:val="00C51A99"/>
    <w:rsid w:val="00C53B9F"/>
    <w:rsid w:val="00C57205"/>
    <w:rsid w:val="00C607DA"/>
    <w:rsid w:val="00C64303"/>
    <w:rsid w:val="00C6726F"/>
    <w:rsid w:val="00C91073"/>
    <w:rsid w:val="00CA2AE4"/>
    <w:rsid w:val="00CC70CB"/>
    <w:rsid w:val="00CE5A26"/>
    <w:rsid w:val="00D20798"/>
    <w:rsid w:val="00D365DD"/>
    <w:rsid w:val="00D36DDE"/>
    <w:rsid w:val="00D5036D"/>
    <w:rsid w:val="00D54AAD"/>
    <w:rsid w:val="00D60110"/>
    <w:rsid w:val="00D611E5"/>
    <w:rsid w:val="00D834EC"/>
    <w:rsid w:val="00D961A1"/>
    <w:rsid w:val="00DB01D1"/>
    <w:rsid w:val="00DD256F"/>
    <w:rsid w:val="00DE2220"/>
    <w:rsid w:val="00E050A1"/>
    <w:rsid w:val="00E10007"/>
    <w:rsid w:val="00E102AA"/>
    <w:rsid w:val="00E14EB5"/>
    <w:rsid w:val="00E331D2"/>
    <w:rsid w:val="00E5040D"/>
    <w:rsid w:val="00E50CDA"/>
    <w:rsid w:val="00E542F8"/>
    <w:rsid w:val="00E61D4E"/>
    <w:rsid w:val="00E71C1B"/>
    <w:rsid w:val="00E765CB"/>
    <w:rsid w:val="00E96FF7"/>
    <w:rsid w:val="00EB13D2"/>
    <w:rsid w:val="00EC46B5"/>
    <w:rsid w:val="00EE43B8"/>
    <w:rsid w:val="00EE61AE"/>
    <w:rsid w:val="00EF6AA8"/>
    <w:rsid w:val="00F0042D"/>
    <w:rsid w:val="00F019E6"/>
    <w:rsid w:val="00F03765"/>
    <w:rsid w:val="00F419D7"/>
    <w:rsid w:val="00F44CCB"/>
    <w:rsid w:val="00FA0894"/>
    <w:rsid w:val="00FA7B0B"/>
    <w:rsid w:val="00FC5460"/>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 w:type="paragraph" w:styleId="FootnoteText">
    <w:name w:val="footnote text"/>
    <w:basedOn w:val="Normal"/>
    <w:link w:val="FootnoteTextChar"/>
    <w:rsid w:val="006F317E"/>
    <w:rPr>
      <w:sz w:val="20"/>
    </w:rPr>
  </w:style>
  <w:style w:type="character" w:customStyle="1" w:styleId="FootnoteTextChar">
    <w:name w:val="Footnote Text Char"/>
    <w:basedOn w:val="DefaultParagraphFont"/>
    <w:link w:val="FootnoteText"/>
    <w:rsid w:val="006F317E"/>
    <w:rPr>
      <w:rFonts w:ascii="CG Times (WN)" w:hAnsi="CG Times (WN)"/>
      <w:spacing w:val="-3"/>
    </w:rPr>
  </w:style>
  <w:style w:type="character" w:styleId="FootnoteReference">
    <w:name w:val="footnote reference"/>
    <w:basedOn w:val="DefaultParagraphFont"/>
    <w:rsid w:val="006F31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 w:type="paragraph" w:styleId="FootnoteText">
    <w:name w:val="footnote text"/>
    <w:basedOn w:val="Normal"/>
    <w:link w:val="FootnoteTextChar"/>
    <w:rsid w:val="006F317E"/>
    <w:rPr>
      <w:sz w:val="20"/>
    </w:rPr>
  </w:style>
  <w:style w:type="character" w:customStyle="1" w:styleId="FootnoteTextChar">
    <w:name w:val="Footnote Text Char"/>
    <w:basedOn w:val="DefaultParagraphFont"/>
    <w:link w:val="FootnoteText"/>
    <w:rsid w:val="006F317E"/>
    <w:rPr>
      <w:rFonts w:ascii="CG Times (WN)" w:hAnsi="CG Times (WN)"/>
      <w:spacing w:val="-3"/>
    </w:rPr>
  </w:style>
  <w:style w:type="character" w:styleId="FootnoteReference">
    <w:name w:val="footnote reference"/>
    <w:basedOn w:val="DefaultParagraphFont"/>
    <w:rsid w:val="006F3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F018-F7CB-4253-8C3C-D02C02F6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2253</Words>
  <Characters>12021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14246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shoffner</cp:lastModifiedBy>
  <cp:revision>2</cp:revision>
  <cp:lastPrinted>2014-09-17T20:30:00Z</cp:lastPrinted>
  <dcterms:created xsi:type="dcterms:W3CDTF">2015-01-22T17:46:00Z</dcterms:created>
  <dcterms:modified xsi:type="dcterms:W3CDTF">2015-01-22T17:46:00Z</dcterms:modified>
</cp:coreProperties>
</file>