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120E0A"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120E0A">
        <w:rPr>
          <w:rFonts w:ascii="Times New Roman" w:eastAsia="Times New Roman" w:hAnsi="Times New Roman" w:cs="Times New Roman"/>
          <w:b/>
          <w:sz w:val="24"/>
          <w:szCs w:val="24"/>
        </w:rPr>
        <w:t>BEFORE THE</w:t>
      </w:r>
    </w:p>
    <w:p w:rsidR="00BD5884" w:rsidRPr="00120E0A"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120E0A">
        <w:rPr>
          <w:rFonts w:ascii="Times New Roman" w:eastAsia="Times New Roman" w:hAnsi="Times New Roman" w:cs="Times New Roman"/>
          <w:b/>
          <w:bCs/>
          <w:spacing w:val="-3"/>
          <w:sz w:val="24"/>
          <w:szCs w:val="24"/>
        </w:rPr>
        <w:t>PENNSYLVANIA PUBLIC UTILITY COMMISSION</w:t>
      </w:r>
    </w:p>
    <w:p w:rsidR="00BD5884" w:rsidRPr="00120E0A"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120E0A"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120E0A"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F0106D" w:rsidRPr="00A44E7C" w:rsidRDefault="00F0106D" w:rsidP="00F0106D">
      <w:pPr>
        <w:pStyle w:val="Style"/>
        <w:rPr>
          <w:bCs/>
          <w:color w:val="000000"/>
        </w:rPr>
      </w:pPr>
      <w:r>
        <w:rPr>
          <w:bCs/>
          <w:color w:val="000000"/>
        </w:rPr>
        <w:t xml:space="preserve">Wayne </w:t>
      </w:r>
      <w:r w:rsidR="004725DE" w:rsidRPr="005C14F2">
        <w:rPr>
          <w:bCs/>
          <w:color w:val="000000"/>
        </w:rPr>
        <w:t>T.</w:t>
      </w:r>
      <w:r w:rsidR="004725DE">
        <w:rPr>
          <w:bCs/>
          <w:color w:val="000000"/>
        </w:rPr>
        <w:t xml:space="preserve"> </w:t>
      </w:r>
      <w:r>
        <w:rPr>
          <w:bCs/>
          <w:color w:val="000000"/>
        </w:rPr>
        <w:t>Williams</w:t>
      </w:r>
      <w:r>
        <w:rPr>
          <w:bCs/>
          <w:color w:val="000000"/>
        </w:rPr>
        <w:tab/>
      </w:r>
      <w:r>
        <w:rPr>
          <w:bCs/>
          <w:color w:val="000000"/>
        </w:rPr>
        <w:tab/>
      </w:r>
      <w:r>
        <w:rPr>
          <w:bCs/>
          <w:color w:val="000000"/>
        </w:rPr>
        <w:tab/>
      </w:r>
      <w:r w:rsidRPr="00A44E7C">
        <w:rPr>
          <w:bCs/>
          <w:color w:val="000000"/>
        </w:rPr>
        <w:tab/>
      </w:r>
      <w:r w:rsidRPr="00A44E7C">
        <w:rPr>
          <w:bCs/>
          <w:color w:val="000000"/>
        </w:rPr>
        <w:tab/>
        <w:t>:</w:t>
      </w:r>
    </w:p>
    <w:p w:rsidR="00F0106D" w:rsidRPr="00A44E7C" w:rsidRDefault="00F0106D" w:rsidP="00F0106D">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bookmarkStart w:id="0" w:name="_GoBack"/>
      <w:bookmarkEnd w:id="0"/>
    </w:p>
    <w:p w:rsidR="00F0106D" w:rsidRPr="00A44E7C" w:rsidRDefault="00F0106D" w:rsidP="00F0106D">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Pr>
          <w:bCs/>
          <w:color w:val="000000"/>
        </w:rPr>
        <w:t>F-2014-2436364</w:t>
      </w:r>
    </w:p>
    <w:p w:rsidR="00F0106D" w:rsidRPr="00A44E7C" w:rsidRDefault="00F0106D" w:rsidP="00F0106D">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F0106D" w:rsidRDefault="00F0106D" w:rsidP="00F0106D">
      <w:pPr>
        <w:pStyle w:val="Style"/>
        <w:rPr>
          <w:bCs/>
          <w:color w:val="000000"/>
        </w:rPr>
      </w:pPr>
      <w:r>
        <w:rPr>
          <w:bCs/>
          <w:color w:val="000000"/>
        </w:rPr>
        <w:t>Peoples Natural Gas Company, LLC</w:t>
      </w:r>
      <w:r>
        <w:rPr>
          <w:bCs/>
          <w:color w:val="000000"/>
        </w:rPr>
        <w:tab/>
        <w:t xml:space="preserve">-- </w:t>
      </w:r>
      <w:r>
        <w:rPr>
          <w:bCs/>
          <w:color w:val="000000"/>
        </w:rPr>
        <w:tab/>
      </w:r>
      <w:r>
        <w:rPr>
          <w:bCs/>
          <w:color w:val="000000"/>
        </w:rPr>
        <w:tab/>
      </w:r>
      <w:r w:rsidRPr="00A44E7C">
        <w:rPr>
          <w:bCs/>
          <w:color w:val="000000"/>
        </w:rPr>
        <w:t>:</w:t>
      </w:r>
    </w:p>
    <w:p w:rsidR="00F0106D" w:rsidRPr="00A44E7C" w:rsidRDefault="00F0106D" w:rsidP="00F0106D">
      <w:pPr>
        <w:pStyle w:val="Style"/>
        <w:rPr>
          <w:bCs/>
          <w:color w:val="000000"/>
        </w:rPr>
      </w:pPr>
      <w:r>
        <w:rPr>
          <w:bCs/>
          <w:color w:val="000000"/>
        </w:rPr>
        <w:t>Equitable Division</w:t>
      </w:r>
      <w:r>
        <w:rPr>
          <w:bCs/>
          <w:color w:val="000000"/>
        </w:rPr>
        <w:tab/>
      </w:r>
      <w:r>
        <w:rPr>
          <w:bCs/>
          <w:color w:val="000000"/>
        </w:rPr>
        <w:tab/>
      </w:r>
      <w:r>
        <w:rPr>
          <w:bCs/>
          <w:color w:val="000000"/>
        </w:rPr>
        <w:tab/>
      </w:r>
      <w:r>
        <w:rPr>
          <w:bCs/>
          <w:color w:val="000000"/>
        </w:rPr>
        <w:tab/>
      </w:r>
      <w:r>
        <w:rPr>
          <w:bCs/>
          <w:color w:val="000000"/>
        </w:rPr>
        <w:tab/>
        <w:t>:</w:t>
      </w:r>
    </w:p>
    <w:p w:rsidR="00F0106D" w:rsidRPr="00A44E7C" w:rsidRDefault="00F0106D" w:rsidP="00F0106D">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F0106D" w:rsidRPr="00A44E7C" w:rsidRDefault="00F0106D" w:rsidP="00F0106D">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F0106D" w:rsidRPr="00A44E7C" w:rsidRDefault="00F0106D" w:rsidP="00F0106D">
      <w:pPr>
        <w:pStyle w:val="Style"/>
        <w:rPr>
          <w:bCs/>
          <w:color w:val="000000"/>
        </w:rPr>
      </w:pPr>
      <w:r>
        <w:rPr>
          <w:bCs/>
          <w:color w:val="000000"/>
        </w:rPr>
        <w:t xml:space="preserve">Wayne </w:t>
      </w:r>
      <w:r w:rsidR="004725DE" w:rsidRPr="005C14F2">
        <w:rPr>
          <w:bCs/>
          <w:color w:val="000000"/>
        </w:rPr>
        <w:t>T.</w:t>
      </w:r>
      <w:r w:rsidR="004725DE">
        <w:rPr>
          <w:bCs/>
          <w:color w:val="000000"/>
        </w:rPr>
        <w:t xml:space="preserve"> </w:t>
      </w:r>
      <w:r>
        <w:rPr>
          <w:bCs/>
          <w:color w:val="000000"/>
        </w:rPr>
        <w:t xml:space="preserve">Williams </w:t>
      </w:r>
      <w:r>
        <w:rPr>
          <w:bCs/>
          <w:color w:val="000000"/>
        </w:rPr>
        <w:tab/>
      </w:r>
      <w:r>
        <w:rPr>
          <w:bCs/>
          <w:color w:val="000000"/>
        </w:rPr>
        <w:tab/>
      </w:r>
      <w:r>
        <w:rPr>
          <w:bCs/>
          <w:color w:val="000000"/>
        </w:rPr>
        <w:tab/>
      </w:r>
      <w:r>
        <w:rPr>
          <w:bCs/>
          <w:color w:val="000000"/>
        </w:rPr>
        <w:tab/>
      </w:r>
      <w:r>
        <w:rPr>
          <w:bCs/>
          <w:color w:val="000000"/>
        </w:rPr>
        <w:tab/>
      </w:r>
      <w:r w:rsidRPr="00A44E7C">
        <w:rPr>
          <w:bCs/>
          <w:color w:val="000000"/>
        </w:rPr>
        <w:t>:</w:t>
      </w:r>
    </w:p>
    <w:p w:rsidR="00F0106D" w:rsidRPr="00A44E7C" w:rsidRDefault="00F0106D" w:rsidP="00F0106D">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F0106D" w:rsidRPr="00A44E7C" w:rsidRDefault="00F0106D" w:rsidP="00F0106D">
      <w:pPr>
        <w:pStyle w:val="Style"/>
        <w:rPr>
          <w:bCs/>
          <w:color w:val="000000"/>
        </w:rPr>
      </w:pPr>
      <w:r w:rsidRPr="00A44E7C">
        <w:rPr>
          <w:bCs/>
          <w:color w:val="000000"/>
        </w:rPr>
        <w:tab/>
        <w:t>v.</w:t>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r w:rsidRPr="00A44E7C">
        <w:rPr>
          <w:bCs/>
          <w:color w:val="000000"/>
        </w:rPr>
        <w:tab/>
      </w:r>
      <w:r w:rsidRPr="00A44E7C">
        <w:rPr>
          <w:bCs/>
          <w:color w:val="000000"/>
        </w:rPr>
        <w:tab/>
      </w:r>
      <w:r>
        <w:rPr>
          <w:bCs/>
          <w:color w:val="000000"/>
        </w:rPr>
        <w:t>C-2014-2435842</w:t>
      </w:r>
    </w:p>
    <w:p w:rsidR="00F0106D" w:rsidRPr="00A44E7C" w:rsidRDefault="00F0106D" w:rsidP="00F0106D">
      <w:pPr>
        <w:pStyle w:val="Style"/>
        <w:rPr>
          <w:bCs/>
          <w:color w:val="000000"/>
        </w:rPr>
      </w:pP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r>
      <w:r w:rsidRPr="00A44E7C">
        <w:rPr>
          <w:bCs/>
          <w:color w:val="000000"/>
        </w:rPr>
        <w:tab/>
        <w:t>:</w:t>
      </w:r>
    </w:p>
    <w:p w:rsidR="00F0106D" w:rsidRPr="00A44E7C" w:rsidRDefault="00F0106D" w:rsidP="00F0106D">
      <w:pPr>
        <w:pStyle w:val="Style"/>
        <w:rPr>
          <w:bCs/>
          <w:color w:val="000000"/>
        </w:rPr>
      </w:pPr>
      <w:r>
        <w:rPr>
          <w:bCs/>
          <w:color w:val="000000"/>
        </w:rPr>
        <w:t>Duquesne Light Company</w:t>
      </w:r>
      <w:r>
        <w:rPr>
          <w:bCs/>
          <w:color w:val="000000"/>
        </w:rPr>
        <w:tab/>
      </w:r>
      <w:r>
        <w:rPr>
          <w:bCs/>
          <w:color w:val="000000"/>
        </w:rPr>
        <w:tab/>
      </w:r>
      <w:r>
        <w:rPr>
          <w:bCs/>
          <w:color w:val="000000"/>
        </w:rPr>
        <w:tab/>
      </w:r>
      <w:r>
        <w:rPr>
          <w:bCs/>
          <w:color w:val="000000"/>
        </w:rPr>
        <w:tab/>
      </w:r>
      <w:r w:rsidRPr="00A44E7C">
        <w:rPr>
          <w:bCs/>
          <w:color w:val="000000"/>
        </w:rPr>
        <w:t>:</w:t>
      </w:r>
    </w:p>
    <w:p w:rsidR="00BD5884" w:rsidRPr="00120E0A"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120E0A"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120E0A"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120E0A"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120E0A">
        <w:rPr>
          <w:rFonts w:ascii="Times New Roman" w:eastAsia="Times New Roman" w:hAnsi="Times New Roman" w:cs="Times New Roman"/>
          <w:b/>
          <w:bCs/>
          <w:spacing w:val="-3"/>
          <w:sz w:val="24"/>
          <w:szCs w:val="24"/>
          <w:u w:val="single"/>
        </w:rPr>
        <w:t>INITIAL DECISION</w:t>
      </w:r>
    </w:p>
    <w:p w:rsidR="00BD5884" w:rsidRPr="00120E0A"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120E0A"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120E0A"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120E0A">
        <w:rPr>
          <w:rFonts w:ascii="Times New Roman" w:eastAsia="Times New Roman" w:hAnsi="Times New Roman" w:cs="Times New Roman"/>
          <w:sz w:val="24"/>
          <w:szCs w:val="24"/>
        </w:rPr>
        <w:t>Before</w:t>
      </w:r>
    </w:p>
    <w:p w:rsidR="00BD5884" w:rsidRPr="00120E0A"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120E0A">
        <w:rPr>
          <w:rFonts w:ascii="Times New Roman" w:eastAsia="Times New Roman" w:hAnsi="Times New Roman" w:cs="Times New Roman"/>
          <w:sz w:val="24"/>
          <w:szCs w:val="24"/>
        </w:rPr>
        <w:t>Joel H. Cheskis</w:t>
      </w:r>
    </w:p>
    <w:p w:rsidR="006753FE" w:rsidRPr="00120E0A" w:rsidRDefault="00BD5884" w:rsidP="006753FE">
      <w:pPr>
        <w:autoSpaceDE w:val="0"/>
        <w:autoSpaceDN w:val="0"/>
        <w:spacing w:after="0" w:line="240" w:lineRule="auto"/>
        <w:jc w:val="center"/>
        <w:rPr>
          <w:rFonts w:ascii="Times New Roman" w:eastAsia="Times New Roman" w:hAnsi="Times New Roman" w:cs="Times New Roman"/>
          <w:sz w:val="24"/>
          <w:szCs w:val="24"/>
        </w:rPr>
      </w:pPr>
      <w:r w:rsidRPr="00120E0A">
        <w:rPr>
          <w:rFonts w:ascii="Times New Roman" w:eastAsia="Times New Roman" w:hAnsi="Times New Roman" w:cs="Times New Roman"/>
          <w:sz w:val="24"/>
          <w:szCs w:val="24"/>
        </w:rPr>
        <w:t>Administrative Law Judge</w:t>
      </w:r>
    </w:p>
    <w:p w:rsidR="006753FE" w:rsidRPr="00120E0A" w:rsidRDefault="006753FE" w:rsidP="006753FE">
      <w:pPr>
        <w:autoSpaceDE w:val="0"/>
        <w:autoSpaceDN w:val="0"/>
        <w:spacing w:after="0" w:line="240" w:lineRule="auto"/>
        <w:jc w:val="center"/>
        <w:rPr>
          <w:rFonts w:ascii="Times New Roman" w:eastAsia="Times New Roman" w:hAnsi="Times New Roman" w:cs="Times New Roman"/>
          <w:sz w:val="24"/>
          <w:szCs w:val="24"/>
        </w:rPr>
      </w:pPr>
    </w:p>
    <w:p w:rsidR="006753FE" w:rsidRPr="00120E0A" w:rsidRDefault="006753FE" w:rsidP="006753FE">
      <w:pPr>
        <w:autoSpaceDE w:val="0"/>
        <w:autoSpaceDN w:val="0"/>
        <w:spacing w:after="0" w:line="240" w:lineRule="auto"/>
        <w:jc w:val="center"/>
        <w:rPr>
          <w:rFonts w:ascii="Times New Roman" w:eastAsia="Times New Roman" w:hAnsi="Times New Roman" w:cs="Times New Roman"/>
          <w:sz w:val="24"/>
          <w:szCs w:val="24"/>
        </w:rPr>
      </w:pPr>
    </w:p>
    <w:p w:rsidR="006753FE" w:rsidRPr="00120E0A" w:rsidRDefault="000D1F19" w:rsidP="006753FE">
      <w:pPr>
        <w:autoSpaceDE w:val="0"/>
        <w:autoSpaceDN w:val="0"/>
        <w:spacing w:after="0" w:line="240" w:lineRule="auto"/>
        <w:jc w:val="center"/>
        <w:rPr>
          <w:rFonts w:ascii="Times New Roman" w:eastAsia="Times New Roman" w:hAnsi="Times New Roman" w:cs="Times New Roman"/>
          <w:sz w:val="24"/>
          <w:szCs w:val="24"/>
          <w:u w:val="single"/>
        </w:rPr>
      </w:pPr>
      <w:r w:rsidRPr="00120E0A">
        <w:rPr>
          <w:rFonts w:ascii="Times New Roman" w:eastAsia="Times New Roman" w:hAnsi="Times New Roman" w:cs="Times New Roman"/>
          <w:sz w:val="24"/>
          <w:szCs w:val="24"/>
          <w:u w:val="single"/>
        </w:rPr>
        <w:t>INTRODUCTION</w:t>
      </w:r>
    </w:p>
    <w:p w:rsidR="006753FE" w:rsidRPr="00120E0A" w:rsidRDefault="006753FE" w:rsidP="006753FE">
      <w:pPr>
        <w:autoSpaceDE w:val="0"/>
        <w:autoSpaceDN w:val="0"/>
        <w:spacing w:after="0" w:line="240" w:lineRule="auto"/>
        <w:jc w:val="center"/>
        <w:rPr>
          <w:rFonts w:ascii="Times New Roman" w:eastAsia="Times New Roman" w:hAnsi="Times New Roman" w:cs="Times New Roman"/>
          <w:sz w:val="24"/>
          <w:szCs w:val="24"/>
          <w:u w:val="single"/>
        </w:rPr>
      </w:pPr>
    </w:p>
    <w:p w:rsidR="007C5FF3" w:rsidRPr="002C006D" w:rsidRDefault="007C5FF3" w:rsidP="00710D8A">
      <w:pPr>
        <w:autoSpaceDE w:val="0"/>
        <w:autoSpaceDN w:val="0"/>
        <w:spacing w:after="0" w:line="360" w:lineRule="auto"/>
        <w:rPr>
          <w:rFonts w:ascii="Times New Roman" w:eastAsia="Times New Roman" w:hAnsi="Times New Roman" w:cs="Times New Roman"/>
          <w:sz w:val="24"/>
          <w:szCs w:val="24"/>
        </w:rPr>
      </w:pPr>
    </w:p>
    <w:p w:rsidR="004C38CD" w:rsidRDefault="006753FE" w:rsidP="00710D8A">
      <w:pPr>
        <w:autoSpaceDE w:val="0"/>
        <w:autoSpaceDN w:val="0"/>
        <w:spacing w:after="0" w:line="360" w:lineRule="auto"/>
        <w:rPr>
          <w:rFonts w:ascii="Times New Roman" w:eastAsia="Times New Roman" w:hAnsi="Times New Roman" w:cs="Times New Roman"/>
          <w:sz w:val="24"/>
          <w:szCs w:val="24"/>
        </w:rPr>
        <w:sectPr w:rsidR="004C38CD" w:rsidSect="00932A73">
          <w:footerReference w:type="default" r:id="rId9"/>
          <w:footerReference w:type="first" r:id="rId10"/>
          <w:pgSz w:w="12240" w:h="15840"/>
          <w:pgMar w:top="1440" w:right="1440" w:bottom="1440" w:left="1440" w:header="720" w:footer="720" w:gutter="0"/>
          <w:cols w:space="720"/>
          <w:titlePg/>
          <w:docGrid w:linePitch="360"/>
        </w:sectPr>
      </w:pPr>
      <w:r w:rsidRPr="002C006D">
        <w:rPr>
          <w:rFonts w:ascii="Times New Roman" w:eastAsia="Times New Roman" w:hAnsi="Times New Roman" w:cs="Times New Roman"/>
          <w:sz w:val="24"/>
          <w:szCs w:val="24"/>
        </w:rPr>
        <w:tab/>
      </w:r>
      <w:r w:rsidRPr="002C006D">
        <w:rPr>
          <w:rFonts w:ascii="Times New Roman" w:eastAsia="Times New Roman" w:hAnsi="Times New Roman" w:cs="Times New Roman"/>
          <w:sz w:val="24"/>
          <w:szCs w:val="24"/>
        </w:rPr>
        <w:tab/>
      </w:r>
      <w:r w:rsidR="002C006D" w:rsidRPr="002C006D">
        <w:rPr>
          <w:rFonts w:ascii="Times New Roman" w:eastAsia="Times New Roman" w:hAnsi="Times New Roman" w:cs="Times New Roman"/>
          <w:sz w:val="24"/>
          <w:szCs w:val="24"/>
        </w:rPr>
        <w:t xml:space="preserve">This decision denies two formal Complaints filed </w:t>
      </w:r>
      <w:r w:rsidR="008F4F8A">
        <w:rPr>
          <w:rFonts w:ascii="Times New Roman" w:eastAsia="Times New Roman" w:hAnsi="Times New Roman" w:cs="Times New Roman"/>
          <w:sz w:val="24"/>
          <w:szCs w:val="24"/>
        </w:rPr>
        <w:t xml:space="preserve">separately </w:t>
      </w:r>
      <w:r w:rsidR="002C006D" w:rsidRPr="002C006D">
        <w:rPr>
          <w:rFonts w:ascii="Times New Roman" w:eastAsia="Times New Roman" w:hAnsi="Times New Roman" w:cs="Times New Roman"/>
          <w:sz w:val="24"/>
          <w:szCs w:val="24"/>
        </w:rPr>
        <w:t xml:space="preserve">by a </w:t>
      </w:r>
      <w:r w:rsidR="00F40D92">
        <w:rPr>
          <w:rFonts w:ascii="Times New Roman" w:eastAsia="Times New Roman" w:hAnsi="Times New Roman" w:cs="Times New Roman"/>
          <w:sz w:val="24"/>
          <w:szCs w:val="24"/>
        </w:rPr>
        <w:t xml:space="preserve">Complainant </w:t>
      </w:r>
      <w:r w:rsidR="002C006D" w:rsidRPr="002C006D">
        <w:rPr>
          <w:rFonts w:ascii="Times New Roman" w:eastAsia="Times New Roman" w:hAnsi="Times New Roman" w:cs="Times New Roman"/>
          <w:sz w:val="24"/>
          <w:szCs w:val="24"/>
        </w:rPr>
        <w:t xml:space="preserve">against his electric and gas utility companies. </w:t>
      </w:r>
      <w:r w:rsidR="002C006D">
        <w:rPr>
          <w:rFonts w:ascii="Times New Roman" w:eastAsia="Times New Roman" w:hAnsi="Times New Roman" w:cs="Times New Roman"/>
          <w:sz w:val="24"/>
          <w:szCs w:val="24"/>
        </w:rPr>
        <w:t xml:space="preserve"> </w:t>
      </w:r>
      <w:r w:rsidR="00F40D92">
        <w:rPr>
          <w:rFonts w:ascii="Times New Roman" w:eastAsia="Times New Roman" w:hAnsi="Times New Roman" w:cs="Times New Roman"/>
          <w:sz w:val="24"/>
          <w:szCs w:val="24"/>
        </w:rPr>
        <w:t xml:space="preserve">The formal Complaints were </w:t>
      </w:r>
      <w:r w:rsidR="008F4F8A">
        <w:rPr>
          <w:rFonts w:ascii="Times New Roman" w:eastAsia="Times New Roman" w:hAnsi="Times New Roman" w:cs="Times New Roman"/>
          <w:sz w:val="24"/>
          <w:szCs w:val="24"/>
        </w:rPr>
        <w:t xml:space="preserve">consolidated </w:t>
      </w:r>
      <w:r w:rsidR="00F40D92">
        <w:rPr>
          <w:rFonts w:ascii="Times New Roman" w:eastAsia="Times New Roman" w:hAnsi="Times New Roman" w:cs="Times New Roman"/>
          <w:sz w:val="24"/>
          <w:szCs w:val="24"/>
        </w:rPr>
        <w:t xml:space="preserve">because they have common issues of law and fact.  In both Complaints, the Complainant seeks to have service restored and to have the outstanding balances </w:t>
      </w:r>
      <w:r w:rsidR="008F4F8A">
        <w:rPr>
          <w:rFonts w:ascii="Times New Roman" w:eastAsia="Times New Roman" w:hAnsi="Times New Roman" w:cs="Times New Roman"/>
          <w:sz w:val="24"/>
          <w:szCs w:val="24"/>
        </w:rPr>
        <w:t xml:space="preserve">paid via </w:t>
      </w:r>
      <w:r w:rsidR="00F40D92">
        <w:rPr>
          <w:rFonts w:ascii="Times New Roman" w:eastAsia="Times New Roman" w:hAnsi="Times New Roman" w:cs="Times New Roman"/>
          <w:sz w:val="24"/>
          <w:szCs w:val="24"/>
        </w:rPr>
        <w:t xml:space="preserve">payment agreements.  Both Complaints are denied because the property where the Complainant seeks to have service restored has been condemned by the City of Pittsburgh and it would be unsafe to restore utility service </w:t>
      </w:r>
      <w:r w:rsidR="00FC79A4">
        <w:rPr>
          <w:rFonts w:ascii="Times New Roman" w:eastAsia="Times New Roman" w:hAnsi="Times New Roman" w:cs="Times New Roman"/>
          <w:sz w:val="24"/>
          <w:szCs w:val="24"/>
        </w:rPr>
        <w:t>before</w:t>
      </w:r>
      <w:r w:rsidR="00F40D92">
        <w:rPr>
          <w:rFonts w:ascii="Times New Roman" w:eastAsia="Times New Roman" w:hAnsi="Times New Roman" w:cs="Times New Roman"/>
          <w:sz w:val="24"/>
          <w:szCs w:val="24"/>
        </w:rPr>
        <w:t xml:space="preserve"> the property is no longer condemned.  The Complainant has otherwise not demonstrated that either utility has violated the Public Utility Code, a Commission Order or regulation or a Commission-approved Company tariff.</w:t>
      </w:r>
    </w:p>
    <w:p w:rsidR="001F1682" w:rsidRPr="00120E0A" w:rsidRDefault="001F1682" w:rsidP="0066229D">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120E0A">
        <w:rPr>
          <w:rFonts w:ascii="Times New Roman" w:eastAsia="Times New Roman" w:hAnsi="Times New Roman" w:cs="Times New Roman"/>
          <w:sz w:val="24"/>
          <w:szCs w:val="24"/>
          <w:u w:val="single"/>
        </w:rPr>
        <w:lastRenderedPageBreak/>
        <w:t>HISTORY OF THE PROCEEDING</w:t>
      </w:r>
    </w:p>
    <w:p w:rsidR="00A44E7C" w:rsidRPr="00120E0A" w:rsidRDefault="00A44E7C" w:rsidP="00710D8A">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66229D" w:rsidRPr="00120E0A" w:rsidRDefault="0066229D" w:rsidP="00710D8A">
      <w:pPr>
        <w:tabs>
          <w:tab w:val="left" w:pos="-720"/>
          <w:tab w:val="left" w:pos="2070"/>
        </w:tabs>
        <w:suppressAutoHyphens/>
        <w:autoSpaceDE w:val="0"/>
        <w:autoSpaceDN w:val="0"/>
        <w:spacing w:after="0" w:line="240" w:lineRule="auto"/>
        <w:rPr>
          <w:rFonts w:ascii="Times New Roman" w:eastAsia="Times New Roman" w:hAnsi="Times New Roman" w:cs="Times New Roman"/>
          <w:sz w:val="24"/>
          <w:szCs w:val="24"/>
        </w:rPr>
      </w:pPr>
    </w:p>
    <w:p w:rsidR="00F0106D" w:rsidRDefault="00F0106D" w:rsidP="00F0106D">
      <w:pPr>
        <w:pStyle w:val="Style"/>
        <w:spacing w:line="360" w:lineRule="auto"/>
        <w:ind w:firstLine="1440"/>
        <w:rPr>
          <w:bCs/>
          <w:color w:val="000000"/>
        </w:rPr>
      </w:pPr>
      <w:r>
        <w:rPr>
          <w:bCs/>
          <w:color w:val="000000"/>
        </w:rPr>
        <w:t xml:space="preserve">On July 21, 2014, Wayne </w:t>
      </w:r>
      <w:r w:rsidR="004725DE">
        <w:rPr>
          <w:bCs/>
          <w:color w:val="000000"/>
        </w:rPr>
        <w:t xml:space="preserve">T. </w:t>
      </w:r>
      <w:r>
        <w:rPr>
          <w:bCs/>
          <w:color w:val="000000"/>
        </w:rPr>
        <w:t>Williams filed with the Pennsylvania Public Utility Commission a formal Complaint against Peoples Natural Gas Company, LLC – Equitable Division (Peoples), Docket Number F-2014-2436364.  The Complaint is a timely appeal of a decision of the Commission’s Bureau of Consumer Services (BCS), case number 3190288.  In his Complaint, Mr. Williams averred that Peoples is threatening to cut off his service or has already cut off his service, he would like a payment agreement, there are incorrect charges on his bill and he is having a reliability, safety or quality problem with his utility service.  Mr. Williams attached a 6-page addendum to his Complaint wherein he provided additional information</w:t>
      </w:r>
      <w:r w:rsidR="00B82B81">
        <w:rPr>
          <w:bCs/>
          <w:color w:val="000000"/>
        </w:rPr>
        <w:t>,</w:t>
      </w:r>
      <w:r>
        <w:rPr>
          <w:bCs/>
          <w:color w:val="000000"/>
        </w:rPr>
        <w:t xml:space="preserve"> </w:t>
      </w:r>
      <w:r w:rsidR="00837D88">
        <w:rPr>
          <w:bCs/>
          <w:color w:val="000000"/>
        </w:rPr>
        <w:t xml:space="preserve">including </w:t>
      </w:r>
      <w:r>
        <w:rPr>
          <w:bCs/>
          <w:color w:val="000000"/>
        </w:rPr>
        <w:t>a copy of one of his bills.</w:t>
      </w:r>
    </w:p>
    <w:p w:rsidR="00F0106D" w:rsidRDefault="00F0106D" w:rsidP="00F0106D">
      <w:pPr>
        <w:pStyle w:val="Style"/>
        <w:spacing w:line="360" w:lineRule="auto"/>
        <w:ind w:firstLine="1440"/>
        <w:rPr>
          <w:bCs/>
          <w:color w:val="000000"/>
        </w:rPr>
      </w:pPr>
    </w:p>
    <w:p w:rsidR="00F0106D" w:rsidRDefault="00F0106D" w:rsidP="00F0106D">
      <w:pPr>
        <w:pStyle w:val="Style"/>
        <w:spacing w:line="360" w:lineRule="auto"/>
        <w:ind w:firstLine="1440"/>
        <w:rPr>
          <w:bCs/>
          <w:color w:val="000000"/>
        </w:rPr>
      </w:pPr>
      <w:r>
        <w:rPr>
          <w:bCs/>
          <w:color w:val="000000"/>
        </w:rPr>
        <w:t>Also on July 21, 2014, Mr. Williams filed a formal Complaint with the Commission against Duquesne Light Company (Duquesne), Docket Number C-2014-2435842.  In his Complaint, Mr. Williams averred that Duquesne is threatening to cut off his service or has already cut off his service, he would like a payment agreement, there are incorrect charges on his bill and he is having a reliability, safety or quality problem with his utility service.  Mr. Williams again attached a 6-page addendum to his Complaint wherein he provided additional information regarding his Complaint.</w:t>
      </w:r>
    </w:p>
    <w:p w:rsidR="00F0106D" w:rsidRDefault="00F0106D" w:rsidP="00F0106D">
      <w:pPr>
        <w:pStyle w:val="Style"/>
        <w:spacing w:line="360" w:lineRule="auto"/>
        <w:ind w:firstLine="1440"/>
        <w:rPr>
          <w:bCs/>
          <w:color w:val="000000"/>
        </w:rPr>
      </w:pPr>
    </w:p>
    <w:p w:rsidR="00F0106D" w:rsidRDefault="00F0106D" w:rsidP="00F0106D">
      <w:pPr>
        <w:pStyle w:val="Style"/>
        <w:spacing w:line="360" w:lineRule="auto"/>
        <w:ind w:firstLine="1440"/>
        <w:rPr>
          <w:bCs/>
          <w:color w:val="000000"/>
        </w:rPr>
      </w:pPr>
      <w:r>
        <w:rPr>
          <w:bCs/>
          <w:color w:val="000000"/>
        </w:rPr>
        <w:t>On August 25, 2014, Duquesne filed an Answer to Mr. Williams’ Complaint generally admitting and denying the various averments made by Mr. Williams in his Complaint.  Duquesne concluded its Answer by requesting that the Commission deny Mr. Williams’ Complaint with prejudice.</w:t>
      </w:r>
    </w:p>
    <w:p w:rsidR="00F0106D" w:rsidRDefault="00F0106D" w:rsidP="00F0106D">
      <w:pPr>
        <w:pStyle w:val="Style"/>
        <w:spacing w:line="360" w:lineRule="auto"/>
        <w:ind w:firstLine="1440"/>
        <w:rPr>
          <w:bCs/>
          <w:color w:val="000000"/>
        </w:rPr>
      </w:pPr>
    </w:p>
    <w:p w:rsidR="006D6B8C" w:rsidRDefault="006D6B8C" w:rsidP="006D6B8C">
      <w:pPr>
        <w:pStyle w:val="Style"/>
        <w:spacing w:line="360" w:lineRule="auto"/>
        <w:ind w:firstLine="1440"/>
        <w:rPr>
          <w:bCs/>
          <w:color w:val="000000"/>
        </w:rPr>
      </w:pPr>
      <w:r>
        <w:rPr>
          <w:bCs/>
          <w:color w:val="000000"/>
        </w:rPr>
        <w:t xml:space="preserve">On August 28, 2014, Peoples filed an Answer to Mr. Williams’ Complaint </w:t>
      </w:r>
      <w:r w:rsidR="00B82B81">
        <w:rPr>
          <w:bCs/>
          <w:color w:val="000000"/>
        </w:rPr>
        <w:t>arguing that</w:t>
      </w:r>
      <w:r>
        <w:rPr>
          <w:bCs/>
          <w:color w:val="000000"/>
        </w:rPr>
        <w:t xml:space="preserve"> the Complaint does not contain specific allegations against Peoples that the Company violated any Commission rule or procedure or has acted in a wrongful manner whatsoever.  Peoples further noted, among other things, that Mr. Williams did not state specific relief sought.  Peoples concluded its Answer by requesting that Mr. Williams’ Complaint be dismissed.</w:t>
      </w:r>
    </w:p>
    <w:p w:rsidR="00F0106D" w:rsidRDefault="00F0106D" w:rsidP="00F0106D">
      <w:pPr>
        <w:pStyle w:val="Style"/>
        <w:spacing w:line="360" w:lineRule="auto"/>
        <w:ind w:firstLine="1440"/>
        <w:rPr>
          <w:bCs/>
          <w:color w:val="000000"/>
        </w:rPr>
      </w:pPr>
      <w:r>
        <w:rPr>
          <w:bCs/>
          <w:color w:val="000000"/>
        </w:rPr>
        <w:t>On October 2, 2014, the Commission issued a Call-In Telephone Hearing Notice establishing an Initial Call-In Telephonic Hearing for this matter for Wednesday, November 19, 2014 and assigning me as the Presiding Officer.</w:t>
      </w:r>
    </w:p>
    <w:p w:rsidR="00F0106D" w:rsidRDefault="00F0106D" w:rsidP="00F0106D">
      <w:pPr>
        <w:pStyle w:val="Style"/>
        <w:spacing w:line="360" w:lineRule="auto"/>
        <w:ind w:firstLine="1440"/>
        <w:rPr>
          <w:bCs/>
          <w:color w:val="000000"/>
        </w:rPr>
      </w:pPr>
    </w:p>
    <w:p w:rsidR="00F0106D" w:rsidRDefault="00647B71" w:rsidP="00FB2AD8">
      <w:pPr>
        <w:pStyle w:val="ParaTab1"/>
        <w:tabs>
          <w:tab w:val="left" w:pos="2070"/>
        </w:tabs>
        <w:spacing w:line="360" w:lineRule="auto"/>
        <w:rPr>
          <w:rFonts w:ascii="Times New Roman" w:hAnsi="Times New Roman"/>
        </w:rPr>
      </w:pPr>
      <w:r>
        <w:rPr>
          <w:rFonts w:ascii="Times New Roman" w:hAnsi="Times New Roman" w:cs="Times New Roman"/>
        </w:rPr>
        <w:t xml:space="preserve">By Order dated October 8, 2014, the Complaint filed by Mr. Williams against Peoples was formally consolidated with the Complaint filed by Mr. Williams against Duquesne </w:t>
      </w:r>
      <w:r w:rsidR="0044043A">
        <w:rPr>
          <w:rFonts w:ascii="Times New Roman" w:hAnsi="Times New Roman" w:cs="Times New Roman"/>
        </w:rPr>
        <w:t xml:space="preserve">because </w:t>
      </w:r>
      <w:r>
        <w:rPr>
          <w:rFonts w:ascii="Times New Roman" w:hAnsi="Times New Roman"/>
        </w:rPr>
        <w:t>of the common issues of fact and the avoidance of unnecessary costs or delay.</w:t>
      </w:r>
      <w:r w:rsidR="006D6B8C">
        <w:rPr>
          <w:rFonts w:ascii="Times New Roman" w:hAnsi="Times New Roman"/>
        </w:rPr>
        <w:t xml:space="preserve">  Also on October 8, 2014, a Prehearing Order was issued setting forth various procedural issues that would govern the Hearing.</w:t>
      </w:r>
    </w:p>
    <w:p w:rsidR="006D6B8C" w:rsidRDefault="006D6B8C" w:rsidP="00FB2AD8">
      <w:pPr>
        <w:pStyle w:val="ParaTab1"/>
        <w:tabs>
          <w:tab w:val="left" w:pos="2070"/>
        </w:tabs>
        <w:spacing w:line="360" w:lineRule="auto"/>
        <w:rPr>
          <w:rFonts w:ascii="Times New Roman" w:hAnsi="Times New Roman"/>
        </w:rPr>
      </w:pPr>
    </w:p>
    <w:p w:rsidR="006D6B8C" w:rsidRDefault="006D6B8C" w:rsidP="00FB2AD8">
      <w:pPr>
        <w:pStyle w:val="ParaTab1"/>
        <w:tabs>
          <w:tab w:val="left" w:pos="2070"/>
        </w:tabs>
        <w:spacing w:line="360" w:lineRule="auto"/>
        <w:rPr>
          <w:rFonts w:ascii="Times New Roman" w:hAnsi="Times New Roman"/>
        </w:rPr>
      </w:pPr>
      <w:r>
        <w:rPr>
          <w:rFonts w:ascii="Times New Roman" w:hAnsi="Times New Roman"/>
        </w:rPr>
        <w:t xml:space="preserve">The Hearing convened on November 19, 2014 as scheduled.  Mr. Williams appeared </w:t>
      </w:r>
      <w:r>
        <w:rPr>
          <w:rFonts w:ascii="Times New Roman" w:hAnsi="Times New Roman"/>
          <w:i/>
        </w:rPr>
        <w:t>pro se</w:t>
      </w:r>
      <w:r>
        <w:rPr>
          <w:rFonts w:ascii="Times New Roman" w:hAnsi="Times New Roman"/>
        </w:rPr>
        <w:t xml:space="preserve"> and provided oral testimony.  Jeremy Farrell, Esquire appeared on behalf of Duquesne and presented one witness who sponsored six exhibits that were admitted into the record.  Jennifer Petrisek, Esquire appeared on behalf of Peoples </w:t>
      </w:r>
      <w:r w:rsidR="00CD1D8F">
        <w:rPr>
          <w:rFonts w:ascii="Times New Roman" w:hAnsi="Times New Roman"/>
        </w:rPr>
        <w:t xml:space="preserve">and presented one witness who sponsored </w:t>
      </w:r>
      <w:r w:rsidR="004F6CB0">
        <w:rPr>
          <w:rFonts w:ascii="Times New Roman" w:hAnsi="Times New Roman"/>
        </w:rPr>
        <w:t>five</w:t>
      </w:r>
      <w:r w:rsidR="00CD1D8F">
        <w:rPr>
          <w:rFonts w:ascii="Times New Roman" w:hAnsi="Times New Roman"/>
        </w:rPr>
        <w:t xml:space="preserve"> exhibits that were admitted into the record.  A transcript of 54 pages was created.  The record in this case closed on December 8, 2014 when the transcript was submitted to the Commission.</w:t>
      </w:r>
    </w:p>
    <w:p w:rsidR="00CD1D8F" w:rsidRDefault="00CD1D8F" w:rsidP="00FB2AD8">
      <w:pPr>
        <w:pStyle w:val="ParaTab1"/>
        <w:tabs>
          <w:tab w:val="left" w:pos="2070"/>
        </w:tabs>
        <w:spacing w:line="360" w:lineRule="auto"/>
        <w:rPr>
          <w:rFonts w:ascii="Times New Roman" w:hAnsi="Times New Roman"/>
        </w:rPr>
      </w:pPr>
    </w:p>
    <w:p w:rsidR="00FB2AD8" w:rsidRPr="00F0106D" w:rsidRDefault="00CD1D8F" w:rsidP="00CD1D8F">
      <w:pPr>
        <w:pStyle w:val="ParaTab1"/>
        <w:tabs>
          <w:tab w:val="left" w:pos="2070"/>
        </w:tabs>
        <w:spacing w:line="360" w:lineRule="auto"/>
        <w:rPr>
          <w:rFonts w:ascii="Times New Roman" w:hAnsi="Times New Roman" w:cs="Times New Roman"/>
          <w:strike/>
        </w:rPr>
      </w:pPr>
      <w:r>
        <w:rPr>
          <w:rFonts w:ascii="Times New Roman" w:hAnsi="Times New Roman"/>
        </w:rPr>
        <w:t xml:space="preserve">Mr. Williams’ Complaints are now ready for disposition.  For the reasons discussed below, Mr. Williams’ Complaints will be </w:t>
      </w:r>
      <w:r w:rsidR="0044043A">
        <w:rPr>
          <w:rFonts w:ascii="Times New Roman" w:hAnsi="Times New Roman"/>
        </w:rPr>
        <w:t>denied.</w:t>
      </w:r>
    </w:p>
    <w:p w:rsidR="00FB2AD8" w:rsidRPr="00CD1D8F" w:rsidRDefault="00FB2AD8" w:rsidP="00FB2AD8">
      <w:pPr>
        <w:spacing w:after="0" w:line="360" w:lineRule="auto"/>
        <w:ind w:firstLine="1440"/>
        <w:rPr>
          <w:rFonts w:ascii="Times New Roman" w:hAnsi="Times New Roman" w:cs="Times New Roman"/>
          <w:sz w:val="24"/>
          <w:szCs w:val="24"/>
        </w:rPr>
      </w:pPr>
    </w:p>
    <w:p w:rsidR="00BD5884" w:rsidRPr="00CD1D8F" w:rsidRDefault="00BD5884" w:rsidP="00B1056A">
      <w:pPr>
        <w:autoSpaceDE w:val="0"/>
        <w:autoSpaceDN w:val="0"/>
        <w:spacing w:after="0" w:line="360" w:lineRule="auto"/>
        <w:jc w:val="center"/>
        <w:rPr>
          <w:rFonts w:ascii="Times New Roman" w:eastAsia="Times New Roman" w:hAnsi="Times New Roman" w:cs="Times New Roman"/>
          <w:sz w:val="24"/>
          <w:szCs w:val="24"/>
          <w:u w:val="single"/>
        </w:rPr>
      </w:pPr>
      <w:r w:rsidRPr="00CD1D8F">
        <w:rPr>
          <w:rFonts w:ascii="Times New Roman" w:eastAsia="Times New Roman" w:hAnsi="Times New Roman" w:cs="Times New Roman"/>
          <w:sz w:val="24"/>
          <w:szCs w:val="24"/>
          <w:u w:val="single"/>
        </w:rPr>
        <w:t>FINDINGS OF FACT</w:t>
      </w:r>
    </w:p>
    <w:p w:rsidR="00BD5884" w:rsidRPr="00CD1D8F" w:rsidRDefault="00BD5884" w:rsidP="00B1056A">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3A3D69" w:rsidRPr="00CD1D8F" w:rsidRDefault="003A3D69" w:rsidP="00B1056A">
      <w:pPr>
        <w:pStyle w:val="ListParagraph"/>
        <w:numPr>
          <w:ilvl w:val="0"/>
          <w:numId w:val="1"/>
        </w:numPr>
        <w:tabs>
          <w:tab w:val="left" w:pos="2160"/>
        </w:tabs>
        <w:spacing w:after="0" w:line="360" w:lineRule="auto"/>
        <w:ind w:left="0" w:firstLine="1440"/>
        <w:rPr>
          <w:rFonts w:ascii="Times New Roman" w:hAnsi="Times New Roman" w:cs="Times New Roman"/>
          <w:sz w:val="24"/>
          <w:szCs w:val="24"/>
        </w:rPr>
      </w:pPr>
      <w:r w:rsidRPr="00CD1D8F">
        <w:rPr>
          <w:rFonts w:ascii="Times New Roman" w:hAnsi="Times New Roman" w:cs="Times New Roman"/>
          <w:sz w:val="24"/>
          <w:szCs w:val="24"/>
        </w:rPr>
        <w:t xml:space="preserve">The Complainant in this case is </w:t>
      </w:r>
      <w:r w:rsidR="00CD1D8F">
        <w:rPr>
          <w:rFonts w:ascii="Times New Roman" w:hAnsi="Times New Roman" w:cs="Times New Roman"/>
          <w:sz w:val="24"/>
          <w:szCs w:val="24"/>
        </w:rPr>
        <w:t xml:space="preserve">Wayne </w:t>
      </w:r>
      <w:r w:rsidR="004725DE">
        <w:rPr>
          <w:rFonts w:ascii="Times New Roman" w:hAnsi="Times New Roman" w:cs="Times New Roman"/>
          <w:sz w:val="24"/>
          <w:szCs w:val="24"/>
        </w:rPr>
        <w:t xml:space="preserve">T. </w:t>
      </w:r>
      <w:r w:rsidR="00CD1D8F">
        <w:rPr>
          <w:rFonts w:ascii="Times New Roman" w:hAnsi="Times New Roman" w:cs="Times New Roman"/>
          <w:sz w:val="24"/>
          <w:szCs w:val="24"/>
        </w:rPr>
        <w:t>Williams</w:t>
      </w:r>
      <w:r w:rsidRPr="00CD1D8F">
        <w:rPr>
          <w:rFonts w:ascii="Times New Roman" w:hAnsi="Times New Roman" w:cs="Times New Roman"/>
          <w:sz w:val="24"/>
          <w:szCs w:val="24"/>
        </w:rPr>
        <w:t>.</w:t>
      </w:r>
    </w:p>
    <w:p w:rsidR="003A3D69" w:rsidRPr="00CD1D8F" w:rsidRDefault="003A3D69" w:rsidP="00B1056A">
      <w:pPr>
        <w:pStyle w:val="ListParagraph"/>
        <w:spacing w:after="0" w:line="360" w:lineRule="auto"/>
        <w:ind w:left="1440"/>
        <w:rPr>
          <w:rFonts w:ascii="Times New Roman" w:hAnsi="Times New Roman" w:cs="Times New Roman"/>
          <w:sz w:val="24"/>
          <w:szCs w:val="24"/>
        </w:rPr>
      </w:pPr>
    </w:p>
    <w:p w:rsidR="003A3D69" w:rsidRPr="00CD1D8F" w:rsidRDefault="003A3D69" w:rsidP="00B1056A">
      <w:pPr>
        <w:pStyle w:val="ListParagraph"/>
        <w:numPr>
          <w:ilvl w:val="0"/>
          <w:numId w:val="1"/>
        </w:numPr>
        <w:spacing w:after="0" w:line="360" w:lineRule="auto"/>
        <w:ind w:left="0" w:firstLine="1440"/>
        <w:rPr>
          <w:rFonts w:ascii="Times New Roman" w:hAnsi="Times New Roman" w:cs="Times New Roman"/>
          <w:sz w:val="24"/>
          <w:szCs w:val="24"/>
        </w:rPr>
      </w:pPr>
      <w:r w:rsidRPr="00CD1D8F">
        <w:rPr>
          <w:rFonts w:ascii="Times New Roman" w:hAnsi="Times New Roman" w:cs="Times New Roman"/>
          <w:sz w:val="24"/>
          <w:szCs w:val="24"/>
        </w:rPr>
        <w:t>The Respondent</w:t>
      </w:r>
      <w:r w:rsidR="00CD1D8F">
        <w:rPr>
          <w:rFonts w:ascii="Times New Roman" w:hAnsi="Times New Roman" w:cs="Times New Roman"/>
          <w:sz w:val="24"/>
          <w:szCs w:val="24"/>
        </w:rPr>
        <w:t>s</w:t>
      </w:r>
      <w:r w:rsidRPr="00CD1D8F">
        <w:rPr>
          <w:rFonts w:ascii="Times New Roman" w:hAnsi="Times New Roman" w:cs="Times New Roman"/>
          <w:sz w:val="24"/>
          <w:szCs w:val="24"/>
        </w:rPr>
        <w:t xml:space="preserve"> in this case </w:t>
      </w:r>
      <w:r w:rsidR="00CD1D8F">
        <w:rPr>
          <w:rFonts w:ascii="Times New Roman" w:hAnsi="Times New Roman" w:cs="Times New Roman"/>
          <w:sz w:val="24"/>
          <w:szCs w:val="24"/>
        </w:rPr>
        <w:t>are Duquesne Light Company and Peoples Natural Gas Company—Equitable Division</w:t>
      </w:r>
      <w:r w:rsidRPr="00CD1D8F">
        <w:rPr>
          <w:rFonts w:ascii="Times New Roman" w:hAnsi="Times New Roman" w:cs="Times New Roman"/>
          <w:sz w:val="24"/>
          <w:szCs w:val="24"/>
        </w:rPr>
        <w:t>.</w:t>
      </w:r>
    </w:p>
    <w:p w:rsidR="003A3D69" w:rsidRPr="00CD1D8F" w:rsidRDefault="003A3D69" w:rsidP="00B1056A">
      <w:pPr>
        <w:pStyle w:val="ListParagraph"/>
        <w:spacing w:after="0" w:line="360" w:lineRule="auto"/>
        <w:ind w:left="1440"/>
        <w:rPr>
          <w:rFonts w:ascii="Times New Roman" w:hAnsi="Times New Roman" w:cs="Times New Roman"/>
          <w:sz w:val="24"/>
          <w:szCs w:val="24"/>
        </w:rPr>
      </w:pPr>
    </w:p>
    <w:p w:rsidR="003A3D69" w:rsidRDefault="003A3D69" w:rsidP="00B1056A">
      <w:pPr>
        <w:pStyle w:val="ListParagraph"/>
        <w:numPr>
          <w:ilvl w:val="0"/>
          <w:numId w:val="1"/>
        </w:numPr>
        <w:spacing w:after="0" w:line="360" w:lineRule="auto"/>
        <w:ind w:left="0" w:firstLine="1440"/>
        <w:rPr>
          <w:rFonts w:ascii="Times New Roman" w:hAnsi="Times New Roman" w:cs="Times New Roman"/>
          <w:sz w:val="24"/>
          <w:szCs w:val="24"/>
        </w:rPr>
      </w:pPr>
      <w:r w:rsidRPr="00CD1D8F">
        <w:rPr>
          <w:rFonts w:ascii="Times New Roman" w:hAnsi="Times New Roman" w:cs="Times New Roman"/>
          <w:sz w:val="24"/>
          <w:szCs w:val="24"/>
        </w:rPr>
        <w:t xml:space="preserve">The Service Address is </w:t>
      </w:r>
      <w:r w:rsidR="00CD1D8F">
        <w:rPr>
          <w:rFonts w:ascii="Times New Roman" w:hAnsi="Times New Roman" w:cs="Times New Roman"/>
          <w:sz w:val="24"/>
          <w:szCs w:val="24"/>
        </w:rPr>
        <w:t>678 Lenora Street, Pittsburgh</w:t>
      </w:r>
      <w:r w:rsidRPr="00CD1D8F">
        <w:rPr>
          <w:rFonts w:ascii="Times New Roman" w:hAnsi="Times New Roman" w:cs="Times New Roman"/>
          <w:sz w:val="24"/>
          <w:szCs w:val="24"/>
        </w:rPr>
        <w:t>, PA.</w:t>
      </w:r>
    </w:p>
    <w:p w:rsidR="00CD1D8F" w:rsidRPr="00CD1D8F" w:rsidRDefault="00CD1D8F" w:rsidP="00B1056A">
      <w:pPr>
        <w:pStyle w:val="ListParagraph"/>
        <w:spacing w:after="0" w:line="360" w:lineRule="auto"/>
        <w:rPr>
          <w:rFonts w:ascii="Times New Roman" w:hAnsi="Times New Roman" w:cs="Times New Roman"/>
          <w:sz w:val="24"/>
          <w:szCs w:val="24"/>
        </w:rPr>
      </w:pPr>
    </w:p>
    <w:p w:rsidR="00CD1D8F" w:rsidRDefault="00CD1D8F"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Mr. Williams lived in a rehabilitation center </w:t>
      </w:r>
      <w:r w:rsidR="00C903BB">
        <w:rPr>
          <w:rFonts w:ascii="Times New Roman" w:hAnsi="Times New Roman" w:cs="Times New Roman"/>
          <w:sz w:val="24"/>
          <w:szCs w:val="24"/>
        </w:rPr>
        <w:t>from August 1, 2013 to February 1, 2014</w:t>
      </w:r>
      <w:r>
        <w:rPr>
          <w:rFonts w:ascii="Times New Roman" w:hAnsi="Times New Roman" w:cs="Times New Roman"/>
          <w:sz w:val="24"/>
          <w:szCs w:val="24"/>
        </w:rPr>
        <w:t xml:space="preserve"> during which time his house at the Service Address was vandalized.  Tr. 7</w:t>
      </w:r>
      <w:r w:rsidR="00BF48EF">
        <w:rPr>
          <w:rFonts w:ascii="Times New Roman" w:hAnsi="Times New Roman" w:cs="Times New Roman"/>
          <w:sz w:val="24"/>
          <w:szCs w:val="24"/>
        </w:rPr>
        <w:t>-8</w:t>
      </w:r>
      <w:r w:rsidR="00C903BB">
        <w:rPr>
          <w:rFonts w:ascii="Times New Roman" w:hAnsi="Times New Roman" w:cs="Times New Roman"/>
          <w:sz w:val="24"/>
          <w:szCs w:val="24"/>
        </w:rPr>
        <w:t>, 10</w:t>
      </w:r>
      <w:r>
        <w:rPr>
          <w:rFonts w:ascii="Times New Roman" w:hAnsi="Times New Roman" w:cs="Times New Roman"/>
          <w:sz w:val="24"/>
          <w:szCs w:val="24"/>
        </w:rPr>
        <w:t>.</w:t>
      </w:r>
    </w:p>
    <w:p w:rsidR="00CD1D8F" w:rsidRPr="00CD1D8F" w:rsidRDefault="00CD1D8F" w:rsidP="00B1056A">
      <w:pPr>
        <w:pStyle w:val="ListParagraph"/>
        <w:spacing w:after="0" w:line="360" w:lineRule="auto"/>
        <w:rPr>
          <w:rFonts w:ascii="Times New Roman" w:hAnsi="Times New Roman" w:cs="Times New Roman"/>
          <w:sz w:val="24"/>
          <w:szCs w:val="24"/>
        </w:rPr>
      </w:pPr>
    </w:p>
    <w:p w:rsidR="00CD1D8F" w:rsidRDefault="00CD1D8F"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Mr. Williams receives Public Assistance including LIHEAP and the Respondents’ Customer Assistance Programs (CAP).  Tr. 7.</w:t>
      </w:r>
    </w:p>
    <w:p w:rsidR="00CD1D8F" w:rsidRPr="00CD1D8F" w:rsidRDefault="00CD1D8F" w:rsidP="00B1056A">
      <w:pPr>
        <w:pStyle w:val="ListParagraph"/>
        <w:spacing w:after="0" w:line="360" w:lineRule="auto"/>
        <w:rPr>
          <w:rFonts w:ascii="Times New Roman" w:hAnsi="Times New Roman" w:cs="Times New Roman"/>
          <w:sz w:val="24"/>
          <w:szCs w:val="24"/>
        </w:rPr>
      </w:pPr>
    </w:p>
    <w:p w:rsidR="00CD1D8F" w:rsidRDefault="00BF48EF"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Mr. Williams’ home was condemned</w:t>
      </w:r>
      <w:r w:rsidR="00EF412D">
        <w:rPr>
          <w:rFonts w:ascii="Times New Roman" w:hAnsi="Times New Roman" w:cs="Times New Roman"/>
          <w:sz w:val="24"/>
          <w:szCs w:val="24"/>
        </w:rPr>
        <w:t xml:space="preserve"> while he was in rehab</w:t>
      </w:r>
      <w:r>
        <w:rPr>
          <w:rFonts w:ascii="Times New Roman" w:hAnsi="Times New Roman" w:cs="Times New Roman"/>
          <w:sz w:val="24"/>
          <w:szCs w:val="24"/>
        </w:rPr>
        <w:t>.  Tr. 8.</w:t>
      </w:r>
    </w:p>
    <w:p w:rsidR="00BF48EF" w:rsidRPr="00BF48EF" w:rsidRDefault="00BF48EF" w:rsidP="00B1056A">
      <w:pPr>
        <w:pStyle w:val="ListParagraph"/>
        <w:spacing w:after="0" w:line="360" w:lineRule="auto"/>
        <w:rPr>
          <w:rFonts w:ascii="Times New Roman" w:hAnsi="Times New Roman" w:cs="Times New Roman"/>
          <w:sz w:val="24"/>
          <w:szCs w:val="24"/>
        </w:rPr>
      </w:pPr>
    </w:p>
    <w:p w:rsidR="00BF48EF" w:rsidRDefault="00BF48EF"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Mr. Williams rented the home</w:t>
      </w:r>
      <w:r w:rsidR="00EF412D">
        <w:rPr>
          <w:rFonts w:ascii="Times New Roman" w:hAnsi="Times New Roman" w:cs="Times New Roman"/>
          <w:sz w:val="24"/>
          <w:szCs w:val="24"/>
        </w:rPr>
        <w:t xml:space="preserve"> but fell </w:t>
      </w:r>
      <w:r w:rsidR="008F4F8A">
        <w:rPr>
          <w:rFonts w:ascii="Times New Roman" w:hAnsi="Times New Roman" w:cs="Times New Roman"/>
          <w:sz w:val="24"/>
          <w:szCs w:val="24"/>
        </w:rPr>
        <w:t xml:space="preserve">behind </w:t>
      </w:r>
      <w:r w:rsidR="004138EE">
        <w:rPr>
          <w:rFonts w:ascii="Times New Roman" w:hAnsi="Times New Roman" w:cs="Times New Roman"/>
          <w:sz w:val="24"/>
          <w:szCs w:val="24"/>
        </w:rPr>
        <w:t>on his rent</w:t>
      </w:r>
      <w:r>
        <w:rPr>
          <w:rFonts w:ascii="Times New Roman" w:hAnsi="Times New Roman" w:cs="Times New Roman"/>
          <w:sz w:val="24"/>
          <w:szCs w:val="24"/>
        </w:rPr>
        <w:t>.  Tr. 8.</w:t>
      </w:r>
    </w:p>
    <w:p w:rsidR="00BF48EF" w:rsidRPr="00BF48EF" w:rsidRDefault="00BF48EF" w:rsidP="00B1056A">
      <w:pPr>
        <w:pStyle w:val="ListParagraph"/>
        <w:spacing w:after="0" w:line="360" w:lineRule="auto"/>
        <w:rPr>
          <w:rFonts w:ascii="Times New Roman" w:hAnsi="Times New Roman" w:cs="Times New Roman"/>
          <w:sz w:val="24"/>
          <w:szCs w:val="24"/>
        </w:rPr>
      </w:pPr>
    </w:p>
    <w:p w:rsidR="00BF48EF" w:rsidRDefault="00BF48EF"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The home previously belonged to Mr. Williams’ parents who are both deceased.  Tr. 8.</w:t>
      </w:r>
    </w:p>
    <w:p w:rsidR="00BF48EF" w:rsidRPr="00BF48EF" w:rsidRDefault="00BF48EF" w:rsidP="00B1056A">
      <w:pPr>
        <w:pStyle w:val="ListParagraph"/>
        <w:spacing w:after="0" w:line="360" w:lineRule="auto"/>
        <w:rPr>
          <w:rFonts w:ascii="Times New Roman" w:hAnsi="Times New Roman" w:cs="Times New Roman"/>
          <w:sz w:val="24"/>
          <w:szCs w:val="24"/>
        </w:rPr>
      </w:pPr>
    </w:p>
    <w:p w:rsidR="00BF48EF" w:rsidRDefault="00C903BB"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The house next to Mr. Williams’ house was torn down.  Tr. 9.</w:t>
      </w:r>
    </w:p>
    <w:p w:rsidR="00C903BB" w:rsidRPr="00C903BB" w:rsidRDefault="00C903BB" w:rsidP="00B1056A">
      <w:pPr>
        <w:pStyle w:val="ListParagraph"/>
        <w:spacing w:after="0" w:line="360" w:lineRule="auto"/>
        <w:rPr>
          <w:rFonts w:ascii="Times New Roman" w:hAnsi="Times New Roman" w:cs="Times New Roman"/>
          <w:sz w:val="24"/>
          <w:szCs w:val="24"/>
        </w:rPr>
      </w:pPr>
    </w:p>
    <w:p w:rsidR="00C903BB" w:rsidRDefault="00C903BB"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Mr. Williams is still an outpatient for monthly therapy sessions.  Tr. 11.</w:t>
      </w:r>
    </w:p>
    <w:p w:rsidR="00C903BB" w:rsidRPr="00C903BB" w:rsidRDefault="00C903BB" w:rsidP="00B1056A">
      <w:pPr>
        <w:pStyle w:val="ListParagraph"/>
        <w:spacing w:after="0" w:line="360" w:lineRule="auto"/>
        <w:rPr>
          <w:rFonts w:ascii="Times New Roman" w:hAnsi="Times New Roman" w:cs="Times New Roman"/>
          <w:sz w:val="24"/>
          <w:szCs w:val="24"/>
        </w:rPr>
      </w:pPr>
    </w:p>
    <w:p w:rsidR="00C903BB" w:rsidRDefault="00C903BB"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Mr. Williams is in the process of making repairs to the home while living there.  Tr. 13.</w:t>
      </w:r>
    </w:p>
    <w:p w:rsidR="00C903BB" w:rsidRPr="00C903BB" w:rsidRDefault="00C903BB" w:rsidP="00B1056A">
      <w:pPr>
        <w:pStyle w:val="ListParagraph"/>
        <w:spacing w:after="0" w:line="360" w:lineRule="auto"/>
        <w:rPr>
          <w:rFonts w:ascii="Times New Roman" w:hAnsi="Times New Roman" w:cs="Times New Roman"/>
          <w:sz w:val="24"/>
          <w:szCs w:val="24"/>
        </w:rPr>
      </w:pPr>
    </w:p>
    <w:p w:rsidR="00C903BB" w:rsidRDefault="00C903BB"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Mr. Williams’ home was “red-tagged” because it is unsafe to live in.  Tr. 14.</w:t>
      </w:r>
    </w:p>
    <w:p w:rsidR="00C903BB" w:rsidRPr="00C903BB" w:rsidRDefault="00C903BB" w:rsidP="00B1056A">
      <w:pPr>
        <w:pStyle w:val="ListParagraph"/>
        <w:spacing w:after="0" w:line="360" w:lineRule="auto"/>
        <w:rPr>
          <w:rFonts w:ascii="Times New Roman" w:hAnsi="Times New Roman" w:cs="Times New Roman"/>
          <w:sz w:val="24"/>
          <w:szCs w:val="24"/>
        </w:rPr>
      </w:pPr>
    </w:p>
    <w:p w:rsidR="00C67576" w:rsidRDefault="00C903BB"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Lyn Petri</w:t>
      </w:r>
      <w:r w:rsidR="004138EE">
        <w:rPr>
          <w:rFonts w:ascii="Times New Roman" w:hAnsi="Times New Roman" w:cs="Times New Roman"/>
          <w:sz w:val="24"/>
          <w:szCs w:val="24"/>
        </w:rPr>
        <w:t xml:space="preserve"> is an account representative for</w:t>
      </w:r>
      <w:r>
        <w:rPr>
          <w:rFonts w:ascii="Times New Roman" w:hAnsi="Times New Roman" w:cs="Times New Roman"/>
          <w:sz w:val="24"/>
          <w:szCs w:val="24"/>
        </w:rPr>
        <w:t xml:space="preserve"> Peoples</w:t>
      </w:r>
      <w:r w:rsidR="00C67576">
        <w:rPr>
          <w:rFonts w:ascii="Times New Roman" w:hAnsi="Times New Roman" w:cs="Times New Roman"/>
          <w:sz w:val="24"/>
          <w:szCs w:val="24"/>
        </w:rPr>
        <w:t xml:space="preserve"> and investigates customer complaints, disputes and inquiries.  Tr. 20.</w:t>
      </w:r>
    </w:p>
    <w:p w:rsidR="00C67576" w:rsidRPr="00C67576" w:rsidRDefault="00C67576" w:rsidP="00B1056A">
      <w:pPr>
        <w:pStyle w:val="ListParagraph"/>
        <w:spacing w:after="0" w:line="360" w:lineRule="auto"/>
        <w:rPr>
          <w:rFonts w:ascii="Times New Roman" w:hAnsi="Times New Roman" w:cs="Times New Roman"/>
          <w:sz w:val="24"/>
          <w:szCs w:val="24"/>
        </w:rPr>
      </w:pPr>
    </w:p>
    <w:p w:rsidR="00C67576" w:rsidRDefault="00C67576"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The gas service at Mr. Williams’ home is currently off.  Tr. 21.</w:t>
      </w:r>
    </w:p>
    <w:p w:rsidR="00C67576" w:rsidRPr="00C67576" w:rsidRDefault="00C67576" w:rsidP="00B1056A">
      <w:pPr>
        <w:pStyle w:val="ListParagraph"/>
        <w:spacing w:after="0" w:line="360" w:lineRule="auto"/>
        <w:rPr>
          <w:rFonts w:ascii="Times New Roman" w:hAnsi="Times New Roman" w:cs="Times New Roman"/>
          <w:sz w:val="24"/>
          <w:szCs w:val="24"/>
        </w:rPr>
      </w:pPr>
    </w:p>
    <w:p w:rsidR="00C67576" w:rsidRDefault="00C67576"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Peoples Exhibit A is a record of a request by a 911 operator to send a service technician to the Service Address on February 4, 2014 because </w:t>
      </w:r>
      <w:r w:rsidR="004138EE">
        <w:rPr>
          <w:rFonts w:ascii="Times New Roman" w:hAnsi="Times New Roman" w:cs="Times New Roman"/>
          <w:sz w:val="24"/>
          <w:szCs w:val="24"/>
        </w:rPr>
        <w:t>emergency services were</w:t>
      </w:r>
      <w:r>
        <w:rPr>
          <w:rFonts w:ascii="Times New Roman" w:hAnsi="Times New Roman" w:cs="Times New Roman"/>
          <w:sz w:val="24"/>
          <w:szCs w:val="24"/>
        </w:rPr>
        <w:t xml:space="preserve"> at the Service Address to respond to an odor of gas.  Peoples Exh. A; Tr. 21-22.</w:t>
      </w:r>
    </w:p>
    <w:p w:rsidR="00C67576" w:rsidRPr="00C67576" w:rsidRDefault="00C67576" w:rsidP="00B1056A">
      <w:pPr>
        <w:pStyle w:val="ListParagraph"/>
        <w:spacing w:after="0" w:line="360" w:lineRule="auto"/>
        <w:rPr>
          <w:rFonts w:ascii="Times New Roman" w:hAnsi="Times New Roman" w:cs="Times New Roman"/>
          <w:sz w:val="24"/>
          <w:szCs w:val="24"/>
        </w:rPr>
      </w:pPr>
    </w:p>
    <w:p w:rsidR="00C67576" w:rsidRDefault="00C67576"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Peoples Exhibit B is a Work Order of services completed at the Service Address on February 4, 2014 showing that the fire department had turned the gas service off and a Peoples investigator found a leak on the house line and red-tagged the line and the appliances.  Peoples Exh. B; Tr. 22-24.</w:t>
      </w:r>
    </w:p>
    <w:p w:rsidR="00C67576" w:rsidRPr="00C67576" w:rsidRDefault="00C67576" w:rsidP="00B1056A">
      <w:pPr>
        <w:pStyle w:val="ListParagraph"/>
        <w:spacing w:after="0" w:line="360" w:lineRule="auto"/>
        <w:rPr>
          <w:rFonts w:ascii="Times New Roman" w:hAnsi="Times New Roman" w:cs="Times New Roman"/>
          <w:sz w:val="24"/>
          <w:szCs w:val="24"/>
        </w:rPr>
      </w:pPr>
    </w:p>
    <w:p w:rsidR="00BD3FF7" w:rsidRDefault="00C67576"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Peoples Exhibit C is </w:t>
      </w:r>
      <w:r w:rsidR="00BD3FF7">
        <w:rPr>
          <w:rFonts w:ascii="Times New Roman" w:hAnsi="Times New Roman" w:cs="Times New Roman"/>
          <w:sz w:val="24"/>
          <w:szCs w:val="24"/>
        </w:rPr>
        <w:t>a photocopy of the four red tags left on the appliances at Mr. Williams’ home indicating that there is a safety concern with the appliance or the line and the line should not be used until repairs are made.  Peoples Exh. C; Tr. 24-25.</w:t>
      </w:r>
    </w:p>
    <w:p w:rsidR="00BD3FF7" w:rsidRPr="00BD3FF7" w:rsidRDefault="00BD3FF7" w:rsidP="00B1056A">
      <w:pPr>
        <w:pStyle w:val="ListParagraph"/>
        <w:spacing w:after="0" w:line="360" w:lineRule="auto"/>
        <w:rPr>
          <w:rFonts w:ascii="Times New Roman" w:hAnsi="Times New Roman" w:cs="Times New Roman"/>
          <w:sz w:val="24"/>
          <w:szCs w:val="24"/>
        </w:rPr>
      </w:pPr>
    </w:p>
    <w:p w:rsidR="00BD3FF7" w:rsidRDefault="00BD3FF7"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w:t>
      </w:r>
      <w:r w:rsidR="0044043A">
        <w:rPr>
          <w:rFonts w:ascii="Times New Roman" w:hAnsi="Times New Roman" w:cs="Times New Roman"/>
          <w:sz w:val="24"/>
          <w:szCs w:val="24"/>
        </w:rPr>
        <w:t xml:space="preserve">Peoples’ </w:t>
      </w:r>
      <w:r>
        <w:rPr>
          <w:rFonts w:ascii="Times New Roman" w:hAnsi="Times New Roman" w:cs="Times New Roman"/>
          <w:sz w:val="24"/>
          <w:szCs w:val="24"/>
        </w:rPr>
        <w:t>service technician left a red tag on the furnace because the furnace was not venting properly, had defective wiring and needed to be cleaned and service</w:t>
      </w:r>
      <w:r w:rsidR="0044043A">
        <w:rPr>
          <w:rFonts w:ascii="Times New Roman" w:hAnsi="Times New Roman" w:cs="Times New Roman"/>
          <w:sz w:val="24"/>
          <w:szCs w:val="24"/>
        </w:rPr>
        <w:t>d</w:t>
      </w:r>
      <w:r>
        <w:rPr>
          <w:rFonts w:ascii="Times New Roman" w:hAnsi="Times New Roman" w:cs="Times New Roman"/>
          <w:sz w:val="24"/>
          <w:szCs w:val="24"/>
        </w:rPr>
        <w:t>.  Peoples Exh. C; Tr. 25.</w:t>
      </w:r>
    </w:p>
    <w:p w:rsidR="00BD3FF7" w:rsidRPr="00BD3FF7" w:rsidRDefault="00BD3FF7" w:rsidP="00B1056A">
      <w:pPr>
        <w:pStyle w:val="ListParagraph"/>
        <w:spacing w:after="0" w:line="360" w:lineRule="auto"/>
        <w:rPr>
          <w:rFonts w:ascii="Times New Roman" w:hAnsi="Times New Roman" w:cs="Times New Roman"/>
          <w:sz w:val="24"/>
          <w:szCs w:val="24"/>
        </w:rPr>
      </w:pPr>
    </w:p>
    <w:p w:rsidR="00BD3FF7" w:rsidRDefault="00BD3FF7"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The</w:t>
      </w:r>
      <w:r w:rsidR="0044043A">
        <w:rPr>
          <w:rFonts w:ascii="Times New Roman" w:hAnsi="Times New Roman" w:cs="Times New Roman"/>
          <w:sz w:val="24"/>
          <w:szCs w:val="24"/>
        </w:rPr>
        <w:t xml:space="preserve"> Peoples’</w:t>
      </w:r>
      <w:r>
        <w:rPr>
          <w:rFonts w:ascii="Times New Roman" w:hAnsi="Times New Roman" w:cs="Times New Roman"/>
          <w:sz w:val="24"/>
          <w:szCs w:val="24"/>
        </w:rPr>
        <w:t xml:space="preserve"> service technician left a red tag on the water tank because there was no water in the tank to test the tank.  Peoples Exh. C; Tr. 25.</w:t>
      </w:r>
    </w:p>
    <w:p w:rsidR="00BD3FF7" w:rsidRPr="00BD3FF7" w:rsidRDefault="00BD3FF7" w:rsidP="00B1056A">
      <w:pPr>
        <w:pStyle w:val="ListParagraph"/>
        <w:spacing w:after="0" w:line="360" w:lineRule="auto"/>
        <w:rPr>
          <w:rFonts w:ascii="Times New Roman" w:hAnsi="Times New Roman" w:cs="Times New Roman"/>
          <w:sz w:val="24"/>
          <w:szCs w:val="24"/>
        </w:rPr>
      </w:pPr>
    </w:p>
    <w:p w:rsidR="00BD3FF7" w:rsidRDefault="00BD3FF7"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w:t>
      </w:r>
      <w:r w:rsidR="0044043A">
        <w:rPr>
          <w:rFonts w:ascii="Times New Roman" w:hAnsi="Times New Roman" w:cs="Times New Roman"/>
          <w:sz w:val="24"/>
          <w:szCs w:val="24"/>
        </w:rPr>
        <w:t xml:space="preserve">Peoples’ </w:t>
      </w:r>
      <w:r>
        <w:rPr>
          <w:rFonts w:ascii="Times New Roman" w:hAnsi="Times New Roman" w:cs="Times New Roman"/>
          <w:sz w:val="24"/>
          <w:szCs w:val="24"/>
        </w:rPr>
        <w:t>service technician left a red tag on the house line because of leaks.  Peoples Exh. C; Tr. 25.</w:t>
      </w:r>
    </w:p>
    <w:p w:rsidR="00BD3FF7" w:rsidRPr="00BD3FF7" w:rsidRDefault="00BD3FF7" w:rsidP="00B1056A">
      <w:pPr>
        <w:pStyle w:val="ListParagraph"/>
        <w:spacing w:after="0" w:line="360" w:lineRule="auto"/>
        <w:rPr>
          <w:rFonts w:ascii="Times New Roman" w:hAnsi="Times New Roman" w:cs="Times New Roman"/>
          <w:sz w:val="24"/>
          <w:szCs w:val="24"/>
        </w:rPr>
      </w:pPr>
    </w:p>
    <w:p w:rsidR="005D3B06" w:rsidRDefault="005D3B06"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As a result of the red tags, the service at Mr. Williams’ home was disconnected for safety reasons.  Tr. 25.</w:t>
      </w:r>
    </w:p>
    <w:p w:rsidR="005D3B06" w:rsidRPr="005D3B06" w:rsidRDefault="005D3B06" w:rsidP="00B1056A">
      <w:pPr>
        <w:pStyle w:val="ListParagraph"/>
        <w:spacing w:after="0" w:line="360" w:lineRule="auto"/>
        <w:rPr>
          <w:rFonts w:ascii="Times New Roman" w:hAnsi="Times New Roman" w:cs="Times New Roman"/>
          <w:sz w:val="24"/>
          <w:szCs w:val="24"/>
        </w:rPr>
      </w:pPr>
    </w:p>
    <w:p w:rsidR="00660B83" w:rsidRDefault="00660B83"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In order for</w:t>
      </w:r>
      <w:r w:rsidR="004138EE">
        <w:rPr>
          <w:rFonts w:ascii="Times New Roman" w:hAnsi="Times New Roman" w:cs="Times New Roman"/>
          <w:sz w:val="24"/>
          <w:szCs w:val="24"/>
        </w:rPr>
        <w:t xml:space="preserve"> gas</w:t>
      </w:r>
      <w:r>
        <w:rPr>
          <w:rFonts w:ascii="Times New Roman" w:hAnsi="Times New Roman" w:cs="Times New Roman"/>
          <w:sz w:val="24"/>
          <w:szCs w:val="24"/>
        </w:rPr>
        <w:t xml:space="preserve"> service to be restored at Mr. Williams’ home</w:t>
      </w:r>
      <w:r w:rsidR="0044043A">
        <w:rPr>
          <w:rFonts w:ascii="Times New Roman" w:hAnsi="Times New Roman" w:cs="Times New Roman"/>
          <w:sz w:val="24"/>
          <w:szCs w:val="24"/>
        </w:rPr>
        <w:t xml:space="preserve">, </w:t>
      </w:r>
      <w:r>
        <w:rPr>
          <w:rFonts w:ascii="Times New Roman" w:hAnsi="Times New Roman" w:cs="Times New Roman"/>
          <w:sz w:val="24"/>
          <w:szCs w:val="24"/>
        </w:rPr>
        <w:t>repairs need to be made to the appliances and the house line and a service technician must visit the site again to determine if the problems have been corrected.  Tr. 26.</w:t>
      </w:r>
    </w:p>
    <w:p w:rsidR="00660B83" w:rsidRPr="00660B83" w:rsidRDefault="00660B83" w:rsidP="00B1056A">
      <w:pPr>
        <w:pStyle w:val="ListParagraph"/>
        <w:spacing w:after="0" w:line="360" w:lineRule="auto"/>
        <w:rPr>
          <w:rFonts w:ascii="Times New Roman" w:hAnsi="Times New Roman" w:cs="Times New Roman"/>
          <w:sz w:val="24"/>
          <w:szCs w:val="24"/>
        </w:rPr>
      </w:pPr>
    </w:p>
    <w:p w:rsidR="00660B83" w:rsidRDefault="00660B83"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Mr. Williams has provided Peoples with medical certificates.  Tr. 26-27.</w:t>
      </w:r>
    </w:p>
    <w:p w:rsidR="00660B83" w:rsidRPr="00660B83" w:rsidRDefault="00660B83" w:rsidP="00B1056A">
      <w:pPr>
        <w:pStyle w:val="ListParagraph"/>
        <w:spacing w:after="0" w:line="360" w:lineRule="auto"/>
        <w:rPr>
          <w:rFonts w:ascii="Times New Roman" w:hAnsi="Times New Roman" w:cs="Times New Roman"/>
          <w:sz w:val="24"/>
          <w:szCs w:val="24"/>
        </w:rPr>
      </w:pPr>
    </w:p>
    <w:p w:rsidR="00660B83" w:rsidRDefault="00660B83"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Peoples cannot provide gas service to a condemned location.  Tr. 27.</w:t>
      </w:r>
    </w:p>
    <w:p w:rsidR="00660B83" w:rsidRPr="00660B83" w:rsidRDefault="00660B83" w:rsidP="00B1056A">
      <w:pPr>
        <w:pStyle w:val="ListParagraph"/>
        <w:spacing w:after="0" w:line="360" w:lineRule="auto"/>
        <w:rPr>
          <w:rFonts w:ascii="Times New Roman" w:hAnsi="Times New Roman" w:cs="Times New Roman"/>
          <w:sz w:val="24"/>
          <w:szCs w:val="24"/>
        </w:rPr>
      </w:pPr>
    </w:p>
    <w:p w:rsidR="00660B83" w:rsidRDefault="00660B83"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Notice from the City of Pittsburgh is required before restoring gas service to a property that has been condemned.  Tr. 28.</w:t>
      </w:r>
    </w:p>
    <w:p w:rsidR="00660B83" w:rsidRPr="00660B83" w:rsidRDefault="00660B83" w:rsidP="00B1056A">
      <w:pPr>
        <w:pStyle w:val="ListParagraph"/>
        <w:spacing w:after="0" w:line="360" w:lineRule="auto"/>
        <w:rPr>
          <w:rFonts w:ascii="Times New Roman" w:hAnsi="Times New Roman" w:cs="Times New Roman"/>
          <w:sz w:val="24"/>
          <w:szCs w:val="24"/>
        </w:rPr>
      </w:pPr>
    </w:p>
    <w:p w:rsidR="004F6CB0" w:rsidRDefault="004F6CB0"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Peoples Exhibit D is the Account Statement for Mr. Williams’ Account.  Peoples Exh. D; Tr. 31-32.</w:t>
      </w:r>
    </w:p>
    <w:p w:rsidR="004F6CB0" w:rsidRPr="004F6CB0" w:rsidRDefault="004F6CB0" w:rsidP="00B1056A">
      <w:pPr>
        <w:pStyle w:val="ListParagraph"/>
        <w:spacing w:after="0" w:line="360" w:lineRule="auto"/>
        <w:rPr>
          <w:rFonts w:ascii="Times New Roman" w:hAnsi="Times New Roman" w:cs="Times New Roman"/>
          <w:sz w:val="24"/>
          <w:szCs w:val="24"/>
        </w:rPr>
      </w:pPr>
    </w:p>
    <w:p w:rsidR="004F6CB0" w:rsidRDefault="004F6CB0"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Peoples Exhibit E is a report of the decision of the Commission’s Bureau of Consumer Services in response to an informal complaint filed by Mr. Williams.  Peoples Exh. E; Tr. 31-32.</w:t>
      </w:r>
    </w:p>
    <w:p w:rsidR="004F6CB0" w:rsidRPr="004F6CB0" w:rsidRDefault="004F6CB0" w:rsidP="00B1056A">
      <w:pPr>
        <w:pStyle w:val="ListParagraph"/>
        <w:spacing w:after="0" w:line="360" w:lineRule="auto"/>
        <w:rPr>
          <w:rFonts w:ascii="Times New Roman" w:hAnsi="Times New Roman" w:cs="Times New Roman"/>
          <w:sz w:val="24"/>
          <w:szCs w:val="24"/>
        </w:rPr>
      </w:pPr>
    </w:p>
    <w:p w:rsidR="004F6CB0" w:rsidRDefault="004F6CB0"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Margaret Mueller is a regulatory consumer relations specialist with Duquesne and has been employed by Duquesne for 41 years.  Tr. 33.</w:t>
      </w:r>
    </w:p>
    <w:p w:rsidR="004F6CB0" w:rsidRPr="004F6CB0" w:rsidRDefault="004F6CB0" w:rsidP="00B1056A">
      <w:pPr>
        <w:pStyle w:val="ListParagraph"/>
        <w:spacing w:after="0" w:line="360" w:lineRule="auto"/>
        <w:rPr>
          <w:rFonts w:ascii="Times New Roman" w:hAnsi="Times New Roman" w:cs="Times New Roman"/>
          <w:sz w:val="24"/>
          <w:szCs w:val="24"/>
        </w:rPr>
      </w:pPr>
    </w:p>
    <w:p w:rsidR="00487140" w:rsidRDefault="00487140"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Duquesne Exhibit Number 10 is a summary of payment agreements provided by Duquesne to Mr. Williams.  Duquesne Exh. No. 10; Tr. 34-35.</w:t>
      </w:r>
    </w:p>
    <w:p w:rsidR="00487140" w:rsidRPr="00487140" w:rsidRDefault="00487140" w:rsidP="00B1056A">
      <w:pPr>
        <w:pStyle w:val="ListParagraph"/>
        <w:spacing w:after="0" w:line="360" w:lineRule="auto"/>
        <w:rPr>
          <w:rFonts w:ascii="Times New Roman" w:hAnsi="Times New Roman" w:cs="Times New Roman"/>
          <w:sz w:val="24"/>
          <w:szCs w:val="24"/>
        </w:rPr>
      </w:pPr>
    </w:p>
    <w:p w:rsidR="00487140" w:rsidRDefault="00487140"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Mr. Williams was enrolled in Duquesne’s Customer Assistance Program (CAP) on November 17, 2011 </w:t>
      </w:r>
      <w:r w:rsidR="00F40D92">
        <w:rPr>
          <w:rFonts w:ascii="Times New Roman" w:hAnsi="Times New Roman" w:cs="Times New Roman"/>
          <w:sz w:val="24"/>
          <w:szCs w:val="24"/>
        </w:rPr>
        <w:t xml:space="preserve">wherein </w:t>
      </w:r>
      <w:r>
        <w:rPr>
          <w:rFonts w:ascii="Times New Roman" w:hAnsi="Times New Roman" w:cs="Times New Roman"/>
          <w:sz w:val="24"/>
          <w:szCs w:val="24"/>
        </w:rPr>
        <w:t xml:space="preserve">Mr. Williams </w:t>
      </w:r>
      <w:r w:rsidR="00F40D92">
        <w:rPr>
          <w:rFonts w:ascii="Times New Roman" w:hAnsi="Times New Roman" w:cs="Times New Roman"/>
          <w:sz w:val="24"/>
          <w:szCs w:val="24"/>
        </w:rPr>
        <w:t xml:space="preserve">was required </w:t>
      </w:r>
      <w:r>
        <w:rPr>
          <w:rFonts w:ascii="Times New Roman" w:hAnsi="Times New Roman" w:cs="Times New Roman"/>
          <w:sz w:val="24"/>
          <w:szCs w:val="24"/>
        </w:rPr>
        <w:t>to pay $6 per month.  Duquesne Exh. No. 10; Tr. 35.</w:t>
      </w:r>
    </w:p>
    <w:p w:rsidR="00487140" w:rsidRPr="00487140" w:rsidRDefault="00487140" w:rsidP="00B1056A">
      <w:pPr>
        <w:pStyle w:val="ListParagraph"/>
        <w:spacing w:after="0" w:line="360" w:lineRule="auto"/>
        <w:rPr>
          <w:rFonts w:ascii="Times New Roman" w:hAnsi="Times New Roman" w:cs="Times New Roman"/>
          <w:sz w:val="24"/>
          <w:szCs w:val="24"/>
        </w:rPr>
      </w:pPr>
    </w:p>
    <w:p w:rsidR="00487140" w:rsidRDefault="00487140"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Mr. Williams did not comply with the terms of the CAP Payment Agreement because he failed to verify his household income annually.  Duquesne Exh. No. 10; Tr. 35.</w:t>
      </w:r>
    </w:p>
    <w:p w:rsidR="00487140" w:rsidRPr="00487140" w:rsidRDefault="00487140" w:rsidP="00B1056A">
      <w:pPr>
        <w:pStyle w:val="ListParagraph"/>
        <w:spacing w:after="0" w:line="360" w:lineRule="auto"/>
        <w:rPr>
          <w:rFonts w:ascii="Times New Roman" w:hAnsi="Times New Roman" w:cs="Times New Roman"/>
          <w:sz w:val="24"/>
          <w:szCs w:val="24"/>
        </w:rPr>
      </w:pPr>
    </w:p>
    <w:p w:rsidR="00D4011E" w:rsidRDefault="00487140"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Duquesne Exhibit Number 6 is </w:t>
      </w:r>
      <w:r w:rsidR="00D4011E">
        <w:rPr>
          <w:rFonts w:ascii="Times New Roman" w:hAnsi="Times New Roman" w:cs="Times New Roman"/>
          <w:sz w:val="24"/>
          <w:szCs w:val="24"/>
        </w:rPr>
        <w:t xml:space="preserve">information regarding Mr. Williams’ CAP accounts and payment agreements with Duquesne and identifies that Mr. Williams did not respond to </w:t>
      </w:r>
      <w:r w:rsidR="0044043A">
        <w:rPr>
          <w:rFonts w:ascii="Times New Roman" w:hAnsi="Times New Roman" w:cs="Times New Roman"/>
          <w:sz w:val="24"/>
          <w:szCs w:val="24"/>
        </w:rPr>
        <w:t xml:space="preserve">Duquesne’s </w:t>
      </w:r>
      <w:r w:rsidR="00D4011E">
        <w:rPr>
          <w:rFonts w:ascii="Times New Roman" w:hAnsi="Times New Roman" w:cs="Times New Roman"/>
          <w:sz w:val="24"/>
          <w:szCs w:val="24"/>
        </w:rPr>
        <w:t xml:space="preserve">request </w:t>
      </w:r>
      <w:r w:rsidR="00FC79A4">
        <w:rPr>
          <w:rFonts w:ascii="Times New Roman" w:hAnsi="Times New Roman" w:cs="Times New Roman"/>
          <w:sz w:val="24"/>
          <w:szCs w:val="24"/>
        </w:rPr>
        <w:t>to verify his</w:t>
      </w:r>
      <w:r w:rsidR="00D4011E">
        <w:rPr>
          <w:rFonts w:ascii="Times New Roman" w:hAnsi="Times New Roman" w:cs="Times New Roman"/>
          <w:sz w:val="24"/>
          <w:szCs w:val="24"/>
        </w:rPr>
        <w:t xml:space="preserve"> income.  Duquesne Exh. No. 6; Tr. 36.</w:t>
      </w:r>
    </w:p>
    <w:p w:rsidR="00D4011E" w:rsidRPr="00D4011E" w:rsidRDefault="00D4011E" w:rsidP="00B1056A">
      <w:pPr>
        <w:pStyle w:val="ListParagraph"/>
        <w:spacing w:after="0" w:line="360" w:lineRule="auto"/>
        <w:rPr>
          <w:rFonts w:ascii="Times New Roman" w:hAnsi="Times New Roman" w:cs="Times New Roman"/>
          <w:sz w:val="24"/>
          <w:szCs w:val="24"/>
        </w:rPr>
      </w:pPr>
    </w:p>
    <w:p w:rsidR="00D4011E" w:rsidRDefault="00D4011E"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Mr. Williams defaulted on Duquesne’s CAP program on January 7, 2014 and </w:t>
      </w:r>
      <w:r w:rsidR="00F40D92">
        <w:rPr>
          <w:rFonts w:ascii="Times New Roman" w:hAnsi="Times New Roman" w:cs="Times New Roman"/>
          <w:sz w:val="24"/>
          <w:szCs w:val="24"/>
        </w:rPr>
        <w:t>has</w:t>
      </w:r>
      <w:r>
        <w:rPr>
          <w:rFonts w:ascii="Times New Roman" w:hAnsi="Times New Roman" w:cs="Times New Roman"/>
          <w:sz w:val="24"/>
          <w:szCs w:val="24"/>
        </w:rPr>
        <w:t xml:space="preserve"> $116.00 in CAP arrears.  Tr. 37.</w:t>
      </w:r>
    </w:p>
    <w:p w:rsidR="00D4011E" w:rsidRPr="00D4011E" w:rsidRDefault="00D4011E" w:rsidP="00B1056A">
      <w:pPr>
        <w:pStyle w:val="ListParagraph"/>
        <w:spacing w:after="0" w:line="360" w:lineRule="auto"/>
        <w:rPr>
          <w:rFonts w:ascii="Times New Roman" w:hAnsi="Times New Roman" w:cs="Times New Roman"/>
          <w:sz w:val="24"/>
          <w:szCs w:val="24"/>
        </w:rPr>
      </w:pPr>
    </w:p>
    <w:p w:rsidR="00D4011E" w:rsidRDefault="00D4011E"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Duquesne gave Mr. Williams a second payment agreement of budget amount plus $20 beginning in May, 2014.  Duquesne Exh. No. 10; Tr. 37.</w:t>
      </w:r>
    </w:p>
    <w:p w:rsidR="00D4011E" w:rsidRPr="00D4011E" w:rsidRDefault="00D4011E" w:rsidP="00B1056A">
      <w:pPr>
        <w:pStyle w:val="ListParagraph"/>
        <w:spacing w:after="0" w:line="360" w:lineRule="auto"/>
        <w:rPr>
          <w:rFonts w:ascii="Times New Roman" w:hAnsi="Times New Roman" w:cs="Times New Roman"/>
          <w:sz w:val="24"/>
          <w:szCs w:val="24"/>
        </w:rPr>
      </w:pPr>
    </w:p>
    <w:p w:rsidR="00DD78B7" w:rsidRDefault="00DD78B7"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Mr. Williams defaulted on the second payment agreement from Duquesne because he made no payments.  Tr. 37.</w:t>
      </w:r>
    </w:p>
    <w:p w:rsidR="00DD78B7" w:rsidRPr="00DD78B7" w:rsidRDefault="00DD78B7" w:rsidP="00B1056A">
      <w:pPr>
        <w:pStyle w:val="ListParagraph"/>
        <w:spacing w:after="0" w:line="360" w:lineRule="auto"/>
        <w:rPr>
          <w:rFonts w:ascii="Times New Roman" w:hAnsi="Times New Roman" w:cs="Times New Roman"/>
          <w:sz w:val="24"/>
          <w:szCs w:val="24"/>
        </w:rPr>
      </w:pPr>
    </w:p>
    <w:p w:rsidR="00DD78B7" w:rsidRDefault="00DD78B7"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Duquesne Exhibit Number 1 is the Account Statement for Mr. Williams’ account from November 11, 2011 until service was terminated on August 31, 2014.  Duquesne Exh. No. 1; Tr. 38.</w:t>
      </w:r>
    </w:p>
    <w:p w:rsidR="00DD78B7" w:rsidRPr="00DD78B7" w:rsidRDefault="00DD78B7" w:rsidP="00B1056A">
      <w:pPr>
        <w:pStyle w:val="ListParagraph"/>
        <w:spacing w:after="0" w:line="360" w:lineRule="auto"/>
        <w:rPr>
          <w:rFonts w:ascii="Times New Roman" w:hAnsi="Times New Roman" w:cs="Times New Roman"/>
          <w:sz w:val="24"/>
          <w:szCs w:val="24"/>
        </w:rPr>
      </w:pPr>
    </w:p>
    <w:p w:rsidR="001E5F49" w:rsidRDefault="001E5F49"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Mr. Williams last made a payment on his account on May 29, 2013</w:t>
      </w:r>
      <w:r w:rsidR="0055606A">
        <w:rPr>
          <w:rFonts w:ascii="Times New Roman" w:hAnsi="Times New Roman" w:cs="Times New Roman"/>
          <w:sz w:val="24"/>
          <w:szCs w:val="24"/>
        </w:rPr>
        <w:t xml:space="preserve"> and has an outstanding balance of $596.75</w:t>
      </w:r>
      <w:r>
        <w:rPr>
          <w:rFonts w:ascii="Times New Roman" w:hAnsi="Times New Roman" w:cs="Times New Roman"/>
          <w:sz w:val="24"/>
          <w:szCs w:val="24"/>
        </w:rPr>
        <w:t>.  Duquesne Exh. No. 1; Tr. 39.</w:t>
      </w:r>
    </w:p>
    <w:p w:rsidR="001E5F49" w:rsidRPr="001E5F49" w:rsidRDefault="001E5F49" w:rsidP="00B1056A">
      <w:pPr>
        <w:pStyle w:val="ListParagraph"/>
        <w:spacing w:after="0" w:line="360" w:lineRule="auto"/>
        <w:rPr>
          <w:rFonts w:ascii="Times New Roman" w:hAnsi="Times New Roman" w:cs="Times New Roman"/>
          <w:sz w:val="24"/>
          <w:szCs w:val="24"/>
        </w:rPr>
      </w:pPr>
    </w:p>
    <w:p w:rsidR="005309AD" w:rsidRDefault="005309AD"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Duquesne Exhibit Number 3 is a screen print of company records </w:t>
      </w:r>
      <w:r w:rsidR="0044043A">
        <w:rPr>
          <w:rFonts w:ascii="Times New Roman" w:hAnsi="Times New Roman" w:cs="Times New Roman"/>
          <w:sz w:val="24"/>
          <w:szCs w:val="24"/>
        </w:rPr>
        <w:t xml:space="preserve">indicating </w:t>
      </w:r>
      <w:r>
        <w:rPr>
          <w:rFonts w:ascii="Times New Roman" w:hAnsi="Times New Roman" w:cs="Times New Roman"/>
          <w:sz w:val="24"/>
          <w:szCs w:val="24"/>
        </w:rPr>
        <w:t xml:space="preserve">that a </w:t>
      </w:r>
      <w:r w:rsidR="005F5BCB">
        <w:rPr>
          <w:rFonts w:ascii="Times New Roman" w:hAnsi="Times New Roman" w:cs="Times New Roman"/>
          <w:sz w:val="24"/>
          <w:szCs w:val="24"/>
        </w:rPr>
        <w:t xml:space="preserve">10-day </w:t>
      </w:r>
      <w:r>
        <w:rPr>
          <w:rFonts w:ascii="Times New Roman" w:hAnsi="Times New Roman" w:cs="Times New Roman"/>
          <w:sz w:val="24"/>
          <w:szCs w:val="24"/>
        </w:rPr>
        <w:t>termination notice was sent to Mr. Williams on May 27, 2014.  Duquesne Exh. No. 3; Tr. 40-41.</w:t>
      </w:r>
    </w:p>
    <w:p w:rsidR="005309AD" w:rsidRPr="005309AD" w:rsidRDefault="005309AD" w:rsidP="00B1056A">
      <w:pPr>
        <w:pStyle w:val="ListParagraph"/>
        <w:spacing w:after="0" w:line="360" w:lineRule="auto"/>
        <w:rPr>
          <w:rFonts w:ascii="Times New Roman" w:hAnsi="Times New Roman" w:cs="Times New Roman"/>
          <w:sz w:val="24"/>
          <w:szCs w:val="24"/>
        </w:rPr>
      </w:pPr>
    </w:p>
    <w:p w:rsidR="006458EC" w:rsidRDefault="005F5BCB"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The 10-day termination notice expired in sixty days </w:t>
      </w:r>
      <w:r w:rsidR="006458EC">
        <w:rPr>
          <w:rFonts w:ascii="Times New Roman" w:hAnsi="Times New Roman" w:cs="Times New Roman"/>
          <w:sz w:val="24"/>
          <w:szCs w:val="24"/>
        </w:rPr>
        <w:t xml:space="preserve">so Duquesne attempted to contact Mr. Williams by phone </w:t>
      </w:r>
      <w:r w:rsidR="0044043A">
        <w:rPr>
          <w:rFonts w:ascii="Times New Roman" w:hAnsi="Times New Roman" w:cs="Times New Roman"/>
          <w:sz w:val="24"/>
          <w:szCs w:val="24"/>
        </w:rPr>
        <w:t xml:space="preserve">but </w:t>
      </w:r>
      <w:r w:rsidR="006458EC">
        <w:rPr>
          <w:rFonts w:ascii="Times New Roman" w:hAnsi="Times New Roman" w:cs="Times New Roman"/>
          <w:sz w:val="24"/>
          <w:szCs w:val="24"/>
        </w:rPr>
        <w:t xml:space="preserve">was unsuccessful and then visited the premises </w:t>
      </w:r>
      <w:r w:rsidR="0044043A">
        <w:rPr>
          <w:rFonts w:ascii="Times New Roman" w:hAnsi="Times New Roman" w:cs="Times New Roman"/>
          <w:sz w:val="24"/>
          <w:szCs w:val="24"/>
        </w:rPr>
        <w:t xml:space="preserve">to provide </w:t>
      </w:r>
      <w:r w:rsidR="006458EC">
        <w:rPr>
          <w:rFonts w:ascii="Times New Roman" w:hAnsi="Times New Roman" w:cs="Times New Roman"/>
          <w:sz w:val="24"/>
          <w:szCs w:val="24"/>
        </w:rPr>
        <w:t>a 72-hour notice.  Duquesne Exh. No. 3; Tr. 41.</w:t>
      </w:r>
    </w:p>
    <w:p w:rsidR="006458EC" w:rsidRPr="006458EC" w:rsidRDefault="006458EC" w:rsidP="00B1056A">
      <w:pPr>
        <w:pStyle w:val="ListParagraph"/>
        <w:spacing w:after="0" w:line="360" w:lineRule="auto"/>
        <w:rPr>
          <w:rFonts w:ascii="Times New Roman" w:hAnsi="Times New Roman" w:cs="Times New Roman"/>
          <w:sz w:val="24"/>
          <w:szCs w:val="24"/>
        </w:rPr>
      </w:pPr>
    </w:p>
    <w:p w:rsidR="006458EC" w:rsidRDefault="006458EC"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Duquesne Exhibit Number 9 is a screen shot of company records indicating the date Duquesne visited the Service Address to provide 72-hour notice.  Duquesne Exh. No. 9; </w:t>
      </w:r>
      <w:r w:rsidR="0044043A">
        <w:rPr>
          <w:rFonts w:ascii="Times New Roman" w:hAnsi="Times New Roman" w:cs="Times New Roman"/>
          <w:sz w:val="24"/>
          <w:szCs w:val="24"/>
        </w:rPr>
        <w:t>T</w:t>
      </w:r>
      <w:r>
        <w:rPr>
          <w:rFonts w:ascii="Times New Roman" w:hAnsi="Times New Roman" w:cs="Times New Roman"/>
          <w:sz w:val="24"/>
          <w:szCs w:val="24"/>
        </w:rPr>
        <w:t>r. 42.</w:t>
      </w:r>
    </w:p>
    <w:p w:rsidR="00881E1E" w:rsidRPr="00881E1E" w:rsidRDefault="00881E1E" w:rsidP="00881E1E">
      <w:pPr>
        <w:pStyle w:val="ListParagraph"/>
        <w:rPr>
          <w:rFonts w:ascii="Times New Roman" w:hAnsi="Times New Roman" w:cs="Times New Roman"/>
          <w:sz w:val="24"/>
          <w:szCs w:val="24"/>
        </w:rPr>
      </w:pPr>
    </w:p>
    <w:p w:rsidR="00881E1E" w:rsidRDefault="00881E1E" w:rsidP="00881E1E">
      <w:pPr>
        <w:pStyle w:val="ListParagraph"/>
        <w:spacing w:after="0" w:line="360" w:lineRule="auto"/>
        <w:ind w:left="1440"/>
        <w:rPr>
          <w:rFonts w:ascii="Times New Roman" w:hAnsi="Times New Roman" w:cs="Times New Roman"/>
          <w:sz w:val="24"/>
          <w:szCs w:val="24"/>
        </w:rPr>
      </w:pPr>
    </w:p>
    <w:p w:rsidR="0009432C" w:rsidRDefault="006458EC"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At the time Duquesne </w:t>
      </w:r>
      <w:r w:rsidR="0009432C">
        <w:rPr>
          <w:rFonts w:ascii="Times New Roman" w:hAnsi="Times New Roman" w:cs="Times New Roman"/>
          <w:sz w:val="24"/>
          <w:szCs w:val="24"/>
        </w:rPr>
        <w:t>terminated service to Mr. Williams’ residence there was no valid medical hold on his account because the certification Mr. Williams provided was not valid.  Tr. 43.</w:t>
      </w:r>
    </w:p>
    <w:p w:rsidR="0009432C" w:rsidRPr="0009432C" w:rsidRDefault="0009432C" w:rsidP="00B1056A">
      <w:pPr>
        <w:pStyle w:val="ListParagraph"/>
        <w:spacing w:after="0" w:line="360" w:lineRule="auto"/>
        <w:rPr>
          <w:rFonts w:ascii="Times New Roman" w:hAnsi="Times New Roman" w:cs="Times New Roman"/>
          <w:sz w:val="24"/>
          <w:szCs w:val="24"/>
        </w:rPr>
      </w:pPr>
    </w:p>
    <w:p w:rsidR="0064714E" w:rsidRDefault="0064714E"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In order for Duquesne to restore service to a property that has been condemned, the property needs to be investigated to ensure the wiring </w:t>
      </w:r>
      <w:r w:rsidR="009E30E9">
        <w:rPr>
          <w:rFonts w:ascii="Times New Roman" w:hAnsi="Times New Roman" w:cs="Times New Roman"/>
          <w:sz w:val="24"/>
          <w:szCs w:val="24"/>
        </w:rPr>
        <w:t>is satisfactory and there i</w:t>
      </w:r>
      <w:r>
        <w:rPr>
          <w:rFonts w:ascii="Times New Roman" w:hAnsi="Times New Roman" w:cs="Times New Roman"/>
          <w:sz w:val="24"/>
          <w:szCs w:val="24"/>
        </w:rPr>
        <w:t>s no danger in restoring the service and the full balance on the account needs to be paid, plus a security deposit and a reconnection fee.  Tr. 44-45.</w:t>
      </w:r>
    </w:p>
    <w:p w:rsidR="0064714E" w:rsidRPr="0064714E" w:rsidRDefault="0064714E" w:rsidP="00B1056A">
      <w:pPr>
        <w:pStyle w:val="ListParagraph"/>
        <w:spacing w:after="0" w:line="360" w:lineRule="auto"/>
        <w:rPr>
          <w:rFonts w:ascii="Times New Roman" w:hAnsi="Times New Roman" w:cs="Times New Roman"/>
          <w:sz w:val="24"/>
          <w:szCs w:val="24"/>
        </w:rPr>
      </w:pPr>
    </w:p>
    <w:p w:rsidR="004725DE" w:rsidRDefault="004725DE"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Duquesne has indicated to Mr. Williams that he qualifies for LIHEAP and has sent him an application form.  Tr. 45.</w:t>
      </w:r>
    </w:p>
    <w:p w:rsidR="004725DE" w:rsidRPr="004725DE" w:rsidRDefault="004725DE" w:rsidP="00B1056A">
      <w:pPr>
        <w:pStyle w:val="ListParagraph"/>
        <w:spacing w:after="0" w:line="360" w:lineRule="auto"/>
        <w:rPr>
          <w:rFonts w:ascii="Times New Roman" w:hAnsi="Times New Roman" w:cs="Times New Roman"/>
          <w:sz w:val="24"/>
          <w:szCs w:val="24"/>
        </w:rPr>
      </w:pPr>
    </w:p>
    <w:p w:rsidR="004725DE" w:rsidRDefault="004725DE" w:rsidP="00B1056A">
      <w:pPr>
        <w:pStyle w:val="ListParagraph"/>
        <w:numPr>
          <w:ilvl w:val="0"/>
          <w:numId w:val="1"/>
        </w:numPr>
        <w:spacing w:after="0" w:line="360" w:lineRule="auto"/>
        <w:ind w:left="0" w:firstLine="1440"/>
        <w:rPr>
          <w:rFonts w:ascii="Times New Roman" w:hAnsi="Times New Roman" w:cs="Times New Roman"/>
          <w:sz w:val="24"/>
          <w:szCs w:val="24"/>
        </w:rPr>
      </w:pPr>
      <w:r>
        <w:rPr>
          <w:rFonts w:ascii="Times New Roman" w:hAnsi="Times New Roman" w:cs="Times New Roman"/>
          <w:sz w:val="24"/>
          <w:szCs w:val="24"/>
        </w:rPr>
        <w:t xml:space="preserve">Duquesne Exhibit Number 2 is a letter sent from Duquesne to Mr. Williams </w:t>
      </w:r>
      <w:r w:rsidR="008F4F8A">
        <w:rPr>
          <w:rFonts w:ascii="Times New Roman" w:hAnsi="Times New Roman" w:cs="Times New Roman"/>
          <w:sz w:val="24"/>
          <w:szCs w:val="24"/>
        </w:rPr>
        <w:t>expla</w:t>
      </w:r>
      <w:r>
        <w:rPr>
          <w:rFonts w:ascii="Times New Roman" w:hAnsi="Times New Roman" w:cs="Times New Roman"/>
          <w:sz w:val="24"/>
          <w:szCs w:val="24"/>
        </w:rPr>
        <w:t>ining how to apply for LIHEAP and Dollar Energy funding.  Duquesne Exh. No. 2; Tr. 46.</w:t>
      </w:r>
    </w:p>
    <w:p w:rsidR="003A3D69" w:rsidRPr="00CD1D8F" w:rsidRDefault="003A3D69" w:rsidP="003A3D69">
      <w:pPr>
        <w:pStyle w:val="ListParagraph"/>
        <w:spacing w:after="0" w:line="360" w:lineRule="auto"/>
        <w:ind w:left="1440"/>
        <w:rPr>
          <w:rFonts w:ascii="Times New Roman" w:hAnsi="Times New Roman" w:cs="Times New Roman"/>
          <w:sz w:val="24"/>
          <w:szCs w:val="24"/>
        </w:rPr>
      </w:pPr>
    </w:p>
    <w:p w:rsidR="00CF1474" w:rsidRPr="003A65BB" w:rsidRDefault="00CF1474" w:rsidP="0006551D">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rPr>
      </w:pPr>
      <w:r w:rsidRPr="003A65BB">
        <w:rPr>
          <w:rFonts w:ascii="Times New Roman" w:eastAsia="Times New Roman" w:hAnsi="Times New Roman" w:cs="Times New Roman"/>
          <w:spacing w:val="-3"/>
          <w:sz w:val="24"/>
          <w:szCs w:val="24"/>
          <w:u w:val="single"/>
        </w:rPr>
        <w:t>DISCUSSION</w:t>
      </w:r>
    </w:p>
    <w:p w:rsidR="00670EC7" w:rsidRPr="003A65BB" w:rsidRDefault="00670EC7" w:rsidP="0006551D">
      <w:pPr>
        <w:tabs>
          <w:tab w:val="left" w:pos="-720"/>
        </w:tabs>
        <w:suppressAutoHyphens/>
        <w:autoSpaceDE w:val="0"/>
        <w:autoSpaceDN w:val="0"/>
        <w:spacing w:after="0" w:line="360" w:lineRule="auto"/>
        <w:rPr>
          <w:rFonts w:ascii="Times New Roman" w:eastAsia="Times New Roman" w:hAnsi="Times New Roman" w:cs="Times New Roman"/>
          <w:b/>
          <w:spacing w:val="-3"/>
          <w:sz w:val="24"/>
          <w:szCs w:val="24"/>
          <w:u w:val="single"/>
        </w:rPr>
      </w:pPr>
    </w:p>
    <w:p w:rsidR="00CF1474" w:rsidRPr="003A65BB" w:rsidRDefault="00CF1474" w:rsidP="0006551D">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3A65BB">
        <w:rPr>
          <w:rFonts w:ascii="Times New Roman" w:eastAsia="Times New Roman" w:hAnsi="Times New Roman" w:cs="Times New Roman"/>
          <w:spacing w:val="-3"/>
          <w:sz w:val="24"/>
          <w:szCs w:val="24"/>
        </w:rPr>
        <w:tab/>
      </w:r>
      <w:r w:rsidRPr="003A65BB">
        <w:rPr>
          <w:rFonts w:ascii="Times New Roman" w:eastAsia="Times New Roman" w:hAnsi="Times New Roman" w:cs="Times New Roman"/>
          <w:spacing w:val="-3"/>
          <w:sz w:val="24"/>
          <w:szCs w:val="24"/>
        </w:rPr>
        <w:tab/>
      </w:r>
      <w:r w:rsidRPr="003A65BB">
        <w:rPr>
          <w:rFonts w:ascii="Times New Roman" w:eastAsia="Times New Roman" w:hAnsi="Times New Roman" w:cs="Times New Roman"/>
          <w:sz w:val="24"/>
          <w:szCs w:val="24"/>
        </w:rPr>
        <w:t xml:space="preserve">Section 332(a) of the Public Utility Code provides that the party seeking relief from the Commission has the burden of proof.  </w:t>
      </w:r>
      <w:proofErr w:type="gramStart"/>
      <w:r w:rsidRPr="003A65BB">
        <w:rPr>
          <w:rFonts w:ascii="Times New Roman" w:eastAsia="Times New Roman" w:hAnsi="Times New Roman" w:cs="Times New Roman"/>
          <w:sz w:val="24"/>
          <w:szCs w:val="24"/>
        </w:rPr>
        <w:t>66 Pa.C.S.</w:t>
      </w:r>
      <w:proofErr w:type="gramEnd"/>
      <w:r w:rsidRPr="003A65BB">
        <w:rPr>
          <w:rFonts w:ascii="Times New Roman" w:eastAsia="Times New Roman" w:hAnsi="Times New Roman" w:cs="Times New Roman"/>
          <w:sz w:val="24"/>
          <w:szCs w:val="24"/>
        </w:rPr>
        <w:t xml:space="preserve"> § 332(a).  "Burden of proof" means a duty to establish a fact by a preponderance of the evidence, or evidence more convincing, by even the smallest degree, than the evidence presented by the other party.  </w:t>
      </w:r>
      <w:proofErr w:type="gramStart"/>
      <w:r w:rsidRPr="003A65BB">
        <w:rPr>
          <w:rFonts w:ascii="Times New Roman" w:eastAsia="Times New Roman" w:hAnsi="Times New Roman" w:cs="Times New Roman"/>
          <w:sz w:val="24"/>
          <w:szCs w:val="24"/>
          <w:u w:val="single"/>
        </w:rPr>
        <w:t>Se-Ling Hosiery v. Margulies</w:t>
      </w:r>
      <w:r w:rsidRPr="003A65BB">
        <w:rPr>
          <w:rFonts w:ascii="Times New Roman" w:eastAsia="Times New Roman" w:hAnsi="Times New Roman" w:cs="Times New Roman"/>
          <w:sz w:val="24"/>
          <w:szCs w:val="24"/>
        </w:rPr>
        <w:t xml:space="preserve">, 364 Pa. 54, 70 A.2d </w:t>
      </w:r>
      <w:r w:rsidR="007F7AFE" w:rsidRPr="003A65BB">
        <w:rPr>
          <w:rFonts w:ascii="Times New Roman" w:eastAsia="Times New Roman" w:hAnsi="Times New Roman" w:cs="Times New Roman"/>
          <w:sz w:val="24"/>
          <w:szCs w:val="24"/>
        </w:rPr>
        <w:t>854 (1950</w:t>
      </w:r>
      <w:r w:rsidR="00A01D39" w:rsidRPr="003A65BB">
        <w:rPr>
          <w:rFonts w:ascii="Times New Roman" w:eastAsia="Times New Roman" w:hAnsi="Times New Roman" w:cs="Times New Roman"/>
          <w:sz w:val="24"/>
          <w:szCs w:val="24"/>
        </w:rPr>
        <w:t>)</w:t>
      </w:r>
      <w:r w:rsidRPr="003A65BB">
        <w:rPr>
          <w:rFonts w:ascii="Times New Roman" w:eastAsia="Times New Roman" w:hAnsi="Times New Roman" w:cs="Times New Roman"/>
          <w:sz w:val="24"/>
          <w:szCs w:val="24"/>
        </w:rPr>
        <w:t>.</w:t>
      </w:r>
      <w:proofErr w:type="gramEnd"/>
      <w:r w:rsidRPr="003A65BB">
        <w:rPr>
          <w:rFonts w:ascii="Times New Roman" w:eastAsia="Times New Roman" w:hAnsi="Times New Roman" w:cs="Times New Roman"/>
          <w:sz w:val="24"/>
          <w:szCs w:val="24"/>
        </w:rPr>
        <w:t xml:space="preserve">  In this proceeding, </w:t>
      </w:r>
      <w:r w:rsidR="000234E1" w:rsidRPr="003A65BB">
        <w:rPr>
          <w:rFonts w:ascii="Times New Roman" w:eastAsia="Times New Roman" w:hAnsi="Times New Roman" w:cs="Times New Roman"/>
          <w:sz w:val="24"/>
          <w:szCs w:val="24"/>
        </w:rPr>
        <w:t>Mr.</w:t>
      </w:r>
      <w:r w:rsidR="00582CDF" w:rsidRPr="003A65BB">
        <w:rPr>
          <w:rFonts w:ascii="Times New Roman" w:eastAsia="Times New Roman" w:hAnsi="Times New Roman" w:cs="Times New Roman"/>
          <w:sz w:val="24"/>
          <w:szCs w:val="24"/>
        </w:rPr>
        <w:t xml:space="preserve"> </w:t>
      </w:r>
      <w:r w:rsidR="003A65BB">
        <w:rPr>
          <w:rFonts w:ascii="Times New Roman" w:eastAsia="Times New Roman" w:hAnsi="Times New Roman" w:cs="Times New Roman"/>
          <w:sz w:val="24"/>
          <w:szCs w:val="24"/>
        </w:rPr>
        <w:t>Williams seeks to have his gas and electric service restored and to be placed on payment agreements</w:t>
      </w:r>
      <w:r w:rsidR="0044043A">
        <w:rPr>
          <w:rFonts w:ascii="Times New Roman" w:eastAsia="Times New Roman" w:hAnsi="Times New Roman" w:cs="Times New Roman"/>
          <w:sz w:val="24"/>
          <w:szCs w:val="24"/>
        </w:rPr>
        <w:t xml:space="preserve"> for any outstanding balance owed to </w:t>
      </w:r>
      <w:r w:rsidR="00FC79A4">
        <w:rPr>
          <w:rFonts w:ascii="Times New Roman" w:eastAsia="Times New Roman" w:hAnsi="Times New Roman" w:cs="Times New Roman"/>
          <w:sz w:val="24"/>
          <w:szCs w:val="24"/>
        </w:rPr>
        <w:t>either company</w:t>
      </w:r>
      <w:r w:rsidR="003A65BB">
        <w:rPr>
          <w:rFonts w:ascii="Times New Roman" w:eastAsia="Times New Roman" w:hAnsi="Times New Roman" w:cs="Times New Roman"/>
          <w:sz w:val="24"/>
          <w:szCs w:val="24"/>
        </w:rPr>
        <w:t>.  Mr. Williams also seeks to have corrected charges on his bills he believes are incorrect and to have safety problems at his home resolved.  Mr. Williams</w:t>
      </w:r>
      <w:r w:rsidRPr="003A65BB">
        <w:rPr>
          <w:rFonts w:ascii="Times New Roman" w:eastAsia="Times New Roman" w:hAnsi="Times New Roman" w:cs="Times New Roman"/>
          <w:sz w:val="24"/>
          <w:szCs w:val="24"/>
        </w:rPr>
        <w:t>, therefore, has the burden of proof in this proceeding.</w:t>
      </w:r>
    </w:p>
    <w:p w:rsidR="00CF1474" w:rsidRPr="003A65BB" w:rsidRDefault="00CF1474" w:rsidP="00CF1474">
      <w:pPr>
        <w:tabs>
          <w:tab w:val="left" w:pos="-720"/>
        </w:tabs>
        <w:suppressAutoHyphens/>
        <w:autoSpaceDE w:val="0"/>
        <w:autoSpaceDN w:val="0"/>
        <w:spacing w:after="0" w:line="360" w:lineRule="auto"/>
        <w:rPr>
          <w:rFonts w:ascii="Times New Roman" w:eastAsia="Times New Roman" w:hAnsi="Times New Roman" w:cs="Times New Roman"/>
          <w:sz w:val="24"/>
          <w:szCs w:val="24"/>
        </w:rPr>
      </w:pPr>
    </w:p>
    <w:p w:rsidR="00CF1474" w:rsidRPr="003A65BB" w:rsidRDefault="00CF1474" w:rsidP="00CF1474">
      <w:pPr>
        <w:spacing w:after="0" w:line="360" w:lineRule="auto"/>
        <w:ind w:firstLine="1440"/>
        <w:rPr>
          <w:rFonts w:ascii="Times New Roman" w:eastAsiaTheme="minorEastAsia" w:hAnsi="Times New Roman" w:cs="Times New Roman"/>
          <w:sz w:val="24"/>
          <w:szCs w:val="24"/>
        </w:rPr>
      </w:pPr>
      <w:r w:rsidRPr="003A65BB">
        <w:rPr>
          <w:rFonts w:ascii="Times New Roman" w:eastAsiaTheme="minorEastAsia" w:hAnsi="Times New Roman" w:cs="Times New Roman"/>
          <w:sz w:val="24"/>
          <w:szCs w:val="24"/>
        </w:rPr>
        <w:t xml:space="preserve">If a complainant establishes a </w:t>
      </w:r>
      <w:r w:rsidRPr="003A65BB">
        <w:rPr>
          <w:rFonts w:ascii="Times New Roman" w:eastAsiaTheme="minorEastAsia" w:hAnsi="Times New Roman" w:cs="Times New Roman"/>
          <w:i/>
          <w:sz w:val="24"/>
          <w:szCs w:val="24"/>
        </w:rPr>
        <w:t xml:space="preserve">prima facie </w:t>
      </w:r>
      <w:r w:rsidRPr="003A65BB">
        <w:rPr>
          <w:rFonts w:ascii="Times New Roman" w:eastAsiaTheme="minorEastAsia"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proofErr w:type="spellStart"/>
      <w:proofErr w:type="gramStart"/>
      <w:r w:rsidRPr="003A65BB">
        <w:rPr>
          <w:rFonts w:ascii="Times New Roman" w:eastAsiaTheme="minorEastAsia" w:hAnsi="Times New Roman" w:cs="Times New Roman"/>
          <w:sz w:val="24"/>
          <w:szCs w:val="24"/>
          <w:u w:val="single"/>
        </w:rPr>
        <w:t>Replogle</w:t>
      </w:r>
      <w:proofErr w:type="spellEnd"/>
      <w:r w:rsidRPr="003A65BB">
        <w:rPr>
          <w:rFonts w:ascii="Times New Roman" w:eastAsiaTheme="minorEastAsia" w:hAnsi="Times New Roman" w:cs="Times New Roman"/>
          <w:sz w:val="24"/>
          <w:szCs w:val="24"/>
          <w:u w:val="single"/>
        </w:rPr>
        <w:t xml:space="preserve"> v. Pennsylvania Electric Company</w:t>
      </w:r>
      <w:r w:rsidRPr="003A65BB">
        <w:rPr>
          <w:rFonts w:ascii="Times New Roman" w:eastAsiaTheme="minorEastAsia" w:hAnsi="Times New Roman" w:cs="Times New Roman"/>
          <w:sz w:val="24"/>
          <w:szCs w:val="24"/>
        </w:rPr>
        <w:t xml:space="preserve">, 54 Pa. PUC 528 (1980), and </w:t>
      </w:r>
      <w:r w:rsidRPr="003A65BB">
        <w:rPr>
          <w:rFonts w:ascii="Times New Roman" w:eastAsiaTheme="minorEastAsia" w:hAnsi="Times New Roman" w:cs="Times New Roman"/>
          <w:sz w:val="24"/>
          <w:szCs w:val="24"/>
          <w:u w:val="single"/>
        </w:rPr>
        <w:t>Waldron v. Philadelphia Electric Company</w:t>
      </w:r>
      <w:r w:rsidR="0073393E" w:rsidRPr="003A65BB">
        <w:rPr>
          <w:rFonts w:ascii="Times New Roman" w:eastAsiaTheme="minorEastAsia" w:hAnsi="Times New Roman" w:cs="Times New Roman"/>
          <w:sz w:val="24"/>
          <w:szCs w:val="24"/>
        </w:rPr>
        <w:t>, 54 Pa. PUC 98 (1980</w:t>
      </w:r>
      <w:r w:rsidR="001F3C32" w:rsidRPr="003A65BB">
        <w:rPr>
          <w:rFonts w:ascii="Times New Roman" w:hAnsi="Times New Roman" w:cs="Times New Roman"/>
          <w:sz w:val="24"/>
          <w:szCs w:val="24"/>
        </w:rPr>
        <w:t>)</w:t>
      </w:r>
      <w:r w:rsidR="0007526F" w:rsidRPr="003A65BB">
        <w:rPr>
          <w:rFonts w:ascii="Times New Roman" w:hAnsi="Times New Roman" w:cs="Times New Roman"/>
          <w:sz w:val="24"/>
          <w:szCs w:val="24"/>
        </w:rPr>
        <w:t>.</w:t>
      </w:r>
      <w:proofErr w:type="gramEnd"/>
    </w:p>
    <w:p w:rsidR="00CF1474" w:rsidRPr="003A65BB" w:rsidRDefault="00CF1474" w:rsidP="00CF1474">
      <w:pPr>
        <w:spacing w:after="0" w:line="360" w:lineRule="auto"/>
        <w:ind w:firstLine="1440"/>
        <w:rPr>
          <w:rFonts w:ascii="Times New Roman" w:eastAsiaTheme="minorEastAsia" w:hAnsi="Times New Roman" w:cs="Times New Roman"/>
          <w:sz w:val="24"/>
          <w:szCs w:val="24"/>
        </w:rPr>
      </w:pPr>
    </w:p>
    <w:p w:rsidR="00CF1474" w:rsidRPr="003A65BB" w:rsidRDefault="00CF1474" w:rsidP="00CF1474">
      <w:pPr>
        <w:spacing w:after="0" w:line="360" w:lineRule="auto"/>
        <w:ind w:firstLine="1440"/>
        <w:rPr>
          <w:rFonts w:ascii="Times New Roman" w:eastAsiaTheme="minorEastAsia" w:hAnsi="Times New Roman" w:cs="Times New Roman"/>
          <w:sz w:val="24"/>
          <w:szCs w:val="24"/>
        </w:rPr>
      </w:pPr>
      <w:r w:rsidRPr="003A65BB">
        <w:rPr>
          <w:rFonts w:ascii="Times New Roman" w:eastAsiaTheme="minorEastAsia" w:hAnsi="Times New Roman" w:cs="Times New Roman"/>
          <w:sz w:val="24"/>
          <w:szCs w:val="24"/>
        </w:rPr>
        <w:t xml:space="preserve">The decision of the Commission must be supported by substantial evidence.  </w:t>
      </w:r>
      <w:proofErr w:type="gramStart"/>
      <w:r w:rsidRPr="003A65BB">
        <w:rPr>
          <w:rFonts w:ascii="Times New Roman" w:eastAsiaTheme="minorEastAsia" w:hAnsi="Times New Roman" w:cs="Times New Roman"/>
          <w:sz w:val="24"/>
          <w:szCs w:val="24"/>
        </w:rPr>
        <w:t>2 Pa.C.S.</w:t>
      </w:r>
      <w:proofErr w:type="gramEnd"/>
      <w:r w:rsidRPr="003A65BB">
        <w:rPr>
          <w:rFonts w:ascii="Times New Roman" w:eastAsiaTheme="minorEastAsia" w:hAnsi="Times New Roman" w:cs="Times New Roman"/>
          <w:sz w:val="24"/>
          <w:szCs w:val="24"/>
        </w:rPr>
        <w:t xml:space="preserve"> § 704.  "Substantial evidence" is such relevant evidence that a reasonable mind might accept as adequate to support a conclusion.  More is required than a mere trace of evidence or a suspicion of the existence of a fact sought to be established.  </w:t>
      </w:r>
      <w:proofErr w:type="gramStart"/>
      <w:r w:rsidRPr="003A65BB">
        <w:rPr>
          <w:rFonts w:ascii="Times New Roman" w:eastAsiaTheme="minorEastAsia" w:hAnsi="Times New Roman" w:cs="Times New Roman"/>
          <w:sz w:val="24"/>
          <w:szCs w:val="24"/>
          <w:u w:val="single"/>
        </w:rPr>
        <w:t>Norfolk &amp; Western Ry. Co. v. Pa. Pub.</w:t>
      </w:r>
      <w:proofErr w:type="gramEnd"/>
      <w:r w:rsidRPr="003A65BB">
        <w:rPr>
          <w:rFonts w:ascii="Times New Roman" w:eastAsiaTheme="minorEastAsia" w:hAnsi="Times New Roman" w:cs="Times New Roman"/>
          <w:sz w:val="24"/>
          <w:szCs w:val="24"/>
          <w:u w:val="single"/>
        </w:rPr>
        <w:t xml:space="preserve"> Util. Comm’n</w:t>
      </w:r>
      <w:r w:rsidRPr="003A65BB">
        <w:rPr>
          <w:rFonts w:ascii="Times New Roman" w:eastAsiaTheme="minorEastAsia" w:hAnsi="Times New Roman" w:cs="Times New Roman"/>
          <w:sz w:val="24"/>
          <w:szCs w:val="24"/>
        </w:rPr>
        <w:t xml:space="preserve">, 489 Pa. 109, 413 A.2d 1037 (1980); </w:t>
      </w:r>
      <w:r w:rsidRPr="003A65BB">
        <w:rPr>
          <w:rFonts w:ascii="Times New Roman" w:eastAsiaTheme="minorEastAsia" w:hAnsi="Times New Roman" w:cs="Times New Roman"/>
          <w:sz w:val="24"/>
          <w:szCs w:val="24"/>
          <w:u w:val="single"/>
        </w:rPr>
        <w:t>Erie Resistor Corp. v. Unemployment Comp. Bd. of Review</w:t>
      </w:r>
      <w:r w:rsidRPr="003A65BB">
        <w:rPr>
          <w:rFonts w:ascii="Times New Roman" w:eastAsiaTheme="minorEastAsia" w:hAnsi="Times New Roman" w:cs="Times New Roman"/>
          <w:sz w:val="24"/>
          <w:szCs w:val="24"/>
        </w:rPr>
        <w:t xml:space="preserve">, 194 Pa. Superior Ct. 278, 166 A.2d 96 (1961); and </w:t>
      </w:r>
      <w:r w:rsidRPr="003A65BB">
        <w:rPr>
          <w:rFonts w:ascii="Times New Roman" w:eastAsiaTheme="minorEastAsia" w:hAnsi="Times New Roman" w:cs="Times New Roman"/>
          <w:sz w:val="24"/>
          <w:szCs w:val="24"/>
          <w:u w:val="single"/>
        </w:rPr>
        <w:t>Murphy v. Comm., Dept. of Public Welfare, White Haven Center</w:t>
      </w:r>
      <w:r w:rsidRPr="003A65BB">
        <w:rPr>
          <w:rFonts w:ascii="Times New Roman" w:eastAsiaTheme="minorEastAsia" w:hAnsi="Times New Roman" w:cs="Times New Roman"/>
          <w:sz w:val="24"/>
          <w:szCs w:val="24"/>
        </w:rPr>
        <w:t>, 85 Pa. Cmwlth Ct. 23, 480 A.2d 382 (1984).</w:t>
      </w:r>
    </w:p>
    <w:p w:rsidR="00CF1474" w:rsidRPr="003A65BB" w:rsidRDefault="00CF1474" w:rsidP="00CF1474">
      <w:pPr>
        <w:spacing w:after="0" w:line="360" w:lineRule="auto"/>
        <w:ind w:firstLine="1440"/>
        <w:rPr>
          <w:rFonts w:ascii="Times New Roman" w:eastAsiaTheme="minorEastAsia" w:hAnsi="Times New Roman" w:cs="Times New Roman"/>
          <w:sz w:val="24"/>
          <w:szCs w:val="24"/>
        </w:rPr>
      </w:pPr>
    </w:p>
    <w:p w:rsidR="004F4DC4" w:rsidRDefault="00CF1474" w:rsidP="00CF1474">
      <w:pPr>
        <w:pStyle w:val="Style"/>
        <w:spacing w:line="360" w:lineRule="auto"/>
        <w:ind w:firstLine="1440"/>
      </w:pPr>
      <w:r w:rsidRPr="003A65BB">
        <w:t>In this case</w:t>
      </w:r>
      <w:r w:rsidR="000234E1" w:rsidRPr="003A65BB">
        <w:t xml:space="preserve">, </w:t>
      </w:r>
      <w:r w:rsidR="003A65BB">
        <w:t xml:space="preserve">Mr. Williams </w:t>
      </w:r>
      <w:r w:rsidR="004F4DC4">
        <w:t>testified that he had medical issues that require</w:t>
      </w:r>
      <w:r w:rsidR="00B92573">
        <w:t>d him to be in a rehabilitation</w:t>
      </w:r>
      <w:r w:rsidR="004F4DC4">
        <w:t xml:space="preserve"> center for six months </w:t>
      </w:r>
      <w:r w:rsidR="0044043A">
        <w:t>and that</w:t>
      </w:r>
      <w:r w:rsidR="00B92573">
        <w:t>,</w:t>
      </w:r>
      <w:r w:rsidR="0044043A">
        <w:t xml:space="preserve"> </w:t>
      </w:r>
      <w:r w:rsidR="004F4DC4">
        <w:t xml:space="preserve">during </w:t>
      </w:r>
      <w:r w:rsidR="008F4F8A">
        <w:t xml:space="preserve">that </w:t>
      </w:r>
      <w:r w:rsidR="004F4DC4">
        <w:t>time</w:t>
      </w:r>
      <w:r w:rsidR="00B92573">
        <w:t>,</w:t>
      </w:r>
      <w:r w:rsidR="004F4DC4">
        <w:t xml:space="preserve"> his home was vandalized.  </w:t>
      </w:r>
      <w:proofErr w:type="gramStart"/>
      <w:r w:rsidR="004F4DC4">
        <w:t>Tr. 7.</w:t>
      </w:r>
      <w:proofErr w:type="gramEnd"/>
      <w:r w:rsidR="004F4DC4">
        <w:t xml:space="preserve">  Mr. Williams testified that prior to going to rehab, he was paying his monthly bills and had been receiving Public Assistance and </w:t>
      </w:r>
      <w:r w:rsidR="008F4F8A">
        <w:t xml:space="preserve">was enrolled in </w:t>
      </w:r>
      <w:r w:rsidR="004F4DC4">
        <w:t xml:space="preserve">other discounts programs such as LIHEAP.  </w:t>
      </w:r>
      <w:proofErr w:type="gramStart"/>
      <w:r w:rsidR="004F4DC4">
        <w:t>Tr. 7.</w:t>
      </w:r>
      <w:proofErr w:type="gramEnd"/>
      <w:r w:rsidR="004F4DC4">
        <w:t xml:space="preserve">  Mr. Williams testified that while he was in rehab, the home was condemned.  </w:t>
      </w:r>
      <w:proofErr w:type="gramStart"/>
      <w:r w:rsidR="004F4DC4">
        <w:t>Tr. 8.</w:t>
      </w:r>
      <w:proofErr w:type="gramEnd"/>
      <w:r w:rsidR="004F4DC4">
        <w:t xml:space="preserve">  Mr. Williams noted that his parents ha</w:t>
      </w:r>
      <w:r w:rsidR="009E30E9">
        <w:t>d</w:t>
      </w:r>
      <w:r w:rsidR="004F4DC4">
        <w:t xml:space="preserve"> owned the home for many years but that now he was paying rent to the current owner.  </w:t>
      </w:r>
      <w:proofErr w:type="gramStart"/>
      <w:r w:rsidR="004F4DC4">
        <w:t>Tr. 8.</w:t>
      </w:r>
      <w:proofErr w:type="gramEnd"/>
      <w:r w:rsidR="004F4DC4">
        <w:t xml:space="preserve">  Mr. Williams noted that most of the problems with the home were as a result of the landlord not being able to make repairs because </w:t>
      </w:r>
      <w:r w:rsidR="00B92573">
        <w:t>t</w:t>
      </w:r>
      <w:r w:rsidR="004F4DC4">
        <w:t xml:space="preserve">he </w:t>
      </w:r>
      <w:r w:rsidR="00B92573">
        <w:t xml:space="preserve">landlord </w:t>
      </w:r>
      <w:r w:rsidR="004F4DC4">
        <w:t xml:space="preserve">was elderly.  </w:t>
      </w:r>
      <w:proofErr w:type="gramStart"/>
      <w:r w:rsidR="004F4DC4">
        <w:t>Tr. 8.</w:t>
      </w:r>
      <w:proofErr w:type="gramEnd"/>
      <w:r w:rsidR="004F4DC4">
        <w:t xml:space="preserve">  Mr. Williams provided additional detail concerning the problems with the home and his many efforts to have those problems fixed.  Tr. 8-10.  Mr. Williams testified that he would “like for my services to be restored and everything to go back to the way it was where I was struggling before I even went to rehab.”  </w:t>
      </w:r>
      <w:proofErr w:type="gramStart"/>
      <w:r w:rsidR="004F4DC4">
        <w:t>Tr. 14.</w:t>
      </w:r>
      <w:proofErr w:type="gramEnd"/>
    </w:p>
    <w:p w:rsidR="004F4DC4" w:rsidRDefault="004F4DC4" w:rsidP="00CF1474">
      <w:pPr>
        <w:pStyle w:val="Style"/>
        <w:spacing w:line="360" w:lineRule="auto"/>
        <w:ind w:firstLine="1440"/>
      </w:pPr>
    </w:p>
    <w:p w:rsidR="0064675B" w:rsidRDefault="004F4DC4" w:rsidP="00CF1474">
      <w:pPr>
        <w:pStyle w:val="Style"/>
        <w:spacing w:line="360" w:lineRule="auto"/>
        <w:ind w:firstLine="1440"/>
        <w:sectPr w:rsidR="0064675B" w:rsidSect="00932A73">
          <w:footerReference w:type="first" r:id="rId11"/>
          <w:pgSz w:w="12240" w:h="15840"/>
          <w:pgMar w:top="1440" w:right="1440" w:bottom="1440" w:left="1440" w:header="720" w:footer="720" w:gutter="0"/>
          <w:cols w:space="720"/>
          <w:titlePg/>
          <w:docGrid w:linePitch="360"/>
        </w:sectPr>
      </w:pPr>
      <w:r>
        <w:t xml:space="preserve">In response to Mr. Williams’ testimony, </w:t>
      </w:r>
      <w:r w:rsidR="00E54BA7">
        <w:t xml:space="preserve">Peoples presented the testimony of Lynn Petri, an account representative who investigates and responds to customer complaints, disputes and inquiries.  </w:t>
      </w:r>
      <w:proofErr w:type="gramStart"/>
      <w:r w:rsidR="00E54BA7">
        <w:t>Tr. 20.</w:t>
      </w:r>
      <w:proofErr w:type="gramEnd"/>
      <w:r w:rsidR="00E54BA7">
        <w:t xml:space="preserve">  Ms. Petri testified</w:t>
      </w:r>
      <w:r w:rsidR="00964654">
        <w:t xml:space="preserve"> that she is familiar with Mr. Williams’ situation and that his gas service was disconnected due to safety concerns.  </w:t>
      </w:r>
      <w:proofErr w:type="gramStart"/>
      <w:r w:rsidR="00964654">
        <w:t>Tr. 21.</w:t>
      </w:r>
      <w:proofErr w:type="gramEnd"/>
      <w:r w:rsidR="00964654">
        <w:t xml:space="preserve">  Ms. Petri testified that the </w:t>
      </w:r>
    </w:p>
    <w:p w:rsidR="003A65BB" w:rsidRDefault="00964654" w:rsidP="0064675B">
      <w:pPr>
        <w:pStyle w:val="Style"/>
        <w:spacing w:line="360" w:lineRule="auto"/>
      </w:pPr>
      <w:r>
        <w:t xml:space="preserve">Company was contacted by the fire department </w:t>
      </w:r>
      <w:proofErr w:type="gramStart"/>
      <w:r>
        <w:t>who</w:t>
      </w:r>
      <w:proofErr w:type="gramEnd"/>
      <w:r>
        <w:t xml:space="preserve"> had disconnected the gas service.  </w:t>
      </w:r>
      <w:proofErr w:type="gramStart"/>
      <w:r>
        <w:t>Tr. 23.</w:t>
      </w:r>
      <w:proofErr w:type="gramEnd"/>
      <w:r>
        <w:t xml:space="preserve">  Peoples’ technician investigated and found a leak resulting in the house line and several appliances being “red-tagged.”  Tr. 23-24.  Ms. Petri added that the furnace was red-tagged because it was not vented properly and there was defective wiring.  </w:t>
      </w:r>
      <w:proofErr w:type="gramStart"/>
      <w:r>
        <w:t>Tr. 25.</w:t>
      </w:r>
      <w:proofErr w:type="gramEnd"/>
      <w:r>
        <w:t xml:space="preserve">  Ms. Petri testified regarding problems with</w:t>
      </w:r>
      <w:r w:rsidR="00B92573">
        <w:t xml:space="preserve"> the</w:t>
      </w:r>
      <w:r>
        <w:t xml:space="preserve"> appliances and noted what needs to happen before gas service can be restored.  Tr. 25-26</w:t>
      </w:r>
      <w:r w:rsidR="00D716DD">
        <w:t xml:space="preserve">.  In general, Ms. Petri testified </w:t>
      </w:r>
      <w:r w:rsidR="00E54BA7">
        <w:t xml:space="preserve">regarding Peoples’ position that </w:t>
      </w:r>
      <w:r w:rsidR="0064675B">
        <w:t>Mr. </w:t>
      </w:r>
      <w:r w:rsidR="009D6D09">
        <w:t>Williams’ Complaint should be dismissed</w:t>
      </w:r>
      <w:r w:rsidR="00E54BA7">
        <w:t xml:space="preserve"> and presented several documents in support of her testimony</w:t>
      </w:r>
      <w:r>
        <w:t>, including the work orders disconnecting Mr. Williams’ gas service</w:t>
      </w:r>
      <w:r w:rsidR="009D6D09">
        <w:t>.</w:t>
      </w:r>
    </w:p>
    <w:p w:rsidR="00D716DD" w:rsidRDefault="00D716DD" w:rsidP="00CF1474">
      <w:pPr>
        <w:pStyle w:val="Style"/>
        <w:spacing w:line="360" w:lineRule="auto"/>
        <w:ind w:firstLine="1440"/>
      </w:pPr>
    </w:p>
    <w:p w:rsidR="00D716DD" w:rsidRDefault="00D716DD" w:rsidP="00CF1474">
      <w:pPr>
        <w:pStyle w:val="Style"/>
        <w:spacing w:line="360" w:lineRule="auto"/>
        <w:ind w:firstLine="1440"/>
      </w:pPr>
      <w:r>
        <w:t xml:space="preserve">Similarly, in response to Mr. Williams’ testimony, Duquesne presented the testimony of </w:t>
      </w:r>
      <w:r w:rsidR="00D74F6B">
        <w:t xml:space="preserve">Margaret Mueller, a regulatory consumer relations specialist who investigates and answers consumer complaints filed against the Company with the Commission.  </w:t>
      </w:r>
      <w:proofErr w:type="gramStart"/>
      <w:r w:rsidR="00D74F6B">
        <w:t>Tr. 33.</w:t>
      </w:r>
      <w:proofErr w:type="gramEnd"/>
      <w:r w:rsidR="00D74F6B">
        <w:t xml:space="preserve">  Ms</w:t>
      </w:r>
      <w:r w:rsidR="0044043A">
        <w:t>.</w:t>
      </w:r>
      <w:r w:rsidR="0064675B">
        <w:t> </w:t>
      </w:r>
      <w:r w:rsidR="00D74F6B">
        <w:t xml:space="preserve">Mueller testified regarding </w:t>
      </w:r>
      <w:r w:rsidR="00C54462">
        <w:t>Mr. Williams’ account history with Duquesne, including his enrollment in low-income programs.  Tr. 34-40.  Ms. Mueller also testified regarding the steps Duquesne</w:t>
      </w:r>
      <w:r w:rsidR="0044043A">
        <w:t xml:space="preserve"> undertook prior to terminating </w:t>
      </w:r>
      <w:r w:rsidR="00C54462">
        <w:t xml:space="preserve">Mr. Williams’ electric service.  Tr. 40-44.  Ms. Mueller concluded that Mr. Williams would need to have the property investigated and wiring approval received to make sure the wiring of the home </w:t>
      </w:r>
      <w:r w:rsidR="009E30E9">
        <w:t>i</w:t>
      </w:r>
      <w:r w:rsidR="00C54462">
        <w:t xml:space="preserve">s satisfactory in order for electric service to be restored to ensure that there is no danger in restoring the service.  </w:t>
      </w:r>
      <w:proofErr w:type="gramStart"/>
      <w:r w:rsidR="00C54462">
        <w:t>Tr. 44.</w:t>
      </w:r>
      <w:proofErr w:type="gramEnd"/>
      <w:r w:rsidR="00C54462">
        <w:t xml:space="preserve">  Ms. Mueller also testified regarding Duquesne’s position that Mr. Williams’ Complaint should be dismissed and sponsored several exhibits in support of her position.</w:t>
      </w:r>
    </w:p>
    <w:p w:rsidR="00C54462" w:rsidRDefault="00C54462" w:rsidP="00CF1474">
      <w:pPr>
        <w:pStyle w:val="Style"/>
        <w:spacing w:line="360" w:lineRule="auto"/>
        <w:ind w:firstLine="1440"/>
      </w:pPr>
    </w:p>
    <w:p w:rsidR="00C54462" w:rsidRDefault="00C54462" w:rsidP="00CF1474">
      <w:pPr>
        <w:pStyle w:val="Style"/>
        <w:spacing w:line="360" w:lineRule="auto"/>
        <w:ind w:firstLine="1440"/>
      </w:pPr>
      <w:r>
        <w:t xml:space="preserve">As discussed below, </w:t>
      </w:r>
      <w:r w:rsidR="00B92573">
        <w:t xml:space="preserve">both of </w:t>
      </w:r>
      <w:r>
        <w:t>Mr. Williams’ Complaint</w:t>
      </w:r>
      <w:r w:rsidR="00B92573">
        <w:t>s</w:t>
      </w:r>
      <w:r w:rsidR="0064675B">
        <w:t xml:space="preserve"> will be denied.  Mr. </w:t>
      </w:r>
      <w:r>
        <w:t>Williams has failed to demonstrate that either Peoples or Duquesne violated the Public Utility Code, a Commission regulation or Order, or any Commission-approved Company tariff with regard to the electric or gas service provided at the Service Address.</w:t>
      </w:r>
    </w:p>
    <w:p w:rsidR="00DE57C8" w:rsidRPr="00F0106D" w:rsidRDefault="00DE57C8" w:rsidP="00CF1474">
      <w:pPr>
        <w:pStyle w:val="Style"/>
        <w:spacing w:line="360" w:lineRule="auto"/>
        <w:ind w:firstLine="1440"/>
        <w:rPr>
          <w:strike/>
        </w:rPr>
      </w:pPr>
    </w:p>
    <w:p w:rsidR="00077C7C" w:rsidRPr="00077C7C" w:rsidRDefault="00077C7C" w:rsidP="00DE57C8">
      <w:pPr>
        <w:pStyle w:val="Style"/>
        <w:spacing w:line="360" w:lineRule="auto"/>
        <w:ind w:firstLine="1440"/>
      </w:pPr>
      <w:r w:rsidRPr="00077C7C">
        <w:t xml:space="preserve">To begin, </w:t>
      </w:r>
      <w:r w:rsidR="00D9251A">
        <w:t xml:space="preserve">the provision of safe utility service is a fundamental responsibility of all utility companies.  </w:t>
      </w:r>
      <w:r w:rsidRPr="00077C7C">
        <w:t>Section 1501</w:t>
      </w:r>
      <w:r>
        <w:t xml:space="preserve"> of the Public Utility Code</w:t>
      </w:r>
      <w:r w:rsidRPr="00077C7C">
        <w:t xml:space="preserve"> provides:</w:t>
      </w:r>
    </w:p>
    <w:p w:rsidR="00077C7C" w:rsidRDefault="00077C7C" w:rsidP="00DE57C8">
      <w:pPr>
        <w:pStyle w:val="Style"/>
        <w:spacing w:line="360" w:lineRule="auto"/>
        <w:ind w:firstLine="1440"/>
      </w:pPr>
    </w:p>
    <w:p w:rsidR="008C5B47" w:rsidRDefault="00D9251A" w:rsidP="00D9251A">
      <w:pPr>
        <w:pStyle w:val="Style"/>
        <w:ind w:left="1440" w:right="1440"/>
      </w:pPr>
      <w:r>
        <w:t>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w:t>
      </w:r>
    </w:p>
    <w:p w:rsidR="008C5B47" w:rsidRPr="00077C7C" w:rsidRDefault="008C5B47" w:rsidP="00DE57C8">
      <w:pPr>
        <w:pStyle w:val="Style"/>
        <w:spacing w:line="360" w:lineRule="auto"/>
        <w:ind w:firstLine="1440"/>
      </w:pPr>
    </w:p>
    <w:p w:rsidR="00C90244" w:rsidRPr="00C90244" w:rsidRDefault="00DA403E" w:rsidP="008F4F8A">
      <w:pPr>
        <w:pStyle w:val="Style"/>
        <w:spacing w:line="360" w:lineRule="auto"/>
      </w:pPr>
      <w:proofErr w:type="gramStart"/>
      <w:r>
        <w:t>66 Pa.C.S.</w:t>
      </w:r>
      <w:proofErr w:type="gramEnd"/>
      <w:r>
        <w:t xml:space="preserve"> § 1501.  </w:t>
      </w:r>
      <w:r w:rsidR="00077C7C" w:rsidRPr="00077C7C">
        <w:t xml:space="preserve">Similarly, Section </w:t>
      </w:r>
      <w:r w:rsidR="00077C7C">
        <w:t>59.26 of the Co</w:t>
      </w:r>
      <w:r w:rsidR="008F4F8A">
        <w:t>mmission’s regulations provides that “a</w:t>
      </w:r>
      <w:r w:rsidR="00D9251A">
        <w:t xml:space="preserve"> public utility may decline to serve an existing customer if, in the judgment of the</w:t>
      </w:r>
      <w:r w:rsidR="00D1559A">
        <w:t xml:space="preserve"> </w:t>
      </w:r>
      <w:r w:rsidR="00D9251A">
        <w:t>utility, a hazardous</w:t>
      </w:r>
      <w:r w:rsidR="00D1559A">
        <w:t xml:space="preserve"> condition exists regarding the piping or gas equipment of the customer.</w:t>
      </w:r>
      <w:r w:rsidR="008F4F8A">
        <w:t xml:space="preserve">”  </w:t>
      </w:r>
      <w:r w:rsidR="00077C7C">
        <w:t>52 Pa.Code § 59.26</w:t>
      </w:r>
      <w:r w:rsidR="008F4F8A">
        <w:t>(b)</w:t>
      </w:r>
      <w:r w:rsidR="00077C7C">
        <w:t xml:space="preserve">; </w:t>
      </w:r>
      <w:r w:rsidR="00077C7C">
        <w:rPr>
          <w:i/>
        </w:rPr>
        <w:t>see also</w:t>
      </w:r>
      <w:r w:rsidR="00077C7C">
        <w:t xml:space="preserve">, </w:t>
      </w:r>
      <w:r w:rsidR="00077C7C">
        <w:rPr>
          <w:u w:val="single"/>
        </w:rPr>
        <w:t xml:space="preserve">Frank </w:t>
      </w:r>
      <w:proofErr w:type="spellStart"/>
      <w:r w:rsidR="00077C7C">
        <w:rPr>
          <w:u w:val="single"/>
        </w:rPr>
        <w:t>Veasey</w:t>
      </w:r>
      <w:proofErr w:type="spellEnd"/>
      <w:r w:rsidR="00077C7C">
        <w:rPr>
          <w:u w:val="single"/>
        </w:rPr>
        <w:t xml:space="preserve"> v. Philadelphia Gas Works</w:t>
      </w:r>
      <w:r w:rsidR="00077C7C">
        <w:t xml:space="preserve">, Docket No. </w:t>
      </w:r>
      <w:proofErr w:type="gramStart"/>
      <w:r w:rsidR="00077C7C">
        <w:t>C-2013-2356586, Opinion and Order (entered February 6, 2014) (</w:t>
      </w:r>
      <w:proofErr w:type="spellStart"/>
      <w:r w:rsidR="00077C7C">
        <w:rPr>
          <w:u w:val="single"/>
        </w:rPr>
        <w:t>Veasey</w:t>
      </w:r>
      <w:proofErr w:type="spellEnd"/>
      <w:r w:rsidR="00077C7C">
        <w:t>).</w:t>
      </w:r>
      <w:proofErr w:type="gramEnd"/>
      <w:r w:rsidR="00C90244">
        <w:t xml:space="preserve">  Section 59.33 of the Co</w:t>
      </w:r>
      <w:r w:rsidR="008F4F8A">
        <w:t>mmission’s regulations provides that “e</w:t>
      </w:r>
      <w:r w:rsidR="00C90244">
        <w:t>ach public utility shall at all times use every reasonable effort to properly warn and protect the public from danger, and shall exercise reasonable care to reduce the hazards to which employees, customers and others may be subjected to by reason of its equipment and facilities.</w:t>
      </w:r>
      <w:r w:rsidR="00DA4991">
        <w:t>”</w:t>
      </w:r>
      <w:r w:rsidR="008F4F8A">
        <w:t xml:space="preserve">  </w:t>
      </w:r>
      <w:r w:rsidR="00C90244">
        <w:t>52 Pa.Code § 59.33(a)</w:t>
      </w:r>
      <w:r w:rsidR="00A61A36">
        <w:t xml:space="preserve">; </w:t>
      </w:r>
      <w:r w:rsidR="00A61A36">
        <w:rPr>
          <w:i/>
        </w:rPr>
        <w:t>see also</w:t>
      </w:r>
      <w:r w:rsidR="00A61A36">
        <w:t xml:space="preserve">, </w:t>
      </w:r>
      <w:proofErr w:type="spellStart"/>
      <w:r w:rsidR="00457C36">
        <w:rPr>
          <w:u w:val="single"/>
        </w:rPr>
        <w:t>Deonne</w:t>
      </w:r>
      <w:proofErr w:type="spellEnd"/>
      <w:r w:rsidR="00457C36">
        <w:rPr>
          <w:u w:val="single"/>
        </w:rPr>
        <w:t xml:space="preserve"> New v. Philadelphia Gas Works</w:t>
      </w:r>
      <w:r w:rsidR="00457C36">
        <w:t>, Docket No. F-2008-2019374, Initial Decision (Final Order entered June 11</w:t>
      </w:r>
      <w:r w:rsidR="00A262C0">
        <w:t xml:space="preserve">, </w:t>
      </w:r>
      <w:r w:rsidR="008F4F8A">
        <w:t>20</w:t>
      </w:r>
      <w:r w:rsidR="00A262C0">
        <w:t>09</w:t>
      </w:r>
      <w:r w:rsidR="00457C36">
        <w:t>)</w:t>
      </w:r>
      <w:r w:rsidR="00C90244">
        <w:t>.</w:t>
      </w:r>
    </w:p>
    <w:p w:rsidR="00F65B1D" w:rsidRDefault="00F65B1D" w:rsidP="00077C7C">
      <w:pPr>
        <w:pStyle w:val="Style"/>
        <w:spacing w:line="360" w:lineRule="auto"/>
      </w:pPr>
    </w:p>
    <w:p w:rsidR="00F65B1D" w:rsidRDefault="00F65B1D" w:rsidP="00077C7C">
      <w:pPr>
        <w:pStyle w:val="Style"/>
        <w:spacing w:line="360" w:lineRule="auto"/>
      </w:pPr>
      <w:r>
        <w:tab/>
      </w:r>
      <w:r>
        <w:tab/>
        <w:t xml:space="preserve">In </w:t>
      </w:r>
      <w:proofErr w:type="spellStart"/>
      <w:r>
        <w:rPr>
          <w:u w:val="single"/>
        </w:rPr>
        <w:t>Veasey</w:t>
      </w:r>
      <w:proofErr w:type="spellEnd"/>
      <w:r>
        <w:t xml:space="preserve">, the Commission adopted the Initial Decision of the Administrative Law Judge who found that the gas utility acted consistently with Section 1501 and Section 59.26 by not restoring gas service until hazardous conditions were remedied.  </w:t>
      </w:r>
      <w:r w:rsidR="008F4F8A">
        <w:t>In that case, t</w:t>
      </w:r>
      <w:r>
        <w:t xml:space="preserve">he Commission noted that several employees of the utility determined that the chimney and the flue pipe needed to be repaired before service could be restored.  The Commission </w:t>
      </w:r>
      <w:r w:rsidR="008F4F8A">
        <w:t>sta</w:t>
      </w:r>
      <w:r>
        <w:t xml:space="preserve">ted: “We will not order PGW to provide natural gas service if doing so would create a dangerous situation.”  </w:t>
      </w:r>
      <w:proofErr w:type="gramStart"/>
      <w:r>
        <w:rPr>
          <w:u w:val="single"/>
        </w:rPr>
        <w:t>Id.</w:t>
      </w:r>
      <w:r>
        <w:t xml:space="preserve"> at 9.</w:t>
      </w:r>
      <w:proofErr w:type="gramEnd"/>
      <w:r>
        <w:t xml:space="preserve">  </w:t>
      </w:r>
      <w:r w:rsidR="008F4F8A">
        <w:t xml:space="preserve">The Commission added that “because a hazardous condition exists at the service address, the repairs required by PGW will have to be made before PGW can restore the Complainant’s service.”  </w:t>
      </w:r>
      <w:r w:rsidR="008F4F8A">
        <w:rPr>
          <w:u w:val="single"/>
        </w:rPr>
        <w:t>Id.</w:t>
      </w:r>
      <w:r w:rsidR="008F4F8A">
        <w:t xml:space="preserve">  </w:t>
      </w:r>
    </w:p>
    <w:p w:rsidR="00F65B1D" w:rsidRDefault="00F65B1D" w:rsidP="00F65B1D">
      <w:pPr>
        <w:pStyle w:val="Style"/>
        <w:ind w:left="1440" w:right="1440"/>
      </w:pPr>
    </w:p>
    <w:p w:rsidR="00505FD2" w:rsidRDefault="00F65B1D" w:rsidP="004C764B">
      <w:pPr>
        <w:pStyle w:val="Style"/>
        <w:spacing w:line="360" w:lineRule="auto"/>
      </w:pPr>
      <w:r>
        <w:tab/>
      </w:r>
      <w:r>
        <w:tab/>
        <w:t xml:space="preserve">In this case, substantial record evidence demonstrates that </w:t>
      </w:r>
      <w:r w:rsidR="004C764B">
        <w:t xml:space="preserve">Mr. Williams’ home has been condemned.  </w:t>
      </w:r>
      <w:r w:rsidR="00964654">
        <w:t xml:space="preserve">Most notably, Mr. Williams </w:t>
      </w:r>
      <w:r w:rsidR="00FC79A4">
        <w:t xml:space="preserve">did not contest that the home has been condemned.  Mr. Williams </w:t>
      </w:r>
      <w:r w:rsidR="00964654">
        <w:t>testified</w:t>
      </w:r>
      <w:r w:rsidR="00505FD2">
        <w:t>:</w:t>
      </w:r>
    </w:p>
    <w:p w:rsidR="00505FD2" w:rsidRDefault="00505FD2" w:rsidP="00505FD2">
      <w:pPr>
        <w:pStyle w:val="Style"/>
        <w:ind w:left="1440" w:right="1440"/>
      </w:pPr>
    </w:p>
    <w:p w:rsidR="00165026" w:rsidRDefault="00505FD2" w:rsidP="00505FD2">
      <w:pPr>
        <w:pStyle w:val="Style"/>
        <w:ind w:left="1440" w:right="1440"/>
        <w:sectPr w:rsidR="00165026" w:rsidSect="0064675B">
          <w:pgSz w:w="12240" w:h="15840"/>
          <w:pgMar w:top="1440" w:right="1440" w:bottom="1296" w:left="1440" w:header="720" w:footer="720" w:gutter="0"/>
          <w:cols w:space="720"/>
          <w:titlePg/>
          <w:docGrid w:linePitch="360"/>
        </w:sectPr>
      </w:pPr>
      <w:r>
        <w:t>As far as being in the rehabilitation center, that’s when a lot of this stuff really had happened where the house had been – it had been okay at first, but then it was vandalized and then it was inspected, and I’m also in contact with various other offices.  It was inspected but then a condemned label was placed on it, which I’m in the process of getting unplaced.</w:t>
      </w:r>
    </w:p>
    <w:p w:rsidR="008F4F8A" w:rsidRDefault="00964654" w:rsidP="004C764B">
      <w:pPr>
        <w:pStyle w:val="Style"/>
        <w:spacing w:line="360" w:lineRule="auto"/>
      </w:pPr>
      <w:r>
        <w:t>Tr</w:t>
      </w:r>
      <w:r w:rsidR="00505FD2">
        <w:t>.</w:t>
      </w:r>
      <w:r>
        <w:t xml:space="preserve"> </w:t>
      </w:r>
      <w:r w:rsidR="00505FD2">
        <w:t>8</w:t>
      </w:r>
      <w:r w:rsidR="00864601">
        <w:t xml:space="preserve">; </w:t>
      </w:r>
      <w:r w:rsidR="00864601">
        <w:rPr>
          <w:i/>
        </w:rPr>
        <w:t>see also</w:t>
      </w:r>
      <w:r w:rsidR="00864601">
        <w:t>, Tr. 13</w:t>
      </w:r>
      <w:r>
        <w:t xml:space="preserve">.  </w:t>
      </w:r>
      <w:r w:rsidR="008F4F8A">
        <w:t xml:space="preserve">As a result, Peoples and Duquesne acted consistently with Section 1501 and Sections 59.26 and 59.33 by declining to provide utility service </w:t>
      </w:r>
      <w:r w:rsidR="00FC79A4">
        <w:t xml:space="preserve">to a condemned home because </w:t>
      </w:r>
      <w:r w:rsidR="008F4F8A">
        <w:t xml:space="preserve">doing so would be unsafe or hazardous.  </w:t>
      </w:r>
    </w:p>
    <w:p w:rsidR="008F4F8A" w:rsidRDefault="008F4F8A" w:rsidP="004C764B">
      <w:pPr>
        <w:pStyle w:val="Style"/>
        <w:spacing w:line="360" w:lineRule="auto"/>
      </w:pPr>
    </w:p>
    <w:p w:rsidR="00F53562" w:rsidRDefault="008C7E67" w:rsidP="008F4F8A">
      <w:pPr>
        <w:pStyle w:val="Style"/>
        <w:spacing w:line="360" w:lineRule="auto"/>
        <w:ind w:firstLine="1440"/>
      </w:pPr>
      <w:r>
        <w:t xml:space="preserve">Mr. Williams </w:t>
      </w:r>
      <w:r w:rsidR="008F4F8A">
        <w:t xml:space="preserve">further argued </w:t>
      </w:r>
      <w:r>
        <w:t xml:space="preserve">that “those responsibilities </w:t>
      </w:r>
      <w:r w:rsidR="00486A87">
        <w:t xml:space="preserve">[to make repairs] </w:t>
      </w:r>
      <w:r>
        <w:t>aren’t mine because I pay rent</w:t>
      </w:r>
      <w:r w:rsidR="00486A87">
        <w:t>.</w:t>
      </w:r>
      <w:r>
        <w:t xml:space="preserve">” </w:t>
      </w:r>
      <w:r w:rsidR="00486A87">
        <w:t xml:space="preserve"> </w:t>
      </w:r>
      <w:proofErr w:type="gramStart"/>
      <w:r>
        <w:t>Tr. 8</w:t>
      </w:r>
      <w:r w:rsidR="00486A87">
        <w:t>.</w:t>
      </w:r>
      <w:proofErr w:type="gramEnd"/>
      <w:r w:rsidR="00486A87">
        <w:t xml:space="preserve">  W</w:t>
      </w:r>
      <w:r>
        <w:t>hose responsibility it is to make the repairs necessary to remove the condemnation</w:t>
      </w:r>
      <w:r w:rsidR="00486A87">
        <w:t>, however,</w:t>
      </w:r>
      <w:r>
        <w:t xml:space="preserve"> is irrelevant.  </w:t>
      </w:r>
      <w:r w:rsidR="00486A87">
        <w:t xml:space="preserve">The Commission recognized this situation and found </w:t>
      </w:r>
      <w:r w:rsidR="00FC79A4">
        <w:t xml:space="preserve">the issue of responsibility for the repairs </w:t>
      </w:r>
      <w:r w:rsidR="00486A87">
        <w:t xml:space="preserve">insufficient to negate a utility’s obligation to provide safe service.  </w:t>
      </w:r>
      <w:r w:rsidR="00FC79A4">
        <w:t xml:space="preserve">The Commission stated:  </w:t>
      </w:r>
      <w:r w:rsidR="00486A87">
        <w:t>“</w:t>
      </w:r>
      <w:r w:rsidR="008F4F8A" w:rsidRPr="00486A87">
        <w:t>We</w:t>
      </w:r>
      <w:r w:rsidR="008F4F8A">
        <w:t xml:space="preserve"> recognize that the Complainant is in a difficult position because he does not own the property or the equipment which needs the repairs, does not have access to them, and has experienced difficulty coordinating acc</w:t>
      </w:r>
      <w:r w:rsidR="00486A87">
        <w:t xml:space="preserve">ess for PGW with his landlord.”  </w:t>
      </w:r>
      <w:proofErr w:type="spellStart"/>
      <w:proofErr w:type="gramStart"/>
      <w:r w:rsidR="00FC79A4" w:rsidRPr="00486A87">
        <w:rPr>
          <w:u w:val="single"/>
        </w:rPr>
        <w:t>Veasey</w:t>
      </w:r>
      <w:proofErr w:type="spellEnd"/>
      <w:r w:rsidR="00FC79A4">
        <w:t xml:space="preserve">, </w:t>
      </w:r>
      <w:r w:rsidR="00FC79A4" w:rsidRPr="00486A87">
        <w:rPr>
          <w:i/>
        </w:rPr>
        <w:t>supra</w:t>
      </w:r>
      <w:r w:rsidR="00FC79A4">
        <w:t>, at 9.</w:t>
      </w:r>
      <w:proofErr w:type="gramEnd"/>
      <w:r w:rsidR="00FC79A4">
        <w:t xml:space="preserve">  Nonetheless, the Commission determined that the utility was correct in declining to restore service where doing so would be unsafe or hazardous.  The same situation is present in this case.  </w:t>
      </w:r>
      <w:r w:rsidRPr="008C7E67">
        <w:t>What</w:t>
      </w:r>
      <w:r>
        <w:t xml:space="preserve"> is relevant is that the home is condemned and utility service cannot be restored until the home is no longer condemned.  </w:t>
      </w:r>
      <w:r w:rsidR="00042CC9">
        <w:t xml:space="preserve">Although Mr. Williams is in the unfortunate situation where the landlord </w:t>
      </w:r>
      <w:r w:rsidR="00486A87">
        <w:t xml:space="preserve">has not made </w:t>
      </w:r>
      <w:r w:rsidR="00042CC9">
        <w:t xml:space="preserve">the necessary </w:t>
      </w:r>
      <w:proofErr w:type="gramStart"/>
      <w:r w:rsidR="00042CC9">
        <w:t>repairs, that</w:t>
      </w:r>
      <w:proofErr w:type="gramEnd"/>
      <w:r w:rsidR="00864601">
        <w:t xml:space="preserve"> fact</w:t>
      </w:r>
      <w:r w:rsidR="00042CC9">
        <w:t xml:space="preserve"> does not alleviate the utilities’ responsibility to provide service only where it is safe to do so.</w:t>
      </w:r>
    </w:p>
    <w:p w:rsidR="00F53562" w:rsidRDefault="00F53562" w:rsidP="004C764B">
      <w:pPr>
        <w:pStyle w:val="Style"/>
        <w:spacing w:line="360" w:lineRule="auto"/>
      </w:pPr>
    </w:p>
    <w:p w:rsidR="008C7E67" w:rsidRDefault="00F53562" w:rsidP="00F53562">
      <w:pPr>
        <w:pStyle w:val="Style"/>
        <w:spacing w:line="360" w:lineRule="auto"/>
        <w:ind w:firstLine="1440"/>
      </w:pPr>
      <w:r>
        <w:t xml:space="preserve">Mr. Williams </w:t>
      </w:r>
      <w:r w:rsidR="00FC79A4">
        <w:t xml:space="preserve">also argued </w:t>
      </w:r>
      <w:r>
        <w:t xml:space="preserve">that some of the problems with the home are due to the conditions of the home connected to his home which was subsequently torn down.  </w:t>
      </w:r>
      <w:proofErr w:type="gramStart"/>
      <w:r>
        <w:t>Tr. 9.</w:t>
      </w:r>
      <w:proofErr w:type="gramEnd"/>
      <w:r>
        <w:t xml:space="preserve">  This fact also does not alleviate the utilities’ responsibility to provide service only where it is safe to do so.</w:t>
      </w:r>
      <w:r w:rsidR="002F3CCE">
        <w:t xml:space="preserve">  Again, Peoples’ and Duquesne’s decision to decline to provide utility service to the Service Address is consistent with the Public Utility Code and Commission regulations</w:t>
      </w:r>
      <w:r w:rsidR="00FC79A4">
        <w:t xml:space="preserve"> because an unsafe condition exists.  It is irrelevant why the unsafe condition exists</w:t>
      </w:r>
      <w:r w:rsidR="002F3CCE">
        <w:t>.</w:t>
      </w:r>
    </w:p>
    <w:p w:rsidR="00487DBC" w:rsidRDefault="00487DBC" w:rsidP="00005690">
      <w:pPr>
        <w:pStyle w:val="Style"/>
        <w:spacing w:line="360" w:lineRule="auto"/>
        <w:ind w:firstLine="1440"/>
      </w:pPr>
    </w:p>
    <w:p w:rsidR="00165026" w:rsidRDefault="00964654" w:rsidP="00005690">
      <w:pPr>
        <w:pStyle w:val="Style"/>
        <w:spacing w:line="360" w:lineRule="auto"/>
        <w:ind w:firstLine="1440"/>
        <w:sectPr w:rsidR="00165026" w:rsidSect="00165026">
          <w:pgSz w:w="12240" w:h="15840"/>
          <w:pgMar w:top="1440" w:right="1440" w:bottom="1440" w:left="1440" w:header="720" w:footer="720" w:gutter="0"/>
          <w:cols w:space="720"/>
          <w:titlePg/>
          <w:docGrid w:linePitch="360"/>
        </w:sectPr>
      </w:pPr>
      <w:r>
        <w:t>Peoples witness Petri testified that the Company cannot provide gas service to a condemned location, noting “the City of Pittsburgh, in fact, sends us condemnation notices on a regular basis to inform us in case we would like to cut the main line and discontinue service permanently.</w:t>
      </w:r>
      <w:r w:rsidR="002F1161">
        <w:t xml:space="preserve">”  </w:t>
      </w:r>
      <w:proofErr w:type="gramStart"/>
      <w:r w:rsidR="002F1161">
        <w:t>Tr. 27.</w:t>
      </w:r>
      <w:proofErr w:type="gramEnd"/>
      <w:r w:rsidR="002F1161">
        <w:t xml:space="preserve">  Ms. Petri added that the City of Pittsburg</w:t>
      </w:r>
      <w:r w:rsidR="002F3CCE">
        <w:t>h</w:t>
      </w:r>
      <w:r w:rsidR="002F1161">
        <w:t xml:space="preserve"> would have to provide the Company with notice that the condemnation has been resolved before gas </w:t>
      </w:r>
      <w:r w:rsidR="00FC79A4">
        <w:t xml:space="preserve">service was </w:t>
      </w:r>
      <w:r w:rsidR="002F1161">
        <w:t>resto</w:t>
      </w:r>
      <w:r w:rsidR="00864601">
        <w:t xml:space="preserve">red to the property.  </w:t>
      </w:r>
      <w:proofErr w:type="gramStart"/>
      <w:r w:rsidR="00864601">
        <w:t>Tr. 28.</w:t>
      </w:r>
      <w:proofErr w:type="gramEnd"/>
      <w:r w:rsidR="00864601">
        <w:t xml:space="preserve">  Such notification has not yet been provided.</w:t>
      </w:r>
      <w:r w:rsidR="00005690">
        <w:t xml:space="preserve">  Similarly, Duquesne witness </w:t>
      </w:r>
    </w:p>
    <w:p w:rsidR="00964654" w:rsidRDefault="00005690" w:rsidP="00165026">
      <w:pPr>
        <w:pStyle w:val="Style"/>
        <w:spacing w:line="360" w:lineRule="auto"/>
      </w:pPr>
      <w:r>
        <w:t>Mueller testified that, in order to have electric service restored to the property, the Company “would also need to have the property investigated and a wiring approval received to make sure that the wiring of the home was satisfactory so there is no danger in restoring the service.”</w:t>
      </w:r>
      <w:r w:rsidR="00E96C3C">
        <w:t xml:space="preserve">  </w:t>
      </w:r>
      <w:proofErr w:type="gramStart"/>
      <w:r w:rsidR="00E96C3C">
        <w:t xml:space="preserve">Tr. </w:t>
      </w:r>
      <w:r>
        <w:t>44.</w:t>
      </w:r>
      <w:proofErr w:type="gramEnd"/>
      <w:r w:rsidR="006357C0">
        <w:t xml:space="preserve">  No such notification has been provided of that either.</w:t>
      </w:r>
      <w:r w:rsidR="002F3CCE">
        <w:t xml:space="preserve">  Mr. Williams should be commended for his attempts to make the necessary repairs to improve his home.  </w:t>
      </w:r>
      <w:proofErr w:type="gramStart"/>
      <w:r w:rsidR="002F3CCE">
        <w:t xml:space="preserve">Tr. </w:t>
      </w:r>
      <w:r w:rsidR="00FC79A4">
        <w:t xml:space="preserve">8-10, </w:t>
      </w:r>
      <w:r w:rsidR="002F3CCE">
        <w:t>13.</w:t>
      </w:r>
      <w:proofErr w:type="gramEnd"/>
      <w:r w:rsidR="002F3CCE">
        <w:t xml:space="preserve">  However, those repairs must be made first, and the condemnation lifted from his home, before utility service can be reconnected to the Service Address.</w:t>
      </w:r>
    </w:p>
    <w:p w:rsidR="002F1161" w:rsidRDefault="002F1161" w:rsidP="002F1161">
      <w:pPr>
        <w:pStyle w:val="Style"/>
        <w:spacing w:line="360" w:lineRule="auto"/>
        <w:ind w:firstLine="1440"/>
      </w:pPr>
    </w:p>
    <w:p w:rsidR="002F3CCE" w:rsidRDefault="00E96C3C" w:rsidP="00E96C3C">
      <w:pPr>
        <w:pStyle w:val="Style"/>
        <w:spacing w:line="360" w:lineRule="auto"/>
        <w:ind w:firstLine="1440"/>
      </w:pPr>
      <w:r>
        <w:t xml:space="preserve">As such, Mr. Williams’ Complaints will be denied.  </w:t>
      </w:r>
      <w:r w:rsidR="00487DBC">
        <w:t xml:space="preserve">By Mr. Williams’ own admission, his neighborhood is unsafe.  </w:t>
      </w:r>
      <w:proofErr w:type="gramStart"/>
      <w:r w:rsidR="00487DBC">
        <w:t>Tr. 47.</w:t>
      </w:r>
      <w:proofErr w:type="gramEnd"/>
      <w:r w:rsidR="00487DBC">
        <w:t xml:space="preserve">  Peoples and Duquesne cannot take any actions that will make the neighborhood </w:t>
      </w:r>
      <w:r w:rsidR="00FC79A4">
        <w:t>even more un</w:t>
      </w:r>
      <w:r w:rsidR="00487DBC">
        <w:t xml:space="preserve">safe by connecting utility service to a home that has been condemned.  </w:t>
      </w:r>
      <w:r w:rsidR="004C764B">
        <w:t xml:space="preserve">It is not reasonable to provide utility service when doing so would create an unsafe condition.  </w:t>
      </w:r>
      <w:r w:rsidR="002F3CCE">
        <w:t xml:space="preserve">Regrettably, Mr. Williams </w:t>
      </w:r>
      <w:r w:rsidR="00FC79A4">
        <w:t xml:space="preserve">is without gas or electric service </w:t>
      </w:r>
      <w:r w:rsidR="002F3CCE">
        <w:t>during the winter.  Mr. Williams was encouraged during the hearing in November, and is again encouraged now, to ensure that he obtains a safe, warm place to live this winter.  Hopefully, this matter will be resolved, and utility service will be safely reconnected, by next winter.</w:t>
      </w:r>
    </w:p>
    <w:p w:rsidR="002F3CCE" w:rsidRDefault="002F3CCE" w:rsidP="00E96C3C">
      <w:pPr>
        <w:pStyle w:val="Style"/>
        <w:spacing w:line="360" w:lineRule="auto"/>
        <w:ind w:firstLine="1440"/>
      </w:pPr>
    </w:p>
    <w:p w:rsidR="00E96C3C" w:rsidRDefault="00E96C3C" w:rsidP="00E96C3C">
      <w:pPr>
        <w:pStyle w:val="Style"/>
        <w:spacing w:line="360" w:lineRule="auto"/>
        <w:ind w:firstLine="1440"/>
      </w:pPr>
      <w:r>
        <w:t xml:space="preserve">Both Peoples and Duquesne correctly refused to reconnect utility service until the property is no longer condemned.  </w:t>
      </w:r>
      <w:r w:rsidR="00FB495B">
        <w:t xml:space="preserve">Doing so is consistent with the Public Utility Code, the Commission’s regulations and </w:t>
      </w:r>
      <w:r w:rsidR="00FC79A4">
        <w:t>the Commission’s recent decisions</w:t>
      </w:r>
      <w:r w:rsidR="00FB495B">
        <w:t>.</w:t>
      </w:r>
      <w:r>
        <w:t xml:space="preserve">  Until the property at the service address is no longer condemned, issues regarding any outstanding amount owed by M</w:t>
      </w:r>
      <w:r w:rsidR="00165026">
        <w:t>r. </w:t>
      </w:r>
      <w:r>
        <w:t>Williams to either Peoples or Duquesne are moot.  Mr. Williams’ Complaints are denied.</w:t>
      </w:r>
    </w:p>
    <w:p w:rsidR="00F14B9E" w:rsidRPr="00C54462" w:rsidRDefault="00F14B9E" w:rsidP="00DE57C8">
      <w:pPr>
        <w:pStyle w:val="Style"/>
        <w:spacing w:line="360" w:lineRule="auto"/>
      </w:pPr>
    </w:p>
    <w:p w:rsidR="00F3073F" w:rsidRPr="00C54462" w:rsidRDefault="00F3073F" w:rsidP="00F3073F">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C54462">
        <w:rPr>
          <w:rFonts w:ascii="Times New Roman" w:eastAsia="Times New Roman" w:hAnsi="Times New Roman" w:cs="Times New Roman"/>
          <w:spacing w:val="-3"/>
          <w:sz w:val="24"/>
          <w:szCs w:val="24"/>
          <w:u w:val="single"/>
        </w:rPr>
        <w:t>CONCLUSIONS OF LAW</w:t>
      </w:r>
    </w:p>
    <w:p w:rsidR="00F3073F" w:rsidRPr="00C54462" w:rsidRDefault="00F3073F" w:rsidP="00F3073F">
      <w:pPr>
        <w:spacing w:after="0" w:line="360" w:lineRule="auto"/>
        <w:rPr>
          <w:rFonts w:ascii="Times New Roman" w:eastAsia="Times New Roman" w:hAnsi="Times New Roman" w:cs="Times New Roman"/>
          <w:sz w:val="24"/>
          <w:szCs w:val="24"/>
        </w:rPr>
      </w:pPr>
    </w:p>
    <w:p w:rsidR="00F3073F" w:rsidRPr="00C54462" w:rsidRDefault="00F3073F" w:rsidP="00F3073F">
      <w:pPr>
        <w:numPr>
          <w:ilvl w:val="0"/>
          <w:numId w:val="8"/>
        </w:numPr>
        <w:spacing w:after="0" w:line="360" w:lineRule="auto"/>
        <w:ind w:left="0" w:firstLine="1440"/>
        <w:rPr>
          <w:rFonts w:ascii="Times New Roman" w:eastAsia="Times New Roman" w:hAnsi="Times New Roman" w:cs="Times New Roman"/>
          <w:sz w:val="24"/>
          <w:szCs w:val="24"/>
        </w:rPr>
      </w:pPr>
      <w:r w:rsidRPr="00C54462">
        <w:rPr>
          <w:rFonts w:ascii="Times New Roman" w:eastAsia="Times New Roman" w:hAnsi="Times New Roman" w:cs="Times New Roman"/>
          <w:sz w:val="24"/>
          <w:szCs w:val="24"/>
        </w:rPr>
        <w:t xml:space="preserve">Section 332(a) of the Public Utility Code provides that the party seeking relief from the Commission has the burden of proof.  </w:t>
      </w:r>
      <w:proofErr w:type="gramStart"/>
      <w:r w:rsidRPr="00C54462">
        <w:rPr>
          <w:rFonts w:ascii="Times New Roman" w:eastAsia="Times New Roman" w:hAnsi="Times New Roman" w:cs="Times New Roman"/>
          <w:sz w:val="24"/>
          <w:szCs w:val="24"/>
        </w:rPr>
        <w:t>66 Pa.C.S.</w:t>
      </w:r>
      <w:proofErr w:type="gramEnd"/>
      <w:r w:rsidRPr="00C54462">
        <w:rPr>
          <w:rFonts w:ascii="Times New Roman" w:eastAsia="Times New Roman" w:hAnsi="Times New Roman" w:cs="Times New Roman"/>
          <w:sz w:val="24"/>
          <w:szCs w:val="24"/>
        </w:rPr>
        <w:t xml:space="preserve"> § 332(a).</w:t>
      </w:r>
    </w:p>
    <w:p w:rsidR="00F3073F" w:rsidRPr="00C54462" w:rsidRDefault="00F3073F" w:rsidP="00F3073F">
      <w:pPr>
        <w:spacing w:after="0" w:line="360" w:lineRule="auto"/>
        <w:ind w:firstLine="1440"/>
        <w:contextualSpacing/>
        <w:rPr>
          <w:rFonts w:ascii="Times New Roman" w:eastAsiaTheme="minorEastAsia" w:hAnsi="Times New Roman" w:cs="Times New Roman"/>
          <w:sz w:val="24"/>
          <w:szCs w:val="24"/>
        </w:rPr>
      </w:pPr>
    </w:p>
    <w:p w:rsidR="00F3073F" w:rsidRPr="00165026" w:rsidRDefault="00F3073F" w:rsidP="00F3073F">
      <w:pPr>
        <w:numPr>
          <w:ilvl w:val="0"/>
          <w:numId w:val="8"/>
        </w:numPr>
        <w:spacing w:after="0" w:line="360" w:lineRule="auto"/>
        <w:ind w:left="0" w:firstLine="1440"/>
        <w:rPr>
          <w:rFonts w:ascii="Times New Roman" w:eastAsia="Times New Roman" w:hAnsi="Times New Roman" w:cs="Times New Roman"/>
          <w:sz w:val="24"/>
          <w:szCs w:val="24"/>
        </w:rPr>
      </w:pPr>
      <w:r w:rsidRPr="00165026">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165026">
        <w:rPr>
          <w:rFonts w:ascii="Times New Roman" w:eastAsia="Times New Roman" w:hAnsi="Times New Roman" w:cs="Times New Roman"/>
          <w:sz w:val="24"/>
          <w:szCs w:val="24"/>
          <w:u w:val="single"/>
        </w:rPr>
        <w:t>Se-Ling Hosiery v. Margulies</w:t>
      </w:r>
      <w:r w:rsidRPr="00165026">
        <w:rPr>
          <w:rFonts w:ascii="Times New Roman" w:eastAsia="Times New Roman" w:hAnsi="Times New Roman" w:cs="Times New Roman"/>
          <w:sz w:val="24"/>
          <w:szCs w:val="24"/>
        </w:rPr>
        <w:t>, 364 Pa. 54, 70 A.2d 854 (1950).</w:t>
      </w:r>
      <w:r w:rsidR="00165026">
        <w:rPr>
          <w:rFonts w:ascii="Times New Roman" w:eastAsia="Times New Roman" w:hAnsi="Times New Roman" w:cs="Times New Roman"/>
          <w:sz w:val="24"/>
          <w:szCs w:val="24"/>
        </w:rPr>
        <w:t xml:space="preserve">  </w:t>
      </w:r>
      <w:r w:rsidRPr="00165026">
        <w:rPr>
          <w:rFonts w:ascii="Times New Roman" w:eastAsia="Times New Roman" w:hAnsi="Times New Roman" w:cs="Times New Roman"/>
          <w:sz w:val="24"/>
          <w:szCs w:val="24"/>
        </w:rPr>
        <w:t xml:space="preserve">If a complainant establishes a </w:t>
      </w:r>
      <w:r w:rsidRPr="00165026">
        <w:rPr>
          <w:rFonts w:ascii="Times New Roman" w:eastAsia="Times New Roman" w:hAnsi="Times New Roman" w:cs="Times New Roman"/>
          <w:i/>
          <w:sz w:val="24"/>
          <w:szCs w:val="24"/>
        </w:rPr>
        <w:t xml:space="preserve">prima facie </w:t>
      </w:r>
      <w:r w:rsidRPr="00165026">
        <w:rPr>
          <w:rFonts w:ascii="Times New Roman" w:eastAsia="Times New Roman"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proofErr w:type="spellStart"/>
      <w:r w:rsidRPr="00165026">
        <w:rPr>
          <w:rFonts w:ascii="Times New Roman" w:eastAsia="Times New Roman" w:hAnsi="Times New Roman" w:cs="Times New Roman"/>
          <w:sz w:val="24"/>
          <w:szCs w:val="24"/>
          <w:u w:val="single"/>
        </w:rPr>
        <w:t>Replogle</w:t>
      </w:r>
      <w:proofErr w:type="spellEnd"/>
      <w:r w:rsidRPr="00165026">
        <w:rPr>
          <w:rFonts w:ascii="Times New Roman" w:eastAsia="Times New Roman" w:hAnsi="Times New Roman" w:cs="Times New Roman"/>
          <w:sz w:val="24"/>
          <w:szCs w:val="24"/>
          <w:u w:val="single"/>
        </w:rPr>
        <w:t xml:space="preserve"> v. Pennsylvania Electric Company</w:t>
      </w:r>
      <w:r w:rsidRPr="00165026">
        <w:rPr>
          <w:rFonts w:ascii="Times New Roman" w:eastAsia="Times New Roman" w:hAnsi="Times New Roman" w:cs="Times New Roman"/>
          <w:sz w:val="24"/>
          <w:szCs w:val="24"/>
        </w:rPr>
        <w:t xml:space="preserve">, 54 Pa. PUC 528 (1980), and </w:t>
      </w:r>
      <w:r w:rsidRPr="00165026">
        <w:rPr>
          <w:rFonts w:ascii="Times New Roman" w:eastAsia="Times New Roman" w:hAnsi="Times New Roman" w:cs="Times New Roman"/>
          <w:sz w:val="24"/>
          <w:szCs w:val="24"/>
          <w:u w:val="single"/>
        </w:rPr>
        <w:t>Waldron v. Philadelphia Electric Company</w:t>
      </w:r>
      <w:r w:rsidRPr="00165026">
        <w:rPr>
          <w:rFonts w:ascii="Times New Roman" w:eastAsia="Times New Roman" w:hAnsi="Times New Roman" w:cs="Times New Roman"/>
          <w:sz w:val="24"/>
          <w:szCs w:val="24"/>
        </w:rPr>
        <w:t>, 54 Pa. PUC 98 (1980).</w:t>
      </w:r>
    </w:p>
    <w:p w:rsidR="00F3073F" w:rsidRPr="00C54462" w:rsidRDefault="00F3073F" w:rsidP="00F3073F">
      <w:pPr>
        <w:spacing w:after="0" w:line="360" w:lineRule="auto"/>
        <w:ind w:left="720"/>
        <w:contextualSpacing/>
        <w:rPr>
          <w:rFonts w:ascii="Times New Roman" w:eastAsiaTheme="minorEastAsia" w:hAnsi="Times New Roman" w:cs="Times New Roman"/>
          <w:sz w:val="24"/>
          <w:szCs w:val="24"/>
        </w:rPr>
      </w:pPr>
    </w:p>
    <w:p w:rsidR="00F3073F" w:rsidRPr="00C54462" w:rsidRDefault="00F3073F" w:rsidP="00F3073F">
      <w:pPr>
        <w:numPr>
          <w:ilvl w:val="0"/>
          <w:numId w:val="8"/>
        </w:numPr>
        <w:spacing w:after="0" w:line="360" w:lineRule="auto"/>
        <w:ind w:left="0" w:firstLine="1440"/>
        <w:rPr>
          <w:rFonts w:ascii="Times New Roman" w:eastAsia="Times New Roman" w:hAnsi="Times New Roman" w:cs="Times New Roman"/>
          <w:sz w:val="24"/>
          <w:szCs w:val="24"/>
        </w:rPr>
      </w:pPr>
      <w:r w:rsidRPr="00C54462">
        <w:rPr>
          <w:rFonts w:ascii="Times New Roman" w:eastAsia="Times New Roman" w:hAnsi="Times New Roman" w:cs="Times New Roman"/>
          <w:sz w:val="24"/>
          <w:szCs w:val="24"/>
        </w:rPr>
        <w:t xml:space="preserve">The decision of the Commission must be supported by substantial evidence.  </w:t>
      </w:r>
      <w:proofErr w:type="gramStart"/>
      <w:r w:rsidRPr="00C54462">
        <w:rPr>
          <w:rFonts w:ascii="Times New Roman" w:eastAsia="Times New Roman" w:hAnsi="Times New Roman" w:cs="Times New Roman"/>
          <w:sz w:val="24"/>
          <w:szCs w:val="24"/>
        </w:rPr>
        <w:t>2 Pa.C.S.</w:t>
      </w:r>
      <w:proofErr w:type="gramEnd"/>
      <w:r w:rsidRPr="00C54462">
        <w:rPr>
          <w:rFonts w:ascii="Times New Roman" w:eastAsia="Times New Roman" w:hAnsi="Times New Roman" w:cs="Times New Roman"/>
          <w:sz w:val="24"/>
          <w:szCs w:val="24"/>
        </w:rPr>
        <w:t xml:space="preserve"> § 704.</w:t>
      </w:r>
    </w:p>
    <w:p w:rsidR="00F3073F" w:rsidRPr="00C54462" w:rsidRDefault="00F3073F" w:rsidP="00F3073F">
      <w:pPr>
        <w:pStyle w:val="ListParagraph"/>
        <w:spacing w:after="0" w:line="360" w:lineRule="auto"/>
        <w:contextualSpacing w:val="0"/>
        <w:rPr>
          <w:rFonts w:ascii="Times New Roman" w:eastAsia="Times New Roman" w:hAnsi="Times New Roman" w:cs="Times New Roman"/>
          <w:sz w:val="24"/>
          <w:szCs w:val="24"/>
        </w:rPr>
      </w:pPr>
    </w:p>
    <w:p w:rsidR="009B4F5F" w:rsidRPr="004764EA" w:rsidRDefault="00F3073F" w:rsidP="009B4F5F">
      <w:pPr>
        <w:numPr>
          <w:ilvl w:val="0"/>
          <w:numId w:val="8"/>
        </w:numPr>
        <w:spacing w:after="0" w:line="360" w:lineRule="auto"/>
        <w:ind w:left="0" w:firstLine="1440"/>
        <w:rPr>
          <w:rFonts w:ascii="Times New Roman" w:eastAsiaTheme="minorEastAsia" w:hAnsi="Times New Roman" w:cs="Times New Roman"/>
          <w:sz w:val="24"/>
          <w:szCs w:val="24"/>
        </w:rPr>
      </w:pPr>
      <w:r w:rsidRPr="00C54462">
        <w:rPr>
          <w:rFonts w:ascii="Times New Roman" w:eastAsia="Times New Roman" w:hAnsi="Times New Roman" w:cs="Times New Roman"/>
          <w:sz w:val="24"/>
          <w:szCs w:val="24"/>
        </w:rPr>
        <w:t xml:space="preserve">"Substantial evidence" is such relevant evidence that a reasonable mind might accept as adequate to support a conclusion.  More is required than a mere trace of evidence or a suspicion of the existence of a fact sought to be established.  </w:t>
      </w:r>
      <w:r w:rsidRPr="00C54462">
        <w:rPr>
          <w:rFonts w:ascii="Times New Roman" w:eastAsia="Times New Roman" w:hAnsi="Times New Roman" w:cs="Times New Roman"/>
          <w:sz w:val="24"/>
          <w:szCs w:val="24"/>
          <w:u w:val="single"/>
        </w:rPr>
        <w:t>Norfolk &amp; Western Ry. Co. v. Pa. Pub. Util. Comm’n</w:t>
      </w:r>
      <w:r w:rsidRPr="00C54462">
        <w:rPr>
          <w:rFonts w:ascii="Times New Roman" w:eastAsia="Times New Roman" w:hAnsi="Times New Roman" w:cs="Times New Roman"/>
          <w:sz w:val="24"/>
          <w:szCs w:val="24"/>
        </w:rPr>
        <w:t xml:space="preserve">, 489 Pa. 109, 413 A.2d 1037 (1980); </w:t>
      </w:r>
      <w:r w:rsidRPr="00C54462">
        <w:rPr>
          <w:rFonts w:ascii="Times New Roman" w:eastAsia="Times New Roman" w:hAnsi="Times New Roman" w:cs="Times New Roman"/>
          <w:sz w:val="24"/>
          <w:szCs w:val="24"/>
          <w:u w:val="single"/>
        </w:rPr>
        <w:t>Erie Resistor Corp. v. Unemployment Comp. Bd. of Review</w:t>
      </w:r>
      <w:r w:rsidRPr="00C54462">
        <w:rPr>
          <w:rFonts w:ascii="Times New Roman" w:eastAsia="Times New Roman" w:hAnsi="Times New Roman" w:cs="Times New Roman"/>
          <w:sz w:val="24"/>
          <w:szCs w:val="24"/>
        </w:rPr>
        <w:t xml:space="preserve">, 194 Pa. Superior Ct. 278, 166 A.2d 96 (1961); and </w:t>
      </w:r>
      <w:r w:rsidRPr="00C54462">
        <w:rPr>
          <w:rFonts w:ascii="Times New Roman" w:eastAsia="Times New Roman" w:hAnsi="Times New Roman" w:cs="Times New Roman"/>
          <w:sz w:val="24"/>
          <w:szCs w:val="24"/>
          <w:u w:val="single"/>
        </w:rPr>
        <w:t>Murphy v. Comm., Dept. of Public Welfare, White Haven Center</w:t>
      </w:r>
      <w:r w:rsidRPr="00C54462">
        <w:rPr>
          <w:rFonts w:ascii="Times New Roman" w:eastAsia="Times New Roman" w:hAnsi="Times New Roman" w:cs="Times New Roman"/>
          <w:sz w:val="24"/>
          <w:szCs w:val="24"/>
        </w:rPr>
        <w:t>, 85 Pa. Cmwlth Ct. 23, 480 A.2d 382 (1984).</w:t>
      </w:r>
    </w:p>
    <w:p w:rsidR="004764EA" w:rsidRPr="004764EA" w:rsidRDefault="004764EA" w:rsidP="004764EA">
      <w:pPr>
        <w:pStyle w:val="ListParagraph"/>
        <w:rPr>
          <w:rFonts w:ascii="Times New Roman" w:eastAsiaTheme="minorEastAsia" w:hAnsi="Times New Roman" w:cs="Times New Roman"/>
          <w:sz w:val="24"/>
          <w:szCs w:val="24"/>
        </w:rPr>
      </w:pPr>
    </w:p>
    <w:p w:rsidR="00461154" w:rsidRPr="00000A8C" w:rsidRDefault="00461154" w:rsidP="00000A8C">
      <w:pPr>
        <w:numPr>
          <w:ilvl w:val="0"/>
          <w:numId w:val="8"/>
        </w:numPr>
        <w:spacing w:after="0" w:line="360" w:lineRule="auto"/>
        <w:ind w:left="0" w:firstLine="1440"/>
        <w:rPr>
          <w:rFonts w:ascii="Times New Roman" w:eastAsiaTheme="minorEastAsia" w:hAnsi="Times New Roman" w:cs="Times New Roman"/>
          <w:sz w:val="24"/>
          <w:szCs w:val="24"/>
        </w:rPr>
      </w:pPr>
      <w:r w:rsidRPr="004764EA">
        <w:rPr>
          <w:rFonts w:ascii="Times New Roman" w:eastAsia="Times New Roman" w:hAnsi="Times New Roman" w:cs="Times New Roman"/>
          <w:sz w:val="24"/>
          <w:szCs w:val="24"/>
        </w:rPr>
        <w:t xml:space="preserve">Every public utility shall furnish and maintain adequate, efficient, safe and reasonable service and facilities, and shall make all such repairs, changes, alterations, substitutions, extensions and improvements in or to such service and facilities as shall be necessary or proper for the accommodation, convenience, and safety of its patrons, employees, and the public.  </w:t>
      </w:r>
      <w:proofErr w:type="gramStart"/>
      <w:r w:rsidRPr="004764EA">
        <w:rPr>
          <w:rFonts w:ascii="Times New Roman" w:hAnsi="Times New Roman" w:cs="Times New Roman"/>
          <w:sz w:val="24"/>
          <w:szCs w:val="24"/>
        </w:rPr>
        <w:t>66 Pa.C.S</w:t>
      </w:r>
      <w:r w:rsidRPr="00000A8C">
        <w:rPr>
          <w:rFonts w:ascii="Times New Roman" w:hAnsi="Times New Roman" w:cs="Times New Roman"/>
          <w:sz w:val="24"/>
          <w:szCs w:val="24"/>
        </w:rPr>
        <w:t>.</w:t>
      </w:r>
      <w:proofErr w:type="gramEnd"/>
      <w:r w:rsidRPr="00000A8C">
        <w:rPr>
          <w:rFonts w:ascii="Times New Roman" w:hAnsi="Times New Roman" w:cs="Times New Roman"/>
          <w:sz w:val="24"/>
          <w:szCs w:val="24"/>
        </w:rPr>
        <w:t xml:space="preserve"> § 1501.</w:t>
      </w:r>
    </w:p>
    <w:p w:rsidR="00000A8C" w:rsidRPr="00000A8C" w:rsidRDefault="00000A8C" w:rsidP="00000A8C">
      <w:pPr>
        <w:pStyle w:val="ListParagraph"/>
        <w:spacing w:after="0" w:line="360" w:lineRule="auto"/>
        <w:ind w:left="0" w:firstLine="1440"/>
        <w:rPr>
          <w:rFonts w:ascii="Times New Roman" w:eastAsiaTheme="minorEastAsia" w:hAnsi="Times New Roman" w:cs="Times New Roman"/>
          <w:sz w:val="24"/>
          <w:szCs w:val="24"/>
        </w:rPr>
      </w:pPr>
    </w:p>
    <w:p w:rsidR="00000A8C" w:rsidRPr="00000A8C" w:rsidRDefault="00000A8C" w:rsidP="00000A8C">
      <w:pPr>
        <w:pStyle w:val="Style"/>
        <w:numPr>
          <w:ilvl w:val="0"/>
          <w:numId w:val="8"/>
        </w:numPr>
        <w:spacing w:line="360" w:lineRule="auto"/>
        <w:ind w:left="0" w:firstLine="1440"/>
      </w:pPr>
      <w:r w:rsidRPr="00000A8C">
        <w:t>A public utility may decline to serve an existing customer if, in the judgment of the utility, a hazardous condition exists regarding the piping or gas equipment of the customer.  52 Pa.Code § 59.26</w:t>
      </w:r>
      <w:r w:rsidR="002F3CCE">
        <w:t>(b)</w:t>
      </w:r>
      <w:r w:rsidRPr="00000A8C">
        <w:t>.</w:t>
      </w:r>
    </w:p>
    <w:p w:rsidR="00165026" w:rsidRPr="00165026" w:rsidRDefault="00165026" w:rsidP="00165026">
      <w:pPr>
        <w:spacing w:after="0" w:line="360" w:lineRule="auto"/>
        <w:ind w:left="1440"/>
        <w:rPr>
          <w:rFonts w:ascii="Times New Roman" w:eastAsiaTheme="minorEastAsia" w:hAnsi="Times New Roman" w:cs="Times New Roman"/>
          <w:sz w:val="24"/>
          <w:szCs w:val="24"/>
        </w:rPr>
      </w:pPr>
    </w:p>
    <w:p w:rsidR="00000A8C" w:rsidRPr="00A262C0" w:rsidRDefault="00000A8C" w:rsidP="00A262C0">
      <w:pPr>
        <w:numPr>
          <w:ilvl w:val="0"/>
          <w:numId w:val="8"/>
        </w:numPr>
        <w:spacing w:after="0" w:line="360" w:lineRule="auto"/>
        <w:ind w:left="0" w:firstLine="1440"/>
        <w:rPr>
          <w:rFonts w:ascii="Times New Roman" w:eastAsiaTheme="minorEastAsia" w:hAnsi="Times New Roman" w:cs="Times New Roman"/>
          <w:sz w:val="24"/>
          <w:szCs w:val="24"/>
        </w:rPr>
      </w:pPr>
      <w:r>
        <w:rPr>
          <w:rFonts w:ascii="Times New Roman" w:hAnsi="Times New Roman" w:cs="Times New Roman"/>
          <w:sz w:val="24"/>
          <w:szCs w:val="24"/>
        </w:rPr>
        <w:t>The Commission</w:t>
      </w:r>
      <w:r w:rsidRPr="00000A8C">
        <w:rPr>
          <w:rFonts w:ascii="Times New Roman" w:hAnsi="Times New Roman" w:cs="Times New Roman"/>
          <w:sz w:val="24"/>
          <w:szCs w:val="24"/>
        </w:rPr>
        <w:t xml:space="preserve"> will not order </w:t>
      </w:r>
      <w:r>
        <w:rPr>
          <w:rFonts w:ascii="Times New Roman" w:hAnsi="Times New Roman" w:cs="Times New Roman"/>
          <w:sz w:val="24"/>
          <w:szCs w:val="24"/>
        </w:rPr>
        <w:t>a utility</w:t>
      </w:r>
      <w:r w:rsidRPr="00000A8C">
        <w:rPr>
          <w:rFonts w:ascii="Times New Roman" w:hAnsi="Times New Roman" w:cs="Times New Roman"/>
          <w:sz w:val="24"/>
          <w:szCs w:val="24"/>
        </w:rPr>
        <w:t xml:space="preserve"> to provide natural gas service if doing so would create a dangerous situation.  </w:t>
      </w:r>
      <w:r w:rsidRPr="00000A8C">
        <w:rPr>
          <w:rFonts w:ascii="Times New Roman" w:hAnsi="Times New Roman" w:cs="Times New Roman"/>
          <w:sz w:val="24"/>
          <w:szCs w:val="24"/>
          <w:u w:val="single"/>
        </w:rPr>
        <w:t xml:space="preserve">Frank </w:t>
      </w:r>
      <w:proofErr w:type="spellStart"/>
      <w:r w:rsidRPr="00000A8C">
        <w:rPr>
          <w:rFonts w:ascii="Times New Roman" w:hAnsi="Times New Roman" w:cs="Times New Roman"/>
          <w:sz w:val="24"/>
          <w:szCs w:val="24"/>
          <w:u w:val="single"/>
        </w:rPr>
        <w:t>Veasey</w:t>
      </w:r>
      <w:proofErr w:type="spellEnd"/>
      <w:r w:rsidRPr="00000A8C">
        <w:rPr>
          <w:rFonts w:ascii="Times New Roman" w:hAnsi="Times New Roman" w:cs="Times New Roman"/>
          <w:sz w:val="24"/>
          <w:szCs w:val="24"/>
          <w:u w:val="single"/>
        </w:rPr>
        <w:t xml:space="preserve"> v. Philadelphia Gas Works</w:t>
      </w:r>
      <w:r w:rsidRPr="00000A8C">
        <w:rPr>
          <w:rFonts w:ascii="Times New Roman" w:hAnsi="Times New Roman" w:cs="Times New Roman"/>
          <w:sz w:val="24"/>
          <w:szCs w:val="24"/>
        </w:rPr>
        <w:t>, Docket No. C-2013-2356586, Opinion and Order (entered February 6, 2014).</w:t>
      </w:r>
    </w:p>
    <w:p w:rsidR="00A262C0" w:rsidRPr="00A262C0" w:rsidRDefault="00A262C0" w:rsidP="00A262C0">
      <w:pPr>
        <w:pStyle w:val="Style"/>
        <w:numPr>
          <w:ilvl w:val="0"/>
          <w:numId w:val="8"/>
        </w:numPr>
        <w:spacing w:line="360" w:lineRule="auto"/>
        <w:ind w:left="0" w:firstLine="1440"/>
      </w:pPr>
      <w:r>
        <w:t>Each public utility shall at all times use every reasonable effort to properly warn and protect the public from danger, and shall exercise reasonable care to reduce the hazards to which employees, customers and others may be subjected to by reason of its equipment and facilities.  52 Pa.Code § 59.33(a).</w:t>
      </w:r>
    </w:p>
    <w:p w:rsidR="006C4910" w:rsidRPr="00000A8C" w:rsidRDefault="006C4910" w:rsidP="00A262C0">
      <w:pPr>
        <w:pStyle w:val="ListParagraph"/>
        <w:spacing w:after="0" w:line="360" w:lineRule="auto"/>
        <w:ind w:left="0" w:firstLine="1440"/>
        <w:rPr>
          <w:rFonts w:ascii="Times New Roman" w:hAnsi="Times New Roman" w:cs="Times New Roman"/>
          <w:sz w:val="24"/>
          <w:szCs w:val="24"/>
        </w:rPr>
      </w:pPr>
    </w:p>
    <w:p w:rsidR="00F3073F" w:rsidRPr="004764EA" w:rsidRDefault="00461154" w:rsidP="00A262C0">
      <w:pPr>
        <w:numPr>
          <w:ilvl w:val="0"/>
          <w:numId w:val="8"/>
        </w:numPr>
        <w:spacing w:after="0" w:line="360" w:lineRule="auto"/>
        <w:ind w:left="0" w:firstLine="1440"/>
        <w:rPr>
          <w:rFonts w:ascii="Times New Roman" w:eastAsia="Times New Roman" w:hAnsi="Times New Roman" w:cs="Times New Roman"/>
          <w:sz w:val="24"/>
          <w:szCs w:val="24"/>
          <w:u w:val="single"/>
        </w:rPr>
      </w:pPr>
      <w:r w:rsidRPr="004764EA">
        <w:rPr>
          <w:rFonts w:ascii="Times New Roman" w:eastAsia="Times New Roman" w:hAnsi="Times New Roman" w:cs="Times New Roman"/>
          <w:sz w:val="24"/>
          <w:szCs w:val="24"/>
        </w:rPr>
        <w:t xml:space="preserve">Mr. </w:t>
      </w:r>
      <w:r w:rsidR="004764EA" w:rsidRPr="004764EA">
        <w:rPr>
          <w:rFonts w:ascii="Times New Roman" w:eastAsia="Times New Roman" w:hAnsi="Times New Roman" w:cs="Times New Roman"/>
          <w:sz w:val="24"/>
          <w:szCs w:val="24"/>
        </w:rPr>
        <w:t>Williams</w:t>
      </w:r>
      <w:r w:rsidRPr="004764EA">
        <w:rPr>
          <w:rFonts w:ascii="Times New Roman" w:eastAsia="Times New Roman" w:hAnsi="Times New Roman" w:cs="Times New Roman"/>
          <w:sz w:val="24"/>
          <w:szCs w:val="24"/>
        </w:rPr>
        <w:t xml:space="preserve"> has failed to </w:t>
      </w:r>
      <w:r w:rsidR="00F3073F" w:rsidRPr="004764EA">
        <w:rPr>
          <w:rFonts w:ascii="Times New Roman" w:eastAsia="Times New Roman" w:hAnsi="Times New Roman" w:cs="Times New Roman"/>
          <w:sz w:val="24"/>
          <w:szCs w:val="24"/>
        </w:rPr>
        <w:t xml:space="preserve">satisfy </w:t>
      </w:r>
      <w:r w:rsidR="006C4910" w:rsidRPr="004764EA">
        <w:rPr>
          <w:rFonts w:ascii="Times New Roman" w:eastAsia="Times New Roman" w:hAnsi="Times New Roman" w:cs="Times New Roman"/>
          <w:sz w:val="24"/>
          <w:szCs w:val="24"/>
        </w:rPr>
        <w:t xml:space="preserve">his </w:t>
      </w:r>
      <w:r w:rsidR="00F3073F" w:rsidRPr="004764EA">
        <w:rPr>
          <w:rFonts w:ascii="Times New Roman" w:eastAsia="Times New Roman" w:hAnsi="Times New Roman" w:cs="Times New Roman"/>
          <w:sz w:val="24"/>
          <w:szCs w:val="24"/>
        </w:rPr>
        <w:t xml:space="preserve">burden of proof to demonstrate that </w:t>
      </w:r>
      <w:r w:rsidR="004764EA" w:rsidRPr="004764EA">
        <w:rPr>
          <w:rFonts w:ascii="Times New Roman" w:eastAsia="Times New Roman" w:hAnsi="Times New Roman" w:cs="Times New Roman"/>
          <w:sz w:val="24"/>
          <w:szCs w:val="24"/>
        </w:rPr>
        <w:t>either Peoples or Duquesne</w:t>
      </w:r>
      <w:r w:rsidRPr="004764EA">
        <w:rPr>
          <w:rFonts w:ascii="Times New Roman" w:eastAsia="Times New Roman" w:hAnsi="Times New Roman" w:cs="Times New Roman"/>
          <w:sz w:val="24"/>
          <w:szCs w:val="24"/>
        </w:rPr>
        <w:t xml:space="preserve"> </w:t>
      </w:r>
      <w:r w:rsidR="00F3073F" w:rsidRPr="004764EA">
        <w:rPr>
          <w:rFonts w:ascii="Times New Roman" w:eastAsia="Times New Roman" w:hAnsi="Times New Roman" w:cs="Times New Roman"/>
          <w:sz w:val="24"/>
          <w:szCs w:val="24"/>
        </w:rPr>
        <w:t>violated in any</w:t>
      </w:r>
      <w:r w:rsidR="00205C77" w:rsidRPr="004764EA">
        <w:rPr>
          <w:rFonts w:ascii="Times New Roman" w:eastAsia="Times New Roman" w:hAnsi="Times New Roman" w:cs="Times New Roman"/>
          <w:sz w:val="24"/>
          <w:szCs w:val="24"/>
        </w:rPr>
        <w:t xml:space="preserve"> </w:t>
      </w:r>
      <w:r w:rsidR="00F3073F" w:rsidRPr="004764EA">
        <w:rPr>
          <w:rFonts w:ascii="Times New Roman" w:eastAsia="Times New Roman" w:hAnsi="Times New Roman" w:cs="Times New Roman"/>
          <w:sz w:val="24"/>
          <w:szCs w:val="24"/>
        </w:rPr>
        <w:t>way the Public Utility Code, any Commission Order or regulation or any Commission-approved Company tariff</w:t>
      </w:r>
      <w:r w:rsidRPr="004764EA">
        <w:rPr>
          <w:rFonts w:ascii="Times New Roman" w:eastAsia="Times New Roman" w:hAnsi="Times New Roman" w:cs="Times New Roman"/>
          <w:sz w:val="24"/>
          <w:szCs w:val="24"/>
        </w:rPr>
        <w:t xml:space="preserve"> with regard to</w:t>
      </w:r>
      <w:r w:rsidR="00335DA8" w:rsidRPr="004764EA">
        <w:rPr>
          <w:rFonts w:ascii="Times New Roman" w:eastAsia="Times New Roman" w:hAnsi="Times New Roman" w:cs="Times New Roman"/>
          <w:sz w:val="24"/>
          <w:szCs w:val="24"/>
        </w:rPr>
        <w:t xml:space="preserve"> </w:t>
      </w:r>
      <w:r w:rsidR="004764EA" w:rsidRPr="004764EA">
        <w:rPr>
          <w:rFonts w:ascii="Times New Roman" w:eastAsia="Times New Roman" w:hAnsi="Times New Roman" w:cs="Times New Roman"/>
          <w:sz w:val="24"/>
          <w:szCs w:val="24"/>
        </w:rPr>
        <w:t>the provision of electric or gas service at the Service Address</w:t>
      </w:r>
      <w:r w:rsidR="00F3073F" w:rsidRPr="004764EA">
        <w:rPr>
          <w:rFonts w:ascii="Times New Roman" w:eastAsia="Times New Roman" w:hAnsi="Times New Roman" w:cs="Times New Roman"/>
          <w:sz w:val="24"/>
          <w:szCs w:val="24"/>
        </w:rPr>
        <w:t>.</w:t>
      </w:r>
    </w:p>
    <w:p w:rsidR="00F3073F" w:rsidRPr="004764EA" w:rsidRDefault="00F3073F" w:rsidP="00F3073F">
      <w:pPr>
        <w:spacing w:after="0" w:line="360" w:lineRule="auto"/>
        <w:rPr>
          <w:rFonts w:ascii="Times New Roman" w:eastAsia="Times New Roman" w:hAnsi="Times New Roman" w:cs="Times New Roman"/>
          <w:sz w:val="24"/>
          <w:szCs w:val="24"/>
        </w:rPr>
      </w:pPr>
    </w:p>
    <w:p w:rsidR="00F3073F" w:rsidRPr="004764EA" w:rsidRDefault="00F3073F" w:rsidP="00F3073F">
      <w:pPr>
        <w:spacing w:line="240" w:lineRule="auto"/>
        <w:jc w:val="center"/>
        <w:rPr>
          <w:rFonts w:ascii="Times New Roman" w:eastAsia="Times New Roman" w:hAnsi="Times New Roman" w:cs="Times New Roman"/>
          <w:sz w:val="24"/>
          <w:szCs w:val="24"/>
          <w:u w:val="single"/>
        </w:rPr>
      </w:pPr>
      <w:r w:rsidRPr="004764EA">
        <w:rPr>
          <w:rFonts w:ascii="Times New Roman" w:eastAsia="Times New Roman" w:hAnsi="Times New Roman" w:cs="Times New Roman"/>
          <w:sz w:val="24"/>
          <w:szCs w:val="24"/>
          <w:u w:val="single"/>
        </w:rPr>
        <w:t>ORDER</w:t>
      </w:r>
    </w:p>
    <w:p w:rsidR="00234AE1" w:rsidRPr="004764EA" w:rsidRDefault="00234AE1"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4764EA"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4764EA">
        <w:rPr>
          <w:rFonts w:ascii="Times New Roman" w:eastAsia="Times New Roman" w:hAnsi="Times New Roman" w:cs="Times New Roman"/>
          <w:sz w:val="24"/>
          <w:szCs w:val="24"/>
        </w:rPr>
        <w:tab/>
      </w:r>
      <w:r w:rsidRPr="004764EA">
        <w:rPr>
          <w:rFonts w:ascii="Times New Roman" w:eastAsia="Times New Roman" w:hAnsi="Times New Roman" w:cs="Times New Roman"/>
          <w:sz w:val="24"/>
          <w:szCs w:val="24"/>
        </w:rPr>
        <w:tab/>
        <w:t>THEREFORE,</w:t>
      </w:r>
    </w:p>
    <w:p w:rsidR="00911957" w:rsidRPr="004764EA"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4764EA" w:rsidRDefault="00BD5884"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4764EA">
        <w:rPr>
          <w:rFonts w:ascii="Times New Roman" w:eastAsia="Times New Roman" w:hAnsi="Times New Roman" w:cs="Times New Roman"/>
          <w:sz w:val="24"/>
          <w:szCs w:val="24"/>
        </w:rPr>
        <w:tab/>
      </w:r>
      <w:r w:rsidRPr="004764EA">
        <w:rPr>
          <w:rFonts w:ascii="Times New Roman" w:eastAsia="Times New Roman" w:hAnsi="Times New Roman" w:cs="Times New Roman"/>
          <w:sz w:val="24"/>
          <w:szCs w:val="24"/>
        </w:rPr>
        <w:tab/>
        <w:t>IT IS ORDERED:</w:t>
      </w:r>
    </w:p>
    <w:p w:rsidR="00911957" w:rsidRPr="004764EA" w:rsidRDefault="00911957" w:rsidP="00BD5884">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9B4F5F" w:rsidRPr="004764EA" w:rsidRDefault="00BD5884" w:rsidP="002F3CCE">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4764EA">
        <w:rPr>
          <w:rFonts w:ascii="Times New Roman" w:eastAsia="Times New Roman" w:hAnsi="Times New Roman" w:cs="Times New Roman"/>
          <w:spacing w:val="-3"/>
          <w:sz w:val="24"/>
          <w:szCs w:val="24"/>
        </w:rPr>
        <w:t>Tha</w:t>
      </w:r>
      <w:r w:rsidR="00865808" w:rsidRPr="004764EA">
        <w:rPr>
          <w:rFonts w:ascii="Times New Roman" w:eastAsia="Times New Roman" w:hAnsi="Times New Roman" w:cs="Times New Roman"/>
          <w:spacing w:val="-3"/>
          <w:sz w:val="24"/>
          <w:szCs w:val="24"/>
        </w:rPr>
        <w:t>t</w:t>
      </w:r>
      <w:r w:rsidR="00546DAA" w:rsidRPr="004764EA">
        <w:rPr>
          <w:rFonts w:ascii="Times New Roman" w:eastAsia="Times New Roman" w:hAnsi="Times New Roman" w:cs="Times New Roman"/>
          <w:spacing w:val="-3"/>
          <w:sz w:val="24"/>
          <w:szCs w:val="24"/>
        </w:rPr>
        <w:t xml:space="preserve"> </w:t>
      </w:r>
      <w:r w:rsidR="009B4F5F" w:rsidRPr="004764EA">
        <w:rPr>
          <w:rFonts w:ascii="Times New Roman" w:eastAsia="Times New Roman" w:hAnsi="Times New Roman" w:cs="Times New Roman"/>
          <w:spacing w:val="-3"/>
          <w:sz w:val="24"/>
          <w:szCs w:val="24"/>
        </w:rPr>
        <w:t xml:space="preserve">the formal Complaint filed by </w:t>
      </w:r>
      <w:r w:rsidR="004764EA">
        <w:rPr>
          <w:rFonts w:ascii="Times New Roman" w:eastAsia="Times New Roman" w:hAnsi="Times New Roman" w:cs="Times New Roman"/>
          <w:spacing w:val="-3"/>
          <w:sz w:val="24"/>
          <w:szCs w:val="24"/>
        </w:rPr>
        <w:t>Wayne T. Williams</w:t>
      </w:r>
      <w:r w:rsidR="009B4F5F" w:rsidRPr="004764EA">
        <w:rPr>
          <w:rFonts w:ascii="Times New Roman" w:eastAsia="Times New Roman" w:hAnsi="Times New Roman" w:cs="Times New Roman"/>
          <w:spacing w:val="-3"/>
          <w:sz w:val="24"/>
          <w:szCs w:val="24"/>
        </w:rPr>
        <w:t xml:space="preserve"> against </w:t>
      </w:r>
      <w:r w:rsidR="004764EA">
        <w:rPr>
          <w:rFonts w:ascii="Times New Roman" w:eastAsia="Times New Roman" w:hAnsi="Times New Roman" w:cs="Times New Roman"/>
          <w:spacing w:val="-3"/>
          <w:sz w:val="24"/>
          <w:szCs w:val="24"/>
        </w:rPr>
        <w:t xml:space="preserve">Duquesne Light Company </w:t>
      </w:r>
      <w:r w:rsidR="009B4F5F" w:rsidRPr="004764EA">
        <w:rPr>
          <w:rFonts w:ascii="Times New Roman" w:eastAsia="Times New Roman" w:hAnsi="Times New Roman" w:cs="Times New Roman"/>
          <w:spacing w:val="-3"/>
          <w:sz w:val="24"/>
          <w:szCs w:val="24"/>
        </w:rPr>
        <w:t>at Docket Number C-2014-</w:t>
      </w:r>
      <w:r w:rsidR="004764EA">
        <w:rPr>
          <w:rFonts w:ascii="Times New Roman" w:eastAsia="Times New Roman" w:hAnsi="Times New Roman" w:cs="Times New Roman"/>
          <w:spacing w:val="-3"/>
          <w:sz w:val="24"/>
          <w:szCs w:val="24"/>
        </w:rPr>
        <w:t xml:space="preserve">2435842 </w:t>
      </w:r>
      <w:r w:rsidR="00D21E1D">
        <w:rPr>
          <w:rFonts w:ascii="Times New Roman" w:eastAsia="Times New Roman" w:hAnsi="Times New Roman" w:cs="Times New Roman"/>
          <w:spacing w:val="-3"/>
          <w:sz w:val="24"/>
          <w:szCs w:val="24"/>
        </w:rPr>
        <w:t>dated July 2</w:t>
      </w:r>
      <w:r w:rsidR="009B4F5F" w:rsidRPr="004764EA">
        <w:rPr>
          <w:rFonts w:ascii="Times New Roman" w:eastAsia="Times New Roman" w:hAnsi="Times New Roman" w:cs="Times New Roman"/>
          <w:spacing w:val="-3"/>
          <w:sz w:val="24"/>
          <w:szCs w:val="24"/>
        </w:rPr>
        <w:t>1, 2014 is hereby denied.</w:t>
      </w:r>
    </w:p>
    <w:p w:rsidR="005513B6" w:rsidRPr="00120E0A" w:rsidRDefault="005513B6" w:rsidP="002F3CCE">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A262C0" w:rsidRPr="002F3CCE" w:rsidRDefault="004764EA" w:rsidP="002F3CCE">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2F3CCE">
        <w:rPr>
          <w:rFonts w:ascii="Times New Roman" w:eastAsia="Times New Roman" w:hAnsi="Times New Roman" w:cs="Times New Roman"/>
          <w:spacing w:val="-3"/>
          <w:sz w:val="24"/>
          <w:szCs w:val="24"/>
        </w:rPr>
        <w:t xml:space="preserve">That the formal Complaint filed by Wayne T. Williams against Peoples Natural Gas Company—Equitable Division at Docket Number F-2014-2436364 dated </w:t>
      </w:r>
      <w:r w:rsidR="00D21E1D" w:rsidRPr="002F3CCE">
        <w:rPr>
          <w:rFonts w:ascii="Times New Roman" w:eastAsia="Times New Roman" w:hAnsi="Times New Roman" w:cs="Times New Roman"/>
          <w:spacing w:val="-3"/>
          <w:sz w:val="24"/>
          <w:szCs w:val="24"/>
        </w:rPr>
        <w:t>July 21</w:t>
      </w:r>
      <w:r w:rsidRPr="002F3CCE">
        <w:rPr>
          <w:rFonts w:ascii="Times New Roman" w:eastAsia="Times New Roman" w:hAnsi="Times New Roman" w:cs="Times New Roman"/>
          <w:spacing w:val="-3"/>
          <w:sz w:val="24"/>
          <w:szCs w:val="24"/>
        </w:rPr>
        <w:t>, 2014 is hereby denied.</w:t>
      </w:r>
    </w:p>
    <w:p w:rsidR="004764EA" w:rsidRPr="00120E0A" w:rsidRDefault="004764EA" w:rsidP="002F3CCE">
      <w:pPr>
        <w:tabs>
          <w:tab w:val="left" w:pos="-720"/>
        </w:tabs>
        <w:suppressAutoHyphens/>
        <w:autoSpaceDE w:val="0"/>
        <w:autoSpaceDN w:val="0"/>
        <w:spacing w:after="0" w:line="360" w:lineRule="auto"/>
        <w:ind w:left="1440"/>
        <w:rPr>
          <w:rFonts w:ascii="Times New Roman" w:eastAsia="Times New Roman" w:hAnsi="Times New Roman" w:cs="Times New Roman"/>
          <w:spacing w:val="-3"/>
          <w:sz w:val="24"/>
          <w:szCs w:val="24"/>
        </w:rPr>
      </w:pPr>
    </w:p>
    <w:p w:rsidR="00A77106" w:rsidRPr="00120E0A" w:rsidRDefault="005661E6" w:rsidP="002F3CCE">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 xml:space="preserve">That </w:t>
      </w:r>
      <w:r w:rsidR="00BD5884" w:rsidRPr="00120E0A">
        <w:rPr>
          <w:rFonts w:ascii="Times New Roman" w:eastAsia="Times New Roman" w:hAnsi="Times New Roman" w:cs="Times New Roman"/>
          <w:spacing w:val="-3"/>
          <w:sz w:val="24"/>
          <w:szCs w:val="24"/>
        </w:rPr>
        <w:t>th</w:t>
      </w:r>
      <w:r w:rsidR="004764EA">
        <w:rPr>
          <w:rFonts w:ascii="Times New Roman" w:eastAsia="Times New Roman" w:hAnsi="Times New Roman" w:cs="Times New Roman"/>
          <w:spacing w:val="-3"/>
          <w:sz w:val="24"/>
          <w:szCs w:val="24"/>
        </w:rPr>
        <w:t xml:space="preserve">ese consolidated matters </w:t>
      </w:r>
      <w:r w:rsidR="00BD5884" w:rsidRPr="00120E0A">
        <w:rPr>
          <w:rFonts w:ascii="Times New Roman" w:eastAsia="Times New Roman" w:hAnsi="Times New Roman" w:cs="Times New Roman"/>
          <w:spacing w:val="-3"/>
          <w:sz w:val="24"/>
          <w:szCs w:val="24"/>
        </w:rPr>
        <w:t>be marked closed.</w:t>
      </w:r>
    </w:p>
    <w:p w:rsidR="00F542ED" w:rsidRDefault="00F542ED" w:rsidP="003156FF">
      <w:pPr>
        <w:spacing w:after="0" w:line="360" w:lineRule="auto"/>
        <w:rPr>
          <w:rFonts w:ascii="Times New Roman" w:eastAsia="Times New Roman" w:hAnsi="Times New Roman" w:cs="Times New Roman"/>
          <w:spacing w:val="-3"/>
          <w:sz w:val="24"/>
          <w:szCs w:val="24"/>
        </w:rPr>
      </w:pPr>
    </w:p>
    <w:p w:rsidR="00165026" w:rsidRDefault="00165026" w:rsidP="003156FF">
      <w:pPr>
        <w:spacing w:after="0" w:line="360" w:lineRule="auto"/>
        <w:rPr>
          <w:rFonts w:ascii="Times New Roman" w:eastAsia="Times New Roman" w:hAnsi="Times New Roman" w:cs="Times New Roman"/>
          <w:spacing w:val="-3"/>
          <w:sz w:val="24"/>
          <w:szCs w:val="24"/>
        </w:rPr>
      </w:pPr>
    </w:p>
    <w:p w:rsidR="00BD5884" w:rsidRPr="00120E0A"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Date:</w:t>
      </w:r>
      <w:r w:rsidRPr="00120E0A">
        <w:rPr>
          <w:rFonts w:ascii="Times New Roman" w:eastAsia="Times New Roman" w:hAnsi="Times New Roman" w:cs="Times New Roman"/>
          <w:spacing w:val="-3"/>
          <w:sz w:val="24"/>
          <w:szCs w:val="24"/>
        </w:rPr>
        <w:tab/>
      </w:r>
      <w:r w:rsidR="004764EA">
        <w:rPr>
          <w:rFonts w:ascii="Times New Roman" w:eastAsia="Times New Roman" w:hAnsi="Times New Roman" w:cs="Times New Roman"/>
          <w:spacing w:val="-3"/>
          <w:sz w:val="24"/>
          <w:szCs w:val="24"/>
          <w:u w:val="single"/>
        </w:rPr>
        <w:t xml:space="preserve">January </w:t>
      </w:r>
      <w:r w:rsidR="002F3CCE">
        <w:rPr>
          <w:rFonts w:ascii="Times New Roman" w:eastAsia="Times New Roman" w:hAnsi="Times New Roman" w:cs="Times New Roman"/>
          <w:spacing w:val="-3"/>
          <w:sz w:val="24"/>
          <w:szCs w:val="24"/>
          <w:u w:val="single"/>
        </w:rPr>
        <w:t>14</w:t>
      </w:r>
      <w:r w:rsidR="004764EA">
        <w:rPr>
          <w:rFonts w:ascii="Times New Roman" w:eastAsia="Times New Roman" w:hAnsi="Times New Roman" w:cs="Times New Roman"/>
          <w:spacing w:val="-3"/>
          <w:sz w:val="24"/>
          <w:szCs w:val="24"/>
          <w:u w:val="single"/>
        </w:rPr>
        <w:t>, 2015</w:t>
      </w:r>
      <w:r w:rsidRPr="00120E0A">
        <w:rPr>
          <w:rFonts w:ascii="Times New Roman" w:eastAsia="Times New Roman" w:hAnsi="Times New Roman" w:cs="Times New Roman"/>
          <w:spacing w:val="-3"/>
          <w:sz w:val="24"/>
          <w:szCs w:val="24"/>
        </w:rPr>
        <w:tab/>
      </w:r>
      <w:r w:rsidRPr="00120E0A">
        <w:rPr>
          <w:rFonts w:ascii="Times New Roman" w:eastAsia="Times New Roman" w:hAnsi="Times New Roman" w:cs="Times New Roman"/>
          <w:spacing w:val="-3"/>
          <w:sz w:val="24"/>
          <w:szCs w:val="24"/>
          <w:u w:val="single"/>
        </w:rPr>
        <w:t>______</w:t>
      </w:r>
      <w:r w:rsidR="002369D3" w:rsidRPr="00120E0A">
        <w:rPr>
          <w:rFonts w:ascii="Times New Roman" w:eastAsia="Times New Roman" w:hAnsi="Times New Roman" w:cs="Times New Roman"/>
          <w:spacing w:val="-3"/>
          <w:sz w:val="24"/>
          <w:szCs w:val="24"/>
          <w:u w:val="single"/>
        </w:rPr>
        <w:t>/s/</w:t>
      </w:r>
      <w:r w:rsidRPr="00120E0A">
        <w:rPr>
          <w:rFonts w:ascii="Times New Roman" w:eastAsia="Times New Roman" w:hAnsi="Times New Roman" w:cs="Times New Roman"/>
          <w:spacing w:val="-3"/>
          <w:sz w:val="24"/>
          <w:szCs w:val="24"/>
          <w:u w:val="single"/>
        </w:rPr>
        <w:t>______________________</w:t>
      </w:r>
    </w:p>
    <w:p w:rsidR="00BD5884" w:rsidRPr="00120E0A"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ab/>
      </w:r>
      <w:r w:rsidRPr="00120E0A">
        <w:rPr>
          <w:rFonts w:ascii="Times New Roman" w:eastAsia="Times New Roman" w:hAnsi="Times New Roman" w:cs="Times New Roman"/>
          <w:spacing w:val="-3"/>
          <w:sz w:val="24"/>
          <w:szCs w:val="24"/>
        </w:rPr>
        <w:tab/>
        <w:t>Joel H. Cheskis</w:t>
      </w:r>
    </w:p>
    <w:p w:rsidR="00C0545A" w:rsidRPr="00120E0A" w:rsidRDefault="00EC4A1F" w:rsidP="00C0545A">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120E0A">
        <w:rPr>
          <w:rFonts w:ascii="Times New Roman" w:eastAsia="Times New Roman" w:hAnsi="Times New Roman" w:cs="Times New Roman"/>
          <w:spacing w:val="-3"/>
          <w:sz w:val="24"/>
          <w:szCs w:val="24"/>
        </w:rPr>
        <w:tab/>
      </w:r>
      <w:r w:rsidRPr="00120E0A">
        <w:rPr>
          <w:rFonts w:ascii="Times New Roman" w:eastAsia="Times New Roman" w:hAnsi="Times New Roman" w:cs="Times New Roman"/>
          <w:spacing w:val="-3"/>
          <w:sz w:val="24"/>
          <w:szCs w:val="24"/>
        </w:rPr>
        <w:tab/>
        <w:t>Administrative Law Judge</w:t>
      </w:r>
    </w:p>
    <w:sectPr w:rsidR="00C0545A" w:rsidRPr="00120E0A" w:rsidSect="00165026">
      <w:pgSz w:w="12240" w:h="15840"/>
      <w:pgMar w:top="1296" w:right="1440" w:bottom="1296"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9A5" w:rsidRDefault="008A39A5" w:rsidP="00CE5CC7">
      <w:pPr>
        <w:spacing w:after="0" w:line="240" w:lineRule="auto"/>
      </w:pPr>
      <w:r>
        <w:separator/>
      </w:r>
    </w:p>
  </w:endnote>
  <w:endnote w:type="continuationSeparator" w:id="0">
    <w:p w:rsidR="008A39A5" w:rsidRDefault="008A39A5"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980441" w:rsidRPr="00932A73" w:rsidRDefault="0098044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5D29FF">
          <w:rPr>
            <w:rFonts w:ascii="Times New Roman" w:hAnsi="Times New Roman" w:cs="Times New Roman"/>
            <w:noProof/>
            <w:sz w:val="20"/>
            <w:szCs w:val="20"/>
          </w:rPr>
          <w:t>15</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38CD" w:rsidRPr="004C38CD" w:rsidRDefault="004C38CD">
    <w:pPr>
      <w:pStyle w:val="Footer"/>
      <w:jc w:val="center"/>
      <w:rPr>
        <w:rFonts w:ascii="Times New Roman" w:hAnsi="Times New Roman" w:cs="Times New Roman"/>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93941465"/>
      <w:docPartObj>
        <w:docPartGallery w:val="Page Numbers (Bottom of Page)"/>
        <w:docPartUnique/>
      </w:docPartObj>
    </w:sdtPr>
    <w:sdtEndPr>
      <w:rPr>
        <w:noProof/>
      </w:rPr>
    </w:sdtEndPr>
    <w:sdtContent>
      <w:p w:rsidR="004C38CD" w:rsidRPr="004C38CD" w:rsidRDefault="004C38CD">
        <w:pPr>
          <w:pStyle w:val="Footer"/>
          <w:jc w:val="center"/>
          <w:rPr>
            <w:rFonts w:ascii="Times New Roman" w:hAnsi="Times New Roman" w:cs="Times New Roman"/>
            <w:sz w:val="20"/>
            <w:szCs w:val="20"/>
          </w:rPr>
        </w:pPr>
        <w:r w:rsidRPr="004C38CD">
          <w:rPr>
            <w:rFonts w:ascii="Times New Roman" w:hAnsi="Times New Roman" w:cs="Times New Roman"/>
            <w:sz w:val="20"/>
            <w:szCs w:val="20"/>
          </w:rPr>
          <w:fldChar w:fldCharType="begin"/>
        </w:r>
        <w:r w:rsidRPr="004C38CD">
          <w:rPr>
            <w:rFonts w:ascii="Times New Roman" w:hAnsi="Times New Roman" w:cs="Times New Roman"/>
            <w:sz w:val="20"/>
            <w:szCs w:val="20"/>
          </w:rPr>
          <w:instrText xml:space="preserve"> PAGE   \* MERGEFORMAT </w:instrText>
        </w:r>
        <w:r w:rsidRPr="004C38CD">
          <w:rPr>
            <w:rFonts w:ascii="Times New Roman" w:hAnsi="Times New Roman" w:cs="Times New Roman"/>
            <w:sz w:val="20"/>
            <w:szCs w:val="20"/>
          </w:rPr>
          <w:fldChar w:fldCharType="separate"/>
        </w:r>
        <w:r w:rsidR="005D29FF">
          <w:rPr>
            <w:rFonts w:ascii="Times New Roman" w:hAnsi="Times New Roman" w:cs="Times New Roman"/>
            <w:noProof/>
            <w:sz w:val="20"/>
            <w:szCs w:val="20"/>
          </w:rPr>
          <w:t>13</w:t>
        </w:r>
        <w:r w:rsidRPr="004C38CD">
          <w:rPr>
            <w:rFonts w:ascii="Times New Roman" w:hAnsi="Times New Roman" w:cs="Times New Roman"/>
            <w:noProof/>
            <w:sz w:val="20"/>
            <w:szCs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9A5" w:rsidRDefault="008A39A5" w:rsidP="00CE5CC7">
      <w:pPr>
        <w:spacing w:after="0" w:line="240" w:lineRule="auto"/>
      </w:pPr>
      <w:r>
        <w:separator/>
      </w:r>
    </w:p>
  </w:footnote>
  <w:footnote w:type="continuationSeparator" w:id="0">
    <w:p w:rsidR="008A39A5" w:rsidRDefault="008A39A5" w:rsidP="00CE5CC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7A69EE"/>
    <w:multiLevelType w:val="hybridMultilevel"/>
    <w:tmpl w:val="3F96D1B0"/>
    <w:lvl w:ilvl="0" w:tplc="9E521DD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C14F9D"/>
    <w:multiLevelType w:val="hybridMultilevel"/>
    <w:tmpl w:val="F62CB25E"/>
    <w:lvl w:ilvl="0" w:tplc="1D66530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6">
    <w:nsid w:val="22670E42"/>
    <w:multiLevelType w:val="hybridMultilevel"/>
    <w:tmpl w:val="2B34DAD6"/>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7">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8">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63D769C3"/>
    <w:multiLevelType w:val="hybridMultilevel"/>
    <w:tmpl w:val="640EE602"/>
    <w:lvl w:ilvl="0" w:tplc="10909F8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163F76"/>
    <w:multiLevelType w:val="hybridMultilevel"/>
    <w:tmpl w:val="64DCAC82"/>
    <w:lvl w:ilvl="0" w:tplc="32401A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6CC6466D"/>
    <w:multiLevelType w:val="hybridMultilevel"/>
    <w:tmpl w:val="F0B88D0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5">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7">
    <w:nsid w:val="73EF7121"/>
    <w:multiLevelType w:val="hybridMultilevel"/>
    <w:tmpl w:val="F6B8A1C6"/>
    <w:lvl w:ilvl="0" w:tplc="E138B89E">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5"/>
  </w:num>
  <w:num w:numId="8">
    <w:abstractNumId w:val="14"/>
  </w:num>
  <w:num w:numId="9">
    <w:abstractNumId w:val="7"/>
  </w:num>
  <w:num w:numId="10">
    <w:abstractNumId w:val="9"/>
  </w:num>
  <w:num w:numId="11">
    <w:abstractNumId w:val="1"/>
  </w:num>
  <w:num w:numId="12">
    <w:abstractNumId w:val="4"/>
  </w:num>
  <w:num w:numId="13">
    <w:abstractNumId w:val="8"/>
  </w:num>
  <w:num w:numId="14">
    <w:abstractNumId w:val="10"/>
  </w:num>
  <w:num w:numId="15">
    <w:abstractNumId w:val="3"/>
  </w:num>
  <w:num w:numId="16">
    <w:abstractNumId w:val="0"/>
  </w:num>
  <w:num w:numId="17">
    <w:abstractNumId w:val="2"/>
  </w:num>
  <w:num w:numId="18">
    <w:abstractNumId w:val="17"/>
  </w:num>
  <w:num w:numId="19">
    <w:abstractNumId w:val="13"/>
  </w:num>
  <w:num w:numId="2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472"/>
    <w:rsid w:val="00000A8C"/>
    <w:rsid w:val="00004B4A"/>
    <w:rsid w:val="00004D80"/>
    <w:rsid w:val="000050FA"/>
    <w:rsid w:val="00005690"/>
    <w:rsid w:val="00006C19"/>
    <w:rsid w:val="00012008"/>
    <w:rsid w:val="0001449E"/>
    <w:rsid w:val="00015520"/>
    <w:rsid w:val="0001590C"/>
    <w:rsid w:val="00021238"/>
    <w:rsid w:val="00021356"/>
    <w:rsid w:val="000234E1"/>
    <w:rsid w:val="00023BCF"/>
    <w:rsid w:val="000251EC"/>
    <w:rsid w:val="00026F1C"/>
    <w:rsid w:val="00026FA5"/>
    <w:rsid w:val="0002728D"/>
    <w:rsid w:val="00027FD1"/>
    <w:rsid w:val="000300F8"/>
    <w:rsid w:val="0003199B"/>
    <w:rsid w:val="00031E4F"/>
    <w:rsid w:val="00034289"/>
    <w:rsid w:val="00036000"/>
    <w:rsid w:val="000363FC"/>
    <w:rsid w:val="00036A54"/>
    <w:rsid w:val="000373AF"/>
    <w:rsid w:val="00041620"/>
    <w:rsid w:val="0004211C"/>
    <w:rsid w:val="00042C56"/>
    <w:rsid w:val="00042CC9"/>
    <w:rsid w:val="00042E4D"/>
    <w:rsid w:val="00043BDB"/>
    <w:rsid w:val="00045CAF"/>
    <w:rsid w:val="00046FF6"/>
    <w:rsid w:val="00050838"/>
    <w:rsid w:val="000520BE"/>
    <w:rsid w:val="000541D8"/>
    <w:rsid w:val="0005458B"/>
    <w:rsid w:val="00057FE2"/>
    <w:rsid w:val="00060098"/>
    <w:rsid w:val="00060DE0"/>
    <w:rsid w:val="00063319"/>
    <w:rsid w:val="00064527"/>
    <w:rsid w:val="0006470E"/>
    <w:rsid w:val="0006551D"/>
    <w:rsid w:val="00067938"/>
    <w:rsid w:val="000716EA"/>
    <w:rsid w:val="000717FF"/>
    <w:rsid w:val="00072266"/>
    <w:rsid w:val="00072C48"/>
    <w:rsid w:val="00073B78"/>
    <w:rsid w:val="00073B8C"/>
    <w:rsid w:val="000744ED"/>
    <w:rsid w:val="00075133"/>
    <w:rsid w:val="0007526F"/>
    <w:rsid w:val="000771A8"/>
    <w:rsid w:val="0007745D"/>
    <w:rsid w:val="00077BB3"/>
    <w:rsid w:val="00077C7C"/>
    <w:rsid w:val="00082E77"/>
    <w:rsid w:val="00084D64"/>
    <w:rsid w:val="00087A9F"/>
    <w:rsid w:val="00087AB2"/>
    <w:rsid w:val="000908F0"/>
    <w:rsid w:val="00091B0C"/>
    <w:rsid w:val="00092CB1"/>
    <w:rsid w:val="0009339A"/>
    <w:rsid w:val="0009432C"/>
    <w:rsid w:val="00095BD9"/>
    <w:rsid w:val="000971BF"/>
    <w:rsid w:val="000A00B3"/>
    <w:rsid w:val="000A0BF6"/>
    <w:rsid w:val="000A158D"/>
    <w:rsid w:val="000A229F"/>
    <w:rsid w:val="000A3855"/>
    <w:rsid w:val="000A3859"/>
    <w:rsid w:val="000A3A8D"/>
    <w:rsid w:val="000A471D"/>
    <w:rsid w:val="000A4C3C"/>
    <w:rsid w:val="000A4DE8"/>
    <w:rsid w:val="000A4E11"/>
    <w:rsid w:val="000A5D4D"/>
    <w:rsid w:val="000A61C5"/>
    <w:rsid w:val="000A6A82"/>
    <w:rsid w:val="000B14E0"/>
    <w:rsid w:val="000B2F58"/>
    <w:rsid w:val="000B3E1E"/>
    <w:rsid w:val="000B408A"/>
    <w:rsid w:val="000C11A1"/>
    <w:rsid w:val="000C1494"/>
    <w:rsid w:val="000C24A6"/>
    <w:rsid w:val="000C2935"/>
    <w:rsid w:val="000C4F78"/>
    <w:rsid w:val="000C7035"/>
    <w:rsid w:val="000C7826"/>
    <w:rsid w:val="000C7B96"/>
    <w:rsid w:val="000D099A"/>
    <w:rsid w:val="000D139E"/>
    <w:rsid w:val="000D1F19"/>
    <w:rsid w:val="000D47C8"/>
    <w:rsid w:val="000D6AE6"/>
    <w:rsid w:val="000D790B"/>
    <w:rsid w:val="000E1640"/>
    <w:rsid w:val="000E27B2"/>
    <w:rsid w:val="000E33F8"/>
    <w:rsid w:val="000E4E9E"/>
    <w:rsid w:val="000E52D4"/>
    <w:rsid w:val="000E5B74"/>
    <w:rsid w:val="000E5D90"/>
    <w:rsid w:val="000E6530"/>
    <w:rsid w:val="000E6EE9"/>
    <w:rsid w:val="000E7DEB"/>
    <w:rsid w:val="000E7F1C"/>
    <w:rsid w:val="000F030C"/>
    <w:rsid w:val="000F0344"/>
    <w:rsid w:val="000F22E4"/>
    <w:rsid w:val="000F37ED"/>
    <w:rsid w:val="000F4332"/>
    <w:rsid w:val="000F50D8"/>
    <w:rsid w:val="000F55A4"/>
    <w:rsid w:val="000F5BE3"/>
    <w:rsid w:val="000F72BF"/>
    <w:rsid w:val="000F7547"/>
    <w:rsid w:val="00100404"/>
    <w:rsid w:val="00101043"/>
    <w:rsid w:val="00102838"/>
    <w:rsid w:val="00102B78"/>
    <w:rsid w:val="0010559A"/>
    <w:rsid w:val="001059FC"/>
    <w:rsid w:val="0010690D"/>
    <w:rsid w:val="00106B06"/>
    <w:rsid w:val="00106B61"/>
    <w:rsid w:val="00107408"/>
    <w:rsid w:val="001118A2"/>
    <w:rsid w:val="0011578E"/>
    <w:rsid w:val="00115E94"/>
    <w:rsid w:val="00120E0A"/>
    <w:rsid w:val="00121754"/>
    <w:rsid w:val="00125F72"/>
    <w:rsid w:val="00126C09"/>
    <w:rsid w:val="00126ED0"/>
    <w:rsid w:val="001276D8"/>
    <w:rsid w:val="00131BE2"/>
    <w:rsid w:val="0013266B"/>
    <w:rsid w:val="001350E9"/>
    <w:rsid w:val="0013679C"/>
    <w:rsid w:val="00137ED0"/>
    <w:rsid w:val="00140069"/>
    <w:rsid w:val="001407AB"/>
    <w:rsid w:val="001419A4"/>
    <w:rsid w:val="0014223C"/>
    <w:rsid w:val="001430B7"/>
    <w:rsid w:val="0014389B"/>
    <w:rsid w:val="001467FE"/>
    <w:rsid w:val="00147CB3"/>
    <w:rsid w:val="00150194"/>
    <w:rsid w:val="0015081F"/>
    <w:rsid w:val="0015275D"/>
    <w:rsid w:val="00153DC7"/>
    <w:rsid w:val="00154C2A"/>
    <w:rsid w:val="001552C8"/>
    <w:rsid w:val="001560CF"/>
    <w:rsid w:val="001565B1"/>
    <w:rsid w:val="00156ABE"/>
    <w:rsid w:val="00157976"/>
    <w:rsid w:val="00160972"/>
    <w:rsid w:val="00163297"/>
    <w:rsid w:val="00165026"/>
    <w:rsid w:val="001664D5"/>
    <w:rsid w:val="00170875"/>
    <w:rsid w:val="001733CC"/>
    <w:rsid w:val="001742E1"/>
    <w:rsid w:val="00174C59"/>
    <w:rsid w:val="00175318"/>
    <w:rsid w:val="00176282"/>
    <w:rsid w:val="00177DB0"/>
    <w:rsid w:val="00182DE8"/>
    <w:rsid w:val="00183941"/>
    <w:rsid w:val="001841F0"/>
    <w:rsid w:val="00187551"/>
    <w:rsid w:val="0018764C"/>
    <w:rsid w:val="001910F7"/>
    <w:rsid w:val="00191567"/>
    <w:rsid w:val="00195C7C"/>
    <w:rsid w:val="001A3D98"/>
    <w:rsid w:val="001A4C9A"/>
    <w:rsid w:val="001A6FDF"/>
    <w:rsid w:val="001A7BA3"/>
    <w:rsid w:val="001B042A"/>
    <w:rsid w:val="001B3CB0"/>
    <w:rsid w:val="001B3DFD"/>
    <w:rsid w:val="001B4273"/>
    <w:rsid w:val="001B4591"/>
    <w:rsid w:val="001B4BBC"/>
    <w:rsid w:val="001B5704"/>
    <w:rsid w:val="001B5A2D"/>
    <w:rsid w:val="001C1617"/>
    <w:rsid w:val="001C2405"/>
    <w:rsid w:val="001C4837"/>
    <w:rsid w:val="001C74FD"/>
    <w:rsid w:val="001C7AFE"/>
    <w:rsid w:val="001D0B92"/>
    <w:rsid w:val="001D135D"/>
    <w:rsid w:val="001D2A67"/>
    <w:rsid w:val="001D4441"/>
    <w:rsid w:val="001D6796"/>
    <w:rsid w:val="001D7453"/>
    <w:rsid w:val="001E1F3A"/>
    <w:rsid w:val="001E5F49"/>
    <w:rsid w:val="001E60EF"/>
    <w:rsid w:val="001E69C5"/>
    <w:rsid w:val="001E6AE2"/>
    <w:rsid w:val="001F0D35"/>
    <w:rsid w:val="001F1682"/>
    <w:rsid w:val="001F1B85"/>
    <w:rsid w:val="001F2B83"/>
    <w:rsid w:val="001F3C32"/>
    <w:rsid w:val="001F6B8C"/>
    <w:rsid w:val="00201E7D"/>
    <w:rsid w:val="00202808"/>
    <w:rsid w:val="00202DAB"/>
    <w:rsid w:val="00202F76"/>
    <w:rsid w:val="0020436B"/>
    <w:rsid w:val="00205C77"/>
    <w:rsid w:val="002066F2"/>
    <w:rsid w:val="002077E2"/>
    <w:rsid w:val="00207BF2"/>
    <w:rsid w:val="00211938"/>
    <w:rsid w:val="002134C4"/>
    <w:rsid w:val="00213B6F"/>
    <w:rsid w:val="0021418B"/>
    <w:rsid w:val="0021464B"/>
    <w:rsid w:val="002155E5"/>
    <w:rsid w:val="00215947"/>
    <w:rsid w:val="002174FE"/>
    <w:rsid w:val="00217A5E"/>
    <w:rsid w:val="00217D46"/>
    <w:rsid w:val="00220F28"/>
    <w:rsid w:val="002210E3"/>
    <w:rsid w:val="00221E55"/>
    <w:rsid w:val="00222235"/>
    <w:rsid w:val="00222EB4"/>
    <w:rsid w:val="00224E73"/>
    <w:rsid w:val="00226F0D"/>
    <w:rsid w:val="00230469"/>
    <w:rsid w:val="00230803"/>
    <w:rsid w:val="00231EE5"/>
    <w:rsid w:val="002328A0"/>
    <w:rsid w:val="002338E4"/>
    <w:rsid w:val="00234850"/>
    <w:rsid w:val="00234AE1"/>
    <w:rsid w:val="00236196"/>
    <w:rsid w:val="002369D3"/>
    <w:rsid w:val="00236D1E"/>
    <w:rsid w:val="00237B23"/>
    <w:rsid w:val="00237FB5"/>
    <w:rsid w:val="00240068"/>
    <w:rsid w:val="00242E9C"/>
    <w:rsid w:val="002436DC"/>
    <w:rsid w:val="00243987"/>
    <w:rsid w:val="00244684"/>
    <w:rsid w:val="00244DF4"/>
    <w:rsid w:val="00247BF4"/>
    <w:rsid w:val="00250298"/>
    <w:rsid w:val="0025062F"/>
    <w:rsid w:val="00251315"/>
    <w:rsid w:val="00251970"/>
    <w:rsid w:val="00251E94"/>
    <w:rsid w:val="00252DF9"/>
    <w:rsid w:val="002530D0"/>
    <w:rsid w:val="0025310D"/>
    <w:rsid w:val="00253E7A"/>
    <w:rsid w:val="00255B70"/>
    <w:rsid w:val="00255EC1"/>
    <w:rsid w:val="00255F09"/>
    <w:rsid w:val="00257289"/>
    <w:rsid w:val="002578C4"/>
    <w:rsid w:val="00257A54"/>
    <w:rsid w:val="00260C4F"/>
    <w:rsid w:val="00261FBC"/>
    <w:rsid w:val="00263E76"/>
    <w:rsid w:val="0026540F"/>
    <w:rsid w:val="002656E3"/>
    <w:rsid w:val="002663D8"/>
    <w:rsid w:val="00266E8E"/>
    <w:rsid w:val="002711EB"/>
    <w:rsid w:val="00271299"/>
    <w:rsid w:val="0027224F"/>
    <w:rsid w:val="00274ACE"/>
    <w:rsid w:val="00275560"/>
    <w:rsid w:val="00275D5F"/>
    <w:rsid w:val="00284B72"/>
    <w:rsid w:val="00286E73"/>
    <w:rsid w:val="002902FF"/>
    <w:rsid w:val="002907C5"/>
    <w:rsid w:val="00294C65"/>
    <w:rsid w:val="002968DA"/>
    <w:rsid w:val="00296A92"/>
    <w:rsid w:val="00297BEB"/>
    <w:rsid w:val="002A1AE1"/>
    <w:rsid w:val="002A3A28"/>
    <w:rsid w:val="002A526C"/>
    <w:rsid w:val="002A54D6"/>
    <w:rsid w:val="002A5579"/>
    <w:rsid w:val="002B19C8"/>
    <w:rsid w:val="002B23B6"/>
    <w:rsid w:val="002B24CB"/>
    <w:rsid w:val="002B508E"/>
    <w:rsid w:val="002B6F8A"/>
    <w:rsid w:val="002B7BCA"/>
    <w:rsid w:val="002C006D"/>
    <w:rsid w:val="002C01B2"/>
    <w:rsid w:val="002C09FD"/>
    <w:rsid w:val="002C0B85"/>
    <w:rsid w:val="002C1169"/>
    <w:rsid w:val="002C2CAC"/>
    <w:rsid w:val="002C4C01"/>
    <w:rsid w:val="002C534D"/>
    <w:rsid w:val="002D09AF"/>
    <w:rsid w:val="002D12C2"/>
    <w:rsid w:val="002D16A5"/>
    <w:rsid w:val="002D1E8D"/>
    <w:rsid w:val="002D270E"/>
    <w:rsid w:val="002D37D4"/>
    <w:rsid w:val="002D39FC"/>
    <w:rsid w:val="002D3A6C"/>
    <w:rsid w:val="002D552A"/>
    <w:rsid w:val="002D59EB"/>
    <w:rsid w:val="002D655B"/>
    <w:rsid w:val="002D6DD3"/>
    <w:rsid w:val="002D7A1E"/>
    <w:rsid w:val="002E0B51"/>
    <w:rsid w:val="002E1645"/>
    <w:rsid w:val="002E3622"/>
    <w:rsid w:val="002E55D3"/>
    <w:rsid w:val="002E6262"/>
    <w:rsid w:val="002E6BEB"/>
    <w:rsid w:val="002F069A"/>
    <w:rsid w:val="002F1161"/>
    <w:rsid w:val="002F1232"/>
    <w:rsid w:val="002F14B0"/>
    <w:rsid w:val="002F1BCB"/>
    <w:rsid w:val="002F2517"/>
    <w:rsid w:val="002F36FD"/>
    <w:rsid w:val="002F3CCE"/>
    <w:rsid w:val="002F43CD"/>
    <w:rsid w:val="002F6446"/>
    <w:rsid w:val="003036DD"/>
    <w:rsid w:val="0030374C"/>
    <w:rsid w:val="003037E3"/>
    <w:rsid w:val="00305DC5"/>
    <w:rsid w:val="00307BBA"/>
    <w:rsid w:val="003118AB"/>
    <w:rsid w:val="003133D5"/>
    <w:rsid w:val="003142E6"/>
    <w:rsid w:val="00314D70"/>
    <w:rsid w:val="003156FF"/>
    <w:rsid w:val="00316FBC"/>
    <w:rsid w:val="00317E21"/>
    <w:rsid w:val="003227D9"/>
    <w:rsid w:val="00323140"/>
    <w:rsid w:val="00323BE8"/>
    <w:rsid w:val="00323E6F"/>
    <w:rsid w:val="003240E8"/>
    <w:rsid w:val="00324FF3"/>
    <w:rsid w:val="0032660A"/>
    <w:rsid w:val="00326DFD"/>
    <w:rsid w:val="0032722A"/>
    <w:rsid w:val="00327A00"/>
    <w:rsid w:val="00327CE4"/>
    <w:rsid w:val="00331BC6"/>
    <w:rsid w:val="00331D0E"/>
    <w:rsid w:val="00331F52"/>
    <w:rsid w:val="00334348"/>
    <w:rsid w:val="00334908"/>
    <w:rsid w:val="00334ABF"/>
    <w:rsid w:val="00335B60"/>
    <w:rsid w:val="00335DA8"/>
    <w:rsid w:val="00337203"/>
    <w:rsid w:val="00341891"/>
    <w:rsid w:val="00341BB6"/>
    <w:rsid w:val="00342D4C"/>
    <w:rsid w:val="00343CA6"/>
    <w:rsid w:val="003447A8"/>
    <w:rsid w:val="00346F2E"/>
    <w:rsid w:val="003471D2"/>
    <w:rsid w:val="00347BE6"/>
    <w:rsid w:val="00350CEE"/>
    <w:rsid w:val="003519EE"/>
    <w:rsid w:val="00352D57"/>
    <w:rsid w:val="0035349B"/>
    <w:rsid w:val="0035503E"/>
    <w:rsid w:val="0035507E"/>
    <w:rsid w:val="003554FC"/>
    <w:rsid w:val="00356E4D"/>
    <w:rsid w:val="003572F6"/>
    <w:rsid w:val="00357DA3"/>
    <w:rsid w:val="00361253"/>
    <w:rsid w:val="00361D70"/>
    <w:rsid w:val="00362A3B"/>
    <w:rsid w:val="00362F40"/>
    <w:rsid w:val="003645F4"/>
    <w:rsid w:val="003650DC"/>
    <w:rsid w:val="00366734"/>
    <w:rsid w:val="00367503"/>
    <w:rsid w:val="003700EE"/>
    <w:rsid w:val="00371B92"/>
    <w:rsid w:val="00372F05"/>
    <w:rsid w:val="00374453"/>
    <w:rsid w:val="00377701"/>
    <w:rsid w:val="00381591"/>
    <w:rsid w:val="00381A97"/>
    <w:rsid w:val="003849A6"/>
    <w:rsid w:val="00384A60"/>
    <w:rsid w:val="003851E6"/>
    <w:rsid w:val="003875F3"/>
    <w:rsid w:val="00392A0D"/>
    <w:rsid w:val="0039324C"/>
    <w:rsid w:val="003947D2"/>
    <w:rsid w:val="00394984"/>
    <w:rsid w:val="0039591E"/>
    <w:rsid w:val="0039741D"/>
    <w:rsid w:val="00397B74"/>
    <w:rsid w:val="003A10B4"/>
    <w:rsid w:val="003A1328"/>
    <w:rsid w:val="003A1E9A"/>
    <w:rsid w:val="003A30C3"/>
    <w:rsid w:val="003A395A"/>
    <w:rsid w:val="003A3D69"/>
    <w:rsid w:val="003A5964"/>
    <w:rsid w:val="003A65BB"/>
    <w:rsid w:val="003B09EF"/>
    <w:rsid w:val="003B19EC"/>
    <w:rsid w:val="003B1A04"/>
    <w:rsid w:val="003B269D"/>
    <w:rsid w:val="003B30D2"/>
    <w:rsid w:val="003B3150"/>
    <w:rsid w:val="003B4356"/>
    <w:rsid w:val="003B608E"/>
    <w:rsid w:val="003B6AFB"/>
    <w:rsid w:val="003C09D0"/>
    <w:rsid w:val="003C0BCC"/>
    <w:rsid w:val="003C2330"/>
    <w:rsid w:val="003C2F62"/>
    <w:rsid w:val="003C4155"/>
    <w:rsid w:val="003C61FF"/>
    <w:rsid w:val="003C6A0B"/>
    <w:rsid w:val="003C738C"/>
    <w:rsid w:val="003C7B7B"/>
    <w:rsid w:val="003C7BFB"/>
    <w:rsid w:val="003D2DE1"/>
    <w:rsid w:val="003D7311"/>
    <w:rsid w:val="003D745B"/>
    <w:rsid w:val="003D7CA0"/>
    <w:rsid w:val="003F08D5"/>
    <w:rsid w:val="003F0973"/>
    <w:rsid w:val="003F1553"/>
    <w:rsid w:val="003F1A9E"/>
    <w:rsid w:val="003F2B4C"/>
    <w:rsid w:val="003F2C07"/>
    <w:rsid w:val="003F37DF"/>
    <w:rsid w:val="003F3921"/>
    <w:rsid w:val="003F4AD8"/>
    <w:rsid w:val="003F552D"/>
    <w:rsid w:val="00402396"/>
    <w:rsid w:val="00403CCF"/>
    <w:rsid w:val="0040505B"/>
    <w:rsid w:val="00407DE3"/>
    <w:rsid w:val="004104EA"/>
    <w:rsid w:val="00410793"/>
    <w:rsid w:val="00411601"/>
    <w:rsid w:val="004118FD"/>
    <w:rsid w:val="00412A4B"/>
    <w:rsid w:val="00413398"/>
    <w:rsid w:val="004138EE"/>
    <w:rsid w:val="00414B1E"/>
    <w:rsid w:val="00415A33"/>
    <w:rsid w:val="00417304"/>
    <w:rsid w:val="00420D62"/>
    <w:rsid w:val="0042381E"/>
    <w:rsid w:val="00423D0E"/>
    <w:rsid w:val="0042401A"/>
    <w:rsid w:val="004254C8"/>
    <w:rsid w:val="004255B4"/>
    <w:rsid w:val="00425B3D"/>
    <w:rsid w:val="00425DB3"/>
    <w:rsid w:val="00426BB6"/>
    <w:rsid w:val="004279D6"/>
    <w:rsid w:val="00427CF8"/>
    <w:rsid w:val="0043241D"/>
    <w:rsid w:val="004325FB"/>
    <w:rsid w:val="00432677"/>
    <w:rsid w:val="004329F3"/>
    <w:rsid w:val="00433943"/>
    <w:rsid w:val="004350E0"/>
    <w:rsid w:val="00435218"/>
    <w:rsid w:val="004358AF"/>
    <w:rsid w:val="00437035"/>
    <w:rsid w:val="00437B56"/>
    <w:rsid w:val="0044043A"/>
    <w:rsid w:val="00440FB8"/>
    <w:rsid w:val="0044133D"/>
    <w:rsid w:val="00441490"/>
    <w:rsid w:val="004419C8"/>
    <w:rsid w:val="00441DCD"/>
    <w:rsid w:val="00444FDF"/>
    <w:rsid w:val="004454AC"/>
    <w:rsid w:val="004463D6"/>
    <w:rsid w:val="00450EBA"/>
    <w:rsid w:val="00453EA6"/>
    <w:rsid w:val="00454069"/>
    <w:rsid w:val="00454524"/>
    <w:rsid w:val="00454ADE"/>
    <w:rsid w:val="00457C36"/>
    <w:rsid w:val="00461154"/>
    <w:rsid w:val="00464227"/>
    <w:rsid w:val="0046548B"/>
    <w:rsid w:val="0046640B"/>
    <w:rsid w:val="0046776F"/>
    <w:rsid w:val="0047074B"/>
    <w:rsid w:val="004707D5"/>
    <w:rsid w:val="004717AF"/>
    <w:rsid w:val="004725DE"/>
    <w:rsid w:val="00473C95"/>
    <w:rsid w:val="004742EE"/>
    <w:rsid w:val="00474D77"/>
    <w:rsid w:val="004764EA"/>
    <w:rsid w:val="004767A3"/>
    <w:rsid w:val="0048064E"/>
    <w:rsid w:val="00480826"/>
    <w:rsid w:val="00480B88"/>
    <w:rsid w:val="00484601"/>
    <w:rsid w:val="00484965"/>
    <w:rsid w:val="00485726"/>
    <w:rsid w:val="00485980"/>
    <w:rsid w:val="00485FFF"/>
    <w:rsid w:val="004869D7"/>
    <w:rsid w:val="00486A87"/>
    <w:rsid w:val="00487140"/>
    <w:rsid w:val="004875E1"/>
    <w:rsid w:val="0048783E"/>
    <w:rsid w:val="00487B53"/>
    <w:rsid w:val="00487DBC"/>
    <w:rsid w:val="00491C46"/>
    <w:rsid w:val="00491D68"/>
    <w:rsid w:val="00492093"/>
    <w:rsid w:val="00492753"/>
    <w:rsid w:val="004963A8"/>
    <w:rsid w:val="00496786"/>
    <w:rsid w:val="00497468"/>
    <w:rsid w:val="004A2EEF"/>
    <w:rsid w:val="004A4305"/>
    <w:rsid w:val="004B0500"/>
    <w:rsid w:val="004B2BF7"/>
    <w:rsid w:val="004B33AD"/>
    <w:rsid w:val="004B5A63"/>
    <w:rsid w:val="004B6090"/>
    <w:rsid w:val="004B6257"/>
    <w:rsid w:val="004B66A1"/>
    <w:rsid w:val="004C1116"/>
    <w:rsid w:val="004C1368"/>
    <w:rsid w:val="004C2F0D"/>
    <w:rsid w:val="004C38CD"/>
    <w:rsid w:val="004C535A"/>
    <w:rsid w:val="004C585E"/>
    <w:rsid w:val="004C5EEE"/>
    <w:rsid w:val="004C6DF3"/>
    <w:rsid w:val="004C6F0F"/>
    <w:rsid w:val="004C764B"/>
    <w:rsid w:val="004C76AE"/>
    <w:rsid w:val="004D3179"/>
    <w:rsid w:val="004D3A5D"/>
    <w:rsid w:val="004D4452"/>
    <w:rsid w:val="004D4D94"/>
    <w:rsid w:val="004D52B0"/>
    <w:rsid w:val="004E2B43"/>
    <w:rsid w:val="004E30DB"/>
    <w:rsid w:val="004E42DA"/>
    <w:rsid w:val="004E4CAE"/>
    <w:rsid w:val="004E5077"/>
    <w:rsid w:val="004E68CA"/>
    <w:rsid w:val="004E6A10"/>
    <w:rsid w:val="004E75C6"/>
    <w:rsid w:val="004F0409"/>
    <w:rsid w:val="004F19C8"/>
    <w:rsid w:val="004F2189"/>
    <w:rsid w:val="004F24E7"/>
    <w:rsid w:val="004F3090"/>
    <w:rsid w:val="004F3C38"/>
    <w:rsid w:val="004F4494"/>
    <w:rsid w:val="004F4C98"/>
    <w:rsid w:val="004F4DC4"/>
    <w:rsid w:val="004F6CB0"/>
    <w:rsid w:val="004F6D81"/>
    <w:rsid w:val="004F6ECF"/>
    <w:rsid w:val="0050102A"/>
    <w:rsid w:val="0050183A"/>
    <w:rsid w:val="005020A7"/>
    <w:rsid w:val="0050211C"/>
    <w:rsid w:val="005051B0"/>
    <w:rsid w:val="0050570A"/>
    <w:rsid w:val="00505FD2"/>
    <w:rsid w:val="005065B2"/>
    <w:rsid w:val="00510E39"/>
    <w:rsid w:val="0051166D"/>
    <w:rsid w:val="00511BAD"/>
    <w:rsid w:val="005136FE"/>
    <w:rsid w:val="0052097B"/>
    <w:rsid w:val="00524329"/>
    <w:rsid w:val="00524C84"/>
    <w:rsid w:val="00526FA7"/>
    <w:rsid w:val="005309AD"/>
    <w:rsid w:val="00530E51"/>
    <w:rsid w:val="00532C1C"/>
    <w:rsid w:val="0053404D"/>
    <w:rsid w:val="00537491"/>
    <w:rsid w:val="00537C12"/>
    <w:rsid w:val="00541315"/>
    <w:rsid w:val="005425AD"/>
    <w:rsid w:val="00543DA1"/>
    <w:rsid w:val="005454BE"/>
    <w:rsid w:val="00546DAA"/>
    <w:rsid w:val="00547FAC"/>
    <w:rsid w:val="00550534"/>
    <w:rsid w:val="005513B6"/>
    <w:rsid w:val="00553AE1"/>
    <w:rsid w:val="00554B04"/>
    <w:rsid w:val="0055556B"/>
    <w:rsid w:val="00555F32"/>
    <w:rsid w:val="0055606A"/>
    <w:rsid w:val="00560D44"/>
    <w:rsid w:val="005617E8"/>
    <w:rsid w:val="00563A2E"/>
    <w:rsid w:val="005661E6"/>
    <w:rsid w:val="00566A1B"/>
    <w:rsid w:val="00570DB6"/>
    <w:rsid w:val="00573643"/>
    <w:rsid w:val="00574154"/>
    <w:rsid w:val="00574597"/>
    <w:rsid w:val="005749CB"/>
    <w:rsid w:val="00575843"/>
    <w:rsid w:val="00577979"/>
    <w:rsid w:val="00577A8C"/>
    <w:rsid w:val="005815E6"/>
    <w:rsid w:val="005817C2"/>
    <w:rsid w:val="00582CDF"/>
    <w:rsid w:val="005835DB"/>
    <w:rsid w:val="00585E8C"/>
    <w:rsid w:val="0058613B"/>
    <w:rsid w:val="00586A65"/>
    <w:rsid w:val="005879C4"/>
    <w:rsid w:val="00587F44"/>
    <w:rsid w:val="00592A96"/>
    <w:rsid w:val="0059533E"/>
    <w:rsid w:val="00596471"/>
    <w:rsid w:val="00597C1A"/>
    <w:rsid w:val="00597CEB"/>
    <w:rsid w:val="00597EF7"/>
    <w:rsid w:val="005A20DD"/>
    <w:rsid w:val="005A3CAE"/>
    <w:rsid w:val="005A4D40"/>
    <w:rsid w:val="005A7B61"/>
    <w:rsid w:val="005B0E9A"/>
    <w:rsid w:val="005B1533"/>
    <w:rsid w:val="005B2A18"/>
    <w:rsid w:val="005B3E6A"/>
    <w:rsid w:val="005B4311"/>
    <w:rsid w:val="005B4665"/>
    <w:rsid w:val="005B50DA"/>
    <w:rsid w:val="005B5A10"/>
    <w:rsid w:val="005B7C0A"/>
    <w:rsid w:val="005C0434"/>
    <w:rsid w:val="005C14F2"/>
    <w:rsid w:val="005C2B3B"/>
    <w:rsid w:val="005C301D"/>
    <w:rsid w:val="005C6483"/>
    <w:rsid w:val="005C7F71"/>
    <w:rsid w:val="005D018C"/>
    <w:rsid w:val="005D24B1"/>
    <w:rsid w:val="005D29FF"/>
    <w:rsid w:val="005D3B06"/>
    <w:rsid w:val="005D5009"/>
    <w:rsid w:val="005D5C04"/>
    <w:rsid w:val="005D7AB6"/>
    <w:rsid w:val="005D7B32"/>
    <w:rsid w:val="005E0264"/>
    <w:rsid w:val="005E0DA9"/>
    <w:rsid w:val="005E2E09"/>
    <w:rsid w:val="005E2EB8"/>
    <w:rsid w:val="005E5C98"/>
    <w:rsid w:val="005E7111"/>
    <w:rsid w:val="005E75AD"/>
    <w:rsid w:val="005E77E0"/>
    <w:rsid w:val="005E7EAB"/>
    <w:rsid w:val="005F0BA7"/>
    <w:rsid w:val="005F1197"/>
    <w:rsid w:val="005F1D5C"/>
    <w:rsid w:val="005F1E70"/>
    <w:rsid w:val="005F2719"/>
    <w:rsid w:val="005F40DE"/>
    <w:rsid w:val="005F42B8"/>
    <w:rsid w:val="005F437F"/>
    <w:rsid w:val="005F49B7"/>
    <w:rsid w:val="005F4C90"/>
    <w:rsid w:val="005F5BCB"/>
    <w:rsid w:val="005F7C15"/>
    <w:rsid w:val="00600608"/>
    <w:rsid w:val="006031F0"/>
    <w:rsid w:val="0060327F"/>
    <w:rsid w:val="00605239"/>
    <w:rsid w:val="00607B04"/>
    <w:rsid w:val="0061054D"/>
    <w:rsid w:val="00610937"/>
    <w:rsid w:val="00611300"/>
    <w:rsid w:val="00611860"/>
    <w:rsid w:val="00611D8B"/>
    <w:rsid w:val="006136A7"/>
    <w:rsid w:val="00614592"/>
    <w:rsid w:val="00616ACC"/>
    <w:rsid w:val="00617602"/>
    <w:rsid w:val="00617678"/>
    <w:rsid w:val="0062005A"/>
    <w:rsid w:val="006203F8"/>
    <w:rsid w:val="0062459F"/>
    <w:rsid w:val="0062570C"/>
    <w:rsid w:val="00627140"/>
    <w:rsid w:val="0062772E"/>
    <w:rsid w:val="00627753"/>
    <w:rsid w:val="00631D19"/>
    <w:rsid w:val="006331D3"/>
    <w:rsid w:val="006344D3"/>
    <w:rsid w:val="006357C0"/>
    <w:rsid w:val="00637D56"/>
    <w:rsid w:val="0064177E"/>
    <w:rsid w:val="00643607"/>
    <w:rsid w:val="00644B50"/>
    <w:rsid w:val="006458EC"/>
    <w:rsid w:val="00646741"/>
    <w:rsid w:val="0064675B"/>
    <w:rsid w:val="0064714E"/>
    <w:rsid w:val="00647B71"/>
    <w:rsid w:val="00650AE8"/>
    <w:rsid w:val="00650B04"/>
    <w:rsid w:val="00651784"/>
    <w:rsid w:val="00652400"/>
    <w:rsid w:val="00653FBD"/>
    <w:rsid w:val="00654603"/>
    <w:rsid w:val="00660B83"/>
    <w:rsid w:val="00660EC0"/>
    <w:rsid w:val="0066229D"/>
    <w:rsid w:val="00662E1A"/>
    <w:rsid w:val="0066427F"/>
    <w:rsid w:val="006651C7"/>
    <w:rsid w:val="00665EA8"/>
    <w:rsid w:val="006664E3"/>
    <w:rsid w:val="0066777E"/>
    <w:rsid w:val="00670EC7"/>
    <w:rsid w:val="006714D8"/>
    <w:rsid w:val="00673927"/>
    <w:rsid w:val="006744FF"/>
    <w:rsid w:val="006753FE"/>
    <w:rsid w:val="00676AC2"/>
    <w:rsid w:val="00680701"/>
    <w:rsid w:val="0068076A"/>
    <w:rsid w:val="00680C2A"/>
    <w:rsid w:val="006812CB"/>
    <w:rsid w:val="00681ABE"/>
    <w:rsid w:val="00682C34"/>
    <w:rsid w:val="00683914"/>
    <w:rsid w:val="006850F0"/>
    <w:rsid w:val="0069084D"/>
    <w:rsid w:val="00690BF1"/>
    <w:rsid w:val="00691849"/>
    <w:rsid w:val="00692187"/>
    <w:rsid w:val="0069743C"/>
    <w:rsid w:val="00697874"/>
    <w:rsid w:val="00697F98"/>
    <w:rsid w:val="006A0024"/>
    <w:rsid w:val="006A0171"/>
    <w:rsid w:val="006A0816"/>
    <w:rsid w:val="006A216A"/>
    <w:rsid w:val="006A24FE"/>
    <w:rsid w:val="006A34AA"/>
    <w:rsid w:val="006A3BDA"/>
    <w:rsid w:val="006A58AE"/>
    <w:rsid w:val="006A5AAF"/>
    <w:rsid w:val="006B17D1"/>
    <w:rsid w:val="006B2BD0"/>
    <w:rsid w:val="006B31B6"/>
    <w:rsid w:val="006B6034"/>
    <w:rsid w:val="006B7016"/>
    <w:rsid w:val="006C223F"/>
    <w:rsid w:val="006C264A"/>
    <w:rsid w:val="006C2F2B"/>
    <w:rsid w:val="006C3D50"/>
    <w:rsid w:val="006C4910"/>
    <w:rsid w:val="006C575A"/>
    <w:rsid w:val="006D1F2D"/>
    <w:rsid w:val="006D2079"/>
    <w:rsid w:val="006D2B0F"/>
    <w:rsid w:val="006D4A33"/>
    <w:rsid w:val="006D6B8C"/>
    <w:rsid w:val="006E0689"/>
    <w:rsid w:val="006E0AEB"/>
    <w:rsid w:val="006E28B6"/>
    <w:rsid w:val="006E2AF0"/>
    <w:rsid w:val="006E3537"/>
    <w:rsid w:val="006E3813"/>
    <w:rsid w:val="006E3C88"/>
    <w:rsid w:val="006E44E2"/>
    <w:rsid w:val="006E4546"/>
    <w:rsid w:val="006E46D9"/>
    <w:rsid w:val="006E57C8"/>
    <w:rsid w:val="006E61D0"/>
    <w:rsid w:val="006E65E3"/>
    <w:rsid w:val="006E675A"/>
    <w:rsid w:val="006F07CB"/>
    <w:rsid w:val="006F2393"/>
    <w:rsid w:val="006F3077"/>
    <w:rsid w:val="006F4D29"/>
    <w:rsid w:val="006F5A5C"/>
    <w:rsid w:val="006F6A17"/>
    <w:rsid w:val="006F76E2"/>
    <w:rsid w:val="00701200"/>
    <w:rsid w:val="00701C45"/>
    <w:rsid w:val="007026AE"/>
    <w:rsid w:val="00705120"/>
    <w:rsid w:val="0070519C"/>
    <w:rsid w:val="00705263"/>
    <w:rsid w:val="0070563A"/>
    <w:rsid w:val="00705B90"/>
    <w:rsid w:val="00706757"/>
    <w:rsid w:val="007072CE"/>
    <w:rsid w:val="0071021E"/>
    <w:rsid w:val="00710942"/>
    <w:rsid w:val="00710D8A"/>
    <w:rsid w:val="007150B9"/>
    <w:rsid w:val="00715BEF"/>
    <w:rsid w:val="00717822"/>
    <w:rsid w:val="0072477D"/>
    <w:rsid w:val="0072505B"/>
    <w:rsid w:val="007257B0"/>
    <w:rsid w:val="00725FAB"/>
    <w:rsid w:val="007272ED"/>
    <w:rsid w:val="00727441"/>
    <w:rsid w:val="0072795D"/>
    <w:rsid w:val="00727CB0"/>
    <w:rsid w:val="0073393E"/>
    <w:rsid w:val="0074068F"/>
    <w:rsid w:val="00741C01"/>
    <w:rsid w:val="00743040"/>
    <w:rsid w:val="00744976"/>
    <w:rsid w:val="00745246"/>
    <w:rsid w:val="00745B5E"/>
    <w:rsid w:val="00745FC5"/>
    <w:rsid w:val="00746037"/>
    <w:rsid w:val="00746A57"/>
    <w:rsid w:val="00750CAD"/>
    <w:rsid w:val="007528E8"/>
    <w:rsid w:val="00753EE4"/>
    <w:rsid w:val="00754640"/>
    <w:rsid w:val="0075471E"/>
    <w:rsid w:val="00754995"/>
    <w:rsid w:val="00754C87"/>
    <w:rsid w:val="007573F7"/>
    <w:rsid w:val="00762FFF"/>
    <w:rsid w:val="0076341D"/>
    <w:rsid w:val="00763B52"/>
    <w:rsid w:val="00765169"/>
    <w:rsid w:val="007661F1"/>
    <w:rsid w:val="0077152B"/>
    <w:rsid w:val="0077202F"/>
    <w:rsid w:val="0077506B"/>
    <w:rsid w:val="00777894"/>
    <w:rsid w:val="00781110"/>
    <w:rsid w:val="0078267D"/>
    <w:rsid w:val="00782DAD"/>
    <w:rsid w:val="007831BB"/>
    <w:rsid w:val="00793371"/>
    <w:rsid w:val="00793B29"/>
    <w:rsid w:val="007940A6"/>
    <w:rsid w:val="00794E50"/>
    <w:rsid w:val="007955F5"/>
    <w:rsid w:val="00795B45"/>
    <w:rsid w:val="007A1760"/>
    <w:rsid w:val="007A1FB4"/>
    <w:rsid w:val="007A260F"/>
    <w:rsid w:val="007A39BC"/>
    <w:rsid w:val="007B243D"/>
    <w:rsid w:val="007B3CA6"/>
    <w:rsid w:val="007B48A5"/>
    <w:rsid w:val="007B4F4C"/>
    <w:rsid w:val="007B531D"/>
    <w:rsid w:val="007B6303"/>
    <w:rsid w:val="007C152D"/>
    <w:rsid w:val="007C15DE"/>
    <w:rsid w:val="007C17F2"/>
    <w:rsid w:val="007C1CEA"/>
    <w:rsid w:val="007C28EF"/>
    <w:rsid w:val="007C357D"/>
    <w:rsid w:val="007C3662"/>
    <w:rsid w:val="007C3811"/>
    <w:rsid w:val="007C418B"/>
    <w:rsid w:val="007C5FF3"/>
    <w:rsid w:val="007C6DA5"/>
    <w:rsid w:val="007D1AF3"/>
    <w:rsid w:val="007D1DD1"/>
    <w:rsid w:val="007D52F3"/>
    <w:rsid w:val="007D6339"/>
    <w:rsid w:val="007E032D"/>
    <w:rsid w:val="007E1B47"/>
    <w:rsid w:val="007E3A56"/>
    <w:rsid w:val="007E4736"/>
    <w:rsid w:val="007E528C"/>
    <w:rsid w:val="007E542C"/>
    <w:rsid w:val="007E66D2"/>
    <w:rsid w:val="007E7648"/>
    <w:rsid w:val="007F03B8"/>
    <w:rsid w:val="007F145D"/>
    <w:rsid w:val="007F22C7"/>
    <w:rsid w:val="007F27AB"/>
    <w:rsid w:val="007F27B8"/>
    <w:rsid w:val="007F48D2"/>
    <w:rsid w:val="007F58CC"/>
    <w:rsid w:val="007F7AFE"/>
    <w:rsid w:val="0080025E"/>
    <w:rsid w:val="008017DA"/>
    <w:rsid w:val="008044EE"/>
    <w:rsid w:val="008045FC"/>
    <w:rsid w:val="00804625"/>
    <w:rsid w:val="008066CB"/>
    <w:rsid w:val="008067C0"/>
    <w:rsid w:val="008107D7"/>
    <w:rsid w:val="0081125B"/>
    <w:rsid w:val="00811457"/>
    <w:rsid w:val="00811988"/>
    <w:rsid w:val="00811D5B"/>
    <w:rsid w:val="0081233E"/>
    <w:rsid w:val="00814A93"/>
    <w:rsid w:val="0081521B"/>
    <w:rsid w:val="00815D77"/>
    <w:rsid w:val="00822258"/>
    <w:rsid w:val="0082243F"/>
    <w:rsid w:val="008226AE"/>
    <w:rsid w:val="0082359F"/>
    <w:rsid w:val="0082502C"/>
    <w:rsid w:val="008258C6"/>
    <w:rsid w:val="008277C5"/>
    <w:rsid w:val="008300F1"/>
    <w:rsid w:val="00830E20"/>
    <w:rsid w:val="0083220C"/>
    <w:rsid w:val="00833640"/>
    <w:rsid w:val="00833A60"/>
    <w:rsid w:val="008353CC"/>
    <w:rsid w:val="008367AC"/>
    <w:rsid w:val="00836D1A"/>
    <w:rsid w:val="00837D88"/>
    <w:rsid w:val="008404F9"/>
    <w:rsid w:val="00842A37"/>
    <w:rsid w:val="0084677D"/>
    <w:rsid w:val="00846D47"/>
    <w:rsid w:val="00852CAF"/>
    <w:rsid w:val="00852F8D"/>
    <w:rsid w:val="0085326C"/>
    <w:rsid w:val="00853633"/>
    <w:rsid w:val="00854F1B"/>
    <w:rsid w:val="00863C28"/>
    <w:rsid w:val="00864601"/>
    <w:rsid w:val="00864F25"/>
    <w:rsid w:val="00865808"/>
    <w:rsid w:val="00865CC2"/>
    <w:rsid w:val="00865F5A"/>
    <w:rsid w:val="00866991"/>
    <w:rsid w:val="00866CAE"/>
    <w:rsid w:val="00867E04"/>
    <w:rsid w:val="00867E83"/>
    <w:rsid w:val="0087024B"/>
    <w:rsid w:val="00872D2F"/>
    <w:rsid w:val="00873E22"/>
    <w:rsid w:val="008755E9"/>
    <w:rsid w:val="008771D0"/>
    <w:rsid w:val="00877B7D"/>
    <w:rsid w:val="00881B27"/>
    <w:rsid w:val="00881E1E"/>
    <w:rsid w:val="00883912"/>
    <w:rsid w:val="00883AEC"/>
    <w:rsid w:val="00883FE2"/>
    <w:rsid w:val="008843D5"/>
    <w:rsid w:val="00885B67"/>
    <w:rsid w:val="00885DA1"/>
    <w:rsid w:val="00887E0D"/>
    <w:rsid w:val="00887F1A"/>
    <w:rsid w:val="0089020C"/>
    <w:rsid w:val="008918A0"/>
    <w:rsid w:val="008939FF"/>
    <w:rsid w:val="00896E97"/>
    <w:rsid w:val="008973ED"/>
    <w:rsid w:val="008A1FFF"/>
    <w:rsid w:val="008A2439"/>
    <w:rsid w:val="008A245C"/>
    <w:rsid w:val="008A2997"/>
    <w:rsid w:val="008A3974"/>
    <w:rsid w:val="008A39A5"/>
    <w:rsid w:val="008A57DE"/>
    <w:rsid w:val="008A5C18"/>
    <w:rsid w:val="008A5F2F"/>
    <w:rsid w:val="008A6058"/>
    <w:rsid w:val="008A753D"/>
    <w:rsid w:val="008A75A3"/>
    <w:rsid w:val="008B14EC"/>
    <w:rsid w:val="008B228F"/>
    <w:rsid w:val="008B52C4"/>
    <w:rsid w:val="008B7056"/>
    <w:rsid w:val="008C0182"/>
    <w:rsid w:val="008C31E3"/>
    <w:rsid w:val="008C4764"/>
    <w:rsid w:val="008C5B47"/>
    <w:rsid w:val="008C60D9"/>
    <w:rsid w:val="008C7E67"/>
    <w:rsid w:val="008C7E98"/>
    <w:rsid w:val="008D06F0"/>
    <w:rsid w:val="008D0FA1"/>
    <w:rsid w:val="008D1121"/>
    <w:rsid w:val="008D3834"/>
    <w:rsid w:val="008D48C2"/>
    <w:rsid w:val="008D4FB0"/>
    <w:rsid w:val="008D695A"/>
    <w:rsid w:val="008D7F92"/>
    <w:rsid w:val="008E1C43"/>
    <w:rsid w:val="008E250A"/>
    <w:rsid w:val="008E2FC7"/>
    <w:rsid w:val="008E36AC"/>
    <w:rsid w:val="008E459A"/>
    <w:rsid w:val="008E6661"/>
    <w:rsid w:val="008E67DF"/>
    <w:rsid w:val="008F0029"/>
    <w:rsid w:val="008F0EF7"/>
    <w:rsid w:val="008F157F"/>
    <w:rsid w:val="008F1865"/>
    <w:rsid w:val="008F1C94"/>
    <w:rsid w:val="008F4F8A"/>
    <w:rsid w:val="008F6945"/>
    <w:rsid w:val="008F69FA"/>
    <w:rsid w:val="008F6D56"/>
    <w:rsid w:val="009012FA"/>
    <w:rsid w:val="00901C92"/>
    <w:rsid w:val="00902013"/>
    <w:rsid w:val="009022B1"/>
    <w:rsid w:val="00902850"/>
    <w:rsid w:val="00902B5D"/>
    <w:rsid w:val="009050EC"/>
    <w:rsid w:val="009060A0"/>
    <w:rsid w:val="00906524"/>
    <w:rsid w:val="009069B4"/>
    <w:rsid w:val="00907C3C"/>
    <w:rsid w:val="00911957"/>
    <w:rsid w:val="009156A6"/>
    <w:rsid w:val="009164E0"/>
    <w:rsid w:val="00917833"/>
    <w:rsid w:val="00917F4C"/>
    <w:rsid w:val="00920DC8"/>
    <w:rsid w:val="00923AF5"/>
    <w:rsid w:val="00924178"/>
    <w:rsid w:val="00924241"/>
    <w:rsid w:val="009243D1"/>
    <w:rsid w:val="00925B17"/>
    <w:rsid w:val="00926C2F"/>
    <w:rsid w:val="00926F3C"/>
    <w:rsid w:val="009273C8"/>
    <w:rsid w:val="00927814"/>
    <w:rsid w:val="00927F17"/>
    <w:rsid w:val="009306CB"/>
    <w:rsid w:val="0093274D"/>
    <w:rsid w:val="00932A73"/>
    <w:rsid w:val="00934B99"/>
    <w:rsid w:val="00935498"/>
    <w:rsid w:val="00935DA2"/>
    <w:rsid w:val="0093665C"/>
    <w:rsid w:val="0093706C"/>
    <w:rsid w:val="00941324"/>
    <w:rsid w:val="00943CCE"/>
    <w:rsid w:val="009473B8"/>
    <w:rsid w:val="009479FB"/>
    <w:rsid w:val="00950569"/>
    <w:rsid w:val="00950BDF"/>
    <w:rsid w:val="0095116B"/>
    <w:rsid w:val="00951ACD"/>
    <w:rsid w:val="0095318D"/>
    <w:rsid w:val="009533F1"/>
    <w:rsid w:val="00954B65"/>
    <w:rsid w:val="009563F2"/>
    <w:rsid w:val="00956A55"/>
    <w:rsid w:val="0095798F"/>
    <w:rsid w:val="0096185D"/>
    <w:rsid w:val="00961D70"/>
    <w:rsid w:val="009620DA"/>
    <w:rsid w:val="0096231A"/>
    <w:rsid w:val="00962C93"/>
    <w:rsid w:val="00964654"/>
    <w:rsid w:val="0096465F"/>
    <w:rsid w:val="00966208"/>
    <w:rsid w:val="00967007"/>
    <w:rsid w:val="009672E1"/>
    <w:rsid w:val="00971E89"/>
    <w:rsid w:val="00972824"/>
    <w:rsid w:val="00972B9F"/>
    <w:rsid w:val="009737C4"/>
    <w:rsid w:val="00974B34"/>
    <w:rsid w:val="00975505"/>
    <w:rsid w:val="0097718D"/>
    <w:rsid w:val="00977903"/>
    <w:rsid w:val="009802B8"/>
    <w:rsid w:val="00980441"/>
    <w:rsid w:val="0098272A"/>
    <w:rsid w:val="00983581"/>
    <w:rsid w:val="009839D1"/>
    <w:rsid w:val="00984F78"/>
    <w:rsid w:val="00985301"/>
    <w:rsid w:val="00985E0A"/>
    <w:rsid w:val="00991222"/>
    <w:rsid w:val="009926DF"/>
    <w:rsid w:val="00993907"/>
    <w:rsid w:val="00993C57"/>
    <w:rsid w:val="00994D80"/>
    <w:rsid w:val="009950E9"/>
    <w:rsid w:val="00995492"/>
    <w:rsid w:val="00996475"/>
    <w:rsid w:val="00996D30"/>
    <w:rsid w:val="0099724B"/>
    <w:rsid w:val="00997BEE"/>
    <w:rsid w:val="009A100A"/>
    <w:rsid w:val="009A1044"/>
    <w:rsid w:val="009A17BD"/>
    <w:rsid w:val="009A4E45"/>
    <w:rsid w:val="009A54E8"/>
    <w:rsid w:val="009A59B5"/>
    <w:rsid w:val="009B0D84"/>
    <w:rsid w:val="009B125A"/>
    <w:rsid w:val="009B2BFA"/>
    <w:rsid w:val="009B40ED"/>
    <w:rsid w:val="009B474B"/>
    <w:rsid w:val="009B4F5F"/>
    <w:rsid w:val="009B4F8C"/>
    <w:rsid w:val="009B5F37"/>
    <w:rsid w:val="009B64B7"/>
    <w:rsid w:val="009B7C70"/>
    <w:rsid w:val="009C1CA8"/>
    <w:rsid w:val="009C2EFA"/>
    <w:rsid w:val="009C3172"/>
    <w:rsid w:val="009C6CF2"/>
    <w:rsid w:val="009C7531"/>
    <w:rsid w:val="009C7A47"/>
    <w:rsid w:val="009D182C"/>
    <w:rsid w:val="009D1BEE"/>
    <w:rsid w:val="009D3F87"/>
    <w:rsid w:val="009D512E"/>
    <w:rsid w:val="009D5F62"/>
    <w:rsid w:val="009D6D09"/>
    <w:rsid w:val="009E151B"/>
    <w:rsid w:val="009E30E9"/>
    <w:rsid w:val="009E319C"/>
    <w:rsid w:val="009E3A3D"/>
    <w:rsid w:val="009E477E"/>
    <w:rsid w:val="009E68DC"/>
    <w:rsid w:val="009E6B19"/>
    <w:rsid w:val="009F093D"/>
    <w:rsid w:val="009F12D2"/>
    <w:rsid w:val="009F16B1"/>
    <w:rsid w:val="009F1804"/>
    <w:rsid w:val="009F420E"/>
    <w:rsid w:val="009F60CA"/>
    <w:rsid w:val="009F6142"/>
    <w:rsid w:val="009F6494"/>
    <w:rsid w:val="009F7F62"/>
    <w:rsid w:val="00A01D39"/>
    <w:rsid w:val="00A0261A"/>
    <w:rsid w:val="00A02AC7"/>
    <w:rsid w:val="00A02DE0"/>
    <w:rsid w:val="00A0324F"/>
    <w:rsid w:val="00A0403B"/>
    <w:rsid w:val="00A056DB"/>
    <w:rsid w:val="00A06935"/>
    <w:rsid w:val="00A076BD"/>
    <w:rsid w:val="00A10720"/>
    <w:rsid w:val="00A14F15"/>
    <w:rsid w:val="00A20043"/>
    <w:rsid w:val="00A22067"/>
    <w:rsid w:val="00A2505F"/>
    <w:rsid w:val="00A262C0"/>
    <w:rsid w:val="00A26B37"/>
    <w:rsid w:val="00A278E9"/>
    <w:rsid w:val="00A306ED"/>
    <w:rsid w:val="00A30F8C"/>
    <w:rsid w:val="00A31D0B"/>
    <w:rsid w:val="00A3420F"/>
    <w:rsid w:val="00A343E4"/>
    <w:rsid w:val="00A3532E"/>
    <w:rsid w:val="00A364E3"/>
    <w:rsid w:val="00A375A0"/>
    <w:rsid w:val="00A3780F"/>
    <w:rsid w:val="00A378FD"/>
    <w:rsid w:val="00A41811"/>
    <w:rsid w:val="00A41992"/>
    <w:rsid w:val="00A426E7"/>
    <w:rsid w:val="00A439F4"/>
    <w:rsid w:val="00A43C77"/>
    <w:rsid w:val="00A43E30"/>
    <w:rsid w:val="00A43F8D"/>
    <w:rsid w:val="00A44E7C"/>
    <w:rsid w:val="00A45050"/>
    <w:rsid w:val="00A453B3"/>
    <w:rsid w:val="00A463AB"/>
    <w:rsid w:val="00A473C0"/>
    <w:rsid w:val="00A478D2"/>
    <w:rsid w:val="00A47949"/>
    <w:rsid w:val="00A502A1"/>
    <w:rsid w:val="00A51A83"/>
    <w:rsid w:val="00A52784"/>
    <w:rsid w:val="00A52B7B"/>
    <w:rsid w:val="00A61A36"/>
    <w:rsid w:val="00A627EE"/>
    <w:rsid w:val="00A63662"/>
    <w:rsid w:val="00A64CC0"/>
    <w:rsid w:val="00A66215"/>
    <w:rsid w:val="00A66AAF"/>
    <w:rsid w:val="00A71339"/>
    <w:rsid w:val="00A7212A"/>
    <w:rsid w:val="00A724B5"/>
    <w:rsid w:val="00A740C6"/>
    <w:rsid w:val="00A76E9D"/>
    <w:rsid w:val="00A77106"/>
    <w:rsid w:val="00A82B4D"/>
    <w:rsid w:val="00A83A1F"/>
    <w:rsid w:val="00A83E15"/>
    <w:rsid w:val="00A853A5"/>
    <w:rsid w:val="00A867A8"/>
    <w:rsid w:val="00A90BF9"/>
    <w:rsid w:val="00A9177B"/>
    <w:rsid w:val="00A920D0"/>
    <w:rsid w:val="00A92E64"/>
    <w:rsid w:val="00A942B4"/>
    <w:rsid w:val="00A946B3"/>
    <w:rsid w:val="00A95415"/>
    <w:rsid w:val="00A95C6A"/>
    <w:rsid w:val="00A95FDF"/>
    <w:rsid w:val="00A97667"/>
    <w:rsid w:val="00AA0377"/>
    <w:rsid w:val="00AA2137"/>
    <w:rsid w:val="00AA4035"/>
    <w:rsid w:val="00AA4C88"/>
    <w:rsid w:val="00AA5A23"/>
    <w:rsid w:val="00AA5C10"/>
    <w:rsid w:val="00AA6924"/>
    <w:rsid w:val="00AA69B1"/>
    <w:rsid w:val="00AA716D"/>
    <w:rsid w:val="00AA73B4"/>
    <w:rsid w:val="00AB0700"/>
    <w:rsid w:val="00AB0BDF"/>
    <w:rsid w:val="00AB3392"/>
    <w:rsid w:val="00AB363E"/>
    <w:rsid w:val="00AB4C78"/>
    <w:rsid w:val="00AB4FF3"/>
    <w:rsid w:val="00AB5FD0"/>
    <w:rsid w:val="00AB6376"/>
    <w:rsid w:val="00AB7222"/>
    <w:rsid w:val="00AC1AC2"/>
    <w:rsid w:val="00AC4315"/>
    <w:rsid w:val="00AC6910"/>
    <w:rsid w:val="00AC6BB3"/>
    <w:rsid w:val="00AC70E1"/>
    <w:rsid w:val="00AD09A2"/>
    <w:rsid w:val="00AD1252"/>
    <w:rsid w:val="00AD1C3D"/>
    <w:rsid w:val="00AD4209"/>
    <w:rsid w:val="00AE297F"/>
    <w:rsid w:val="00AE3174"/>
    <w:rsid w:val="00AE375D"/>
    <w:rsid w:val="00AE41BA"/>
    <w:rsid w:val="00AE45B2"/>
    <w:rsid w:val="00AF08B5"/>
    <w:rsid w:val="00AF324C"/>
    <w:rsid w:val="00AF3AA3"/>
    <w:rsid w:val="00B0002F"/>
    <w:rsid w:val="00B01B66"/>
    <w:rsid w:val="00B0218E"/>
    <w:rsid w:val="00B02A05"/>
    <w:rsid w:val="00B0323D"/>
    <w:rsid w:val="00B06B5C"/>
    <w:rsid w:val="00B07EE2"/>
    <w:rsid w:val="00B10487"/>
    <w:rsid w:val="00B1056A"/>
    <w:rsid w:val="00B15D98"/>
    <w:rsid w:val="00B22884"/>
    <w:rsid w:val="00B23C94"/>
    <w:rsid w:val="00B23D35"/>
    <w:rsid w:val="00B27F2C"/>
    <w:rsid w:val="00B32585"/>
    <w:rsid w:val="00B32882"/>
    <w:rsid w:val="00B32C82"/>
    <w:rsid w:val="00B345DD"/>
    <w:rsid w:val="00B35D5E"/>
    <w:rsid w:val="00B36A23"/>
    <w:rsid w:val="00B428D0"/>
    <w:rsid w:val="00B43318"/>
    <w:rsid w:val="00B43335"/>
    <w:rsid w:val="00B439FA"/>
    <w:rsid w:val="00B45A1C"/>
    <w:rsid w:val="00B47318"/>
    <w:rsid w:val="00B51DBC"/>
    <w:rsid w:val="00B51F72"/>
    <w:rsid w:val="00B54560"/>
    <w:rsid w:val="00B55EBD"/>
    <w:rsid w:val="00B572E3"/>
    <w:rsid w:val="00B61DD5"/>
    <w:rsid w:val="00B631E1"/>
    <w:rsid w:val="00B639AC"/>
    <w:rsid w:val="00B63AA1"/>
    <w:rsid w:val="00B64200"/>
    <w:rsid w:val="00B65E4F"/>
    <w:rsid w:val="00B6765D"/>
    <w:rsid w:val="00B71C17"/>
    <w:rsid w:val="00B72014"/>
    <w:rsid w:val="00B758A5"/>
    <w:rsid w:val="00B7609E"/>
    <w:rsid w:val="00B77077"/>
    <w:rsid w:val="00B7718B"/>
    <w:rsid w:val="00B8019A"/>
    <w:rsid w:val="00B8129C"/>
    <w:rsid w:val="00B82B81"/>
    <w:rsid w:val="00B832C1"/>
    <w:rsid w:val="00B83C06"/>
    <w:rsid w:val="00B8575B"/>
    <w:rsid w:val="00B86726"/>
    <w:rsid w:val="00B87762"/>
    <w:rsid w:val="00B90D8A"/>
    <w:rsid w:val="00B912C7"/>
    <w:rsid w:val="00B91D78"/>
    <w:rsid w:val="00B92573"/>
    <w:rsid w:val="00B93300"/>
    <w:rsid w:val="00B94B42"/>
    <w:rsid w:val="00B95A1B"/>
    <w:rsid w:val="00B97282"/>
    <w:rsid w:val="00BA00F9"/>
    <w:rsid w:val="00BA0F13"/>
    <w:rsid w:val="00BA1758"/>
    <w:rsid w:val="00BA194D"/>
    <w:rsid w:val="00BA2214"/>
    <w:rsid w:val="00BA3BA4"/>
    <w:rsid w:val="00BA4006"/>
    <w:rsid w:val="00BA516C"/>
    <w:rsid w:val="00BA604D"/>
    <w:rsid w:val="00BA6119"/>
    <w:rsid w:val="00BA69AA"/>
    <w:rsid w:val="00BB0A85"/>
    <w:rsid w:val="00BB0C65"/>
    <w:rsid w:val="00BB2A15"/>
    <w:rsid w:val="00BB3E8A"/>
    <w:rsid w:val="00BB43DC"/>
    <w:rsid w:val="00BB6D07"/>
    <w:rsid w:val="00BB6F22"/>
    <w:rsid w:val="00BB7765"/>
    <w:rsid w:val="00BC0815"/>
    <w:rsid w:val="00BC0A46"/>
    <w:rsid w:val="00BC0DD0"/>
    <w:rsid w:val="00BC1B80"/>
    <w:rsid w:val="00BC25EF"/>
    <w:rsid w:val="00BC398C"/>
    <w:rsid w:val="00BC464B"/>
    <w:rsid w:val="00BC7056"/>
    <w:rsid w:val="00BD0AD6"/>
    <w:rsid w:val="00BD0CA0"/>
    <w:rsid w:val="00BD1C86"/>
    <w:rsid w:val="00BD229E"/>
    <w:rsid w:val="00BD2E78"/>
    <w:rsid w:val="00BD378B"/>
    <w:rsid w:val="00BD3FF7"/>
    <w:rsid w:val="00BD5884"/>
    <w:rsid w:val="00BE0590"/>
    <w:rsid w:val="00BE24A5"/>
    <w:rsid w:val="00BE2F25"/>
    <w:rsid w:val="00BE312A"/>
    <w:rsid w:val="00BE43DD"/>
    <w:rsid w:val="00BE510C"/>
    <w:rsid w:val="00BE6E20"/>
    <w:rsid w:val="00BE6E45"/>
    <w:rsid w:val="00BE75EB"/>
    <w:rsid w:val="00BF0086"/>
    <w:rsid w:val="00BF20A0"/>
    <w:rsid w:val="00BF33F0"/>
    <w:rsid w:val="00BF48EF"/>
    <w:rsid w:val="00BF4919"/>
    <w:rsid w:val="00BF4C56"/>
    <w:rsid w:val="00BF617C"/>
    <w:rsid w:val="00C00FB5"/>
    <w:rsid w:val="00C019DF"/>
    <w:rsid w:val="00C02123"/>
    <w:rsid w:val="00C027CB"/>
    <w:rsid w:val="00C02F10"/>
    <w:rsid w:val="00C02F6D"/>
    <w:rsid w:val="00C03BB3"/>
    <w:rsid w:val="00C03E27"/>
    <w:rsid w:val="00C0545A"/>
    <w:rsid w:val="00C063FF"/>
    <w:rsid w:val="00C06821"/>
    <w:rsid w:val="00C07530"/>
    <w:rsid w:val="00C10B4A"/>
    <w:rsid w:val="00C125F9"/>
    <w:rsid w:val="00C128D7"/>
    <w:rsid w:val="00C13328"/>
    <w:rsid w:val="00C13D01"/>
    <w:rsid w:val="00C14504"/>
    <w:rsid w:val="00C147A1"/>
    <w:rsid w:val="00C17107"/>
    <w:rsid w:val="00C21345"/>
    <w:rsid w:val="00C231D2"/>
    <w:rsid w:val="00C2390A"/>
    <w:rsid w:val="00C23B22"/>
    <w:rsid w:val="00C23C8E"/>
    <w:rsid w:val="00C24283"/>
    <w:rsid w:val="00C245F9"/>
    <w:rsid w:val="00C24A4F"/>
    <w:rsid w:val="00C26A92"/>
    <w:rsid w:val="00C279A3"/>
    <w:rsid w:val="00C32B73"/>
    <w:rsid w:val="00C32E22"/>
    <w:rsid w:val="00C3436C"/>
    <w:rsid w:val="00C351B6"/>
    <w:rsid w:val="00C363F0"/>
    <w:rsid w:val="00C40F2F"/>
    <w:rsid w:val="00C41A13"/>
    <w:rsid w:val="00C42F98"/>
    <w:rsid w:val="00C43586"/>
    <w:rsid w:val="00C43E11"/>
    <w:rsid w:val="00C45B80"/>
    <w:rsid w:val="00C461A8"/>
    <w:rsid w:val="00C52D56"/>
    <w:rsid w:val="00C54462"/>
    <w:rsid w:val="00C564A4"/>
    <w:rsid w:val="00C56FA7"/>
    <w:rsid w:val="00C62B9B"/>
    <w:rsid w:val="00C62E8D"/>
    <w:rsid w:val="00C63943"/>
    <w:rsid w:val="00C63FE0"/>
    <w:rsid w:val="00C64533"/>
    <w:rsid w:val="00C66749"/>
    <w:rsid w:val="00C67576"/>
    <w:rsid w:val="00C67619"/>
    <w:rsid w:val="00C702E7"/>
    <w:rsid w:val="00C74B17"/>
    <w:rsid w:val="00C76074"/>
    <w:rsid w:val="00C761EA"/>
    <w:rsid w:val="00C7696E"/>
    <w:rsid w:val="00C76D81"/>
    <w:rsid w:val="00C76DB7"/>
    <w:rsid w:val="00C823DA"/>
    <w:rsid w:val="00C82FBE"/>
    <w:rsid w:val="00C83A4F"/>
    <w:rsid w:val="00C855DB"/>
    <w:rsid w:val="00C872FE"/>
    <w:rsid w:val="00C87499"/>
    <w:rsid w:val="00C87E0F"/>
    <w:rsid w:val="00C87F3B"/>
    <w:rsid w:val="00C90244"/>
    <w:rsid w:val="00C903BB"/>
    <w:rsid w:val="00C9137D"/>
    <w:rsid w:val="00C924E4"/>
    <w:rsid w:val="00C942BD"/>
    <w:rsid w:val="00C9435A"/>
    <w:rsid w:val="00C958C5"/>
    <w:rsid w:val="00C95ABE"/>
    <w:rsid w:val="00C964FA"/>
    <w:rsid w:val="00C97C6E"/>
    <w:rsid w:val="00CA4DD6"/>
    <w:rsid w:val="00CA6A81"/>
    <w:rsid w:val="00CB0900"/>
    <w:rsid w:val="00CB0BE1"/>
    <w:rsid w:val="00CB214E"/>
    <w:rsid w:val="00CB5F92"/>
    <w:rsid w:val="00CB662E"/>
    <w:rsid w:val="00CB7042"/>
    <w:rsid w:val="00CB706A"/>
    <w:rsid w:val="00CB738F"/>
    <w:rsid w:val="00CC07A3"/>
    <w:rsid w:val="00CC2837"/>
    <w:rsid w:val="00CC3A18"/>
    <w:rsid w:val="00CC56CB"/>
    <w:rsid w:val="00CD06A8"/>
    <w:rsid w:val="00CD0A41"/>
    <w:rsid w:val="00CD0F73"/>
    <w:rsid w:val="00CD1116"/>
    <w:rsid w:val="00CD1AA8"/>
    <w:rsid w:val="00CD1CAF"/>
    <w:rsid w:val="00CD1D8F"/>
    <w:rsid w:val="00CD2014"/>
    <w:rsid w:val="00CD3FD8"/>
    <w:rsid w:val="00CD410E"/>
    <w:rsid w:val="00CD5EBC"/>
    <w:rsid w:val="00CE142A"/>
    <w:rsid w:val="00CE19CD"/>
    <w:rsid w:val="00CE33E5"/>
    <w:rsid w:val="00CE38B4"/>
    <w:rsid w:val="00CE502A"/>
    <w:rsid w:val="00CE521C"/>
    <w:rsid w:val="00CE5CC7"/>
    <w:rsid w:val="00CF1474"/>
    <w:rsid w:val="00CF297B"/>
    <w:rsid w:val="00CF30CB"/>
    <w:rsid w:val="00CF5367"/>
    <w:rsid w:val="00CF6EF5"/>
    <w:rsid w:val="00D0089C"/>
    <w:rsid w:val="00D02C66"/>
    <w:rsid w:val="00D0369B"/>
    <w:rsid w:val="00D04CF9"/>
    <w:rsid w:val="00D05307"/>
    <w:rsid w:val="00D06804"/>
    <w:rsid w:val="00D077FF"/>
    <w:rsid w:val="00D07B25"/>
    <w:rsid w:val="00D07F9C"/>
    <w:rsid w:val="00D12AF9"/>
    <w:rsid w:val="00D13B3B"/>
    <w:rsid w:val="00D15116"/>
    <w:rsid w:val="00D1525D"/>
    <w:rsid w:val="00D1559A"/>
    <w:rsid w:val="00D16ADD"/>
    <w:rsid w:val="00D16CBD"/>
    <w:rsid w:val="00D1788F"/>
    <w:rsid w:val="00D200E2"/>
    <w:rsid w:val="00D2063B"/>
    <w:rsid w:val="00D208F3"/>
    <w:rsid w:val="00D20B32"/>
    <w:rsid w:val="00D20F0C"/>
    <w:rsid w:val="00D21E1D"/>
    <w:rsid w:val="00D26057"/>
    <w:rsid w:val="00D26E70"/>
    <w:rsid w:val="00D27721"/>
    <w:rsid w:val="00D308C4"/>
    <w:rsid w:val="00D30AAA"/>
    <w:rsid w:val="00D31454"/>
    <w:rsid w:val="00D34765"/>
    <w:rsid w:val="00D34B2A"/>
    <w:rsid w:val="00D35336"/>
    <w:rsid w:val="00D3542C"/>
    <w:rsid w:val="00D35E82"/>
    <w:rsid w:val="00D37318"/>
    <w:rsid w:val="00D37F01"/>
    <w:rsid w:val="00D4011E"/>
    <w:rsid w:val="00D401D6"/>
    <w:rsid w:val="00D41E8F"/>
    <w:rsid w:val="00D433ED"/>
    <w:rsid w:val="00D436AB"/>
    <w:rsid w:val="00D44A40"/>
    <w:rsid w:val="00D44AFD"/>
    <w:rsid w:val="00D44DDD"/>
    <w:rsid w:val="00D45D81"/>
    <w:rsid w:val="00D4728E"/>
    <w:rsid w:val="00D50486"/>
    <w:rsid w:val="00D51BF1"/>
    <w:rsid w:val="00D5466E"/>
    <w:rsid w:val="00D553A5"/>
    <w:rsid w:val="00D55B6E"/>
    <w:rsid w:val="00D55EB3"/>
    <w:rsid w:val="00D56134"/>
    <w:rsid w:val="00D56D6F"/>
    <w:rsid w:val="00D575F0"/>
    <w:rsid w:val="00D60253"/>
    <w:rsid w:val="00D606DB"/>
    <w:rsid w:val="00D612EC"/>
    <w:rsid w:val="00D61495"/>
    <w:rsid w:val="00D61910"/>
    <w:rsid w:val="00D63380"/>
    <w:rsid w:val="00D672AE"/>
    <w:rsid w:val="00D67AFA"/>
    <w:rsid w:val="00D7131A"/>
    <w:rsid w:val="00D716DD"/>
    <w:rsid w:val="00D71990"/>
    <w:rsid w:val="00D72C3F"/>
    <w:rsid w:val="00D735EF"/>
    <w:rsid w:val="00D7416D"/>
    <w:rsid w:val="00D74F6B"/>
    <w:rsid w:val="00D76081"/>
    <w:rsid w:val="00D76FE8"/>
    <w:rsid w:val="00D77E67"/>
    <w:rsid w:val="00D80482"/>
    <w:rsid w:val="00D808F3"/>
    <w:rsid w:val="00D80F0D"/>
    <w:rsid w:val="00D8325F"/>
    <w:rsid w:val="00D84CB4"/>
    <w:rsid w:val="00D86427"/>
    <w:rsid w:val="00D87EA3"/>
    <w:rsid w:val="00D921F9"/>
    <w:rsid w:val="00D9251A"/>
    <w:rsid w:val="00D9321F"/>
    <w:rsid w:val="00D94C8C"/>
    <w:rsid w:val="00D95200"/>
    <w:rsid w:val="00D96B63"/>
    <w:rsid w:val="00DA0589"/>
    <w:rsid w:val="00DA0B77"/>
    <w:rsid w:val="00DA2120"/>
    <w:rsid w:val="00DA2779"/>
    <w:rsid w:val="00DA403E"/>
    <w:rsid w:val="00DA4991"/>
    <w:rsid w:val="00DA5AD9"/>
    <w:rsid w:val="00DA5B82"/>
    <w:rsid w:val="00DA5D77"/>
    <w:rsid w:val="00DA5E72"/>
    <w:rsid w:val="00DA681F"/>
    <w:rsid w:val="00DA71C7"/>
    <w:rsid w:val="00DA7482"/>
    <w:rsid w:val="00DA7784"/>
    <w:rsid w:val="00DB0162"/>
    <w:rsid w:val="00DB038D"/>
    <w:rsid w:val="00DB1FB1"/>
    <w:rsid w:val="00DB29E5"/>
    <w:rsid w:val="00DB4D39"/>
    <w:rsid w:val="00DB6FE5"/>
    <w:rsid w:val="00DB7CB9"/>
    <w:rsid w:val="00DB7DCE"/>
    <w:rsid w:val="00DC1351"/>
    <w:rsid w:val="00DC1CF1"/>
    <w:rsid w:val="00DC247D"/>
    <w:rsid w:val="00DC2644"/>
    <w:rsid w:val="00DC30F6"/>
    <w:rsid w:val="00DC5309"/>
    <w:rsid w:val="00DC7E50"/>
    <w:rsid w:val="00DD3E99"/>
    <w:rsid w:val="00DD46C7"/>
    <w:rsid w:val="00DD6211"/>
    <w:rsid w:val="00DD62EB"/>
    <w:rsid w:val="00DD78B7"/>
    <w:rsid w:val="00DE0669"/>
    <w:rsid w:val="00DE2EC1"/>
    <w:rsid w:val="00DE3EC8"/>
    <w:rsid w:val="00DE3ED8"/>
    <w:rsid w:val="00DE47E2"/>
    <w:rsid w:val="00DE57C8"/>
    <w:rsid w:val="00DF1A35"/>
    <w:rsid w:val="00DF21C7"/>
    <w:rsid w:val="00DF244E"/>
    <w:rsid w:val="00DF3643"/>
    <w:rsid w:val="00DF37DD"/>
    <w:rsid w:val="00DF3F25"/>
    <w:rsid w:val="00DF43B6"/>
    <w:rsid w:val="00DF4B46"/>
    <w:rsid w:val="00DF575B"/>
    <w:rsid w:val="00DF5EF7"/>
    <w:rsid w:val="00DF6F49"/>
    <w:rsid w:val="00E00860"/>
    <w:rsid w:val="00E02339"/>
    <w:rsid w:val="00E02757"/>
    <w:rsid w:val="00E02FE1"/>
    <w:rsid w:val="00E03F06"/>
    <w:rsid w:val="00E043E2"/>
    <w:rsid w:val="00E0536A"/>
    <w:rsid w:val="00E05B56"/>
    <w:rsid w:val="00E068F0"/>
    <w:rsid w:val="00E06D88"/>
    <w:rsid w:val="00E11707"/>
    <w:rsid w:val="00E11DD5"/>
    <w:rsid w:val="00E121D1"/>
    <w:rsid w:val="00E14277"/>
    <w:rsid w:val="00E14B34"/>
    <w:rsid w:val="00E14FDC"/>
    <w:rsid w:val="00E15215"/>
    <w:rsid w:val="00E16A7F"/>
    <w:rsid w:val="00E16E54"/>
    <w:rsid w:val="00E170D0"/>
    <w:rsid w:val="00E231C6"/>
    <w:rsid w:val="00E23564"/>
    <w:rsid w:val="00E23803"/>
    <w:rsid w:val="00E245A2"/>
    <w:rsid w:val="00E2634F"/>
    <w:rsid w:val="00E26A1D"/>
    <w:rsid w:val="00E33259"/>
    <w:rsid w:val="00E34907"/>
    <w:rsid w:val="00E34D89"/>
    <w:rsid w:val="00E3523B"/>
    <w:rsid w:val="00E3547F"/>
    <w:rsid w:val="00E36E35"/>
    <w:rsid w:val="00E406D8"/>
    <w:rsid w:val="00E4218D"/>
    <w:rsid w:val="00E42D9B"/>
    <w:rsid w:val="00E456DE"/>
    <w:rsid w:val="00E457DF"/>
    <w:rsid w:val="00E45A4C"/>
    <w:rsid w:val="00E46C69"/>
    <w:rsid w:val="00E47321"/>
    <w:rsid w:val="00E50A0B"/>
    <w:rsid w:val="00E50E0D"/>
    <w:rsid w:val="00E52387"/>
    <w:rsid w:val="00E52577"/>
    <w:rsid w:val="00E52951"/>
    <w:rsid w:val="00E54147"/>
    <w:rsid w:val="00E54BA7"/>
    <w:rsid w:val="00E55789"/>
    <w:rsid w:val="00E60B9E"/>
    <w:rsid w:val="00E61084"/>
    <w:rsid w:val="00E61FAF"/>
    <w:rsid w:val="00E62AE2"/>
    <w:rsid w:val="00E62D34"/>
    <w:rsid w:val="00E6438B"/>
    <w:rsid w:val="00E64B0B"/>
    <w:rsid w:val="00E65C09"/>
    <w:rsid w:val="00E66541"/>
    <w:rsid w:val="00E7031D"/>
    <w:rsid w:val="00E708F4"/>
    <w:rsid w:val="00E70953"/>
    <w:rsid w:val="00E70DE4"/>
    <w:rsid w:val="00E714EF"/>
    <w:rsid w:val="00E71A5B"/>
    <w:rsid w:val="00E73F3D"/>
    <w:rsid w:val="00E74F08"/>
    <w:rsid w:val="00E75DA5"/>
    <w:rsid w:val="00E779CB"/>
    <w:rsid w:val="00E8057E"/>
    <w:rsid w:val="00E83940"/>
    <w:rsid w:val="00E8597E"/>
    <w:rsid w:val="00E87167"/>
    <w:rsid w:val="00E921CB"/>
    <w:rsid w:val="00E92D4A"/>
    <w:rsid w:val="00E93E04"/>
    <w:rsid w:val="00E94A28"/>
    <w:rsid w:val="00E94ACE"/>
    <w:rsid w:val="00E9504D"/>
    <w:rsid w:val="00E96C3C"/>
    <w:rsid w:val="00EA0D92"/>
    <w:rsid w:val="00EA0D96"/>
    <w:rsid w:val="00EA23FB"/>
    <w:rsid w:val="00EA2A91"/>
    <w:rsid w:val="00EA6874"/>
    <w:rsid w:val="00EB2786"/>
    <w:rsid w:val="00EB54D2"/>
    <w:rsid w:val="00EB556F"/>
    <w:rsid w:val="00EB751D"/>
    <w:rsid w:val="00EC0EF9"/>
    <w:rsid w:val="00EC1D78"/>
    <w:rsid w:val="00EC3589"/>
    <w:rsid w:val="00EC3957"/>
    <w:rsid w:val="00EC4A1F"/>
    <w:rsid w:val="00EC5A1A"/>
    <w:rsid w:val="00EC795A"/>
    <w:rsid w:val="00EC7F74"/>
    <w:rsid w:val="00ED0111"/>
    <w:rsid w:val="00ED0626"/>
    <w:rsid w:val="00ED17F1"/>
    <w:rsid w:val="00ED23DC"/>
    <w:rsid w:val="00ED3A9F"/>
    <w:rsid w:val="00ED3DF7"/>
    <w:rsid w:val="00ED4253"/>
    <w:rsid w:val="00ED4DDB"/>
    <w:rsid w:val="00ED530A"/>
    <w:rsid w:val="00ED5F4D"/>
    <w:rsid w:val="00ED70E8"/>
    <w:rsid w:val="00ED733E"/>
    <w:rsid w:val="00ED7767"/>
    <w:rsid w:val="00ED7C30"/>
    <w:rsid w:val="00EE1DDC"/>
    <w:rsid w:val="00EE35C7"/>
    <w:rsid w:val="00EE4581"/>
    <w:rsid w:val="00EE4C92"/>
    <w:rsid w:val="00EE66EC"/>
    <w:rsid w:val="00EF14C3"/>
    <w:rsid w:val="00EF1789"/>
    <w:rsid w:val="00EF198F"/>
    <w:rsid w:val="00EF27DC"/>
    <w:rsid w:val="00EF2C1F"/>
    <w:rsid w:val="00EF2E9C"/>
    <w:rsid w:val="00EF412D"/>
    <w:rsid w:val="00EF47D5"/>
    <w:rsid w:val="00EF4863"/>
    <w:rsid w:val="00EF5F8C"/>
    <w:rsid w:val="00EF6002"/>
    <w:rsid w:val="00EF6E29"/>
    <w:rsid w:val="00EF7C9E"/>
    <w:rsid w:val="00F0106D"/>
    <w:rsid w:val="00F01B6F"/>
    <w:rsid w:val="00F0239E"/>
    <w:rsid w:val="00F02554"/>
    <w:rsid w:val="00F03089"/>
    <w:rsid w:val="00F03D4E"/>
    <w:rsid w:val="00F03E1A"/>
    <w:rsid w:val="00F0458B"/>
    <w:rsid w:val="00F0566E"/>
    <w:rsid w:val="00F05E8D"/>
    <w:rsid w:val="00F074A9"/>
    <w:rsid w:val="00F10523"/>
    <w:rsid w:val="00F114D9"/>
    <w:rsid w:val="00F11C8C"/>
    <w:rsid w:val="00F1360A"/>
    <w:rsid w:val="00F1367D"/>
    <w:rsid w:val="00F14015"/>
    <w:rsid w:val="00F14B9E"/>
    <w:rsid w:val="00F14F06"/>
    <w:rsid w:val="00F15272"/>
    <w:rsid w:val="00F162D5"/>
    <w:rsid w:val="00F1632D"/>
    <w:rsid w:val="00F20F1C"/>
    <w:rsid w:val="00F21774"/>
    <w:rsid w:val="00F21829"/>
    <w:rsid w:val="00F23696"/>
    <w:rsid w:val="00F247F2"/>
    <w:rsid w:val="00F268A2"/>
    <w:rsid w:val="00F305B6"/>
    <w:rsid w:val="00F30719"/>
    <w:rsid w:val="00F3073F"/>
    <w:rsid w:val="00F320D3"/>
    <w:rsid w:val="00F32513"/>
    <w:rsid w:val="00F344BA"/>
    <w:rsid w:val="00F346A3"/>
    <w:rsid w:val="00F354DF"/>
    <w:rsid w:val="00F35636"/>
    <w:rsid w:val="00F3571B"/>
    <w:rsid w:val="00F35932"/>
    <w:rsid w:val="00F40D92"/>
    <w:rsid w:val="00F43000"/>
    <w:rsid w:val="00F4367E"/>
    <w:rsid w:val="00F43EF0"/>
    <w:rsid w:val="00F44D02"/>
    <w:rsid w:val="00F47C19"/>
    <w:rsid w:val="00F50CAD"/>
    <w:rsid w:val="00F53562"/>
    <w:rsid w:val="00F542ED"/>
    <w:rsid w:val="00F5559E"/>
    <w:rsid w:val="00F55896"/>
    <w:rsid w:val="00F56839"/>
    <w:rsid w:val="00F57511"/>
    <w:rsid w:val="00F579C1"/>
    <w:rsid w:val="00F57E00"/>
    <w:rsid w:val="00F60E56"/>
    <w:rsid w:val="00F6222C"/>
    <w:rsid w:val="00F62924"/>
    <w:rsid w:val="00F64354"/>
    <w:rsid w:val="00F65691"/>
    <w:rsid w:val="00F65B1D"/>
    <w:rsid w:val="00F70295"/>
    <w:rsid w:val="00F709D7"/>
    <w:rsid w:val="00F70A0A"/>
    <w:rsid w:val="00F70DB9"/>
    <w:rsid w:val="00F7137A"/>
    <w:rsid w:val="00F71692"/>
    <w:rsid w:val="00F71B31"/>
    <w:rsid w:val="00F744B6"/>
    <w:rsid w:val="00F762AC"/>
    <w:rsid w:val="00F7785E"/>
    <w:rsid w:val="00F80521"/>
    <w:rsid w:val="00F8093F"/>
    <w:rsid w:val="00F80B3C"/>
    <w:rsid w:val="00F8122D"/>
    <w:rsid w:val="00F825D3"/>
    <w:rsid w:val="00F8375A"/>
    <w:rsid w:val="00F84138"/>
    <w:rsid w:val="00F85475"/>
    <w:rsid w:val="00F869A2"/>
    <w:rsid w:val="00F901D2"/>
    <w:rsid w:val="00F9121C"/>
    <w:rsid w:val="00F92AD4"/>
    <w:rsid w:val="00F936F1"/>
    <w:rsid w:val="00F9458F"/>
    <w:rsid w:val="00F9597F"/>
    <w:rsid w:val="00F96B6B"/>
    <w:rsid w:val="00FA4063"/>
    <w:rsid w:val="00FA406A"/>
    <w:rsid w:val="00FA5EDC"/>
    <w:rsid w:val="00FB02D3"/>
    <w:rsid w:val="00FB1A82"/>
    <w:rsid w:val="00FB237B"/>
    <w:rsid w:val="00FB2AD8"/>
    <w:rsid w:val="00FB2DC4"/>
    <w:rsid w:val="00FB4492"/>
    <w:rsid w:val="00FB495B"/>
    <w:rsid w:val="00FB4B2D"/>
    <w:rsid w:val="00FB4CB4"/>
    <w:rsid w:val="00FB766E"/>
    <w:rsid w:val="00FB7845"/>
    <w:rsid w:val="00FC189E"/>
    <w:rsid w:val="00FC3356"/>
    <w:rsid w:val="00FC4F95"/>
    <w:rsid w:val="00FC543F"/>
    <w:rsid w:val="00FC58AE"/>
    <w:rsid w:val="00FC58F8"/>
    <w:rsid w:val="00FC6815"/>
    <w:rsid w:val="00FC6B1E"/>
    <w:rsid w:val="00FC79A4"/>
    <w:rsid w:val="00FD0470"/>
    <w:rsid w:val="00FD3CBF"/>
    <w:rsid w:val="00FD7BD2"/>
    <w:rsid w:val="00FE1CE0"/>
    <w:rsid w:val="00FE4F2B"/>
    <w:rsid w:val="00FE6A3B"/>
    <w:rsid w:val="00FE7167"/>
    <w:rsid w:val="00FE74D6"/>
    <w:rsid w:val="00FF3AE1"/>
    <w:rsid w:val="00FF72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458F"/>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semiHidden/>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542327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FAFF7B-B943-4770-A369-DF8167ACB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4070</Words>
  <Characters>23204</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27220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2015-01-14T14:03:00Z</cp:lastPrinted>
  <dcterms:created xsi:type="dcterms:W3CDTF">2015-01-26T19:31:00Z</dcterms:created>
  <dcterms:modified xsi:type="dcterms:W3CDTF">2015-01-26T19:31:00Z</dcterms:modified>
</cp:coreProperties>
</file>