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DAC" w:rsidRPr="007F7F86" w:rsidRDefault="00014DAC" w:rsidP="00014DAC">
      <w:pPr>
        <w:jc w:val="center"/>
        <w:rPr>
          <w:rFonts w:ascii="Times New Roman" w:hAnsi="Times New Roman" w:cs="Times New Roman"/>
          <w:b/>
          <w:sz w:val="26"/>
          <w:szCs w:val="26"/>
        </w:rPr>
      </w:pPr>
      <w:bookmarkStart w:id="0" w:name="_GoBack"/>
      <w:r w:rsidRPr="007F7F86">
        <w:rPr>
          <w:rFonts w:ascii="Times New Roman" w:hAnsi="Times New Roman" w:cs="Times New Roman"/>
          <w:b/>
          <w:sz w:val="26"/>
          <w:szCs w:val="26"/>
        </w:rPr>
        <w:t>PENNSYLVANIA</w:t>
      </w:r>
    </w:p>
    <w:p w:rsidR="00014DAC" w:rsidRPr="007F7F86" w:rsidRDefault="00014DAC" w:rsidP="00014DAC">
      <w:pPr>
        <w:jc w:val="center"/>
        <w:rPr>
          <w:rFonts w:ascii="Times New Roman" w:hAnsi="Times New Roman" w:cs="Times New Roman"/>
          <w:b/>
          <w:sz w:val="26"/>
          <w:szCs w:val="26"/>
        </w:rPr>
      </w:pPr>
      <w:r w:rsidRPr="007F7F86">
        <w:rPr>
          <w:rFonts w:ascii="Times New Roman" w:hAnsi="Times New Roman" w:cs="Times New Roman"/>
          <w:b/>
          <w:sz w:val="26"/>
          <w:szCs w:val="26"/>
        </w:rPr>
        <w:t>PUBLIC UTILTY COMMISSION</w:t>
      </w:r>
    </w:p>
    <w:p w:rsidR="00014DAC" w:rsidRPr="007F7F86" w:rsidRDefault="00014DAC" w:rsidP="00014DAC">
      <w:pPr>
        <w:jc w:val="center"/>
        <w:rPr>
          <w:rFonts w:ascii="Times New Roman" w:hAnsi="Times New Roman" w:cs="Times New Roman"/>
          <w:b/>
          <w:sz w:val="26"/>
          <w:szCs w:val="26"/>
        </w:rPr>
      </w:pPr>
      <w:r w:rsidRPr="007F7F86">
        <w:rPr>
          <w:rFonts w:ascii="Times New Roman" w:hAnsi="Times New Roman" w:cs="Times New Roman"/>
          <w:b/>
          <w:sz w:val="26"/>
          <w:szCs w:val="26"/>
        </w:rPr>
        <w:t>Harrisburg, PA  17105-3265</w:t>
      </w:r>
    </w:p>
    <w:p w:rsidR="00014DAC" w:rsidRPr="007F7F86" w:rsidRDefault="00014DAC" w:rsidP="00014DAC">
      <w:pPr>
        <w:jc w:val="center"/>
        <w:rPr>
          <w:rFonts w:ascii="Times New Roman" w:hAnsi="Times New Roman" w:cs="Times New Roman"/>
          <w:sz w:val="26"/>
          <w:szCs w:val="26"/>
        </w:rPr>
      </w:pPr>
    </w:p>
    <w:p w:rsidR="00014DAC" w:rsidRPr="007F7F86" w:rsidRDefault="00014DAC" w:rsidP="00014DAC">
      <w:pPr>
        <w:rPr>
          <w:rFonts w:ascii="Times New Roman" w:hAnsi="Times New Roman" w:cs="Times New Roman"/>
          <w:sz w:val="26"/>
          <w:szCs w:val="26"/>
        </w:rPr>
      </w:pPr>
      <w:r w:rsidRPr="007F7F86">
        <w:rPr>
          <w:rFonts w:ascii="Times New Roman" w:hAnsi="Times New Roman" w:cs="Times New Roman"/>
          <w:sz w:val="26"/>
          <w:szCs w:val="26"/>
        </w:rPr>
        <w:tab/>
      </w:r>
      <w:r w:rsidRPr="007F7F86">
        <w:rPr>
          <w:rFonts w:ascii="Times New Roman" w:hAnsi="Times New Roman" w:cs="Times New Roman"/>
          <w:sz w:val="26"/>
          <w:szCs w:val="26"/>
        </w:rPr>
        <w:tab/>
      </w:r>
      <w:r w:rsidRPr="007F7F86">
        <w:rPr>
          <w:rFonts w:ascii="Times New Roman" w:hAnsi="Times New Roman" w:cs="Times New Roman"/>
          <w:sz w:val="26"/>
          <w:szCs w:val="26"/>
        </w:rPr>
        <w:tab/>
      </w:r>
      <w:r w:rsidRPr="007F7F86">
        <w:rPr>
          <w:rFonts w:ascii="Times New Roman" w:hAnsi="Times New Roman" w:cs="Times New Roman"/>
          <w:sz w:val="26"/>
          <w:szCs w:val="26"/>
        </w:rPr>
        <w:tab/>
      </w:r>
      <w:r w:rsidRPr="007F7F86">
        <w:rPr>
          <w:rFonts w:ascii="Times New Roman" w:hAnsi="Times New Roman" w:cs="Times New Roman"/>
          <w:sz w:val="26"/>
          <w:szCs w:val="26"/>
        </w:rPr>
        <w:tab/>
      </w:r>
      <w:r w:rsidRPr="007F7F86">
        <w:rPr>
          <w:rFonts w:ascii="Times New Roman" w:hAnsi="Times New Roman" w:cs="Times New Roman"/>
          <w:sz w:val="26"/>
          <w:szCs w:val="26"/>
        </w:rPr>
        <w:tab/>
      </w:r>
      <w:r w:rsidRPr="007F7F86">
        <w:rPr>
          <w:rFonts w:ascii="Times New Roman" w:hAnsi="Times New Roman" w:cs="Times New Roman"/>
          <w:sz w:val="26"/>
          <w:szCs w:val="26"/>
        </w:rPr>
        <w:tab/>
        <w:t xml:space="preserve">Public Meeting held </w:t>
      </w:r>
      <w:r>
        <w:rPr>
          <w:rFonts w:ascii="Times New Roman" w:hAnsi="Times New Roman" w:cs="Times New Roman"/>
          <w:sz w:val="26"/>
          <w:szCs w:val="26"/>
        </w:rPr>
        <w:t>January 29</w:t>
      </w:r>
      <w:r w:rsidRPr="007F7F86">
        <w:rPr>
          <w:rFonts w:ascii="Times New Roman" w:hAnsi="Times New Roman" w:cs="Times New Roman"/>
          <w:sz w:val="26"/>
          <w:szCs w:val="26"/>
        </w:rPr>
        <w:t>, 201</w:t>
      </w:r>
      <w:r>
        <w:rPr>
          <w:rFonts w:ascii="Times New Roman" w:hAnsi="Times New Roman" w:cs="Times New Roman"/>
          <w:sz w:val="26"/>
          <w:szCs w:val="26"/>
        </w:rPr>
        <w:t>5</w:t>
      </w:r>
    </w:p>
    <w:p w:rsidR="00014DAC" w:rsidRPr="007F7F86" w:rsidRDefault="00014DAC" w:rsidP="00014DAC">
      <w:pPr>
        <w:rPr>
          <w:rFonts w:ascii="Times New Roman" w:hAnsi="Times New Roman" w:cs="Times New Roman"/>
          <w:sz w:val="26"/>
          <w:szCs w:val="26"/>
        </w:rPr>
      </w:pPr>
    </w:p>
    <w:p w:rsidR="00014DAC" w:rsidRPr="007F7F86" w:rsidRDefault="00014DAC" w:rsidP="00014DAC">
      <w:pPr>
        <w:rPr>
          <w:rFonts w:ascii="Times New Roman" w:hAnsi="Times New Roman" w:cs="Times New Roman"/>
          <w:sz w:val="26"/>
          <w:szCs w:val="26"/>
        </w:rPr>
      </w:pPr>
    </w:p>
    <w:p w:rsidR="00014DAC" w:rsidRPr="007F7F86" w:rsidRDefault="00014DAC" w:rsidP="00014DAC">
      <w:pPr>
        <w:rPr>
          <w:rFonts w:ascii="Times New Roman" w:hAnsi="Times New Roman" w:cs="Times New Roman"/>
          <w:sz w:val="26"/>
          <w:szCs w:val="26"/>
        </w:rPr>
      </w:pPr>
      <w:r w:rsidRPr="007F7F86">
        <w:rPr>
          <w:rFonts w:ascii="Times New Roman" w:hAnsi="Times New Roman" w:cs="Times New Roman"/>
          <w:sz w:val="26"/>
          <w:szCs w:val="26"/>
        </w:rPr>
        <w:t>Commissioners Present:</w:t>
      </w:r>
    </w:p>
    <w:p w:rsidR="00014DAC" w:rsidRPr="007F7F86" w:rsidRDefault="00014DAC" w:rsidP="00014DAC">
      <w:pPr>
        <w:rPr>
          <w:rFonts w:ascii="Times New Roman" w:hAnsi="Times New Roman" w:cs="Times New Roman"/>
          <w:sz w:val="26"/>
          <w:szCs w:val="26"/>
        </w:rPr>
      </w:pPr>
    </w:p>
    <w:p w:rsidR="00014DAC" w:rsidRPr="007F7F86" w:rsidRDefault="00014DAC" w:rsidP="00014DAC">
      <w:pPr>
        <w:rPr>
          <w:rFonts w:ascii="Times New Roman" w:hAnsi="Times New Roman" w:cs="Times New Roman"/>
          <w:sz w:val="26"/>
          <w:szCs w:val="26"/>
        </w:rPr>
      </w:pPr>
      <w:r w:rsidRPr="007F7F86">
        <w:rPr>
          <w:rFonts w:ascii="Times New Roman" w:hAnsi="Times New Roman" w:cs="Times New Roman"/>
          <w:sz w:val="26"/>
          <w:szCs w:val="26"/>
        </w:rPr>
        <w:tab/>
        <w:t>Robert F. Powelson, Chairman</w:t>
      </w:r>
    </w:p>
    <w:p w:rsidR="00014DAC" w:rsidRPr="007F7F86" w:rsidRDefault="00014DAC" w:rsidP="00014DAC">
      <w:pPr>
        <w:rPr>
          <w:rFonts w:ascii="Times New Roman" w:hAnsi="Times New Roman" w:cs="Times New Roman"/>
          <w:sz w:val="26"/>
          <w:szCs w:val="26"/>
        </w:rPr>
      </w:pPr>
      <w:r w:rsidRPr="007F7F86">
        <w:rPr>
          <w:rFonts w:ascii="Times New Roman" w:hAnsi="Times New Roman" w:cs="Times New Roman"/>
          <w:sz w:val="26"/>
          <w:szCs w:val="26"/>
        </w:rPr>
        <w:tab/>
        <w:t>John F. Coleman, Jr., Vice Chairman</w:t>
      </w:r>
    </w:p>
    <w:p w:rsidR="00014DAC" w:rsidRPr="007F7F86" w:rsidRDefault="00014DAC" w:rsidP="00014DAC">
      <w:pPr>
        <w:rPr>
          <w:rFonts w:ascii="Times New Roman" w:hAnsi="Times New Roman" w:cs="Times New Roman"/>
          <w:sz w:val="26"/>
          <w:szCs w:val="26"/>
        </w:rPr>
      </w:pPr>
      <w:r w:rsidRPr="007F7F86">
        <w:rPr>
          <w:rFonts w:ascii="Times New Roman" w:hAnsi="Times New Roman" w:cs="Times New Roman"/>
          <w:sz w:val="26"/>
          <w:szCs w:val="26"/>
        </w:rPr>
        <w:tab/>
        <w:t>James H. Cawley</w:t>
      </w:r>
    </w:p>
    <w:p w:rsidR="00014DAC" w:rsidRDefault="00014DAC" w:rsidP="00014DAC">
      <w:pPr>
        <w:rPr>
          <w:rFonts w:ascii="Times New Roman" w:hAnsi="Times New Roman" w:cs="Times New Roman"/>
          <w:sz w:val="26"/>
          <w:szCs w:val="26"/>
        </w:rPr>
      </w:pPr>
      <w:r w:rsidRPr="007F7F86">
        <w:rPr>
          <w:rFonts w:ascii="Times New Roman" w:hAnsi="Times New Roman" w:cs="Times New Roman"/>
          <w:sz w:val="26"/>
          <w:szCs w:val="26"/>
        </w:rPr>
        <w:tab/>
        <w:t>Pamela A. Witmer</w:t>
      </w:r>
    </w:p>
    <w:p w:rsidR="00014DAC" w:rsidRPr="007F7F86" w:rsidRDefault="00014DAC" w:rsidP="00014DAC">
      <w:pPr>
        <w:rPr>
          <w:rFonts w:ascii="Times New Roman" w:hAnsi="Times New Roman" w:cs="Times New Roman"/>
          <w:sz w:val="26"/>
          <w:szCs w:val="26"/>
        </w:rPr>
      </w:pPr>
      <w:r>
        <w:rPr>
          <w:rFonts w:ascii="Times New Roman" w:hAnsi="Times New Roman" w:cs="Times New Roman"/>
          <w:sz w:val="26"/>
          <w:szCs w:val="26"/>
        </w:rPr>
        <w:tab/>
        <w:t>Gladys M. Brown</w:t>
      </w:r>
    </w:p>
    <w:p w:rsidR="00014DAC" w:rsidRPr="007F7F86" w:rsidRDefault="00014DAC" w:rsidP="00014DAC">
      <w:pP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8"/>
      </w:tblGrid>
      <w:tr w:rsidR="00014DAC" w:rsidRPr="007F7F86" w:rsidTr="00D365E5">
        <w:tc>
          <w:tcPr>
            <w:tcW w:w="5778" w:type="dxa"/>
          </w:tcPr>
          <w:p w:rsidR="00014DAC" w:rsidRPr="007F7F86" w:rsidRDefault="00014DAC" w:rsidP="00D365E5">
            <w:pPr>
              <w:rPr>
                <w:rFonts w:ascii="Times New Roman" w:hAnsi="Times New Roman" w:cs="Times New Roman"/>
                <w:sz w:val="26"/>
                <w:szCs w:val="26"/>
              </w:rPr>
            </w:pPr>
            <w:r w:rsidRPr="007F7F86">
              <w:rPr>
                <w:rFonts w:ascii="Times New Roman" w:hAnsi="Times New Roman" w:cs="Times New Roman"/>
                <w:sz w:val="26"/>
                <w:szCs w:val="26"/>
              </w:rPr>
              <w:t xml:space="preserve">Petition of </w:t>
            </w:r>
            <w:r>
              <w:rPr>
                <w:rFonts w:ascii="Times New Roman" w:hAnsi="Times New Roman" w:cs="Times New Roman"/>
                <w:sz w:val="26"/>
                <w:szCs w:val="26"/>
              </w:rPr>
              <w:t xml:space="preserve">Duquesne Light Company </w:t>
            </w:r>
            <w:r w:rsidRPr="007F7F86">
              <w:rPr>
                <w:rFonts w:ascii="Times New Roman" w:hAnsi="Times New Roman" w:cs="Times New Roman"/>
                <w:sz w:val="26"/>
                <w:szCs w:val="26"/>
              </w:rPr>
              <w:t xml:space="preserve">for </w:t>
            </w:r>
            <w:r>
              <w:rPr>
                <w:rFonts w:ascii="Times New Roman" w:hAnsi="Times New Roman" w:cs="Times New Roman"/>
                <w:sz w:val="26"/>
                <w:szCs w:val="26"/>
              </w:rPr>
              <w:t xml:space="preserve">Partial, Temporary </w:t>
            </w:r>
            <w:r w:rsidRPr="007F7F86">
              <w:rPr>
                <w:rFonts w:ascii="Times New Roman" w:hAnsi="Times New Roman" w:cs="Times New Roman"/>
                <w:sz w:val="26"/>
                <w:szCs w:val="26"/>
              </w:rPr>
              <w:t>Waiver</w:t>
            </w:r>
            <w:r>
              <w:rPr>
                <w:rFonts w:ascii="Times New Roman" w:hAnsi="Times New Roman" w:cs="Times New Roman"/>
                <w:sz w:val="26"/>
                <w:szCs w:val="26"/>
              </w:rPr>
              <w:t>s</w:t>
            </w:r>
            <w:r w:rsidRPr="007F7F86">
              <w:rPr>
                <w:rFonts w:ascii="Times New Roman" w:hAnsi="Times New Roman" w:cs="Times New Roman"/>
                <w:sz w:val="26"/>
                <w:szCs w:val="26"/>
              </w:rPr>
              <w:t xml:space="preserve"> of Regulations at 52 Pa. Code §§ 54.4</w:t>
            </w:r>
            <w:r>
              <w:rPr>
                <w:rFonts w:ascii="Times New Roman" w:hAnsi="Times New Roman" w:cs="Times New Roman"/>
                <w:sz w:val="26"/>
                <w:szCs w:val="26"/>
              </w:rPr>
              <w:t>, 56.15(7), and </w:t>
            </w:r>
            <w:r w:rsidRPr="007F7F86">
              <w:rPr>
                <w:rFonts w:ascii="Times New Roman" w:hAnsi="Times New Roman" w:cs="Times New Roman"/>
                <w:sz w:val="26"/>
                <w:szCs w:val="26"/>
              </w:rPr>
              <w:t>5</w:t>
            </w:r>
            <w:r>
              <w:rPr>
                <w:rFonts w:ascii="Times New Roman" w:hAnsi="Times New Roman" w:cs="Times New Roman"/>
                <w:sz w:val="26"/>
                <w:szCs w:val="26"/>
              </w:rPr>
              <w:t>6</w:t>
            </w:r>
            <w:r w:rsidRPr="007F7F86">
              <w:rPr>
                <w:rFonts w:ascii="Times New Roman" w:hAnsi="Times New Roman" w:cs="Times New Roman"/>
                <w:sz w:val="26"/>
                <w:szCs w:val="26"/>
              </w:rPr>
              <w:t>.</w:t>
            </w:r>
            <w:r>
              <w:rPr>
                <w:rFonts w:ascii="Times New Roman" w:hAnsi="Times New Roman" w:cs="Times New Roman"/>
                <w:sz w:val="26"/>
                <w:szCs w:val="26"/>
              </w:rPr>
              <w:t>22(a)</w:t>
            </w:r>
            <w:r w:rsidRPr="007F7F86">
              <w:rPr>
                <w:rFonts w:ascii="Times New Roman" w:hAnsi="Times New Roman" w:cs="Times New Roman"/>
                <w:sz w:val="26"/>
                <w:szCs w:val="26"/>
              </w:rPr>
              <w:t xml:space="preserve"> </w:t>
            </w:r>
          </w:p>
        </w:tc>
        <w:tc>
          <w:tcPr>
            <w:tcW w:w="3798" w:type="dxa"/>
          </w:tcPr>
          <w:p w:rsidR="00014DAC" w:rsidRPr="007F7F86" w:rsidRDefault="00014DAC" w:rsidP="00D365E5">
            <w:pPr>
              <w:jc w:val="center"/>
              <w:rPr>
                <w:rFonts w:ascii="Times New Roman" w:hAnsi="Times New Roman" w:cs="Times New Roman"/>
                <w:sz w:val="26"/>
                <w:szCs w:val="26"/>
              </w:rPr>
            </w:pPr>
            <w:r>
              <w:rPr>
                <w:rFonts w:ascii="Times New Roman" w:hAnsi="Times New Roman" w:cs="Times New Roman"/>
                <w:sz w:val="26"/>
                <w:szCs w:val="26"/>
              </w:rPr>
              <w:t xml:space="preserve">Docket No. </w:t>
            </w:r>
            <w:r w:rsidRPr="007F7F86">
              <w:rPr>
                <w:rFonts w:ascii="Times New Roman" w:hAnsi="Times New Roman" w:cs="Times New Roman"/>
                <w:sz w:val="26"/>
                <w:szCs w:val="26"/>
              </w:rPr>
              <w:t>P-201</w:t>
            </w:r>
            <w:r>
              <w:rPr>
                <w:rFonts w:ascii="Times New Roman" w:hAnsi="Times New Roman" w:cs="Times New Roman"/>
                <w:sz w:val="26"/>
                <w:szCs w:val="26"/>
              </w:rPr>
              <w:t>4</w:t>
            </w:r>
            <w:r w:rsidRPr="007F7F86">
              <w:rPr>
                <w:rFonts w:ascii="Times New Roman" w:hAnsi="Times New Roman" w:cs="Times New Roman"/>
                <w:sz w:val="26"/>
                <w:szCs w:val="26"/>
              </w:rPr>
              <w:t>-2</w:t>
            </w:r>
            <w:r>
              <w:rPr>
                <w:rFonts w:ascii="Times New Roman" w:hAnsi="Times New Roman" w:cs="Times New Roman"/>
                <w:sz w:val="26"/>
                <w:szCs w:val="26"/>
              </w:rPr>
              <w:t>450281</w:t>
            </w:r>
          </w:p>
        </w:tc>
      </w:tr>
    </w:tbl>
    <w:p w:rsidR="00014DAC" w:rsidRPr="007F7F86" w:rsidRDefault="00014DAC" w:rsidP="00014DAC">
      <w:pPr>
        <w:rPr>
          <w:rFonts w:ascii="Times New Roman" w:hAnsi="Times New Roman" w:cs="Times New Roman"/>
          <w:sz w:val="26"/>
          <w:szCs w:val="26"/>
        </w:rPr>
      </w:pPr>
    </w:p>
    <w:p w:rsidR="00014DAC" w:rsidRPr="004C17FA" w:rsidRDefault="00014DAC" w:rsidP="00014DAC">
      <w:pPr>
        <w:spacing w:line="360" w:lineRule="auto"/>
        <w:jc w:val="center"/>
        <w:rPr>
          <w:rFonts w:ascii="Times New Roman" w:hAnsi="Times New Roman" w:cs="Times New Roman"/>
          <w:b/>
          <w:sz w:val="26"/>
          <w:szCs w:val="26"/>
        </w:rPr>
      </w:pPr>
      <w:r w:rsidRPr="004C17FA">
        <w:rPr>
          <w:rFonts w:ascii="Times New Roman" w:hAnsi="Times New Roman" w:cs="Times New Roman"/>
          <w:b/>
          <w:sz w:val="26"/>
          <w:szCs w:val="26"/>
        </w:rPr>
        <w:t>ORDER</w:t>
      </w:r>
    </w:p>
    <w:p w:rsidR="00014DAC" w:rsidRPr="007F7F86" w:rsidRDefault="00014DAC" w:rsidP="00014DAC">
      <w:pPr>
        <w:spacing w:line="360" w:lineRule="auto"/>
        <w:jc w:val="center"/>
        <w:rPr>
          <w:rFonts w:ascii="Times New Roman" w:hAnsi="Times New Roman" w:cs="Times New Roman"/>
          <w:sz w:val="26"/>
          <w:szCs w:val="26"/>
        </w:rPr>
      </w:pPr>
    </w:p>
    <w:p w:rsidR="00014DAC" w:rsidRPr="002A6D7E" w:rsidRDefault="00014DAC" w:rsidP="00014DAC">
      <w:pPr>
        <w:spacing w:line="360" w:lineRule="auto"/>
        <w:rPr>
          <w:rFonts w:ascii="Times New Roman" w:hAnsi="Times New Roman" w:cs="Times New Roman"/>
          <w:b/>
          <w:sz w:val="26"/>
          <w:szCs w:val="26"/>
        </w:rPr>
      </w:pPr>
      <w:r w:rsidRPr="002A6D7E">
        <w:rPr>
          <w:rFonts w:ascii="Times New Roman" w:hAnsi="Times New Roman" w:cs="Times New Roman"/>
          <w:b/>
          <w:sz w:val="26"/>
          <w:szCs w:val="26"/>
        </w:rPr>
        <w:t>BY THE COMMISSION:</w:t>
      </w:r>
    </w:p>
    <w:p w:rsidR="00014DAC" w:rsidRPr="007F7F86" w:rsidRDefault="00014DAC" w:rsidP="00014DAC">
      <w:pPr>
        <w:spacing w:line="360" w:lineRule="auto"/>
        <w:rPr>
          <w:rFonts w:ascii="Times New Roman" w:hAnsi="Times New Roman" w:cs="Times New Roman"/>
          <w:sz w:val="26"/>
          <w:szCs w:val="26"/>
        </w:rPr>
      </w:pPr>
      <w:r w:rsidRPr="007F7F86">
        <w:rPr>
          <w:rFonts w:ascii="Times New Roman" w:hAnsi="Times New Roman" w:cs="Times New Roman"/>
          <w:sz w:val="26"/>
          <w:szCs w:val="26"/>
        </w:rPr>
        <w:tab/>
        <w:t xml:space="preserve">Before the Commission is the </w:t>
      </w:r>
      <w:r>
        <w:rPr>
          <w:rFonts w:ascii="Times New Roman" w:hAnsi="Times New Roman" w:cs="Times New Roman"/>
          <w:sz w:val="26"/>
          <w:szCs w:val="26"/>
        </w:rPr>
        <w:t>October 29, 2014</w:t>
      </w:r>
      <w:r w:rsidRPr="007F7F86">
        <w:rPr>
          <w:rFonts w:ascii="Times New Roman" w:hAnsi="Times New Roman" w:cs="Times New Roman"/>
          <w:sz w:val="26"/>
          <w:szCs w:val="26"/>
        </w:rPr>
        <w:t xml:space="preserve"> Petition of </w:t>
      </w:r>
      <w:r>
        <w:rPr>
          <w:rFonts w:ascii="Times New Roman" w:hAnsi="Times New Roman" w:cs="Times New Roman"/>
          <w:sz w:val="26"/>
          <w:szCs w:val="26"/>
        </w:rPr>
        <w:t xml:space="preserve">Duquesne Light Company </w:t>
      </w:r>
      <w:r w:rsidRPr="007F7F86">
        <w:rPr>
          <w:rFonts w:ascii="Times New Roman" w:hAnsi="Times New Roman" w:cs="Times New Roman"/>
          <w:sz w:val="26"/>
          <w:szCs w:val="26"/>
        </w:rPr>
        <w:t>(</w:t>
      </w:r>
      <w:r>
        <w:rPr>
          <w:rFonts w:ascii="Times New Roman" w:hAnsi="Times New Roman" w:cs="Times New Roman"/>
          <w:sz w:val="26"/>
          <w:szCs w:val="26"/>
        </w:rPr>
        <w:t>Duquesne</w:t>
      </w:r>
      <w:r w:rsidRPr="007F7F86">
        <w:rPr>
          <w:rFonts w:ascii="Times New Roman" w:hAnsi="Times New Roman" w:cs="Times New Roman"/>
          <w:sz w:val="26"/>
          <w:szCs w:val="26"/>
        </w:rPr>
        <w:t>) for partial</w:t>
      </w:r>
      <w:r>
        <w:rPr>
          <w:rFonts w:ascii="Times New Roman" w:hAnsi="Times New Roman" w:cs="Times New Roman"/>
          <w:sz w:val="26"/>
          <w:szCs w:val="26"/>
        </w:rPr>
        <w:t xml:space="preserve">, temporary </w:t>
      </w:r>
      <w:r w:rsidRPr="007F7F86">
        <w:rPr>
          <w:rFonts w:ascii="Times New Roman" w:hAnsi="Times New Roman" w:cs="Times New Roman"/>
          <w:sz w:val="26"/>
          <w:szCs w:val="26"/>
        </w:rPr>
        <w:t>waiver</w:t>
      </w:r>
      <w:r>
        <w:rPr>
          <w:rFonts w:ascii="Times New Roman" w:hAnsi="Times New Roman" w:cs="Times New Roman"/>
          <w:sz w:val="26"/>
          <w:szCs w:val="26"/>
        </w:rPr>
        <w:t>s</w:t>
      </w:r>
      <w:r w:rsidRPr="007F7F86">
        <w:rPr>
          <w:rFonts w:ascii="Times New Roman" w:hAnsi="Times New Roman" w:cs="Times New Roman"/>
          <w:sz w:val="26"/>
          <w:szCs w:val="26"/>
        </w:rPr>
        <w:t xml:space="preserve"> of Commission regulations at 52 Pa. Code §§ 54.4</w:t>
      </w:r>
      <w:r>
        <w:rPr>
          <w:rFonts w:ascii="Times New Roman" w:hAnsi="Times New Roman" w:cs="Times New Roman"/>
          <w:sz w:val="26"/>
          <w:szCs w:val="26"/>
        </w:rPr>
        <w:t xml:space="preserve">, 56.15(7), </w:t>
      </w:r>
      <w:r w:rsidRPr="007F7F86">
        <w:rPr>
          <w:rFonts w:ascii="Times New Roman" w:hAnsi="Times New Roman" w:cs="Times New Roman"/>
          <w:sz w:val="26"/>
          <w:szCs w:val="26"/>
        </w:rPr>
        <w:t>and 5</w:t>
      </w:r>
      <w:r>
        <w:rPr>
          <w:rFonts w:ascii="Times New Roman" w:hAnsi="Times New Roman" w:cs="Times New Roman"/>
          <w:sz w:val="26"/>
          <w:szCs w:val="26"/>
        </w:rPr>
        <w:t>6.22(a)</w:t>
      </w:r>
      <w:r w:rsidRPr="007F7F86">
        <w:rPr>
          <w:rFonts w:ascii="Times New Roman" w:hAnsi="Times New Roman" w:cs="Times New Roman"/>
          <w:sz w:val="26"/>
          <w:szCs w:val="26"/>
        </w:rPr>
        <w:t xml:space="preserve">.  </w:t>
      </w:r>
      <w:r>
        <w:rPr>
          <w:rFonts w:ascii="Times New Roman" w:hAnsi="Times New Roman" w:cs="Times New Roman"/>
          <w:sz w:val="26"/>
          <w:szCs w:val="26"/>
        </w:rPr>
        <w:t xml:space="preserve">Duquesne, a </w:t>
      </w:r>
      <w:r w:rsidRPr="007F7F86">
        <w:rPr>
          <w:rFonts w:ascii="Times New Roman" w:hAnsi="Times New Roman" w:cs="Times New Roman"/>
          <w:sz w:val="26"/>
          <w:szCs w:val="26"/>
        </w:rPr>
        <w:t>jurisdictional electric distribution compan</w:t>
      </w:r>
      <w:r>
        <w:rPr>
          <w:rFonts w:ascii="Times New Roman" w:hAnsi="Times New Roman" w:cs="Times New Roman"/>
          <w:sz w:val="26"/>
          <w:szCs w:val="26"/>
        </w:rPr>
        <w:t>y</w:t>
      </w:r>
      <w:r w:rsidRPr="007F7F86">
        <w:rPr>
          <w:rFonts w:ascii="Times New Roman" w:hAnsi="Times New Roman" w:cs="Times New Roman"/>
          <w:sz w:val="26"/>
          <w:szCs w:val="26"/>
        </w:rPr>
        <w:t xml:space="preserve"> (EDC), is requesting </w:t>
      </w:r>
      <w:r>
        <w:rPr>
          <w:rFonts w:ascii="Times New Roman" w:hAnsi="Times New Roman" w:cs="Times New Roman"/>
          <w:sz w:val="26"/>
          <w:szCs w:val="26"/>
        </w:rPr>
        <w:t>the partial, temporary waivers in conjunction with its replacement of its existing customer information system</w:t>
      </w:r>
      <w:r w:rsidRPr="007F7F86">
        <w:rPr>
          <w:rFonts w:ascii="Times New Roman" w:hAnsi="Times New Roman" w:cs="Times New Roman"/>
          <w:sz w:val="26"/>
          <w:szCs w:val="26"/>
        </w:rPr>
        <w:t xml:space="preserve">.  </w:t>
      </w:r>
    </w:p>
    <w:p w:rsidR="00014DAC" w:rsidRPr="007F7F86" w:rsidRDefault="00014DAC" w:rsidP="00014DAC">
      <w:pPr>
        <w:spacing w:line="360" w:lineRule="auto"/>
        <w:jc w:val="both"/>
        <w:rPr>
          <w:rFonts w:ascii="Times New Roman" w:hAnsi="Times New Roman" w:cs="Times New Roman"/>
          <w:sz w:val="26"/>
          <w:szCs w:val="26"/>
        </w:rPr>
      </w:pPr>
    </w:p>
    <w:p w:rsidR="00014DAC" w:rsidRPr="007F7F86" w:rsidRDefault="00014DAC" w:rsidP="00014DAC">
      <w:pPr>
        <w:keepNext/>
        <w:spacing w:line="360" w:lineRule="auto"/>
        <w:rPr>
          <w:rFonts w:ascii="Times New Roman" w:hAnsi="Times New Roman" w:cs="Times New Roman"/>
          <w:b/>
          <w:sz w:val="26"/>
          <w:szCs w:val="26"/>
        </w:rPr>
      </w:pPr>
      <w:r>
        <w:rPr>
          <w:rFonts w:ascii="Times New Roman" w:hAnsi="Times New Roman" w:cs="Times New Roman"/>
          <w:b/>
          <w:sz w:val="26"/>
          <w:szCs w:val="26"/>
        </w:rPr>
        <w:t>History</w:t>
      </w: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Duquesne filed its Petition on October 29, 2014, and served the Office of Consumer Advocate (OCA), the Office of Small Business Advocate (OSBA), and the Commission’s Bureau of Investigation and Enforcement (I&amp;E).  Additionally, Duquesne provided a copy of the Petition to the Commission’s Bureau of Consumer Services (BCS).  </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lastRenderedPageBreak/>
        <w:t xml:space="preserve">Duquesne is replacing its customer information system with a new customer care and billing system (CC&amp;B) as part of multi-year system upgrade it calls FOCUS (For Our Customers).  Duquesne describes FOCUS as a “complex and multifaceted technology implementation that impacts virtually every aspect” of Duquesne’s business and the services provided to customers.  Duquesne asserts that some of the changes are “necessary” for Duquesne to comply with Act 129 and various Commission orders relative to procurement and installation of smart meters.  Petition at ¶6.  </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t>OCA filed an Answer on November 21, 2014.  OCA supports the Petition conditioned upon two recommendations.  No other entity filed an answer to the Petition.</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t>The pleadings on file at this docket do not indicate any specific commencement or termination dates for the waiver periods, but do indicate expected elapsed times.  On January 8, 2015, Duquesne informed the Commission’s Law Bureau, relative to this docket, that its new system went live on November 28, 2014.</w:t>
      </w:r>
      <w:r>
        <w:rPr>
          <w:rStyle w:val="FootnoteReference"/>
          <w:rFonts w:ascii="Times New Roman" w:hAnsi="Times New Roman" w:cs="Times New Roman"/>
          <w:sz w:val="26"/>
          <w:szCs w:val="26"/>
        </w:rPr>
        <w:footnoteReference w:id="1"/>
      </w:r>
      <w:r>
        <w:rPr>
          <w:rFonts w:ascii="Times New Roman" w:hAnsi="Times New Roman" w:cs="Times New Roman"/>
          <w:sz w:val="26"/>
          <w:szCs w:val="26"/>
        </w:rPr>
        <w:t xml:space="preserve">  On January 15, 2015, all parties were provided with notice of go-live date and the following update:</w:t>
      </w:r>
    </w:p>
    <w:p w:rsidR="00014DAC" w:rsidRPr="000C4A10" w:rsidRDefault="00014DAC" w:rsidP="00014DAC">
      <w:pPr>
        <w:pStyle w:val="NoSpacing"/>
        <w:ind w:left="720" w:right="720"/>
        <w:rPr>
          <w:rFonts w:ascii="Times New Roman" w:hAnsi="Times New Roman"/>
          <w:sz w:val="26"/>
          <w:szCs w:val="26"/>
        </w:rPr>
      </w:pPr>
      <w:r w:rsidRPr="000C4A10">
        <w:rPr>
          <w:rFonts w:ascii="Times New Roman" w:hAnsi="Times New Roman"/>
          <w:sz w:val="26"/>
          <w:szCs w:val="26"/>
        </w:rPr>
        <w:t xml:space="preserve">As it relates to </w:t>
      </w:r>
      <w:r w:rsidRPr="000C4A10">
        <w:rPr>
          <w:rFonts w:ascii="Times New Roman" w:hAnsi="Times New Roman"/>
          <w:i/>
          <w:iCs/>
          <w:sz w:val="26"/>
          <w:szCs w:val="26"/>
        </w:rPr>
        <w:t>52 Pa. Code §56.22(a)</w:t>
      </w:r>
      <w:r w:rsidRPr="000C4A10">
        <w:rPr>
          <w:rFonts w:ascii="Times New Roman" w:hAnsi="Times New Roman"/>
          <w:iCs/>
          <w:sz w:val="26"/>
          <w:szCs w:val="26"/>
        </w:rPr>
        <w:t xml:space="preserve">, </w:t>
      </w:r>
      <w:r w:rsidRPr="000C4A10">
        <w:rPr>
          <w:rFonts w:ascii="Times New Roman" w:hAnsi="Times New Roman"/>
          <w:sz w:val="26"/>
          <w:szCs w:val="26"/>
        </w:rPr>
        <w:t xml:space="preserve">Duquesne </w:t>
      </w:r>
      <w:r>
        <w:rPr>
          <w:rFonts w:ascii="Times New Roman" w:hAnsi="Times New Roman"/>
          <w:sz w:val="26"/>
          <w:szCs w:val="26"/>
        </w:rPr>
        <w:t xml:space="preserve">. . . </w:t>
      </w:r>
      <w:r w:rsidRPr="000C4A10">
        <w:rPr>
          <w:rFonts w:ascii="Times New Roman" w:hAnsi="Times New Roman"/>
          <w:sz w:val="26"/>
          <w:szCs w:val="26"/>
        </w:rPr>
        <w:t>has not assessed late payment charges to customers since the FOCUS systems were fully implemented on November 28, 2014.</w:t>
      </w:r>
      <w:r>
        <w:rPr>
          <w:rFonts w:ascii="Times New Roman" w:hAnsi="Times New Roman"/>
          <w:sz w:val="26"/>
          <w:szCs w:val="26"/>
        </w:rPr>
        <w:t xml:space="preserve">  </w:t>
      </w:r>
      <w:r w:rsidRPr="000C4A10">
        <w:rPr>
          <w:rFonts w:ascii="Times New Roman" w:hAnsi="Times New Roman"/>
          <w:sz w:val="26"/>
          <w:szCs w:val="26"/>
        </w:rPr>
        <w:t xml:space="preserve">A six month waiver was requested to provide </w:t>
      </w:r>
      <w:r>
        <w:rPr>
          <w:rFonts w:ascii="Times New Roman" w:hAnsi="Times New Roman"/>
          <w:sz w:val="26"/>
          <w:szCs w:val="26"/>
        </w:rPr>
        <w:t>[Duquesne]</w:t>
      </w:r>
      <w:r w:rsidRPr="000C4A10">
        <w:rPr>
          <w:rFonts w:ascii="Times New Roman" w:hAnsi="Times New Roman"/>
          <w:sz w:val="26"/>
          <w:szCs w:val="26"/>
        </w:rPr>
        <w:t xml:space="preserve"> with time to analyze, design, build and test changes to the </w:t>
      </w:r>
      <w:r>
        <w:rPr>
          <w:rFonts w:ascii="Times New Roman" w:hAnsi="Times New Roman"/>
          <w:sz w:val="26"/>
          <w:szCs w:val="26"/>
        </w:rPr>
        <w:t>[CC&amp;B]</w:t>
      </w:r>
      <w:r w:rsidRPr="000C4A10">
        <w:rPr>
          <w:rFonts w:ascii="Times New Roman" w:hAnsi="Times New Roman"/>
          <w:sz w:val="26"/>
          <w:szCs w:val="26"/>
        </w:rPr>
        <w:t xml:space="preserve"> necessary for </w:t>
      </w:r>
      <w:r>
        <w:rPr>
          <w:rFonts w:ascii="Times New Roman" w:hAnsi="Times New Roman"/>
          <w:sz w:val="26"/>
          <w:szCs w:val="26"/>
        </w:rPr>
        <w:t>[Duquesne]</w:t>
      </w:r>
      <w:r w:rsidRPr="000C4A10">
        <w:rPr>
          <w:rFonts w:ascii="Times New Roman" w:hAnsi="Times New Roman"/>
          <w:sz w:val="26"/>
          <w:szCs w:val="26"/>
        </w:rPr>
        <w:t xml:space="preserve"> to bill simple interest.</w:t>
      </w:r>
      <w:r>
        <w:rPr>
          <w:rFonts w:ascii="Times New Roman" w:hAnsi="Times New Roman"/>
          <w:sz w:val="26"/>
          <w:szCs w:val="26"/>
        </w:rPr>
        <w:t xml:space="preserve"> </w:t>
      </w:r>
      <w:r w:rsidRPr="000C4A10">
        <w:rPr>
          <w:rFonts w:ascii="Times New Roman" w:hAnsi="Times New Roman"/>
          <w:sz w:val="26"/>
          <w:szCs w:val="26"/>
        </w:rPr>
        <w:t xml:space="preserve"> Although the go-live date was not specified, </w:t>
      </w:r>
      <w:r>
        <w:rPr>
          <w:rFonts w:ascii="Times New Roman" w:hAnsi="Times New Roman"/>
          <w:sz w:val="26"/>
          <w:szCs w:val="26"/>
        </w:rPr>
        <w:t>[Duquesne]</w:t>
      </w:r>
      <w:r w:rsidRPr="000C4A10">
        <w:rPr>
          <w:rFonts w:ascii="Times New Roman" w:hAnsi="Times New Roman"/>
          <w:sz w:val="26"/>
          <w:szCs w:val="26"/>
        </w:rPr>
        <w:t xml:space="preserve"> was requesting a six month waiver from FOCUS systems go-live date. </w:t>
      </w:r>
    </w:p>
    <w:p w:rsidR="00014DAC" w:rsidRPr="000C4A10" w:rsidRDefault="00014DAC" w:rsidP="00014DAC">
      <w:pPr>
        <w:pStyle w:val="NoSpacing"/>
        <w:ind w:left="720" w:right="720"/>
        <w:rPr>
          <w:rFonts w:ascii="Times New Roman" w:hAnsi="Times New Roman"/>
          <w:sz w:val="26"/>
          <w:szCs w:val="26"/>
        </w:rPr>
      </w:pPr>
    </w:p>
    <w:p w:rsidR="00014DAC" w:rsidRPr="000C4A10" w:rsidRDefault="00014DAC" w:rsidP="00014DAC">
      <w:pPr>
        <w:pStyle w:val="NoSpacing"/>
        <w:ind w:left="720" w:right="720" w:firstLine="720"/>
        <w:rPr>
          <w:rFonts w:ascii="Times New Roman" w:hAnsi="Times New Roman"/>
          <w:sz w:val="26"/>
          <w:szCs w:val="26"/>
        </w:rPr>
      </w:pPr>
      <w:r w:rsidRPr="000C4A10">
        <w:rPr>
          <w:rFonts w:ascii="Times New Roman" w:hAnsi="Times New Roman"/>
          <w:sz w:val="26"/>
          <w:szCs w:val="26"/>
        </w:rPr>
        <w:t>As it relates to 52 Pa. Code § 54.4, effective with the implementation of the new CC&amp;B systems in November, the sequence of the current service charges does appear out of sequence sporadically.</w:t>
      </w:r>
      <w:r>
        <w:rPr>
          <w:rFonts w:ascii="Times New Roman" w:hAnsi="Times New Roman"/>
          <w:sz w:val="26"/>
          <w:szCs w:val="26"/>
        </w:rPr>
        <w:t xml:space="preserve"> </w:t>
      </w:r>
      <w:r w:rsidRPr="000C4A10">
        <w:rPr>
          <w:rFonts w:ascii="Times New Roman" w:hAnsi="Times New Roman"/>
          <w:sz w:val="26"/>
          <w:szCs w:val="26"/>
        </w:rPr>
        <w:t xml:space="preserve"> </w:t>
      </w:r>
      <w:r>
        <w:rPr>
          <w:rFonts w:ascii="Times New Roman" w:hAnsi="Times New Roman"/>
          <w:sz w:val="26"/>
          <w:szCs w:val="26"/>
        </w:rPr>
        <w:t>[Duquesne]</w:t>
      </w:r>
      <w:r w:rsidRPr="000C4A10">
        <w:rPr>
          <w:rFonts w:ascii="Times New Roman" w:hAnsi="Times New Roman"/>
          <w:sz w:val="26"/>
          <w:szCs w:val="26"/>
        </w:rPr>
        <w:t xml:space="preserve"> requested a 1 year waiver to implement the necessary system changes from the go-live date.</w:t>
      </w:r>
    </w:p>
    <w:p w:rsidR="00014DAC" w:rsidRPr="000C4A10" w:rsidRDefault="00014DAC" w:rsidP="00014DAC">
      <w:pPr>
        <w:pStyle w:val="NoSpacing"/>
        <w:ind w:left="720" w:right="720"/>
        <w:rPr>
          <w:rFonts w:ascii="Times New Roman" w:hAnsi="Times New Roman"/>
          <w:i/>
          <w:iCs/>
          <w:sz w:val="26"/>
          <w:szCs w:val="26"/>
        </w:rPr>
      </w:pPr>
    </w:p>
    <w:p w:rsidR="00014DAC" w:rsidRPr="000C4A10" w:rsidRDefault="00014DAC" w:rsidP="00014DAC">
      <w:pPr>
        <w:pStyle w:val="NoSpacing"/>
        <w:ind w:left="720" w:right="720" w:firstLine="720"/>
        <w:rPr>
          <w:rFonts w:ascii="Times New Roman" w:hAnsi="Times New Roman"/>
          <w:sz w:val="26"/>
          <w:szCs w:val="26"/>
        </w:rPr>
      </w:pPr>
      <w:r>
        <w:rPr>
          <w:rFonts w:ascii="Times New Roman" w:hAnsi="Times New Roman"/>
          <w:sz w:val="26"/>
          <w:szCs w:val="26"/>
        </w:rPr>
        <w:lastRenderedPageBreak/>
        <w:t>[Duquesne]</w:t>
      </w:r>
      <w:r w:rsidRPr="000C4A10">
        <w:rPr>
          <w:rFonts w:ascii="Times New Roman" w:hAnsi="Times New Roman"/>
          <w:sz w:val="26"/>
          <w:szCs w:val="26"/>
        </w:rPr>
        <w:t xml:space="preserve"> has not received any customer complaints related to the issues addressed in the Petition for Waiver filed October 29, 2014.   </w:t>
      </w:r>
    </w:p>
    <w:p w:rsidR="00014DAC" w:rsidRDefault="00014DAC" w:rsidP="00014DAC">
      <w:pPr>
        <w:pStyle w:val="NoSpacing"/>
        <w:spacing w:line="360" w:lineRule="auto"/>
        <w:ind w:left="720" w:right="720"/>
        <w:rPr>
          <w:rFonts w:ascii="Times New Roman" w:hAnsi="Times New Roman"/>
          <w:sz w:val="26"/>
          <w:szCs w:val="26"/>
        </w:rPr>
      </w:pPr>
    </w:p>
    <w:p w:rsidR="00014DAC" w:rsidRPr="007F7F86" w:rsidRDefault="00014DAC" w:rsidP="00014DAC">
      <w:pPr>
        <w:spacing w:line="360" w:lineRule="auto"/>
        <w:rPr>
          <w:rFonts w:ascii="Times New Roman" w:hAnsi="Times New Roman" w:cs="Times New Roman"/>
          <w:b/>
          <w:sz w:val="26"/>
          <w:szCs w:val="26"/>
        </w:rPr>
      </w:pPr>
      <w:r w:rsidRPr="007F7F86">
        <w:rPr>
          <w:rFonts w:ascii="Times New Roman" w:hAnsi="Times New Roman" w:cs="Times New Roman"/>
          <w:b/>
          <w:sz w:val="26"/>
          <w:szCs w:val="26"/>
        </w:rPr>
        <w:t>Discussion</w:t>
      </w:r>
    </w:p>
    <w:p w:rsidR="00014DAC" w:rsidRDefault="00014DAC" w:rsidP="00014DAC">
      <w:pPr>
        <w:spacing w:line="360" w:lineRule="auto"/>
        <w:ind w:firstLine="720"/>
        <w:rPr>
          <w:rFonts w:ascii="Times New Roman" w:hAnsi="Times New Roman" w:cs="Times New Roman"/>
          <w:sz w:val="26"/>
          <w:szCs w:val="26"/>
        </w:rPr>
      </w:pPr>
      <w:r w:rsidRPr="00FF3F8B">
        <w:rPr>
          <w:rFonts w:ascii="Times New Roman" w:hAnsi="Times New Roman" w:cs="Times New Roman"/>
          <w:b/>
          <w:sz w:val="26"/>
          <w:szCs w:val="26"/>
        </w:rPr>
        <w:t>Prerequisites for waiver:</w:t>
      </w:r>
      <w:r>
        <w:rPr>
          <w:rFonts w:ascii="Times New Roman" w:hAnsi="Times New Roman" w:cs="Times New Roman"/>
          <w:sz w:val="26"/>
          <w:szCs w:val="26"/>
        </w:rPr>
        <w:t xml:space="preserve">  Section 5.43(a) of our regulations permits a utility to petition for waiver of a regulation.  52 Pa. Code § 5.43(a).  Section 5.43(b) requires that such petitions be served on “all persons directly affected and on other partiers who petitioner believes will be affected by the petition.”  52 Pa. Code § 5.43(b).  Section 56.452(a) permits a utility to apply for a modification or temporary exemption of Chapter 56 of our regulations if compliance would result in an “unreasonable hardship” or if a “technical advance [would] permit[] an enhanced level of customer service.”  52 Pa. Code § 56.452(a).  Section 56.452(b) requires the utility to provide notice to persons who may be affected by the modification or temporary waiver.  Such notice may be by bill insert or other reasonable manner.  52 Pa. Code § 56.452(b).  </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t>The pleadings do not indicate that customers received any direct notice of request for waiver as required by Sections 5.43(b) and 56.452(b).  The Petition was, however, served on OCA, OSBA, and I&amp;E, none of which have raised the issue that there is no indication that individual customers who will be affected received notice of the requested waiver.  Duquesne is advised that, in the future, it should petition for waivers in sufficient time for the Commission to review the merits of such requests.</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sidRPr="007F7F86">
        <w:rPr>
          <w:rFonts w:ascii="Times New Roman" w:hAnsi="Times New Roman" w:cs="Times New Roman"/>
          <w:sz w:val="26"/>
          <w:szCs w:val="26"/>
        </w:rPr>
        <w:t xml:space="preserve">Accordingly, </w:t>
      </w:r>
      <w:r>
        <w:rPr>
          <w:rFonts w:ascii="Times New Roman" w:hAnsi="Times New Roman" w:cs="Times New Roman"/>
          <w:sz w:val="26"/>
          <w:szCs w:val="26"/>
        </w:rPr>
        <w:t xml:space="preserve">we shall consider the </w:t>
      </w:r>
      <w:r w:rsidRPr="007F7F86">
        <w:rPr>
          <w:rFonts w:ascii="Times New Roman" w:hAnsi="Times New Roman" w:cs="Times New Roman"/>
          <w:sz w:val="26"/>
          <w:szCs w:val="26"/>
        </w:rPr>
        <w:t>substance of the petition, consistent with Section</w:t>
      </w:r>
      <w:r>
        <w:rPr>
          <w:rFonts w:ascii="Times New Roman" w:hAnsi="Times New Roman" w:cs="Times New Roman"/>
          <w:sz w:val="26"/>
          <w:szCs w:val="26"/>
        </w:rPr>
        <w:t>s</w:t>
      </w:r>
      <w:r w:rsidRPr="007F7F86">
        <w:rPr>
          <w:rFonts w:ascii="Times New Roman" w:hAnsi="Times New Roman" w:cs="Times New Roman"/>
          <w:sz w:val="26"/>
          <w:szCs w:val="26"/>
        </w:rPr>
        <w:t xml:space="preserve"> 5.43</w:t>
      </w:r>
      <w:r>
        <w:rPr>
          <w:rFonts w:ascii="Times New Roman" w:hAnsi="Times New Roman" w:cs="Times New Roman"/>
          <w:sz w:val="26"/>
          <w:szCs w:val="26"/>
        </w:rPr>
        <w:t xml:space="preserve"> and 56.452, subject to the following conditions</w:t>
      </w:r>
      <w:r w:rsidRPr="007F7F86">
        <w:rPr>
          <w:rFonts w:ascii="Times New Roman" w:hAnsi="Times New Roman" w:cs="Times New Roman"/>
          <w:sz w:val="26"/>
          <w:szCs w:val="26"/>
        </w:rPr>
        <w:t>.</w:t>
      </w:r>
      <w:r>
        <w:rPr>
          <w:rStyle w:val="FootnoteReference"/>
          <w:rFonts w:ascii="Times New Roman" w:hAnsi="Times New Roman" w:cs="Times New Roman"/>
          <w:sz w:val="26"/>
          <w:szCs w:val="26"/>
        </w:rPr>
        <w:footnoteReference w:id="2"/>
      </w:r>
      <w:r>
        <w:rPr>
          <w:rFonts w:ascii="Times New Roman" w:hAnsi="Times New Roman" w:cs="Times New Roman"/>
          <w:sz w:val="26"/>
          <w:szCs w:val="26"/>
        </w:rPr>
        <w:t xml:space="preserve">  </w:t>
      </w:r>
    </w:p>
    <w:p w:rsidR="00014DAC" w:rsidRPr="006006C5" w:rsidRDefault="00014DAC" w:rsidP="00014DAC">
      <w:pPr>
        <w:pStyle w:val="ListParagraph"/>
        <w:numPr>
          <w:ilvl w:val="0"/>
          <w:numId w:val="1"/>
        </w:numPr>
        <w:spacing w:line="360" w:lineRule="auto"/>
        <w:ind w:left="1080"/>
        <w:rPr>
          <w:rFonts w:ascii="Times New Roman" w:hAnsi="Times New Roman"/>
          <w:sz w:val="26"/>
          <w:szCs w:val="26"/>
        </w:rPr>
      </w:pPr>
      <w:r w:rsidRPr="006006C5">
        <w:rPr>
          <w:rFonts w:ascii="Times New Roman" w:hAnsi="Times New Roman"/>
          <w:sz w:val="26"/>
          <w:szCs w:val="26"/>
        </w:rPr>
        <w:t>Duquesne will not request further waivers without providing the requisite notice as required, for example, by Sections 5.43(b) and 56.452(b).</w:t>
      </w:r>
    </w:p>
    <w:p w:rsidR="00014DAC" w:rsidRDefault="00014DAC" w:rsidP="00014DAC">
      <w:pPr>
        <w:pStyle w:val="ListParagraph"/>
        <w:numPr>
          <w:ilvl w:val="0"/>
          <w:numId w:val="1"/>
        </w:numPr>
        <w:spacing w:line="360" w:lineRule="auto"/>
        <w:ind w:left="1080"/>
        <w:rPr>
          <w:rFonts w:ascii="Times New Roman" w:hAnsi="Times New Roman"/>
          <w:sz w:val="26"/>
          <w:szCs w:val="26"/>
        </w:rPr>
      </w:pPr>
      <w:r w:rsidRPr="006006C5">
        <w:rPr>
          <w:rFonts w:ascii="Times New Roman" w:hAnsi="Times New Roman"/>
          <w:sz w:val="26"/>
          <w:szCs w:val="26"/>
        </w:rPr>
        <w:lastRenderedPageBreak/>
        <w:t>Duquesne will promptly notify BCS of any customer inquiries or concerns that arise relating to the procedures that are the subject of the waivers under consideration herein.</w:t>
      </w:r>
    </w:p>
    <w:p w:rsidR="00014DAC" w:rsidRPr="00A03795" w:rsidRDefault="00014DAC" w:rsidP="00014DAC">
      <w:pPr>
        <w:pStyle w:val="ListParagraph"/>
        <w:numPr>
          <w:ilvl w:val="0"/>
          <w:numId w:val="1"/>
        </w:numPr>
        <w:spacing w:line="360" w:lineRule="auto"/>
        <w:ind w:left="1080"/>
        <w:rPr>
          <w:rFonts w:ascii="Times New Roman" w:hAnsi="Times New Roman"/>
          <w:sz w:val="26"/>
          <w:szCs w:val="26"/>
        </w:rPr>
      </w:pPr>
      <w:r w:rsidRPr="00A03795">
        <w:rPr>
          <w:rFonts w:ascii="Times New Roman" w:hAnsi="Times New Roman"/>
          <w:sz w:val="26"/>
          <w:szCs w:val="26"/>
        </w:rPr>
        <w:t>Duquesne will provide status reports to BCS every 60 days after the entry of this order on its progress and the expected completion dates for the upgrades and termination of the temporary and partial waivers.</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t>We shall now consider the merits of the specific waivers requested.</w:t>
      </w:r>
    </w:p>
    <w:p w:rsidR="00014DAC" w:rsidRPr="007F7F86"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sidRPr="00742ED0">
        <w:rPr>
          <w:rFonts w:ascii="Times New Roman" w:hAnsi="Times New Roman" w:cs="Times New Roman"/>
          <w:b/>
          <w:sz w:val="26"/>
          <w:szCs w:val="26"/>
        </w:rPr>
        <w:t>Section 56.22(a)</w:t>
      </w:r>
      <w:r>
        <w:rPr>
          <w:rFonts w:ascii="Times New Roman" w:hAnsi="Times New Roman" w:cs="Times New Roman"/>
          <w:sz w:val="26"/>
          <w:szCs w:val="26"/>
        </w:rPr>
        <w:t>:  Duquesne requests a waiver of Section 56.22(a) relating to interest on unpaid and overdue balances for residential utility service.  Section 56.22(a)</w:t>
      </w:r>
      <w:r>
        <w:rPr>
          <w:rStyle w:val="FootnoteReference"/>
          <w:rFonts w:ascii="Times New Roman" w:hAnsi="Times New Roman" w:cs="Times New Roman"/>
          <w:sz w:val="26"/>
          <w:szCs w:val="26"/>
        </w:rPr>
        <w:footnoteReference w:id="3"/>
      </w:r>
      <w:r>
        <w:rPr>
          <w:rFonts w:ascii="Times New Roman" w:hAnsi="Times New Roman" w:cs="Times New Roman"/>
          <w:sz w:val="26"/>
          <w:szCs w:val="26"/>
        </w:rPr>
        <w:t xml:space="preserve"> provides as follows:</w:t>
      </w:r>
    </w:p>
    <w:p w:rsidR="00014DAC" w:rsidRPr="00145310" w:rsidRDefault="00014DAC" w:rsidP="00014DAC">
      <w:pPr>
        <w:ind w:left="720" w:right="720"/>
        <w:rPr>
          <w:rFonts w:ascii="Times New Roman" w:hAnsi="Times New Roman" w:cs="Times New Roman"/>
          <w:sz w:val="26"/>
          <w:szCs w:val="26"/>
        </w:rPr>
      </w:pPr>
      <w:r w:rsidRPr="00145310">
        <w:rPr>
          <w:rFonts w:ascii="Times New Roman" w:hAnsi="Times New Roman" w:cs="Times New Roman"/>
          <w:sz w:val="26"/>
          <w:szCs w:val="26"/>
        </w:rPr>
        <w:t xml:space="preserve">Every public utility subject to this chapter is prohibited from levying or assessing a late charge or penalty on any overdue public utility bill, as defined in § 56.21 (relating to payment), in an amount which exceeds 1.5% interest per month on the overdue balance of the bill. </w:t>
      </w:r>
      <w:r>
        <w:rPr>
          <w:rFonts w:ascii="Times New Roman" w:hAnsi="Times New Roman" w:cs="Times New Roman"/>
          <w:sz w:val="26"/>
          <w:szCs w:val="26"/>
        </w:rPr>
        <w:t xml:space="preserve"> </w:t>
      </w:r>
      <w:r w:rsidRPr="00145310">
        <w:rPr>
          <w:rFonts w:ascii="Times New Roman" w:hAnsi="Times New Roman" w:cs="Times New Roman"/>
          <w:sz w:val="26"/>
          <w:szCs w:val="26"/>
        </w:rPr>
        <w:t xml:space="preserve">These charges are to be calculated on the overdue portions of the bill only. </w:t>
      </w:r>
      <w:r>
        <w:rPr>
          <w:rFonts w:ascii="Times New Roman" w:hAnsi="Times New Roman" w:cs="Times New Roman"/>
          <w:sz w:val="26"/>
          <w:szCs w:val="26"/>
        </w:rPr>
        <w:t xml:space="preserve"> </w:t>
      </w:r>
      <w:r w:rsidRPr="00145310">
        <w:rPr>
          <w:rFonts w:ascii="Times New Roman" w:hAnsi="Times New Roman" w:cs="Times New Roman"/>
          <w:sz w:val="26"/>
          <w:szCs w:val="26"/>
        </w:rPr>
        <w:t>The interest rate, when annualized, may not exceed 18% simple interest per annum.</w:t>
      </w:r>
    </w:p>
    <w:p w:rsidR="00014DAC" w:rsidRPr="00145310"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t>Duquesne’s tariff for Rate RS – Residential Service provides as follows:</w:t>
      </w:r>
    </w:p>
    <w:p w:rsidR="00014DAC" w:rsidRDefault="00014DAC" w:rsidP="00014DAC">
      <w:pPr>
        <w:ind w:left="720" w:right="1080"/>
        <w:rPr>
          <w:rFonts w:ascii="Times New Roman" w:hAnsi="Times New Roman" w:cs="Times New Roman"/>
          <w:sz w:val="26"/>
          <w:szCs w:val="26"/>
        </w:rPr>
      </w:pPr>
      <w:r>
        <w:rPr>
          <w:rFonts w:ascii="Times New Roman" w:hAnsi="Times New Roman" w:cs="Times New Roman"/>
          <w:sz w:val="26"/>
          <w:szCs w:val="26"/>
        </w:rPr>
        <w:t xml:space="preserve">Bills will be calculated on rates shown herein, and are due on or before twenty days from the date of mailing of the bill to the ratepayer.  The bill is overdue when not paid on or before the due date indicated on the bill.  An overdue bill is subject to a Late Payment Charge of 1.25% interest per month on the full unpaid and overdue balance of the charges billed by the Company including EGS [electric generation supplier] </w:t>
      </w:r>
      <w:r>
        <w:rPr>
          <w:rFonts w:ascii="Times New Roman" w:hAnsi="Times New Roman" w:cs="Times New Roman"/>
          <w:sz w:val="26"/>
          <w:szCs w:val="26"/>
        </w:rPr>
        <w:lastRenderedPageBreak/>
        <w:t>charges for those customers who have selected consolidated billing.  The Late Payment Charge shall be calculated on the overdue portion(s) of the charges on the bill and shall not be charged against any sum that falls due during a current billing period.  A Late Payment Charge on a disputed bill may be reduced or eliminated by the Company or upon order by the commission to facilitate payment by the disputing customer.</w:t>
      </w:r>
    </w:p>
    <w:p w:rsidR="00014DAC" w:rsidRDefault="00014DAC" w:rsidP="00014DAC">
      <w:pPr>
        <w:spacing w:before="120" w:line="360" w:lineRule="auto"/>
        <w:rPr>
          <w:rFonts w:ascii="Times New Roman" w:hAnsi="Times New Roman" w:cs="Times New Roman"/>
          <w:sz w:val="26"/>
          <w:szCs w:val="26"/>
        </w:rPr>
      </w:pPr>
      <w:r>
        <w:rPr>
          <w:rFonts w:ascii="Times New Roman" w:hAnsi="Times New Roman" w:cs="Times New Roman"/>
          <w:sz w:val="26"/>
          <w:szCs w:val="26"/>
        </w:rPr>
        <w:t>Duquesne Electric – PA. P.U.C. No. 24, Supplement No. 72, Third Revised Page No. 33.</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Duquesne currently charges 1.25% interest on the “full unpaid and overdue balance of charges” it bills including competitive supplier charges “for those customers how have elected consolidated billing.”  Petition at ¶ 3.  Until an upgrade to the new CC&amp;B system is completed approximately six months after initial implementation, Duquesne will be charging interest on a customer’s entire outstanding balance with “safeguards” in place to ensure that the interest charged does not exceed 1.5% per month “or” 18% annually, as specified in the regulations .  After the modification, Duquesne will no longer charge interest on previously issued late payment charges.  Petition at ¶¶ 16 &amp; 17.  Duquesne asserts that it will need approximately six months from November 28, 2014, to resolve this issue.  Duquesne cites </w:t>
      </w:r>
      <w:r w:rsidRPr="005C634C">
        <w:rPr>
          <w:rFonts w:ascii="Times New Roman" w:hAnsi="Times New Roman" w:cs="Times New Roman"/>
          <w:i/>
          <w:sz w:val="26"/>
          <w:szCs w:val="26"/>
        </w:rPr>
        <w:t>Aronson v. Duquesne</w:t>
      </w:r>
      <w:r>
        <w:rPr>
          <w:rFonts w:ascii="Times New Roman" w:hAnsi="Times New Roman" w:cs="Times New Roman"/>
          <w:sz w:val="26"/>
          <w:szCs w:val="26"/>
        </w:rPr>
        <w:t>, Docket No. C</w:t>
      </w:r>
      <w:r>
        <w:rPr>
          <w:rFonts w:ascii="Times New Roman" w:hAnsi="Times New Roman" w:cs="Times New Roman"/>
          <w:sz w:val="26"/>
          <w:szCs w:val="26"/>
        </w:rPr>
        <w:noBreakHyphen/>
        <w:t xml:space="preserve">00981349 (February 10, 2000), for the proposition that “late charges are to be calculated on the overdue portions </w:t>
      </w:r>
      <w:r w:rsidRPr="00943871">
        <w:rPr>
          <w:rFonts w:ascii="Times New Roman" w:hAnsi="Times New Roman" w:cs="Times New Roman"/>
          <w:sz w:val="26"/>
          <w:szCs w:val="26"/>
        </w:rPr>
        <w:t>of the bill” and the holding that “[o]stensibly, overdue portions of a bill could include unpaid late charges.”  Duquesne’s tariff does not specifically mention whether the overdue portion of the bill includes unpaid late charges.</w:t>
      </w:r>
      <w:r>
        <w:rPr>
          <w:rFonts w:ascii="Times New Roman" w:hAnsi="Times New Roman" w:cs="Times New Roman"/>
          <w:sz w:val="26"/>
          <w:szCs w:val="26"/>
        </w:rPr>
        <w:t xml:space="preserve">  </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OCA does not object to the waiver so long as the safeguards are in place and Duquesne reverts to its prior practice of not charging interest on unpaid late charges.  OCA Answer at 2 and 3.  </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Resolution:  So long as Duquesne is not charging more than “1.5% interest per month overdue portions of the bill” and no more than “18% simple interest” when annualized, it will be in compliance with our regulations.  </w:t>
      </w: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lastRenderedPageBreak/>
        <w:t>Duquesne asserts in its Petition that even though it will be compounding interest at the rate of 1.25% per month, safeguards will ensure that the effective rate for the interest charged will not exceed 1.5% per month and 18% simple interest annualized, even if a balance is carried for “over a year.”  Duquesne has, however, only requested a six-month waiver.  Duquesne Petition at ¶¶ 16 and 18.</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t>Based on Duquesne’s assertions that the effective rate for the interest charged will not exceed 1.5% per month and 18% simple interest annualized, even in a protracted balance situation, this does not seem to be situation requiring a waiver of Section 56.22(a).  Accordingly, the request for waiver is denied.</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t>We do, however, find that this is a tariff matter.  Duquesne’s tariff is unclear as to whether the monthly interest charge will be applied to unpaid late charges that were previously issued.</w:t>
      </w:r>
      <w:r>
        <w:rPr>
          <w:rStyle w:val="FootnoteReference"/>
          <w:rFonts w:ascii="Times New Roman" w:hAnsi="Times New Roman" w:cs="Times New Roman"/>
          <w:sz w:val="26"/>
          <w:szCs w:val="26"/>
        </w:rPr>
        <w:footnoteReference w:id="4"/>
      </w:r>
      <w:r>
        <w:rPr>
          <w:rFonts w:ascii="Times New Roman" w:hAnsi="Times New Roman" w:cs="Times New Roman"/>
          <w:sz w:val="26"/>
          <w:szCs w:val="26"/>
        </w:rPr>
        <w:t xml:space="preserve">  Accordingly, we shall require a tariff supplement (which Duquesne is to file within five days of the entry of this Order) to that effect for the duration of the waiver and a tariff supplement (which Duquesne is to file on a one-day notice in advance of its effective date) when Duquesne reverts to its prior practice of not charging interest on unpaid late charges.  </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t>The conditions outlined above relative to future waiver requests or extensions, customer issues, and status reporting are applicable.</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sidRPr="00742ED0">
        <w:rPr>
          <w:rFonts w:ascii="Times New Roman" w:hAnsi="Times New Roman" w:cs="Times New Roman"/>
          <w:b/>
          <w:sz w:val="26"/>
          <w:szCs w:val="26"/>
        </w:rPr>
        <w:t>Section 56.15(7)</w:t>
      </w:r>
      <w:r>
        <w:rPr>
          <w:rFonts w:ascii="Times New Roman" w:hAnsi="Times New Roman" w:cs="Times New Roman"/>
          <w:sz w:val="26"/>
          <w:szCs w:val="26"/>
        </w:rPr>
        <w:t>:  This section requires that residential bills reflect the “total amount of payments and other credits made to the account during the current billing period.”</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lastRenderedPageBreak/>
        <w:t>Duquesne acknowledges that during the first month after CC&amp;B is implemented, customer bills “may not display . . . as individual line items . . . all payments and other credits made to the account during the most recent billing period.”  Duquesne asserts that this will be a one-time system conversion event.  Customers will be able to contact Duquesne with inquiries regarding payments, credits, and balances.  Petition at ¶¶ 20 – 21, 23.  Duquesne asserts it needs one month for this situation to resolve.</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t>OCA suggested that Duquesne should have been required to provide a bill message or bill insert to inform customers that this would be a one-time difference due to the system change and to provide customers with contact information regarding questions about the status of their payments, credits, or other matters.  OCA Answer at 3.</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Resolution:  The petition was filed October 29, 2014, and the system went live November 28, 2014.  Neither the cover letter nor the Petition indicated that interval until the system went live was so short.  Further, the upgrade is part of a “multi-year project.”  There is no indication that Duquesne was not aware of these issues in sufficient time to have requested the waivers in time to allow deliberation.  Such concerns apply to all the waivers requested and in particular to request for waiver of Section 56.15(7).  This particular request is now moot, even before we could address it, as the CC&amp;B system has been operational now for more than a month.  We are not aware of any customer complaints stemming from this potential for billing issues, and Duquesne has asserted in its supplemental communications with staff and the parties that “no complaints” have been received.  Duquesne is, however, again advised that in the future, it should petition for waiver in sufficient time to allow parties to respond to and this Commission to consider the merits of the request for waiver.  </w:t>
      </w:r>
    </w:p>
    <w:p w:rsidR="00014DAC" w:rsidRDefault="00014DAC" w:rsidP="00014DAC">
      <w:pPr>
        <w:spacing w:line="360" w:lineRule="auto"/>
        <w:ind w:firstLine="720"/>
        <w:rPr>
          <w:rFonts w:ascii="Times New Roman" w:hAnsi="Times New Roman" w:cs="Times New Roman"/>
          <w:sz w:val="26"/>
          <w:szCs w:val="26"/>
        </w:rPr>
      </w:pPr>
    </w:p>
    <w:p w:rsidR="00014DAC" w:rsidRPr="00B77DE6" w:rsidRDefault="00014DAC" w:rsidP="00014DAC">
      <w:pPr>
        <w:spacing w:line="360" w:lineRule="auto"/>
        <w:ind w:firstLine="720"/>
        <w:rPr>
          <w:rFonts w:ascii="Times New Roman" w:hAnsi="Times New Roman" w:cs="Times New Roman"/>
          <w:sz w:val="26"/>
          <w:szCs w:val="26"/>
        </w:rPr>
      </w:pPr>
      <w:r w:rsidRPr="00742ED0">
        <w:rPr>
          <w:rFonts w:ascii="Times New Roman" w:hAnsi="Times New Roman" w:cs="Times New Roman"/>
          <w:b/>
          <w:sz w:val="26"/>
          <w:szCs w:val="26"/>
        </w:rPr>
        <w:t>Section 54.4</w:t>
      </w:r>
      <w:r>
        <w:rPr>
          <w:rFonts w:ascii="Times New Roman" w:hAnsi="Times New Roman" w:cs="Times New Roman"/>
          <w:sz w:val="26"/>
          <w:szCs w:val="26"/>
        </w:rPr>
        <w:t xml:space="preserve">:  This section addresses the bill format, including the sequence of items, for residential and small business </w:t>
      </w:r>
      <w:r w:rsidRPr="00B77DE6">
        <w:rPr>
          <w:rFonts w:ascii="Times New Roman" w:hAnsi="Times New Roman" w:cs="Times New Roman"/>
          <w:sz w:val="26"/>
          <w:szCs w:val="26"/>
        </w:rPr>
        <w:t xml:space="preserve">customers.  In particular, it requires that </w:t>
      </w:r>
      <w:r>
        <w:rPr>
          <w:rFonts w:ascii="Times New Roman" w:hAnsi="Times New Roman" w:cs="Times New Roman"/>
          <w:sz w:val="26"/>
          <w:szCs w:val="26"/>
        </w:rPr>
        <w:lastRenderedPageBreak/>
        <w:t>g</w:t>
      </w:r>
      <w:r w:rsidRPr="00B77DE6">
        <w:rPr>
          <w:rFonts w:ascii="Times New Roman" w:hAnsi="Times New Roman" w:cs="Times New Roman"/>
          <w:sz w:val="26"/>
          <w:szCs w:val="26"/>
        </w:rPr>
        <w:t>eneration charges appear first among the basic charges with one exception</w:t>
      </w:r>
      <w:r>
        <w:rPr>
          <w:rFonts w:ascii="Times New Roman" w:hAnsi="Times New Roman" w:cs="Times New Roman"/>
          <w:sz w:val="26"/>
          <w:szCs w:val="26"/>
        </w:rPr>
        <w:t xml:space="preserve">:  An </w:t>
      </w:r>
      <w:r w:rsidRPr="00B77DE6">
        <w:rPr>
          <w:rFonts w:ascii="Times New Roman" w:hAnsi="Times New Roman" w:cs="Times New Roman"/>
          <w:sz w:val="26"/>
          <w:szCs w:val="26"/>
        </w:rPr>
        <w:t>EDC may place the customer charge first among the basic charges.</w:t>
      </w:r>
      <w:r>
        <w:rPr>
          <w:rFonts w:ascii="Times New Roman" w:hAnsi="Times New Roman" w:cs="Times New Roman"/>
          <w:sz w:val="26"/>
          <w:szCs w:val="26"/>
        </w:rPr>
        <w:t xml:space="preserve">  Section 54.4(b)(3)(i)(B).</w:t>
      </w:r>
    </w:p>
    <w:p w:rsidR="00014DAC" w:rsidRPr="00B77DE6"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Duquesne acknowledges that customer charges may “occasionally” appear on bills in such a way that “other basic service charges are listed before generation charges,” contrary to Section 54.4.  Petition at ¶ 27.  Duquesne asserts that its CC&amp;B vendor may need up to a year to resolve this anomaly and requests a one-year waiver.  </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sidRPr="004C17FA">
        <w:rPr>
          <w:rFonts w:ascii="Times New Roman" w:hAnsi="Times New Roman" w:cs="Times New Roman"/>
          <w:sz w:val="26"/>
          <w:szCs w:val="26"/>
        </w:rPr>
        <w:t>OCA did not separately address this waiver request</w:t>
      </w:r>
      <w:r>
        <w:rPr>
          <w:rFonts w:ascii="Times New Roman" w:hAnsi="Times New Roman" w:cs="Times New Roman"/>
          <w:sz w:val="26"/>
          <w:szCs w:val="26"/>
        </w:rPr>
        <w:t>.</w:t>
      </w:r>
    </w:p>
    <w:p w:rsidR="00014DAC" w:rsidRDefault="00014DAC" w:rsidP="00014DAC">
      <w:pPr>
        <w:spacing w:line="360" w:lineRule="auto"/>
        <w:ind w:firstLine="720"/>
        <w:rPr>
          <w:rFonts w:ascii="Times New Roman" w:hAnsi="Times New Roman" w:cs="Times New Roman"/>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t>Resolution:  We are again at a loss as to why Duquesne could not have requested this waiver sufficiently in advance of the go-live date.  However, there are no objections to this request.  Accordingly, the partial temporary waiver is granted.  The conditions outlined above relative to future waiver requests or extensions, customer issues, and status reporting are applicable.</w:t>
      </w:r>
    </w:p>
    <w:p w:rsidR="00014DAC" w:rsidRPr="007F7F86" w:rsidRDefault="00014DAC" w:rsidP="00014DAC">
      <w:pPr>
        <w:spacing w:line="360" w:lineRule="auto"/>
        <w:rPr>
          <w:rFonts w:ascii="Times New Roman" w:hAnsi="Times New Roman" w:cs="Times New Roman"/>
          <w:sz w:val="26"/>
          <w:szCs w:val="26"/>
        </w:rPr>
      </w:pPr>
    </w:p>
    <w:p w:rsidR="00014DAC" w:rsidRPr="007F7F86" w:rsidRDefault="00014DAC" w:rsidP="00014DAC">
      <w:pPr>
        <w:keepNext/>
        <w:spacing w:line="360" w:lineRule="auto"/>
        <w:rPr>
          <w:rFonts w:ascii="Times New Roman" w:hAnsi="Times New Roman" w:cs="Times New Roman"/>
          <w:b/>
          <w:sz w:val="26"/>
          <w:szCs w:val="26"/>
        </w:rPr>
      </w:pPr>
      <w:r w:rsidRPr="007F7F86">
        <w:rPr>
          <w:rFonts w:ascii="Times New Roman" w:hAnsi="Times New Roman" w:cs="Times New Roman"/>
          <w:b/>
          <w:sz w:val="26"/>
          <w:szCs w:val="26"/>
        </w:rPr>
        <w:t>Conclusion</w:t>
      </w:r>
    </w:p>
    <w:p w:rsidR="00014DAC" w:rsidRPr="007F7F86" w:rsidRDefault="00014DAC" w:rsidP="00014DAC">
      <w:pPr>
        <w:spacing w:line="360" w:lineRule="auto"/>
        <w:ind w:firstLine="720"/>
        <w:rPr>
          <w:rFonts w:ascii="Times New Roman" w:hAnsi="Times New Roman" w:cs="Times New Roman"/>
          <w:b/>
          <w:sz w:val="26"/>
          <w:szCs w:val="26"/>
        </w:rPr>
      </w:pPr>
      <w:r w:rsidRPr="007F7F86">
        <w:rPr>
          <w:rFonts w:ascii="Times New Roman" w:hAnsi="Times New Roman" w:cs="Times New Roman"/>
          <w:sz w:val="26"/>
          <w:szCs w:val="26"/>
        </w:rPr>
        <w:t xml:space="preserve">We </w:t>
      </w:r>
      <w:r>
        <w:rPr>
          <w:rFonts w:ascii="Times New Roman" w:hAnsi="Times New Roman" w:cs="Times New Roman"/>
          <w:sz w:val="26"/>
          <w:szCs w:val="26"/>
        </w:rPr>
        <w:t xml:space="preserve">shall </w:t>
      </w:r>
      <w:r w:rsidRPr="007F7F86">
        <w:rPr>
          <w:rFonts w:ascii="Times New Roman" w:hAnsi="Times New Roman" w:cs="Times New Roman"/>
          <w:sz w:val="26"/>
          <w:szCs w:val="26"/>
        </w:rPr>
        <w:t xml:space="preserve">grant </w:t>
      </w:r>
      <w:r>
        <w:rPr>
          <w:rFonts w:ascii="Times New Roman" w:hAnsi="Times New Roman" w:cs="Times New Roman"/>
          <w:sz w:val="26"/>
          <w:szCs w:val="26"/>
        </w:rPr>
        <w:t xml:space="preserve">the temporary </w:t>
      </w:r>
      <w:r w:rsidRPr="007F7F86">
        <w:rPr>
          <w:rFonts w:ascii="Times New Roman" w:hAnsi="Times New Roman" w:cs="Times New Roman"/>
          <w:sz w:val="26"/>
          <w:szCs w:val="26"/>
        </w:rPr>
        <w:t>partial waiver of Section 54.4</w:t>
      </w:r>
      <w:r>
        <w:rPr>
          <w:rFonts w:ascii="Times New Roman" w:hAnsi="Times New Roman" w:cs="Times New Roman"/>
          <w:sz w:val="26"/>
          <w:szCs w:val="26"/>
        </w:rPr>
        <w:t xml:space="preserve"> </w:t>
      </w:r>
      <w:r w:rsidRPr="007F7F86">
        <w:rPr>
          <w:rFonts w:ascii="Times New Roman" w:hAnsi="Times New Roman" w:cs="Times New Roman"/>
          <w:sz w:val="26"/>
          <w:szCs w:val="26"/>
        </w:rPr>
        <w:t>of the Commission’s regulations, 52 Pa. Code §§</w:t>
      </w:r>
      <w:r>
        <w:rPr>
          <w:rFonts w:ascii="Times New Roman" w:hAnsi="Times New Roman" w:cs="Times New Roman"/>
          <w:sz w:val="26"/>
          <w:szCs w:val="26"/>
        </w:rPr>
        <w:t xml:space="preserve"> </w:t>
      </w:r>
      <w:r w:rsidRPr="007F7F86">
        <w:rPr>
          <w:rFonts w:ascii="Times New Roman" w:hAnsi="Times New Roman" w:cs="Times New Roman"/>
          <w:sz w:val="26"/>
          <w:szCs w:val="26"/>
        </w:rPr>
        <w:t>54</w:t>
      </w:r>
      <w:r>
        <w:rPr>
          <w:rFonts w:ascii="Times New Roman" w:hAnsi="Times New Roman" w:cs="Times New Roman"/>
          <w:sz w:val="26"/>
          <w:szCs w:val="26"/>
        </w:rPr>
        <w:t xml:space="preserve">, subject to the conditions established herein.  </w:t>
      </w:r>
      <w:r w:rsidR="00236457">
        <w:rPr>
          <w:rFonts w:ascii="Times New Roman" w:hAnsi="Times New Roman" w:cs="Times New Roman"/>
          <w:sz w:val="26"/>
          <w:szCs w:val="26"/>
        </w:rPr>
        <w:t xml:space="preserve">We further conclude that the temporary waiver of Section 56.15(7), 52 Pa. Code §56.15(7), is deemed moot, consistent with our discussion herein. </w:t>
      </w:r>
      <w:r w:rsidR="002726DB">
        <w:rPr>
          <w:rFonts w:ascii="Times New Roman" w:hAnsi="Times New Roman" w:cs="Times New Roman"/>
          <w:sz w:val="26"/>
          <w:szCs w:val="26"/>
        </w:rPr>
        <w:t xml:space="preserve"> </w:t>
      </w:r>
      <w:r>
        <w:rPr>
          <w:rFonts w:ascii="Times New Roman" w:hAnsi="Times New Roman" w:cs="Times New Roman"/>
          <w:sz w:val="26"/>
          <w:szCs w:val="26"/>
        </w:rPr>
        <w:t>We shall not grant a waiver of Section 56.22(a), 52 Pa. Code § 56.22(a)</w:t>
      </w:r>
      <w:r w:rsidR="002726DB">
        <w:rPr>
          <w:rFonts w:ascii="Times New Roman" w:hAnsi="Times New Roman" w:cs="Times New Roman"/>
          <w:sz w:val="26"/>
          <w:szCs w:val="26"/>
        </w:rPr>
        <w:t>,</w:t>
      </w:r>
      <w:r w:rsidRPr="007F7F86">
        <w:rPr>
          <w:rFonts w:ascii="Times New Roman" w:hAnsi="Times New Roman" w:cs="Times New Roman"/>
          <w:sz w:val="26"/>
          <w:szCs w:val="26"/>
        </w:rPr>
        <w:t xml:space="preserve"> </w:t>
      </w:r>
      <w:r>
        <w:rPr>
          <w:rFonts w:ascii="Times New Roman" w:hAnsi="Times New Roman" w:cs="Times New Roman"/>
          <w:sz w:val="26"/>
          <w:szCs w:val="26"/>
        </w:rPr>
        <w:t xml:space="preserve">as we do not find that one is necessary.  We shall require tariff supplements relative to the interest calculation.  The contact persons for this matter are Dan Mumford, BCS, </w:t>
      </w:r>
      <w:hyperlink r:id="rId8" w:history="1">
        <w:r w:rsidRPr="006C2FCC">
          <w:rPr>
            <w:rStyle w:val="Hyperlink"/>
            <w:rFonts w:ascii="Times New Roman" w:hAnsi="Times New Roman" w:cs="Times New Roman"/>
            <w:sz w:val="26"/>
            <w:szCs w:val="26"/>
          </w:rPr>
          <w:t>dmumford@pa.gov</w:t>
        </w:r>
      </w:hyperlink>
      <w:r>
        <w:rPr>
          <w:rFonts w:ascii="Times New Roman" w:hAnsi="Times New Roman" w:cs="Times New Roman"/>
          <w:sz w:val="26"/>
          <w:szCs w:val="26"/>
        </w:rPr>
        <w:t xml:space="preserve">, for technical questions and interim reporting, and Louise Fink Smith, Law Bureau, </w:t>
      </w:r>
      <w:hyperlink r:id="rId9" w:history="1">
        <w:r w:rsidRPr="006C2FCC">
          <w:rPr>
            <w:rStyle w:val="Hyperlink"/>
            <w:rFonts w:ascii="Times New Roman" w:hAnsi="Times New Roman" w:cs="Times New Roman"/>
            <w:sz w:val="26"/>
            <w:szCs w:val="26"/>
          </w:rPr>
          <w:t>finksmith@pa.gov</w:t>
        </w:r>
      </w:hyperlink>
      <w:r>
        <w:rPr>
          <w:rFonts w:ascii="Times New Roman" w:hAnsi="Times New Roman" w:cs="Times New Roman"/>
          <w:sz w:val="26"/>
          <w:szCs w:val="26"/>
        </w:rPr>
        <w:t>, for legal issues;</w:t>
      </w:r>
      <w:r w:rsidRPr="007F7F86">
        <w:rPr>
          <w:rFonts w:ascii="Times New Roman" w:hAnsi="Times New Roman" w:cs="Times New Roman"/>
          <w:sz w:val="26"/>
          <w:szCs w:val="26"/>
        </w:rPr>
        <w:t xml:space="preserve"> </w:t>
      </w:r>
      <w:r w:rsidRPr="007F7F86">
        <w:rPr>
          <w:rFonts w:ascii="Times New Roman" w:hAnsi="Times New Roman" w:cs="Times New Roman"/>
          <w:b/>
          <w:sz w:val="26"/>
          <w:szCs w:val="26"/>
        </w:rPr>
        <w:t>THEREFORE,</w:t>
      </w:r>
    </w:p>
    <w:p w:rsidR="00014DAC" w:rsidRPr="007F7F86" w:rsidRDefault="00014DAC" w:rsidP="00014DAC">
      <w:pPr>
        <w:spacing w:line="360" w:lineRule="auto"/>
        <w:rPr>
          <w:rFonts w:ascii="Times New Roman" w:hAnsi="Times New Roman" w:cs="Times New Roman"/>
          <w:sz w:val="26"/>
          <w:szCs w:val="26"/>
        </w:rPr>
      </w:pPr>
    </w:p>
    <w:p w:rsidR="00014DAC" w:rsidRPr="007F7F86" w:rsidRDefault="00014DAC" w:rsidP="00014DAC">
      <w:pPr>
        <w:spacing w:line="360" w:lineRule="auto"/>
        <w:rPr>
          <w:rFonts w:ascii="Times New Roman" w:hAnsi="Times New Roman" w:cs="Times New Roman"/>
          <w:b/>
          <w:sz w:val="26"/>
          <w:szCs w:val="26"/>
        </w:rPr>
      </w:pPr>
      <w:r w:rsidRPr="007F7F86">
        <w:rPr>
          <w:rFonts w:ascii="Times New Roman" w:hAnsi="Times New Roman" w:cs="Times New Roman"/>
          <w:b/>
          <w:sz w:val="26"/>
          <w:szCs w:val="26"/>
        </w:rPr>
        <w:t>IT IS ORDERED:</w:t>
      </w:r>
    </w:p>
    <w:p w:rsidR="00014DAC" w:rsidRPr="007F7F86" w:rsidRDefault="00014DAC" w:rsidP="00014DAC">
      <w:pPr>
        <w:spacing w:line="360" w:lineRule="auto"/>
        <w:rPr>
          <w:rFonts w:ascii="Times New Roman" w:hAnsi="Times New Roman" w:cs="Times New Roman"/>
          <w:sz w:val="26"/>
          <w:szCs w:val="26"/>
        </w:rPr>
      </w:pPr>
    </w:p>
    <w:p w:rsidR="00014DAC" w:rsidRPr="007F7F86" w:rsidRDefault="00014DAC" w:rsidP="00014DAC">
      <w:pPr>
        <w:spacing w:line="360" w:lineRule="auto"/>
        <w:ind w:firstLine="720"/>
        <w:rPr>
          <w:rFonts w:ascii="Times New Roman" w:eastAsia="Times New Roman" w:hAnsi="Times New Roman" w:cs="Times New Roman"/>
          <w:spacing w:val="-3"/>
          <w:sz w:val="26"/>
          <w:szCs w:val="26"/>
        </w:rPr>
      </w:pPr>
      <w:r w:rsidRPr="007F7F86">
        <w:rPr>
          <w:rFonts w:ascii="Times New Roman" w:eastAsia="Times New Roman" w:hAnsi="Times New Roman" w:cs="Times New Roman"/>
          <w:spacing w:val="-3"/>
          <w:sz w:val="26"/>
          <w:szCs w:val="26"/>
        </w:rPr>
        <w:lastRenderedPageBreak/>
        <w:t>1.</w:t>
      </w:r>
      <w:r w:rsidRPr="007F7F86">
        <w:rPr>
          <w:rFonts w:ascii="Times New Roman" w:eastAsia="Times New Roman" w:hAnsi="Times New Roman" w:cs="Times New Roman"/>
          <w:spacing w:val="-3"/>
          <w:sz w:val="26"/>
          <w:szCs w:val="26"/>
        </w:rPr>
        <w:tab/>
        <w:t xml:space="preserve">That the </w:t>
      </w:r>
      <w:r>
        <w:rPr>
          <w:rFonts w:ascii="Times New Roman" w:eastAsia="Times New Roman" w:hAnsi="Times New Roman" w:cs="Times New Roman"/>
          <w:spacing w:val="-3"/>
          <w:sz w:val="26"/>
          <w:szCs w:val="26"/>
        </w:rPr>
        <w:t>October 29, 2014</w:t>
      </w:r>
      <w:r w:rsidRPr="007F7F86">
        <w:rPr>
          <w:rFonts w:ascii="Times New Roman" w:eastAsia="Times New Roman" w:hAnsi="Times New Roman" w:cs="Times New Roman"/>
          <w:spacing w:val="-3"/>
          <w:sz w:val="26"/>
          <w:szCs w:val="26"/>
        </w:rPr>
        <w:t xml:space="preserve"> </w:t>
      </w:r>
      <w:r w:rsidRPr="007F7F86">
        <w:rPr>
          <w:rFonts w:ascii="Times New Roman" w:hAnsi="Times New Roman" w:cs="Times New Roman"/>
          <w:sz w:val="26"/>
          <w:szCs w:val="26"/>
        </w:rPr>
        <w:t xml:space="preserve">Petition of </w:t>
      </w:r>
      <w:r>
        <w:rPr>
          <w:rFonts w:ascii="Times New Roman" w:hAnsi="Times New Roman" w:cs="Times New Roman"/>
          <w:sz w:val="26"/>
          <w:szCs w:val="26"/>
        </w:rPr>
        <w:t>Duquesne Light Company for temporary partial w</w:t>
      </w:r>
      <w:r w:rsidRPr="007F7F86">
        <w:rPr>
          <w:rFonts w:ascii="Times New Roman" w:hAnsi="Times New Roman" w:cs="Times New Roman"/>
          <w:sz w:val="26"/>
          <w:szCs w:val="26"/>
        </w:rPr>
        <w:t xml:space="preserve">aiver of </w:t>
      </w:r>
      <w:r>
        <w:rPr>
          <w:rFonts w:ascii="Times New Roman" w:hAnsi="Times New Roman" w:cs="Times New Roman"/>
          <w:sz w:val="26"/>
          <w:szCs w:val="26"/>
        </w:rPr>
        <w:t>the r</w:t>
      </w:r>
      <w:r w:rsidRPr="007F7F86">
        <w:rPr>
          <w:rFonts w:ascii="Times New Roman" w:hAnsi="Times New Roman" w:cs="Times New Roman"/>
          <w:sz w:val="26"/>
          <w:szCs w:val="26"/>
        </w:rPr>
        <w:t>egulation at 52 Pa. Code §</w:t>
      </w:r>
      <w:r>
        <w:rPr>
          <w:rFonts w:ascii="Times New Roman" w:hAnsi="Times New Roman" w:cs="Times New Roman"/>
          <w:sz w:val="26"/>
          <w:szCs w:val="26"/>
        </w:rPr>
        <w:t xml:space="preserve"> 56.22(a)</w:t>
      </w:r>
      <w:r w:rsidRPr="007F7F86">
        <w:rPr>
          <w:rFonts w:ascii="Times New Roman" w:hAnsi="Times New Roman" w:cs="Times New Roman"/>
          <w:sz w:val="26"/>
          <w:szCs w:val="26"/>
        </w:rPr>
        <w:t xml:space="preserve"> is</w:t>
      </w:r>
      <w:r>
        <w:rPr>
          <w:rFonts w:ascii="Times New Roman" w:hAnsi="Times New Roman" w:cs="Times New Roman"/>
          <w:sz w:val="26"/>
          <w:szCs w:val="26"/>
        </w:rPr>
        <w:t xml:space="preserve"> denied, </w:t>
      </w:r>
      <w:r w:rsidRPr="007F7F86">
        <w:rPr>
          <w:rFonts w:ascii="Times New Roman" w:hAnsi="Times New Roman" w:cs="Times New Roman"/>
          <w:sz w:val="26"/>
          <w:szCs w:val="26"/>
        </w:rPr>
        <w:t xml:space="preserve">consistent with this Order. </w:t>
      </w:r>
    </w:p>
    <w:p w:rsidR="00014DAC" w:rsidRDefault="00014DAC" w:rsidP="00014DAC">
      <w:pPr>
        <w:spacing w:line="360" w:lineRule="auto"/>
        <w:ind w:firstLine="720"/>
        <w:rPr>
          <w:rFonts w:ascii="Times New Roman" w:eastAsia="Times New Roman" w:hAnsi="Times New Roman" w:cs="Times New Roman"/>
          <w:spacing w:val="-3"/>
          <w:sz w:val="26"/>
          <w:szCs w:val="26"/>
        </w:rPr>
      </w:pPr>
    </w:p>
    <w:p w:rsidR="00014DAC" w:rsidRPr="007F7F86" w:rsidRDefault="00014DAC" w:rsidP="00014DAC">
      <w:pPr>
        <w:spacing w:line="360" w:lineRule="auto"/>
        <w:ind w:firstLine="72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2</w:t>
      </w:r>
      <w:r w:rsidRPr="007F7F86">
        <w:rPr>
          <w:rFonts w:ascii="Times New Roman" w:eastAsia="Times New Roman" w:hAnsi="Times New Roman" w:cs="Times New Roman"/>
          <w:spacing w:val="-3"/>
          <w:sz w:val="26"/>
          <w:szCs w:val="26"/>
        </w:rPr>
        <w:t>.</w:t>
      </w:r>
      <w:r w:rsidRPr="007F7F86">
        <w:rPr>
          <w:rFonts w:ascii="Times New Roman" w:eastAsia="Times New Roman" w:hAnsi="Times New Roman" w:cs="Times New Roman"/>
          <w:spacing w:val="-3"/>
          <w:sz w:val="26"/>
          <w:szCs w:val="26"/>
        </w:rPr>
        <w:tab/>
        <w:t xml:space="preserve">That the </w:t>
      </w:r>
      <w:r>
        <w:rPr>
          <w:rFonts w:ascii="Times New Roman" w:eastAsia="Times New Roman" w:hAnsi="Times New Roman" w:cs="Times New Roman"/>
          <w:spacing w:val="-3"/>
          <w:sz w:val="26"/>
          <w:szCs w:val="26"/>
        </w:rPr>
        <w:t>October 29, 2014</w:t>
      </w:r>
      <w:r w:rsidRPr="007F7F86">
        <w:rPr>
          <w:rFonts w:ascii="Times New Roman" w:eastAsia="Times New Roman" w:hAnsi="Times New Roman" w:cs="Times New Roman"/>
          <w:spacing w:val="-3"/>
          <w:sz w:val="26"/>
          <w:szCs w:val="26"/>
        </w:rPr>
        <w:t xml:space="preserve"> </w:t>
      </w:r>
      <w:r w:rsidRPr="007F7F86">
        <w:rPr>
          <w:rFonts w:ascii="Times New Roman" w:hAnsi="Times New Roman" w:cs="Times New Roman"/>
          <w:sz w:val="26"/>
          <w:szCs w:val="26"/>
        </w:rPr>
        <w:t xml:space="preserve">Petition of </w:t>
      </w:r>
      <w:r>
        <w:rPr>
          <w:rFonts w:ascii="Times New Roman" w:hAnsi="Times New Roman" w:cs="Times New Roman"/>
          <w:sz w:val="26"/>
          <w:szCs w:val="26"/>
        </w:rPr>
        <w:t>Duquesne Light Company for temporary partial w</w:t>
      </w:r>
      <w:r w:rsidRPr="007F7F86">
        <w:rPr>
          <w:rFonts w:ascii="Times New Roman" w:hAnsi="Times New Roman" w:cs="Times New Roman"/>
          <w:sz w:val="26"/>
          <w:szCs w:val="26"/>
        </w:rPr>
        <w:t xml:space="preserve">aiver of </w:t>
      </w:r>
      <w:r>
        <w:rPr>
          <w:rFonts w:ascii="Times New Roman" w:hAnsi="Times New Roman" w:cs="Times New Roman"/>
          <w:sz w:val="26"/>
          <w:szCs w:val="26"/>
        </w:rPr>
        <w:t>the r</w:t>
      </w:r>
      <w:r w:rsidRPr="007F7F86">
        <w:rPr>
          <w:rFonts w:ascii="Times New Roman" w:hAnsi="Times New Roman" w:cs="Times New Roman"/>
          <w:sz w:val="26"/>
          <w:szCs w:val="26"/>
        </w:rPr>
        <w:t>egulation at 52 Pa. Code §</w:t>
      </w:r>
      <w:r>
        <w:rPr>
          <w:rFonts w:ascii="Times New Roman" w:hAnsi="Times New Roman" w:cs="Times New Roman"/>
          <w:sz w:val="26"/>
          <w:szCs w:val="26"/>
        </w:rPr>
        <w:t xml:space="preserve"> 56.15(7)</w:t>
      </w:r>
      <w:r w:rsidRPr="007F7F86">
        <w:rPr>
          <w:rFonts w:ascii="Times New Roman" w:hAnsi="Times New Roman" w:cs="Times New Roman"/>
          <w:sz w:val="26"/>
          <w:szCs w:val="26"/>
        </w:rPr>
        <w:t xml:space="preserve"> is </w:t>
      </w:r>
      <w:r>
        <w:rPr>
          <w:rFonts w:ascii="Times New Roman" w:hAnsi="Times New Roman" w:cs="Times New Roman"/>
          <w:sz w:val="26"/>
          <w:szCs w:val="26"/>
        </w:rPr>
        <w:t xml:space="preserve">deemed moot, </w:t>
      </w:r>
      <w:r w:rsidRPr="007F7F86">
        <w:rPr>
          <w:rFonts w:ascii="Times New Roman" w:hAnsi="Times New Roman" w:cs="Times New Roman"/>
          <w:sz w:val="26"/>
          <w:szCs w:val="26"/>
        </w:rPr>
        <w:t xml:space="preserve">consistent with this Order. </w:t>
      </w:r>
    </w:p>
    <w:p w:rsidR="00014DAC" w:rsidRPr="007F7F86" w:rsidRDefault="00014DAC" w:rsidP="00014DAC">
      <w:pPr>
        <w:spacing w:line="360" w:lineRule="auto"/>
        <w:ind w:firstLine="720"/>
        <w:rPr>
          <w:rFonts w:ascii="Times New Roman" w:eastAsia="Times New Roman" w:hAnsi="Times New Roman" w:cs="Times New Roman"/>
          <w:spacing w:val="-3"/>
          <w:sz w:val="26"/>
          <w:szCs w:val="26"/>
        </w:rPr>
      </w:pPr>
    </w:p>
    <w:p w:rsidR="00014DAC" w:rsidRPr="007F7F86" w:rsidRDefault="00014DAC" w:rsidP="00014DAC">
      <w:pPr>
        <w:spacing w:line="360" w:lineRule="auto"/>
        <w:ind w:firstLine="72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3</w:t>
      </w:r>
      <w:r w:rsidRPr="007F7F86">
        <w:rPr>
          <w:rFonts w:ascii="Times New Roman" w:eastAsia="Times New Roman" w:hAnsi="Times New Roman" w:cs="Times New Roman"/>
          <w:spacing w:val="-3"/>
          <w:sz w:val="26"/>
          <w:szCs w:val="26"/>
        </w:rPr>
        <w:t>.</w:t>
      </w:r>
      <w:r w:rsidRPr="007F7F86">
        <w:rPr>
          <w:rFonts w:ascii="Times New Roman" w:eastAsia="Times New Roman" w:hAnsi="Times New Roman" w:cs="Times New Roman"/>
          <w:spacing w:val="-3"/>
          <w:sz w:val="26"/>
          <w:szCs w:val="26"/>
        </w:rPr>
        <w:tab/>
        <w:t xml:space="preserve">That the </w:t>
      </w:r>
      <w:r>
        <w:rPr>
          <w:rFonts w:ascii="Times New Roman" w:eastAsia="Times New Roman" w:hAnsi="Times New Roman" w:cs="Times New Roman"/>
          <w:spacing w:val="-3"/>
          <w:sz w:val="26"/>
          <w:szCs w:val="26"/>
        </w:rPr>
        <w:t>October 29, 2014</w:t>
      </w:r>
      <w:r w:rsidRPr="007F7F86">
        <w:rPr>
          <w:rFonts w:ascii="Times New Roman" w:eastAsia="Times New Roman" w:hAnsi="Times New Roman" w:cs="Times New Roman"/>
          <w:spacing w:val="-3"/>
          <w:sz w:val="26"/>
          <w:szCs w:val="26"/>
        </w:rPr>
        <w:t xml:space="preserve"> </w:t>
      </w:r>
      <w:r w:rsidRPr="007F7F86">
        <w:rPr>
          <w:rFonts w:ascii="Times New Roman" w:hAnsi="Times New Roman" w:cs="Times New Roman"/>
          <w:sz w:val="26"/>
          <w:szCs w:val="26"/>
        </w:rPr>
        <w:t xml:space="preserve">Petition of </w:t>
      </w:r>
      <w:r>
        <w:rPr>
          <w:rFonts w:ascii="Times New Roman" w:hAnsi="Times New Roman" w:cs="Times New Roman"/>
          <w:sz w:val="26"/>
          <w:szCs w:val="26"/>
        </w:rPr>
        <w:t>Duquesne Light Company for temporary partial w</w:t>
      </w:r>
      <w:r w:rsidRPr="007F7F86">
        <w:rPr>
          <w:rFonts w:ascii="Times New Roman" w:hAnsi="Times New Roman" w:cs="Times New Roman"/>
          <w:sz w:val="26"/>
          <w:szCs w:val="26"/>
        </w:rPr>
        <w:t xml:space="preserve">aiver of </w:t>
      </w:r>
      <w:r>
        <w:rPr>
          <w:rFonts w:ascii="Times New Roman" w:hAnsi="Times New Roman" w:cs="Times New Roman"/>
          <w:sz w:val="26"/>
          <w:szCs w:val="26"/>
        </w:rPr>
        <w:t>the r</w:t>
      </w:r>
      <w:r w:rsidRPr="007F7F86">
        <w:rPr>
          <w:rFonts w:ascii="Times New Roman" w:hAnsi="Times New Roman" w:cs="Times New Roman"/>
          <w:sz w:val="26"/>
          <w:szCs w:val="26"/>
        </w:rPr>
        <w:t xml:space="preserve">egulation at 52 Pa. Code § 54.4 is granted, consistent with this Order. </w:t>
      </w:r>
    </w:p>
    <w:p w:rsidR="00014DAC" w:rsidRPr="007F7F86" w:rsidRDefault="00014DAC" w:rsidP="00014DAC">
      <w:pPr>
        <w:spacing w:line="360" w:lineRule="auto"/>
        <w:ind w:firstLine="720"/>
        <w:rPr>
          <w:rFonts w:ascii="Times New Roman" w:eastAsia="Times New Roman" w:hAnsi="Times New Roman" w:cs="Times New Roman"/>
          <w:spacing w:val="-3"/>
          <w:sz w:val="26"/>
          <w:szCs w:val="26"/>
        </w:rPr>
      </w:pPr>
    </w:p>
    <w:p w:rsidR="00014DAC" w:rsidRDefault="00014DAC" w:rsidP="00014DAC">
      <w:pPr>
        <w:spacing w:line="360" w:lineRule="auto"/>
        <w:ind w:firstLine="720"/>
        <w:rPr>
          <w:rFonts w:ascii="Times New Roman" w:hAnsi="Times New Roman" w:cs="Times New Roman"/>
          <w:sz w:val="26"/>
          <w:szCs w:val="26"/>
        </w:rPr>
      </w:pPr>
      <w:r>
        <w:rPr>
          <w:rFonts w:ascii="Times New Roman" w:hAnsi="Times New Roman" w:cs="Times New Roman"/>
          <w:sz w:val="26"/>
          <w:szCs w:val="26"/>
        </w:rPr>
        <w:t>4</w:t>
      </w:r>
      <w:r w:rsidRPr="007F7F86">
        <w:rPr>
          <w:rFonts w:ascii="Times New Roman" w:hAnsi="Times New Roman" w:cs="Times New Roman"/>
          <w:sz w:val="26"/>
          <w:szCs w:val="26"/>
        </w:rPr>
        <w:t>.</w:t>
      </w:r>
      <w:r w:rsidRPr="007F7F86">
        <w:rPr>
          <w:rFonts w:ascii="Times New Roman" w:hAnsi="Times New Roman" w:cs="Times New Roman"/>
          <w:sz w:val="26"/>
          <w:szCs w:val="26"/>
        </w:rPr>
        <w:tab/>
        <w:t xml:space="preserve">That </w:t>
      </w:r>
      <w:r>
        <w:rPr>
          <w:rFonts w:ascii="Times New Roman" w:hAnsi="Times New Roman" w:cs="Times New Roman"/>
          <w:sz w:val="26"/>
          <w:szCs w:val="26"/>
        </w:rPr>
        <w:t>Duquesne Light Company:</w:t>
      </w:r>
    </w:p>
    <w:p w:rsidR="00014DAC" w:rsidRPr="006006C5" w:rsidRDefault="00014DAC" w:rsidP="00014DAC">
      <w:pPr>
        <w:pStyle w:val="ListParagraph"/>
        <w:numPr>
          <w:ilvl w:val="0"/>
          <w:numId w:val="1"/>
        </w:numPr>
        <w:spacing w:line="360" w:lineRule="auto"/>
        <w:ind w:left="1080"/>
        <w:rPr>
          <w:rFonts w:ascii="Times New Roman" w:hAnsi="Times New Roman"/>
          <w:sz w:val="26"/>
          <w:szCs w:val="26"/>
        </w:rPr>
      </w:pPr>
      <w:r>
        <w:rPr>
          <w:rFonts w:ascii="Times New Roman" w:hAnsi="Times New Roman"/>
          <w:sz w:val="26"/>
          <w:szCs w:val="26"/>
        </w:rPr>
        <w:t xml:space="preserve">Shall </w:t>
      </w:r>
      <w:r w:rsidRPr="006006C5">
        <w:rPr>
          <w:rFonts w:ascii="Times New Roman" w:hAnsi="Times New Roman"/>
          <w:sz w:val="26"/>
          <w:szCs w:val="26"/>
        </w:rPr>
        <w:t>not request further waivers without providing the requisite notice as required, for example, by Sections 5.43(b) and 56.452(b).</w:t>
      </w:r>
    </w:p>
    <w:p w:rsidR="00014DAC" w:rsidRDefault="00014DAC" w:rsidP="00014DAC">
      <w:pPr>
        <w:pStyle w:val="ListParagraph"/>
        <w:numPr>
          <w:ilvl w:val="0"/>
          <w:numId w:val="1"/>
        </w:numPr>
        <w:spacing w:line="360" w:lineRule="auto"/>
        <w:ind w:left="1080"/>
        <w:rPr>
          <w:rFonts w:ascii="Times New Roman" w:hAnsi="Times New Roman"/>
          <w:sz w:val="26"/>
          <w:szCs w:val="26"/>
        </w:rPr>
      </w:pPr>
      <w:r>
        <w:rPr>
          <w:rFonts w:ascii="Times New Roman" w:hAnsi="Times New Roman"/>
          <w:sz w:val="26"/>
          <w:szCs w:val="26"/>
        </w:rPr>
        <w:t xml:space="preserve">Shall </w:t>
      </w:r>
      <w:r w:rsidRPr="006006C5">
        <w:rPr>
          <w:rFonts w:ascii="Times New Roman" w:hAnsi="Times New Roman"/>
          <w:sz w:val="26"/>
          <w:szCs w:val="26"/>
        </w:rPr>
        <w:t xml:space="preserve">promptly notify </w:t>
      </w:r>
      <w:r>
        <w:rPr>
          <w:rFonts w:ascii="Times New Roman" w:hAnsi="Times New Roman"/>
          <w:sz w:val="26"/>
          <w:szCs w:val="26"/>
        </w:rPr>
        <w:t xml:space="preserve">the Commission’s Bureau of Consumer Services </w:t>
      </w:r>
      <w:r w:rsidRPr="006006C5">
        <w:rPr>
          <w:rFonts w:ascii="Times New Roman" w:hAnsi="Times New Roman"/>
          <w:sz w:val="26"/>
          <w:szCs w:val="26"/>
        </w:rPr>
        <w:t xml:space="preserve">of any customer inquiries or concerns that arise relating to the procedures that are the subject of the </w:t>
      </w:r>
      <w:r>
        <w:rPr>
          <w:rFonts w:ascii="Times New Roman" w:hAnsi="Times New Roman"/>
          <w:sz w:val="26"/>
          <w:szCs w:val="26"/>
        </w:rPr>
        <w:t xml:space="preserve">upgrades and </w:t>
      </w:r>
      <w:r w:rsidRPr="006006C5">
        <w:rPr>
          <w:rFonts w:ascii="Times New Roman" w:hAnsi="Times New Roman"/>
          <w:sz w:val="26"/>
          <w:szCs w:val="26"/>
        </w:rPr>
        <w:t>waivers under consideration herein.</w:t>
      </w:r>
    </w:p>
    <w:p w:rsidR="00014DAC" w:rsidRPr="002726DB" w:rsidRDefault="00014DAC" w:rsidP="002726DB">
      <w:pPr>
        <w:pStyle w:val="ListParagraph"/>
        <w:numPr>
          <w:ilvl w:val="0"/>
          <w:numId w:val="1"/>
        </w:numPr>
        <w:spacing w:line="360" w:lineRule="auto"/>
        <w:ind w:left="1080"/>
        <w:rPr>
          <w:rFonts w:ascii="Times New Roman" w:hAnsi="Times New Roman"/>
          <w:color w:val="0D0D0D" w:themeColor="text1" w:themeTint="F2"/>
          <w:sz w:val="26"/>
          <w:szCs w:val="26"/>
        </w:rPr>
      </w:pPr>
      <w:r>
        <w:rPr>
          <w:rFonts w:ascii="Times New Roman" w:hAnsi="Times New Roman"/>
          <w:sz w:val="26"/>
          <w:szCs w:val="26"/>
        </w:rPr>
        <w:t xml:space="preserve">Shall provide status reports to the Commission’s Bureau of Consumer Services every 60 days after the entry of this order on its progress towards and expected completion dates for the upgrades and termination of the temporary and partial </w:t>
      </w:r>
      <w:r w:rsidRPr="002726DB">
        <w:rPr>
          <w:rFonts w:ascii="Times New Roman" w:hAnsi="Times New Roman"/>
          <w:color w:val="0D0D0D" w:themeColor="text1" w:themeTint="F2"/>
          <w:sz w:val="26"/>
          <w:szCs w:val="26"/>
        </w:rPr>
        <w:t>waiver granted herein.</w:t>
      </w:r>
      <w:r w:rsidRPr="002726DB" w:rsidDel="004E33C1">
        <w:rPr>
          <w:rFonts w:ascii="Times New Roman" w:hAnsi="Times New Roman"/>
          <w:color w:val="0D0D0D" w:themeColor="text1" w:themeTint="F2"/>
          <w:sz w:val="26"/>
          <w:szCs w:val="26"/>
        </w:rPr>
        <w:t xml:space="preserve"> </w:t>
      </w:r>
    </w:p>
    <w:p w:rsidR="00014DAC" w:rsidRPr="002726DB" w:rsidRDefault="00014DAC" w:rsidP="00014DAC">
      <w:pPr>
        <w:spacing w:line="360" w:lineRule="auto"/>
        <w:ind w:firstLine="720"/>
        <w:rPr>
          <w:rFonts w:ascii="Times New Roman" w:hAnsi="Times New Roman" w:cs="Times New Roman"/>
          <w:color w:val="0D0D0D" w:themeColor="text1" w:themeTint="F2"/>
          <w:sz w:val="26"/>
          <w:szCs w:val="26"/>
        </w:rPr>
      </w:pPr>
    </w:p>
    <w:p w:rsidR="00014DAC" w:rsidRPr="002726DB" w:rsidRDefault="00014DAC" w:rsidP="00014DAC">
      <w:pPr>
        <w:spacing w:line="360" w:lineRule="auto"/>
        <w:ind w:firstLine="720"/>
        <w:rPr>
          <w:rFonts w:ascii="Times New Roman" w:hAnsi="Times New Roman" w:cs="Times New Roman"/>
          <w:color w:val="0D0D0D" w:themeColor="text1" w:themeTint="F2"/>
          <w:sz w:val="26"/>
          <w:szCs w:val="26"/>
        </w:rPr>
      </w:pPr>
      <w:r w:rsidRPr="002726DB">
        <w:rPr>
          <w:rFonts w:ascii="Times New Roman" w:hAnsi="Times New Roman" w:cs="Times New Roman"/>
          <w:color w:val="0D0D0D" w:themeColor="text1" w:themeTint="F2"/>
          <w:sz w:val="26"/>
          <w:szCs w:val="26"/>
        </w:rPr>
        <w:t>5.</w:t>
      </w:r>
      <w:r w:rsidRPr="002726DB">
        <w:rPr>
          <w:rFonts w:ascii="Times New Roman" w:hAnsi="Times New Roman" w:cs="Times New Roman"/>
          <w:color w:val="0D0D0D" w:themeColor="text1" w:themeTint="F2"/>
          <w:sz w:val="26"/>
          <w:szCs w:val="26"/>
        </w:rPr>
        <w:tab/>
        <w:t xml:space="preserve">That Duquesne Light </w:t>
      </w:r>
      <w:r w:rsidR="002726DB">
        <w:rPr>
          <w:rFonts w:ascii="Times New Roman" w:hAnsi="Times New Roman" w:cs="Times New Roman"/>
          <w:color w:val="0D0D0D" w:themeColor="text1" w:themeTint="F2"/>
          <w:sz w:val="26"/>
          <w:szCs w:val="26"/>
        </w:rPr>
        <w:t xml:space="preserve">Company </w:t>
      </w:r>
      <w:r w:rsidRPr="002726DB">
        <w:rPr>
          <w:rFonts w:ascii="Times New Roman" w:hAnsi="Times New Roman" w:cs="Times New Roman"/>
          <w:color w:val="0D0D0D" w:themeColor="text1" w:themeTint="F2"/>
          <w:sz w:val="26"/>
          <w:szCs w:val="26"/>
        </w:rPr>
        <w:t xml:space="preserve">shall file a tariff supplement, within five (5) days of entry of this Order, to reflect that the monthly interest charge will be applied to unpaid late charges that were previously issued. </w:t>
      </w:r>
    </w:p>
    <w:p w:rsidR="00014DAC" w:rsidRPr="002726DB" w:rsidRDefault="00014DAC" w:rsidP="00014DAC">
      <w:pPr>
        <w:spacing w:line="360" w:lineRule="auto"/>
        <w:rPr>
          <w:rFonts w:ascii="Times New Roman" w:hAnsi="Times New Roman" w:cs="Times New Roman"/>
          <w:color w:val="0D0D0D" w:themeColor="text1" w:themeTint="F2"/>
          <w:sz w:val="26"/>
          <w:szCs w:val="26"/>
        </w:rPr>
      </w:pPr>
    </w:p>
    <w:p w:rsidR="00014DAC" w:rsidRPr="002726DB" w:rsidRDefault="00014DAC" w:rsidP="00014DAC">
      <w:pPr>
        <w:spacing w:line="360" w:lineRule="auto"/>
        <w:ind w:firstLine="720"/>
        <w:rPr>
          <w:rFonts w:ascii="Times New Roman" w:hAnsi="Times New Roman" w:cs="Times New Roman"/>
          <w:color w:val="0D0D0D" w:themeColor="text1" w:themeTint="F2"/>
          <w:sz w:val="26"/>
          <w:szCs w:val="26"/>
        </w:rPr>
      </w:pPr>
      <w:r w:rsidRPr="002726DB">
        <w:rPr>
          <w:rFonts w:ascii="Times New Roman" w:hAnsi="Times New Roman" w:cs="Times New Roman"/>
          <w:color w:val="0D0D0D" w:themeColor="text1" w:themeTint="F2"/>
          <w:sz w:val="26"/>
          <w:szCs w:val="26"/>
        </w:rPr>
        <w:lastRenderedPageBreak/>
        <w:t>6.</w:t>
      </w:r>
      <w:r w:rsidRPr="002726DB">
        <w:rPr>
          <w:rFonts w:ascii="Times New Roman" w:hAnsi="Times New Roman" w:cs="Times New Roman"/>
          <w:color w:val="0D0D0D" w:themeColor="text1" w:themeTint="F2"/>
          <w:sz w:val="26"/>
          <w:szCs w:val="26"/>
        </w:rPr>
        <w:tab/>
        <w:t xml:space="preserve">That, when it is able to revert to is prior practice, Duquesne Light </w:t>
      </w:r>
      <w:r w:rsidR="002726DB">
        <w:rPr>
          <w:rFonts w:ascii="Times New Roman" w:hAnsi="Times New Roman" w:cs="Times New Roman"/>
          <w:color w:val="0D0D0D" w:themeColor="text1" w:themeTint="F2"/>
          <w:sz w:val="26"/>
          <w:szCs w:val="26"/>
        </w:rPr>
        <w:t xml:space="preserve">Company </w:t>
      </w:r>
      <w:r w:rsidRPr="002726DB">
        <w:rPr>
          <w:rFonts w:ascii="Times New Roman" w:hAnsi="Times New Roman" w:cs="Times New Roman"/>
          <w:color w:val="0D0D0D" w:themeColor="text1" w:themeTint="F2"/>
          <w:sz w:val="26"/>
          <w:szCs w:val="26"/>
        </w:rPr>
        <w:t xml:space="preserve">shall file a tariff supplement, on at least a one-day notice, to reflect that the monthly interest charge will not be applied to unpaid late charges that were previously issued. </w:t>
      </w:r>
    </w:p>
    <w:p w:rsidR="00014DAC" w:rsidRPr="002726DB" w:rsidRDefault="00014DAC" w:rsidP="00014DAC">
      <w:pPr>
        <w:spacing w:line="360" w:lineRule="auto"/>
        <w:ind w:firstLine="720"/>
        <w:rPr>
          <w:rFonts w:ascii="Times New Roman" w:hAnsi="Times New Roman" w:cs="Times New Roman"/>
          <w:color w:val="0D0D0D" w:themeColor="text1" w:themeTint="F2"/>
          <w:sz w:val="26"/>
          <w:szCs w:val="26"/>
        </w:rPr>
      </w:pPr>
    </w:p>
    <w:p w:rsidR="00014DAC" w:rsidRPr="007F7F86" w:rsidRDefault="00014DAC" w:rsidP="00014DAC">
      <w:pPr>
        <w:keepNext/>
        <w:spacing w:line="360" w:lineRule="auto"/>
        <w:ind w:firstLine="720"/>
        <w:rPr>
          <w:rFonts w:ascii="Times New Roman" w:eastAsia="Times New Roman" w:hAnsi="Times New Roman" w:cs="Times New Roman"/>
          <w:spacing w:val="-3"/>
          <w:sz w:val="26"/>
          <w:szCs w:val="26"/>
        </w:rPr>
      </w:pPr>
      <w:r w:rsidRPr="002726DB">
        <w:rPr>
          <w:rFonts w:ascii="Times New Roman" w:hAnsi="Times New Roman" w:cs="Times New Roman"/>
          <w:color w:val="0D0D0D" w:themeColor="text1" w:themeTint="F2"/>
          <w:sz w:val="26"/>
          <w:szCs w:val="26"/>
        </w:rPr>
        <w:t>7.</w:t>
      </w:r>
      <w:r w:rsidRPr="002726DB">
        <w:rPr>
          <w:rFonts w:ascii="Times New Roman" w:hAnsi="Times New Roman" w:cs="Times New Roman"/>
          <w:color w:val="0D0D0D" w:themeColor="text1" w:themeTint="F2"/>
          <w:sz w:val="26"/>
          <w:szCs w:val="26"/>
        </w:rPr>
        <w:tab/>
        <w:t xml:space="preserve">That this docket shall remain </w:t>
      </w:r>
      <w:r>
        <w:rPr>
          <w:rFonts w:ascii="Times New Roman" w:hAnsi="Times New Roman" w:cs="Times New Roman"/>
          <w:sz w:val="26"/>
          <w:szCs w:val="26"/>
        </w:rPr>
        <w:t xml:space="preserve">open until Duquesne Light Company files the tariff supplement to reflect that unpaid late charges will no longer be subject to monthly interest charges and files notice that the partial temporary waiver of 52 Pa. Code § 54.4 is no longer needed, whichever filing is later.  </w:t>
      </w:r>
    </w:p>
    <w:p w:rsidR="00014DAC" w:rsidRPr="007F7F86" w:rsidRDefault="00014DAC" w:rsidP="00014DAC">
      <w:pPr>
        <w:keepNext/>
        <w:spacing w:line="360" w:lineRule="auto"/>
        <w:ind w:firstLine="1440"/>
        <w:jc w:val="both"/>
        <w:rPr>
          <w:rFonts w:ascii="Times New Roman" w:eastAsia="Times New Roman" w:hAnsi="Times New Roman" w:cs="Times New Roman"/>
          <w:spacing w:val="-3"/>
          <w:sz w:val="26"/>
          <w:szCs w:val="26"/>
        </w:rPr>
      </w:pPr>
    </w:p>
    <w:p w:rsidR="00014DAC" w:rsidRPr="007F7F86" w:rsidRDefault="00076821" w:rsidP="00014DAC">
      <w:pPr>
        <w:keepNext/>
        <w:ind w:left="5040"/>
        <w:rPr>
          <w:rFonts w:ascii="Times New Roman" w:hAnsi="Times New Roman" w:cs="Times New Roman"/>
          <w:sz w:val="26"/>
          <w:szCs w:val="26"/>
        </w:rPr>
      </w:pPr>
      <w:r>
        <w:rPr>
          <w:noProof/>
        </w:rPr>
        <w:drawing>
          <wp:anchor distT="0" distB="0" distL="114300" distR="114300" simplePos="0" relativeHeight="251658240" behindDoc="1" locked="0" layoutInCell="1" allowOverlap="1" wp14:anchorId="10C90461" wp14:editId="0AB9B9A2">
            <wp:simplePos x="0" y="0"/>
            <wp:positionH relativeFrom="column">
              <wp:posOffset>3200400</wp:posOffset>
            </wp:positionH>
            <wp:positionV relativeFrom="paragraph">
              <wp:posOffset>15240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14DAC" w:rsidRPr="007F7F86">
        <w:rPr>
          <w:rFonts w:ascii="Times New Roman" w:hAnsi="Times New Roman" w:cs="Times New Roman"/>
          <w:sz w:val="26"/>
          <w:szCs w:val="26"/>
        </w:rPr>
        <w:t>BY THE COMMISSION</w:t>
      </w:r>
    </w:p>
    <w:p w:rsidR="00014DAC" w:rsidRPr="007F7F86" w:rsidRDefault="00014DAC" w:rsidP="00014DAC">
      <w:pPr>
        <w:keepNext/>
        <w:ind w:left="5040"/>
        <w:rPr>
          <w:rFonts w:ascii="Times New Roman" w:hAnsi="Times New Roman" w:cs="Times New Roman"/>
          <w:sz w:val="26"/>
          <w:szCs w:val="26"/>
        </w:rPr>
      </w:pPr>
    </w:p>
    <w:p w:rsidR="00014DAC" w:rsidRPr="007F7F86" w:rsidRDefault="00014DAC" w:rsidP="00014DAC">
      <w:pPr>
        <w:keepNext/>
        <w:ind w:left="5040"/>
        <w:rPr>
          <w:rFonts w:ascii="Times New Roman" w:hAnsi="Times New Roman" w:cs="Times New Roman"/>
          <w:sz w:val="26"/>
          <w:szCs w:val="26"/>
        </w:rPr>
      </w:pPr>
    </w:p>
    <w:p w:rsidR="00014DAC" w:rsidRPr="007F7F86" w:rsidRDefault="00014DAC" w:rsidP="00014DAC">
      <w:pPr>
        <w:keepNext/>
        <w:ind w:left="5040"/>
        <w:rPr>
          <w:rFonts w:ascii="Times New Roman" w:hAnsi="Times New Roman" w:cs="Times New Roman"/>
          <w:sz w:val="26"/>
          <w:szCs w:val="26"/>
        </w:rPr>
      </w:pPr>
    </w:p>
    <w:p w:rsidR="00014DAC" w:rsidRPr="007F7F86" w:rsidRDefault="00014DAC" w:rsidP="00014DAC">
      <w:pPr>
        <w:keepNext/>
        <w:ind w:left="5040"/>
        <w:rPr>
          <w:rFonts w:ascii="Times New Roman" w:hAnsi="Times New Roman" w:cs="Times New Roman"/>
          <w:sz w:val="26"/>
          <w:szCs w:val="26"/>
        </w:rPr>
      </w:pPr>
    </w:p>
    <w:p w:rsidR="00014DAC" w:rsidRPr="007F7F86" w:rsidRDefault="00014DAC" w:rsidP="00014DAC">
      <w:pPr>
        <w:ind w:left="5040"/>
        <w:rPr>
          <w:rFonts w:ascii="Times New Roman" w:hAnsi="Times New Roman" w:cs="Times New Roman"/>
          <w:sz w:val="26"/>
          <w:szCs w:val="26"/>
        </w:rPr>
      </w:pPr>
      <w:r w:rsidRPr="007F7F86">
        <w:rPr>
          <w:rFonts w:ascii="Times New Roman" w:hAnsi="Times New Roman" w:cs="Times New Roman"/>
          <w:sz w:val="26"/>
          <w:szCs w:val="26"/>
        </w:rPr>
        <w:t>Rosemary Chiavetta</w:t>
      </w:r>
    </w:p>
    <w:p w:rsidR="00014DAC" w:rsidRPr="007F7F86" w:rsidRDefault="00014DAC" w:rsidP="00014DAC">
      <w:pPr>
        <w:ind w:left="5040"/>
        <w:rPr>
          <w:rFonts w:ascii="Times New Roman" w:hAnsi="Times New Roman" w:cs="Times New Roman"/>
          <w:sz w:val="26"/>
          <w:szCs w:val="26"/>
        </w:rPr>
      </w:pPr>
      <w:r w:rsidRPr="007F7F86">
        <w:rPr>
          <w:rFonts w:ascii="Times New Roman" w:hAnsi="Times New Roman" w:cs="Times New Roman"/>
          <w:sz w:val="26"/>
          <w:szCs w:val="26"/>
        </w:rPr>
        <w:t>Secretary</w:t>
      </w:r>
    </w:p>
    <w:p w:rsidR="00014DAC" w:rsidRPr="007F7F86" w:rsidRDefault="00014DAC" w:rsidP="00014DAC">
      <w:pPr>
        <w:rPr>
          <w:rFonts w:ascii="Times New Roman" w:hAnsi="Times New Roman" w:cs="Times New Roman"/>
          <w:sz w:val="26"/>
          <w:szCs w:val="26"/>
        </w:rPr>
      </w:pPr>
    </w:p>
    <w:p w:rsidR="00014DAC" w:rsidRPr="007F7F86" w:rsidRDefault="00014DAC" w:rsidP="00014DAC">
      <w:pPr>
        <w:rPr>
          <w:rFonts w:ascii="Times New Roman" w:hAnsi="Times New Roman" w:cs="Times New Roman"/>
          <w:sz w:val="26"/>
          <w:szCs w:val="26"/>
        </w:rPr>
      </w:pPr>
      <w:r w:rsidRPr="007F7F86">
        <w:rPr>
          <w:rFonts w:ascii="Times New Roman" w:hAnsi="Times New Roman" w:cs="Times New Roman"/>
          <w:sz w:val="26"/>
          <w:szCs w:val="26"/>
        </w:rPr>
        <w:t>(SEAL)</w:t>
      </w:r>
    </w:p>
    <w:p w:rsidR="00014DAC" w:rsidRPr="007F7F86" w:rsidRDefault="00014DAC" w:rsidP="00014DAC">
      <w:pPr>
        <w:rPr>
          <w:rFonts w:ascii="Times New Roman" w:hAnsi="Times New Roman" w:cs="Times New Roman"/>
          <w:sz w:val="26"/>
          <w:szCs w:val="26"/>
        </w:rPr>
      </w:pPr>
    </w:p>
    <w:p w:rsidR="00014DAC" w:rsidRPr="007F7F86" w:rsidRDefault="00014DAC" w:rsidP="00014DAC">
      <w:pPr>
        <w:rPr>
          <w:rFonts w:ascii="Times New Roman" w:hAnsi="Times New Roman" w:cs="Times New Roman"/>
          <w:sz w:val="26"/>
          <w:szCs w:val="26"/>
        </w:rPr>
      </w:pPr>
      <w:r w:rsidRPr="007F7F86">
        <w:rPr>
          <w:rFonts w:ascii="Times New Roman" w:hAnsi="Times New Roman" w:cs="Times New Roman"/>
          <w:sz w:val="26"/>
          <w:szCs w:val="26"/>
        </w:rPr>
        <w:t>ORDER ADOPTED:</w:t>
      </w:r>
      <w:r>
        <w:rPr>
          <w:rFonts w:ascii="Times New Roman" w:hAnsi="Times New Roman" w:cs="Times New Roman"/>
          <w:sz w:val="26"/>
          <w:szCs w:val="26"/>
        </w:rPr>
        <w:t xml:space="preserve"> </w:t>
      </w:r>
      <w:r>
        <w:rPr>
          <w:rFonts w:ascii="Times New Roman" w:hAnsi="Times New Roman" w:cs="Times New Roman"/>
          <w:sz w:val="26"/>
          <w:szCs w:val="26"/>
        </w:rPr>
        <w:tab/>
        <w:t>January 29</w:t>
      </w:r>
      <w:r w:rsidRPr="007F7F86">
        <w:rPr>
          <w:rFonts w:ascii="Times New Roman" w:hAnsi="Times New Roman" w:cs="Times New Roman"/>
          <w:sz w:val="26"/>
          <w:szCs w:val="26"/>
        </w:rPr>
        <w:t>, 201</w:t>
      </w:r>
      <w:r>
        <w:rPr>
          <w:rFonts w:ascii="Times New Roman" w:hAnsi="Times New Roman" w:cs="Times New Roman"/>
          <w:sz w:val="26"/>
          <w:szCs w:val="26"/>
        </w:rPr>
        <w:t>5</w:t>
      </w:r>
    </w:p>
    <w:p w:rsidR="00014DAC" w:rsidRPr="007F7F86" w:rsidRDefault="00014DAC" w:rsidP="00014DAC">
      <w:pPr>
        <w:rPr>
          <w:rFonts w:ascii="Times New Roman" w:hAnsi="Times New Roman" w:cs="Times New Roman"/>
          <w:sz w:val="26"/>
          <w:szCs w:val="26"/>
        </w:rPr>
      </w:pPr>
    </w:p>
    <w:p w:rsidR="00014DAC" w:rsidRPr="006A4CF7" w:rsidRDefault="00014DAC" w:rsidP="00014DAC">
      <w:pPr>
        <w:rPr>
          <w:rFonts w:ascii="Times New Roman" w:hAnsi="Times New Roman" w:cs="Times New Roman"/>
          <w:b/>
          <w:sz w:val="26"/>
          <w:szCs w:val="26"/>
          <w:u w:val="single"/>
        </w:rPr>
      </w:pPr>
      <w:r w:rsidRPr="007F7F86">
        <w:rPr>
          <w:rFonts w:ascii="Times New Roman" w:hAnsi="Times New Roman" w:cs="Times New Roman"/>
          <w:sz w:val="26"/>
          <w:szCs w:val="26"/>
        </w:rPr>
        <w:t>ORDER ENTERED:</w:t>
      </w:r>
      <w:r w:rsidRPr="006A4CF7">
        <w:rPr>
          <w:rFonts w:ascii="Times New Roman" w:hAnsi="Times New Roman" w:cs="Times New Roman"/>
          <w:sz w:val="26"/>
          <w:szCs w:val="26"/>
        </w:rPr>
        <w:tab/>
      </w:r>
      <w:r w:rsidR="00076821">
        <w:rPr>
          <w:rFonts w:ascii="Times New Roman" w:hAnsi="Times New Roman" w:cs="Times New Roman"/>
          <w:sz w:val="26"/>
          <w:szCs w:val="26"/>
        </w:rPr>
        <w:t>January 29, 2015</w:t>
      </w:r>
    </w:p>
    <w:p w:rsidR="00014DAC" w:rsidRPr="005B0B6E" w:rsidRDefault="00014DAC" w:rsidP="00014DAC"/>
    <w:bookmarkEnd w:id="0"/>
    <w:p w:rsidR="002F357B" w:rsidRPr="00014DAC" w:rsidRDefault="002F357B" w:rsidP="00014DAC"/>
    <w:sectPr w:rsidR="002F357B" w:rsidRPr="00014DAC" w:rsidSect="004E33C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A8A" w:rsidRDefault="00B62A8A" w:rsidP="00014DAC">
      <w:r>
        <w:separator/>
      </w:r>
    </w:p>
  </w:endnote>
  <w:endnote w:type="continuationSeparator" w:id="0">
    <w:p w:rsidR="00B62A8A" w:rsidRDefault="00B62A8A" w:rsidP="0001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C1" w:rsidRDefault="00B62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C1" w:rsidRPr="00CC2A03" w:rsidRDefault="00014DAC" w:rsidP="004E33C1">
    <w:pPr>
      <w:pStyle w:val="Footer"/>
      <w:jc w:val="center"/>
      <w:rPr>
        <w:rFonts w:ascii="Times New Roman" w:hAnsi="Times New Roman" w:cs="Times New Roman"/>
      </w:rPr>
    </w:pPr>
    <w:r w:rsidRPr="00CC2A03">
      <w:rPr>
        <w:rFonts w:ascii="Times New Roman" w:hAnsi="Times New Roman" w:cs="Times New Roman"/>
      </w:rPr>
      <w:fldChar w:fldCharType="begin"/>
    </w:r>
    <w:r w:rsidRPr="00CC2A03">
      <w:rPr>
        <w:rFonts w:ascii="Times New Roman" w:hAnsi="Times New Roman" w:cs="Times New Roman"/>
      </w:rPr>
      <w:instrText xml:space="preserve"> PAGE   \* MERGEFORMAT </w:instrText>
    </w:r>
    <w:r w:rsidRPr="00CC2A03">
      <w:rPr>
        <w:rFonts w:ascii="Times New Roman" w:hAnsi="Times New Roman" w:cs="Times New Roman"/>
      </w:rPr>
      <w:fldChar w:fldCharType="separate"/>
    </w:r>
    <w:r w:rsidR="00076821">
      <w:rPr>
        <w:rFonts w:ascii="Times New Roman" w:hAnsi="Times New Roman" w:cs="Times New Roman"/>
        <w:noProof/>
      </w:rPr>
      <w:t>10</w:t>
    </w:r>
    <w:r w:rsidRPr="00CC2A03">
      <w:rPr>
        <w:rFonts w:ascii="Times New Roman" w:hAnsi="Times New Roman" w:cs="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C1" w:rsidRDefault="00B62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A8A" w:rsidRDefault="00B62A8A" w:rsidP="00014DAC">
      <w:r>
        <w:separator/>
      </w:r>
    </w:p>
  </w:footnote>
  <w:footnote w:type="continuationSeparator" w:id="0">
    <w:p w:rsidR="00B62A8A" w:rsidRDefault="00B62A8A" w:rsidP="00014DAC">
      <w:r>
        <w:continuationSeparator/>
      </w:r>
    </w:p>
  </w:footnote>
  <w:footnote w:id="1">
    <w:p w:rsidR="00014DAC" w:rsidRPr="002A6D7E" w:rsidRDefault="00014DAC" w:rsidP="00014DAC">
      <w:pPr>
        <w:pStyle w:val="FootnoteText"/>
        <w:rPr>
          <w:rFonts w:ascii="Times New Roman" w:hAnsi="Times New Roman" w:cs="Times New Roman"/>
          <w:sz w:val="22"/>
          <w:szCs w:val="22"/>
        </w:rPr>
      </w:pPr>
      <w:r w:rsidRPr="002A6D7E">
        <w:rPr>
          <w:rStyle w:val="FootnoteReference"/>
          <w:rFonts w:ascii="Times New Roman" w:hAnsi="Times New Roman" w:cs="Times New Roman"/>
          <w:sz w:val="22"/>
          <w:szCs w:val="22"/>
        </w:rPr>
        <w:footnoteRef/>
      </w:r>
      <w:r w:rsidRPr="002A6D7E">
        <w:rPr>
          <w:rFonts w:ascii="Times New Roman" w:hAnsi="Times New Roman" w:cs="Times New Roman"/>
          <w:sz w:val="22"/>
          <w:szCs w:val="22"/>
        </w:rPr>
        <w:t xml:space="preserve">  It is noted that Duquesne also requested, at Docket No. P-2014-2448863, a waiver of the three-business-day switching requirements at 52 Pa. Code § 57.174.  These two cases have not been consolidated, but the waiver request at that docket and the waiver requests at this docket are all predicated upon the same system upgrade.</w:t>
      </w:r>
    </w:p>
  </w:footnote>
  <w:footnote w:id="2">
    <w:p w:rsidR="00014DAC" w:rsidRPr="002A6D7E" w:rsidRDefault="00014DAC" w:rsidP="00014DAC">
      <w:pPr>
        <w:pStyle w:val="FootnoteText"/>
        <w:rPr>
          <w:rFonts w:ascii="Times New Roman" w:hAnsi="Times New Roman" w:cs="Times New Roman"/>
          <w:sz w:val="22"/>
          <w:szCs w:val="22"/>
        </w:rPr>
      </w:pPr>
      <w:r w:rsidRPr="002A6D7E">
        <w:rPr>
          <w:rStyle w:val="FootnoteReference"/>
          <w:rFonts w:ascii="Times New Roman" w:hAnsi="Times New Roman" w:cs="Times New Roman"/>
          <w:sz w:val="22"/>
          <w:szCs w:val="22"/>
        </w:rPr>
        <w:footnoteRef/>
      </w:r>
      <w:r w:rsidRPr="002A6D7E">
        <w:rPr>
          <w:rFonts w:ascii="Times New Roman" w:hAnsi="Times New Roman" w:cs="Times New Roman"/>
          <w:sz w:val="22"/>
          <w:szCs w:val="22"/>
        </w:rPr>
        <w:t xml:space="preserve">  Our discussion will follow the sequence Duquesne uses in it Petition rather than the sequence in the caption.</w:t>
      </w:r>
    </w:p>
  </w:footnote>
  <w:footnote w:id="3">
    <w:p w:rsidR="00014DAC" w:rsidRPr="002A6D7E" w:rsidRDefault="00014DAC" w:rsidP="00014DAC">
      <w:pPr>
        <w:pStyle w:val="FootnoteText"/>
        <w:rPr>
          <w:rFonts w:ascii="Times New Roman" w:hAnsi="Times New Roman" w:cs="Times New Roman"/>
          <w:sz w:val="22"/>
          <w:szCs w:val="22"/>
        </w:rPr>
      </w:pPr>
      <w:r w:rsidRPr="002A6D7E">
        <w:rPr>
          <w:rStyle w:val="FootnoteReference"/>
          <w:rFonts w:ascii="Times New Roman" w:hAnsi="Times New Roman" w:cs="Times New Roman"/>
          <w:sz w:val="22"/>
          <w:szCs w:val="22"/>
        </w:rPr>
        <w:footnoteRef/>
      </w:r>
      <w:r w:rsidRPr="002A6D7E">
        <w:rPr>
          <w:rFonts w:ascii="Times New Roman" w:hAnsi="Times New Roman" w:cs="Times New Roman"/>
          <w:sz w:val="22"/>
          <w:szCs w:val="22"/>
        </w:rPr>
        <w:t xml:space="preserve">  The remainder of Section 56.22 provides as follows:  </w:t>
      </w:r>
    </w:p>
    <w:p w:rsidR="00014DAC" w:rsidRPr="002A6D7E" w:rsidRDefault="00014DAC" w:rsidP="00014DAC">
      <w:pPr>
        <w:pStyle w:val="NormalWeb"/>
        <w:spacing w:before="0" w:beforeAutospacing="0" w:after="0" w:afterAutospacing="0"/>
        <w:ind w:left="720" w:right="720" w:hanging="720"/>
        <w:rPr>
          <w:sz w:val="22"/>
          <w:szCs w:val="22"/>
        </w:rPr>
      </w:pPr>
      <w:r w:rsidRPr="002A6D7E">
        <w:rPr>
          <w:sz w:val="22"/>
          <w:szCs w:val="22"/>
        </w:rPr>
        <w:tab/>
      </w:r>
      <w:bookmarkStart w:id="1" w:name="56.22."/>
      <w:r w:rsidRPr="002A6D7E">
        <w:rPr>
          <w:sz w:val="22"/>
          <w:szCs w:val="22"/>
        </w:rPr>
        <w:t xml:space="preserve">(b)  An additional charge or fixed fee designed to recover the cost of a subsequent rebilling may not be charged by a regulated public utility. </w:t>
      </w:r>
    </w:p>
    <w:p w:rsidR="00014DAC" w:rsidRPr="002A6D7E" w:rsidRDefault="00014DAC" w:rsidP="00014DAC">
      <w:pPr>
        <w:ind w:left="720" w:right="720"/>
        <w:rPr>
          <w:rFonts w:ascii="Times New Roman" w:eastAsia="Times New Roman" w:hAnsi="Times New Roman" w:cs="Times New Roman"/>
        </w:rPr>
      </w:pPr>
      <w:r w:rsidRPr="002A6D7E">
        <w:rPr>
          <w:rFonts w:ascii="Times New Roman" w:eastAsia="Times New Roman" w:hAnsi="Times New Roman" w:cs="Times New Roman"/>
        </w:rPr>
        <w:t xml:space="preserve">(c)  Late payment charges may not be imposed on disputed estimated bills, unless the estimated bill was required because public utility personnel were willfully denied access to the affected premises to obtain an actual meter reading. </w:t>
      </w:r>
    </w:p>
    <w:p w:rsidR="00014DAC" w:rsidRPr="00943871" w:rsidRDefault="00014DAC" w:rsidP="00014DAC">
      <w:pPr>
        <w:ind w:left="720" w:right="720"/>
        <w:rPr>
          <w:rFonts w:ascii="Times New Roman" w:hAnsi="Times New Roman" w:cs="Times New Roman"/>
          <w:sz w:val="24"/>
          <w:szCs w:val="24"/>
        </w:rPr>
      </w:pPr>
      <w:r w:rsidRPr="002A6D7E">
        <w:rPr>
          <w:rFonts w:ascii="Times New Roman" w:eastAsia="Times New Roman" w:hAnsi="Times New Roman" w:cs="Times New Roman"/>
        </w:rPr>
        <w:t xml:space="preserve">(d)  A public utility may waive late payment charges on any customer accounts. The Commission may only order a waiver of late payment charges levied by a public utility as a result of a delinquent account for customers with a gross monthly household income not exceeding 150% of the Federal poverty level.  </w:t>
      </w:r>
      <w:r w:rsidRPr="002A6D7E">
        <w:rPr>
          <w:rFonts w:ascii="Times New Roman" w:eastAsia="Times New Roman" w:hAnsi="Times New Roman" w:cs="Times New Roman"/>
          <w:i/>
        </w:rPr>
        <w:t>See</w:t>
      </w:r>
      <w:r w:rsidRPr="002A6D7E">
        <w:rPr>
          <w:rFonts w:ascii="Times New Roman" w:eastAsia="Times New Roman" w:hAnsi="Times New Roman" w:cs="Times New Roman"/>
        </w:rPr>
        <w:t xml:space="preserve"> 66 Pa. C.S. § 1409 (relating to late payment charge waiver).</w:t>
      </w:r>
      <w:bookmarkEnd w:id="1"/>
    </w:p>
  </w:footnote>
  <w:footnote w:id="4">
    <w:p w:rsidR="00014DAC" w:rsidRPr="002A6D7E" w:rsidRDefault="00014DAC" w:rsidP="00014DAC">
      <w:pPr>
        <w:pStyle w:val="FootnoteText"/>
        <w:rPr>
          <w:rFonts w:ascii="Times New Roman" w:hAnsi="Times New Roman" w:cs="Times New Roman"/>
          <w:sz w:val="22"/>
          <w:szCs w:val="22"/>
        </w:rPr>
      </w:pPr>
      <w:r w:rsidRPr="002A6D7E">
        <w:rPr>
          <w:rStyle w:val="FootnoteReference"/>
          <w:rFonts w:ascii="Times New Roman" w:hAnsi="Times New Roman" w:cs="Times New Roman"/>
          <w:sz w:val="22"/>
          <w:szCs w:val="22"/>
        </w:rPr>
        <w:footnoteRef/>
      </w:r>
      <w:r w:rsidRPr="002A6D7E">
        <w:rPr>
          <w:rFonts w:ascii="Times New Roman" w:hAnsi="Times New Roman" w:cs="Times New Roman"/>
          <w:sz w:val="22"/>
          <w:szCs w:val="22"/>
        </w:rPr>
        <w:t xml:space="preserve">  Duquesne is reminded that interest on the unpaid late charges cannot commence until they have actually been unpaid.  That is, interest cannot be charged on them in the month that they are initially incurred.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C1" w:rsidRDefault="00B62A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C1" w:rsidRDefault="00B62A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C1" w:rsidRDefault="00B62A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74636"/>
    <w:multiLevelType w:val="hybridMultilevel"/>
    <w:tmpl w:val="733A1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227D8D36-AF2B-4FFB-926C-EDF4994964CC}"/>
  </w:docVars>
  <w:rsids>
    <w:rsidRoot w:val="00014DAC"/>
    <w:rsid w:val="00014DAC"/>
    <w:rsid w:val="000347AE"/>
    <w:rsid w:val="000359B2"/>
    <w:rsid w:val="000412B6"/>
    <w:rsid w:val="000413E8"/>
    <w:rsid w:val="00052B42"/>
    <w:rsid w:val="00060B5D"/>
    <w:rsid w:val="00076821"/>
    <w:rsid w:val="0008663F"/>
    <w:rsid w:val="00093555"/>
    <w:rsid w:val="000968A0"/>
    <w:rsid w:val="000A7332"/>
    <w:rsid w:val="000B17EE"/>
    <w:rsid w:val="000B17F6"/>
    <w:rsid w:val="000B4D73"/>
    <w:rsid w:val="000C1922"/>
    <w:rsid w:val="000C4EEA"/>
    <w:rsid w:val="000D67C0"/>
    <w:rsid w:val="000E3810"/>
    <w:rsid w:val="000E4D94"/>
    <w:rsid w:val="000F54FA"/>
    <w:rsid w:val="000F5E30"/>
    <w:rsid w:val="000F6FF7"/>
    <w:rsid w:val="00105E07"/>
    <w:rsid w:val="00121FBF"/>
    <w:rsid w:val="00124E49"/>
    <w:rsid w:val="0012607B"/>
    <w:rsid w:val="0012788E"/>
    <w:rsid w:val="00131B17"/>
    <w:rsid w:val="00135FEB"/>
    <w:rsid w:val="00150DD0"/>
    <w:rsid w:val="00156839"/>
    <w:rsid w:val="001610D7"/>
    <w:rsid w:val="00161483"/>
    <w:rsid w:val="0017268F"/>
    <w:rsid w:val="001741C6"/>
    <w:rsid w:val="0017647C"/>
    <w:rsid w:val="0017685D"/>
    <w:rsid w:val="00176C8F"/>
    <w:rsid w:val="00181335"/>
    <w:rsid w:val="00186234"/>
    <w:rsid w:val="00186EEC"/>
    <w:rsid w:val="00192CA3"/>
    <w:rsid w:val="0019542E"/>
    <w:rsid w:val="001A3CFB"/>
    <w:rsid w:val="001A4DBA"/>
    <w:rsid w:val="001A5474"/>
    <w:rsid w:val="001A7C0C"/>
    <w:rsid w:val="001B1FB3"/>
    <w:rsid w:val="001B52FC"/>
    <w:rsid w:val="001B789C"/>
    <w:rsid w:val="001C75BE"/>
    <w:rsid w:val="001D1EBE"/>
    <w:rsid w:val="001D262B"/>
    <w:rsid w:val="001E50CB"/>
    <w:rsid w:val="001E5330"/>
    <w:rsid w:val="001F3450"/>
    <w:rsid w:val="001F3698"/>
    <w:rsid w:val="001F4259"/>
    <w:rsid w:val="00203802"/>
    <w:rsid w:val="00203A31"/>
    <w:rsid w:val="00203AAB"/>
    <w:rsid w:val="00212623"/>
    <w:rsid w:val="00221D43"/>
    <w:rsid w:val="002303A3"/>
    <w:rsid w:val="00232782"/>
    <w:rsid w:val="00236457"/>
    <w:rsid w:val="002369B0"/>
    <w:rsid w:val="0025016F"/>
    <w:rsid w:val="002726DB"/>
    <w:rsid w:val="00280815"/>
    <w:rsid w:val="00287C2B"/>
    <w:rsid w:val="0029565E"/>
    <w:rsid w:val="002964E6"/>
    <w:rsid w:val="002B09C4"/>
    <w:rsid w:val="002B583E"/>
    <w:rsid w:val="002C7FCF"/>
    <w:rsid w:val="002D1E54"/>
    <w:rsid w:val="002D5A91"/>
    <w:rsid w:val="002F357B"/>
    <w:rsid w:val="002F3D1A"/>
    <w:rsid w:val="00304A3F"/>
    <w:rsid w:val="00316DDC"/>
    <w:rsid w:val="00323B81"/>
    <w:rsid w:val="0033284A"/>
    <w:rsid w:val="00335ACE"/>
    <w:rsid w:val="00335DD5"/>
    <w:rsid w:val="003412B5"/>
    <w:rsid w:val="003472F0"/>
    <w:rsid w:val="0036658F"/>
    <w:rsid w:val="00367395"/>
    <w:rsid w:val="003749C0"/>
    <w:rsid w:val="003773B5"/>
    <w:rsid w:val="00396902"/>
    <w:rsid w:val="00397269"/>
    <w:rsid w:val="003976E5"/>
    <w:rsid w:val="003A55AC"/>
    <w:rsid w:val="003B2318"/>
    <w:rsid w:val="003C457C"/>
    <w:rsid w:val="003C755F"/>
    <w:rsid w:val="003D67F0"/>
    <w:rsid w:val="003E282D"/>
    <w:rsid w:val="003E2F3F"/>
    <w:rsid w:val="003E54CF"/>
    <w:rsid w:val="003E5A73"/>
    <w:rsid w:val="003E6974"/>
    <w:rsid w:val="003E7347"/>
    <w:rsid w:val="003F2AB0"/>
    <w:rsid w:val="00403260"/>
    <w:rsid w:val="00425604"/>
    <w:rsid w:val="00432A85"/>
    <w:rsid w:val="00435042"/>
    <w:rsid w:val="00437ABB"/>
    <w:rsid w:val="004458FF"/>
    <w:rsid w:val="00450598"/>
    <w:rsid w:val="0045273C"/>
    <w:rsid w:val="00454007"/>
    <w:rsid w:val="00461357"/>
    <w:rsid w:val="00461E08"/>
    <w:rsid w:val="00471265"/>
    <w:rsid w:val="00474518"/>
    <w:rsid w:val="00474C8B"/>
    <w:rsid w:val="00476877"/>
    <w:rsid w:val="00477A85"/>
    <w:rsid w:val="0048731E"/>
    <w:rsid w:val="00494C21"/>
    <w:rsid w:val="0049570D"/>
    <w:rsid w:val="00495BE2"/>
    <w:rsid w:val="004A061F"/>
    <w:rsid w:val="004A574C"/>
    <w:rsid w:val="004C58DD"/>
    <w:rsid w:val="004C685B"/>
    <w:rsid w:val="004D146A"/>
    <w:rsid w:val="004E0006"/>
    <w:rsid w:val="004F0505"/>
    <w:rsid w:val="004F4D32"/>
    <w:rsid w:val="00503777"/>
    <w:rsid w:val="005067D7"/>
    <w:rsid w:val="0050736C"/>
    <w:rsid w:val="00511495"/>
    <w:rsid w:val="00520250"/>
    <w:rsid w:val="00520E1A"/>
    <w:rsid w:val="005275F5"/>
    <w:rsid w:val="00527844"/>
    <w:rsid w:val="00536140"/>
    <w:rsid w:val="005362D8"/>
    <w:rsid w:val="00545B09"/>
    <w:rsid w:val="00563453"/>
    <w:rsid w:val="005704E3"/>
    <w:rsid w:val="00571B75"/>
    <w:rsid w:val="00582404"/>
    <w:rsid w:val="005867EF"/>
    <w:rsid w:val="005A17E7"/>
    <w:rsid w:val="005A6C7A"/>
    <w:rsid w:val="005B24F2"/>
    <w:rsid w:val="005B7D8D"/>
    <w:rsid w:val="005C3FC8"/>
    <w:rsid w:val="005C4B56"/>
    <w:rsid w:val="005C7304"/>
    <w:rsid w:val="005F4208"/>
    <w:rsid w:val="00611560"/>
    <w:rsid w:val="00617E5A"/>
    <w:rsid w:val="00630223"/>
    <w:rsid w:val="006451C1"/>
    <w:rsid w:val="00651401"/>
    <w:rsid w:val="006522FD"/>
    <w:rsid w:val="00662A6C"/>
    <w:rsid w:val="00664D60"/>
    <w:rsid w:val="00667E93"/>
    <w:rsid w:val="00680B92"/>
    <w:rsid w:val="00680CB5"/>
    <w:rsid w:val="00681A7F"/>
    <w:rsid w:val="00687981"/>
    <w:rsid w:val="00690589"/>
    <w:rsid w:val="006A1C55"/>
    <w:rsid w:val="006B5747"/>
    <w:rsid w:val="006D137D"/>
    <w:rsid w:val="006D1438"/>
    <w:rsid w:val="006F6288"/>
    <w:rsid w:val="007140A1"/>
    <w:rsid w:val="00714B70"/>
    <w:rsid w:val="007213BE"/>
    <w:rsid w:val="007277AD"/>
    <w:rsid w:val="007329B0"/>
    <w:rsid w:val="00737D49"/>
    <w:rsid w:val="00745512"/>
    <w:rsid w:val="0074756D"/>
    <w:rsid w:val="00747F39"/>
    <w:rsid w:val="00757F7A"/>
    <w:rsid w:val="0076598B"/>
    <w:rsid w:val="00773742"/>
    <w:rsid w:val="00775CEE"/>
    <w:rsid w:val="007778BA"/>
    <w:rsid w:val="00787A2F"/>
    <w:rsid w:val="00796D19"/>
    <w:rsid w:val="007A55C8"/>
    <w:rsid w:val="007B0F4D"/>
    <w:rsid w:val="007C021C"/>
    <w:rsid w:val="007D0046"/>
    <w:rsid w:val="007E5045"/>
    <w:rsid w:val="007E5224"/>
    <w:rsid w:val="008007A4"/>
    <w:rsid w:val="00803843"/>
    <w:rsid w:val="00805341"/>
    <w:rsid w:val="008130FC"/>
    <w:rsid w:val="00817564"/>
    <w:rsid w:val="0082039B"/>
    <w:rsid w:val="00821A26"/>
    <w:rsid w:val="00824D2E"/>
    <w:rsid w:val="008255BB"/>
    <w:rsid w:val="008256A7"/>
    <w:rsid w:val="008430DB"/>
    <w:rsid w:val="00844033"/>
    <w:rsid w:val="008463A2"/>
    <w:rsid w:val="00851B6E"/>
    <w:rsid w:val="00862527"/>
    <w:rsid w:val="00870CEA"/>
    <w:rsid w:val="00876F09"/>
    <w:rsid w:val="00882077"/>
    <w:rsid w:val="00890350"/>
    <w:rsid w:val="00891E2C"/>
    <w:rsid w:val="0089782F"/>
    <w:rsid w:val="008B7AA3"/>
    <w:rsid w:val="008C591B"/>
    <w:rsid w:val="008D15E0"/>
    <w:rsid w:val="008D6838"/>
    <w:rsid w:val="008E4929"/>
    <w:rsid w:val="00912705"/>
    <w:rsid w:val="00915259"/>
    <w:rsid w:val="0091533E"/>
    <w:rsid w:val="00916B2A"/>
    <w:rsid w:val="009249CA"/>
    <w:rsid w:val="00924B6F"/>
    <w:rsid w:val="00930604"/>
    <w:rsid w:val="00937751"/>
    <w:rsid w:val="0095072E"/>
    <w:rsid w:val="00950DF5"/>
    <w:rsid w:val="00957345"/>
    <w:rsid w:val="00991338"/>
    <w:rsid w:val="00991A63"/>
    <w:rsid w:val="00993F4B"/>
    <w:rsid w:val="00995076"/>
    <w:rsid w:val="009955C5"/>
    <w:rsid w:val="0099686F"/>
    <w:rsid w:val="009A0E07"/>
    <w:rsid w:val="009A44C3"/>
    <w:rsid w:val="009C375F"/>
    <w:rsid w:val="009E749E"/>
    <w:rsid w:val="009F5616"/>
    <w:rsid w:val="00A01190"/>
    <w:rsid w:val="00A031EE"/>
    <w:rsid w:val="00A233CF"/>
    <w:rsid w:val="00A2628D"/>
    <w:rsid w:val="00A266BB"/>
    <w:rsid w:val="00A3185A"/>
    <w:rsid w:val="00A33DF5"/>
    <w:rsid w:val="00A424A1"/>
    <w:rsid w:val="00A476A9"/>
    <w:rsid w:val="00A549E6"/>
    <w:rsid w:val="00A60E2D"/>
    <w:rsid w:val="00A71184"/>
    <w:rsid w:val="00A71539"/>
    <w:rsid w:val="00A82FD7"/>
    <w:rsid w:val="00A85E42"/>
    <w:rsid w:val="00A9153B"/>
    <w:rsid w:val="00A96EEE"/>
    <w:rsid w:val="00AA1DE7"/>
    <w:rsid w:val="00AC64DC"/>
    <w:rsid w:val="00AE5B53"/>
    <w:rsid w:val="00AF3358"/>
    <w:rsid w:val="00B00242"/>
    <w:rsid w:val="00B04FC1"/>
    <w:rsid w:val="00B055EC"/>
    <w:rsid w:val="00B140CE"/>
    <w:rsid w:val="00B241CB"/>
    <w:rsid w:val="00B2749D"/>
    <w:rsid w:val="00B35A7A"/>
    <w:rsid w:val="00B50CF0"/>
    <w:rsid w:val="00B51BC1"/>
    <w:rsid w:val="00B55FA2"/>
    <w:rsid w:val="00B62A8A"/>
    <w:rsid w:val="00B62EF4"/>
    <w:rsid w:val="00B6553E"/>
    <w:rsid w:val="00B73FC8"/>
    <w:rsid w:val="00B85D6E"/>
    <w:rsid w:val="00B9087B"/>
    <w:rsid w:val="00B931AE"/>
    <w:rsid w:val="00BA2EE5"/>
    <w:rsid w:val="00BB1949"/>
    <w:rsid w:val="00BC75A8"/>
    <w:rsid w:val="00BD5830"/>
    <w:rsid w:val="00C0514C"/>
    <w:rsid w:val="00C05A97"/>
    <w:rsid w:val="00C069F7"/>
    <w:rsid w:val="00C110E8"/>
    <w:rsid w:val="00C11E40"/>
    <w:rsid w:val="00C2728B"/>
    <w:rsid w:val="00C30F44"/>
    <w:rsid w:val="00C31F84"/>
    <w:rsid w:val="00C32F38"/>
    <w:rsid w:val="00C457D1"/>
    <w:rsid w:val="00C5297B"/>
    <w:rsid w:val="00C5412D"/>
    <w:rsid w:val="00C55B27"/>
    <w:rsid w:val="00C7625B"/>
    <w:rsid w:val="00C8110A"/>
    <w:rsid w:val="00C82239"/>
    <w:rsid w:val="00C8423C"/>
    <w:rsid w:val="00C908CF"/>
    <w:rsid w:val="00C97F07"/>
    <w:rsid w:val="00CB2210"/>
    <w:rsid w:val="00CB4D64"/>
    <w:rsid w:val="00CB5966"/>
    <w:rsid w:val="00CE416A"/>
    <w:rsid w:val="00CE45DD"/>
    <w:rsid w:val="00CF10EB"/>
    <w:rsid w:val="00CF14D8"/>
    <w:rsid w:val="00CF32BB"/>
    <w:rsid w:val="00CF6B07"/>
    <w:rsid w:val="00D00205"/>
    <w:rsid w:val="00D0336B"/>
    <w:rsid w:val="00D16BB5"/>
    <w:rsid w:val="00D22E4C"/>
    <w:rsid w:val="00D37AC2"/>
    <w:rsid w:val="00D43120"/>
    <w:rsid w:val="00D43890"/>
    <w:rsid w:val="00D50658"/>
    <w:rsid w:val="00D523C8"/>
    <w:rsid w:val="00D52600"/>
    <w:rsid w:val="00D543CD"/>
    <w:rsid w:val="00D659B3"/>
    <w:rsid w:val="00D65FA0"/>
    <w:rsid w:val="00D736F3"/>
    <w:rsid w:val="00D737BD"/>
    <w:rsid w:val="00D74FDA"/>
    <w:rsid w:val="00D77903"/>
    <w:rsid w:val="00D918AC"/>
    <w:rsid w:val="00DA0A0E"/>
    <w:rsid w:val="00DA55B0"/>
    <w:rsid w:val="00DA66C9"/>
    <w:rsid w:val="00DA6EF1"/>
    <w:rsid w:val="00DB03D4"/>
    <w:rsid w:val="00DB2018"/>
    <w:rsid w:val="00DB4D1A"/>
    <w:rsid w:val="00DC4499"/>
    <w:rsid w:val="00DC5A1E"/>
    <w:rsid w:val="00DD77E6"/>
    <w:rsid w:val="00DE0637"/>
    <w:rsid w:val="00DE4DBE"/>
    <w:rsid w:val="00DE6BBD"/>
    <w:rsid w:val="00DF4457"/>
    <w:rsid w:val="00E005F9"/>
    <w:rsid w:val="00E016C7"/>
    <w:rsid w:val="00E079B5"/>
    <w:rsid w:val="00E13602"/>
    <w:rsid w:val="00E168E5"/>
    <w:rsid w:val="00E2088E"/>
    <w:rsid w:val="00E229B7"/>
    <w:rsid w:val="00E255EA"/>
    <w:rsid w:val="00E3142C"/>
    <w:rsid w:val="00E53CEE"/>
    <w:rsid w:val="00E55CE8"/>
    <w:rsid w:val="00E616DB"/>
    <w:rsid w:val="00E6362D"/>
    <w:rsid w:val="00E6608D"/>
    <w:rsid w:val="00E7298F"/>
    <w:rsid w:val="00E73ADC"/>
    <w:rsid w:val="00E73C5C"/>
    <w:rsid w:val="00E74895"/>
    <w:rsid w:val="00E833FD"/>
    <w:rsid w:val="00E94504"/>
    <w:rsid w:val="00E94AE8"/>
    <w:rsid w:val="00EA0EE4"/>
    <w:rsid w:val="00EA3D82"/>
    <w:rsid w:val="00EB08C3"/>
    <w:rsid w:val="00EB6E71"/>
    <w:rsid w:val="00EB7126"/>
    <w:rsid w:val="00EC557C"/>
    <w:rsid w:val="00EC60AE"/>
    <w:rsid w:val="00EE0BF5"/>
    <w:rsid w:val="00EE324C"/>
    <w:rsid w:val="00EF72CF"/>
    <w:rsid w:val="00F12C35"/>
    <w:rsid w:val="00F1770B"/>
    <w:rsid w:val="00F365B2"/>
    <w:rsid w:val="00F4022B"/>
    <w:rsid w:val="00F41689"/>
    <w:rsid w:val="00F42050"/>
    <w:rsid w:val="00F577F3"/>
    <w:rsid w:val="00F650DD"/>
    <w:rsid w:val="00F70859"/>
    <w:rsid w:val="00F728C0"/>
    <w:rsid w:val="00F75948"/>
    <w:rsid w:val="00F75F18"/>
    <w:rsid w:val="00F76608"/>
    <w:rsid w:val="00F77D29"/>
    <w:rsid w:val="00F838AA"/>
    <w:rsid w:val="00F96ECC"/>
    <w:rsid w:val="00FB2489"/>
    <w:rsid w:val="00FC364B"/>
    <w:rsid w:val="00FC42C3"/>
    <w:rsid w:val="00FD19CD"/>
    <w:rsid w:val="00FD71E4"/>
    <w:rsid w:val="00FD7E9A"/>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DA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DAC"/>
    <w:pPr>
      <w:ind w:left="720"/>
    </w:pPr>
    <w:rPr>
      <w:rFonts w:ascii="Calibri" w:eastAsia="Times New Roman" w:hAnsi="Calibri" w:cs="Times New Roman"/>
    </w:rPr>
  </w:style>
  <w:style w:type="paragraph" w:styleId="Header">
    <w:name w:val="header"/>
    <w:basedOn w:val="Normal"/>
    <w:link w:val="HeaderChar"/>
    <w:uiPriority w:val="99"/>
    <w:unhideWhenUsed/>
    <w:rsid w:val="00014DAC"/>
    <w:pPr>
      <w:tabs>
        <w:tab w:val="center" w:pos="4680"/>
        <w:tab w:val="right" w:pos="9360"/>
      </w:tabs>
    </w:pPr>
  </w:style>
  <w:style w:type="character" w:customStyle="1" w:styleId="HeaderChar">
    <w:name w:val="Header Char"/>
    <w:basedOn w:val="DefaultParagraphFont"/>
    <w:link w:val="Header"/>
    <w:uiPriority w:val="99"/>
    <w:rsid w:val="00014DAC"/>
  </w:style>
  <w:style w:type="paragraph" w:styleId="Footer">
    <w:name w:val="footer"/>
    <w:basedOn w:val="Normal"/>
    <w:link w:val="FooterChar"/>
    <w:uiPriority w:val="99"/>
    <w:unhideWhenUsed/>
    <w:rsid w:val="00014DAC"/>
    <w:pPr>
      <w:tabs>
        <w:tab w:val="center" w:pos="4680"/>
        <w:tab w:val="right" w:pos="9360"/>
      </w:tabs>
    </w:pPr>
  </w:style>
  <w:style w:type="character" w:customStyle="1" w:styleId="FooterChar">
    <w:name w:val="Footer Char"/>
    <w:basedOn w:val="DefaultParagraphFont"/>
    <w:link w:val="Footer"/>
    <w:uiPriority w:val="99"/>
    <w:rsid w:val="00014DAC"/>
  </w:style>
  <w:style w:type="table" w:styleId="TableGrid">
    <w:name w:val="Table Grid"/>
    <w:basedOn w:val="TableNormal"/>
    <w:uiPriority w:val="59"/>
    <w:rsid w:val="00014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14DAC"/>
    <w:rPr>
      <w:sz w:val="20"/>
      <w:szCs w:val="20"/>
    </w:rPr>
  </w:style>
  <w:style w:type="character" w:customStyle="1" w:styleId="FootnoteTextChar">
    <w:name w:val="Footnote Text Char"/>
    <w:basedOn w:val="DefaultParagraphFont"/>
    <w:link w:val="FootnoteText"/>
    <w:uiPriority w:val="99"/>
    <w:semiHidden/>
    <w:rsid w:val="00014DAC"/>
    <w:rPr>
      <w:sz w:val="20"/>
      <w:szCs w:val="20"/>
    </w:rPr>
  </w:style>
  <w:style w:type="character" w:styleId="FootnoteReference">
    <w:name w:val="footnote reference"/>
    <w:basedOn w:val="DefaultParagraphFont"/>
    <w:uiPriority w:val="99"/>
    <w:semiHidden/>
    <w:unhideWhenUsed/>
    <w:rsid w:val="00014DAC"/>
    <w:rPr>
      <w:vertAlign w:val="superscript"/>
    </w:rPr>
  </w:style>
  <w:style w:type="paragraph" w:styleId="NormalWeb">
    <w:name w:val="Normal (Web)"/>
    <w:basedOn w:val="Normal"/>
    <w:uiPriority w:val="99"/>
    <w:semiHidden/>
    <w:unhideWhenUsed/>
    <w:rsid w:val="00014DAC"/>
    <w:pPr>
      <w:spacing w:before="100" w:beforeAutospacing="1" w:after="100" w:afterAutospacing="1"/>
    </w:pPr>
    <w:rPr>
      <w:rFonts w:ascii="Times New Roman" w:eastAsia="Times New Roman" w:hAnsi="Times New Roman" w:cs="Times New Roman"/>
      <w:sz w:val="24"/>
      <w:szCs w:val="24"/>
    </w:rPr>
  </w:style>
  <w:style w:type="paragraph" w:styleId="NoSpacing">
    <w:name w:val="No Spacing"/>
    <w:basedOn w:val="Normal"/>
    <w:uiPriority w:val="1"/>
    <w:qFormat/>
    <w:rsid w:val="00014DAC"/>
    <w:rPr>
      <w:rFonts w:ascii="Calibri" w:hAnsi="Calibri" w:cs="Times New Roman"/>
    </w:rPr>
  </w:style>
  <w:style w:type="character" w:styleId="Hyperlink">
    <w:name w:val="Hyperlink"/>
    <w:basedOn w:val="DefaultParagraphFont"/>
    <w:uiPriority w:val="99"/>
    <w:unhideWhenUsed/>
    <w:rsid w:val="00014DAC"/>
    <w:rPr>
      <w:color w:val="0000FF" w:themeColor="hyperlink"/>
      <w:u w:val="single"/>
    </w:rPr>
  </w:style>
  <w:style w:type="paragraph" w:styleId="BalloonText">
    <w:name w:val="Balloon Text"/>
    <w:basedOn w:val="Normal"/>
    <w:link w:val="BalloonTextChar"/>
    <w:uiPriority w:val="99"/>
    <w:semiHidden/>
    <w:unhideWhenUsed/>
    <w:rsid w:val="00236457"/>
    <w:rPr>
      <w:rFonts w:ascii="Tahoma" w:hAnsi="Tahoma" w:cs="Tahoma"/>
      <w:sz w:val="16"/>
      <w:szCs w:val="16"/>
    </w:rPr>
  </w:style>
  <w:style w:type="character" w:customStyle="1" w:styleId="BalloonTextChar">
    <w:name w:val="Balloon Text Char"/>
    <w:basedOn w:val="DefaultParagraphFont"/>
    <w:link w:val="BalloonText"/>
    <w:uiPriority w:val="99"/>
    <w:semiHidden/>
    <w:rsid w:val="002364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DA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DAC"/>
    <w:pPr>
      <w:ind w:left="720"/>
    </w:pPr>
    <w:rPr>
      <w:rFonts w:ascii="Calibri" w:eastAsia="Times New Roman" w:hAnsi="Calibri" w:cs="Times New Roman"/>
    </w:rPr>
  </w:style>
  <w:style w:type="paragraph" w:styleId="Header">
    <w:name w:val="header"/>
    <w:basedOn w:val="Normal"/>
    <w:link w:val="HeaderChar"/>
    <w:uiPriority w:val="99"/>
    <w:unhideWhenUsed/>
    <w:rsid w:val="00014DAC"/>
    <w:pPr>
      <w:tabs>
        <w:tab w:val="center" w:pos="4680"/>
        <w:tab w:val="right" w:pos="9360"/>
      </w:tabs>
    </w:pPr>
  </w:style>
  <w:style w:type="character" w:customStyle="1" w:styleId="HeaderChar">
    <w:name w:val="Header Char"/>
    <w:basedOn w:val="DefaultParagraphFont"/>
    <w:link w:val="Header"/>
    <w:uiPriority w:val="99"/>
    <w:rsid w:val="00014DAC"/>
  </w:style>
  <w:style w:type="paragraph" w:styleId="Footer">
    <w:name w:val="footer"/>
    <w:basedOn w:val="Normal"/>
    <w:link w:val="FooterChar"/>
    <w:uiPriority w:val="99"/>
    <w:unhideWhenUsed/>
    <w:rsid w:val="00014DAC"/>
    <w:pPr>
      <w:tabs>
        <w:tab w:val="center" w:pos="4680"/>
        <w:tab w:val="right" w:pos="9360"/>
      </w:tabs>
    </w:pPr>
  </w:style>
  <w:style w:type="character" w:customStyle="1" w:styleId="FooterChar">
    <w:name w:val="Footer Char"/>
    <w:basedOn w:val="DefaultParagraphFont"/>
    <w:link w:val="Footer"/>
    <w:uiPriority w:val="99"/>
    <w:rsid w:val="00014DAC"/>
  </w:style>
  <w:style w:type="table" w:styleId="TableGrid">
    <w:name w:val="Table Grid"/>
    <w:basedOn w:val="TableNormal"/>
    <w:uiPriority w:val="59"/>
    <w:rsid w:val="00014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14DAC"/>
    <w:rPr>
      <w:sz w:val="20"/>
      <w:szCs w:val="20"/>
    </w:rPr>
  </w:style>
  <w:style w:type="character" w:customStyle="1" w:styleId="FootnoteTextChar">
    <w:name w:val="Footnote Text Char"/>
    <w:basedOn w:val="DefaultParagraphFont"/>
    <w:link w:val="FootnoteText"/>
    <w:uiPriority w:val="99"/>
    <w:semiHidden/>
    <w:rsid w:val="00014DAC"/>
    <w:rPr>
      <w:sz w:val="20"/>
      <w:szCs w:val="20"/>
    </w:rPr>
  </w:style>
  <w:style w:type="character" w:styleId="FootnoteReference">
    <w:name w:val="footnote reference"/>
    <w:basedOn w:val="DefaultParagraphFont"/>
    <w:uiPriority w:val="99"/>
    <w:semiHidden/>
    <w:unhideWhenUsed/>
    <w:rsid w:val="00014DAC"/>
    <w:rPr>
      <w:vertAlign w:val="superscript"/>
    </w:rPr>
  </w:style>
  <w:style w:type="paragraph" w:styleId="NormalWeb">
    <w:name w:val="Normal (Web)"/>
    <w:basedOn w:val="Normal"/>
    <w:uiPriority w:val="99"/>
    <w:semiHidden/>
    <w:unhideWhenUsed/>
    <w:rsid w:val="00014DAC"/>
    <w:pPr>
      <w:spacing w:before="100" w:beforeAutospacing="1" w:after="100" w:afterAutospacing="1"/>
    </w:pPr>
    <w:rPr>
      <w:rFonts w:ascii="Times New Roman" w:eastAsia="Times New Roman" w:hAnsi="Times New Roman" w:cs="Times New Roman"/>
      <w:sz w:val="24"/>
      <w:szCs w:val="24"/>
    </w:rPr>
  </w:style>
  <w:style w:type="paragraph" w:styleId="NoSpacing">
    <w:name w:val="No Spacing"/>
    <w:basedOn w:val="Normal"/>
    <w:uiPriority w:val="1"/>
    <w:qFormat/>
    <w:rsid w:val="00014DAC"/>
    <w:rPr>
      <w:rFonts w:ascii="Calibri" w:hAnsi="Calibri" w:cs="Times New Roman"/>
    </w:rPr>
  </w:style>
  <w:style w:type="character" w:styleId="Hyperlink">
    <w:name w:val="Hyperlink"/>
    <w:basedOn w:val="DefaultParagraphFont"/>
    <w:uiPriority w:val="99"/>
    <w:unhideWhenUsed/>
    <w:rsid w:val="00014DAC"/>
    <w:rPr>
      <w:color w:val="0000FF" w:themeColor="hyperlink"/>
      <w:u w:val="single"/>
    </w:rPr>
  </w:style>
  <w:style w:type="paragraph" w:styleId="BalloonText">
    <w:name w:val="Balloon Text"/>
    <w:basedOn w:val="Normal"/>
    <w:link w:val="BalloonTextChar"/>
    <w:uiPriority w:val="99"/>
    <w:semiHidden/>
    <w:unhideWhenUsed/>
    <w:rsid w:val="00236457"/>
    <w:rPr>
      <w:rFonts w:ascii="Tahoma" w:hAnsi="Tahoma" w:cs="Tahoma"/>
      <w:sz w:val="16"/>
      <w:szCs w:val="16"/>
    </w:rPr>
  </w:style>
  <w:style w:type="character" w:customStyle="1" w:styleId="BalloonTextChar">
    <w:name w:val="Balloon Text Char"/>
    <w:basedOn w:val="DefaultParagraphFont"/>
    <w:link w:val="BalloonText"/>
    <w:uiPriority w:val="99"/>
    <w:semiHidden/>
    <w:rsid w:val="00236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umford@pa.gov"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finksmith@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2400</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Hinds, Margaret</cp:lastModifiedBy>
  <cp:revision>3</cp:revision>
  <dcterms:created xsi:type="dcterms:W3CDTF">2015-01-27T20:04:00Z</dcterms:created>
  <dcterms:modified xsi:type="dcterms:W3CDTF">2015-01-29T12:45:00Z</dcterms:modified>
</cp:coreProperties>
</file>