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E9E" w:rsidRPr="00262E9E" w:rsidRDefault="00262E9E" w:rsidP="00262E9E">
      <w:pPr>
        <w:spacing w:after="0" w:line="240" w:lineRule="auto"/>
        <w:jc w:val="center"/>
        <w:rPr>
          <w:rFonts w:ascii="Times New Roman" w:eastAsia="Times New Roman" w:hAnsi="Times New Roman" w:cs="Times New Roman"/>
          <w:b/>
          <w:sz w:val="24"/>
          <w:szCs w:val="24"/>
        </w:rPr>
      </w:pPr>
      <w:r w:rsidRPr="00262E9E">
        <w:rPr>
          <w:rFonts w:ascii="Times New Roman" w:eastAsia="Times New Roman" w:hAnsi="Times New Roman" w:cs="Times New Roman"/>
          <w:b/>
          <w:sz w:val="24"/>
          <w:szCs w:val="24"/>
        </w:rPr>
        <w:t>BEFORE THE</w:t>
      </w:r>
    </w:p>
    <w:p w:rsidR="00262E9E" w:rsidRPr="00262E9E" w:rsidRDefault="00262E9E" w:rsidP="00262E9E">
      <w:pPr>
        <w:spacing w:after="0" w:line="240" w:lineRule="auto"/>
        <w:jc w:val="center"/>
        <w:rPr>
          <w:rFonts w:ascii="Times New Roman" w:eastAsia="Times New Roman" w:hAnsi="Times New Roman" w:cs="Times New Roman"/>
          <w:b/>
          <w:sz w:val="24"/>
          <w:szCs w:val="24"/>
        </w:rPr>
      </w:pPr>
      <w:r w:rsidRPr="00262E9E">
        <w:rPr>
          <w:rFonts w:ascii="Times New Roman" w:eastAsia="Times New Roman" w:hAnsi="Times New Roman" w:cs="Times New Roman"/>
          <w:b/>
          <w:sz w:val="24"/>
          <w:szCs w:val="24"/>
        </w:rPr>
        <w:t>PENNSYLVANIA PUBLIC UTILITY COMMISSION</w:t>
      </w:r>
    </w:p>
    <w:p w:rsidR="00262E9E" w:rsidRPr="00262E9E" w:rsidRDefault="00262E9E" w:rsidP="00262E9E">
      <w:pPr>
        <w:spacing w:after="0" w:line="240" w:lineRule="auto"/>
        <w:jc w:val="both"/>
        <w:rPr>
          <w:rFonts w:ascii="Times New Roman" w:eastAsia="Times New Roman" w:hAnsi="Times New Roman" w:cs="Times New Roman"/>
          <w:sz w:val="24"/>
          <w:szCs w:val="24"/>
        </w:rPr>
      </w:pPr>
    </w:p>
    <w:p w:rsidR="00262E9E" w:rsidRPr="00262E9E" w:rsidRDefault="00262E9E" w:rsidP="00262E9E">
      <w:pPr>
        <w:spacing w:after="0" w:line="240" w:lineRule="auto"/>
        <w:jc w:val="both"/>
        <w:rPr>
          <w:rFonts w:ascii="Times New Roman" w:eastAsia="Times New Roman" w:hAnsi="Times New Roman" w:cs="Times New Roman"/>
          <w:sz w:val="24"/>
          <w:szCs w:val="24"/>
        </w:rPr>
      </w:pPr>
    </w:p>
    <w:p w:rsidR="00262E9E" w:rsidRPr="00262E9E" w:rsidRDefault="00262E9E" w:rsidP="00262E9E">
      <w:pPr>
        <w:spacing w:after="0" w:line="240" w:lineRule="auto"/>
        <w:jc w:val="both"/>
        <w:rPr>
          <w:rFonts w:ascii="Times New Roman" w:eastAsia="Times New Roman" w:hAnsi="Times New Roman" w:cs="Times New Roman"/>
          <w:sz w:val="24"/>
          <w:szCs w:val="24"/>
        </w:rPr>
      </w:pPr>
    </w:p>
    <w:p w:rsidR="00262E9E" w:rsidRPr="00262E9E" w:rsidRDefault="00A03A91" w:rsidP="00262E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Rebecca </w:t>
      </w:r>
      <w:proofErr w:type="spellStart"/>
      <w:r>
        <w:rPr>
          <w:rFonts w:ascii="Times New Roman" w:eastAsia="Times New Roman" w:hAnsi="Times New Roman" w:cs="Times New Roman"/>
          <w:sz w:val="24"/>
          <w:szCs w:val="24"/>
        </w:rPr>
        <w:t>Fiduccia</w:t>
      </w:r>
      <w:proofErr w:type="spellEnd"/>
      <w:r w:rsidR="00262E9E" w:rsidRPr="00262E9E">
        <w:rPr>
          <w:rFonts w:ascii="Times New Roman" w:eastAsia="Times New Roman" w:hAnsi="Times New Roman" w:cs="Times New Roman"/>
          <w:sz w:val="24"/>
          <w:szCs w:val="24"/>
        </w:rPr>
        <w:tab/>
      </w:r>
      <w:r w:rsidR="00262E9E" w:rsidRPr="00262E9E">
        <w:rPr>
          <w:rFonts w:ascii="Times New Roman" w:eastAsia="Times New Roman" w:hAnsi="Times New Roman" w:cs="Times New Roman"/>
          <w:sz w:val="24"/>
          <w:szCs w:val="24"/>
        </w:rPr>
        <w:tab/>
      </w:r>
      <w:r w:rsidR="00262E9E" w:rsidRPr="00262E9E">
        <w:rPr>
          <w:rFonts w:ascii="Times New Roman" w:eastAsia="Times New Roman" w:hAnsi="Times New Roman" w:cs="Times New Roman"/>
          <w:sz w:val="24"/>
          <w:szCs w:val="24"/>
        </w:rPr>
        <w:tab/>
      </w:r>
      <w:r w:rsidR="00262E9E" w:rsidRPr="00262E9E">
        <w:rPr>
          <w:rFonts w:ascii="Times New Roman" w:eastAsia="Times New Roman" w:hAnsi="Times New Roman" w:cs="Times New Roman"/>
          <w:sz w:val="24"/>
          <w:szCs w:val="24"/>
        </w:rPr>
        <w:tab/>
      </w:r>
      <w:r w:rsidR="00262E9E" w:rsidRPr="00262E9E">
        <w:rPr>
          <w:rFonts w:ascii="Times New Roman" w:eastAsia="Times New Roman" w:hAnsi="Times New Roman" w:cs="Times New Roman"/>
          <w:sz w:val="24"/>
          <w:szCs w:val="24"/>
        </w:rPr>
        <w:tab/>
        <w:t>:</w:t>
      </w:r>
    </w:p>
    <w:p w:rsidR="00262E9E" w:rsidRPr="00262E9E" w:rsidRDefault="00262E9E" w:rsidP="00262E9E">
      <w:pPr>
        <w:spacing w:after="0" w:line="240" w:lineRule="auto"/>
        <w:ind w:left="1440" w:firstLine="720"/>
        <w:jc w:val="both"/>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t>:</w:t>
      </w:r>
    </w:p>
    <w:p w:rsidR="00262E9E" w:rsidRPr="00262E9E" w:rsidRDefault="00262E9E" w:rsidP="00262E9E">
      <w:pPr>
        <w:spacing w:after="0" w:line="240" w:lineRule="auto"/>
        <w:ind w:firstLine="720"/>
        <w:jc w:val="both"/>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v.</w:t>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t>:</w:t>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00A03A91">
        <w:rPr>
          <w:rFonts w:ascii="Times New Roman" w:eastAsia="Times New Roman" w:hAnsi="Times New Roman" w:cs="Times New Roman"/>
          <w:sz w:val="24"/>
          <w:szCs w:val="24"/>
        </w:rPr>
        <w:t>F-2013-2392519</w:t>
      </w:r>
    </w:p>
    <w:p w:rsidR="00262E9E" w:rsidRPr="00262E9E" w:rsidRDefault="00262E9E" w:rsidP="00262E9E">
      <w:pPr>
        <w:spacing w:after="0" w:line="240" w:lineRule="auto"/>
        <w:ind w:left="4320" w:firstLine="720"/>
        <w:jc w:val="both"/>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w:t>
      </w:r>
    </w:p>
    <w:p w:rsidR="00262E9E" w:rsidRPr="00262E9E" w:rsidRDefault="00262E9E" w:rsidP="00262E9E">
      <w:pPr>
        <w:spacing w:after="0" w:line="240" w:lineRule="auto"/>
        <w:jc w:val="both"/>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Philadelphia Gas Works </w:t>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t>:</w:t>
      </w:r>
    </w:p>
    <w:p w:rsidR="00262E9E" w:rsidRPr="00262E9E" w:rsidRDefault="00262E9E" w:rsidP="00262E9E">
      <w:pPr>
        <w:spacing w:after="0" w:line="240" w:lineRule="auto"/>
        <w:jc w:val="both"/>
        <w:rPr>
          <w:rFonts w:ascii="Times New Roman" w:eastAsia="Times New Roman" w:hAnsi="Times New Roman" w:cs="Times New Roman"/>
          <w:sz w:val="24"/>
          <w:szCs w:val="24"/>
        </w:rPr>
      </w:pPr>
    </w:p>
    <w:p w:rsidR="00262E9E" w:rsidRPr="00262E9E" w:rsidRDefault="00262E9E" w:rsidP="00262E9E">
      <w:pPr>
        <w:spacing w:after="0" w:line="240" w:lineRule="auto"/>
        <w:jc w:val="both"/>
        <w:rPr>
          <w:rFonts w:ascii="Times New Roman" w:eastAsia="Times New Roman" w:hAnsi="Times New Roman" w:cs="Times New Roman"/>
          <w:sz w:val="24"/>
          <w:szCs w:val="24"/>
        </w:rPr>
      </w:pPr>
    </w:p>
    <w:p w:rsidR="00262E9E" w:rsidRPr="00262E9E" w:rsidRDefault="00262E9E" w:rsidP="00262E9E">
      <w:pPr>
        <w:keepNext/>
        <w:spacing w:after="0" w:line="240" w:lineRule="auto"/>
        <w:jc w:val="center"/>
        <w:outlineLvl w:val="0"/>
        <w:rPr>
          <w:rFonts w:ascii="Times New Roman" w:eastAsia="Times New Roman" w:hAnsi="Times New Roman" w:cs="Times New Roman"/>
          <w:b/>
          <w:sz w:val="24"/>
          <w:szCs w:val="24"/>
          <w:u w:val="single"/>
        </w:rPr>
      </w:pPr>
    </w:p>
    <w:p w:rsidR="00262E9E" w:rsidRPr="00262E9E" w:rsidRDefault="00262E9E" w:rsidP="00262E9E">
      <w:pPr>
        <w:keepNext/>
        <w:spacing w:after="0" w:line="240" w:lineRule="auto"/>
        <w:jc w:val="center"/>
        <w:outlineLvl w:val="0"/>
        <w:rPr>
          <w:rFonts w:ascii="Times New Roman" w:eastAsia="Times New Roman" w:hAnsi="Times New Roman" w:cs="Times New Roman"/>
          <w:b/>
          <w:sz w:val="24"/>
          <w:szCs w:val="24"/>
          <w:u w:val="single"/>
        </w:rPr>
      </w:pPr>
      <w:r w:rsidRPr="00262E9E">
        <w:rPr>
          <w:rFonts w:ascii="Times New Roman" w:eastAsia="Times New Roman" w:hAnsi="Times New Roman" w:cs="Times New Roman"/>
          <w:b/>
          <w:sz w:val="24"/>
          <w:szCs w:val="24"/>
          <w:u w:val="single"/>
        </w:rPr>
        <w:t>INITIAL DECISION</w:t>
      </w:r>
    </w:p>
    <w:p w:rsidR="00262E9E" w:rsidRPr="00262E9E" w:rsidRDefault="00262E9E" w:rsidP="00262E9E">
      <w:pPr>
        <w:spacing w:after="0" w:line="240" w:lineRule="auto"/>
        <w:jc w:val="center"/>
        <w:rPr>
          <w:rFonts w:ascii="Times New Roman" w:eastAsia="Times New Roman" w:hAnsi="Times New Roman" w:cs="Times New Roman"/>
          <w:sz w:val="24"/>
          <w:szCs w:val="24"/>
        </w:rPr>
      </w:pPr>
    </w:p>
    <w:p w:rsidR="00262E9E" w:rsidRPr="00262E9E" w:rsidRDefault="00262E9E" w:rsidP="00262E9E">
      <w:pPr>
        <w:spacing w:after="0" w:line="240" w:lineRule="auto"/>
        <w:jc w:val="center"/>
        <w:rPr>
          <w:rFonts w:ascii="Times New Roman" w:eastAsia="Times New Roman" w:hAnsi="Times New Roman" w:cs="Times New Roman"/>
          <w:sz w:val="24"/>
          <w:szCs w:val="24"/>
        </w:rPr>
      </w:pPr>
    </w:p>
    <w:p w:rsidR="00262E9E" w:rsidRPr="00262E9E" w:rsidRDefault="00262E9E" w:rsidP="00262E9E">
      <w:pPr>
        <w:spacing w:after="0" w:line="240" w:lineRule="auto"/>
        <w:jc w:val="center"/>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Before</w:t>
      </w:r>
    </w:p>
    <w:p w:rsidR="00262E9E" w:rsidRPr="00262E9E" w:rsidRDefault="00262E9E" w:rsidP="00262E9E">
      <w:pPr>
        <w:spacing w:after="0" w:line="240" w:lineRule="auto"/>
        <w:jc w:val="center"/>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Eranda Vero</w:t>
      </w:r>
    </w:p>
    <w:p w:rsidR="00262E9E" w:rsidRPr="00262E9E" w:rsidRDefault="00262E9E" w:rsidP="00262E9E">
      <w:pPr>
        <w:spacing w:after="0" w:line="240" w:lineRule="auto"/>
        <w:jc w:val="center"/>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Administrative Law Judge</w:t>
      </w:r>
    </w:p>
    <w:p w:rsidR="00262E9E" w:rsidRPr="00262E9E" w:rsidRDefault="00262E9E" w:rsidP="00262E9E">
      <w:pPr>
        <w:spacing w:after="0" w:line="240" w:lineRule="auto"/>
        <w:jc w:val="center"/>
        <w:rPr>
          <w:rFonts w:ascii="Times New Roman" w:eastAsia="Times New Roman" w:hAnsi="Times New Roman" w:cs="Times New Roman"/>
          <w:sz w:val="24"/>
          <w:szCs w:val="24"/>
        </w:rPr>
      </w:pPr>
    </w:p>
    <w:p w:rsidR="00262E9E" w:rsidRPr="00262E9E" w:rsidRDefault="00262E9E" w:rsidP="00262E9E">
      <w:pPr>
        <w:spacing w:after="0" w:line="240" w:lineRule="auto"/>
        <w:jc w:val="center"/>
        <w:rPr>
          <w:rFonts w:ascii="Times New Roman" w:eastAsia="Times New Roman" w:hAnsi="Times New Roman" w:cs="Times New Roman"/>
          <w:sz w:val="24"/>
          <w:szCs w:val="24"/>
        </w:rPr>
      </w:pPr>
    </w:p>
    <w:p w:rsidR="00262E9E" w:rsidRPr="00262E9E" w:rsidRDefault="00262E9E" w:rsidP="00262E9E">
      <w:pPr>
        <w:spacing w:after="0" w:line="360" w:lineRule="auto"/>
        <w:jc w:val="center"/>
        <w:rPr>
          <w:rFonts w:ascii="Times New Roman" w:eastAsia="Times New Roman" w:hAnsi="Times New Roman" w:cs="Times New Roman"/>
          <w:caps/>
          <w:sz w:val="24"/>
          <w:szCs w:val="24"/>
          <w:u w:val="single"/>
        </w:rPr>
      </w:pPr>
      <w:r w:rsidRPr="00262E9E">
        <w:rPr>
          <w:rFonts w:ascii="Times New Roman" w:eastAsia="Times New Roman" w:hAnsi="Times New Roman" w:cs="Times New Roman"/>
          <w:caps/>
          <w:sz w:val="24"/>
          <w:szCs w:val="24"/>
          <w:u w:val="single"/>
        </w:rPr>
        <w:t>history of the proceeding</w:t>
      </w:r>
    </w:p>
    <w:p w:rsidR="00262E9E" w:rsidRPr="00262E9E" w:rsidRDefault="00262E9E" w:rsidP="00262E9E">
      <w:pPr>
        <w:spacing w:after="0" w:line="360" w:lineRule="auto"/>
        <w:jc w:val="center"/>
        <w:rPr>
          <w:rFonts w:ascii="Times New Roman" w:eastAsia="Times New Roman" w:hAnsi="Times New Roman" w:cs="Times New Roman"/>
          <w:caps/>
          <w:sz w:val="24"/>
          <w:szCs w:val="24"/>
          <w:u w:val="single"/>
        </w:rPr>
      </w:pPr>
    </w:p>
    <w:p w:rsidR="00262E9E" w:rsidRPr="00262E9E" w:rsidRDefault="00262E9E" w:rsidP="00CE7310">
      <w:pPr>
        <w:spacing w:after="0" w:line="360" w:lineRule="auto"/>
        <w:ind w:firstLine="1440"/>
        <w:rPr>
          <w:rFonts w:ascii="Times New Roman" w:eastAsia="Times New Roman" w:hAnsi="Times New Roman" w:cs="Times New Roman"/>
          <w:sz w:val="24"/>
          <w:szCs w:val="24"/>
        </w:rPr>
      </w:pPr>
      <w:r w:rsidRPr="00262E9E">
        <w:rPr>
          <w:rFonts w:ascii="Times New Roman" w:eastAsia="Calibri" w:hAnsi="Times New Roman" w:cs="Times New Roman"/>
          <w:sz w:val="24"/>
          <w:szCs w:val="24"/>
        </w:rPr>
        <w:t>This decision</w:t>
      </w:r>
      <w:r w:rsidR="00C90278">
        <w:rPr>
          <w:rFonts w:ascii="Times New Roman" w:eastAsia="Calibri" w:hAnsi="Times New Roman" w:cs="Times New Roman"/>
          <w:sz w:val="24"/>
          <w:szCs w:val="24"/>
        </w:rPr>
        <w:t xml:space="preserve"> sustains, in part, and denies, in part,</w:t>
      </w:r>
      <w:r w:rsidRPr="00262E9E">
        <w:rPr>
          <w:rFonts w:ascii="Times New Roman" w:eastAsia="Calibri" w:hAnsi="Times New Roman" w:cs="Times New Roman"/>
          <w:sz w:val="24"/>
          <w:szCs w:val="24"/>
        </w:rPr>
        <w:t xml:space="preserve"> the formal Complaint which </w:t>
      </w:r>
      <w:r w:rsidR="00A03A91">
        <w:rPr>
          <w:rFonts w:ascii="Times New Roman" w:eastAsia="Times New Roman" w:hAnsi="Times New Roman" w:cs="Times New Roman"/>
          <w:spacing w:val="-3"/>
          <w:sz w:val="24"/>
          <w:szCs w:val="24"/>
        </w:rPr>
        <w:t xml:space="preserve">Rebecca </w:t>
      </w:r>
      <w:proofErr w:type="spellStart"/>
      <w:r w:rsidR="00A03A91">
        <w:rPr>
          <w:rFonts w:ascii="Times New Roman" w:eastAsia="Times New Roman" w:hAnsi="Times New Roman" w:cs="Times New Roman"/>
          <w:spacing w:val="-3"/>
          <w:sz w:val="24"/>
          <w:szCs w:val="24"/>
        </w:rPr>
        <w:t>Fiduccia</w:t>
      </w:r>
      <w:proofErr w:type="spellEnd"/>
      <w:r w:rsidRPr="00262E9E">
        <w:rPr>
          <w:rFonts w:ascii="Times New Roman" w:eastAsia="Times New Roman" w:hAnsi="Times New Roman" w:cs="Times New Roman"/>
          <w:spacing w:val="-3"/>
          <w:sz w:val="24"/>
          <w:szCs w:val="24"/>
        </w:rPr>
        <w:t xml:space="preserve"> </w:t>
      </w:r>
      <w:r w:rsidRPr="00262E9E">
        <w:rPr>
          <w:rFonts w:ascii="Times New Roman" w:eastAsia="Times New Roman" w:hAnsi="Times New Roman" w:cs="Times New Roman"/>
          <w:sz w:val="24"/>
          <w:szCs w:val="24"/>
        </w:rPr>
        <w:t xml:space="preserve">(Ms. </w:t>
      </w:r>
      <w:proofErr w:type="spellStart"/>
      <w:r w:rsidR="00A03A91">
        <w:rPr>
          <w:rFonts w:ascii="Times New Roman" w:eastAsia="Times New Roman" w:hAnsi="Times New Roman" w:cs="Times New Roman"/>
          <w:sz w:val="24"/>
          <w:szCs w:val="24"/>
        </w:rPr>
        <w:t>Fiduccia</w:t>
      </w:r>
      <w:proofErr w:type="spellEnd"/>
      <w:r w:rsidRPr="00262E9E">
        <w:rPr>
          <w:rFonts w:ascii="Times New Roman" w:eastAsia="Times New Roman" w:hAnsi="Times New Roman" w:cs="Times New Roman"/>
          <w:sz w:val="24"/>
          <w:szCs w:val="24"/>
        </w:rPr>
        <w:t xml:space="preserve"> or Complainant) </w:t>
      </w:r>
      <w:r w:rsidRPr="00262E9E">
        <w:rPr>
          <w:rFonts w:ascii="Times New Roman" w:eastAsia="Calibri" w:hAnsi="Times New Roman" w:cs="Times New Roman"/>
          <w:sz w:val="24"/>
          <w:szCs w:val="24"/>
        </w:rPr>
        <w:t>filed with the Pennsylvania Public Utility Commission (Commission) against Philadelphia Gas Works (Respondent, PG</w:t>
      </w:r>
      <w:r w:rsidR="005C7B08">
        <w:rPr>
          <w:rFonts w:ascii="Times New Roman" w:eastAsia="Calibri" w:hAnsi="Times New Roman" w:cs="Times New Roman"/>
          <w:sz w:val="24"/>
          <w:szCs w:val="24"/>
        </w:rPr>
        <w:t>W, or the Company) on October 21</w:t>
      </w:r>
      <w:r w:rsidRPr="00262E9E">
        <w:rPr>
          <w:rFonts w:ascii="Times New Roman" w:eastAsia="Calibri" w:hAnsi="Times New Roman" w:cs="Times New Roman"/>
          <w:sz w:val="24"/>
          <w:szCs w:val="24"/>
        </w:rPr>
        <w:t xml:space="preserve">, 2013, at Docket No. </w:t>
      </w:r>
      <w:proofErr w:type="gramStart"/>
      <w:r w:rsidR="00A03A91">
        <w:rPr>
          <w:rFonts w:ascii="Times New Roman" w:eastAsia="Calibri" w:hAnsi="Times New Roman" w:cs="Times New Roman"/>
          <w:sz w:val="24"/>
          <w:szCs w:val="24"/>
        </w:rPr>
        <w:t>F-2013-2392519</w:t>
      </w:r>
      <w:r w:rsidRPr="00262E9E">
        <w:rPr>
          <w:rFonts w:ascii="Times New Roman" w:eastAsia="Calibri" w:hAnsi="Times New Roman" w:cs="Times New Roman"/>
          <w:sz w:val="24"/>
          <w:szCs w:val="24"/>
        </w:rPr>
        <w:t>.</w:t>
      </w:r>
      <w:proofErr w:type="gramEnd"/>
      <w:r w:rsidRPr="00262E9E">
        <w:rPr>
          <w:rFonts w:ascii="Times New Roman" w:eastAsia="Calibri" w:hAnsi="Times New Roman" w:cs="Times New Roman"/>
          <w:sz w:val="24"/>
          <w:szCs w:val="24"/>
        </w:rPr>
        <w:t xml:space="preserve">  The Complaint is a timely appeal of a decision rendered on Ms. </w:t>
      </w:r>
      <w:proofErr w:type="spellStart"/>
      <w:r w:rsidR="00A03A91">
        <w:rPr>
          <w:rFonts w:ascii="Times New Roman" w:eastAsia="Calibri" w:hAnsi="Times New Roman" w:cs="Times New Roman"/>
          <w:sz w:val="24"/>
          <w:szCs w:val="24"/>
        </w:rPr>
        <w:t>Fiduccia</w:t>
      </w:r>
      <w:r w:rsidRPr="00262E9E">
        <w:rPr>
          <w:rFonts w:ascii="Times New Roman" w:eastAsia="Calibri" w:hAnsi="Times New Roman" w:cs="Times New Roman"/>
          <w:sz w:val="24"/>
          <w:szCs w:val="24"/>
        </w:rPr>
        <w:t>'s</w:t>
      </w:r>
      <w:proofErr w:type="spellEnd"/>
      <w:r w:rsidRPr="00262E9E">
        <w:rPr>
          <w:rFonts w:ascii="Times New Roman" w:eastAsia="Calibri" w:hAnsi="Times New Roman" w:cs="Times New Roman"/>
          <w:sz w:val="24"/>
          <w:szCs w:val="24"/>
        </w:rPr>
        <w:t xml:space="preserve"> informal complaint by the Commission's </w:t>
      </w:r>
      <w:r w:rsidRPr="00262E9E">
        <w:rPr>
          <w:rFonts w:ascii="Times New Roman" w:eastAsia="Calibri" w:hAnsi="Times New Roman" w:cs="Times New Roman"/>
          <w:bCs/>
          <w:sz w:val="24"/>
          <w:szCs w:val="24"/>
        </w:rPr>
        <w:t>Bureau of Consumer</w:t>
      </w:r>
      <w:r w:rsidRPr="00262E9E">
        <w:rPr>
          <w:rFonts w:ascii="Times New Roman" w:eastAsia="Calibri" w:hAnsi="Times New Roman" w:cs="Times New Roman"/>
          <w:sz w:val="24"/>
          <w:szCs w:val="24"/>
        </w:rPr>
        <w:t xml:space="preserve"> Servic</w:t>
      </w:r>
      <w:r w:rsidR="005C7B08">
        <w:rPr>
          <w:rFonts w:ascii="Times New Roman" w:eastAsia="Calibri" w:hAnsi="Times New Roman" w:cs="Times New Roman"/>
          <w:sz w:val="24"/>
          <w:szCs w:val="24"/>
        </w:rPr>
        <w:t>es (BCS) at BCS Case No. 3099767</w:t>
      </w:r>
      <w:r w:rsidRPr="00262E9E">
        <w:rPr>
          <w:rFonts w:ascii="Times New Roman" w:eastAsia="Calibri" w:hAnsi="Times New Roman" w:cs="Times New Roman"/>
          <w:sz w:val="24"/>
          <w:szCs w:val="24"/>
        </w:rPr>
        <w:t xml:space="preserve">.  The Complainant alleges </w:t>
      </w:r>
      <w:r w:rsidR="00CE7310">
        <w:rPr>
          <w:rFonts w:ascii="Times New Roman" w:eastAsia="Times New Roman" w:hAnsi="Times New Roman" w:cs="Times New Roman"/>
          <w:sz w:val="24"/>
          <w:szCs w:val="24"/>
        </w:rPr>
        <w:t>that there is foreign load on her gas line causing</w:t>
      </w:r>
      <w:r w:rsidR="00DF3119">
        <w:rPr>
          <w:rFonts w:ascii="Times New Roman" w:eastAsia="Times New Roman" w:hAnsi="Times New Roman" w:cs="Times New Roman"/>
          <w:sz w:val="24"/>
          <w:szCs w:val="24"/>
        </w:rPr>
        <w:t xml:space="preserve"> her</w:t>
      </w:r>
      <w:r w:rsidR="00CE7310">
        <w:rPr>
          <w:rFonts w:ascii="Times New Roman" w:eastAsia="Times New Roman" w:hAnsi="Times New Roman" w:cs="Times New Roman"/>
          <w:sz w:val="24"/>
          <w:szCs w:val="24"/>
        </w:rPr>
        <w:t xml:space="preserve"> bills </w:t>
      </w:r>
      <w:r w:rsidR="00DF3119">
        <w:rPr>
          <w:rFonts w:ascii="Times New Roman" w:eastAsia="Times New Roman" w:hAnsi="Times New Roman" w:cs="Times New Roman"/>
          <w:sz w:val="24"/>
          <w:szCs w:val="24"/>
        </w:rPr>
        <w:t xml:space="preserve">from PGW </w:t>
      </w:r>
      <w:r w:rsidR="00CE7310">
        <w:rPr>
          <w:rFonts w:ascii="Times New Roman" w:eastAsia="Times New Roman" w:hAnsi="Times New Roman" w:cs="Times New Roman"/>
          <w:sz w:val="24"/>
          <w:szCs w:val="24"/>
        </w:rPr>
        <w:t xml:space="preserve">to be abnormally high during periods of time when she is away from her residence.  As relief, Ms. </w:t>
      </w:r>
      <w:proofErr w:type="spellStart"/>
      <w:r w:rsidR="00CE7310">
        <w:rPr>
          <w:rFonts w:ascii="Times New Roman" w:eastAsia="Times New Roman" w:hAnsi="Times New Roman" w:cs="Times New Roman"/>
          <w:sz w:val="24"/>
          <w:szCs w:val="24"/>
        </w:rPr>
        <w:t>Fiduccia</w:t>
      </w:r>
      <w:proofErr w:type="spellEnd"/>
      <w:r w:rsidR="00CE7310">
        <w:rPr>
          <w:rFonts w:ascii="Times New Roman" w:eastAsia="Times New Roman" w:hAnsi="Times New Roman" w:cs="Times New Roman"/>
          <w:sz w:val="24"/>
          <w:szCs w:val="24"/>
        </w:rPr>
        <w:t xml:space="preserve"> requests that the Respondent investigate the issue and correct her bills</w:t>
      </w:r>
      <w:r w:rsidR="00CE7310" w:rsidRPr="00262E9E">
        <w:rPr>
          <w:rFonts w:ascii="Times New Roman" w:eastAsia="Times New Roman" w:hAnsi="Times New Roman" w:cs="Times New Roman"/>
          <w:sz w:val="24"/>
          <w:szCs w:val="24"/>
        </w:rPr>
        <w:t>.</w:t>
      </w:r>
    </w:p>
    <w:p w:rsidR="00262E9E" w:rsidRPr="00262E9E" w:rsidRDefault="00262E9E" w:rsidP="00262E9E">
      <w:pPr>
        <w:spacing w:after="0" w:line="360" w:lineRule="auto"/>
        <w:ind w:firstLine="1440"/>
        <w:rPr>
          <w:rFonts w:ascii="Times New Roman" w:eastAsia="Times New Roman" w:hAnsi="Times New Roman" w:cs="Times New Roman"/>
          <w:sz w:val="24"/>
          <w:szCs w:val="24"/>
        </w:rPr>
      </w:pPr>
    </w:p>
    <w:p w:rsidR="00262E9E" w:rsidRPr="00262E9E" w:rsidRDefault="005C7B08" w:rsidP="00262E9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4</w:t>
      </w:r>
      <w:r w:rsidR="00262E9E" w:rsidRPr="00262E9E">
        <w:rPr>
          <w:rFonts w:ascii="Times New Roman" w:eastAsia="Times New Roman" w:hAnsi="Times New Roman" w:cs="Times New Roman"/>
          <w:sz w:val="24"/>
          <w:szCs w:val="24"/>
        </w:rPr>
        <w:t>, 2013, the Respondent filed an Answer denying the material allegations of the Complaint.</w:t>
      </w:r>
    </w:p>
    <w:p w:rsidR="00262E9E" w:rsidRPr="00262E9E" w:rsidRDefault="00262E9E" w:rsidP="00262E9E">
      <w:pPr>
        <w:spacing w:after="0" w:line="360" w:lineRule="auto"/>
        <w:rPr>
          <w:rFonts w:ascii="Times New Roman" w:eastAsia="Times New Roman" w:hAnsi="Times New Roman" w:cs="Times New Roman"/>
          <w:sz w:val="24"/>
          <w:szCs w:val="24"/>
        </w:rPr>
      </w:pPr>
    </w:p>
    <w:p w:rsidR="00262E9E" w:rsidRPr="00262E9E" w:rsidRDefault="00262E9E" w:rsidP="00262E9E">
      <w:pPr>
        <w:spacing w:after="0" w:line="360" w:lineRule="auto"/>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ab/>
      </w:r>
      <w:r w:rsidRPr="00262E9E">
        <w:rPr>
          <w:rFonts w:ascii="Times New Roman" w:eastAsia="Times New Roman" w:hAnsi="Times New Roman" w:cs="Times New Roman"/>
          <w:sz w:val="24"/>
          <w:szCs w:val="24"/>
        </w:rPr>
        <w:tab/>
        <w:t>A Hearing Notice dated</w:t>
      </w:r>
      <w:r w:rsidR="005C7B08">
        <w:rPr>
          <w:rFonts w:ascii="Times New Roman" w:eastAsia="Times New Roman" w:hAnsi="Times New Roman" w:cs="Times New Roman"/>
          <w:sz w:val="24"/>
          <w:szCs w:val="24"/>
        </w:rPr>
        <w:t xml:space="preserve"> February 6</w:t>
      </w:r>
      <w:r w:rsidRPr="00262E9E">
        <w:rPr>
          <w:rFonts w:ascii="Times New Roman" w:eastAsia="Times New Roman" w:hAnsi="Times New Roman" w:cs="Times New Roman"/>
          <w:sz w:val="24"/>
          <w:szCs w:val="24"/>
        </w:rPr>
        <w:t>, 2014, notified the parties that an initial hearing was scheduled for</w:t>
      </w:r>
      <w:r w:rsidR="005C7B08">
        <w:rPr>
          <w:rFonts w:ascii="Times New Roman" w:eastAsia="Times New Roman" w:hAnsi="Times New Roman" w:cs="Times New Roman"/>
          <w:sz w:val="24"/>
          <w:szCs w:val="24"/>
        </w:rPr>
        <w:t xml:space="preserve"> Friday, March 7</w:t>
      </w:r>
      <w:r w:rsidRPr="00262E9E">
        <w:rPr>
          <w:rFonts w:ascii="Times New Roman" w:eastAsia="Times New Roman" w:hAnsi="Times New Roman" w:cs="Times New Roman"/>
          <w:sz w:val="24"/>
          <w:szCs w:val="24"/>
        </w:rPr>
        <w:t>, 2014, at 10:00 a.m.</w:t>
      </w:r>
    </w:p>
    <w:p w:rsidR="00262E9E" w:rsidRPr="00262E9E" w:rsidRDefault="00262E9E" w:rsidP="00262E9E">
      <w:pPr>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lastRenderedPageBreak/>
        <w:t>A Prehearing</w:t>
      </w:r>
      <w:r w:rsidR="00CE7310">
        <w:rPr>
          <w:rFonts w:ascii="Times New Roman" w:eastAsia="Times New Roman" w:hAnsi="Times New Roman" w:cs="Times New Roman"/>
          <w:sz w:val="24"/>
          <w:szCs w:val="24"/>
        </w:rPr>
        <w:t xml:space="preserve"> Order was issued on February </w:t>
      </w:r>
      <w:r w:rsidR="005C7B08">
        <w:rPr>
          <w:rFonts w:ascii="Times New Roman" w:eastAsia="Times New Roman" w:hAnsi="Times New Roman" w:cs="Times New Roman"/>
          <w:sz w:val="24"/>
          <w:szCs w:val="24"/>
        </w:rPr>
        <w:t>14</w:t>
      </w:r>
      <w:r w:rsidR="00CE7310">
        <w:rPr>
          <w:rFonts w:ascii="Times New Roman" w:eastAsia="Times New Roman" w:hAnsi="Times New Roman" w:cs="Times New Roman"/>
          <w:sz w:val="24"/>
          <w:szCs w:val="24"/>
        </w:rPr>
        <w:t>,</w:t>
      </w:r>
      <w:r w:rsidRPr="00262E9E">
        <w:rPr>
          <w:rFonts w:ascii="Times New Roman" w:eastAsia="Times New Roman" w:hAnsi="Times New Roman" w:cs="Times New Roman"/>
          <w:sz w:val="24"/>
          <w:szCs w:val="24"/>
        </w:rPr>
        <w:t xml:space="preserve"> 2014, advising the parties of the date and time of the scheduled hearing, informing them of the procedures applicable to this proceeding, and directing the submission of documents prior to the hearing.</w:t>
      </w:r>
    </w:p>
    <w:p w:rsidR="00262E9E" w:rsidRPr="00262E9E" w:rsidRDefault="00262E9E" w:rsidP="00262E9E">
      <w:pPr>
        <w:spacing w:after="0" w:line="360" w:lineRule="auto"/>
        <w:ind w:firstLine="1440"/>
        <w:rPr>
          <w:rFonts w:ascii="Times New Roman" w:eastAsia="Times New Roman" w:hAnsi="Times New Roman" w:cs="Times New Roman"/>
          <w:sz w:val="24"/>
          <w:szCs w:val="24"/>
        </w:rPr>
      </w:pPr>
    </w:p>
    <w:p w:rsidR="00262E9E" w:rsidRDefault="00262E9E" w:rsidP="00262E9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262E9E">
        <w:rPr>
          <w:rFonts w:ascii="Times New Roman" w:eastAsia="Calibri" w:hAnsi="Times New Roman" w:cs="Times New Roman"/>
          <w:sz w:val="24"/>
          <w:szCs w:val="24"/>
        </w:rPr>
        <w:t>The initial hearing convened as scheduled</w:t>
      </w:r>
      <w:r w:rsidRPr="00262E9E">
        <w:rPr>
          <w:rFonts w:ascii="Times New Roman" w:eastAsia="Times New Roman" w:hAnsi="Times New Roman" w:cs="Times New Roman"/>
          <w:sz w:val="24"/>
          <w:szCs w:val="24"/>
        </w:rPr>
        <w:t xml:space="preserve">.  </w:t>
      </w:r>
      <w:r w:rsidR="00A03A91">
        <w:rPr>
          <w:rFonts w:ascii="Times New Roman" w:eastAsia="Times New Roman" w:hAnsi="Times New Roman" w:cs="Times New Roman"/>
          <w:sz w:val="24"/>
          <w:szCs w:val="24"/>
        </w:rPr>
        <w:t xml:space="preserve">Rebecca </w:t>
      </w:r>
      <w:proofErr w:type="spellStart"/>
      <w:r w:rsidR="00A03A91">
        <w:rPr>
          <w:rFonts w:ascii="Times New Roman" w:eastAsia="Times New Roman" w:hAnsi="Times New Roman" w:cs="Times New Roman"/>
          <w:sz w:val="24"/>
          <w:szCs w:val="24"/>
        </w:rPr>
        <w:t>Fiduccia</w:t>
      </w:r>
      <w:proofErr w:type="spellEnd"/>
      <w:r w:rsidRPr="00262E9E">
        <w:rPr>
          <w:rFonts w:ascii="Times New Roman" w:eastAsia="Times New Roman" w:hAnsi="Times New Roman" w:cs="Times New Roman"/>
          <w:sz w:val="24"/>
          <w:szCs w:val="24"/>
        </w:rPr>
        <w:t xml:space="preserve"> appeared </w:t>
      </w:r>
      <w:r w:rsidRPr="00262E9E">
        <w:rPr>
          <w:rFonts w:ascii="Times New Roman" w:eastAsia="Times New Roman" w:hAnsi="Times New Roman" w:cs="Times New Roman"/>
          <w:i/>
          <w:sz w:val="24"/>
          <w:szCs w:val="24"/>
        </w:rPr>
        <w:t xml:space="preserve">pro se </w:t>
      </w:r>
      <w:r w:rsidRPr="00262E9E">
        <w:rPr>
          <w:rFonts w:ascii="Times New Roman" w:eastAsia="Times New Roman" w:hAnsi="Times New Roman" w:cs="Times New Roman"/>
          <w:sz w:val="24"/>
          <w:szCs w:val="24"/>
        </w:rPr>
        <w:t>and</w:t>
      </w:r>
      <w:r w:rsidR="0079139C">
        <w:rPr>
          <w:rFonts w:ascii="Times New Roman" w:eastAsia="Times New Roman" w:hAnsi="Times New Roman" w:cs="Times New Roman"/>
          <w:sz w:val="24"/>
          <w:szCs w:val="24"/>
        </w:rPr>
        <w:t>,</w:t>
      </w:r>
      <w:r w:rsidRPr="00262E9E">
        <w:rPr>
          <w:rFonts w:ascii="Times New Roman" w:eastAsia="Times New Roman" w:hAnsi="Times New Roman" w:cs="Times New Roman"/>
          <w:sz w:val="24"/>
          <w:szCs w:val="24"/>
        </w:rPr>
        <w:t xml:space="preserve"> </w:t>
      </w:r>
      <w:r w:rsidR="0079139C">
        <w:rPr>
          <w:rFonts w:ascii="Times New Roman" w:eastAsia="Times New Roman" w:hAnsi="Times New Roman" w:cs="Times New Roman"/>
          <w:sz w:val="24"/>
          <w:szCs w:val="24"/>
        </w:rPr>
        <w:t xml:space="preserve">along with Edward Stewart, </w:t>
      </w:r>
      <w:r w:rsidRPr="00262E9E">
        <w:rPr>
          <w:rFonts w:ascii="Times New Roman" w:eastAsia="Times New Roman" w:hAnsi="Times New Roman" w:cs="Times New Roman"/>
          <w:sz w:val="24"/>
          <w:szCs w:val="24"/>
        </w:rPr>
        <w:t xml:space="preserve">testified in support of the Complaint.  Graciela </w:t>
      </w:r>
      <w:proofErr w:type="spellStart"/>
      <w:r w:rsidRPr="00262E9E">
        <w:rPr>
          <w:rFonts w:ascii="Times New Roman" w:eastAsia="Times New Roman" w:hAnsi="Times New Roman" w:cs="Times New Roman"/>
          <w:sz w:val="24"/>
          <w:szCs w:val="24"/>
        </w:rPr>
        <w:t>Christlieb</w:t>
      </w:r>
      <w:proofErr w:type="spellEnd"/>
      <w:r w:rsidRPr="00262E9E">
        <w:rPr>
          <w:rFonts w:ascii="Times New Roman" w:eastAsia="Times New Roman" w:hAnsi="Times New Roman" w:cs="Times New Roman"/>
          <w:sz w:val="24"/>
          <w:szCs w:val="24"/>
        </w:rPr>
        <w:t xml:space="preserve">, Esq. represented the Respondent, and presented the testimony of </w:t>
      </w:r>
      <w:r w:rsidR="005C7B08">
        <w:rPr>
          <w:rFonts w:ascii="Times New Roman" w:eastAsia="Times New Roman" w:hAnsi="Times New Roman" w:cs="Times New Roman"/>
          <w:sz w:val="24"/>
          <w:szCs w:val="24"/>
        </w:rPr>
        <w:t>Linda Pereira</w:t>
      </w:r>
      <w:r w:rsidRPr="00262E9E">
        <w:rPr>
          <w:rFonts w:ascii="Times New Roman" w:eastAsia="Times New Roman" w:hAnsi="Times New Roman" w:cs="Times New Roman"/>
          <w:sz w:val="24"/>
          <w:szCs w:val="24"/>
        </w:rPr>
        <w:t xml:space="preserve">, who is a </w:t>
      </w:r>
      <w:r w:rsidR="005C7B08">
        <w:rPr>
          <w:rFonts w:ascii="Times New Roman" w:eastAsia="Times New Roman" w:hAnsi="Times New Roman" w:cs="Times New Roman"/>
          <w:sz w:val="24"/>
          <w:szCs w:val="24"/>
        </w:rPr>
        <w:t xml:space="preserve">Senior </w:t>
      </w:r>
      <w:r w:rsidRPr="00262E9E">
        <w:rPr>
          <w:rFonts w:ascii="Times New Roman" w:eastAsia="Times New Roman" w:hAnsi="Times New Roman" w:cs="Times New Roman"/>
          <w:sz w:val="24"/>
          <w:szCs w:val="24"/>
        </w:rPr>
        <w:t>Customer Review Unit Officer with PGW in charge of reviewing and investigating formal and informal complaints filed with the Commission.</w:t>
      </w:r>
    </w:p>
    <w:p w:rsidR="008B6529" w:rsidRDefault="008B6529" w:rsidP="00262E9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8B6529" w:rsidRPr="00262E9E" w:rsidRDefault="008B6529" w:rsidP="00262E9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initial hearing</w:t>
      </w:r>
      <w:r w:rsidR="00CE73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was determined that a further hearing was necessary in order to allow the Respondent to conduct a meter test and to put on the record </w:t>
      </w:r>
      <w:r w:rsidR="00CE7310">
        <w:rPr>
          <w:rFonts w:ascii="Times New Roman" w:eastAsia="Times New Roman" w:hAnsi="Times New Roman" w:cs="Times New Roman"/>
          <w:sz w:val="24"/>
          <w:szCs w:val="24"/>
        </w:rPr>
        <w:t xml:space="preserve">additional </w:t>
      </w:r>
      <w:r>
        <w:rPr>
          <w:rFonts w:ascii="Times New Roman" w:eastAsia="Times New Roman" w:hAnsi="Times New Roman" w:cs="Times New Roman"/>
          <w:sz w:val="24"/>
          <w:szCs w:val="24"/>
        </w:rPr>
        <w:t xml:space="preserve">information regarding a foreign load investigation conducted at the Service Address.  </w:t>
      </w:r>
      <w:proofErr w:type="gramStart"/>
      <w:r>
        <w:rPr>
          <w:rFonts w:ascii="Times New Roman" w:eastAsia="Times New Roman" w:hAnsi="Times New Roman" w:cs="Times New Roman"/>
          <w:sz w:val="24"/>
          <w:szCs w:val="24"/>
        </w:rPr>
        <w:t>Tr. 93.</w:t>
      </w:r>
      <w:proofErr w:type="gramEnd"/>
    </w:p>
    <w:p w:rsidR="008B6529" w:rsidRDefault="008B6529" w:rsidP="008B6529">
      <w:pPr>
        <w:spacing w:after="0" w:line="360" w:lineRule="auto"/>
        <w:rPr>
          <w:rFonts w:ascii="Times New Roman" w:eastAsia="Times New Roman" w:hAnsi="Times New Roman" w:cs="Times New Roman"/>
          <w:sz w:val="24"/>
          <w:szCs w:val="24"/>
        </w:rPr>
      </w:pPr>
    </w:p>
    <w:p w:rsidR="008B6529" w:rsidRDefault="008B6529" w:rsidP="008B6529">
      <w:pPr>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Further </w:t>
      </w:r>
      <w:r w:rsidRPr="00262E9E">
        <w:rPr>
          <w:rFonts w:ascii="Times New Roman" w:eastAsia="Times New Roman" w:hAnsi="Times New Roman" w:cs="Times New Roman"/>
          <w:sz w:val="24"/>
          <w:szCs w:val="24"/>
        </w:rPr>
        <w:t>Hearing Notice dated</w:t>
      </w:r>
      <w:r>
        <w:rPr>
          <w:rFonts w:ascii="Times New Roman" w:eastAsia="Times New Roman" w:hAnsi="Times New Roman" w:cs="Times New Roman"/>
          <w:sz w:val="24"/>
          <w:szCs w:val="24"/>
        </w:rPr>
        <w:t xml:space="preserve"> March 24</w:t>
      </w:r>
      <w:r w:rsidRPr="00262E9E">
        <w:rPr>
          <w:rFonts w:ascii="Times New Roman" w:eastAsia="Times New Roman" w:hAnsi="Times New Roman" w:cs="Times New Roman"/>
          <w:sz w:val="24"/>
          <w:szCs w:val="24"/>
        </w:rPr>
        <w:t xml:space="preserve">, 2014, notified the parties that </w:t>
      </w:r>
      <w:r>
        <w:rPr>
          <w:rFonts w:ascii="Times New Roman" w:eastAsia="Times New Roman" w:hAnsi="Times New Roman" w:cs="Times New Roman"/>
          <w:sz w:val="24"/>
          <w:szCs w:val="24"/>
        </w:rPr>
        <w:t xml:space="preserve">a further </w:t>
      </w:r>
      <w:r w:rsidRPr="00262E9E">
        <w:rPr>
          <w:rFonts w:ascii="Times New Roman" w:eastAsia="Times New Roman" w:hAnsi="Times New Roman" w:cs="Times New Roman"/>
          <w:sz w:val="24"/>
          <w:szCs w:val="24"/>
        </w:rPr>
        <w:t>hearing was scheduled for</w:t>
      </w:r>
      <w:r>
        <w:rPr>
          <w:rFonts w:ascii="Times New Roman" w:eastAsia="Times New Roman" w:hAnsi="Times New Roman" w:cs="Times New Roman"/>
          <w:sz w:val="24"/>
          <w:szCs w:val="24"/>
        </w:rPr>
        <w:t xml:space="preserve"> Monday, April 28, 2014, at 2:00 p.m</w:t>
      </w:r>
      <w:r w:rsidRPr="00262E9E">
        <w:rPr>
          <w:rFonts w:ascii="Times New Roman" w:eastAsia="Times New Roman" w:hAnsi="Times New Roman" w:cs="Times New Roman"/>
          <w:sz w:val="24"/>
          <w:szCs w:val="24"/>
        </w:rPr>
        <w:t>.</w:t>
      </w:r>
    </w:p>
    <w:p w:rsidR="008B6529" w:rsidRDefault="008B6529" w:rsidP="008B6529">
      <w:pPr>
        <w:spacing w:after="0" w:line="360" w:lineRule="auto"/>
        <w:ind w:firstLine="1440"/>
        <w:rPr>
          <w:rFonts w:ascii="Times New Roman" w:eastAsia="Times New Roman" w:hAnsi="Times New Roman" w:cs="Times New Roman"/>
          <w:sz w:val="24"/>
          <w:szCs w:val="24"/>
        </w:rPr>
      </w:pPr>
    </w:p>
    <w:p w:rsidR="008B6529" w:rsidRDefault="008B6529" w:rsidP="008B652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April 16, 2014, Ms. </w:t>
      </w:r>
      <w:proofErr w:type="spellStart"/>
      <w:r>
        <w:rPr>
          <w:rFonts w:ascii="Times New Roman" w:eastAsia="Times New Roman" w:hAnsi="Times New Roman" w:cs="Times New Roman"/>
          <w:sz w:val="24"/>
          <w:szCs w:val="24"/>
        </w:rPr>
        <w:t>Fiduccia</w:t>
      </w:r>
      <w:proofErr w:type="spellEnd"/>
      <w:r>
        <w:rPr>
          <w:rFonts w:ascii="Times New Roman" w:eastAsia="Times New Roman" w:hAnsi="Times New Roman" w:cs="Times New Roman"/>
          <w:sz w:val="24"/>
          <w:szCs w:val="24"/>
        </w:rPr>
        <w:t xml:space="preserve"> informed me that she would be out of the state on the day scheduled for the further hearing due to work obligations.  In order to accommodate Ms. </w:t>
      </w:r>
      <w:proofErr w:type="spellStart"/>
      <w:r>
        <w:rPr>
          <w:rFonts w:ascii="Times New Roman" w:eastAsia="Times New Roman" w:hAnsi="Times New Roman" w:cs="Times New Roman"/>
          <w:sz w:val="24"/>
          <w:szCs w:val="24"/>
        </w:rPr>
        <w:t>Fiduccia</w:t>
      </w:r>
      <w:proofErr w:type="spellEnd"/>
      <w:r>
        <w:rPr>
          <w:rFonts w:ascii="Times New Roman" w:eastAsia="Times New Roman" w:hAnsi="Times New Roman" w:cs="Times New Roman"/>
          <w:sz w:val="24"/>
          <w:szCs w:val="24"/>
        </w:rPr>
        <w:t>,</w:t>
      </w:r>
      <w:r w:rsidR="00F21CB7">
        <w:rPr>
          <w:rFonts w:ascii="Times New Roman" w:eastAsia="Times New Roman" w:hAnsi="Times New Roman" w:cs="Times New Roman"/>
          <w:sz w:val="24"/>
          <w:szCs w:val="24"/>
        </w:rPr>
        <w:t xml:space="preserve"> I informed the parties that the further hearing would be</w:t>
      </w:r>
      <w:r>
        <w:rPr>
          <w:rFonts w:ascii="Times New Roman" w:eastAsia="Times New Roman" w:hAnsi="Times New Roman" w:cs="Times New Roman"/>
          <w:sz w:val="24"/>
          <w:szCs w:val="24"/>
        </w:rPr>
        <w:t xml:space="preserve"> </w:t>
      </w:r>
      <w:r w:rsidR="00F21CB7">
        <w:rPr>
          <w:rFonts w:ascii="Times New Roman" w:eastAsia="Times New Roman" w:hAnsi="Times New Roman" w:cs="Times New Roman"/>
          <w:sz w:val="24"/>
          <w:szCs w:val="24"/>
        </w:rPr>
        <w:t xml:space="preserve">conducted telephonically, instead of in person. </w:t>
      </w:r>
    </w:p>
    <w:p w:rsidR="00F21CB7" w:rsidRPr="00262E9E" w:rsidRDefault="00F21CB7" w:rsidP="008B6529">
      <w:pPr>
        <w:spacing w:after="0" w:line="360" w:lineRule="auto"/>
        <w:ind w:firstLine="1440"/>
        <w:rPr>
          <w:rFonts w:ascii="Times New Roman" w:eastAsia="Times New Roman" w:hAnsi="Times New Roman" w:cs="Times New Roman"/>
          <w:sz w:val="24"/>
          <w:szCs w:val="24"/>
        </w:rPr>
      </w:pPr>
    </w:p>
    <w:p w:rsidR="00F21CB7" w:rsidRDefault="00F21CB7" w:rsidP="00F21CB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The further</w:t>
      </w:r>
      <w:r w:rsidRPr="00262E9E">
        <w:rPr>
          <w:rFonts w:ascii="Times New Roman" w:eastAsia="Calibri" w:hAnsi="Times New Roman" w:cs="Times New Roman"/>
          <w:sz w:val="24"/>
          <w:szCs w:val="24"/>
        </w:rPr>
        <w:t xml:space="preserve"> hearing convened as scheduled</w:t>
      </w:r>
      <w:r>
        <w:rPr>
          <w:rFonts w:ascii="Times New Roman" w:eastAsia="Calibri" w:hAnsi="Times New Roman" w:cs="Times New Roman"/>
          <w:sz w:val="24"/>
          <w:szCs w:val="24"/>
        </w:rPr>
        <w:t xml:space="preserve"> with both parties appearing telephonically</w:t>
      </w:r>
      <w:r w:rsidRPr="00262E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Rebecca </w:t>
      </w:r>
      <w:proofErr w:type="spellStart"/>
      <w:r>
        <w:rPr>
          <w:rFonts w:ascii="Times New Roman" w:eastAsia="Times New Roman" w:hAnsi="Times New Roman" w:cs="Times New Roman"/>
          <w:sz w:val="24"/>
          <w:szCs w:val="24"/>
        </w:rPr>
        <w:t>Fiduccia</w:t>
      </w:r>
      <w:proofErr w:type="spellEnd"/>
      <w:r w:rsidRPr="00262E9E">
        <w:rPr>
          <w:rFonts w:ascii="Times New Roman" w:eastAsia="Times New Roman" w:hAnsi="Times New Roman" w:cs="Times New Roman"/>
          <w:sz w:val="24"/>
          <w:szCs w:val="24"/>
        </w:rPr>
        <w:t xml:space="preserve"> appeared </w:t>
      </w:r>
      <w:r w:rsidRPr="00262E9E">
        <w:rPr>
          <w:rFonts w:ascii="Times New Roman" w:eastAsia="Times New Roman" w:hAnsi="Times New Roman" w:cs="Times New Roman"/>
          <w:i/>
          <w:sz w:val="24"/>
          <w:szCs w:val="24"/>
        </w:rPr>
        <w:t xml:space="preserve">pro se </w:t>
      </w:r>
      <w:r w:rsidRPr="00262E9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262E9E">
        <w:rPr>
          <w:rFonts w:ascii="Times New Roman" w:eastAsia="Times New Roman" w:hAnsi="Times New Roman" w:cs="Times New Roman"/>
          <w:sz w:val="24"/>
          <w:szCs w:val="24"/>
        </w:rPr>
        <w:t xml:space="preserve">testified in support of the Complaint.  Graciela </w:t>
      </w:r>
      <w:proofErr w:type="spellStart"/>
      <w:r w:rsidRPr="00262E9E">
        <w:rPr>
          <w:rFonts w:ascii="Times New Roman" w:eastAsia="Times New Roman" w:hAnsi="Times New Roman" w:cs="Times New Roman"/>
          <w:sz w:val="24"/>
          <w:szCs w:val="24"/>
        </w:rPr>
        <w:t>Christlieb</w:t>
      </w:r>
      <w:proofErr w:type="spellEnd"/>
      <w:r w:rsidRPr="00262E9E">
        <w:rPr>
          <w:rFonts w:ascii="Times New Roman" w:eastAsia="Times New Roman" w:hAnsi="Times New Roman" w:cs="Times New Roman"/>
          <w:sz w:val="24"/>
          <w:szCs w:val="24"/>
        </w:rPr>
        <w:t xml:space="preserve">, Esq. represented the Respondent, and presented the testimony of </w:t>
      </w:r>
      <w:r w:rsidR="00325487">
        <w:rPr>
          <w:rFonts w:ascii="Times New Roman" w:eastAsia="Times New Roman" w:hAnsi="Times New Roman" w:cs="Times New Roman"/>
          <w:sz w:val="24"/>
          <w:szCs w:val="24"/>
        </w:rPr>
        <w:t>Linda </w:t>
      </w:r>
      <w:r>
        <w:rPr>
          <w:rFonts w:ascii="Times New Roman" w:eastAsia="Times New Roman" w:hAnsi="Times New Roman" w:cs="Times New Roman"/>
          <w:sz w:val="24"/>
          <w:szCs w:val="24"/>
        </w:rPr>
        <w:t xml:space="preserve">Pereira and Nick </w:t>
      </w:r>
      <w:proofErr w:type="spellStart"/>
      <w:r>
        <w:rPr>
          <w:rFonts w:ascii="Times New Roman" w:eastAsia="Times New Roman" w:hAnsi="Times New Roman" w:cs="Times New Roman"/>
          <w:sz w:val="24"/>
          <w:szCs w:val="24"/>
        </w:rPr>
        <w:t>Simeo</w:t>
      </w:r>
      <w:proofErr w:type="spellEnd"/>
      <w:r w:rsidR="00CE73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is a field service supervisor in PGW’s Collections Department.</w:t>
      </w:r>
    </w:p>
    <w:p w:rsidR="00262E9E" w:rsidRPr="00262E9E" w:rsidRDefault="00262E9E" w:rsidP="00F21CB7">
      <w:pPr>
        <w:tabs>
          <w:tab w:val="left" w:pos="-1440"/>
          <w:tab w:val="left" w:pos="-720"/>
        </w:tabs>
        <w:suppressAutoHyphens/>
        <w:spacing w:after="0" w:line="360" w:lineRule="auto"/>
        <w:rPr>
          <w:rFonts w:ascii="Times New Roman" w:eastAsia="Times New Roman" w:hAnsi="Times New Roman" w:cs="Times New Roman"/>
          <w:sz w:val="24"/>
          <w:szCs w:val="24"/>
        </w:rPr>
      </w:pPr>
    </w:p>
    <w:p w:rsidR="00262E9E" w:rsidRPr="00262E9E" w:rsidRDefault="00262E9E" w:rsidP="00262E9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The record </w:t>
      </w:r>
      <w:r w:rsidR="00F21CB7">
        <w:rPr>
          <w:rFonts w:ascii="Times New Roman" w:eastAsia="Times New Roman" w:hAnsi="Times New Roman" w:cs="Times New Roman"/>
          <w:sz w:val="24"/>
          <w:szCs w:val="24"/>
        </w:rPr>
        <w:t xml:space="preserve">was </w:t>
      </w:r>
      <w:r w:rsidRPr="00262E9E">
        <w:rPr>
          <w:rFonts w:ascii="Times New Roman" w:eastAsia="Times New Roman" w:hAnsi="Times New Roman" w:cs="Times New Roman"/>
          <w:sz w:val="24"/>
          <w:szCs w:val="24"/>
        </w:rPr>
        <w:t>closed on</w:t>
      </w:r>
      <w:r w:rsidR="00F21CB7">
        <w:rPr>
          <w:rFonts w:ascii="Times New Roman" w:eastAsia="Times New Roman" w:hAnsi="Times New Roman" w:cs="Times New Roman"/>
          <w:sz w:val="24"/>
          <w:szCs w:val="24"/>
        </w:rPr>
        <w:t xml:space="preserve"> May 28</w:t>
      </w:r>
      <w:r w:rsidRPr="00262E9E">
        <w:rPr>
          <w:rFonts w:ascii="Times New Roman" w:eastAsia="Times New Roman" w:hAnsi="Times New Roman" w:cs="Times New Roman"/>
          <w:sz w:val="24"/>
          <w:szCs w:val="24"/>
        </w:rPr>
        <w:t>, 2014</w:t>
      </w:r>
      <w:r w:rsidR="00F21CB7">
        <w:rPr>
          <w:rFonts w:ascii="Times New Roman" w:eastAsia="Times New Roman" w:hAnsi="Times New Roman" w:cs="Times New Roman"/>
          <w:sz w:val="24"/>
          <w:szCs w:val="24"/>
        </w:rPr>
        <w:t>, and consists of 170 pages of transcript from the initial a</w:t>
      </w:r>
      <w:r w:rsidR="006F224F">
        <w:rPr>
          <w:rFonts w:ascii="Times New Roman" w:eastAsia="Times New Roman" w:hAnsi="Times New Roman" w:cs="Times New Roman"/>
          <w:sz w:val="24"/>
          <w:szCs w:val="24"/>
        </w:rPr>
        <w:t>nd further hearings, Complainant</w:t>
      </w:r>
      <w:r w:rsidR="00F21CB7">
        <w:rPr>
          <w:rFonts w:ascii="Times New Roman" w:eastAsia="Times New Roman" w:hAnsi="Times New Roman" w:cs="Times New Roman"/>
          <w:sz w:val="24"/>
          <w:szCs w:val="24"/>
        </w:rPr>
        <w:t xml:space="preserve">’s Exhibits </w:t>
      </w:r>
      <w:r w:rsidR="006F224F">
        <w:rPr>
          <w:rFonts w:ascii="Times New Roman" w:eastAsia="Times New Roman" w:hAnsi="Times New Roman" w:cs="Times New Roman"/>
          <w:sz w:val="24"/>
          <w:szCs w:val="24"/>
        </w:rPr>
        <w:t>1-2, and PGW’s Exhibits 1-8</w:t>
      </w:r>
      <w:r w:rsidRPr="00262E9E">
        <w:rPr>
          <w:rFonts w:ascii="Times New Roman" w:eastAsia="Times New Roman" w:hAnsi="Times New Roman" w:cs="Times New Roman"/>
          <w:sz w:val="24"/>
          <w:szCs w:val="24"/>
        </w:rPr>
        <w:t>.</w:t>
      </w:r>
    </w:p>
    <w:p w:rsidR="00262E9E" w:rsidRPr="00262E9E" w:rsidRDefault="00262E9E" w:rsidP="00262E9E">
      <w:pPr>
        <w:tabs>
          <w:tab w:val="left" w:pos="2160"/>
        </w:tabs>
        <w:spacing w:after="0" w:line="360" w:lineRule="auto"/>
        <w:ind w:firstLine="1440"/>
        <w:rPr>
          <w:rFonts w:ascii="Times New Roman" w:eastAsia="Times New Roman" w:hAnsi="Times New Roman" w:cs="Times New Roman"/>
          <w:sz w:val="24"/>
          <w:szCs w:val="24"/>
        </w:rPr>
      </w:pPr>
    </w:p>
    <w:p w:rsidR="00262E9E" w:rsidRPr="00262E9E" w:rsidRDefault="00262E9E" w:rsidP="00262E9E">
      <w:pPr>
        <w:spacing w:after="0" w:line="360" w:lineRule="auto"/>
        <w:jc w:val="center"/>
        <w:rPr>
          <w:rFonts w:ascii="Times New Roman" w:eastAsia="Times New Roman" w:hAnsi="Times New Roman" w:cs="Times New Roman"/>
          <w:sz w:val="24"/>
          <w:szCs w:val="24"/>
          <w:u w:val="single"/>
        </w:rPr>
      </w:pPr>
      <w:r w:rsidRPr="00262E9E">
        <w:rPr>
          <w:rFonts w:ascii="Times New Roman" w:eastAsia="Times New Roman" w:hAnsi="Times New Roman" w:cs="Times New Roman"/>
          <w:sz w:val="24"/>
          <w:szCs w:val="24"/>
          <w:u w:val="single"/>
        </w:rPr>
        <w:t>FINDINGS OF FACT</w:t>
      </w:r>
    </w:p>
    <w:p w:rsidR="00262E9E" w:rsidRPr="00262E9E" w:rsidRDefault="00262E9E" w:rsidP="00F21CB7">
      <w:pPr>
        <w:tabs>
          <w:tab w:val="left" w:pos="0"/>
        </w:tabs>
        <w:spacing w:after="0" w:line="360" w:lineRule="auto"/>
        <w:jc w:val="center"/>
        <w:rPr>
          <w:rFonts w:ascii="Times New Roman" w:eastAsia="Times New Roman" w:hAnsi="Times New Roman" w:cs="Times New Roman"/>
          <w:sz w:val="24"/>
          <w:szCs w:val="24"/>
          <w:u w:val="single"/>
        </w:rPr>
      </w:pPr>
    </w:p>
    <w:p w:rsidR="00262E9E" w:rsidRPr="00262E9E" w:rsidRDefault="00262E9E" w:rsidP="006E749F">
      <w:pPr>
        <w:numPr>
          <w:ilvl w:val="0"/>
          <w:numId w:val="1"/>
        </w:numPr>
        <w:tabs>
          <w:tab w:val="left" w:pos="0"/>
        </w:tabs>
        <w:spacing w:after="0" w:line="360" w:lineRule="auto"/>
        <w:ind w:left="0"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The Complainant is </w:t>
      </w:r>
      <w:r w:rsidR="00A03A91">
        <w:rPr>
          <w:rFonts w:ascii="Times New Roman" w:eastAsia="Times New Roman" w:hAnsi="Times New Roman" w:cs="Times New Roman"/>
          <w:sz w:val="24"/>
          <w:szCs w:val="24"/>
        </w:rPr>
        <w:t xml:space="preserve">Rebecca </w:t>
      </w:r>
      <w:proofErr w:type="spellStart"/>
      <w:r w:rsidR="00A03A91">
        <w:rPr>
          <w:rFonts w:ascii="Times New Roman" w:eastAsia="Times New Roman" w:hAnsi="Times New Roman" w:cs="Times New Roman"/>
          <w:sz w:val="24"/>
          <w:szCs w:val="24"/>
        </w:rPr>
        <w:t>Fiduccia</w:t>
      </w:r>
      <w:proofErr w:type="spellEnd"/>
      <w:r w:rsidRPr="00262E9E">
        <w:rPr>
          <w:rFonts w:ascii="Times New Roman" w:eastAsia="Times New Roman" w:hAnsi="Times New Roman" w:cs="Times New Roman"/>
          <w:sz w:val="24"/>
          <w:szCs w:val="24"/>
        </w:rPr>
        <w:t xml:space="preserve">, who resides </w:t>
      </w:r>
      <w:r w:rsidR="00926B8F">
        <w:rPr>
          <w:rFonts w:ascii="Times New Roman" w:eastAsia="Times New Roman" w:hAnsi="Times New Roman" w:cs="Times New Roman"/>
          <w:sz w:val="24"/>
          <w:szCs w:val="24"/>
        </w:rPr>
        <w:t xml:space="preserve">at 15 W. Girard Avenue, Apt. # 2R, Philadelphia, PA 19103 </w:t>
      </w:r>
      <w:r w:rsidRPr="00262E9E">
        <w:rPr>
          <w:rFonts w:ascii="Times New Roman" w:eastAsia="Times New Roman" w:hAnsi="Times New Roman" w:cs="Times New Roman"/>
          <w:sz w:val="24"/>
          <w:szCs w:val="24"/>
        </w:rPr>
        <w:t>(Service Address).</w:t>
      </w:r>
      <w:r w:rsidR="00926B8F" w:rsidRPr="00926B8F">
        <w:rPr>
          <w:rFonts w:ascii="Times New Roman" w:eastAsia="Times New Roman" w:hAnsi="Times New Roman" w:cs="Times New Roman"/>
          <w:sz w:val="24"/>
          <w:szCs w:val="24"/>
        </w:rPr>
        <w:t xml:space="preserve"> </w:t>
      </w:r>
      <w:r w:rsidR="00926B8F">
        <w:rPr>
          <w:rFonts w:ascii="Times New Roman" w:eastAsia="Times New Roman" w:hAnsi="Times New Roman" w:cs="Times New Roman"/>
          <w:sz w:val="24"/>
          <w:szCs w:val="24"/>
        </w:rPr>
        <w:t xml:space="preserve"> Tr. 6-7</w:t>
      </w:r>
      <w:r w:rsidR="00FE0562">
        <w:rPr>
          <w:rFonts w:ascii="Times New Roman" w:eastAsia="Times New Roman" w:hAnsi="Times New Roman" w:cs="Times New Roman"/>
          <w:sz w:val="24"/>
          <w:szCs w:val="24"/>
        </w:rPr>
        <w:t>.</w:t>
      </w:r>
    </w:p>
    <w:p w:rsidR="00262E9E" w:rsidRPr="00262E9E" w:rsidRDefault="00262E9E" w:rsidP="006E749F">
      <w:pPr>
        <w:tabs>
          <w:tab w:val="left" w:pos="0"/>
        </w:tabs>
        <w:spacing w:after="0" w:line="360" w:lineRule="auto"/>
        <w:ind w:firstLine="1440"/>
        <w:rPr>
          <w:rFonts w:ascii="Times New Roman" w:eastAsia="Times New Roman" w:hAnsi="Times New Roman" w:cs="Times New Roman"/>
          <w:sz w:val="24"/>
          <w:szCs w:val="24"/>
        </w:rPr>
      </w:pPr>
    </w:p>
    <w:p w:rsidR="00262E9E" w:rsidRPr="00262E9E" w:rsidRDefault="00262E9E" w:rsidP="006E749F">
      <w:pPr>
        <w:numPr>
          <w:ilvl w:val="0"/>
          <w:numId w:val="1"/>
        </w:numPr>
        <w:tabs>
          <w:tab w:val="left" w:pos="0"/>
        </w:tabs>
        <w:spacing w:after="0" w:line="360" w:lineRule="auto"/>
        <w:ind w:left="0"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The Respondent is Philadelphia Gas Works.</w:t>
      </w:r>
    </w:p>
    <w:p w:rsidR="00262E9E" w:rsidRPr="00262E9E" w:rsidRDefault="00262E9E" w:rsidP="006E749F">
      <w:pPr>
        <w:tabs>
          <w:tab w:val="left" w:pos="0"/>
        </w:tabs>
        <w:spacing w:after="0" w:line="360" w:lineRule="auto"/>
        <w:ind w:left="720" w:firstLine="1440"/>
        <w:contextualSpacing/>
        <w:rPr>
          <w:rFonts w:ascii="Times New Roman" w:eastAsia="Times New Roman" w:hAnsi="Times New Roman" w:cs="Times New Roman"/>
          <w:sz w:val="24"/>
          <w:szCs w:val="24"/>
        </w:rPr>
      </w:pPr>
    </w:p>
    <w:p w:rsidR="00262E9E" w:rsidRDefault="00262E9E" w:rsidP="006E749F">
      <w:pPr>
        <w:numPr>
          <w:ilvl w:val="0"/>
          <w:numId w:val="1"/>
        </w:numPr>
        <w:tabs>
          <w:tab w:val="left" w:pos="0"/>
        </w:tabs>
        <w:spacing w:after="0" w:line="360" w:lineRule="auto"/>
        <w:ind w:left="0"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Ms. </w:t>
      </w:r>
      <w:proofErr w:type="spellStart"/>
      <w:r w:rsidR="00A03A91">
        <w:rPr>
          <w:rFonts w:ascii="Times New Roman" w:eastAsia="Times New Roman" w:hAnsi="Times New Roman" w:cs="Times New Roman"/>
          <w:sz w:val="24"/>
          <w:szCs w:val="24"/>
        </w:rPr>
        <w:t>Fiduccia</w:t>
      </w:r>
      <w:proofErr w:type="spellEnd"/>
      <w:r w:rsidRPr="00262E9E">
        <w:rPr>
          <w:rFonts w:ascii="Times New Roman" w:eastAsia="Times New Roman" w:hAnsi="Times New Roman" w:cs="Times New Roman"/>
          <w:sz w:val="24"/>
          <w:szCs w:val="24"/>
        </w:rPr>
        <w:t xml:space="preserve"> resides at the Service Address </w:t>
      </w:r>
      <w:r w:rsidR="00C40BFB">
        <w:rPr>
          <w:rFonts w:ascii="Times New Roman" w:eastAsia="Times New Roman" w:hAnsi="Times New Roman" w:cs="Times New Roman"/>
          <w:sz w:val="24"/>
          <w:szCs w:val="24"/>
        </w:rPr>
        <w:t>by herself.</w:t>
      </w:r>
      <w:r w:rsidR="00FE0562">
        <w:rPr>
          <w:rFonts w:ascii="Times New Roman" w:eastAsia="Times New Roman" w:hAnsi="Times New Roman" w:cs="Times New Roman"/>
          <w:sz w:val="24"/>
          <w:szCs w:val="24"/>
        </w:rPr>
        <w:t xml:space="preserve">  Tr. 10.</w:t>
      </w:r>
    </w:p>
    <w:p w:rsidR="007504D7" w:rsidRPr="00E95A88" w:rsidRDefault="007504D7" w:rsidP="00E95A88">
      <w:pPr>
        <w:spacing w:after="0" w:line="360" w:lineRule="auto"/>
        <w:rPr>
          <w:rFonts w:ascii="Times New Roman" w:eastAsia="Times New Roman" w:hAnsi="Times New Roman" w:cs="Times New Roman"/>
          <w:sz w:val="24"/>
          <w:szCs w:val="24"/>
        </w:rPr>
      </w:pPr>
    </w:p>
    <w:p w:rsidR="007504D7" w:rsidRDefault="006774E9"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7504D7">
        <w:rPr>
          <w:rFonts w:ascii="Times New Roman" w:eastAsia="Times New Roman" w:hAnsi="Times New Roman" w:cs="Times New Roman"/>
          <w:sz w:val="24"/>
          <w:szCs w:val="24"/>
        </w:rPr>
        <w:t>There are four a</w:t>
      </w:r>
      <w:r w:rsidR="00E95A88">
        <w:rPr>
          <w:rFonts w:ascii="Times New Roman" w:eastAsia="Times New Roman" w:hAnsi="Times New Roman" w:cs="Times New Roman"/>
          <w:sz w:val="24"/>
          <w:szCs w:val="24"/>
        </w:rPr>
        <w:t xml:space="preserve">partment units and a public bar </w:t>
      </w:r>
      <w:r w:rsidR="007504D7">
        <w:rPr>
          <w:rFonts w:ascii="Times New Roman" w:eastAsia="Times New Roman" w:hAnsi="Times New Roman" w:cs="Times New Roman"/>
          <w:sz w:val="24"/>
          <w:szCs w:val="24"/>
        </w:rPr>
        <w:t>in the building w</w:t>
      </w:r>
      <w:r w:rsidR="00325487">
        <w:rPr>
          <w:rFonts w:ascii="Times New Roman" w:eastAsia="Times New Roman" w:hAnsi="Times New Roman" w:cs="Times New Roman"/>
          <w:sz w:val="24"/>
          <w:szCs w:val="24"/>
        </w:rPr>
        <w:t>here Ms. </w:t>
      </w:r>
      <w:proofErr w:type="spellStart"/>
      <w:r w:rsidR="0085545B">
        <w:rPr>
          <w:rFonts w:ascii="Times New Roman" w:eastAsia="Times New Roman" w:hAnsi="Times New Roman" w:cs="Times New Roman"/>
          <w:sz w:val="24"/>
          <w:szCs w:val="24"/>
        </w:rPr>
        <w:t>Fid</w:t>
      </w:r>
      <w:r w:rsidR="007504D7">
        <w:rPr>
          <w:rFonts w:ascii="Times New Roman" w:eastAsia="Times New Roman" w:hAnsi="Times New Roman" w:cs="Times New Roman"/>
          <w:sz w:val="24"/>
          <w:szCs w:val="24"/>
        </w:rPr>
        <w:t>uc</w:t>
      </w:r>
      <w:r w:rsidR="0085545B">
        <w:rPr>
          <w:rFonts w:ascii="Times New Roman" w:eastAsia="Times New Roman" w:hAnsi="Times New Roman" w:cs="Times New Roman"/>
          <w:sz w:val="24"/>
          <w:szCs w:val="24"/>
        </w:rPr>
        <w:t>c</w:t>
      </w:r>
      <w:r w:rsidR="007504D7">
        <w:rPr>
          <w:rFonts w:ascii="Times New Roman" w:eastAsia="Times New Roman" w:hAnsi="Times New Roman" w:cs="Times New Roman"/>
          <w:sz w:val="24"/>
          <w:szCs w:val="24"/>
        </w:rPr>
        <w:t>ia’s</w:t>
      </w:r>
      <w:proofErr w:type="spellEnd"/>
      <w:r w:rsidR="007504D7">
        <w:rPr>
          <w:rFonts w:ascii="Times New Roman" w:eastAsia="Times New Roman" w:hAnsi="Times New Roman" w:cs="Times New Roman"/>
          <w:sz w:val="24"/>
          <w:szCs w:val="24"/>
        </w:rPr>
        <w:t xml:space="preserve"> residence is located.  </w:t>
      </w:r>
      <w:proofErr w:type="gramStart"/>
      <w:r w:rsidR="007504D7">
        <w:rPr>
          <w:rFonts w:ascii="Times New Roman" w:eastAsia="Times New Roman" w:hAnsi="Times New Roman" w:cs="Times New Roman"/>
          <w:sz w:val="24"/>
          <w:szCs w:val="24"/>
        </w:rPr>
        <w:t>Tr.</w:t>
      </w:r>
      <w:r w:rsidR="00B33B27">
        <w:rPr>
          <w:rFonts w:ascii="Times New Roman" w:eastAsia="Times New Roman" w:hAnsi="Times New Roman" w:cs="Times New Roman"/>
          <w:sz w:val="24"/>
          <w:szCs w:val="24"/>
        </w:rPr>
        <w:t xml:space="preserve"> </w:t>
      </w:r>
      <w:r w:rsidR="00FE0562">
        <w:rPr>
          <w:rFonts w:ascii="Times New Roman" w:eastAsia="Times New Roman" w:hAnsi="Times New Roman" w:cs="Times New Roman"/>
          <w:sz w:val="24"/>
          <w:szCs w:val="24"/>
        </w:rPr>
        <w:t xml:space="preserve">9, </w:t>
      </w:r>
      <w:r w:rsidR="007504D7">
        <w:rPr>
          <w:rFonts w:ascii="Times New Roman" w:eastAsia="Times New Roman" w:hAnsi="Times New Roman" w:cs="Times New Roman"/>
          <w:sz w:val="24"/>
          <w:szCs w:val="24"/>
        </w:rPr>
        <w:t>87.</w:t>
      </w:r>
      <w:proofErr w:type="gramEnd"/>
    </w:p>
    <w:p w:rsidR="00E95A88" w:rsidRDefault="00E95A88" w:rsidP="006E749F">
      <w:pPr>
        <w:pStyle w:val="ListParagraph"/>
        <w:spacing w:after="0" w:line="360" w:lineRule="auto"/>
        <w:ind w:left="0" w:firstLine="1440"/>
        <w:rPr>
          <w:rFonts w:ascii="Times New Roman" w:eastAsia="Times New Roman" w:hAnsi="Times New Roman" w:cs="Times New Roman"/>
          <w:sz w:val="24"/>
          <w:szCs w:val="24"/>
        </w:rPr>
      </w:pPr>
    </w:p>
    <w:p w:rsidR="00E95A88" w:rsidRDefault="006774E9" w:rsidP="006774E9">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E95A88">
        <w:rPr>
          <w:rFonts w:ascii="Times New Roman" w:eastAsia="Times New Roman" w:hAnsi="Times New Roman" w:cs="Times New Roman"/>
          <w:sz w:val="24"/>
          <w:szCs w:val="24"/>
        </w:rPr>
        <w:t xml:space="preserve">The Service Address is a one bedroom apartment, located above a public bar.  </w:t>
      </w:r>
      <w:proofErr w:type="gramStart"/>
      <w:r w:rsidR="00E95A88">
        <w:rPr>
          <w:rFonts w:ascii="Times New Roman" w:eastAsia="Times New Roman" w:hAnsi="Times New Roman" w:cs="Times New Roman"/>
          <w:sz w:val="24"/>
          <w:szCs w:val="24"/>
        </w:rPr>
        <w:t>Tr. 13.</w:t>
      </w:r>
      <w:proofErr w:type="gramEnd"/>
    </w:p>
    <w:p w:rsidR="00C40BFB" w:rsidRDefault="00C40BFB" w:rsidP="006E749F">
      <w:pPr>
        <w:pStyle w:val="ListParagraph"/>
        <w:spacing w:after="0" w:line="360" w:lineRule="auto"/>
        <w:ind w:left="0" w:firstLine="1440"/>
        <w:rPr>
          <w:rFonts w:ascii="Times New Roman" w:eastAsia="Times New Roman" w:hAnsi="Times New Roman" w:cs="Times New Roman"/>
          <w:sz w:val="24"/>
          <w:szCs w:val="24"/>
        </w:rPr>
      </w:pPr>
    </w:p>
    <w:p w:rsidR="00C40BFB" w:rsidRDefault="006774E9"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F43E10">
        <w:rPr>
          <w:rFonts w:ascii="Times New Roman" w:eastAsia="Times New Roman" w:hAnsi="Times New Roman" w:cs="Times New Roman"/>
          <w:sz w:val="24"/>
          <w:szCs w:val="24"/>
        </w:rPr>
        <w:t>On February 5, 2013</w:t>
      </w:r>
      <w:r w:rsidR="00E95A88">
        <w:rPr>
          <w:rFonts w:ascii="Times New Roman" w:eastAsia="Times New Roman" w:hAnsi="Times New Roman" w:cs="Times New Roman"/>
          <w:sz w:val="24"/>
          <w:szCs w:val="24"/>
        </w:rPr>
        <w:t>,</w:t>
      </w:r>
      <w:r w:rsidR="00F43E10">
        <w:rPr>
          <w:rFonts w:ascii="Times New Roman" w:eastAsia="Times New Roman" w:hAnsi="Times New Roman" w:cs="Times New Roman"/>
          <w:sz w:val="24"/>
          <w:szCs w:val="24"/>
        </w:rPr>
        <w:t xml:space="preserve"> the Complainant contac</w:t>
      </w:r>
      <w:r w:rsidR="00F43E10" w:rsidRPr="00F66066">
        <w:rPr>
          <w:rFonts w:ascii="Times New Roman" w:eastAsia="Times New Roman" w:hAnsi="Times New Roman" w:cs="Times New Roman"/>
          <w:sz w:val="24"/>
          <w:szCs w:val="24"/>
        </w:rPr>
        <w:t xml:space="preserve">ted PGW </w:t>
      </w:r>
      <w:r w:rsidR="009454D5" w:rsidRPr="00F66066">
        <w:rPr>
          <w:rFonts w:ascii="Times New Roman" w:eastAsia="Times New Roman" w:hAnsi="Times New Roman" w:cs="Times New Roman"/>
          <w:sz w:val="24"/>
          <w:szCs w:val="24"/>
        </w:rPr>
        <w:t xml:space="preserve">disputing her account balance and suspecting a foreign load.  </w:t>
      </w:r>
      <w:proofErr w:type="gramStart"/>
      <w:r w:rsidR="009454D5" w:rsidRPr="00F66066">
        <w:rPr>
          <w:rFonts w:ascii="Times New Roman" w:eastAsia="Times New Roman" w:hAnsi="Times New Roman" w:cs="Times New Roman"/>
          <w:sz w:val="24"/>
          <w:szCs w:val="24"/>
        </w:rPr>
        <w:t>PGW Exhibit 1.</w:t>
      </w:r>
      <w:proofErr w:type="gramEnd"/>
    </w:p>
    <w:p w:rsidR="007504D7" w:rsidRPr="00F66066" w:rsidRDefault="007504D7" w:rsidP="006E749F">
      <w:pPr>
        <w:pStyle w:val="ListParagraph"/>
        <w:spacing w:after="0" w:line="360" w:lineRule="auto"/>
        <w:ind w:left="0" w:firstLine="1440"/>
        <w:rPr>
          <w:rFonts w:ascii="Times New Roman" w:eastAsia="Times New Roman" w:hAnsi="Times New Roman" w:cs="Times New Roman"/>
          <w:sz w:val="24"/>
          <w:szCs w:val="24"/>
        </w:rPr>
      </w:pPr>
    </w:p>
    <w:p w:rsidR="00CE7310" w:rsidRDefault="006774E9"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CE7310">
        <w:rPr>
          <w:rFonts w:ascii="Times New Roman" w:eastAsia="Times New Roman" w:hAnsi="Times New Roman" w:cs="Times New Roman"/>
          <w:sz w:val="24"/>
          <w:szCs w:val="24"/>
        </w:rPr>
        <w:t xml:space="preserve">Before February 5, 2013, </w:t>
      </w:r>
      <w:r w:rsidR="00226DB9">
        <w:rPr>
          <w:rFonts w:ascii="Times New Roman" w:eastAsia="Times New Roman" w:hAnsi="Times New Roman" w:cs="Times New Roman"/>
          <w:sz w:val="24"/>
          <w:szCs w:val="24"/>
        </w:rPr>
        <w:t>PGW had detected foreign load</w:t>
      </w:r>
      <w:r w:rsidR="00CE7310">
        <w:rPr>
          <w:rFonts w:ascii="Times New Roman" w:eastAsia="Times New Roman" w:hAnsi="Times New Roman" w:cs="Times New Roman"/>
          <w:sz w:val="24"/>
          <w:szCs w:val="24"/>
        </w:rPr>
        <w:t xml:space="preserve"> in another apartment in Ms. </w:t>
      </w:r>
      <w:proofErr w:type="spellStart"/>
      <w:r w:rsidR="00CE7310">
        <w:rPr>
          <w:rFonts w:ascii="Times New Roman" w:eastAsia="Times New Roman" w:hAnsi="Times New Roman" w:cs="Times New Roman"/>
          <w:sz w:val="24"/>
          <w:szCs w:val="24"/>
        </w:rPr>
        <w:t>Fiduccia’s</w:t>
      </w:r>
      <w:proofErr w:type="spellEnd"/>
      <w:r w:rsidR="00CE7310">
        <w:rPr>
          <w:rFonts w:ascii="Times New Roman" w:eastAsia="Times New Roman" w:hAnsi="Times New Roman" w:cs="Times New Roman"/>
          <w:sz w:val="24"/>
          <w:szCs w:val="24"/>
        </w:rPr>
        <w:t xml:space="preserve"> building.  </w:t>
      </w:r>
      <w:proofErr w:type="gramStart"/>
      <w:r w:rsidR="00CE7310">
        <w:rPr>
          <w:rFonts w:ascii="Times New Roman" w:eastAsia="Times New Roman" w:hAnsi="Times New Roman" w:cs="Times New Roman"/>
          <w:sz w:val="24"/>
          <w:szCs w:val="24"/>
        </w:rPr>
        <w:t>Tr. 7-8, 38.</w:t>
      </w:r>
      <w:proofErr w:type="gramEnd"/>
    </w:p>
    <w:p w:rsidR="00CE7310" w:rsidRDefault="00CE7310" w:rsidP="006E749F">
      <w:pPr>
        <w:pStyle w:val="ListParagraph"/>
        <w:spacing w:after="0" w:line="360" w:lineRule="auto"/>
        <w:ind w:left="0" w:firstLine="1440"/>
        <w:rPr>
          <w:rFonts w:ascii="Times New Roman" w:eastAsia="Times New Roman" w:hAnsi="Times New Roman" w:cs="Times New Roman"/>
          <w:sz w:val="24"/>
          <w:szCs w:val="24"/>
        </w:rPr>
      </w:pPr>
    </w:p>
    <w:p w:rsidR="009454D5" w:rsidRDefault="00F90CAD"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009454D5">
        <w:rPr>
          <w:rFonts w:ascii="Times New Roman" w:eastAsia="Times New Roman" w:hAnsi="Times New Roman" w:cs="Times New Roman"/>
          <w:sz w:val="24"/>
          <w:szCs w:val="24"/>
        </w:rPr>
        <w:t>Between February 5, 2013, and</w:t>
      </w:r>
      <w:r w:rsidR="00F66066">
        <w:rPr>
          <w:rFonts w:ascii="Times New Roman" w:eastAsia="Times New Roman" w:hAnsi="Times New Roman" w:cs="Times New Roman"/>
          <w:sz w:val="24"/>
          <w:szCs w:val="24"/>
        </w:rPr>
        <w:t xml:space="preserve"> </w:t>
      </w:r>
      <w:r w:rsidR="009454D5">
        <w:rPr>
          <w:rFonts w:ascii="Times New Roman" w:eastAsia="Times New Roman" w:hAnsi="Times New Roman" w:cs="Times New Roman"/>
          <w:sz w:val="24"/>
          <w:szCs w:val="24"/>
        </w:rPr>
        <w:t xml:space="preserve">April 30, 2013, PGW attempted to investigate Ms. </w:t>
      </w:r>
      <w:proofErr w:type="spellStart"/>
      <w:r w:rsidR="009454D5">
        <w:rPr>
          <w:rFonts w:ascii="Times New Roman" w:eastAsia="Times New Roman" w:hAnsi="Times New Roman" w:cs="Times New Roman"/>
          <w:sz w:val="24"/>
          <w:szCs w:val="24"/>
        </w:rPr>
        <w:t>Fiduccia’</w:t>
      </w:r>
      <w:r w:rsidR="00B33B27">
        <w:rPr>
          <w:rFonts w:ascii="Times New Roman" w:eastAsia="Times New Roman" w:hAnsi="Times New Roman" w:cs="Times New Roman"/>
          <w:sz w:val="24"/>
          <w:szCs w:val="24"/>
        </w:rPr>
        <w:t>s</w:t>
      </w:r>
      <w:proofErr w:type="spellEnd"/>
      <w:r w:rsidR="00B33B27">
        <w:rPr>
          <w:rFonts w:ascii="Times New Roman" w:eastAsia="Times New Roman" w:hAnsi="Times New Roman" w:cs="Times New Roman"/>
          <w:sz w:val="24"/>
          <w:szCs w:val="24"/>
        </w:rPr>
        <w:t xml:space="preserve"> foreign load claim</w:t>
      </w:r>
      <w:r w:rsidR="009454D5">
        <w:rPr>
          <w:rFonts w:ascii="Times New Roman" w:eastAsia="Times New Roman" w:hAnsi="Times New Roman" w:cs="Times New Roman"/>
          <w:sz w:val="24"/>
          <w:szCs w:val="24"/>
        </w:rPr>
        <w:t xml:space="preserve"> on five separate occasions: February 26, 2013, February 28, 2013, March 26, 2013, April 25, 2013, and April 30, 2013.  All attempts were unsuccessful because PGW could not get access to all the apartments or the basement in the building where the Service Address is located.</w:t>
      </w:r>
      <w:r w:rsidR="00AB023C">
        <w:rPr>
          <w:rFonts w:ascii="Times New Roman" w:eastAsia="Times New Roman" w:hAnsi="Times New Roman" w:cs="Times New Roman"/>
          <w:sz w:val="24"/>
          <w:szCs w:val="24"/>
        </w:rPr>
        <w:t xml:space="preserve">  </w:t>
      </w:r>
      <w:proofErr w:type="gramStart"/>
      <w:r w:rsidR="00FE0562">
        <w:rPr>
          <w:rFonts w:ascii="Times New Roman" w:eastAsia="Times New Roman" w:hAnsi="Times New Roman" w:cs="Times New Roman"/>
          <w:sz w:val="24"/>
          <w:szCs w:val="24"/>
        </w:rPr>
        <w:t xml:space="preserve">Tr. 62-65, </w:t>
      </w:r>
      <w:r w:rsidR="0085545B">
        <w:rPr>
          <w:rFonts w:ascii="Times New Roman" w:eastAsia="Times New Roman" w:hAnsi="Times New Roman" w:cs="Times New Roman"/>
          <w:sz w:val="24"/>
          <w:szCs w:val="24"/>
        </w:rPr>
        <w:t>PGW Exhibit 1.</w:t>
      </w:r>
      <w:proofErr w:type="gramEnd"/>
      <w:r w:rsidR="00AB023C">
        <w:rPr>
          <w:rFonts w:ascii="Times New Roman" w:eastAsia="Times New Roman" w:hAnsi="Times New Roman" w:cs="Times New Roman"/>
          <w:sz w:val="24"/>
          <w:szCs w:val="24"/>
        </w:rPr>
        <w:t xml:space="preserve">    </w:t>
      </w:r>
    </w:p>
    <w:p w:rsidR="007504D7" w:rsidRDefault="007504D7" w:rsidP="006E749F">
      <w:pPr>
        <w:pStyle w:val="ListParagraph"/>
        <w:spacing w:after="0" w:line="360" w:lineRule="auto"/>
        <w:ind w:left="0" w:firstLine="1440"/>
        <w:rPr>
          <w:rFonts w:ascii="Times New Roman" w:eastAsia="Times New Roman" w:hAnsi="Times New Roman" w:cs="Times New Roman"/>
          <w:sz w:val="24"/>
          <w:szCs w:val="24"/>
        </w:rPr>
      </w:pPr>
    </w:p>
    <w:p w:rsidR="00FE0562" w:rsidRDefault="00F90CAD" w:rsidP="00FE0562">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774E9">
        <w:rPr>
          <w:rFonts w:ascii="Times New Roman" w:eastAsia="Times New Roman" w:hAnsi="Times New Roman" w:cs="Times New Roman"/>
          <w:sz w:val="24"/>
          <w:szCs w:val="24"/>
        </w:rPr>
        <w:t>.</w:t>
      </w:r>
      <w:r w:rsidR="006774E9">
        <w:rPr>
          <w:rFonts w:ascii="Times New Roman" w:eastAsia="Times New Roman" w:hAnsi="Times New Roman" w:cs="Times New Roman"/>
          <w:sz w:val="24"/>
          <w:szCs w:val="24"/>
        </w:rPr>
        <w:tab/>
      </w:r>
      <w:r w:rsidR="007504D7">
        <w:rPr>
          <w:rFonts w:ascii="Times New Roman" w:eastAsia="Times New Roman" w:hAnsi="Times New Roman" w:cs="Times New Roman"/>
          <w:sz w:val="24"/>
          <w:szCs w:val="24"/>
        </w:rPr>
        <w:t xml:space="preserve">In order to investigate a foreign load allegation, PGW needs to have access to all the apartments in the premises along with the basement if the gas meters are located there.  </w:t>
      </w:r>
      <w:proofErr w:type="gramStart"/>
      <w:r w:rsidR="007504D7">
        <w:rPr>
          <w:rFonts w:ascii="Times New Roman" w:eastAsia="Times New Roman" w:hAnsi="Times New Roman" w:cs="Times New Roman"/>
          <w:sz w:val="24"/>
          <w:szCs w:val="24"/>
        </w:rPr>
        <w:t>Tr. 51.</w:t>
      </w:r>
      <w:proofErr w:type="gramEnd"/>
      <w:r w:rsidR="00FE0562" w:rsidRPr="00FE0562">
        <w:rPr>
          <w:rFonts w:ascii="Times New Roman" w:eastAsia="Times New Roman" w:hAnsi="Times New Roman" w:cs="Times New Roman"/>
          <w:sz w:val="24"/>
          <w:szCs w:val="24"/>
        </w:rPr>
        <w:t xml:space="preserve"> </w:t>
      </w:r>
    </w:p>
    <w:p w:rsidR="00FE0562" w:rsidRDefault="00FE0562" w:rsidP="00FE0562">
      <w:pPr>
        <w:tabs>
          <w:tab w:val="left" w:pos="0"/>
        </w:tabs>
        <w:spacing w:after="0" w:line="360" w:lineRule="auto"/>
        <w:ind w:firstLine="1440"/>
        <w:rPr>
          <w:rFonts w:ascii="Times New Roman" w:eastAsia="Times New Roman" w:hAnsi="Times New Roman" w:cs="Times New Roman"/>
          <w:sz w:val="24"/>
          <w:szCs w:val="24"/>
        </w:rPr>
      </w:pPr>
    </w:p>
    <w:p w:rsidR="007504D7" w:rsidRPr="006774E9" w:rsidRDefault="00F90CAD" w:rsidP="006774E9">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774E9">
        <w:rPr>
          <w:rFonts w:ascii="Times New Roman" w:eastAsia="Times New Roman" w:hAnsi="Times New Roman" w:cs="Times New Roman"/>
          <w:sz w:val="24"/>
          <w:szCs w:val="24"/>
        </w:rPr>
        <w:t>.</w:t>
      </w:r>
      <w:r w:rsidR="006774E9">
        <w:rPr>
          <w:rFonts w:ascii="Times New Roman" w:eastAsia="Times New Roman" w:hAnsi="Times New Roman" w:cs="Times New Roman"/>
          <w:sz w:val="24"/>
          <w:szCs w:val="24"/>
        </w:rPr>
        <w:tab/>
      </w:r>
      <w:r w:rsidR="00FE0562">
        <w:rPr>
          <w:rFonts w:ascii="Times New Roman" w:eastAsia="Times New Roman" w:hAnsi="Times New Roman" w:cs="Times New Roman"/>
          <w:sz w:val="24"/>
          <w:szCs w:val="24"/>
        </w:rPr>
        <w:t xml:space="preserve">During a foreign load investigation, PGW traces meter piping by physically tracing the fuel line from the gas meter down to each appliance that it is being fed to.  </w:t>
      </w:r>
      <w:proofErr w:type="gramStart"/>
      <w:r w:rsidR="00FE0562">
        <w:rPr>
          <w:rFonts w:ascii="Times New Roman" w:eastAsia="Times New Roman" w:hAnsi="Times New Roman" w:cs="Times New Roman"/>
          <w:sz w:val="24"/>
          <w:szCs w:val="24"/>
        </w:rPr>
        <w:t>Tr. 141.</w:t>
      </w:r>
      <w:proofErr w:type="gramEnd"/>
    </w:p>
    <w:p w:rsidR="009454D5" w:rsidRDefault="009454D5" w:rsidP="006E749F">
      <w:pPr>
        <w:pStyle w:val="ListParagraph"/>
        <w:spacing w:after="0" w:line="360" w:lineRule="auto"/>
        <w:ind w:firstLine="1440"/>
        <w:rPr>
          <w:rFonts w:ascii="Times New Roman" w:eastAsia="Times New Roman" w:hAnsi="Times New Roman" w:cs="Times New Roman"/>
          <w:sz w:val="24"/>
          <w:szCs w:val="24"/>
        </w:rPr>
      </w:pPr>
    </w:p>
    <w:p w:rsidR="00FE0562" w:rsidRDefault="00F90CAD"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774E9">
        <w:rPr>
          <w:rFonts w:ascii="Times New Roman" w:eastAsia="Times New Roman" w:hAnsi="Times New Roman" w:cs="Times New Roman"/>
          <w:sz w:val="24"/>
          <w:szCs w:val="24"/>
        </w:rPr>
        <w:t>.</w:t>
      </w:r>
      <w:r w:rsidR="006774E9">
        <w:rPr>
          <w:rFonts w:ascii="Times New Roman" w:eastAsia="Times New Roman" w:hAnsi="Times New Roman" w:cs="Times New Roman"/>
          <w:sz w:val="24"/>
          <w:szCs w:val="24"/>
        </w:rPr>
        <w:tab/>
      </w:r>
      <w:r w:rsidR="009454D5" w:rsidRPr="00FE0562">
        <w:rPr>
          <w:rFonts w:ascii="Times New Roman" w:eastAsia="Times New Roman" w:hAnsi="Times New Roman" w:cs="Times New Roman"/>
          <w:sz w:val="24"/>
          <w:szCs w:val="24"/>
        </w:rPr>
        <w:t xml:space="preserve">On May 14, 2013, PGW </w:t>
      </w:r>
      <w:r w:rsidR="00F66066" w:rsidRPr="00FE0562">
        <w:rPr>
          <w:rFonts w:ascii="Times New Roman" w:eastAsia="Times New Roman" w:hAnsi="Times New Roman" w:cs="Times New Roman"/>
          <w:sz w:val="24"/>
          <w:szCs w:val="24"/>
        </w:rPr>
        <w:t xml:space="preserve">was given </w:t>
      </w:r>
      <w:r w:rsidR="00325487">
        <w:rPr>
          <w:rFonts w:ascii="Times New Roman" w:eastAsia="Times New Roman" w:hAnsi="Times New Roman" w:cs="Times New Roman"/>
          <w:sz w:val="24"/>
          <w:szCs w:val="24"/>
        </w:rPr>
        <w:t>access to the apartments in Ms. </w:t>
      </w:r>
      <w:proofErr w:type="spellStart"/>
      <w:r w:rsidR="00F66066" w:rsidRPr="00FE0562">
        <w:rPr>
          <w:rFonts w:ascii="Times New Roman" w:eastAsia="Times New Roman" w:hAnsi="Times New Roman" w:cs="Times New Roman"/>
          <w:sz w:val="24"/>
          <w:szCs w:val="24"/>
        </w:rPr>
        <w:t>Fiduccia’s</w:t>
      </w:r>
      <w:proofErr w:type="spellEnd"/>
      <w:r w:rsidR="00F66066" w:rsidRPr="00FE0562">
        <w:rPr>
          <w:rFonts w:ascii="Times New Roman" w:eastAsia="Times New Roman" w:hAnsi="Times New Roman" w:cs="Times New Roman"/>
          <w:sz w:val="24"/>
          <w:szCs w:val="24"/>
        </w:rPr>
        <w:t xml:space="preserve"> building to</w:t>
      </w:r>
      <w:r w:rsidR="009454D5" w:rsidRPr="00FE0562">
        <w:rPr>
          <w:rFonts w:ascii="Times New Roman" w:eastAsia="Times New Roman" w:hAnsi="Times New Roman" w:cs="Times New Roman"/>
          <w:sz w:val="24"/>
          <w:szCs w:val="24"/>
        </w:rPr>
        <w:t xml:space="preserve"> </w:t>
      </w:r>
      <w:r w:rsidR="00F66066" w:rsidRPr="00FE0562">
        <w:rPr>
          <w:rFonts w:ascii="Times New Roman" w:eastAsia="Times New Roman" w:hAnsi="Times New Roman" w:cs="Times New Roman"/>
          <w:sz w:val="24"/>
          <w:szCs w:val="24"/>
        </w:rPr>
        <w:t xml:space="preserve">conduct </w:t>
      </w:r>
      <w:r w:rsidR="009454D5" w:rsidRPr="00FE0562">
        <w:rPr>
          <w:rFonts w:ascii="Times New Roman" w:eastAsia="Times New Roman" w:hAnsi="Times New Roman" w:cs="Times New Roman"/>
          <w:sz w:val="24"/>
          <w:szCs w:val="24"/>
        </w:rPr>
        <w:t>a foreign load investigation</w:t>
      </w:r>
      <w:r w:rsidR="00F66066" w:rsidRPr="00FE0562">
        <w:rPr>
          <w:rFonts w:ascii="Times New Roman" w:eastAsia="Times New Roman" w:hAnsi="Times New Roman" w:cs="Times New Roman"/>
          <w:sz w:val="24"/>
          <w:szCs w:val="24"/>
        </w:rPr>
        <w:t xml:space="preserve"> (Trace Meter and Piping Investigation)</w:t>
      </w:r>
      <w:r w:rsidR="009454D5" w:rsidRPr="00FE0562">
        <w:rPr>
          <w:rFonts w:ascii="Times New Roman" w:eastAsia="Times New Roman" w:hAnsi="Times New Roman" w:cs="Times New Roman"/>
          <w:sz w:val="24"/>
          <w:szCs w:val="24"/>
        </w:rPr>
        <w:t>.</w:t>
      </w:r>
      <w:r w:rsidR="00F66066" w:rsidRPr="00FE0562">
        <w:rPr>
          <w:rFonts w:ascii="Times New Roman" w:eastAsia="Times New Roman" w:hAnsi="Times New Roman" w:cs="Times New Roman"/>
          <w:sz w:val="24"/>
          <w:szCs w:val="24"/>
        </w:rPr>
        <w:t xml:space="preserve"> </w:t>
      </w:r>
    </w:p>
    <w:p w:rsidR="00FE0562" w:rsidRDefault="00FE0562" w:rsidP="006E749F">
      <w:pPr>
        <w:pStyle w:val="ListParagraph"/>
        <w:spacing w:after="0" w:line="360" w:lineRule="auto"/>
        <w:ind w:left="0" w:firstLine="1440"/>
        <w:rPr>
          <w:rFonts w:ascii="Times New Roman" w:eastAsia="Times New Roman" w:hAnsi="Times New Roman" w:cs="Times New Roman"/>
          <w:sz w:val="24"/>
          <w:szCs w:val="24"/>
        </w:rPr>
      </w:pPr>
    </w:p>
    <w:p w:rsidR="009454D5" w:rsidRDefault="00F90CAD"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774E9">
        <w:rPr>
          <w:rFonts w:ascii="Times New Roman" w:eastAsia="Times New Roman" w:hAnsi="Times New Roman" w:cs="Times New Roman"/>
          <w:sz w:val="24"/>
          <w:szCs w:val="24"/>
        </w:rPr>
        <w:t>.</w:t>
      </w:r>
      <w:r w:rsidR="006774E9">
        <w:rPr>
          <w:rFonts w:ascii="Times New Roman" w:eastAsia="Times New Roman" w:hAnsi="Times New Roman" w:cs="Times New Roman"/>
          <w:sz w:val="24"/>
          <w:szCs w:val="24"/>
        </w:rPr>
        <w:tab/>
      </w:r>
      <w:r w:rsidR="00FE0562">
        <w:rPr>
          <w:rFonts w:ascii="Times New Roman" w:eastAsia="Times New Roman" w:hAnsi="Times New Roman" w:cs="Times New Roman"/>
          <w:sz w:val="24"/>
          <w:szCs w:val="24"/>
        </w:rPr>
        <w:t>During the May 14, 2013 foreign load investigation,</w:t>
      </w:r>
      <w:r w:rsidR="00F66066" w:rsidRPr="00FE0562">
        <w:rPr>
          <w:rFonts w:ascii="Times New Roman" w:eastAsia="Times New Roman" w:hAnsi="Times New Roman" w:cs="Times New Roman"/>
          <w:sz w:val="24"/>
          <w:szCs w:val="24"/>
        </w:rPr>
        <w:t xml:space="preserve"> PGW’</w:t>
      </w:r>
      <w:r w:rsidR="00697647" w:rsidRPr="00FE0562">
        <w:rPr>
          <w:rFonts w:ascii="Times New Roman" w:eastAsia="Times New Roman" w:hAnsi="Times New Roman" w:cs="Times New Roman"/>
          <w:sz w:val="24"/>
          <w:szCs w:val="24"/>
        </w:rPr>
        <w:t>s serviceman, Justin Plunkett,</w:t>
      </w:r>
      <w:r w:rsidR="00F66066" w:rsidRPr="00FE0562">
        <w:rPr>
          <w:rFonts w:ascii="Times New Roman" w:eastAsia="Times New Roman" w:hAnsi="Times New Roman" w:cs="Times New Roman"/>
          <w:sz w:val="24"/>
          <w:szCs w:val="24"/>
        </w:rPr>
        <w:t xml:space="preserve"> traced the meter and piping </w:t>
      </w:r>
      <w:r w:rsidR="0064726F" w:rsidRPr="00FE0562">
        <w:rPr>
          <w:rFonts w:ascii="Times New Roman" w:eastAsia="Times New Roman" w:hAnsi="Times New Roman" w:cs="Times New Roman"/>
          <w:sz w:val="24"/>
          <w:szCs w:val="24"/>
        </w:rPr>
        <w:t>at</w:t>
      </w:r>
      <w:r w:rsidR="0064726F">
        <w:rPr>
          <w:rFonts w:ascii="Times New Roman" w:eastAsia="Times New Roman" w:hAnsi="Times New Roman" w:cs="Times New Roman"/>
          <w:sz w:val="24"/>
          <w:szCs w:val="24"/>
        </w:rPr>
        <w:t xml:space="preserve"> the site </w:t>
      </w:r>
      <w:r w:rsidR="00F66066">
        <w:rPr>
          <w:rFonts w:ascii="Times New Roman" w:eastAsia="Times New Roman" w:hAnsi="Times New Roman" w:cs="Times New Roman"/>
          <w:sz w:val="24"/>
          <w:szCs w:val="24"/>
        </w:rPr>
        <w:t>and found that</w:t>
      </w:r>
      <w:r w:rsidR="00FE0562">
        <w:rPr>
          <w:rFonts w:ascii="Times New Roman" w:eastAsia="Times New Roman" w:hAnsi="Times New Roman" w:cs="Times New Roman"/>
          <w:sz w:val="24"/>
          <w:szCs w:val="24"/>
        </w:rPr>
        <w:t>,</w:t>
      </w:r>
      <w:r w:rsidR="00F66066">
        <w:rPr>
          <w:rFonts w:ascii="Times New Roman" w:eastAsia="Times New Roman" w:hAnsi="Times New Roman" w:cs="Times New Roman"/>
          <w:sz w:val="24"/>
          <w:szCs w:val="24"/>
        </w:rPr>
        <w:t xml:space="preserve"> when he turned on one of the gas appliances in Apartment 3F</w:t>
      </w:r>
      <w:r w:rsidR="00E40346">
        <w:rPr>
          <w:rFonts w:ascii="Times New Roman" w:eastAsia="Times New Roman" w:hAnsi="Times New Roman" w:cs="Times New Roman"/>
          <w:sz w:val="24"/>
          <w:szCs w:val="24"/>
        </w:rPr>
        <w:t>R</w:t>
      </w:r>
      <w:r w:rsidR="00FE0562">
        <w:rPr>
          <w:rFonts w:ascii="Times New Roman" w:eastAsia="Times New Roman" w:hAnsi="Times New Roman" w:cs="Times New Roman"/>
          <w:sz w:val="24"/>
          <w:szCs w:val="24"/>
        </w:rPr>
        <w:t>,</w:t>
      </w:r>
      <w:r w:rsidR="00F66066">
        <w:rPr>
          <w:rFonts w:ascii="Times New Roman" w:eastAsia="Times New Roman" w:hAnsi="Times New Roman" w:cs="Times New Roman"/>
          <w:sz w:val="24"/>
          <w:szCs w:val="24"/>
        </w:rPr>
        <w:t xml:space="preserve"> the meter serving Ms. </w:t>
      </w:r>
      <w:proofErr w:type="spellStart"/>
      <w:r w:rsidR="00F66066">
        <w:rPr>
          <w:rFonts w:ascii="Times New Roman" w:eastAsia="Times New Roman" w:hAnsi="Times New Roman" w:cs="Times New Roman"/>
          <w:sz w:val="24"/>
          <w:szCs w:val="24"/>
        </w:rPr>
        <w:t>Fiduccia’s</w:t>
      </w:r>
      <w:proofErr w:type="spellEnd"/>
      <w:r w:rsidR="00F66066">
        <w:rPr>
          <w:rFonts w:ascii="Times New Roman" w:eastAsia="Times New Roman" w:hAnsi="Times New Roman" w:cs="Times New Roman"/>
          <w:sz w:val="24"/>
          <w:szCs w:val="24"/>
        </w:rPr>
        <w:t xml:space="preserve"> apartment started moving.  </w:t>
      </w:r>
      <w:proofErr w:type="gramStart"/>
      <w:r w:rsidR="00697647">
        <w:rPr>
          <w:rFonts w:ascii="Times New Roman" w:eastAsia="Times New Roman" w:hAnsi="Times New Roman" w:cs="Times New Roman"/>
          <w:sz w:val="24"/>
          <w:szCs w:val="24"/>
        </w:rPr>
        <w:t>PGW Exhibit 1 at 3, and PGW Exhibit 3.</w:t>
      </w:r>
      <w:proofErr w:type="gramEnd"/>
    </w:p>
    <w:p w:rsidR="00F66066" w:rsidRDefault="00F66066" w:rsidP="006E749F">
      <w:pPr>
        <w:pStyle w:val="ListParagraph"/>
        <w:spacing w:after="0" w:line="360" w:lineRule="auto"/>
        <w:ind w:left="0" w:firstLine="1440"/>
        <w:rPr>
          <w:rFonts w:ascii="Times New Roman" w:eastAsia="Times New Roman" w:hAnsi="Times New Roman" w:cs="Times New Roman"/>
          <w:sz w:val="24"/>
          <w:szCs w:val="24"/>
        </w:rPr>
      </w:pPr>
    </w:p>
    <w:p w:rsidR="00F66066"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006774E9">
        <w:rPr>
          <w:rFonts w:ascii="Times New Roman" w:eastAsia="Times New Roman" w:hAnsi="Times New Roman" w:cs="Times New Roman"/>
          <w:sz w:val="24"/>
          <w:szCs w:val="24"/>
        </w:rPr>
        <w:t>.</w:t>
      </w:r>
      <w:r w:rsidR="006774E9">
        <w:rPr>
          <w:rFonts w:ascii="Times New Roman" w:eastAsia="Times New Roman" w:hAnsi="Times New Roman" w:cs="Times New Roman"/>
          <w:sz w:val="24"/>
          <w:szCs w:val="24"/>
        </w:rPr>
        <w:tab/>
      </w:r>
      <w:r w:rsidR="00F66066">
        <w:rPr>
          <w:rFonts w:ascii="Times New Roman" w:eastAsia="Times New Roman" w:hAnsi="Times New Roman" w:cs="Times New Roman"/>
          <w:sz w:val="24"/>
          <w:szCs w:val="24"/>
        </w:rPr>
        <w:t>On May 20, 2013, Complainant filed an informal complaint with the Commission’s BCS at</w:t>
      </w:r>
      <w:r w:rsidR="00F66066">
        <w:rPr>
          <w:rFonts w:ascii="Times New Roman" w:eastAsia="Calibri" w:hAnsi="Times New Roman" w:cs="Times New Roman"/>
          <w:sz w:val="24"/>
          <w:szCs w:val="24"/>
        </w:rPr>
        <w:t xml:space="preserve"> BCS Case No. 3099767</w:t>
      </w:r>
      <w:r w:rsidR="002A0D6D">
        <w:rPr>
          <w:rFonts w:ascii="Times New Roman" w:eastAsia="Calibri" w:hAnsi="Times New Roman" w:cs="Times New Roman"/>
          <w:sz w:val="24"/>
          <w:szCs w:val="24"/>
        </w:rPr>
        <w:t xml:space="preserve"> alleging, </w:t>
      </w:r>
      <w:r w:rsidR="002A0D6D" w:rsidRPr="00FE0562">
        <w:rPr>
          <w:rFonts w:ascii="Times New Roman" w:eastAsia="Calibri" w:hAnsi="Times New Roman" w:cs="Times New Roman"/>
          <w:i/>
          <w:sz w:val="24"/>
          <w:szCs w:val="24"/>
        </w:rPr>
        <w:t>inter</w:t>
      </w:r>
      <w:r w:rsidR="00F66066" w:rsidRPr="00FE0562">
        <w:rPr>
          <w:rFonts w:ascii="Times New Roman" w:eastAsia="Calibri" w:hAnsi="Times New Roman" w:cs="Times New Roman"/>
          <w:i/>
          <w:sz w:val="24"/>
          <w:szCs w:val="24"/>
        </w:rPr>
        <w:t xml:space="preserve"> alia</w:t>
      </w:r>
      <w:r w:rsidR="002A0D6D">
        <w:rPr>
          <w:rFonts w:ascii="Times New Roman" w:eastAsia="Calibri" w:hAnsi="Times New Roman" w:cs="Times New Roman"/>
          <w:sz w:val="24"/>
          <w:szCs w:val="24"/>
        </w:rPr>
        <w:t>,</w:t>
      </w:r>
      <w:r w:rsidR="00F66066">
        <w:rPr>
          <w:rFonts w:ascii="Times New Roman" w:eastAsia="Calibri" w:hAnsi="Times New Roman" w:cs="Times New Roman"/>
          <w:sz w:val="24"/>
          <w:szCs w:val="24"/>
        </w:rPr>
        <w:t xml:space="preserve"> the existence of a</w:t>
      </w:r>
      <w:r w:rsidR="00FE0562">
        <w:rPr>
          <w:rFonts w:ascii="Times New Roman" w:eastAsia="Calibri" w:hAnsi="Times New Roman" w:cs="Times New Roman"/>
          <w:sz w:val="24"/>
          <w:szCs w:val="24"/>
        </w:rPr>
        <w:t xml:space="preserve"> foreign load on her gas line. </w:t>
      </w:r>
      <w:r w:rsidR="00F66066">
        <w:rPr>
          <w:rFonts w:ascii="Times New Roman" w:eastAsia="Calibri" w:hAnsi="Times New Roman" w:cs="Times New Roman"/>
          <w:sz w:val="24"/>
          <w:szCs w:val="24"/>
        </w:rPr>
        <w:t xml:space="preserve"> </w:t>
      </w:r>
      <w:proofErr w:type="gramStart"/>
      <w:r w:rsidR="00F66066">
        <w:rPr>
          <w:rFonts w:ascii="Times New Roman" w:eastAsia="Calibri" w:hAnsi="Times New Roman" w:cs="Times New Roman"/>
          <w:sz w:val="24"/>
          <w:szCs w:val="24"/>
        </w:rPr>
        <w:t>PGW Exhibits 1 and 5.</w:t>
      </w:r>
      <w:proofErr w:type="gramEnd"/>
    </w:p>
    <w:p w:rsidR="00201835" w:rsidRDefault="00201835" w:rsidP="006E749F">
      <w:pPr>
        <w:pStyle w:val="ListParagraph"/>
        <w:spacing w:after="0" w:line="360" w:lineRule="auto"/>
        <w:ind w:left="0" w:firstLine="1440"/>
        <w:rPr>
          <w:rFonts w:ascii="Times New Roman" w:eastAsia="Calibri" w:hAnsi="Times New Roman" w:cs="Times New Roman"/>
          <w:sz w:val="24"/>
          <w:szCs w:val="24"/>
        </w:rPr>
      </w:pPr>
    </w:p>
    <w:p w:rsidR="00697647"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14</w:t>
      </w:r>
      <w:r w:rsidR="006774E9">
        <w:rPr>
          <w:rFonts w:ascii="Times New Roman" w:eastAsia="Calibri" w:hAnsi="Times New Roman" w:cs="Times New Roman"/>
          <w:sz w:val="24"/>
          <w:szCs w:val="24"/>
        </w:rPr>
        <w:t>.</w:t>
      </w:r>
      <w:r w:rsidR="006774E9">
        <w:rPr>
          <w:rFonts w:ascii="Times New Roman" w:eastAsia="Calibri" w:hAnsi="Times New Roman" w:cs="Times New Roman"/>
          <w:sz w:val="24"/>
          <w:szCs w:val="24"/>
        </w:rPr>
        <w:tab/>
      </w:r>
      <w:r w:rsidR="0081091C">
        <w:rPr>
          <w:rFonts w:ascii="Times New Roman" w:eastAsia="Calibri" w:hAnsi="Times New Roman" w:cs="Times New Roman"/>
          <w:sz w:val="24"/>
          <w:szCs w:val="24"/>
        </w:rPr>
        <w:t>On June 19</w:t>
      </w:r>
      <w:r w:rsidR="002A0D6D">
        <w:rPr>
          <w:rFonts w:ascii="Times New Roman" w:eastAsia="Calibri" w:hAnsi="Times New Roman" w:cs="Times New Roman"/>
          <w:sz w:val="24"/>
          <w:szCs w:val="24"/>
        </w:rPr>
        <w:t xml:space="preserve">, 2013, PGW submitted its response to Ms. </w:t>
      </w:r>
      <w:proofErr w:type="spellStart"/>
      <w:r w:rsidR="002A0D6D">
        <w:rPr>
          <w:rFonts w:ascii="Times New Roman" w:eastAsia="Calibri" w:hAnsi="Times New Roman" w:cs="Times New Roman"/>
          <w:sz w:val="24"/>
          <w:szCs w:val="24"/>
        </w:rPr>
        <w:t>Fiduccia’s</w:t>
      </w:r>
      <w:proofErr w:type="spellEnd"/>
      <w:r w:rsidR="002A0D6D">
        <w:rPr>
          <w:rFonts w:ascii="Times New Roman" w:eastAsia="Calibri" w:hAnsi="Times New Roman" w:cs="Times New Roman"/>
          <w:sz w:val="24"/>
          <w:szCs w:val="24"/>
        </w:rPr>
        <w:t xml:space="preserve"> informal complaint stating that the P</w:t>
      </w:r>
      <w:r w:rsidR="00226DB9">
        <w:rPr>
          <w:rFonts w:ascii="Times New Roman" w:eastAsia="Calibri" w:hAnsi="Times New Roman" w:cs="Times New Roman"/>
          <w:sz w:val="24"/>
          <w:szCs w:val="24"/>
        </w:rPr>
        <w:t>GW</w:t>
      </w:r>
      <w:r w:rsidR="002A0D6D">
        <w:rPr>
          <w:rFonts w:ascii="Times New Roman" w:eastAsia="Calibri" w:hAnsi="Times New Roman" w:cs="Times New Roman"/>
          <w:sz w:val="24"/>
          <w:szCs w:val="24"/>
        </w:rPr>
        <w:t xml:space="preserve"> serviceman who conducted the Trace Meter and Piping Investigation at the Servi</w:t>
      </w:r>
      <w:r w:rsidR="0081091C">
        <w:rPr>
          <w:rFonts w:ascii="Times New Roman" w:eastAsia="Calibri" w:hAnsi="Times New Roman" w:cs="Times New Roman"/>
          <w:sz w:val="24"/>
          <w:szCs w:val="24"/>
        </w:rPr>
        <w:t>ce Address on May 14</w:t>
      </w:r>
      <w:r w:rsidR="002A0D6D">
        <w:rPr>
          <w:rFonts w:ascii="Times New Roman" w:eastAsia="Calibri" w:hAnsi="Times New Roman" w:cs="Times New Roman"/>
          <w:sz w:val="24"/>
          <w:szCs w:val="24"/>
        </w:rPr>
        <w:t xml:space="preserve">, 2013, “only had access to apartment 2r (Service Address) and 3fr, and … did not verify if there was a Foreign Load found at the property.”  </w:t>
      </w:r>
      <w:proofErr w:type="gramStart"/>
      <w:r w:rsidR="002A0D6D">
        <w:rPr>
          <w:rFonts w:ascii="Times New Roman" w:eastAsia="Calibri" w:hAnsi="Times New Roman" w:cs="Times New Roman"/>
          <w:sz w:val="24"/>
          <w:szCs w:val="24"/>
        </w:rPr>
        <w:t>PGW Exhibit 1 at 2.</w:t>
      </w:r>
      <w:proofErr w:type="gramEnd"/>
      <w:r w:rsidR="00697647" w:rsidRPr="00697647">
        <w:rPr>
          <w:rFonts w:ascii="Times New Roman" w:eastAsia="Calibri" w:hAnsi="Times New Roman" w:cs="Times New Roman"/>
          <w:sz w:val="24"/>
          <w:szCs w:val="24"/>
        </w:rPr>
        <w:t xml:space="preserve"> </w:t>
      </w:r>
    </w:p>
    <w:p w:rsidR="00697647" w:rsidRDefault="00697647" w:rsidP="006E749F">
      <w:pPr>
        <w:pStyle w:val="ListParagraph"/>
        <w:spacing w:after="0" w:line="360" w:lineRule="auto"/>
        <w:ind w:left="0" w:firstLine="1440"/>
        <w:rPr>
          <w:rFonts w:ascii="Times New Roman" w:eastAsia="Calibri" w:hAnsi="Times New Roman" w:cs="Times New Roman"/>
          <w:sz w:val="24"/>
          <w:szCs w:val="24"/>
        </w:rPr>
      </w:pPr>
    </w:p>
    <w:p w:rsidR="00697647"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15</w:t>
      </w:r>
      <w:r w:rsidR="006774E9">
        <w:rPr>
          <w:rFonts w:ascii="Times New Roman" w:eastAsia="Calibri" w:hAnsi="Times New Roman" w:cs="Times New Roman"/>
          <w:sz w:val="24"/>
          <w:szCs w:val="24"/>
        </w:rPr>
        <w:t>.</w:t>
      </w:r>
      <w:r w:rsidR="006774E9">
        <w:rPr>
          <w:rFonts w:ascii="Times New Roman" w:eastAsia="Calibri" w:hAnsi="Times New Roman" w:cs="Times New Roman"/>
          <w:sz w:val="24"/>
          <w:szCs w:val="24"/>
        </w:rPr>
        <w:tab/>
      </w:r>
      <w:r w:rsidR="00697647">
        <w:rPr>
          <w:rFonts w:ascii="Times New Roman" w:eastAsia="Calibri" w:hAnsi="Times New Roman" w:cs="Times New Roman"/>
          <w:sz w:val="24"/>
          <w:szCs w:val="24"/>
        </w:rPr>
        <w:t xml:space="preserve">On July 10, 2013, PGW received a new dispute from the Complainant regarding a possible foreign load at the Service Address.  </w:t>
      </w:r>
      <w:proofErr w:type="gramStart"/>
      <w:r w:rsidR="00697647">
        <w:rPr>
          <w:rFonts w:ascii="Times New Roman" w:eastAsia="Calibri" w:hAnsi="Times New Roman" w:cs="Times New Roman"/>
          <w:sz w:val="24"/>
          <w:szCs w:val="24"/>
        </w:rPr>
        <w:t>PGW Exhibit 1.</w:t>
      </w:r>
      <w:proofErr w:type="gramEnd"/>
    </w:p>
    <w:p w:rsidR="00697647" w:rsidRDefault="00697647" w:rsidP="006E749F">
      <w:pPr>
        <w:pStyle w:val="ListParagraph"/>
        <w:spacing w:after="0" w:line="360" w:lineRule="auto"/>
        <w:ind w:left="0" w:firstLine="1440"/>
        <w:rPr>
          <w:rFonts w:ascii="Times New Roman" w:eastAsia="Calibri" w:hAnsi="Times New Roman" w:cs="Times New Roman"/>
          <w:sz w:val="24"/>
          <w:szCs w:val="24"/>
        </w:rPr>
      </w:pPr>
    </w:p>
    <w:p w:rsidR="00697647"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16</w:t>
      </w:r>
      <w:r w:rsidR="006774E9">
        <w:rPr>
          <w:rFonts w:ascii="Times New Roman" w:eastAsia="Calibri" w:hAnsi="Times New Roman" w:cs="Times New Roman"/>
          <w:sz w:val="24"/>
          <w:szCs w:val="24"/>
        </w:rPr>
        <w:t>.</w:t>
      </w:r>
      <w:r w:rsidR="006774E9">
        <w:rPr>
          <w:rFonts w:ascii="Times New Roman" w:eastAsia="Calibri" w:hAnsi="Times New Roman" w:cs="Times New Roman"/>
          <w:sz w:val="24"/>
          <w:szCs w:val="24"/>
        </w:rPr>
        <w:tab/>
      </w:r>
      <w:r w:rsidR="00697647">
        <w:rPr>
          <w:rFonts w:ascii="Times New Roman" w:eastAsia="Calibri" w:hAnsi="Times New Roman" w:cs="Times New Roman"/>
          <w:sz w:val="24"/>
          <w:szCs w:val="24"/>
        </w:rPr>
        <w:t xml:space="preserve">On July 17, 2013, </w:t>
      </w:r>
      <w:r w:rsidR="00FE0562">
        <w:rPr>
          <w:rFonts w:ascii="Times New Roman" w:eastAsia="Calibri" w:hAnsi="Times New Roman" w:cs="Times New Roman"/>
          <w:sz w:val="24"/>
          <w:szCs w:val="24"/>
        </w:rPr>
        <w:t xml:space="preserve">PGW’s serviceman, </w:t>
      </w:r>
      <w:r w:rsidR="00697647">
        <w:rPr>
          <w:rFonts w:ascii="Times New Roman" w:eastAsia="Calibri" w:hAnsi="Times New Roman" w:cs="Times New Roman"/>
          <w:sz w:val="24"/>
          <w:szCs w:val="24"/>
        </w:rPr>
        <w:t>Justin Plunkett</w:t>
      </w:r>
      <w:r w:rsidR="006D4C58">
        <w:rPr>
          <w:rFonts w:ascii="Times New Roman" w:eastAsia="Calibri" w:hAnsi="Times New Roman" w:cs="Times New Roman"/>
          <w:sz w:val="24"/>
          <w:szCs w:val="24"/>
        </w:rPr>
        <w:t xml:space="preserve">, </w:t>
      </w:r>
      <w:r w:rsidR="00697647">
        <w:rPr>
          <w:rFonts w:ascii="Times New Roman" w:eastAsia="Calibri" w:hAnsi="Times New Roman" w:cs="Times New Roman"/>
          <w:sz w:val="24"/>
          <w:szCs w:val="24"/>
        </w:rPr>
        <w:t xml:space="preserve">visited the Service Address to perform another foreign load investigation.  </w:t>
      </w:r>
      <w:proofErr w:type="gramStart"/>
      <w:r w:rsidR="00201835">
        <w:rPr>
          <w:rFonts w:ascii="Times New Roman" w:eastAsia="Times New Roman" w:hAnsi="Times New Roman" w:cs="Times New Roman"/>
          <w:sz w:val="24"/>
          <w:szCs w:val="24"/>
        </w:rPr>
        <w:t>Tr. 51</w:t>
      </w:r>
      <w:r w:rsidR="006D4C58">
        <w:rPr>
          <w:rFonts w:ascii="Times New Roman" w:eastAsia="Times New Roman" w:hAnsi="Times New Roman" w:cs="Times New Roman"/>
          <w:sz w:val="24"/>
          <w:szCs w:val="24"/>
        </w:rPr>
        <w:t>, PGW Exhibit 1</w:t>
      </w:r>
      <w:r w:rsidR="00201835">
        <w:rPr>
          <w:rFonts w:ascii="Times New Roman" w:eastAsia="Times New Roman" w:hAnsi="Times New Roman" w:cs="Times New Roman"/>
          <w:sz w:val="24"/>
          <w:szCs w:val="24"/>
        </w:rPr>
        <w:t>.</w:t>
      </w:r>
      <w:proofErr w:type="gramEnd"/>
    </w:p>
    <w:p w:rsidR="00697647" w:rsidRDefault="00697647" w:rsidP="006E749F">
      <w:pPr>
        <w:pStyle w:val="ListParagraph"/>
        <w:spacing w:after="0" w:line="360" w:lineRule="auto"/>
        <w:ind w:left="0" w:firstLine="1440"/>
        <w:rPr>
          <w:rFonts w:ascii="Times New Roman" w:eastAsia="Calibri" w:hAnsi="Times New Roman" w:cs="Times New Roman"/>
          <w:sz w:val="24"/>
          <w:szCs w:val="24"/>
        </w:rPr>
      </w:pPr>
    </w:p>
    <w:p w:rsidR="00E031CF"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17</w:t>
      </w:r>
      <w:r w:rsidR="006774E9">
        <w:rPr>
          <w:rFonts w:ascii="Times New Roman" w:eastAsia="Calibri" w:hAnsi="Times New Roman" w:cs="Times New Roman"/>
          <w:sz w:val="24"/>
          <w:szCs w:val="24"/>
        </w:rPr>
        <w:t>.</w:t>
      </w:r>
      <w:r w:rsidR="006774E9">
        <w:rPr>
          <w:rFonts w:ascii="Times New Roman" w:eastAsia="Calibri" w:hAnsi="Times New Roman" w:cs="Times New Roman"/>
          <w:sz w:val="24"/>
          <w:szCs w:val="24"/>
        </w:rPr>
        <w:tab/>
      </w:r>
      <w:r w:rsidR="00E031CF">
        <w:rPr>
          <w:rFonts w:ascii="Times New Roman" w:eastAsia="Calibri" w:hAnsi="Times New Roman" w:cs="Times New Roman"/>
          <w:sz w:val="24"/>
          <w:szCs w:val="24"/>
        </w:rPr>
        <w:t>Duri</w:t>
      </w:r>
      <w:r w:rsidR="00FE0562">
        <w:rPr>
          <w:rFonts w:ascii="Times New Roman" w:eastAsia="Calibri" w:hAnsi="Times New Roman" w:cs="Times New Roman"/>
          <w:sz w:val="24"/>
          <w:szCs w:val="24"/>
        </w:rPr>
        <w:t>ng the July 17, 2013 foreign load investigation</w:t>
      </w:r>
      <w:r w:rsidR="00E031CF">
        <w:rPr>
          <w:rFonts w:ascii="Times New Roman" w:eastAsia="Calibri" w:hAnsi="Times New Roman" w:cs="Times New Roman"/>
          <w:sz w:val="24"/>
          <w:szCs w:val="24"/>
        </w:rPr>
        <w:t xml:space="preserve">, Mr. Plunkett was informed by Ms. </w:t>
      </w:r>
      <w:proofErr w:type="spellStart"/>
      <w:r w:rsidR="00E031CF">
        <w:rPr>
          <w:rFonts w:ascii="Times New Roman" w:eastAsia="Calibri" w:hAnsi="Times New Roman" w:cs="Times New Roman"/>
          <w:sz w:val="24"/>
          <w:szCs w:val="24"/>
        </w:rPr>
        <w:t>Fiduccia’s</w:t>
      </w:r>
      <w:proofErr w:type="spellEnd"/>
      <w:r w:rsidR="00E031CF">
        <w:rPr>
          <w:rFonts w:ascii="Times New Roman" w:eastAsia="Calibri" w:hAnsi="Times New Roman" w:cs="Times New Roman"/>
          <w:sz w:val="24"/>
          <w:szCs w:val="24"/>
        </w:rPr>
        <w:t xml:space="preserve"> landlord that a plumber had been at the property.</w:t>
      </w:r>
      <w:r w:rsidR="00201835" w:rsidRPr="00201835">
        <w:rPr>
          <w:rFonts w:ascii="Times New Roman" w:eastAsia="Times New Roman" w:hAnsi="Times New Roman" w:cs="Times New Roman"/>
          <w:sz w:val="24"/>
          <w:szCs w:val="24"/>
        </w:rPr>
        <w:t xml:space="preserve"> </w:t>
      </w:r>
      <w:r w:rsidR="00FE0562">
        <w:rPr>
          <w:rFonts w:ascii="Times New Roman" w:eastAsia="Times New Roman" w:hAnsi="Times New Roman" w:cs="Times New Roman"/>
          <w:sz w:val="24"/>
          <w:szCs w:val="24"/>
        </w:rPr>
        <w:t xml:space="preserve"> </w:t>
      </w:r>
      <w:proofErr w:type="gramStart"/>
      <w:r w:rsidR="00201835">
        <w:rPr>
          <w:rFonts w:ascii="Times New Roman" w:eastAsia="Times New Roman" w:hAnsi="Times New Roman" w:cs="Times New Roman"/>
          <w:sz w:val="24"/>
          <w:szCs w:val="24"/>
        </w:rPr>
        <w:t>Tr. 51</w:t>
      </w:r>
      <w:r w:rsidR="00FE0562">
        <w:rPr>
          <w:rFonts w:ascii="Times New Roman" w:eastAsia="Times New Roman" w:hAnsi="Times New Roman" w:cs="Times New Roman"/>
          <w:sz w:val="24"/>
          <w:szCs w:val="24"/>
        </w:rPr>
        <w:t>, PGW Exhibit 1 at 2</w:t>
      </w:r>
      <w:r w:rsidR="00201835">
        <w:rPr>
          <w:rFonts w:ascii="Times New Roman" w:eastAsia="Times New Roman" w:hAnsi="Times New Roman" w:cs="Times New Roman"/>
          <w:sz w:val="24"/>
          <w:szCs w:val="24"/>
        </w:rPr>
        <w:t>.</w:t>
      </w:r>
      <w:proofErr w:type="gramEnd"/>
    </w:p>
    <w:p w:rsidR="00E031CF" w:rsidRDefault="00E031CF" w:rsidP="006E749F">
      <w:pPr>
        <w:pStyle w:val="ListParagraph"/>
        <w:spacing w:after="0" w:line="360" w:lineRule="auto"/>
        <w:ind w:left="0" w:firstLine="1440"/>
        <w:rPr>
          <w:rFonts w:ascii="Times New Roman" w:eastAsia="Calibri" w:hAnsi="Times New Roman" w:cs="Times New Roman"/>
          <w:sz w:val="24"/>
          <w:szCs w:val="24"/>
        </w:rPr>
      </w:pPr>
    </w:p>
    <w:p w:rsidR="00697647"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18</w:t>
      </w:r>
      <w:r w:rsidR="006774E9">
        <w:rPr>
          <w:rFonts w:ascii="Times New Roman" w:eastAsia="Calibri" w:hAnsi="Times New Roman" w:cs="Times New Roman"/>
          <w:sz w:val="24"/>
          <w:szCs w:val="24"/>
        </w:rPr>
        <w:t>.</w:t>
      </w:r>
      <w:r w:rsidR="006774E9">
        <w:rPr>
          <w:rFonts w:ascii="Times New Roman" w:eastAsia="Calibri" w:hAnsi="Times New Roman" w:cs="Times New Roman"/>
          <w:sz w:val="24"/>
          <w:szCs w:val="24"/>
        </w:rPr>
        <w:tab/>
      </w:r>
      <w:r w:rsidR="00FE0562">
        <w:rPr>
          <w:rFonts w:ascii="Times New Roman" w:eastAsia="Calibri" w:hAnsi="Times New Roman" w:cs="Times New Roman"/>
          <w:sz w:val="24"/>
          <w:szCs w:val="24"/>
        </w:rPr>
        <w:t xml:space="preserve">During the July 17, 2013 foreign load investigation, </w:t>
      </w:r>
      <w:r w:rsidR="00E031CF">
        <w:rPr>
          <w:rFonts w:ascii="Times New Roman" w:eastAsia="Calibri" w:hAnsi="Times New Roman" w:cs="Times New Roman"/>
          <w:sz w:val="24"/>
          <w:szCs w:val="24"/>
        </w:rPr>
        <w:t xml:space="preserve">Mr. Plunkett </w:t>
      </w:r>
      <w:r w:rsidR="00697647" w:rsidRPr="00E031CF">
        <w:rPr>
          <w:rFonts w:ascii="Times New Roman" w:eastAsia="Calibri" w:hAnsi="Times New Roman" w:cs="Times New Roman"/>
          <w:sz w:val="24"/>
          <w:szCs w:val="24"/>
        </w:rPr>
        <w:t xml:space="preserve">checked all </w:t>
      </w:r>
      <w:r w:rsidR="00201835">
        <w:rPr>
          <w:rFonts w:ascii="Times New Roman" w:eastAsia="Calibri" w:hAnsi="Times New Roman" w:cs="Times New Roman"/>
          <w:sz w:val="24"/>
          <w:szCs w:val="24"/>
        </w:rPr>
        <w:t xml:space="preserve">the </w:t>
      </w:r>
      <w:r w:rsidR="00697647" w:rsidRPr="00E031CF">
        <w:rPr>
          <w:rFonts w:ascii="Times New Roman" w:eastAsia="Calibri" w:hAnsi="Times New Roman" w:cs="Times New Roman"/>
          <w:sz w:val="24"/>
          <w:szCs w:val="24"/>
        </w:rPr>
        <w:t>apartments in the building an</w:t>
      </w:r>
      <w:r w:rsidR="00E031CF">
        <w:rPr>
          <w:rFonts w:ascii="Times New Roman" w:eastAsia="Calibri" w:hAnsi="Times New Roman" w:cs="Times New Roman"/>
          <w:sz w:val="24"/>
          <w:szCs w:val="24"/>
        </w:rPr>
        <w:t>d</w:t>
      </w:r>
      <w:r w:rsidR="00697647" w:rsidRPr="00E031CF">
        <w:rPr>
          <w:rFonts w:ascii="Times New Roman" w:eastAsia="Calibri" w:hAnsi="Times New Roman" w:cs="Times New Roman"/>
          <w:sz w:val="24"/>
          <w:szCs w:val="24"/>
        </w:rPr>
        <w:t xml:space="preserve"> found no foreign load.</w:t>
      </w:r>
      <w:r w:rsidR="00E031CF">
        <w:rPr>
          <w:rFonts w:ascii="Times New Roman" w:eastAsia="Calibri" w:hAnsi="Times New Roman" w:cs="Times New Roman"/>
          <w:sz w:val="24"/>
          <w:szCs w:val="24"/>
        </w:rPr>
        <w:t xml:space="preserve">  </w:t>
      </w:r>
      <w:proofErr w:type="gramStart"/>
      <w:r w:rsidR="00201835">
        <w:rPr>
          <w:rFonts w:ascii="Times New Roman" w:eastAsia="Times New Roman" w:hAnsi="Times New Roman" w:cs="Times New Roman"/>
          <w:sz w:val="24"/>
          <w:szCs w:val="24"/>
        </w:rPr>
        <w:t xml:space="preserve">Tr. 51, </w:t>
      </w:r>
      <w:r w:rsidR="00E031CF">
        <w:rPr>
          <w:rFonts w:ascii="Times New Roman" w:eastAsia="Calibri" w:hAnsi="Times New Roman" w:cs="Times New Roman"/>
          <w:sz w:val="24"/>
          <w:szCs w:val="24"/>
        </w:rPr>
        <w:t>PGW Exhibit 1 at 2, and PGW Exhibit 3.</w:t>
      </w:r>
      <w:proofErr w:type="gramEnd"/>
    </w:p>
    <w:p w:rsidR="00801940" w:rsidRDefault="00801940" w:rsidP="006E749F">
      <w:pPr>
        <w:pStyle w:val="ListParagraph"/>
        <w:spacing w:after="0" w:line="360" w:lineRule="auto"/>
        <w:ind w:left="0" w:firstLine="1440"/>
        <w:rPr>
          <w:rFonts w:ascii="Times New Roman" w:eastAsia="Calibri" w:hAnsi="Times New Roman" w:cs="Times New Roman"/>
          <w:sz w:val="24"/>
          <w:szCs w:val="24"/>
        </w:rPr>
      </w:pPr>
    </w:p>
    <w:p w:rsidR="00801940" w:rsidRDefault="00F90CAD" w:rsidP="0080194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801940" w:rsidRPr="00801940">
        <w:rPr>
          <w:rFonts w:ascii="Times New Roman" w:eastAsia="Times New Roman" w:hAnsi="Times New Roman" w:cs="Times New Roman"/>
          <w:sz w:val="24"/>
          <w:szCs w:val="24"/>
        </w:rPr>
        <w:t>On July 17, 2013</w:t>
      </w:r>
      <w:r w:rsidR="00801940">
        <w:rPr>
          <w:rFonts w:ascii="Times New Roman" w:eastAsia="Times New Roman" w:hAnsi="Times New Roman" w:cs="Times New Roman"/>
          <w:sz w:val="24"/>
          <w:szCs w:val="24"/>
        </w:rPr>
        <w:t>,</w:t>
      </w:r>
      <w:r w:rsidR="00801940" w:rsidRPr="00801940">
        <w:rPr>
          <w:rFonts w:ascii="Times New Roman" w:eastAsia="Times New Roman" w:hAnsi="Times New Roman" w:cs="Times New Roman"/>
          <w:sz w:val="24"/>
          <w:szCs w:val="24"/>
        </w:rPr>
        <w:t xml:space="preserve"> Ms. </w:t>
      </w:r>
      <w:proofErr w:type="spellStart"/>
      <w:r w:rsidR="00801940" w:rsidRPr="00801940">
        <w:rPr>
          <w:rFonts w:ascii="Times New Roman" w:eastAsia="Times New Roman" w:hAnsi="Times New Roman" w:cs="Times New Roman"/>
          <w:sz w:val="24"/>
          <w:szCs w:val="24"/>
        </w:rPr>
        <w:t>Fiduccia’s</w:t>
      </w:r>
      <w:proofErr w:type="spellEnd"/>
      <w:r w:rsidR="00801940" w:rsidRPr="00801940">
        <w:rPr>
          <w:rFonts w:ascii="Times New Roman" w:eastAsia="Times New Roman" w:hAnsi="Times New Roman" w:cs="Times New Roman"/>
          <w:sz w:val="24"/>
          <w:szCs w:val="24"/>
        </w:rPr>
        <w:t xml:space="preserve"> outstanding balance with PGW was $895.22.  </w:t>
      </w:r>
      <w:proofErr w:type="gramStart"/>
      <w:r w:rsidR="00801940" w:rsidRPr="00801940">
        <w:rPr>
          <w:rFonts w:ascii="Times New Roman" w:eastAsia="Times New Roman" w:hAnsi="Times New Roman" w:cs="Times New Roman"/>
          <w:sz w:val="24"/>
          <w:szCs w:val="24"/>
        </w:rPr>
        <w:t>PGW Exhibit 3.</w:t>
      </w:r>
      <w:proofErr w:type="gramEnd"/>
    </w:p>
    <w:p w:rsidR="002A0D6D" w:rsidRPr="00E031CF" w:rsidRDefault="002A0D6D" w:rsidP="00801940">
      <w:pPr>
        <w:spacing w:after="0" w:line="360" w:lineRule="auto"/>
        <w:rPr>
          <w:rFonts w:ascii="Times New Roman" w:eastAsia="Calibri" w:hAnsi="Times New Roman" w:cs="Times New Roman"/>
          <w:sz w:val="24"/>
          <w:szCs w:val="24"/>
        </w:rPr>
      </w:pPr>
    </w:p>
    <w:p w:rsidR="002A0D6D" w:rsidRDefault="00F90CAD" w:rsidP="006E749F">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20</w:t>
      </w:r>
      <w:r w:rsidR="00BF0ED8">
        <w:rPr>
          <w:rFonts w:ascii="Times New Roman" w:eastAsia="Calibri" w:hAnsi="Times New Roman" w:cs="Times New Roman"/>
          <w:sz w:val="24"/>
          <w:szCs w:val="24"/>
        </w:rPr>
        <w:t>.</w:t>
      </w:r>
      <w:r w:rsidR="00BF0ED8">
        <w:rPr>
          <w:rFonts w:ascii="Times New Roman" w:eastAsia="Calibri" w:hAnsi="Times New Roman" w:cs="Times New Roman"/>
          <w:sz w:val="24"/>
          <w:szCs w:val="24"/>
        </w:rPr>
        <w:tab/>
      </w:r>
      <w:r w:rsidR="002A0D6D">
        <w:rPr>
          <w:rFonts w:ascii="Times New Roman" w:eastAsia="Calibri" w:hAnsi="Times New Roman" w:cs="Times New Roman"/>
          <w:sz w:val="24"/>
          <w:szCs w:val="24"/>
        </w:rPr>
        <w:t xml:space="preserve">On September 23, 2013, BCS issued a written decision </w:t>
      </w:r>
      <w:r w:rsidR="002A0D6D">
        <w:rPr>
          <w:rFonts w:ascii="Times New Roman" w:eastAsia="Times New Roman" w:hAnsi="Times New Roman" w:cs="Times New Roman"/>
          <w:sz w:val="24"/>
          <w:szCs w:val="24"/>
        </w:rPr>
        <w:t>at</w:t>
      </w:r>
      <w:r w:rsidR="002A0D6D">
        <w:rPr>
          <w:rFonts w:ascii="Times New Roman" w:eastAsia="Calibri" w:hAnsi="Times New Roman" w:cs="Times New Roman"/>
          <w:sz w:val="24"/>
          <w:szCs w:val="24"/>
        </w:rPr>
        <w:t xml:space="preserve"> BCS Case No. 3099767 stating, </w:t>
      </w:r>
      <w:r w:rsidR="002A0D6D" w:rsidRPr="00201835">
        <w:rPr>
          <w:rFonts w:ascii="Times New Roman" w:eastAsia="Calibri" w:hAnsi="Times New Roman" w:cs="Times New Roman"/>
          <w:i/>
          <w:sz w:val="24"/>
          <w:szCs w:val="24"/>
        </w:rPr>
        <w:t>inter alia</w:t>
      </w:r>
      <w:r w:rsidR="002A0D6D">
        <w:rPr>
          <w:rFonts w:ascii="Times New Roman" w:eastAsia="Calibri" w:hAnsi="Times New Roman" w:cs="Times New Roman"/>
          <w:sz w:val="24"/>
          <w:szCs w:val="24"/>
        </w:rPr>
        <w:t>, that “The Company reports no foreign load was found</w:t>
      </w:r>
      <w:r w:rsidR="00DF3119">
        <w:rPr>
          <w:rFonts w:ascii="Times New Roman" w:eastAsia="Calibri" w:hAnsi="Times New Roman" w:cs="Times New Roman"/>
          <w:sz w:val="24"/>
          <w:szCs w:val="24"/>
        </w:rPr>
        <w:t xml:space="preserve"> [on Complainant’s line]</w:t>
      </w:r>
      <w:r w:rsidR="002A0D6D">
        <w:rPr>
          <w:rFonts w:ascii="Times New Roman" w:eastAsia="Calibri" w:hAnsi="Times New Roman" w:cs="Times New Roman"/>
          <w:sz w:val="24"/>
          <w:szCs w:val="24"/>
        </w:rPr>
        <w:t xml:space="preserve">.”  </w:t>
      </w:r>
      <w:proofErr w:type="gramStart"/>
      <w:r w:rsidR="002A0D6D">
        <w:rPr>
          <w:rFonts w:ascii="Times New Roman" w:eastAsia="Calibri" w:hAnsi="Times New Roman" w:cs="Times New Roman"/>
          <w:sz w:val="24"/>
          <w:szCs w:val="24"/>
        </w:rPr>
        <w:t>PGW Exhibit 5.</w:t>
      </w:r>
      <w:proofErr w:type="gramEnd"/>
    </w:p>
    <w:p w:rsidR="00C13FD1" w:rsidRDefault="00C13FD1" w:rsidP="00E32645">
      <w:pPr>
        <w:tabs>
          <w:tab w:val="left" w:pos="0"/>
        </w:tabs>
        <w:spacing w:after="0" w:line="360" w:lineRule="auto"/>
        <w:rPr>
          <w:rFonts w:ascii="Times New Roman" w:eastAsia="Times New Roman" w:hAnsi="Times New Roman" w:cs="Times New Roman"/>
          <w:sz w:val="24"/>
          <w:szCs w:val="24"/>
          <w:u w:val="single"/>
        </w:rPr>
      </w:pPr>
    </w:p>
    <w:p w:rsidR="00C13FD1"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C13FD1" w:rsidRPr="00BD4713">
        <w:rPr>
          <w:rFonts w:ascii="Times New Roman" w:eastAsia="Times New Roman" w:hAnsi="Times New Roman" w:cs="Times New Roman"/>
          <w:sz w:val="24"/>
          <w:szCs w:val="24"/>
        </w:rPr>
        <w:t xml:space="preserve">Ms. </w:t>
      </w:r>
      <w:proofErr w:type="spellStart"/>
      <w:r w:rsidR="00C13FD1" w:rsidRPr="00BD4713">
        <w:rPr>
          <w:rFonts w:ascii="Times New Roman" w:eastAsia="Times New Roman" w:hAnsi="Times New Roman" w:cs="Times New Roman"/>
          <w:sz w:val="24"/>
          <w:szCs w:val="24"/>
        </w:rPr>
        <w:t>Fiduccia</w:t>
      </w:r>
      <w:proofErr w:type="spellEnd"/>
      <w:r w:rsidR="00C13FD1" w:rsidRPr="00BD4713">
        <w:rPr>
          <w:rFonts w:ascii="Times New Roman" w:eastAsia="Times New Roman" w:hAnsi="Times New Roman" w:cs="Times New Roman"/>
          <w:sz w:val="24"/>
          <w:szCs w:val="24"/>
        </w:rPr>
        <w:t xml:space="preserve"> </w:t>
      </w:r>
      <w:r w:rsidR="00BD4713" w:rsidRPr="00BD4713">
        <w:rPr>
          <w:rFonts w:ascii="Times New Roman" w:eastAsia="Times New Roman" w:hAnsi="Times New Roman" w:cs="Times New Roman"/>
          <w:sz w:val="24"/>
          <w:szCs w:val="24"/>
        </w:rPr>
        <w:t xml:space="preserve">was working </w:t>
      </w:r>
      <w:r w:rsidR="00BD4713">
        <w:rPr>
          <w:rFonts w:ascii="Times New Roman" w:eastAsia="Times New Roman" w:hAnsi="Times New Roman" w:cs="Times New Roman"/>
          <w:sz w:val="24"/>
          <w:szCs w:val="24"/>
        </w:rPr>
        <w:t xml:space="preserve">as an independent contractor for El </w:t>
      </w:r>
      <w:proofErr w:type="spellStart"/>
      <w:r w:rsidR="00BD4713">
        <w:rPr>
          <w:rFonts w:ascii="Times New Roman" w:eastAsia="Times New Roman" w:hAnsi="Times New Roman" w:cs="Times New Roman"/>
          <w:sz w:val="24"/>
          <w:szCs w:val="24"/>
        </w:rPr>
        <w:t>Jeffe</w:t>
      </w:r>
      <w:proofErr w:type="spellEnd"/>
      <w:r w:rsidR="00BD4713">
        <w:rPr>
          <w:rFonts w:ascii="Times New Roman" w:eastAsia="Times New Roman" w:hAnsi="Times New Roman" w:cs="Times New Roman"/>
          <w:sz w:val="24"/>
          <w:szCs w:val="24"/>
        </w:rPr>
        <w:t xml:space="preserve"> Enterprises </w:t>
      </w:r>
      <w:r w:rsidR="00BD4713" w:rsidRPr="00BD4713">
        <w:rPr>
          <w:rFonts w:ascii="Times New Roman" w:eastAsia="Times New Roman" w:hAnsi="Times New Roman" w:cs="Times New Roman"/>
          <w:sz w:val="24"/>
          <w:szCs w:val="24"/>
        </w:rPr>
        <w:t>in Oklahoma City, OK, from February</w:t>
      </w:r>
      <w:r w:rsidR="00226DB9">
        <w:rPr>
          <w:rFonts w:ascii="Times New Roman" w:eastAsia="Times New Roman" w:hAnsi="Times New Roman" w:cs="Times New Roman"/>
          <w:sz w:val="24"/>
          <w:szCs w:val="24"/>
        </w:rPr>
        <w:t xml:space="preserve"> 15</w:t>
      </w:r>
      <w:r w:rsidR="00BD4713" w:rsidRPr="00BD4713">
        <w:rPr>
          <w:rFonts w:ascii="Times New Roman" w:eastAsia="Times New Roman" w:hAnsi="Times New Roman" w:cs="Times New Roman"/>
          <w:sz w:val="24"/>
          <w:szCs w:val="24"/>
        </w:rPr>
        <w:t>, 2013, to March 12, 2013.</w:t>
      </w:r>
      <w:r w:rsidR="00E32645">
        <w:rPr>
          <w:rFonts w:ascii="Times New Roman" w:eastAsia="Times New Roman" w:hAnsi="Times New Roman" w:cs="Times New Roman"/>
          <w:sz w:val="24"/>
          <w:szCs w:val="24"/>
        </w:rPr>
        <w:t xml:space="preserve"> </w:t>
      </w:r>
      <w:r w:rsidR="00BD4713" w:rsidRPr="00BD4713">
        <w:rPr>
          <w:rFonts w:ascii="Times New Roman" w:eastAsia="Times New Roman" w:hAnsi="Times New Roman" w:cs="Times New Roman"/>
          <w:sz w:val="24"/>
          <w:szCs w:val="24"/>
        </w:rPr>
        <w:t xml:space="preserve"> </w:t>
      </w:r>
      <w:proofErr w:type="gramStart"/>
      <w:r w:rsidR="00BD4713">
        <w:rPr>
          <w:rFonts w:ascii="Times New Roman" w:eastAsia="Times New Roman" w:hAnsi="Times New Roman" w:cs="Times New Roman"/>
          <w:sz w:val="24"/>
          <w:szCs w:val="24"/>
        </w:rPr>
        <w:t>Tr. 119, 125-27, Complainant Exhibit 1.</w:t>
      </w:r>
      <w:proofErr w:type="gramEnd"/>
    </w:p>
    <w:p w:rsidR="007504D7" w:rsidRDefault="007504D7" w:rsidP="006E749F">
      <w:pPr>
        <w:tabs>
          <w:tab w:val="left" w:pos="0"/>
        </w:tabs>
        <w:spacing w:after="0" w:line="360" w:lineRule="auto"/>
        <w:ind w:firstLine="1440"/>
        <w:rPr>
          <w:rFonts w:ascii="Times New Roman" w:eastAsia="Times New Roman" w:hAnsi="Times New Roman" w:cs="Times New Roman"/>
          <w:sz w:val="24"/>
          <w:szCs w:val="24"/>
        </w:rPr>
      </w:pPr>
    </w:p>
    <w:p w:rsidR="00F43E10"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F43E10">
        <w:rPr>
          <w:rFonts w:ascii="Times New Roman" w:eastAsia="Times New Roman" w:hAnsi="Times New Roman" w:cs="Times New Roman"/>
          <w:sz w:val="24"/>
          <w:szCs w:val="24"/>
        </w:rPr>
        <w:t xml:space="preserve">Ms. </w:t>
      </w:r>
      <w:proofErr w:type="spellStart"/>
      <w:r w:rsidR="00F43E10">
        <w:rPr>
          <w:rFonts w:ascii="Times New Roman" w:eastAsia="Times New Roman" w:hAnsi="Times New Roman" w:cs="Times New Roman"/>
          <w:sz w:val="24"/>
          <w:szCs w:val="24"/>
        </w:rPr>
        <w:t>Fiduccia</w:t>
      </w:r>
      <w:proofErr w:type="spellEnd"/>
      <w:r w:rsidR="00F43E10">
        <w:rPr>
          <w:rFonts w:ascii="Times New Roman" w:eastAsia="Times New Roman" w:hAnsi="Times New Roman" w:cs="Times New Roman"/>
          <w:sz w:val="24"/>
          <w:szCs w:val="24"/>
        </w:rPr>
        <w:t xml:space="preserve"> was hospitalized from</w:t>
      </w:r>
      <w:r w:rsidR="00E32645">
        <w:rPr>
          <w:rFonts w:ascii="Times New Roman" w:eastAsia="Times New Roman" w:hAnsi="Times New Roman" w:cs="Times New Roman"/>
          <w:sz w:val="24"/>
          <w:szCs w:val="24"/>
        </w:rPr>
        <w:t xml:space="preserve"> May 28, 2013</w:t>
      </w:r>
      <w:r w:rsidR="00DF3119">
        <w:rPr>
          <w:rFonts w:ascii="Times New Roman" w:eastAsia="Times New Roman" w:hAnsi="Times New Roman" w:cs="Times New Roman"/>
          <w:sz w:val="24"/>
          <w:szCs w:val="24"/>
        </w:rPr>
        <w:t>,</w:t>
      </w:r>
      <w:r w:rsidR="00E32645">
        <w:rPr>
          <w:rFonts w:ascii="Times New Roman" w:eastAsia="Times New Roman" w:hAnsi="Times New Roman" w:cs="Times New Roman"/>
          <w:sz w:val="24"/>
          <w:szCs w:val="24"/>
        </w:rPr>
        <w:t xml:space="preserve"> to June 7, 2013. </w:t>
      </w:r>
      <w:r w:rsidR="00325487">
        <w:rPr>
          <w:rFonts w:ascii="Times New Roman" w:eastAsia="Times New Roman" w:hAnsi="Times New Roman" w:cs="Times New Roman"/>
          <w:sz w:val="24"/>
          <w:szCs w:val="24"/>
        </w:rPr>
        <w:t xml:space="preserve"> </w:t>
      </w:r>
      <w:proofErr w:type="gramStart"/>
      <w:r w:rsidR="00325487">
        <w:rPr>
          <w:rFonts w:ascii="Times New Roman" w:eastAsia="Times New Roman" w:hAnsi="Times New Roman" w:cs="Times New Roman"/>
          <w:sz w:val="24"/>
          <w:szCs w:val="24"/>
        </w:rPr>
        <w:t>Tr. </w:t>
      </w:r>
      <w:r w:rsidR="00F43E10">
        <w:rPr>
          <w:rFonts w:ascii="Times New Roman" w:eastAsia="Times New Roman" w:hAnsi="Times New Roman" w:cs="Times New Roman"/>
          <w:sz w:val="24"/>
          <w:szCs w:val="24"/>
        </w:rPr>
        <w:t>120, Complainant Exhibit 2.</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F43E10"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F43E10" w:rsidRPr="00BD4713">
        <w:rPr>
          <w:rFonts w:ascii="Times New Roman" w:eastAsia="Times New Roman" w:hAnsi="Times New Roman" w:cs="Times New Roman"/>
          <w:sz w:val="24"/>
          <w:szCs w:val="24"/>
        </w:rPr>
        <w:t xml:space="preserve">Ms. </w:t>
      </w:r>
      <w:proofErr w:type="spellStart"/>
      <w:r w:rsidR="00F43E10" w:rsidRPr="00BD4713">
        <w:rPr>
          <w:rFonts w:ascii="Times New Roman" w:eastAsia="Times New Roman" w:hAnsi="Times New Roman" w:cs="Times New Roman"/>
          <w:sz w:val="24"/>
          <w:szCs w:val="24"/>
        </w:rPr>
        <w:t>Fiduccia</w:t>
      </w:r>
      <w:proofErr w:type="spellEnd"/>
      <w:r w:rsidR="00F43E10" w:rsidRPr="00BD4713">
        <w:rPr>
          <w:rFonts w:ascii="Times New Roman" w:eastAsia="Times New Roman" w:hAnsi="Times New Roman" w:cs="Times New Roman"/>
          <w:sz w:val="24"/>
          <w:szCs w:val="24"/>
        </w:rPr>
        <w:t xml:space="preserve"> was working </w:t>
      </w:r>
      <w:r w:rsidR="00F43E10">
        <w:rPr>
          <w:rFonts w:ascii="Times New Roman" w:eastAsia="Times New Roman" w:hAnsi="Times New Roman" w:cs="Times New Roman"/>
          <w:sz w:val="24"/>
          <w:szCs w:val="24"/>
        </w:rPr>
        <w:t xml:space="preserve">as an independent contractor for El </w:t>
      </w:r>
      <w:proofErr w:type="spellStart"/>
      <w:r w:rsidR="00F43E10">
        <w:rPr>
          <w:rFonts w:ascii="Times New Roman" w:eastAsia="Times New Roman" w:hAnsi="Times New Roman" w:cs="Times New Roman"/>
          <w:sz w:val="24"/>
          <w:szCs w:val="24"/>
        </w:rPr>
        <w:t>Jeffe</w:t>
      </w:r>
      <w:proofErr w:type="spellEnd"/>
      <w:r w:rsidR="00F43E10">
        <w:rPr>
          <w:rFonts w:ascii="Times New Roman" w:eastAsia="Times New Roman" w:hAnsi="Times New Roman" w:cs="Times New Roman"/>
          <w:sz w:val="24"/>
          <w:szCs w:val="24"/>
        </w:rPr>
        <w:t xml:space="preserve"> Enterprises </w:t>
      </w:r>
      <w:r w:rsidR="00F43E10" w:rsidRPr="00BD4713">
        <w:rPr>
          <w:rFonts w:ascii="Times New Roman" w:eastAsia="Times New Roman" w:hAnsi="Times New Roman" w:cs="Times New Roman"/>
          <w:sz w:val="24"/>
          <w:szCs w:val="24"/>
        </w:rPr>
        <w:t>in Oklahoma City, OK, from</w:t>
      </w:r>
      <w:r w:rsidR="00F43E10">
        <w:rPr>
          <w:rFonts w:ascii="Times New Roman" w:eastAsia="Times New Roman" w:hAnsi="Times New Roman" w:cs="Times New Roman"/>
          <w:sz w:val="24"/>
          <w:szCs w:val="24"/>
        </w:rPr>
        <w:t xml:space="preserve"> June 22, 2013, to August </w:t>
      </w:r>
      <w:r w:rsidR="00F43E10" w:rsidRPr="00BD4713">
        <w:rPr>
          <w:rFonts w:ascii="Times New Roman" w:eastAsia="Times New Roman" w:hAnsi="Times New Roman" w:cs="Times New Roman"/>
          <w:sz w:val="24"/>
          <w:szCs w:val="24"/>
        </w:rPr>
        <w:t xml:space="preserve">2, 2013. </w:t>
      </w:r>
      <w:r w:rsidR="00F43E10">
        <w:rPr>
          <w:rFonts w:ascii="Times New Roman" w:eastAsia="Times New Roman" w:hAnsi="Times New Roman" w:cs="Times New Roman"/>
          <w:sz w:val="24"/>
          <w:szCs w:val="24"/>
        </w:rPr>
        <w:t xml:space="preserve"> </w:t>
      </w:r>
      <w:proofErr w:type="gramStart"/>
      <w:r w:rsidR="00F43E10">
        <w:rPr>
          <w:rFonts w:ascii="Times New Roman" w:eastAsia="Times New Roman" w:hAnsi="Times New Roman" w:cs="Times New Roman"/>
          <w:sz w:val="24"/>
          <w:szCs w:val="24"/>
        </w:rPr>
        <w:t>Tr. 119, 125-27, Complainant Exhibit 1, PGW Exhibit 1.</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F43E10"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BF0ED8">
        <w:rPr>
          <w:rFonts w:ascii="Times New Roman" w:eastAsia="Times New Roman" w:hAnsi="Times New Roman" w:cs="Times New Roman"/>
          <w:sz w:val="24"/>
          <w:szCs w:val="24"/>
        </w:rPr>
        <w:tab/>
      </w:r>
      <w:r w:rsidR="00F43E10">
        <w:rPr>
          <w:rFonts w:ascii="Times New Roman" w:eastAsia="Times New Roman" w:hAnsi="Times New Roman" w:cs="Times New Roman"/>
          <w:sz w:val="24"/>
          <w:szCs w:val="24"/>
        </w:rPr>
        <w:t xml:space="preserve">Ms. </w:t>
      </w:r>
      <w:proofErr w:type="spellStart"/>
      <w:r w:rsidR="00F43E10">
        <w:rPr>
          <w:rFonts w:ascii="Times New Roman" w:eastAsia="Times New Roman" w:hAnsi="Times New Roman" w:cs="Times New Roman"/>
          <w:sz w:val="24"/>
          <w:szCs w:val="24"/>
        </w:rPr>
        <w:t>Fiduccia</w:t>
      </w:r>
      <w:proofErr w:type="spellEnd"/>
      <w:r w:rsidR="00F43E10">
        <w:rPr>
          <w:rFonts w:ascii="Times New Roman" w:eastAsia="Times New Roman" w:hAnsi="Times New Roman" w:cs="Times New Roman"/>
          <w:sz w:val="24"/>
          <w:szCs w:val="24"/>
        </w:rPr>
        <w:t xml:space="preserve"> was hospitalized from September 26, 2013, to October 13, 2013.  </w:t>
      </w:r>
      <w:proofErr w:type="gramStart"/>
      <w:r w:rsidR="00F43E10">
        <w:rPr>
          <w:rFonts w:ascii="Times New Roman" w:eastAsia="Times New Roman" w:hAnsi="Times New Roman" w:cs="Times New Roman"/>
          <w:sz w:val="24"/>
          <w:szCs w:val="24"/>
        </w:rPr>
        <w:t>Tr. 120, Complainant Exhibit 2.</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F43E10" w:rsidRDefault="00F90CAD" w:rsidP="006E749F">
      <w:pPr>
        <w:tabs>
          <w:tab w:val="left" w:pos="0"/>
        </w:tabs>
        <w:spacing w:after="0" w:line="360" w:lineRule="auto"/>
        <w:ind w:firstLine="14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25</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F43E10">
        <w:rPr>
          <w:rFonts w:ascii="Times New Roman" w:eastAsia="Times New Roman" w:hAnsi="Times New Roman" w:cs="Times New Roman"/>
          <w:sz w:val="24"/>
          <w:szCs w:val="24"/>
        </w:rPr>
        <w:t xml:space="preserve">Ms. </w:t>
      </w:r>
      <w:proofErr w:type="spellStart"/>
      <w:r w:rsidR="00F43E10">
        <w:rPr>
          <w:rFonts w:ascii="Times New Roman" w:eastAsia="Times New Roman" w:hAnsi="Times New Roman" w:cs="Times New Roman"/>
          <w:sz w:val="24"/>
          <w:szCs w:val="24"/>
        </w:rPr>
        <w:t>Fiduccia</w:t>
      </w:r>
      <w:proofErr w:type="spellEnd"/>
      <w:r w:rsidR="00F43E10">
        <w:rPr>
          <w:rFonts w:ascii="Times New Roman" w:eastAsia="Times New Roman" w:hAnsi="Times New Roman" w:cs="Times New Roman"/>
          <w:sz w:val="24"/>
          <w:szCs w:val="24"/>
        </w:rPr>
        <w:t xml:space="preserve"> was hospitalized from October</w:t>
      </w:r>
      <w:r w:rsidR="00BF0ED8">
        <w:rPr>
          <w:rFonts w:ascii="Times New Roman" w:eastAsia="Times New Roman" w:hAnsi="Times New Roman" w:cs="Times New Roman"/>
          <w:sz w:val="24"/>
          <w:szCs w:val="24"/>
        </w:rPr>
        <w:t xml:space="preserve"> 14, 2013, to October 31, 2013.</w:t>
      </w:r>
      <w:r w:rsidR="00F43E10">
        <w:rPr>
          <w:rFonts w:ascii="Times New Roman" w:eastAsia="Times New Roman" w:hAnsi="Times New Roman" w:cs="Times New Roman"/>
          <w:sz w:val="24"/>
          <w:szCs w:val="24"/>
        </w:rPr>
        <w:t xml:space="preserve">  </w:t>
      </w:r>
      <w:r w:rsidR="00F43E10" w:rsidRPr="00552D96">
        <w:rPr>
          <w:rFonts w:ascii="Times New Roman" w:eastAsia="Times New Roman" w:hAnsi="Times New Roman" w:cs="Times New Roman"/>
          <w:i/>
          <w:sz w:val="24"/>
          <w:szCs w:val="24"/>
        </w:rPr>
        <w:t>Id.</w:t>
      </w:r>
    </w:p>
    <w:p w:rsidR="00BD4713"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F43E10">
        <w:rPr>
          <w:rFonts w:ascii="Times New Roman" w:eastAsia="Times New Roman" w:hAnsi="Times New Roman" w:cs="Times New Roman"/>
          <w:sz w:val="24"/>
          <w:szCs w:val="24"/>
        </w:rPr>
        <w:t xml:space="preserve">Ms. </w:t>
      </w:r>
      <w:proofErr w:type="spellStart"/>
      <w:r w:rsidR="00F43E10">
        <w:rPr>
          <w:rFonts w:ascii="Times New Roman" w:eastAsia="Times New Roman" w:hAnsi="Times New Roman" w:cs="Times New Roman"/>
          <w:sz w:val="24"/>
          <w:szCs w:val="24"/>
        </w:rPr>
        <w:t>Fiduccia</w:t>
      </w:r>
      <w:proofErr w:type="spellEnd"/>
      <w:r w:rsidR="00F43E10">
        <w:rPr>
          <w:rFonts w:ascii="Times New Roman" w:eastAsia="Times New Roman" w:hAnsi="Times New Roman" w:cs="Times New Roman"/>
          <w:sz w:val="24"/>
          <w:szCs w:val="24"/>
        </w:rPr>
        <w:t xml:space="preserve"> was hospitalized from October 31, 2013, to November 26, 2013.  </w:t>
      </w:r>
      <w:proofErr w:type="gramStart"/>
      <w:r w:rsidR="00F43E10">
        <w:rPr>
          <w:rFonts w:ascii="Times New Roman" w:eastAsia="Times New Roman" w:hAnsi="Times New Roman" w:cs="Times New Roman"/>
          <w:sz w:val="24"/>
          <w:szCs w:val="24"/>
        </w:rPr>
        <w:t>Tr. 121, Complainant Exhibit 2.</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BD4713"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BD4713" w:rsidRPr="00BD4713">
        <w:rPr>
          <w:rFonts w:ascii="Times New Roman" w:eastAsia="Times New Roman" w:hAnsi="Times New Roman" w:cs="Times New Roman"/>
          <w:sz w:val="24"/>
          <w:szCs w:val="24"/>
        </w:rPr>
        <w:t xml:space="preserve">Ms. </w:t>
      </w:r>
      <w:proofErr w:type="spellStart"/>
      <w:r w:rsidR="00BD4713" w:rsidRPr="00BD4713">
        <w:rPr>
          <w:rFonts w:ascii="Times New Roman" w:eastAsia="Times New Roman" w:hAnsi="Times New Roman" w:cs="Times New Roman"/>
          <w:sz w:val="24"/>
          <w:szCs w:val="24"/>
        </w:rPr>
        <w:t>Fiduccia</w:t>
      </w:r>
      <w:proofErr w:type="spellEnd"/>
      <w:r w:rsidR="00BD4713" w:rsidRPr="00BD4713">
        <w:rPr>
          <w:rFonts w:ascii="Times New Roman" w:eastAsia="Times New Roman" w:hAnsi="Times New Roman" w:cs="Times New Roman"/>
          <w:sz w:val="24"/>
          <w:szCs w:val="24"/>
        </w:rPr>
        <w:t xml:space="preserve"> </w:t>
      </w:r>
      <w:r w:rsidR="004E3F0C">
        <w:rPr>
          <w:rFonts w:ascii="Times New Roman" w:eastAsia="Times New Roman" w:hAnsi="Times New Roman" w:cs="Times New Roman"/>
          <w:sz w:val="24"/>
          <w:szCs w:val="24"/>
        </w:rPr>
        <w:t xml:space="preserve">was working </w:t>
      </w:r>
      <w:r w:rsidR="00BD4713">
        <w:rPr>
          <w:rFonts w:ascii="Times New Roman" w:eastAsia="Times New Roman" w:hAnsi="Times New Roman" w:cs="Times New Roman"/>
          <w:sz w:val="24"/>
          <w:szCs w:val="24"/>
        </w:rPr>
        <w:t xml:space="preserve">as an independent contractor for El </w:t>
      </w:r>
      <w:proofErr w:type="spellStart"/>
      <w:r w:rsidR="00BD4713">
        <w:rPr>
          <w:rFonts w:ascii="Times New Roman" w:eastAsia="Times New Roman" w:hAnsi="Times New Roman" w:cs="Times New Roman"/>
          <w:sz w:val="24"/>
          <w:szCs w:val="24"/>
        </w:rPr>
        <w:t>Jeffe</w:t>
      </w:r>
      <w:proofErr w:type="spellEnd"/>
      <w:r w:rsidR="00BD4713">
        <w:rPr>
          <w:rFonts w:ascii="Times New Roman" w:eastAsia="Times New Roman" w:hAnsi="Times New Roman" w:cs="Times New Roman"/>
          <w:sz w:val="24"/>
          <w:szCs w:val="24"/>
        </w:rPr>
        <w:t xml:space="preserve"> Enterprises </w:t>
      </w:r>
      <w:r w:rsidR="00BD4713" w:rsidRPr="00BD4713">
        <w:rPr>
          <w:rFonts w:ascii="Times New Roman" w:eastAsia="Times New Roman" w:hAnsi="Times New Roman" w:cs="Times New Roman"/>
          <w:sz w:val="24"/>
          <w:szCs w:val="24"/>
        </w:rPr>
        <w:t>in Oklahoma City, OK, from</w:t>
      </w:r>
      <w:r w:rsidR="00BD4713">
        <w:rPr>
          <w:rFonts w:ascii="Times New Roman" w:eastAsia="Times New Roman" w:hAnsi="Times New Roman" w:cs="Times New Roman"/>
          <w:sz w:val="24"/>
          <w:szCs w:val="24"/>
        </w:rPr>
        <w:t xml:space="preserve"> December 26, 2013, to January 22, 2014.</w:t>
      </w:r>
      <w:r w:rsidR="00BD4713" w:rsidRPr="00BD4713">
        <w:rPr>
          <w:rFonts w:ascii="Times New Roman" w:eastAsia="Times New Roman" w:hAnsi="Times New Roman" w:cs="Times New Roman"/>
          <w:sz w:val="24"/>
          <w:szCs w:val="24"/>
        </w:rPr>
        <w:t xml:space="preserve"> </w:t>
      </w:r>
      <w:r w:rsidR="00BD4713">
        <w:rPr>
          <w:rFonts w:ascii="Times New Roman" w:eastAsia="Times New Roman" w:hAnsi="Times New Roman" w:cs="Times New Roman"/>
          <w:sz w:val="24"/>
          <w:szCs w:val="24"/>
        </w:rPr>
        <w:t xml:space="preserve"> </w:t>
      </w:r>
      <w:proofErr w:type="gramStart"/>
      <w:r w:rsidR="00BD4713">
        <w:rPr>
          <w:rFonts w:ascii="Times New Roman" w:eastAsia="Times New Roman" w:hAnsi="Times New Roman" w:cs="Times New Roman"/>
          <w:sz w:val="24"/>
          <w:szCs w:val="24"/>
        </w:rPr>
        <w:t>Tr. 119-20, 125-27, Complainant Exhibit 1.</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7504D7" w:rsidRDefault="00F90CAD"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7504D7">
        <w:rPr>
          <w:rFonts w:ascii="Times New Roman" w:eastAsia="Times New Roman" w:hAnsi="Times New Roman" w:cs="Times New Roman"/>
          <w:sz w:val="24"/>
          <w:szCs w:val="24"/>
        </w:rPr>
        <w:t>In the summer of 2013, the Complainant took steps to</w:t>
      </w:r>
      <w:r w:rsidR="002D57E8">
        <w:rPr>
          <w:rFonts w:ascii="Times New Roman" w:eastAsia="Times New Roman" w:hAnsi="Times New Roman" w:cs="Times New Roman"/>
          <w:sz w:val="24"/>
          <w:szCs w:val="24"/>
        </w:rPr>
        <w:t xml:space="preserve"> insulate</w:t>
      </w:r>
      <w:r w:rsidR="007504D7">
        <w:rPr>
          <w:rFonts w:ascii="Times New Roman" w:eastAsia="Times New Roman" w:hAnsi="Times New Roman" w:cs="Times New Roman"/>
          <w:sz w:val="24"/>
          <w:szCs w:val="24"/>
        </w:rPr>
        <w:t xml:space="preserve"> her windows by installing 3M window film kits and silver foil.  Tr. 42-43. </w:t>
      </w:r>
    </w:p>
    <w:p w:rsidR="007504D7" w:rsidRDefault="007504D7" w:rsidP="006E749F">
      <w:pPr>
        <w:pStyle w:val="ListParagraph"/>
        <w:spacing w:after="0" w:line="360" w:lineRule="auto"/>
        <w:ind w:left="0" w:firstLine="1440"/>
        <w:rPr>
          <w:rFonts w:ascii="Times New Roman" w:eastAsia="Times New Roman" w:hAnsi="Times New Roman" w:cs="Times New Roman"/>
          <w:sz w:val="24"/>
          <w:szCs w:val="24"/>
        </w:rPr>
      </w:pPr>
    </w:p>
    <w:p w:rsidR="007504D7" w:rsidRDefault="00F90CAD" w:rsidP="006E749F">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7504D7">
        <w:rPr>
          <w:rFonts w:ascii="Times New Roman" w:eastAsia="Times New Roman" w:hAnsi="Times New Roman" w:cs="Times New Roman"/>
          <w:sz w:val="24"/>
          <w:szCs w:val="24"/>
        </w:rPr>
        <w:t xml:space="preserve">During Ms. </w:t>
      </w:r>
      <w:proofErr w:type="spellStart"/>
      <w:r w:rsidR="007504D7">
        <w:rPr>
          <w:rFonts w:ascii="Times New Roman" w:eastAsia="Times New Roman" w:hAnsi="Times New Roman" w:cs="Times New Roman"/>
          <w:sz w:val="24"/>
          <w:szCs w:val="24"/>
        </w:rPr>
        <w:t>Fiduccia’s</w:t>
      </w:r>
      <w:proofErr w:type="spellEnd"/>
      <w:r w:rsidR="007504D7">
        <w:rPr>
          <w:rFonts w:ascii="Times New Roman" w:eastAsia="Times New Roman" w:hAnsi="Times New Roman" w:cs="Times New Roman"/>
          <w:sz w:val="24"/>
          <w:szCs w:val="24"/>
        </w:rPr>
        <w:t xml:space="preserve"> last hospitalization, in September of 2013, Edward Stewart visited the Service Address and turned off her furnace at the wall switch, turned down her water heater to the minimum setting and made sure that her gas stove was turned off </w:t>
      </w:r>
      <w:r w:rsidR="00DF3119">
        <w:rPr>
          <w:rFonts w:ascii="Times New Roman" w:eastAsia="Times New Roman" w:hAnsi="Times New Roman" w:cs="Times New Roman"/>
          <w:sz w:val="24"/>
          <w:szCs w:val="24"/>
        </w:rPr>
        <w:t xml:space="preserve">with only </w:t>
      </w:r>
      <w:r w:rsidR="007504D7">
        <w:rPr>
          <w:rFonts w:ascii="Times New Roman" w:eastAsia="Times New Roman" w:hAnsi="Times New Roman" w:cs="Times New Roman"/>
          <w:sz w:val="24"/>
          <w:szCs w:val="24"/>
        </w:rPr>
        <w:t>the norm</w:t>
      </w:r>
      <w:r w:rsidR="00DF3119">
        <w:rPr>
          <w:rFonts w:ascii="Times New Roman" w:eastAsia="Times New Roman" w:hAnsi="Times New Roman" w:cs="Times New Roman"/>
          <w:sz w:val="24"/>
          <w:szCs w:val="24"/>
        </w:rPr>
        <w:t>al pilot lights still</w:t>
      </w:r>
      <w:r w:rsidR="007504D7">
        <w:rPr>
          <w:rFonts w:ascii="Times New Roman" w:eastAsia="Times New Roman" w:hAnsi="Times New Roman" w:cs="Times New Roman"/>
          <w:sz w:val="24"/>
          <w:szCs w:val="24"/>
        </w:rPr>
        <w:t xml:space="preserve"> on.  </w:t>
      </w:r>
      <w:proofErr w:type="gramStart"/>
      <w:r w:rsidR="007504D7">
        <w:rPr>
          <w:rFonts w:ascii="Times New Roman" w:eastAsia="Times New Roman" w:hAnsi="Times New Roman" w:cs="Times New Roman"/>
          <w:sz w:val="24"/>
          <w:szCs w:val="24"/>
        </w:rPr>
        <w:t>Tr. 36, 38-39, 44.</w:t>
      </w:r>
      <w:proofErr w:type="gramEnd"/>
    </w:p>
    <w:p w:rsidR="00402AAE" w:rsidRDefault="00402AAE" w:rsidP="006E749F">
      <w:pPr>
        <w:tabs>
          <w:tab w:val="left" w:pos="0"/>
        </w:tabs>
        <w:spacing w:after="0" w:line="360" w:lineRule="auto"/>
        <w:ind w:firstLine="1440"/>
        <w:rPr>
          <w:rFonts w:ascii="Times New Roman" w:eastAsia="Times New Roman" w:hAnsi="Times New Roman" w:cs="Times New Roman"/>
          <w:sz w:val="24"/>
          <w:szCs w:val="24"/>
        </w:rPr>
      </w:pPr>
    </w:p>
    <w:p w:rsidR="00402AAE" w:rsidRPr="00E32645"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02AAE" w:rsidRPr="00E32645">
        <w:rPr>
          <w:rFonts w:ascii="Times New Roman" w:eastAsia="Times New Roman" w:hAnsi="Times New Roman" w:cs="Times New Roman"/>
          <w:sz w:val="24"/>
          <w:szCs w:val="24"/>
        </w:rPr>
        <w:t>.</w:t>
      </w:r>
      <w:r w:rsidR="00402AAE" w:rsidRPr="00E32645">
        <w:rPr>
          <w:rFonts w:ascii="Times New Roman" w:eastAsia="Times New Roman" w:hAnsi="Times New Roman" w:cs="Times New Roman"/>
          <w:sz w:val="24"/>
          <w:szCs w:val="24"/>
        </w:rPr>
        <w:tab/>
      </w:r>
      <w:r w:rsidR="00413888" w:rsidRPr="00E32645">
        <w:rPr>
          <w:rFonts w:ascii="Times New Roman" w:eastAsia="Times New Roman" w:hAnsi="Times New Roman" w:cs="Times New Roman"/>
          <w:sz w:val="24"/>
          <w:szCs w:val="24"/>
        </w:rPr>
        <w:t xml:space="preserve">Following the hearing on March 7, 2014, PGW issued a </w:t>
      </w:r>
      <w:r w:rsidR="00402AAE" w:rsidRPr="00E32645">
        <w:rPr>
          <w:rFonts w:ascii="Times New Roman" w:eastAsia="Times New Roman" w:hAnsi="Times New Roman" w:cs="Times New Roman"/>
          <w:sz w:val="24"/>
          <w:szCs w:val="24"/>
        </w:rPr>
        <w:t xml:space="preserve">Meter Exchange Order </w:t>
      </w:r>
      <w:r w:rsidR="00413888" w:rsidRPr="00E32645">
        <w:rPr>
          <w:rFonts w:ascii="Times New Roman" w:eastAsia="Times New Roman" w:hAnsi="Times New Roman" w:cs="Times New Roman"/>
          <w:sz w:val="24"/>
          <w:szCs w:val="24"/>
        </w:rPr>
        <w:t xml:space="preserve">for the meter serving Ms. </w:t>
      </w:r>
      <w:proofErr w:type="spellStart"/>
      <w:r w:rsidR="00413888" w:rsidRPr="00E32645">
        <w:rPr>
          <w:rFonts w:ascii="Times New Roman" w:eastAsia="Times New Roman" w:hAnsi="Times New Roman" w:cs="Times New Roman"/>
          <w:sz w:val="24"/>
          <w:szCs w:val="24"/>
        </w:rPr>
        <w:t>Fiduccia’s</w:t>
      </w:r>
      <w:proofErr w:type="spellEnd"/>
      <w:r w:rsidR="00413888" w:rsidRPr="00E32645">
        <w:rPr>
          <w:rFonts w:ascii="Times New Roman" w:eastAsia="Times New Roman" w:hAnsi="Times New Roman" w:cs="Times New Roman"/>
          <w:sz w:val="24"/>
          <w:szCs w:val="24"/>
        </w:rPr>
        <w:t xml:space="preserve"> residence (Meter No. 1552285). </w:t>
      </w:r>
      <w:r w:rsidR="00E32645" w:rsidRPr="00E32645">
        <w:rPr>
          <w:rFonts w:ascii="Times New Roman" w:eastAsia="Times New Roman" w:hAnsi="Times New Roman" w:cs="Times New Roman"/>
          <w:sz w:val="24"/>
          <w:szCs w:val="24"/>
        </w:rPr>
        <w:t xml:space="preserve"> </w:t>
      </w:r>
      <w:proofErr w:type="gramStart"/>
      <w:r w:rsidR="00413888" w:rsidRPr="00E32645">
        <w:rPr>
          <w:rFonts w:ascii="Times New Roman" w:eastAsia="Times New Roman" w:hAnsi="Times New Roman" w:cs="Times New Roman"/>
          <w:sz w:val="24"/>
          <w:szCs w:val="24"/>
        </w:rPr>
        <w:t>Tr. 134, PGW Exhibit 6.</w:t>
      </w:r>
      <w:proofErr w:type="gramEnd"/>
    </w:p>
    <w:p w:rsidR="00413888" w:rsidRPr="00E32645" w:rsidRDefault="00413888" w:rsidP="006E749F">
      <w:pPr>
        <w:tabs>
          <w:tab w:val="left" w:pos="0"/>
        </w:tabs>
        <w:spacing w:after="0" w:line="360" w:lineRule="auto"/>
        <w:ind w:firstLine="1440"/>
        <w:rPr>
          <w:rFonts w:ascii="Times New Roman" w:eastAsia="Times New Roman" w:hAnsi="Times New Roman" w:cs="Times New Roman"/>
          <w:sz w:val="24"/>
          <w:szCs w:val="24"/>
        </w:rPr>
      </w:pPr>
    </w:p>
    <w:p w:rsidR="00402AAE" w:rsidRPr="00402AAE"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02AAE" w:rsidRPr="00E32645">
        <w:rPr>
          <w:rFonts w:ascii="Times New Roman" w:eastAsia="Times New Roman" w:hAnsi="Times New Roman" w:cs="Times New Roman"/>
          <w:sz w:val="24"/>
          <w:szCs w:val="24"/>
        </w:rPr>
        <w:t>.</w:t>
      </w:r>
      <w:r w:rsidR="00402AAE" w:rsidRPr="00E32645">
        <w:rPr>
          <w:rFonts w:ascii="Times New Roman" w:eastAsia="Times New Roman" w:hAnsi="Times New Roman" w:cs="Times New Roman"/>
          <w:sz w:val="24"/>
          <w:szCs w:val="24"/>
        </w:rPr>
        <w:tab/>
        <w:t xml:space="preserve">Meter No. 1552285 was removed from the Service Address on March 12, 2014, </w:t>
      </w:r>
      <w:r w:rsidR="00413888" w:rsidRPr="00E32645">
        <w:rPr>
          <w:rFonts w:ascii="Times New Roman" w:eastAsia="Times New Roman" w:hAnsi="Times New Roman" w:cs="Times New Roman"/>
          <w:sz w:val="24"/>
          <w:szCs w:val="24"/>
        </w:rPr>
        <w:t xml:space="preserve">and </w:t>
      </w:r>
      <w:r w:rsidR="00402AAE" w:rsidRPr="00E32645">
        <w:rPr>
          <w:rFonts w:ascii="Times New Roman" w:eastAsia="Times New Roman" w:hAnsi="Times New Roman" w:cs="Times New Roman"/>
          <w:sz w:val="24"/>
          <w:szCs w:val="24"/>
        </w:rPr>
        <w:t xml:space="preserve">was tested for accuracy on March 14, 2014.  </w:t>
      </w:r>
      <w:proofErr w:type="gramStart"/>
      <w:r w:rsidR="00402AAE" w:rsidRPr="00E32645">
        <w:rPr>
          <w:rFonts w:ascii="Times New Roman" w:eastAsia="Times New Roman" w:hAnsi="Times New Roman" w:cs="Times New Roman"/>
          <w:sz w:val="24"/>
          <w:szCs w:val="24"/>
        </w:rPr>
        <w:t>Tr. 134</w:t>
      </w:r>
      <w:r w:rsidR="00135D34" w:rsidRPr="00E32645">
        <w:rPr>
          <w:rFonts w:ascii="Times New Roman" w:eastAsia="Times New Roman" w:hAnsi="Times New Roman" w:cs="Times New Roman"/>
          <w:sz w:val="24"/>
          <w:szCs w:val="24"/>
        </w:rPr>
        <w:t>, 142</w:t>
      </w:r>
      <w:r w:rsidR="00402AAE" w:rsidRPr="00E32645">
        <w:rPr>
          <w:rFonts w:ascii="Times New Roman" w:eastAsia="Times New Roman" w:hAnsi="Times New Roman" w:cs="Times New Roman"/>
          <w:sz w:val="24"/>
          <w:szCs w:val="24"/>
        </w:rPr>
        <w:t>, PGW Exhibit 6.</w:t>
      </w:r>
      <w:proofErr w:type="gramEnd"/>
    </w:p>
    <w:p w:rsidR="00402AAE" w:rsidRPr="00402AAE" w:rsidRDefault="00402AAE" w:rsidP="006E749F">
      <w:pPr>
        <w:tabs>
          <w:tab w:val="left" w:pos="0"/>
        </w:tabs>
        <w:spacing w:after="0" w:line="360" w:lineRule="auto"/>
        <w:ind w:firstLine="1440"/>
        <w:rPr>
          <w:rFonts w:ascii="Times New Roman" w:eastAsia="Times New Roman" w:hAnsi="Times New Roman" w:cs="Times New Roman"/>
          <w:sz w:val="24"/>
          <w:szCs w:val="24"/>
        </w:rPr>
      </w:pPr>
    </w:p>
    <w:p w:rsidR="004E3F0C"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402AAE" w:rsidRPr="00402AAE">
        <w:rPr>
          <w:rFonts w:ascii="Times New Roman" w:eastAsia="Times New Roman" w:hAnsi="Times New Roman" w:cs="Times New Roman"/>
          <w:sz w:val="24"/>
          <w:szCs w:val="24"/>
        </w:rPr>
        <w:t>.</w:t>
      </w:r>
      <w:r w:rsidR="00402AAE" w:rsidRPr="00402AAE">
        <w:rPr>
          <w:rFonts w:ascii="Times New Roman" w:eastAsia="Times New Roman" w:hAnsi="Times New Roman" w:cs="Times New Roman"/>
          <w:sz w:val="24"/>
          <w:szCs w:val="24"/>
        </w:rPr>
        <w:tab/>
        <w:t>The tests indicate</w:t>
      </w:r>
      <w:r w:rsidR="00402AAE">
        <w:rPr>
          <w:rFonts w:ascii="Times New Roman" w:eastAsia="Times New Roman" w:hAnsi="Times New Roman" w:cs="Times New Roman"/>
          <w:sz w:val="24"/>
          <w:szCs w:val="24"/>
        </w:rPr>
        <w:t xml:space="preserve">d </w:t>
      </w:r>
      <w:r w:rsidR="00226DB9">
        <w:rPr>
          <w:rFonts w:ascii="Times New Roman" w:eastAsia="Times New Roman" w:hAnsi="Times New Roman" w:cs="Times New Roman"/>
          <w:sz w:val="24"/>
          <w:szCs w:val="24"/>
        </w:rPr>
        <w:t>that Meter No. 1552285 was 98.5</w:t>
      </w:r>
      <w:r w:rsidR="00402AAE">
        <w:rPr>
          <w:rFonts w:ascii="Times New Roman" w:eastAsia="Times New Roman" w:hAnsi="Times New Roman" w:cs="Times New Roman"/>
          <w:sz w:val="24"/>
          <w:szCs w:val="24"/>
        </w:rPr>
        <w:t>% accurate</w:t>
      </w:r>
      <w:r w:rsidR="00E91072" w:rsidRPr="00E91072">
        <w:rPr>
          <w:rFonts w:ascii="Times New Roman" w:eastAsia="Times New Roman" w:hAnsi="Times New Roman" w:cs="Times New Roman"/>
          <w:sz w:val="24"/>
          <w:szCs w:val="24"/>
        </w:rPr>
        <w:t xml:space="preserve"> </w:t>
      </w:r>
      <w:r w:rsidR="00E91072">
        <w:rPr>
          <w:rFonts w:ascii="Times New Roman" w:eastAsia="Times New Roman" w:hAnsi="Times New Roman" w:cs="Times New Roman"/>
          <w:sz w:val="24"/>
          <w:szCs w:val="24"/>
        </w:rPr>
        <w:t xml:space="preserve">and </w:t>
      </w:r>
      <w:r w:rsidR="00E91072" w:rsidRPr="000B25A2">
        <w:rPr>
          <w:rFonts w:ascii="Times New Roman" w:hAnsi="Times New Roman" w:cs="Times New Roman"/>
          <w:sz w:val="24"/>
          <w:szCs w:val="24"/>
        </w:rPr>
        <w:t xml:space="preserve">within the </w:t>
      </w:r>
      <w:r w:rsidR="00E91072" w:rsidRPr="000B25A2">
        <w:rPr>
          <w:rStyle w:val="term1"/>
          <w:rFonts w:ascii="Times New Roman" w:hAnsi="Times New Roman" w:cs="Times New Roman"/>
          <w:b w:val="0"/>
          <w:sz w:val="24"/>
          <w:szCs w:val="24"/>
        </w:rPr>
        <w:t>2%</w:t>
      </w:r>
      <w:r w:rsidR="00E91072" w:rsidRPr="000B25A2">
        <w:rPr>
          <w:rFonts w:ascii="Times New Roman" w:hAnsi="Times New Roman" w:cs="Times New Roman"/>
          <w:sz w:val="24"/>
          <w:szCs w:val="24"/>
        </w:rPr>
        <w:t xml:space="preserve"> margin of error </w:t>
      </w:r>
      <w:r w:rsidR="00E91072">
        <w:rPr>
          <w:rFonts w:ascii="Times New Roman" w:eastAsia="Times New Roman" w:hAnsi="Times New Roman" w:cs="Times New Roman"/>
          <w:sz w:val="24"/>
          <w:szCs w:val="24"/>
        </w:rPr>
        <w:t>allowed by the Commission’s regulation</w:t>
      </w:r>
      <w:r w:rsidR="00E91072" w:rsidRPr="00E40346">
        <w:rPr>
          <w:rFonts w:ascii="Times New Roman" w:hAnsi="Times New Roman" w:cs="Times New Roman"/>
          <w:sz w:val="24"/>
          <w:szCs w:val="24"/>
        </w:rPr>
        <w:t xml:space="preserve"> </w:t>
      </w:r>
      <w:r w:rsidR="00E91072" w:rsidRPr="000B25A2">
        <w:rPr>
          <w:rFonts w:ascii="Times New Roman" w:hAnsi="Times New Roman" w:cs="Times New Roman"/>
          <w:sz w:val="24"/>
          <w:szCs w:val="24"/>
        </w:rPr>
        <w:t xml:space="preserve">at </w:t>
      </w:r>
      <w:r w:rsidR="00E91072">
        <w:rPr>
          <w:rFonts w:ascii="Times New Roman" w:hAnsi="Times New Roman" w:cs="Times New Roman"/>
          <w:sz w:val="24"/>
          <w:szCs w:val="24"/>
        </w:rPr>
        <w:t xml:space="preserve">52 Pa.Code </w:t>
      </w:r>
      <w:r w:rsidR="00E91072" w:rsidRPr="000B25A2">
        <w:rPr>
          <w:rFonts w:ascii="Times New Roman" w:hAnsi="Times New Roman" w:cs="Times New Roman"/>
          <w:sz w:val="24"/>
          <w:szCs w:val="24"/>
        </w:rPr>
        <w:t>§ 59.22</w:t>
      </w:r>
      <w:r w:rsidR="00E91072">
        <w:rPr>
          <w:rFonts w:ascii="Times New Roman" w:eastAsia="Times New Roman" w:hAnsi="Times New Roman" w:cs="Times New Roman"/>
          <w:sz w:val="24"/>
          <w:szCs w:val="24"/>
        </w:rPr>
        <w:t xml:space="preserve">.  </w:t>
      </w:r>
      <w:proofErr w:type="gramStart"/>
      <w:r w:rsidR="00402AAE">
        <w:rPr>
          <w:rFonts w:ascii="Times New Roman" w:eastAsia="Times New Roman" w:hAnsi="Times New Roman" w:cs="Times New Roman"/>
          <w:sz w:val="24"/>
          <w:szCs w:val="24"/>
        </w:rPr>
        <w:t>Tr. 134</w:t>
      </w:r>
      <w:r w:rsidR="00210F81">
        <w:rPr>
          <w:rFonts w:ascii="Times New Roman" w:eastAsia="Times New Roman" w:hAnsi="Times New Roman" w:cs="Times New Roman"/>
          <w:sz w:val="24"/>
          <w:szCs w:val="24"/>
        </w:rPr>
        <w:t>, 153</w:t>
      </w:r>
      <w:r w:rsidR="00402AAE">
        <w:rPr>
          <w:rFonts w:ascii="Times New Roman" w:eastAsia="Times New Roman" w:hAnsi="Times New Roman" w:cs="Times New Roman"/>
          <w:sz w:val="24"/>
          <w:szCs w:val="24"/>
        </w:rPr>
        <w:t>, PGW Exhibit 6</w:t>
      </w:r>
      <w:r w:rsidR="00402AAE" w:rsidRPr="00402AAE">
        <w:rPr>
          <w:rFonts w:ascii="Times New Roman" w:eastAsia="Times New Roman" w:hAnsi="Times New Roman" w:cs="Times New Roman"/>
          <w:sz w:val="24"/>
          <w:szCs w:val="24"/>
        </w:rPr>
        <w:t>.</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413888"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413888">
        <w:rPr>
          <w:rFonts w:ascii="Times New Roman" w:eastAsia="Times New Roman" w:hAnsi="Times New Roman" w:cs="Times New Roman"/>
          <w:sz w:val="24"/>
          <w:szCs w:val="24"/>
        </w:rPr>
        <w:t xml:space="preserve">While visiting the Service Address on March 12, 2014, PGW </w:t>
      </w:r>
      <w:r w:rsidR="00E32645">
        <w:rPr>
          <w:rFonts w:ascii="Times New Roman" w:eastAsia="Times New Roman" w:hAnsi="Times New Roman" w:cs="Times New Roman"/>
          <w:sz w:val="24"/>
          <w:szCs w:val="24"/>
        </w:rPr>
        <w:t xml:space="preserve">performed another foreign load investigation by tracing </w:t>
      </w:r>
      <w:r w:rsidR="00413888">
        <w:rPr>
          <w:rFonts w:ascii="Times New Roman" w:eastAsia="Times New Roman" w:hAnsi="Times New Roman" w:cs="Times New Roman"/>
          <w:sz w:val="24"/>
          <w:szCs w:val="24"/>
        </w:rPr>
        <w:t xml:space="preserve">Ms. </w:t>
      </w:r>
      <w:proofErr w:type="spellStart"/>
      <w:r w:rsidR="00413888">
        <w:rPr>
          <w:rFonts w:ascii="Times New Roman" w:eastAsia="Times New Roman" w:hAnsi="Times New Roman" w:cs="Times New Roman"/>
          <w:sz w:val="24"/>
          <w:szCs w:val="24"/>
        </w:rPr>
        <w:t>Fiduccia’s</w:t>
      </w:r>
      <w:proofErr w:type="spellEnd"/>
      <w:r w:rsidR="00413888">
        <w:rPr>
          <w:rFonts w:ascii="Times New Roman" w:eastAsia="Times New Roman" w:hAnsi="Times New Roman" w:cs="Times New Roman"/>
          <w:sz w:val="24"/>
          <w:szCs w:val="24"/>
        </w:rPr>
        <w:t xml:space="preserve"> meter and piping.</w:t>
      </w:r>
      <w:r w:rsidR="00413888" w:rsidRPr="00413888">
        <w:rPr>
          <w:rFonts w:ascii="Times New Roman" w:eastAsia="Times New Roman" w:hAnsi="Times New Roman" w:cs="Times New Roman"/>
          <w:sz w:val="24"/>
          <w:szCs w:val="24"/>
        </w:rPr>
        <w:t xml:space="preserve"> </w:t>
      </w:r>
      <w:r w:rsidR="00E32645">
        <w:rPr>
          <w:rFonts w:ascii="Times New Roman" w:eastAsia="Times New Roman" w:hAnsi="Times New Roman" w:cs="Times New Roman"/>
          <w:sz w:val="24"/>
          <w:szCs w:val="24"/>
        </w:rPr>
        <w:t xml:space="preserve"> </w:t>
      </w:r>
      <w:proofErr w:type="gramStart"/>
      <w:r w:rsidR="00413888">
        <w:rPr>
          <w:rFonts w:ascii="Times New Roman" w:eastAsia="Times New Roman" w:hAnsi="Times New Roman" w:cs="Times New Roman"/>
          <w:sz w:val="24"/>
          <w:szCs w:val="24"/>
        </w:rPr>
        <w:t>Tr. 134-35, PGW Exhibit 6</w:t>
      </w:r>
      <w:r w:rsidR="00413888" w:rsidRPr="00402AAE">
        <w:rPr>
          <w:rFonts w:ascii="Times New Roman" w:eastAsia="Times New Roman" w:hAnsi="Times New Roman" w:cs="Times New Roman"/>
          <w:sz w:val="24"/>
          <w:szCs w:val="24"/>
        </w:rPr>
        <w:t>.</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413888"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413888">
        <w:rPr>
          <w:rFonts w:ascii="Times New Roman" w:eastAsia="Times New Roman" w:hAnsi="Times New Roman" w:cs="Times New Roman"/>
          <w:sz w:val="24"/>
          <w:szCs w:val="24"/>
        </w:rPr>
        <w:t xml:space="preserve">No </w:t>
      </w:r>
      <w:r w:rsidR="00135D34">
        <w:rPr>
          <w:rFonts w:ascii="Times New Roman" w:eastAsia="Times New Roman" w:hAnsi="Times New Roman" w:cs="Times New Roman"/>
          <w:sz w:val="24"/>
          <w:szCs w:val="24"/>
        </w:rPr>
        <w:t>foreign load was found on the Complainant’s</w:t>
      </w:r>
      <w:r w:rsidR="00E32645">
        <w:rPr>
          <w:rFonts w:ascii="Times New Roman" w:eastAsia="Times New Roman" w:hAnsi="Times New Roman" w:cs="Times New Roman"/>
          <w:sz w:val="24"/>
          <w:szCs w:val="24"/>
        </w:rPr>
        <w:t xml:space="preserve"> fuel line on</w:t>
      </w:r>
      <w:r w:rsidR="00E32645" w:rsidRPr="00E32645">
        <w:rPr>
          <w:rFonts w:ascii="Times New Roman" w:eastAsia="Times New Roman" w:hAnsi="Times New Roman" w:cs="Times New Roman"/>
          <w:sz w:val="24"/>
          <w:szCs w:val="24"/>
        </w:rPr>
        <w:t xml:space="preserve"> </w:t>
      </w:r>
      <w:r w:rsidR="00E32645">
        <w:rPr>
          <w:rFonts w:ascii="Times New Roman" w:eastAsia="Times New Roman" w:hAnsi="Times New Roman" w:cs="Times New Roman"/>
          <w:sz w:val="24"/>
          <w:szCs w:val="24"/>
        </w:rPr>
        <w:t>March 12, 2014.</w:t>
      </w:r>
      <w:r w:rsidR="00413888">
        <w:rPr>
          <w:rFonts w:ascii="Times New Roman" w:eastAsia="Times New Roman" w:hAnsi="Times New Roman" w:cs="Times New Roman"/>
          <w:sz w:val="24"/>
          <w:szCs w:val="24"/>
        </w:rPr>
        <w:t xml:space="preserve">  </w:t>
      </w:r>
      <w:proofErr w:type="gramStart"/>
      <w:r w:rsidR="00413888">
        <w:rPr>
          <w:rFonts w:ascii="Times New Roman" w:eastAsia="Times New Roman" w:hAnsi="Times New Roman" w:cs="Times New Roman"/>
          <w:sz w:val="24"/>
          <w:szCs w:val="24"/>
        </w:rPr>
        <w:t>Tr. 134</w:t>
      </w:r>
      <w:r w:rsidR="00327ABC">
        <w:rPr>
          <w:rFonts w:ascii="Times New Roman" w:eastAsia="Times New Roman" w:hAnsi="Times New Roman" w:cs="Times New Roman"/>
          <w:sz w:val="24"/>
          <w:szCs w:val="24"/>
        </w:rPr>
        <w:t>, 131</w:t>
      </w:r>
      <w:r w:rsidR="00135D34">
        <w:rPr>
          <w:rFonts w:ascii="Times New Roman" w:eastAsia="Times New Roman" w:hAnsi="Times New Roman" w:cs="Times New Roman"/>
          <w:sz w:val="24"/>
          <w:szCs w:val="24"/>
        </w:rPr>
        <w:t>, 142</w:t>
      </w:r>
      <w:r w:rsidR="00413888">
        <w:rPr>
          <w:rFonts w:ascii="Times New Roman" w:eastAsia="Times New Roman" w:hAnsi="Times New Roman" w:cs="Times New Roman"/>
          <w:sz w:val="24"/>
          <w:szCs w:val="24"/>
        </w:rPr>
        <w:t>, PGW Exhibit 6</w:t>
      </w:r>
      <w:r w:rsidR="00413888" w:rsidRPr="00402AAE">
        <w:rPr>
          <w:rFonts w:ascii="Times New Roman" w:eastAsia="Times New Roman" w:hAnsi="Times New Roman" w:cs="Times New Roman"/>
          <w:sz w:val="24"/>
          <w:szCs w:val="24"/>
        </w:rPr>
        <w:t>.</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135D34"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135D34">
        <w:rPr>
          <w:rFonts w:ascii="Times New Roman" w:eastAsia="Times New Roman" w:hAnsi="Times New Roman" w:cs="Times New Roman"/>
          <w:sz w:val="24"/>
          <w:szCs w:val="24"/>
        </w:rPr>
        <w:t>While visiting the Service Address on March 12, 2</w:t>
      </w:r>
      <w:r w:rsidR="00E32645">
        <w:rPr>
          <w:rFonts w:ascii="Times New Roman" w:eastAsia="Times New Roman" w:hAnsi="Times New Roman" w:cs="Times New Roman"/>
          <w:sz w:val="24"/>
          <w:szCs w:val="24"/>
        </w:rPr>
        <w:t xml:space="preserve">014, PGW’s </w:t>
      </w:r>
      <w:r w:rsidR="0081091C">
        <w:rPr>
          <w:rFonts w:ascii="Times New Roman" w:eastAsia="Times New Roman" w:hAnsi="Times New Roman" w:cs="Times New Roman"/>
          <w:sz w:val="24"/>
          <w:szCs w:val="24"/>
        </w:rPr>
        <w:t>serviceman</w:t>
      </w:r>
      <w:r w:rsidR="00E32645">
        <w:rPr>
          <w:rFonts w:ascii="Times New Roman" w:eastAsia="Times New Roman" w:hAnsi="Times New Roman" w:cs="Times New Roman"/>
          <w:sz w:val="24"/>
          <w:szCs w:val="24"/>
        </w:rPr>
        <w:t xml:space="preserve"> reported four</w:t>
      </w:r>
      <w:r w:rsidR="00135D34">
        <w:rPr>
          <w:rFonts w:ascii="Times New Roman" w:eastAsia="Times New Roman" w:hAnsi="Times New Roman" w:cs="Times New Roman"/>
          <w:sz w:val="24"/>
          <w:szCs w:val="24"/>
        </w:rPr>
        <w:t xml:space="preserve"> residential gas meters and one rotary gas meter.</w:t>
      </w:r>
      <w:r w:rsidR="001634CB" w:rsidRPr="001634CB">
        <w:rPr>
          <w:rFonts w:ascii="Times New Roman" w:eastAsia="Times New Roman" w:hAnsi="Times New Roman" w:cs="Times New Roman"/>
          <w:sz w:val="24"/>
          <w:szCs w:val="24"/>
        </w:rPr>
        <w:t xml:space="preserve"> </w:t>
      </w:r>
      <w:r w:rsidR="001634CB">
        <w:rPr>
          <w:rFonts w:ascii="Times New Roman" w:eastAsia="Times New Roman" w:hAnsi="Times New Roman" w:cs="Times New Roman"/>
          <w:sz w:val="24"/>
          <w:szCs w:val="24"/>
        </w:rPr>
        <w:t xml:space="preserve"> </w:t>
      </w:r>
      <w:proofErr w:type="gramStart"/>
      <w:r w:rsidR="001634CB">
        <w:rPr>
          <w:rFonts w:ascii="Times New Roman" w:eastAsia="Times New Roman" w:hAnsi="Times New Roman" w:cs="Times New Roman"/>
          <w:sz w:val="24"/>
          <w:szCs w:val="24"/>
        </w:rPr>
        <w:t>PGW Exhibit 6</w:t>
      </w:r>
      <w:r w:rsidR="001634CB" w:rsidRPr="00402AAE">
        <w:rPr>
          <w:rFonts w:ascii="Times New Roman" w:eastAsia="Times New Roman" w:hAnsi="Times New Roman" w:cs="Times New Roman"/>
          <w:sz w:val="24"/>
          <w:szCs w:val="24"/>
        </w:rPr>
        <w:t>.</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135D34"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135D34">
        <w:rPr>
          <w:rFonts w:ascii="Times New Roman" w:eastAsia="Times New Roman" w:hAnsi="Times New Roman" w:cs="Times New Roman"/>
          <w:sz w:val="24"/>
          <w:szCs w:val="24"/>
        </w:rPr>
        <w:t xml:space="preserve">At one point, the rotary gas meter had served the </w:t>
      </w:r>
      <w:r w:rsidR="00E95A88">
        <w:rPr>
          <w:rFonts w:ascii="Times New Roman" w:eastAsia="Times New Roman" w:hAnsi="Times New Roman" w:cs="Times New Roman"/>
          <w:sz w:val="24"/>
          <w:szCs w:val="24"/>
        </w:rPr>
        <w:t>public bar</w:t>
      </w:r>
      <w:r w:rsidR="00325487">
        <w:rPr>
          <w:rFonts w:ascii="Times New Roman" w:eastAsia="Times New Roman" w:hAnsi="Times New Roman" w:cs="Times New Roman"/>
          <w:sz w:val="24"/>
          <w:szCs w:val="24"/>
        </w:rPr>
        <w:t xml:space="preserve"> located in Ms. </w:t>
      </w:r>
      <w:proofErr w:type="spellStart"/>
      <w:r w:rsidR="00135D34">
        <w:rPr>
          <w:rFonts w:ascii="Times New Roman" w:eastAsia="Times New Roman" w:hAnsi="Times New Roman" w:cs="Times New Roman"/>
          <w:sz w:val="24"/>
          <w:szCs w:val="24"/>
        </w:rPr>
        <w:t>Fiduccia’s</w:t>
      </w:r>
      <w:proofErr w:type="spellEnd"/>
      <w:r w:rsidR="00135D34">
        <w:rPr>
          <w:rFonts w:ascii="Times New Roman" w:eastAsia="Times New Roman" w:hAnsi="Times New Roman" w:cs="Times New Roman"/>
          <w:sz w:val="24"/>
          <w:szCs w:val="24"/>
        </w:rPr>
        <w:t xml:space="preserve"> building, but was found locked off at the time of the visit.  </w:t>
      </w:r>
      <w:proofErr w:type="gramStart"/>
      <w:r w:rsidR="00135D34">
        <w:rPr>
          <w:rFonts w:ascii="Times New Roman" w:eastAsia="Times New Roman" w:hAnsi="Times New Roman" w:cs="Times New Roman"/>
          <w:sz w:val="24"/>
          <w:szCs w:val="24"/>
        </w:rPr>
        <w:t>Tr. 143</w:t>
      </w:r>
      <w:r w:rsidR="00210F81">
        <w:rPr>
          <w:rFonts w:ascii="Times New Roman" w:eastAsia="Times New Roman" w:hAnsi="Times New Roman" w:cs="Times New Roman"/>
          <w:sz w:val="24"/>
          <w:szCs w:val="24"/>
        </w:rPr>
        <w:t>, 151-52</w:t>
      </w:r>
      <w:r w:rsidR="00135D34">
        <w:rPr>
          <w:rFonts w:ascii="Times New Roman" w:eastAsia="Times New Roman" w:hAnsi="Times New Roman" w:cs="Times New Roman"/>
          <w:sz w:val="24"/>
          <w:szCs w:val="24"/>
        </w:rPr>
        <w:t>, PGW Exhibit 6.</w:t>
      </w:r>
      <w:proofErr w:type="gramEnd"/>
    </w:p>
    <w:p w:rsidR="006E749F" w:rsidRDefault="006E749F" w:rsidP="006E749F">
      <w:pPr>
        <w:tabs>
          <w:tab w:val="left" w:pos="0"/>
        </w:tabs>
        <w:spacing w:after="0" w:line="360" w:lineRule="auto"/>
        <w:ind w:firstLine="1440"/>
        <w:rPr>
          <w:rFonts w:ascii="Times New Roman" w:eastAsia="Times New Roman" w:hAnsi="Times New Roman" w:cs="Times New Roman"/>
          <w:sz w:val="24"/>
          <w:szCs w:val="24"/>
        </w:rPr>
      </w:pPr>
    </w:p>
    <w:p w:rsidR="00135D34" w:rsidRDefault="00F90CAD" w:rsidP="006E749F">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135D34">
        <w:rPr>
          <w:rFonts w:ascii="Times New Roman" w:eastAsia="Times New Roman" w:hAnsi="Times New Roman" w:cs="Times New Roman"/>
          <w:sz w:val="24"/>
          <w:szCs w:val="24"/>
        </w:rPr>
        <w:t xml:space="preserve">The </w:t>
      </w:r>
      <w:r w:rsidR="00E95A88">
        <w:rPr>
          <w:rFonts w:ascii="Times New Roman" w:eastAsia="Times New Roman" w:hAnsi="Times New Roman" w:cs="Times New Roman"/>
          <w:sz w:val="24"/>
          <w:szCs w:val="24"/>
        </w:rPr>
        <w:t>public bar</w:t>
      </w:r>
      <w:r w:rsidR="00135D34">
        <w:rPr>
          <w:rFonts w:ascii="Times New Roman" w:eastAsia="Times New Roman" w:hAnsi="Times New Roman" w:cs="Times New Roman"/>
          <w:sz w:val="24"/>
          <w:szCs w:val="24"/>
        </w:rPr>
        <w:t xml:space="preserve"> did not have any gas appliances at the time of PGW’s visit on March 12, 2014.  </w:t>
      </w:r>
      <w:proofErr w:type="gramStart"/>
      <w:r w:rsidR="00135D34">
        <w:rPr>
          <w:rFonts w:ascii="Times New Roman" w:eastAsia="Times New Roman" w:hAnsi="Times New Roman" w:cs="Times New Roman"/>
          <w:sz w:val="24"/>
          <w:szCs w:val="24"/>
        </w:rPr>
        <w:t>Tr. 142.</w:t>
      </w:r>
      <w:proofErr w:type="gramEnd"/>
    </w:p>
    <w:p w:rsidR="00801940" w:rsidRPr="00D414FA" w:rsidRDefault="00801940" w:rsidP="00D414FA">
      <w:pPr>
        <w:spacing w:after="0" w:line="360" w:lineRule="auto"/>
        <w:rPr>
          <w:rFonts w:ascii="Times New Roman" w:eastAsia="Times New Roman" w:hAnsi="Times New Roman" w:cs="Times New Roman"/>
          <w:sz w:val="24"/>
          <w:szCs w:val="24"/>
        </w:rPr>
      </w:pPr>
    </w:p>
    <w:p w:rsidR="00517FDA" w:rsidRDefault="00F90CAD" w:rsidP="00E32645">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067EEA">
        <w:rPr>
          <w:rFonts w:ascii="Times New Roman" w:eastAsia="Times New Roman" w:hAnsi="Times New Roman" w:cs="Times New Roman"/>
          <w:sz w:val="24"/>
          <w:szCs w:val="24"/>
        </w:rPr>
        <w:t>Between February 5, 2013</w:t>
      </w:r>
      <w:r w:rsidR="00517FDA">
        <w:rPr>
          <w:rFonts w:ascii="Times New Roman" w:eastAsia="Times New Roman" w:hAnsi="Times New Roman" w:cs="Times New Roman"/>
          <w:sz w:val="24"/>
          <w:szCs w:val="24"/>
        </w:rPr>
        <w:t xml:space="preserve">, </w:t>
      </w:r>
      <w:r w:rsidR="00067EEA">
        <w:rPr>
          <w:rFonts w:ascii="Times New Roman" w:eastAsia="Times New Roman" w:hAnsi="Times New Roman" w:cs="Times New Roman"/>
          <w:sz w:val="24"/>
          <w:szCs w:val="24"/>
        </w:rPr>
        <w:t xml:space="preserve">and April 28, 2014, PGW assessed </w:t>
      </w:r>
      <w:r w:rsidR="00067EEA" w:rsidRPr="00067EEA">
        <w:rPr>
          <w:rFonts w:ascii="Times New Roman" w:eastAsia="Times New Roman" w:hAnsi="Times New Roman" w:cs="Times New Roman"/>
          <w:sz w:val="24"/>
          <w:szCs w:val="24"/>
        </w:rPr>
        <w:t>$85.32 in late payment charges agai</w:t>
      </w:r>
      <w:r w:rsidR="00517FDA">
        <w:rPr>
          <w:rFonts w:ascii="Times New Roman" w:eastAsia="Times New Roman" w:hAnsi="Times New Roman" w:cs="Times New Roman"/>
          <w:sz w:val="24"/>
          <w:szCs w:val="24"/>
        </w:rPr>
        <w:t xml:space="preserve">nst Ms. </w:t>
      </w:r>
      <w:proofErr w:type="spellStart"/>
      <w:r w:rsidR="00517FDA">
        <w:rPr>
          <w:rFonts w:ascii="Times New Roman" w:eastAsia="Times New Roman" w:hAnsi="Times New Roman" w:cs="Times New Roman"/>
          <w:sz w:val="24"/>
          <w:szCs w:val="24"/>
        </w:rPr>
        <w:t>Fiduccia’s</w:t>
      </w:r>
      <w:proofErr w:type="spellEnd"/>
      <w:r w:rsidR="00517FDA">
        <w:rPr>
          <w:rFonts w:ascii="Times New Roman" w:eastAsia="Times New Roman" w:hAnsi="Times New Roman" w:cs="Times New Roman"/>
          <w:sz w:val="24"/>
          <w:szCs w:val="24"/>
        </w:rPr>
        <w:t xml:space="preserve"> gas account.</w:t>
      </w:r>
    </w:p>
    <w:p w:rsidR="00067EEA" w:rsidRDefault="00067EEA" w:rsidP="00E32645">
      <w:pPr>
        <w:pStyle w:val="ListParagraph"/>
        <w:spacing w:after="0" w:line="360" w:lineRule="auto"/>
        <w:ind w:left="0" w:firstLine="1440"/>
        <w:rPr>
          <w:rFonts w:ascii="Times New Roman" w:eastAsia="Times New Roman" w:hAnsi="Times New Roman" w:cs="Times New Roman"/>
          <w:sz w:val="24"/>
          <w:szCs w:val="24"/>
        </w:rPr>
      </w:pPr>
    </w:p>
    <w:tbl>
      <w:tblPr>
        <w:tblStyle w:val="TableGrid"/>
        <w:tblW w:w="0" w:type="auto"/>
        <w:tblInd w:w="2538" w:type="dxa"/>
        <w:tblLook w:val="04A0" w:firstRow="1" w:lastRow="0" w:firstColumn="1" w:lastColumn="0" w:noHBand="0" w:noVBand="1"/>
      </w:tblPr>
      <w:tblGrid>
        <w:gridCol w:w="2250"/>
        <w:gridCol w:w="2520"/>
      </w:tblGrid>
      <w:tr w:rsidR="00067EEA" w:rsidTr="00067EEA">
        <w:tc>
          <w:tcPr>
            <w:tcW w:w="2250" w:type="dxa"/>
          </w:tcPr>
          <w:p w:rsidR="00067EEA" w:rsidRPr="00067EEA" w:rsidRDefault="00067EEA" w:rsidP="00E32645">
            <w:pPr>
              <w:pStyle w:val="ListParagraph"/>
              <w:spacing w:line="360" w:lineRule="auto"/>
              <w:ind w:left="0"/>
              <w:rPr>
                <w:rFonts w:ascii="Times New Roman" w:eastAsia="Times New Roman" w:hAnsi="Times New Roman" w:cs="Times New Roman"/>
                <w:b/>
                <w:sz w:val="24"/>
                <w:szCs w:val="24"/>
              </w:rPr>
            </w:pPr>
            <w:r w:rsidRPr="00067EEA">
              <w:rPr>
                <w:rFonts w:ascii="Times New Roman" w:eastAsia="Times New Roman" w:hAnsi="Times New Roman" w:cs="Times New Roman"/>
                <w:b/>
                <w:sz w:val="24"/>
                <w:szCs w:val="24"/>
              </w:rPr>
              <w:t>Date</w:t>
            </w:r>
          </w:p>
        </w:tc>
        <w:tc>
          <w:tcPr>
            <w:tcW w:w="2520" w:type="dxa"/>
          </w:tcPr>
          <w:p w:rsidR="00067EEA" w:rsidRPr="00067EEA" w:rsidRDefault="00067EEA" w:rsidP="00E32645">
            <w:pPr>
              <w:pStyle w:val="ListParagraph"/>
              <w:spacing w:line="360" w:lineRule="auto"/>
              <w:ind w:left="0"/>
              <w:rPr>
                <w:rFonts w:ascii="Times New Roman" w:eastAsia="Times New Roman" w:hAnsi="Times New Roman" w:cs="Times New Roman"/>
                <w:b/>
                <w:sz w:val="24"/>
                <w:szCs w:val="24"/>
              </w:rPr>
            </w:pPr>
            <w:r w:rsidRPr="00067EEA">
              <w:rPr>
                <w:rFonts w:ascii="Times New Roman" w:eastAsia="Times New Roman" w:hAnsi="Times New Roman" w:cs="Times New Roman"/>
                <w:b/>
                <w:sz w:val="24"/>
                <w:szCs w:val="24"/>
              </w:rPr>
              <w:t>Late Payment Charge</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02/02/2013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3.42</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03/05/2013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6.95</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04/03/2013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9.31</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05/02/2013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11.02</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08/01/2013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12.96</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09/04/2013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13.31</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10/02/2013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13.79</w:t>
            </w:r>
          </w:p>
        </w:tc>
      </w:tr>
      <w:tr w:rsidR="00067EEA" w:rsidTr="00067EEA">
        <w:tc>
          <w:tcPr>
            <w:tcW w:w="2250" w:type="dxa"/>
          </w:tcPr>
          <w:p w:rsidR="00067EEA" w:rsidRDefault="00067EE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11/01/2013</w:t>
            </w:r>
          </w:p>
        </w:tc>
        <w:tc>
          <w:tcPr>
            <w:tcW w:w="2520" w:type="dxa"/>
          </w:tcPr>
          <w:p w:rsidR="00067EEA" w:rsidRDefault="00517FDA" w:rsidP="00E32645">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7EEA">
              <w:rPr>
                <w:rFonts w:ascii="Times New Roman" w:eastAsia="Times New Roman" w:hAnsi="Times New Roman" w:cs="Times New Roman"/>
                <w:sz w:val="24"/>
                <w:szCs w:val="24"/>
              </w:rPr>
              <w:t>14.56</w:t>
            </w:r>
          </w:p>
        </w:tc>
      </w:tr>
      <w:tr w:rsidR="00067EEA" w:rsidTr="00067EEA">
        <w:tc>
          <w:tcPr>
            <w:tcW w:w="2250" w:type="dxa"/>
          </w:tcPr>
          <w:p w:rsidR="00067EEA" w:rsidRPr="00517FDA" w:rsidRDefault="00517FDA" w:rsidP="00E32645">
            <w:pPr>
              <w:pStyle w:val="ListParagraph"/>
              <w:spacing w:line="360" w:lineRule="auto"/>
              <w:ind w:left="0"/>
              <w:rPr>
                <w:rFonts w:ascii="Times New Roman" w:eastAsia="Times New Roman" w:hAnsi="Times New Roman" w:cs="Times New Roman"/>
                <w:b/>
                <w:sz w:val="24"/>
                <w:szCs w:val="24"/>
              </w:rPr>
            </w:pPr>
            <w:r w:rsidRPr="00517FDA">
              <w:rPr>
                <w:rFonts w:ascii="Times New Roman" w:eastAsia="Times New Roman" w:hAnsi="Times New Roman" w:cs="Times New Roman"/>
                <w:b/>
                <w:sz w:val="24"/>
                <w:szCs w:val="24"/>
              </w:rPr>
              <w:t>Total</w:t>
            </w:r>
          </w:p>
        </w:tc>
        <w:tc>
          <w:tcPr>
            <w:tcW w:w="2520" w:type="dxa"/>
          </w:tcPr>
          <w:p w:rsidR="00067EEA" w:rsidRPr="00517FDA" w:rsidRDefault="00517FDA" w:rsidP="00E32645">
            <w:pPr>
              <w:pStyle w:val="ListParagraph"/>
              <w:spacing w:line="360" w:lineRule="auto"/>
              <w:ind w:left="0"/>
              <w:rPr>
                <w:rFonts w:ascii="Times New Roman" w:eastAsia="Times New Roman" w:hAnsi="Times New Roman" w:cs="Times New Roman"/>
                <w:b/>
                <w:sz w:val="24"/>
                <w:szCs w:val="24"/>
              </w:rPr>
            </w:pPr>
            <w:r w:rsidRPr="00517FDA">
              <w:rPr>
                <w:rFonts w:ascii="Times New Roman" w:eastAsia="Times New Roman" w:hAnsi="Times New Roman" w:cs="Times New Roman"/>
                <w:b/>
                <w:sz w:val="24"/>
                <w:szCs w:val="24"/>
              </w:rPr>
              <w:t>$85.32</w:t>
            </w:r>
          </w:p>
        </w:tc>
      </w:tr>
    </w:tbl>
    <w:p w:rsidR="00067EEA" w:rsidRDefault="00067EEA" w:rsidP="00E32645">
      <w:pPr>
        <w:pStyle w:val="ListParagraph"/>
        <w:spacing w:after="0" w:line="360" w:lineRule="auto"/>
        <w:ind w:left="0" w:firstLine="1440"/>
        <w:rPr>
          <w:rFonts w:ascii="Times New Roman" w:eastAsia="Times New Roman" w:hAnsi="Times New Roman" w:cs="Times New Roman"/>
          <w:sz w:val="24"/>
          <w:szCs w:val="24"/>
        </w:rPr>
      </w:pPr>
    </w:p>
    <w:p w:rsidR="00801940" w:rsidRDefault="00801940" w:rsidP="00517FDA">
      <w:pPr>
        <w:spacing w:after="0" w:line="360" w:lineRule="auto"/>
        <w:rPr>
          <w:rFonts w:ascii="Times New Roman" w:eastAsia="Times New Roman" w:hAnsi="Times New Roman" w:cs="Times New Roman"/>
          <w:sz w:val="24"/>
          <w:szCs w:val="24"/>
        </w:rPr>
      </w:pPr>
      <w:proofErr w:type="gramStart"/>
      <w:r w:rsidRPr="00517FDA">
        <w:rPr>
          <w:rFonts w:ascii="Times New Roman" w:eastAsia="Times New Roman" w:hAnsi="Times New Roman" w:cs="Times New Roman"/>
          <w:sz w:val="24"/>
          <w:szCs w:val="24"/>
        </w:rPr>
        <w:t>PGW Exhibit</w:t>
      </w:r>
      <w:r w:rsidR="00067EEA" w:rsidRPr="00517FDA">
        <w:rPr>
          <w:rFonts w:ascii="Times New Roman" w:eastAsia="Times New Roman" w:hAnsi="Times New Roman" w:cs="Times New Roman"/>
          <w:sz w:val="24"/>
          <w:szCs w:val="24"/>
        </w:rPr>
        <w:t>s</w:t>
      </w:r>
      <w:r w:rsidRPr="00517FDA">
        <w:rPr>
          <w:rFonts w:ascii="Times New Roman" w:eastAsia="Times New Roman" w:hAnsi="Times New Roman" w:cs="Times New Roman"/>
          <w:sz w:val="24"/>
          <w:szCs w:val="24"/>
        </w:rPr>
        <w:t xml:space="preserve"> 1</w:t>
      </w:r>
      <w:r w:rsidR="00067EEA" w:rsidRPr="00517FDA">
        <w:rPr>
          <w:rFonts w:ascii="Times New Roman" w:eastAsia="Times New Roman" w:hAnsi="Times New Roman" w:cs="Times New Roman"/>
          <w:sz w:val="24"/>
          <w:szCs w:val="24"/>
        </w:rPr>
        <w:t xml:space="preserve"> and 8</w:t>
      </w:r>
      <w:r w:rsidRPr="00517FDA">
        <w:rPr>
          <w:rFonts w:ascii="Times New Roman" w:eastAsia="Times New Roman" w:hAnsi="Times New Roman" w:cs="Times New Roman"/>
          <w:sz w:val="24"/>
          <w:szCs w:val="24"/>
        </w:rPr>
        <w:t>.</w:t>
      </w:r>
      <w:proofErr w:type="gramEnd"/>
    </w:p>
    <w:p w:rsidR="00D414FA" w:rsidRDefault="00D414FA" w:rsidP="00517FDA">
      <w:pPr>
        <w:spacing w:after="0" w:line="360" w:lineRule="auto"/>
        <w:rPr>
          <w:rFonts w:ascii="Times New Roman" w:eastAsia="Times New Roman" w:hAnsi="Times New Roman" w:cs="Times New Roman"/>
          <w:sz w:val="24"/>
          <w:szCs w:val="24"/>
        </w:rPr>
      </w:pPr>
    </w:p>
    <w:p w:rsidR="00D414FA" w:rsidRDefault="00F90CAD" w:rsidP="00D414FA">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D414FA" w:rsidRPr="00E36BB8">
        <w:rPr>
          <w:rFonts w:ascii="Times New Roman" w:eastAsia="Times New Roman" w:hAnsi="Times New Roman" w:cs="Times New Roman"/>
          <w:sz w:val="24"/>
          <w:szCs w:val="24"/>
        </w:rPr>
        <w:t xml:space="preserve">Ms. </w:t>
      </w:r>
      <w:proofErr w:type="spellStart"/>
      <w:r w:rsidR="00D414FA" w:rsidRPr="00E36BB8">
        <w:rPr>
          <w:rFonts w:ascii="Times New Roman" w:eastAsia="Times New Roman" w:hAnsi="Times New Roman" w:cs="Times New Roman"/>
          <w:sz w:val="24"/>
          <w:szCs w:val="24"/>
        </w:rPr>
        <w:t>Fiduccia’s</w:t>
      </w:r>
      <w:proofErr w:type="spellEnd"/>
      <w:r w:rsidR="00D414FA" w:rsidRPr="00E36BB8">
        <w:rPr>
          <w:rFonts w:ascii="Times New Roman" w:eastAsia="Times New Roman" w:hAnsi="Times New Roman" w:cs="Times New Roman"/>
          <w:sz w:val="24"/>
          <w:szCs w:val="24"/>
        </w:rPr>
        <w:t xml:space="preserve"> gas consumption during th</w:t>
      </w:r>
      <w:r w:rsidR="00D414FA">
        <w:rPr>
          <w:rFonts w:ascii="Times New Roman" w:eastAsia="Times New Roman" w:hAnsi="Times New Roman" w:cs="Times New Roman"/>
          <w:sz w:val="24"/>
          <w:szCs w:val="24"/>
        </w:rPr>
        <w:t>e period September 26, 2013 – January 22, 2014, is lower than her gas usage from the corresponding period in prior years:</w:t>
      </w:r>
    </w:p>
    <w:p w:rsidR="00D414FA" w:rsidRDefault="00D414FA" w:rsidP="00D414FA">
      <w:pPr>
        <w:spacing w:after="0" w:line="360" w:lineRule="auto"/>
        <w:ind w:firstLine="1440"/>
        <w:rPr>
          <w:rFonts w:ascii="Times New Roman" w:eastAsia="Times New Roman" w:hAnsi="Times New Roman" w:cs="Times New Roman"/>
          <w:sz w:val="24"/>
          <w:szCs w:val="24"/>
        </w:rPr>
      </w:pPr>
    </w:p>
    <w:p w:rsidR="009830B7" w:rsidRPr="00262E9E" w:rsidRDefault="009830B7" w:rsidP="00D414FA">
      <w:pPr>
        <w:spacing w:after="0" w:line="360" w:lineRule="auto"/>
        <w:ind w:firstLine="1440"/>
        <w:rPr>
          <w:rFonts w:ascii="Times New Roman" w:eastAsia="Times New Roman" w:hAnsi="Times New Roman" w:cs="Times New Roman"/>
          <w:sz w:val="24"/>
          <w:szCs w:val="24"/>
        </w:rPr>
      </w:pPr>
    </w:p>
    <w:tbl>
      <w:tblPr>
        <w:tblStyle w:val="TableGrid"/>
        <w:tblW w:w="8910" w:type="dxa"/>
        <w:tblInd w:w="468" w:type="dxa"/>
        <w:tblLook w:val="04A0" w:firstRow="1" w:lastRow="0" w:firstColumn="1" w:lastColumn="0" w:noHBand="0" w:noVBand="1"/>
      </w:tblPr>
      <w:tblGrid>
        <w:gridCol w:w="1098"/>
        <w:gridCol w:w="816"/>
        <w:gridCol w:w="984"/>
        <w:gridCol w:w="1070"/>
        <w:gridCol w:w="1038"/>
        <w:gridCol w:w="976"/>
        <w:gridCol w:w="1070"/>
        <w:gridCol w:w="865"/>
        <w:gridCol w:w="993"/>
      </w:tblGrid>
      <w:tr w:rsidR="00D414FA" w:rsidTr="00325487">
        <w:tc>
          <w:tcPr>
            <w:tcW w:w="109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Billing Date</w:t>
            </w:r>
          </w:p>
        </w:tc>
        <w:tc>
          <w:tcPr>
            <w:tcW w:w="81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CCF Usage</w:t>
            </w:r>
          </w:p>
        </w:tc>
        <w:tc>
          <w:tcPr>
            <w:tcW w:w="984"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Heating DDDs</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Billing Date</w:t>
            </w:r>
          </w:p>
        </w:tc>
        <w:tc>
          <w:tcPr>
            <w:tcW w:w="103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CCF Usage</w:t>
            </w:r>
          </w:p>
        </w:tc>
        <w:tc>
          <w:tcPr>
            <w:tcW w:w="97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Heating DDDs</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Billing Date</w:t>
            </w:r>
          </w:p>
        </w:tc>
        <w:tc>
          <w:tcPr>
            <w:tcW w:w="865"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CCF Usage</w:t>
            </w:r>
          </w:p>
        </w:tc>
        <w:tc>
          <w:tcPr>
            <w:tcW w:w="993"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Heating DDDs</w:t>
            </w:r>
          </w:p>
        </w:tc>
      </w:tr>
      <w:tr w:rsidR="00D414FA" w:rsidTr="00325487">
        <w:tc>
          <w:tcPr>
            <w:tcW w:w="109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10/04/11</w:t>
            </w:r>
          </w:p>
        </w:tc>
        <w:tc>
          <w:tcPr>
            <w:tcW w:w="81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84"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10/04/12</w:t>
            </w:r>
          </w:p>
        </w:tc>
        <w:tc>
          <w:tcPr>
            <w:tcW w:w="103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97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10/02/13</w:t>
            </w:r>
          </w:p>
        </w:tc>
        <w:tc>
          <w:tcPr>
            <w:tcW w:w="865"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93"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D414FA" w:rsidTr="00325487">
        <w:tc>
          <w:tcPr>
            <w:tcW w:w="109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11/01/11</w:t>
            </w:r>
          </w:p>
        </w:tc>
        <w:tc>
          <w:tcPr>
            <w:tcW w:w="81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84"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11/02/12</w:t>
            </w:r>
          </w:p>
        </w:tc>
        <w:tc>
          <w:tcPr>
            <w:tcW w:w="103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7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11/01/13</w:t>
            </w:r>
          </w:p>
        </w:tc>
        <w:tc>
          <w:tcPr>
            <w:tcW w:w="865"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9</w:t>
            </w:r>
          </w:p>
        </w:tc>
        <w:tc>
          <w:tcPr>
            <w:tcW w:w="993"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189</w:t>
            </w:r>
          </w:p>
        </w:tc>
      </w:tr>
      <w:tr w:rsidR="00D414FA" w:rsidTr="00325487">
        <w:tc>
          <w:tcPr>
            <w:tcW w:w="109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12/01/11</w:t>
            </w:r>
          </w:p>
        </w:tc>
        <w:tc>
          <w:tcPr>
            <w:tcW w:w="81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984"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397</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12/05/12</w:t>
            </w:r>
          </w:p>
        </w:tc>
        <w:tc>
          <w:tcPr>
            <w:tcW w:w="103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97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1070" w:type="dxa"/>
          </w:tcPr>
          <w:p w:rsidR="00D414FA" w:rsidRDefault="00226DB9"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12/03/</w:t>
            </w:r>
            <w:r w:rsidR="00D414F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865"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83</w:t>
            </w:r>
          </w:p>
        </w:tc>
        <w:tc>
          <w:tcPr>
            <w:tcW w:w="993"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550</w:t>
            </w:r>
          </w:p>
        </w:tc>
      </w:tr>
      <w:tr w:rsidR="00D414FA" w:rsidTr="00325487">
        <w:tc>
          <w:tcPr>
            <w:tcW w:w="109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01/04/12</w:t>
            </w:r>
          </w:p>
        </w:tc>
        <w:tc>
          <w:tcPr>
            <w:tcW w:w="81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984"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01/04/13</w:t>
            </w:r>
          </w:p>
        </w:tc>
        <w:tc>
          <w:tcPr>
            <w:tcW w:w="103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97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01/04/14</w:t>
            </w:r>
          </w:p>
        </w:tc>
        <w:tc>
          <w:tcPr>
            <w:tcW w:w="865"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35</w:t>
            </w:r>
          </w:p>
        </w:tc>
        <w:tc>
          <w:tcPr>
            <w:tcW w:w="993"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838</w:t>
            </w:r>
          </w:p>
        </w:tc>
      </w:tr>
      <w:tr w:rsidR="00D414FA" w:rsidTr="00325487">
        <w:tc>
          <w:tcPr>
            <w:tcW w:w="109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02/02/12</w:t>
            </w:r>
          </w:p>
        </w:tc>
        <w:tc>
          <w:tcPr>
            <w:tcW w:w="81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984"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02/05/13</w:t>
            </w:r>
          </w:p>
        </w:tc>
        <w:tc>
          <w:tcPr>
            <w:tcW w:w="1038"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976"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070" w:type="dxa"/>
          </w:tcPr>
          <w:p w:rsidR="00D414FA" w:rsidRDefault="00D414FA" w:rsidP="00E47E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02/04/14</w:t>
            </w:r>
          </w:p>
        </w:tc>
        <w:tc>
          <w:tcPr>
            <w:tcW w:w="865"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128</w:t>
            </w:r>
          </w:p>
        </w:tc>
        <w:tc>
          <w:tcPr>
            <w:tcW w:w="993" w:type="dxa"/>
          </w:tcPr>
          <w:p w:rsidR="00D414FA" w:rsidRPr="00D414FA" w:rsidRDefault="00D414FA" w:rsidP="00E47E14">
            <w:pPr>
              <w:spacing w:line="360" w:lineRule="auto"/>
              <w:rPr>
                <w:rFonts w:ascii="Times New Roman" w:eastAsia="Times New Roman" w:hAnsi="Times New Roman" w:cs="Times New Roman"/>
                <w:sz w:val="24"/>
                <w:szCs w:val="24"/>
              </w:rPr>
            </w:pPr>
            <w:r w:rsidRPr="00D414FA">
              <w:rPr>
                <w:rFonts w:ascii="Times New Roman" w:eastAsia="Times New Roman" w:hAnsi="Times New Roman" w:cs="Times New Roman"/>
                <w:sz w:val="24"/>
                <w:szCs w:val="24"/>
              </w:rPr>
              <w:t>1131</w:t>
            </w:r>
          </w:p>
        </w:tc>
      </w:tr>
    </w:tbl>
    <w:p w:rsidR="00D414FA" w:rsidRPr="00262E9E" w:rsidRDefault="00D414FA" w:rsidP="00D414FA">
      <w:pPr>
        <w:spacing w:after="0" w:line="360" w:lineRule="auto"/>
        <w:rPr>
          <w:rFonts w:ascii="Times New Roman" w:eastAsia="Times New Roman" w:hAnsi="Times New Roman" w:cs="Times New Roman"/>
          <w:sz w:val="24"/>
          <w:szCs w:val="24"/>
        </w:rPr>
      </w:pPr>
    </w:p>
    <w:p w:rsidR="00D414FA" w:rsidRPr="00517FDA" w:rsidRDefault="00D414FA" w:rsidP="00D414FA">
      <w:pPr>
        <w:spacing w:after="0" w:line="360" w:lineRule="auto"/>
        <w:rPr>
          <w:rFonts w:ascii="Times New Roman" w:eastAsia="Times New Roman" w:hAnsi="Times New Roman" w:cs="Times New Roman"/>
          <w:sz w:val="24"/>
          <w:szCs w:val="24"/>
        </w:rPr>
      </w:pPr>
      <w:proofErr w:type="gramStart"/>
      <w:r w:rsidRPr="00262E9E">
        <w:rPr>
          <w:rFonts w:ascii="Times New Roman" w:eastAsia="Times New Roman" w:hAnsi="Times New Roman" w:cs="Times New Roman"/>
          <w:sz w:val="24"/>
          <w:szCs w:val="24"/>
        </w:rPr>
        <w:t xml:space="preserve">PGW Exhibit </w:t>
      </w:r>
      <w:r>
        <w:rPr>
          <w:rFonts w:ascii="Times New Roman" w:eastAsia="Times New Roman" w:hAnsi="Times New Roman" w:cs="Times New Roman"/>
          <w:sz w:val="24"/>
          <w:szCs w:val="24"/>
        </w:rPr>
        <w:t>4</w:t>
      </w:r>
      <w:r w:rsidRPr="00262E9E">
        <w:rPr>
          <w:rFonts w:ascii="Times New Roman" w:eastAsia="Times New Roman" w:hAnsi="Times New Roman" w:cs="Times New Roman"/>
          <w:sz w:val="24"/>
          <w:szCs w:val="24"/>
        </w:rPr>
        <w:t>.</w:t>
      </w:r>
      <w:proofErr w:type="gramEnd"/>
      <w:r w:rsidRPr="00262E9E">
        <w:rPr>
          <w:rFonts w:ascii="Times New Roman" w:eastAsia="Times New Roman" w:hAnsi="Times New Roman" w:cs="Times New Roman"/>
          <w:sz w:val="24"/>
          <w:szCs w:val="24"/>
        </w:rPr>
        <w:t xml:space="preserve">  </w:t>
      </w:r>
    </w:p>
    <w:p w:rsidR="00F11AFD" w:rsidRDefault="00F11AFD" w:rsidP="00B53637">
      <w:pPr>
        <w:tabs>
          <w:tab w:val="left" w:pos="0"/>
        </w:tabs>
        <w:spacing w:after="0" w:line="360" w:lineRule="auto"/>
        <w:rPr>
          <w:rFonts w:ascii="Times New Roman" w:eastAsia="Times New Roman" w:hAnsi="Times New Roman" w:cs="Times New Roman"/>
          <w:sz w:val="24"/>
          <w:szCs w:val="24"/>
        </w:rPr>
      </w:pPr>
    </w:p>
    <w:p w:rsidR="00D414FA" w:rsidRDefault="00F90CAD" w:rsidP="00D414FA">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BF0ED8">
        <w:rPr>
          <w:rFonts w:ascii="Times New Roman" w:eastAsia="Times New Roman" w:hAnsi="Times New Roman" w:cs="Times New Roman"/>
          <w:sz w:val="24"/>
          <w:szCs w:val="24"/>
        </w:rPr>
        <w:t>.</w:t>
      </w:r>
      <w:r w:rsidR="00BF0ED8">
        <w:rPr>
          <w:rFonts w:ascii="Times New Roman" w:eastAsia="Times New Roman" w:hAnsi="Times New Roman" w:cs="Times New Roman"/>
          <w:sz w:val="24"/>
          <w:szCs w:val="24"/>
        </w:rPr>
        <w:tab/>
      </w:r>
      <w:r w:rsidR="00D414FA">
        <w:rPr>
          <w:rFonts w:ascii="Times New Roman" w:eastAsia="Times New Roman" w:hAnsi="Times New Roman" w:cs="Times New Roman"/>
          <w:sz w:val="24"/>
          <w:szCs w:val="24"/>
        </w:rPr>
        <w:t xml:space="preserve">As of the day of the initial hearing, Ms. </w:t>
      </w:r>
      <w:proofErr w:type="spellStart"/>
      <w:r w:rsidR="00D414FA">
        <w:rPr>
          <w:rFonts w:ascii="Times New Roman" w:eastAsia="Times New Roman" w:hAnsi="Times New Roman" w:cs="Times New Roman"/>
          <w:sz w:val="24"/>
          <w:szCs w:val="24"/>
        </w:rPr>
        <w:t>Fiduccia</w:t>
      </w:r>
      <w:proofErr w:type="spellEnd"/>
      <w:r w:rsidR="00D414FA">
        <w:rPr>
          <w:rFonts w:ascii="Times New Roman" w:eastAsia="Times New Roman" w:hAnsi="Times New Roman" w:cs="Times New Roman"/>
          <w:sz w:val="24"/>
          <w:szCs w:val="24"/>
        </w:rPr>
        <w:t xml:space="preserve"> no longer received abnormally high gas bills.  </w:t>
      </w:r>
      <w:proofErr w:type="gramStart"/>
      <w:r w:rsidR="00D414FA">
        <w:rPr>
          <w:rFonts w:ascii="Times New Roman" w:eastAsia="Times New Roman" w:hAnsi="Times New Roman" w:cs="Times New Roman"/>
          <w:sz w:val="24"/>
          <w:szCs w:val="24"/>
        </w:rPr>
        <w:t>Tr. 29.</w:t>
      </w:r>
      <w:proofErr w:type="gramEnd"/>
    </w:p>
    <w:p w:rsidR="00D414FA" w:rsidRPr="00262E9E" w:rsidRDefault="00D414FA" w:rsidP="00B53637">
      <w:pPr>
        <w:tabs>
          <w:tab w:val="left" w:pos="0"/>
        </w:tabs>
        <w:spacing w:after="0" w:line="360" w:lineRule="auto"/>
        <w:rPr>
          <w:rFonts w:ascii="Times New Roman" w:eastAsia="Times New Roman" w:hAnsi="Times New Roman" w:cs="Times New Roman"/>
          <w:sz w:val="24"/>
          <w:szCs w:val="24"/>
        </w:rPr>
      </w:pPr>
    </w:p>
    <w:p w:rsidR="00004E00" w:rsidRPr="00262E9E" w:rsidRDefault="00262E9E" w:rsidP="00E32645">
      <w:pPr>
        <w:spacing w:after="0" w:line="360" w:lineRule="auto"/>
        <w:jc w:val="center"/>
        <w:rPr>
          <w:rFonts w:ascii="Times New Roman" w:eastAsia="Times New Roman" w:hAnsi="Times New Roman" w:cs="Times New Roman"/>
          <w:sz w:val="24"/>
          <w:szCs w:val="24"/>
          <w:u w:val="single"/>
        </w:rPr>
      </w:pPr>
      <w:r w:rsidRPr="00262E9E">
        <w:rPr>
          <w:rFonts w:ascii="Times New Roman" w:eastAsia="Times New Roman" w:hAnsi="Times New Roman" w:cs="Times New Roman"/>
          <w:sz w:val="24"/>
          <w:szCs w:val="24"/>
          <w:u w:val="single"/>
        </w:rPr>
        <w:t>DISCUSSION</w:t>
      </w:r>
    </w:p>
    <w:p w:rsidR="00262E9E" w:rsidRPr="00262E9E" w:rsidRDefault="00262E9E" w:rsidP="00262E9E">
      <w:pPr>
        <w:tabs>
          <w:tab w:val="left" w:pos="2160"/>
        </w:tabs>
        <w:spacing w:after="0" w:line="360" w:lineRule="auto"/>
        <w:jc w:val="center"/>
        <w:rPr>
          <w:rFonts w:ascii="Times New Roman" w:eastAsia="Times New Roman" w:hAnsi="Times New Roman" w:cs="Times New Roman"/>
          <w:sz w:val="24"/>
          <w:szCs w:val="24"/>
          <w:u w:val="single"/>
        </w:rPr>
      </w:pPr>
    </w:p>
    <w:p w:rsidR="00332354" w:rsidRDefault="00262E9E" w:rsidP="00332354">
      <w:pPr>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In this formal Complaint, Ms. </w:t>
      </w:r>
      <w:proofErr w:type="spellStart"/>
      <w:r w:rsidR="00A03A91">
        <w:rPr>
          <w:rFonts w:ascii="Times New Roman" w:eastAsia="Times New Roman" w:hAnsi="Times New Roman" w:cs="Times New Roman"/>
          <w:sz w:val="24"/>
          <w:szCs w:val="24"/>
        </w:rPr>
        <w:t>Fiduccia</w:t>
      </w:r>
      <w:proofErr w:type="spellEnd"/>
      <w:r w:rsidR="00332354">
        <w:rPr>
          <w:rFonts w:ascii="Times New Roman" w:eastAsia="Times New Roman" w:hAnsi="Times New Roman" w:cs="Times New Roman"/>
          <w:sz w:val="24"/>
          <w:szCs w:val="24"/>
        </w:rPr>
        <w:t xml:space="preserve"> avers her suspicion that there is foreign load on her gas line causing her bills </w:t>
      </w:r>
      <w:r w:rsidR="00DF3119">
        <w:rPr>
          <w:rFonts w:ascii="Times New Roman" w:eastAsia="Times New Roman" w:hAnsi="Times New Roman" w:cs="Times New Roman"/>
          <w:sz w:val="24"/>
          <w:szCs w:val="24"/>
        </w:rPr>
        <w:t xml:space="preserve">from PGW </w:t>
      </w:r>
      <w:r w:rsidR="00332354">
        <w:rPr>
          <w:rFonts w:ascii="Times New Roman" w:eastAsia="Times New Roman" w:hAnsi="Times New Roman" w:cs="Times New Roman"/>
          <w:sz w:val="24"/>
          <w:szCs w:val="24"/>
        </w:rPr>
        <w:t xml:space="preserve">to be abnormally high during periods of time when she is away from her residence.  As relief, Ms. </w:t>
      </w:r>
      <w:proofErr w:type="spellStart"/>
      <w:r w:rsidR="00332354">
        <w:rPr>
          <w:rFonts w:ascii="Times New Roman" w:eastAsia="Times New Roman" w:hAnsi="Times New Roman" w:cs="Times New Roman"/>
          <w:sz w:val="24"/>
          <w:szCs w:val="24"/>
        </w:rPr>
        <w:t>Fiduccia</w:t>
      </w:r>
      <w:proofErr w:type="spellEnd"/>
      <w:r w:rsidR="00332354">
        <w:rPr>
          <w:rFonts w:ascii="Times New Roman" w:eastAsia="Times New Roman" w:hAnsi="Times New Roman" w:cs="Times New Roman"/>
          <w:sz w:val="24"/>
          <w:szCs w:val="24"/>
        </w:rPr>
        <w:t xml:space="preserve"> requests that the Respondent investigate the issue and correct her bills</w:t>
      </w:r>
      <w:r w:rsidR="00332354" w:rsidRPr="00262E9E">
        <w:rPr>
          <w:rFonts w:ascii="Times New Roman" w:eastAsia="Times New Roman" w:hAnsi="Times New Roman" w:cs="Times New Roman"/>
          <w:sz w:val="24"/>
          <w:szCs w:val="24"/>
        </w:rPr>
        <w:t>.</w:t>
      </w:r>
    </w:p>
    <w:p w:rsidR="00332354" w:rsidRPr="00262E9E" w:rsidRDefault="00332354" w:rsidP="00332354">
      <w:pPr>
        <w:spacing w:after="0" w:line="360" w:lineRule="auto"/>
        <w:ind w:firstLine="1440"/>
        <w:rPr>
          <w:rFonts w:ascii="Times New Roman" w:eastAsia="Times New Roman" w:hAnsi="Times New Roman" w:cs="Times New Roman"/>
          <w:sz w:val="24"/>
          <w:szCs w:val="24"/>
        </w:rPr>
      </w:pPr>
    </w:p>
    <w:p w:rsidR="00332354" w:rsidRPr="00B0742D" w:rsidRDefault="00332354" w:rsidP="00332354">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B0742D">
        <w:rPr>
          <w:rFonts w:ascii="Times New Roman" w:eastAsia="Times New Roman" w:hAnsi="Times New Roman" w:cs="Times New Roman"/>
          <w:i/>
          <w:iCs/>
          <w:sz w:val="24"/>
          <w:szCs w:val="24"/>
        </w:rPr>
        <w:t>Patterson v. Bell Telephone Company of Pennsylvania</w:t>
      </w:r>
      <w:r w:rsidRPr="00B0742D">
        <w:rPr>
          <w:rFonts w:ascii="Times New Roman" w:eastAsia="Times New Roman" w:hAnsi="Times New Roman" w:cs="Times New Roman"/>
          <w:sz w:val="24"/>
          <w:szCs w:val="24"/>
        </w:rPr>
        <w:t>, 72 Pa. PUC 196 (1990).</w:t>
      </w:r>
      <w:proofErr w:type="gramEnd"/>
      <w:r w:rsidRPr="00B0742D">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B0742D">
        <w:rPr>
          <w:rFonts w:ascii="Times New Roman" w:eastAsia="Times New Roman" w:hAnsi="Times New Roman" w:cs="Times New Roman"/>
          <w:i/>
          <w:iCs/>
          <w:sz w:val="24"/>
          <w:szCs w:val="24"/>
        </w:rPr>
        <w:t>Samuel J. Lansberry, Inc. v. Pa. Pub.</w:t>
      </w:r>
      <w:proofErr w:type="gramEnd"/>
      <w:r w:rsidRPr="00B0742D">
        <w:rPr>
          <w:rFonts w:ascii="Times New Roman" w:eastAsia="Times New Roman" w:hAnsi="Times New Roman" w:cs="Times New Roman"/>
          <w:i/>
          <w:iCs/>
          <w:sz w:val="24"/>
          <w:szCs w:val="24"/>
        </w:rPr>
        <w:t xml:space="preserve"> Util. Comm’n,</w:t>
      </w:r>
      <w:r w:rsidRPr="00B0742D">
        <w:rPr>
          <w:rFonts w:ascii="Times New Roman" w:eastAsia="Times New Roman" w:hAnsi="Times New Roman" w:cs="Times New Roman"/>
          <w:sz w:val="24"/>
          <w:szCs w:val="24"/>
        </w:rPr>
        <w:t xml:space="preserve"> 578 A.2d 600 (Pa. Cmwlth. 1990) </w:t>
      </w:r>
      <w:r w:rsidRPr="00B0742D">
        <w:rPr>
          <w:rFonts w:ascii="Times New Roman" w:eastAsia="Times New Roman" w:hAnsi="Times New Roman" w:cs="Times New Roman"/>
          <w:i/>
          <w:iCs/>
          <w:sz w:val="24"/>
          <w:szCs w:val="24"/>
        </w:rPr>
        <w:t xml:space="preserve">alloc. </w:t>
      </w:r>
      <w:proofErr w:type="gramStart"/>
      <w:r w:rsidRPr="00B0742D">
        <w:rPr>
          <w:rFonts w:ascii="Times New Roman" w:eastAsia="Times New Roman" w:hAnsi="Times New Roman" w:cs="Times New Roman"/>
          <w:i/>
          <w:iCs/>
          <w:sz w:val="24"/>
          <w:szCs w:val="24"/>
        </w:rPr>
        <w:t>den.</w:t>
      </w:r>
      <w:r w:rsidRPr="00B0742D">
        <w:rPr>
          <w:rFonts w:ascii="Times New Roman" w:eastAsia="Times New Roman" w:hAnsi="Times New Roman" w:cs="Times New Roman"/>
          <w:sz w:val="24"/>
          <w:szCs w:val="24"/>
        </w:rPr>
        <w:t>, 529 Pa. 654, 602 A.2d 863 (1992).</w:t>
      </w:r>
      <w:proofErr w:type="gramEnd"/>
      <w:r w:rsidRPr="00B0742D">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w:t>
      </w:r>
      <w:r w:rsidR="00C11CA4">
        <w:rPr>
          <w:rFonts w:ascii="Times New Roman" w:eastAsia="Times New Roman" w:hAnsi="Times New Roman" w:cs="Times New Roman"/>
          <w:sz w:val="24"/>
          <w:szCs w:val="24"/>
        </w:rPr>
        <w:t>nclusion.  A </w:t>
      </w:r>
      <w:r w:rsidRPr="00B0742D">
        <w:rPr>
          <w:rFonts w:ascii="Times New Roman" w:eastAsia="Times New Roman" w:hAnsi="Times New Roman" w:cs="Times New Roman"/>
          <w:sz w:val="24"/>
          <w:szCs w:val="24"/>
        </w:rPr>
        <w:t xml:space="preserve">mere “trace of evidence or a suspicion of the existence of a fact” is insufficient.  </w:t>
      </w:r>
      <w:proofErr w:type="gramStart"/>
      <w:r w:rsidRPr="00B0742D">
        <w:rPr>
          <w:rFonts w:ascii="Times New Roman" w:eastAsia="Times New Roman" w:hAnsi="Times New Roman" w:cs="Times New Roman"/>
          <w:i/>
          <w:iCs/>
          <w:sz w:val="24"/>
          <w:szCs w:val="24"/>
        </w:rPr>
        <w:t>Norfolk and Western Railway Co. v. Pa. Pub.</w:t>
      </w:r>
      <w:proofErr w:type="gramEnd"/>
      <w:r w:rsidRPr="00B0742D">
        <w:rPr>
          <w:rFonts w:ascii="Times New Roman" w:eastAsia="Times New Roman" w:hAnsi="Times New Roman" w:cs="Times New Roman"/>
          <w:i/>
          <w:iCs/>
          <w:sz w:val="24"/>
          <w:szCs w:val="24"/>
        </w:rPr>
        <w:t xml:space="preserve"> </w:t>
      </w:r>
      <w:proofErr w:type="gramStart"/>
      <w:r w:rsidRPr="00B0742D">
        <w:rPr>
          <w:rFonts w:ascii="Times New Roman" w:eastAsia="Times New Roman" w:hAnsi="Times New Roman" w:cs="Times New Roman"/>
          <w:i/>
          <w:iCs/>
          <w:sz w:val="24"/>
          <w:szCs w:val="24"/>
        </w:rPr>
        <w:t>Util. Comm’n</w:t>
      </w:r>
      <w:r w:rsidRPr="00B0742D">
        <w:rPr>
          <w:rFonts w:ascii="Times New Roman" w:eastAsia="Times New Roman" w:hAnsi="Times New Roman" w:cs="Times New Roman"/>
          <w:sz w:val="24"/>
          <w:szCs w:val="24"/>
        </w:rPr>
        <w:t>, 489 Pa. 109, 413 A.2d 1037 (1980).</w:t>
      </w:r>
      <w:proofErr w:type="gramEnd"/>
    </w:p>
    <w:p w:rsidR="00332354" w:rsidRPr="00B0742D" w:rsidRDefault="00332354" w:rsidP="00332354">
      <w:pPr>
        <w:spacing w:after="0" w:line="360" w:lineRule="auto"/>
        <w:ind w:firstLine="1440"/>
        <w:rPr>
          <w:rFonts w:ascii="Times New Roman" w:eastAsia="Times New Roman" w:hAnsi="Times New Roman" w:cs="Times New Roman"/>
          <w:sz w:val="24"/>
          <w:szCs w:val="24"/>
        </w:rPr>
      </w:pPr>
    </w:p>
    <w:p w:rsidR="00332354" w:rsidRPr="00B0742D" w:rsidRDefault="00332354" w:rsidP="00332354">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proofErr w:type="gramStart"/>
      <w:r w:rsidRPr="00B0742D">
        <w:rPr>
          <w:rFonts w:ascii="Times New Roman" w:eastAsia="Times New Roman" w:hAnsi="Times New Roman" w:cs="Times New Roman"/>
          <w:i/>
          <w:iCs/>
          <w:sz w:val="24"/>
          <w:szCs w:val="24"/>
        </w:rPr>
        <w:t>Burleson v. Pa. Pub.</w:t>
      </w:r>
      <w:proofErr w:type="gramEnd"/>
      <w:r w:rsidRPr="00B0742D">
        <w:rPr>
          <w:rFonts w:ascii="Times New Roman" w:eastAsia="Times New Roman" w:hAnsi="Times New Roman" w:cs="Times New Roman"/>
          <w:i/>
          <w:iCs/>
          <w:sz w:val="24"/>
          <w:szCs w:val="24"/>
        </w:rPr>
        <w:t xml:space="preserve"> Util. Comm’n</w:t>
      </w:r>
      <w:r w:rsidRPr="00B0742D">
        <w:rPr>
          <w:rFonts w:ascii="Times New Roman" w:eastAsia="Times New Roman" w:hAnsi="Times New Roman" w:cs="Times New Roman"/>
          <w:sz w:val="24"/>
          <w:szCs w:val="24"/>
        </w:rPr>
        <w:t xml:space="preserve">, 443 A.2d 1373 (Pa. Cmwlth. 1982), </w:t>
      </w:r>
      <w:r w:rsidRPr="00B0742D">
        <w:rPr>
          <w:rFonts w:ascii="Times New Roman" w:eastAsia="Times New Roman" w:hAnsi="Times New Roman" w:cs="Times New Roman"/>
          <w:i/>
          <w:iCs/>
          <w:sz w:val="24"/>
          <w:szCs w:val="24"/>
        </w:rPr>
        <w:t>aff'd</w:t>
      </w:r>
      <w:r w:rsidRPr="00B0742D">
        <w:rPr>
          <w:rFonts w:ascii="Times New Roman" w:eastAsia="Times New Roman" w:hAnsi="Times New Roman" w:cs="Times New Roman"/>
          <w:sz w:val="24"/>
          <w:szCs w:val="24"/>
        </w:rPr>
        <w:t xml:space="preserve">, 501 Pa. 433, 461 A.2d 1234 (1983).  </w:t>
      </w:r>
    </w:p>
    <w:p w:rsidR="00332354" w:rsidRPr="00B0742D" w:rsidRDefault="00332354" w:rsidP="00332354">
      <w:pPr>
        <w:spacing w:after="0" w:line="360" w:lineRule="auto"/>
        <w:ind w:firstLine="1440"/>
        <w:rPr>
          <w:rFonts w:ascii="Times New Roman" w:eastAsia="Times New Roman" w:hAnsi="Times New Roman" w:cs="Times New Roman"/>
          <w:sz w:val="24"/>
          <w:szCs w:val="24"/>
        </w:rPr>
      </w:pPr>
    </w:p>
    <w:p w:rsidR="00332354" w:rsidRPr="00B0742D" w:rsidRDefault="00332354" w:rsidP="00332354">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While the </w:t>
      </w:r>
      <w:r w:rsidRPr="00B0742D">
        <w:rPr>
          <w:rFonts w:ascii="Times New Roman" w:eastAsia="Times New Roman" w:hAnsi="Times New Roman" w:cs="Times New Roman"/>
          <w:bCs/>
          <w:sz w:val="24"/>
          <w:szCs w:val="24"/>
        </w:rPr>
        <w:t>burden of persuasion</w:t>
      </w:r>
      <w:r w:rsidRPr="00B0742D">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B0742D">
        <w:rPr>
          <w:rFonts w:ascii="Times New Roman" w:eastAsia="Times New Roman" w:hAnsi="Times New Roman" w:cs="Times New Roman"/>
          <w:i/>
          <w:iCs/>
          <w:sz w:val="24"/>
          <w:szCs w:val="24"/>
        </w:rPr>
        <w:t>Milkie</w:t>
      </w:r>
      <w:proofErr w:type="spellEnd"/>
      <w:r w:rsidRPr="00B0742D">
        <w:rPr>
          <w:rFonts w:ascii="Times New Roman" w:eastAsia="Times New Roman" w:hAnsi="Times New Roman" w:cs="Times New Roman"/>
          <w:i/>
          <w:iCs/>
          <w:sz w:val="24"/>
          <w:szCs w:val="24"/>
        </w:rPr>
        <w:t xml:space="preserve"> v. Pa. Pub.</w:t>
      </w:r>
      <w:proofErr w:type="gramEnd"/>
      <w:r w:rsidRPr="00B0742D">
        <w:rPr>
          <w:rFonts w:ascii="Times New Roman" w:eastAsia="Times New Roman" w:hAnsi="Times New Roman" w:cs="Times New Roman"/>
          <w:i/>
          <w:iCs/>
          <w:sz w:val="24"/>
          <w:szCs w:val="24"/>
        </w:rPr>
        <w:t xml:space="preserve"> </w:t>
      </w:r>
      <w:proofErr w:type="gramStart"/>
      <w:r w:rsidRPr="00B0742D">
        <w:rPr>
          <w:rFonts w:ascii="Times New Roman" w:eastAsia="Times New Roman" w:hAnsi="Times New Roman" w:cs="Times New Roman"/>
          <w:i/>
          <w:iCs/>
          <w:sz w:val="24"/>
          <w:szCs w:val="24"/>
        </w:rPr>
        <w:t>Util. Comm’n</w:t>
      </w:r>
      <w:r w:rsidRPr="00B0742D">
        <w:rPr>
          <w:rFonts w:ascii="Times New Roman" w:eastAsia="Times New Roman" w:hAnsi="Times New Roman" w:cs="Times New Roman"/>
          <w:sz w:val="24"/>
          <w:szCs w:val="24"/>
        </w:rPr>
        <w:t>, 768 A.2d 1217 (Pa. Cmwlth. 2001).</w:t>
      </w:r>
      <w:proofErr w:type="gramEnd"/>
    </w:p>
    <w:p w:rsidR="00332354" w:rsidRPr="00B0742D" w:rsidRDefault="00332354" w:rsidP="00332354">
      <w:pPr>
        <w:spacing w:after="0" w:line="360" w:lineRule="auto"/>
        <w:rPr>
          <w:rFonts w:ascii="Times New Roman" w:eastAsia="Times New Roman" w:hAnsi="Times New Roman" w:cs="Times New Roman"/>
          <w:sz w:val="24"/>
          <w:szCs w:val="24"/>
        </w:rPr>
      </w:pPr>
    </w:p>
    <w:p w:rsidR="00332354" w:rsidRPr="00B0742D" w:rsidRDefault="00332354" w:rsidP="00332354">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In </w:t>
      </w:r>
      <w:r w:rsidRPr="00B0742D">
        <w:rPr>
          <w:rFonts w:ascii="Times New Roman" w:eastAsia="Calibri" w:hAnsi="Times New Roman" w:cs="Times New Roman"/>
          <w:i/>
          <w:iCs/>
          <w:sz w:val="24"/>
          <w:szCs w:val="24"/>
        </w:rPr>
        <w:t>Waldron v. Philadelphia Electric Company, (Waldron)</w:t>
      </w:r>
      <w:r w:rsidRPr="00B0742D">
        <w:rPr>
          <w:rFonts w:ascii="Times New Roman" w:eastAsia="Calibri" w:hAnsi="Times New Roman" w:cs="Times New Roman"/>
          <w:sz w:val="24"/>
          <w:szCs w:val="24"/>
        </w:rPr>
        <w:t xml:space="preserve">, 54 Pa. PUC 98 (1980), the Commission adopted the Michigan Public Service Commission’s (PSC’s) policy annunciated in </w:t>
      </w:r>
      <w:proofErr w:type="spellStart"/>
      <w:r w:rsidRPr="00B0742D">
        <w:rPr>
          <w:rFonts w:ascii="Times New Roman" w:eastAsia="Calibri" w:hAnsi="Times New Roman" w:cs="Times New Roman"/>
          <w:i/>
          <w:iCs/>
          <w:sz w:val="24"/>
          <w:szCs w:val="24"/>
        </w:rPr>
        <w:t>Hallifax</w:t>
      </w:r>
      <w:proofErr w:type="spellEnd"/>
      <w:r w:rsidRPr="00B0742D">
        <w:rPr>
          <w:rFonts w:ascii="Times New Roman" w:eastAsia="Calibri" w:hAnsi="Times New Roman" w:cs="Times New Roman"/>
          <w:i/>
          <w:iCs/>
          <w:sz w:val="24"/>
          <w:szCs w:val="24"/>
        </w:rPr>
        <w:t xml:space="preserve"> v. O &amp; A Electric Co-Op</w:t>
      </w:r>
      <w:r w:rsidRPr="00B0742D">
        <w:rPr>
          <w:rFonts w:ascii="Times New Roman" w:eastAsia="Calibri" w:hAnsi="Times New Roman" w:cs="Times New Roman"/>
          <w:sz w:val="24"/>
          <w:szCs w:val="24"/>
        </w:rPr>
        <w:t xml:space="preserve">, Case No. </w:t>
      </w:r>
      <w:proofErr w:type="gramStart"/>
      <w:r w:rsidRPr="00B0742D">
        <w:rPr>
          <w:rFonts w:ascii="Times New Roman" w:eastAsia="Calibri" w:hAnsi="Times New Roman" w:cs="Times New Roman"/>
          <w:sz w:val="24"/>
          <w:szCs w:val="24"/>
        </w:rPr>
        <w:t>U-5825 (May 1979), which stated that, while the accuracy of the meter is an important factor in resolving billing disputes, it is not the sole criterion.</w:t>
      </w:r>
      <w:proofErr w:type="gramEnd"/>
      <w:r w:rsidRPr="00B0742D">
        <w:rPr>
          <w:rFonts w:ascii="Times New Roman" w:eastAsia="Calibri" w:hAnsi="Times New Roman" w:cs="Times New Roman"/>
          <w:sz w:val="24"/>
          <w:szCs w:val="24"/>
        </w:rP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at 100.</w:t>
      </w:r>
      <w:proofErr w:type="gramEnd"/>
    </w:p>
    <w:p w:rsidR="00332354" w:rsidRPr="00B0742D" w:rsidRDefault="00332354" w:rsidP="00332354">
      <w:pPr>
        <w:spacing w:after="0" w:line="360" w:lineRule="auto"/>
        <w:ind w:firstLine="1440"/>
        <w:rPr>
          <w:rFonts w:ascii="Times New Roman" w:eastAsia="Calibri" w:hAnsi="Times New Roman" w:cs="Times New Roman"/>
          <w:sz w:val="24"/>
          <w:szCs w:val="24"/>
        </w:rPr>
      </w:pPr>
    </w:p>
    <w:p w:rsidR="00332354" w:rsidRPr="00B0742D" w:rsidRDefault="00332354" w:rsidP="00332354">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proofErr w:type="spellStart"/>
      <w:r w:rsidRPr="00B0742D">
        <w:rPr>
          <w:rFonts w:ascii="Times New Roman" w:eastAsia="Calibri" w:hAnsi="Times New Roman" w:cs="Times New Roman"/>
          <w:i/>
          <w:iCs/>
          <w:sz w:val="24"/>
          <w:szCs w:val="24"/>
        </w:rPr>
        <w:t>Charisse</w:t>
      </w:r>
      <w:proofErr w:type="spellEnd"/>
      <w:r w:rsidRPr="00B0742D">
        <w:rPr>
          <w:rFonts w:ascii="Times New Roman" w:eastAsia="Calibri" w:hAnsi="Times New Roman" w:cs="Times New Roman"/>
          <w:i/>
          <w:iCs/>
          <w:sz w:val="24"/>
          <w:szCs w:val="24"/>
        </w:rPr>
        <w:t xml:space="preserve"> Bennett v. Peoples Natural Gas Co.</w:t>
      </w:r>
      <w:r w:rsidRPr="00B0742D">
        <w:rPr>
          <w:rFonts w:ascii="Times New Roman" w:eastAsia="Calibri" w:hAnsi="Times New Roman" w:cs="Times New Roman"/>
          <w:sz w:val="24"/>
          <w:szCs w:val="24"/>
        </w:rPr>
        <w:t xml:space="preserve">, Docket No. C-2009-2122979 (Order entered October 13, 2010); </w:t>
      </w:r>
      <w:r w:rsidRPr="00B0742D">
        <w:rPr>
          <w:rFonts w:ascii="Times New Roman" w:eastAsia="Calibri" w:hAnsi="Times New Roman" w:cs="Times New Roman"/>
          <w:i/>
          <w:iCs/>
          <w:sz w:val="24"/>
          <w:szCs w:val="24"/>
        </w:rPr>
        <w:t>Thomas v. PECO Energy Company</w:t>
      </w:r>
      <w:r w:rsidRPr="00B0742D">
        <w:rPr>
          <w:rFonts w:ascii="Times New Roman" w:eastAsia="Calibri" w:hAnsi="Times New Roman" w:cs="Times New Roman"/>
          <w:sz w:val="24"/>
          <w:szCs w:val="24"/>
        </w:rPr>
        <w:t>, Docket No. C-2010-2187197 (Order entered November 15, 2011).</w:t>
      </w:r>
    </w:p>
    <w:p w:rsidR="00332354" w:rsidRPr="00B0742D" w:rsidRDefault="00332354" w:rsidP="00332354">
      <w:pPr>
        <w:spacing w:after="0" w:line="360" w:lineRule="auto"/>
        <w:ind w:firstLine="1440"/>
        <w:rPr>
          <w:rFonts w:ascii="Times New Roman" w:eastAsia="Calibri" w:hAnsi="Times New Roman" w:cs="Times New Roman"/>
          <w:sz w:val="24"/>
          <w:szCs w:val="24"/>
        </w:rPr>
      </w:pPr>
    </w:p>
    <w:p w:rsidR="00332354" w:rsidRPr="00B0742D" w:rsidRDefault="00332354" w:rsidP="00332354">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proofErr w:type="gramStart"/>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at 101.</w:t>
      </w:r>
      <w:proofErr w:type="gramEnd"/>
      <w:r w:rsidRPr="00B0742D">
        <w:rPr>
          <w:rFonts w:ascii="Times New Roman" w:eastAsia="Calibri" w:hAnsi="Times New Roman" w:cs="Times New Roman"/>
          <w:sz w:val="24"/>
          <w:szCs w:val="24"/>
        </w:rPr>
        <w:t xml:space="preserve"> Therefore, to establish a prima facie case under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332354" w:rsidRPr="00B0742D" w:rsidRDefault="00332354" w:rsidP="00332354">
      <w:pPr>
        <w:spacing w:after="0" w:line="360" w:lineRule="auto"/>
        <w:ind w:firstLine="1440"/>
        <w:rPr>
          <w:rFonts w:ascii="Times New Roman" w:eastAsia="Calibri" w:hAnsi="Times New Roman" w:cs="Times New Roman"/>
          <w:sz w:val="24"/>
          <w:szCs w:val="24"/>
        </w:rPr>
      </w:pPr>
    </w:p>
    <w:p w:rsidR="00332354" w:rsidRPr="00B0742D" w:rsidRDefault="00332354" w:rsidP="00332354">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As set forth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B0742D">
        <w:rPr>
          <w:rFonts w:ascii="Times New Roman" w:eastAsia="Calibri" w:hAnsi="Times New Roman" w:cs="Times New Roman"/>
          <w:i/>
          <w:sz w:val="24"/>
          <w:szCs w:val="24"/>
        </w:rPr>
        <w:t>Id.</w:t>
      </w:r>
      <w:r w:rsidRPr="00B0742D">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262E9E" w:rsidRPr="00262E9E" w:rsidRDefault="00262E9E" w:rsidP="00332354">
      <w:pPr>
        <w:spacing w:after="0" w:line="360" w:lineRule="auto"/>
        <w:rPr>
          <w:rFonts w:ascii="Times New Roman" w:eastAsia="Times New Roman" w:hAnsi="Times New Roman" w:cs="Times New Roman"/>
          <w:sz w:val="24"/>
          <w:szCs w:val="24"/>
        </w:rPr>
      </w:pPr>
    </w:p>
    <w:p w:rsidR="00262E9E" w:rsidRDefault="00262E9E" w:rsidP="00262E9E">
      <w:pPr>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At the hearing, Ms. </w:t>
      </w:r>
      <w:proofErr w:type="spellStart"/>
      <w:r w:rsidR="00A03A91">
        <w:rPr>
          <w:rFonts w:ascii="Times New Roman" w:eastAsia="Times New Roman" w:hAnsi="Times New Roman" w:cs="Times New Roman"/>
          <w:sz w:val="24"/>
          <w:szCs w:val="24"/>
        </w:rPr>
        <w:t>Fiduccia</w:t>
      </w:r>
      <w:proofErr w:type="spellEnd"/>
      <w:r w:rsidR="00332354">
        <w:rPr>
          <w:rFonts w:ascii="Times New Roman" w:eastAsia="Times New Roman" w:hAnsi="Times New Roman" w:cs="Times New Roman"/>
          <w:sz w:val="24"/>
          <w:szCs w:val="24"/>
        </w:rPr>
        <w:t xml:space="preserve"> testified </w:t>
      </w:r>
      <w:r w:rsidR="00B01425">
        <w:rPr>
          <w:rFonts w:ascii="Times New Roman" w:eastAsia="Times New Roman" w:hAnsi="Times New Roman" w:cs="Times New Roman"/>
          <w:sz w:val="24"/>
          <w:szCs w:val="24"/>
        </w:rPr>
        <w:t>she is</w:t>
      </w:r>
      <w:r w:rsidR="00BE130D">
        <w:rPr>
          <w:rFonts w:ascii="Times New Roman" w:eastAsia="Times New Roman" w:hAnsi="Times New Roman" w:cs="Times New Roman"/>
          <w:sz w:val="24"/>
          <w:szCs w:val="24"/>
        </w:rPr>
        <w:t xml:space="preserve"> an independent contractor who often travels </w:t>
      </w:r>
      <w:r w:rsidR="002A5D97">
        <w:rPr>
          <w:rFonts w:ascii="Times New Roman" w:eastAsia="Times New Roman" w:hAnsi="Times New Roman" w:cs="Times New Roman"/>
          <w:sz w:val="24"/>
          <w:szCs w:val="24"/>
        </w:rPr>
        <w:t xml:space="preserve">to Oklahoma </w:t>
      </w:r>
      <w:r w:rsidR="00BE130D">
        <w:rPr>
          <w:rFonts w:ascii="Times New Roman" w:eastAsia="Times New Roman" w:hAnsi="Times New Roman" w:cs="Times New Roman"/>
          <w:sz w:val="24"/>
          <w:szCs w:val="24"/>
        </w:rPr>
        <w:t xml:space="preserve">for her work.  </w:t>
      </w:r>
      <w:proofErr w:type="gramStart"/>
      <w:r w:rsidR="00BE130D">
        <w:rPr>
          <w:rFonts w:ascii="Times New Roman" w:eastAsia="Times New Roman" w:hAnsi="Times New Roman" w:cs="Times New Roman"/>
          <w:sz w:val="24"/>
          <w:szCs w:val="24"/>
        </w:rPr>
        <w:t>Tr. 27</w:t>
      </w:r>
      <w:r w:rsidR="002A5D97">
        <w:rPr>
          <w:rFonts w:ascii="Times New Roman" w:eastAsia="Times New Roman" w:hAnsi="Times New Roman" w:cs="Times New Roman"/>
          <w:sz w:val="24"/>
          <w:szCs w:val="24"/>
        </w:rPr>
        <w:t>, 29</w:t>
      </w:r>
      <w:r w:rsidR="00BE130D">
        <w:rPr>
          <w:rFonts w:ascii="Times New Roman" w:eastAsia="Times New Roman" w:hAnsi="Times New Roman" w:cs="Times New Roman"/>
          <w:sz w:val="24"/>
          <w:szCs w:val="24"/>
        </w:rPr>
        <w:t>, Complainant Exhibit 1</w:t>
      </w:r>
      <w:r w:rsidR="00226DB9">
        <w:rPr>
          <w:rFonts w:ascii="Times New Roman" w:eastAsia="Times New Roman" w:hAnsi="Times New Roman" w:cs="Times New Roman"/>
          <w:sz w:val="24"/>
          <w:szCs w:val="24"/>
        </w:rPr>
        <w:t>.</w:t>
      </w:r>
      <w:proofErr w:type="gramEnd"/>
      <w:r w:rsidR="00226DB9">
        <w:rPr>
          <w:rFonts w:ascii="Times New Roman" w:eastAsia="Times New Roman" w:hAnsi="Times New Roman" w:cs="Times New Roman"/>
          <w:sz w:val="24"/>
          <w:szCs w:val="24"/>
        </w:rPr>
        <w:t xml:space="preserve">  </w:t>
      </w:r>
      <w:r w:rsidR="00B01425">
        <w:rPr>
          <w:rFonts w:ascii="Times New Roman" w:eastAsia="Times New Roman" w:hAnsi="Times New Roman" w:cs="Times New Roman"/>
          <w:sz w:val="24"/>
          <w:szCs w:val="24"/>
        </w:rPr>
        <w:t xml:space="preserve">2013 was the first year when she was working out of </w:t>
      </w:r>
      <w:r w:rsidR="00BE130D">
        <w:rPr>
          <w:rFonts w:ascii="Times New Roman" w:eastAsia="Times New Roman" w:hAnsi="Times New Roman" w:cs="Times New Roman"/>
          <w:sz w:val="24"/>
          <w:szCs w:val="24"/>
        </w:rPr>
        <w:t xml:space="preserve">state for long periods of time and was also hospitalized for three months.  </w:t>
      </w:r>
      <w:proofErr w:type="gramStart"/>
      <w:r w:rsidR="00BE130D">
        <w:rPr>
          <w:rFonts w:ascii="Times New Roman" w:eastAsia="Times New Roman" w:hAnsi="Times New Roman" w:cs="Times New Roman"/>
          <w:sz w:val="24"/>
          <w:szCs w:val="24"/>
        </w:rPr>
        <w:t>Tr. 9.</w:t>
      </w:r>
      <w:proofErr w:type="gramEnd"/>
      <w:r w:rsidR="00BE130D">
        <w:rPr>
          <w:rFonts w:ascii="Times New Roman" w:eastAsia="Times New Roman" w:hAnsi="Times New Roman" w:cs="Times New Roman"/>
          <w:sz w:val="24"/>
          <w:szCs w:val="24"/>
        </w:rPr>
        <w:t xml:space="preserve">  </w:t>
      </w:r>
      <w:r w:rsidR="002A5D97">
        <w:rPr>
          <w:rFonts w:ascii="Times New Roman" w:eastAsia="Times New Roman" w:hAnsi="Times New Roman" w:cs="Times New Roman"/>
          <w:sz w:val="24"/>
          <w:szCs w:val="24"/>
        </w:rPr>
        <w:t xml:space="preserve">Ms. </w:t>
      </w:r>
      <w:proofErr w:type="spellStart"/>
      <w:r w:rsidR="002A5D97">
        <w:rPr>
          <w:rFonts w:ascii="Times New Roman" w:eastAsia="Times New Roman" w:hAnsi="Times New Roman" w:cs="Times New Roman"/>
          <w:sz w:val="24"/>
          <w:szCs w:val="24"/>
        </w:rPr>
        <w:t>Fiduccia</w:t>
      </w:r>
      <w:proofErr w:type="spellEnd"/>
      <w:r w:rsidR="002A5D97">
        <w:rPr>
          <w:rFonts w:ascii="Times New Roman" w:eastAsia="Times New Roman" w:hAnsi="Times New Roman" w:cs="Times New Roman"/>
          <w:sz w:val="24"/>
          <w:szCs w:val="24"/>
        </w:rPr>
        <w:t xml:space="preserve"> testified that in 2013 she had only been in her apartment for two or three months in the summer.  </w:t>
      </w:r>
      <w:proofErr w:type="gramStart"/>
      <w:r w:rsidR="002A5D97">
        <w:rPr>
          <w:rFonts w:ascii="Times New Roman" w:eastAsia="Times New Roman" w:hAnsi="Times New Roman" w:cs="Times New Roman"/>
          <w:sz w:val="24"/>
          <w:szCs w:val="24"/>
        </w:rPr>
        <w:t>Tr. 11.</w:t>
      </w:r>
      <w:proofErr w:type="gramEnd"/>
      <w:r w:rsidR="002A5D97">
        <w:rPr>
          <w:rFonts w:ascii="Times New Roman" w:eastAsia="Times New Roman" w:hAnsi="Times New Roman" w:cs="Times New Roman"/>
          <w:sz w:val="24"/>
          <w:szCs w:val="24"/>
        </w:rPr>
        <w:t xml:space="preserve">  </w:t>
      </w:r>
      <w:r w:rsidR="00B01425">
        <w:rPr>
          <w:rFonts w:ascii="Times New Roman" w:eastAsia="Times New Roman" w:hAnsi="Times New Roman" w:cs="Times New Roman"/>
          <w:sz w:val="24"/>
          <w:szCs w:val="24"/>
        </w:rPr>
        <w:t>S</w:t>
      </w:r>
      <w:r w:rsidR="00332354">
        <w:rPr>
          <w:rFonts w:ascii="Times New Roman" w:eastAsia="Times New Roman" w:hAnsi="Times New Roman" w:cs="Times New Roman"/>
          <w:sz w:val="24"/>
          <w:szCs w:val="24"/>
        </w:rPr>
        <w:t xml:space="preserve">he first realized that there was a foreign load on her gas line in February of 2013.  This was the first month that she was away from </w:t>
      </w:r>
      <w:r w:rsidR="00DF3119">
        <w:rPr>
          <w:rFonts w:ascii="Times New Roman" w:eastAsia="Times New Roman" w:hAnsi="Times New Roman" w:cs="Times New Roman"/>
          <w:sz w:val="24"/>
          <w:szCs w:val="24"/>
        </w:rPr>
        <w:t xml:space="preserve">the Service Address </w:t>
      </w:r>
      <w:r w:rsidR="00332354">
        <w:rPr>
          <w:rFonts w:ascii="Times New Roman" w:eastAsia="Times New Roman" w:hAnsi="Times New Roman" w:cs="Times New Roman"/>
          <w:sz w:val="24"/>
          <w:szCs w:val="24"/>
        </w:rPr>
        <w:t xml:space="preserve">for the entire month and </w:t>
      </w:r>
      <w:r w:rsidR="00B01425">
        <w:rPr>
          <w:rFonts w:ascii="Times New Roman" w:eastAsia="Times New Roman" w:hAnsi="Times New Roman" w:cs="Times New Roman"/>
          <w:sz w:val="24"/>
          <w:szCs w:val="24"/>
        </w:rPr>
        <w:t xml:space="preserve">when she left she </w:t>
      </w:r>
      <w:r w:rsidR="00DF3119">
        <w:rPr>
          <w:rFonts w:ascii="Times New Roman" w:eastAsia="Times New Roman" w:hAnsi="Times New Roman" w:cs="Times New Roman"/>
          <w:sz w:val="24"/>
          <w:szCs w:val="24"/>
        </w:rPr>
        <w:t xml:space="preserve">had </w:t>
      </w:r>
      <w:r w:rsidR="00B01425">
        <w:rPr>
          <w:rFonts w:ascii="Times New Roman" w:eastAsia="Times New Roman" w:hAnsi="Times New Roman" w:cs="Times New Roman"/>
          <w:sz w:val="24"/>
          <w:szCs w:val="24"/>
        </w:rPr>
        <w:t xml:space="preserve">made sure to turn off the heat in her apartment. </w:t>
      </w:r>
      <w:r w:rsidR="00BE130D">
        <w:rPr>
          <w:rFonts w:ascii="Times New Roman" w:eastAsia="Times New Roman" w:hAnsi="Times New Roman" w:cs="Times New Roman"/>
          <w:sz w:val="24"/>
          <w:szCs w:val="24"/>
        </w:rPr>
        <w:t xml:space="preserve"> Tr. 9</w:t>
      </w:r>
      <w:r w:rsidR="002A5D97">
        <w:rPr>
          <w:rFonts w:ascii="Times New Roman" w:eastAsia="Times New Roman" w:hAnsi="Times New Roman" w:cs="Times New Roman"/>
          <w:sz w:val="24"/>
          <w:szCs w:val="24"/>
        </w:rPr>
        <w:t>, 27-28</w:t>
      </w:r>
      <w:r w:rsidR="00BE130D">
        <w:rPr>
          <w:rFonts w:ascii="Times New Roman" w:eastAsia="Times New Roman" w:hAnsi="Times New Roman" w:cs="Times New Roman"/>
          <w:sz w:val="24"/>
          <w:szCs w:val="24"/>
        </w:rPr>
        <w:t xml:space="preserve">.  </w:t>
      </w:r>
      <w:r w:rsidR="00B01425">
        <w:rPr>
          <w:rFonts w:ascii="Times New Roman" w:eastAsia="Times New Roman" w:hAnsi="Times New Roman" w:cs="Times New Roman"/>
          <w:sz w:val="24"/>
          <w:szCs w:val="24"/>
        </w:rPr>
        <w:t xml:space="preserve">She explained that she resides by herself in her one-bedroom apartment so there was no one else using her gas appliances while she was away.  </w:t>
      </w:r>
      <w:proofErr w:type="gramStart"/>
      <w:r w:rsidR="00BE130D">
        <w:rPr>
          <w:rFonts w:ascii="Times New Roman" w:eastAsia="Times New Roman" w:hAnsi="Times New Roman" w:cs="Times New Roman"/>
          <w:sz w:val="24"/>
          <w:szCs w:val="24"/>
        </w:rPr>
        <w:t>Tr. 9-10, 13.</w:t>
      </w:r>
      <w:proofErr w:type="gramEnd"/>
      <w:r w:rsidR="00BE130D">
        <w:rPr>
          <w:rFonts w:ascii="Times New Roman" w:eastAsia="Times New Roman" w:hAnsi="Times New Roman" w:cs="Times New Roman"/>
          <w:sz w:val="24"/>
          <w:szCs w:val="24"/>
        </w:rPr>
        <w:t xml:space="preserve">  </w:t>
      </w:r>
      <w:r w:rsidR="00B01425">
        <w:rPr>
          <w:rFonts w:ascii="Times New Roman" w:eastAsia="Times New Roman" w:hAnsi="Times New Roman" w:cs="Times New Roman"/>
          <w:sz w:val="24"/>
          <w:szCs w:val="24"/>
        </w:rPr>
        <w:t xml:space="preserve">Ms. </w:t>
      </w:r>
      <w:proofErr w:type="spellStart"/>
      <w:r w:rsidR="00B01425">
        <w:rPr>
          <w:rFonts w:ascii="Times New Roman" w:eastAsia="Times New Roman" w:hAnsi="Times New Roman" w:cs="Times New Roman"/>
          <w:sz w:val="24"/>
          <w:szCs w:val="24"/>
        </w:rPr>
        <w:t>Fiduccia</w:t>
      </w:r>
      <w:proofErr w:type="spellEnd"/>
      <w:r w:rsidR="00B01425">
        <w:rPr>
          <w:rFonts w:ascii="Times New Roman" w:eastAsia="Times New Roman" w:hAnsi="Times New Roman" w:cs="Times New Roman"/>
          <w:sz w:val="24"/>
          <w:szCs w:val="24"/>
        </w:rPr>
        <w:t xml:space="preserve"> testified that she turned her gas heater off at the switch</w:t>
      </w:r>
      <w:r w:rsidR="00DF3119" w:rsidRPr="00DF3119">
        <w:rPr>
          <w:rFonts w:ascii="Times New Roman" w:eastAsia="Times New Roman" w:hAnsi="Times New Roman" w:cs="Times New Roman"/>
          <w:sz w:val="24"/>
          <w:szCs w:val="24"/>
        </w:rPr>
        <w:t xml:space="preserve"> </w:t>
      </w:r>
      <w:r w:rsidR="00DF3119">
        <w:rPr>
          <w:rFonts w:ascii="Times New Roman" w:eastAsia="Times New Roman" w:hAnsi="Times New Roman" w:cs="Times New Roman"/>
          <w:sz w:val="24"/>
          <w:szCs w:val="24"/>
        </w:rPr>
        <w:t>while leaving the pilot lights of her stove on</w:t>
      </w:r>
      <w:r w:rsidR="00B01425">
        <w:rPr>
          <w:rFonts w:ascii="Times New Roman" w:eastAsia="Times New Roman" w:hAnsi="Times New Roman" w:cs="Times New Roman"/>
          <w:sz w:val="24"/>
          <w:szCs w:val="24"/>
        </w:rPr>
        <w:t xml:space="preserve">.  </w:t>
      </w:r>
      <w:proofErr w:type="gramStart"/>
      <w:r w:rsidR="00BE130D">
        <w:rPr>
          <w:rFonts w:ascii="Times New Roman" w:eastAsia="Times New Roman" w:hAnsi="Times New Roman" w:cs="Times New Roman"/>
          <w:sz w:val="24"/>
          <w:szCs w:val="24"/>
        </w:rPr>
        <w:t>Tr. 9.</w:t>
      </w:r>
      <w:proofErr w:type="gramEnd"/>
      <w:r w:rsidR="00BE130D">
        <w:rPr>
          <w:rFonts w:ascii="Times New Roman" w:eastAsia="Times New Roman" w:hAnsi="Times New Roman" w:cs="Times New Roman"/>
          <w:sz w:val="24"/>
          <w:szCs w:val="24"/>
        </w:rPr>
        <w:t xml:space="preserve">  </w:t>
      </w:r>
      <w:r w:rsidR="00B01425">
        <w:rPr>
          <w:rFonts w:ascii="Times New Roman" w:eastAsia="Times New Roman" w:hAnsi="Times New Roman" w:cs="Times New Roman"/>
          <w:sz w:val="24"/>
          <w:szCs w:val="24"/>
        </w:rPr>
        <w:t xml:space="preserve">She explained that she was able to do this </w:t>
      </w:r>
      <w:r w:rsidR="00DF3119">
        <w:rPr>
          <w:rFonts w:ascii="Times New Roman" w:eastAsia="Times New Roman" w:hAnsi="Times New Roman" w:cs="Times New Roman"/>
          <w:sz w:val="24"/>
          <w:szCs w:val="24"/>
        </w:rPr>
        <w:t xml:space="preserve">because there is no danger of her pipes freezing in the winter since </w:t>
      </w:r>
      <w:r w:rsidR="00B01425">
        <w:rPr>
          <w:rFonts w:ascii="Times New Roman" w:eastAsia="Times New Roman" w:hAnsi="Times New Roman" w:cs="Times New Roman"/>
          <w:sz w:val="24"/>
          <w:szCs w:val="24"/>
        </w:rPr>
        <w:t xml:space="preserve">she lives above a </w:t>
      </w:r>
      <w:r w:rsidR="00E95A88">
        <w:rPr>
          <w:rFonts w:ascii="Times New Roman" w:eastAsia="Times New Roman" w:hAnsi="Times New Roman" w:cs="Times New Roman"/>
          <w:sz w:val="24"/>
          <w:szCs w:val="24"/>
        </w:rPr>
        <w:t>public bar</w:t>
      </w:r>
      <w:r w:rsidR="00B01425">
        <w:rPr>
          <w:rFonts w:ascii="Times New Roman" w:eastAsia="Times New Roman" w:hAnsi="Times New Roman" w:cs="Times New Roman"/>
          <w:sz w:val="24"/>
          <w:szCs w:val="24"/>
        </w:rPr>
        <w:t xml:space="preserve">.  </w:t>
      </w:r>
      <w:r w:rsidR="00BE130D">
        <w:rPr>
          <w:rFonts w:ascii="Times New Roman" w:eastAsia="Times New Roman" w:hAnsi="Times New Roman" w:cs="Times New Roman"/>
          <w:sz w:val="24"/>
          <w:szCs w:val="24"/>
        </w:rPr>
        <w:t xml:space="preserve">Tr. 9, 13-14.  </w:t>
      </w:r>
      <w:r w:rsidR="00B01425">
        <w:rPr>
          <w:rFonts w:ascii="Times New Roman" w:eastAsia="Times New Roman" w:hAnsi="Times New Roman" w:cs="Times New Roman"/>
          <w:sz w:val="24"/>
          <w:szCs w:val="24"/>
        </w:rPr>
        <w:t>When she returned from her work trip she expected her gas bills to be lower</w:t>
      </w:r>
      <w:r w:rsidR="00DF3119">
        <w:rPr>
          <w:rFonts w:ascii="Times New Roman" w:eastAsia="Times New Roman" w:hAnsi="Times New Roman" w:cs="Times New Roman"/>
          <w:sz w:val="24"/>
          <w:szCs w:val="24"/>
        </w:rPr>
        <w:t>,</w:t>
      </w:r>
      <w:r w:rsidR="00B01425">
        <w:rPr>
          <w:rFonts w:ascii="Times New Roman" w:eastAsia="Times New Roman" w:hAnsi="Times New Roman" w:cs="Times New Roman"/>
          <w:sz w:val="24"/>
          <w:szCs w:val="24"/>
        </w:rPr>
        <w:t xml:space="preserve"> but they were not.  “They were as high as they would have been if I was living there.”</w:t>
      </w:r>
      <w:r w:rsidR="00BE130D">
        <w:rPr>
          <w:rFonts w:ascii="Times New Roman" w:eastAsia="Times New Roman" w:hAnsi="Times New Roman" w:cs="Times New Roman"/>
          <w:sz w:val="24"/>
          <w:szCs w:val="24"/>
        </w:rPr>
        <w:t xml:space="preserve">  </w:t>
      </w:r>
      <w:proofErr w:type="gramStart"/>
      <w:r w:rsidR="00BE130D">
        <w:rPr>
          <w:rFonts w:ascii="Times New Roman" w:eastAsia="Times New Roman" w:hAnsi="Times New Roman" w:cs="Times New Roman"/>
          <w:sz w:val="24"/>
          <w:szCs w:val="24"/>
        </w:rPr>
        <w:t>Tr. 9.</w:t>
      </w:r>
      <w:proofErr w:type="gramEnd"/>
      <w:r w:rsidR="00BE130D">
        <w:rPr>
          <w:rFonts w:ascii="Times New Roman" w:eastAsia="Times New Roman" w:hAnsi="Times New Roman" w:cs="Times New Roman"/>
          <w:sz w:val="24"/>
          <w:szCs w:val="24"/>
        </w:rPr>
        <w:t xml:space="preserve"> </w:t>
      </w:r>
    </w:p>
    <w:p w:rsidR="002A5D97" w:rsidRDefault="002A5D97" w:rsidP="00262E9E">
      <w:pPr>
        <w:spacing w:after="0" w:line="360" w:lineRule="auto"/>
        <w:ind w:firstLine="1440"/>
        <w:rPr>
          <w:rFonts w:ascii="Times New Roman" w:eastAsia="Times New Roman" w:hAnsi="Times New Roman" w:cs="Times New Roman"/>
          <w:sz w:val="24"/>
          <w:szCs w:val="24"/>
        </w:rPr>
      </w:pPr>
    </w:p>
    <w:p w:rsidR="002A5D97" w:rsidRDefault="002A5D97" w:rsidP="00262E9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Fiduccia</w:t>
      </w:r>
      <w:proofErr w:type="spellEnd"/>
      <w:r>
        <w:rPr>
          <w:rFonts w:ascii="Times New Roman" w:eastAsia="Times New Roman" w:hAnsi="Times New Roman" w:cs="Times New Roman"/>
          <w:sz w:val="24"/>
          <w:szCs w:val="24"/>
        </w:rPr>
        <w:t xml:space="preserve"> </w:t>
      </w:r>
      <w:r w:rsidR="00DF3119">
        <w:rPr>
          <w:rFonts w:ascii="Times New Roman" w:eastAsia="Times New Roman" w:hAnsi="Times New Roman" w:cs="Times New Roman"/>
          <w:sz w:val="24"/>
          <w:szCs w:val="24"/>
        </w:rPr>
        <w:t>testified that foreign load had been de</w:t>
      </w:r>
      <w:r w:rsidR="00226DB9">
        <w:rPr>
          <w:rFonts w:ascii="Times New Roman" w:eastAsia="Times New Roman" w:hAnsi="Times New Roman" w:cs="Times New Roman"/>
          <w:sz w:val="24"/>
          <w:szCs w:val="24"/>
        </w:rPr>
        <w:t xml:space="preserve">tected on her neighbor’s line </w:t>
      </w:r>
      <w:r w:rsidR="00DF3119">
        <w:rPr>
          <w:rFonts w:ascii="Times New Roman" w:eastAsia="Times New Roman" w:hAnsi="Times New Roman" w:cs="Times New Roman"/>
          <w:sz w:val="24"/>
          <w:szCs w:val="24"/>
        </w:rPr>
        <w:t xml:space="preserve">on a prior occasion and </w:t>
      </w:r>
      <w:r>
        <w:rPr>
          <w:rFonts w:ascii="Times New Roman" w:eastAsia="Times New Roman" w:hAnsi="Times New Roman" w:cs="Times New Roman"/>
          <w:sz w:val="24"/>
          <w:szCs w:val="24"/>
        </w:rPr>
        <w:t xml:space="preserve">suspected that her </w:t>
      </w:r>
      <w:r w:rsidR="00DF3119">
        <w:rPr>
          <w:rFonts w:ascii="Times New Roman" w:eastAsia="Times New Roman" w:hAnsi="Times New Roman" w:cs="Times New Roman"/>
          <w:sz w:val="24"/>
          <w:szCs w:val="24"/>
        </w:rPr>
        <w:t xml:space="preserve">own </w:t>
      </w:r>
      <w:r>
        <w:rPr>
          <w:rFonts w:ascii="Times New Roman" w:eastAsia="Times New Roman" w:hAnsi="Times New Roman" w:cs="Times New Roman"/>
          <w:sz w:val="24"/>
          <w:szCs w:val="24"/>
        </w:rPr>
        <w:t xml:space="preserve">apartment was supplying gas to the </w:t>
      </w:r>
      <w:r w:rsidR="00E95A88">
        <w:rPr>
          <w:rFonts w:ascii="Times New Roman" w:eastAsia="Times New Roman" w:hAnsi="Times New Roman" w:cs="Times New Roman"/>
          <w:sz w:val="24"/>
          <w:szCs w:val="24"/>
        </w:rPr>
        <w:t>public bar</w:t>
      </w:r>
      <w:r>
        <w:rPr>
          <w:rFonts w:ascii="Times New Roman" w:eastAsia="Times New Roman" w:hAnsi="Times New Roman" w:cs="Times New Roman"/>
          <w:sz w:val="24"/>
          <w:szCs w:val="24"/>
        </w:rPr>
        <w:t xml:space="preserve"> below.  She testified that once she had contacted PGW with her foreign load complaint, her landlord failed to cooperate with the Respondent making it difficult for PGW to get access to all the apartments in order to conduct the foreign load investigation.  </w:t>
      </w:r>
      <w:proofErr w:type="gramStart"/>
      <w:r>
        <w:rPr>
          <w:rFonts w:ascii="Times New Roman" w:eastAsia="Times New Roman" w:hAnsi="Times New Roman" w:cs="Times New Roman"/>
          <w:sz w:val="24"/>
          <w:szCs w:val="24"/>
        </w:rPr>
        <w:t>Tr. 10.</w:t>
      </w:r>
      <w:proofErr w:type="gramEnd"/>
      <w:r w:rsidR="006A4F6D">
        <w:rPr>
          <w:rFonts w:ascii="Times New Roman" w:eastAsia="Times New Roman" w:hAnsi="Times New Roman" w:cs="Times New Roman"/>
          <w:sz w:val="24"/>
          <w:szCs w:val="24"/>
        </w:rPr>
        <w:t xml:space="preserve"> </w:t>
      </w:r>
      <w:r w:rsidR="001634CB">
        <w:rPr>
          <w:rFonts w:ascii="Times New Roman" w:eastAsia="Times New Roman" w:hAnsi="Times New Roman" w:cs="Times New Roman"/>
          <w:sz w:val="24"/>
          <w:szCs w:val="24"/>
        </w:rPr>
        <w:t xml:space="preserve"> </w:t>
      </w:r>
    </w:p>
    <w:p w:rsidR="006A4F6D" w:rsidRDefault="006A4F6D" w:rsidP="00262E9E">
      <w:pPr>
        <w:spacing w:after="0" w:line="360" w:lineRule="auto"/>
        <w:ind w:firstLine="1440"/>
        <w:rPr>
          <w:rFonts w:ascii="Times New Roman" w:eastAsia="Times New Roman" w:hAnsi="Times New Roman" w:cs="Times New Roman"/>
          <w:sz w:val="24"/>
          <w:szCs w:val="24"/>
        </w:rPr>
      </w:pPr>
    </w:p>
    <w:p w:rsidR="00C15733" w:rsidRDefault="006A4F6D" w:rsidP="00262E9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 Stewart testified as a friend of Ms. </w:t>
      </w:r>
      <w:proofErr w:type="spellStart"/>
      <w:r>
        <w:rPr>
          <w:rFonts w:ascii="Times New Roman" w:eastAsia="Times New Roman" w:hAnsi="Times New Roman" w:cs="Times New Roman"/>
          <w:sz w:val="24"/>
          <w:szCs w:val="24"/>
        </w:rPr>
        <w:t>Fiduccia</w:t>
      </w:r>
      <w:proofErr w:type="spellEnd"/>
      <w:r>
        <w:rPr>
          <w:rFonts w:ascii="Times New Roman" w:eastAsia="Times New Roman" w:hAnsi="Times New Roman" w:cs="Times New Roman"/>
          <w:sz w:val="24"/>
          <w:szCs w:val="24"/>
        </w:rPr>
        <w:t xml:space="preserve"> who had helped her in her efforts to </w:t>
      </w:r>
      <w:r w:rsidR="001634CB">
        <w:rPr>
          <w:rFonts w:ascii="Times New Roman" w:eastAsia="Times New Roman" w:hAnsi="Times New Roman" w:cs="Times New Roman"/>
          <w:sz w:val="24"/>
          <w:szCs w:val="24"/>
        </w:rPr>
        <w:t xml:space="preserve">weatherize </w:t>
      </w:r>
      <w:r>
        <w:rPr>
          <w:rFonts w:ascii="Times New Roman" w:eastAsia="Times New Roman" w:hAnsi="Times New Roman" w:cs="Times New Roman"/>
          <w:sz w:val="24"/>
          <w:szCs w:val="24"/>
        </w:rPr>
        <w:t xml:space="preserve">her apartment and to turn off her appliances while she was away from the Service Address.  In particular, Mr. Stewart testified that he had visited the Service Address during Ms. </w:t>
      </w:r>
      <w:proofErr w:type="spellStart"/>
      <w:r>
        <w:rPr>
          <w:rFonts w:ascii="Times New Roman" w:eastAsia="Times New Roman" w:hAnsi="Times New Roman" w:cs="Times New Roman"/>
          <w:sz w:val="24"/>
          <w:szCs w:val="24"/>
        </w:rPr>
        <w:t>Fiduccia’s</w:t>
      </w:r>
      <w:proofErr w:type="spellEnd"/>
      <w:r>
        <w:rPr>
          <w:rFonts w:ascii="Times New Roman" w:eastAsia="Times New Roman" w:hAnsi="Times New Roman" w:cs="Times New Roman"/>
          <w:sz w:val="24"/>
          <w:szCs w:val="24"/>
        </w:rPr>
        <w:t xml:space="preserve"> last hospitalization in September of 2013.  The p</w:t>
      </w:r>
      <w:r w:rsidR="0081091C">
        <w:rPr>
          <w:rFonts w:ascii="Times New Roman" w:eastAsia="Times New Roman" w:hAnsi="Times New Roman" w:cs="Times New Roman"/>
          <w:sz w:val="24"/>
          <w:szCs w:val="24"/>
        </w:rPr>
        <w:t>urpose of his visit had been to:</w:t>
      </w:r>
    </w:p>
    <w:p w:rsidR="006A4F6D" w:rsidRDefault="00C15733" w:rsidP="00C15733">
      <w:pPr>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A4F6D">
        <w:rPr>
          <w:rFonts w:ascii="Times New Roman" w:eastAsia="Times New Roman" w:hAnsi="Times New Roman" w:cs="Times New Roman"/>
          <w:sz w:val="24"/>
          <w:szCs w:val="24"/>
        </w:rPr>
        <w:t>turn</w:t>
      </w:r>
      <w:r>
        <w:rPr>
          <w:rFonts w:ascii="Times New Roman" w:eastAsia="Times New Roman" w:hAnsi="Times New Roman" w:cs="Times New Roman"/>
          <w:sz w:val="24"/>
          <w:szCs w:val="24"/>
        </w:rPr>
        <w:t>]</w:t>
      </w:r>
      <w:r w:rsidR="006A4F6D">
        <w:rPr>
          <w:rFonts w:ascii="Times New Roman" w:eastAsia="Times New Roman" w:hAnsi="Times New Roman" w:cs="Times New Roman"/>
          <w:sz w:val="24"/>
          <w:szCs w:val="24"/>
        </w:rPr>
        <w:t xml:space="preserve"> off the furnace at the wall switch so</w:t>
      </w:r>
      <w:r>
        <w:rPr>
          <w:rFonts w:ascii="Times New Roman" w:eastAsia="Times New Roman" w:hAnsi="Times New Roman" w:cs="Times New Roman"/>
          <w:sz w:val="24"/>
          <w:szCs w:val="24"/>
        </w:rPr>
        <w:t xml:space="preserve"> it was not used, and turned down the hot water heater to the minimum setting and made sure that the stove was turned off, other than the normal pilot light that it’s on.  And this was done specifically, to establish some kind of a baseline of minimal usage to see if the bill would charge or drop the way that you would normally expect when you turn off or turn to minimum all the loads in the apartment.</w:t>
      </w:r>
    </w:p>
    <w:p w:rsidR="00C15733" w:rsidRDefault="00C15733" w:rsidP="00C15733">
      <w:pPr>
        <w:spacing w:after="0" w:line="240" w:lineRule="auto"/>
        <w:ind w:left="1440" w:right="1440"/>
        <w:rPr>
          <w:rFonts w:ascii="Times New Roman" w:eastAsia="Times New Roman" w:hAnsi="Times New Roman" w:cs="Times New Roman"/>
          <w:sz w:val="24"/>
          <w:szCs w:val="24"/>
        </w:rPr>
      </w:pPr>
    </w:p>
    <w:p w:rsidR="00262E9E" w:rsidRDefault="00C15733" w:rsidP="00262E9E">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 36.</w:t>
      </w:r>
      <w:proofErr w:type="gramEnd"/>
      <w:r>
        <w:rPr>
          <w:rFonts w:ascii="Times New Roman" w:eastAsia="Times New Roman" w:hAnsi="Times New Roman" w:cs="Times New Roman"/>
          <w:sz w:val="24"/>
          <w:szCs w:val="24"/>
        </w:rPr>
        <w:t xml:space="preserve">  He also testified that </w:t>
      </w:r>
      <w:r w:rsidR="00226DB9">
        <w:rPr>
          <w:rFonts w:ascii="Times New Roman" w:eastAsia="Times New Roman" w:hAnsi="Times New Roman" w:cs="Times New Roman"/>
          <w:sz w:val="24"/>
          <w:szCs w:val="24"/>
        </w:rPr>
        <w:t>he was present o</w:t>
      </w:r>
      <w:r w:rsidR="00F66071">
        <w:rPr>
          <w:rFonts w:ascii="Times New Roman" w:eastAsia="Times New Roman" w:hAnsi="Times New Roman" w:cs="Times New Roman"/>
          <w:sz w:val="24"/>
          <w:szCs w:val="24"/>
        </w:rPr>
        <w:t xml:space="preserve">n another occasion to let PGW’s </w:t>
      </w:r>
      <w:r w:rsidR="0081091C">
        <w:rPr>
          <w:rFonts w:ascii="Times New Roman" w:eastAsia="Times New Roman" w:hAnsi="Times New Roman" w:cs="Times New Roman"/>
          <w:sz w:val="24"/>
          <w:szCs w:val="24"/>
        </w:rPr>
        <w:t>serviceman</w:t>
      </w:r>
      <w:r w:rsidR="00F90CAD">
        <w:rPr>
          <w:rFonts w:ascii="Times New Roman" w:eastAsia="Times New Roman" w:hAnsi="Times New Roman" w:cs="Times New Roman"/>
          <w:sz w:val="24"/>
          <w:szCs w:val="24"/>
        </w:rPr>
        <w:t xml:space="preserve"> into the C</w:t>
      </w:r>
      <w:r w:rsidR="00F66071">
        <w:rPr>
          <w:rFonts w:ascii="Times New Roman" w:eastAsia="Times New Roman" w:hAnsi="Times New Roman" w:cs="Times New Roman"/>
          <w:sz w:val="24"/>
          <w:szCs w:val="24"/>
        </w:rPr>
        <w:t>omplainant’s apartment when she was unavailable. Tr.</w:t>
      </w:r>
      <w:r w:rsidR="00E46E75">
        <w:rPr>
          <w:rFonts w:ascii="Times New Roman" w:eastAsia="Times New Roman" w:hAnsi="Times New Roman" w:cs="Times New Roman"/>
          <w:sz w:val="24"/>
          <w:szCs w:val="24"/>
        </w:rPr>
        <w:t xml:space="preserve"> 37-38. </w:t>
      </w:r>
      <w:r w:rsidR="00F66071">
        <w:rPr>
          <w:rFonts w:ascii="Times New Roman" w:eastAsia="Times New Roman" w:hAnsi="Times New Roman" w:cs="Times New Roman"/>
          <w:sz w:val="24"/>
          <w:szCs w:val="24"/>
        </w:rPr>
        <w:t xml:space="preserve"> In addition, Mr. Stewart testified tha</w:t>
      </w:r>
      <w:r w:rsidR="00F90CAD">
        <w:rPr>
          <w:rFonts w:ascii="Times New Roman" w:eastAsia="Times New Roman" w:hAnsi="Times New Roman" w:cs="Times New Roman"/>
          <w:sz w:val="24"/>
          <w:szCs w:val="24"/>
        </w:rPr>
        <w:t>t he had</w:t>
      </w:r>
      <w:r w:rsidR="001634CB">
        <w:rPr>
          <w:rFonts w:ascii="Times New Roman" w:eastAsia="Times New Roman" w:hAnsi="Times New Roman" w:cs="Times New Roman"/>
          <w:sz w:val="24"/>
          <w:szCs w:val="24"/>
        </w:rPr>
        <w:t xml:space="preserve"> assisted Ms. </w:t>
      </w:r>
      <w:proofErr w:type="spellStart"/>
      <w:r w:rsidR="001634CB">
        <w:rPr>
          <w:rFonts w:ascii="Times New Roman" w:eastAsia="Times New Roman" w:hAnsi="Times New Roman" w:cs="Times New Roman"/>
          <w:sz w:val="24"/>
          <w:szCs w:val="24"/>
        </w:rPr>
        <w:t>Fiduccia</w:t>
      </w:r>
      <w:proofErr w:type="spellEnd"/>
      <w:r w:rsidR="001634CB">
        <w:rPr>
          <w:rFonts w:ascii="Times New Roman" w:eastAsia="Times New Roman" w:hAnsi="Times New Roman" w:cs="Times New Roman"/>
          <w:sz w:val="24"/>
          <w:szCs w:val="24"/>
        </w:rPr>
        <w:t xml:space="preserve"> weatherize</w:t>
      </w:r>
      <w:r w:rsidR="00F66071">
        <w:rPr>
          <w:rFonts w:ascii="Times New Roman" w:eastAsia="Times New Roman" w:hAnsi="Times New Roman" w:cs="Times New Roman"/>
          <w:sz w:val="24"/>
          <w:szCs w:val="24"/>
        </w:rPr>
        <w:t xml:space="preserve"> her apartment by installing 3M film on her windows.  Tr. 42-43.</w:t>
      </w:r>
    </w:p>
    <w:p w:rsidR="00F66071" w:rsidRDefault="00F66071" w:rsidP="00262E9E">
      <w:pPr>
        <w:spacing w:after="0" w:line="360" w:lineRule="auto"/>
        <w:rPr>
          <w:rFonts w:ascii="Times New Roman" w:eastAsia="Times New Roman" w:hAnsi="Times New Roman" w:cs="Times New Roman"/>
          <w:sz w:val="24"/>
          <w:szCs w:val="24"/>
        </w:rPr>
      </w:pPr>
    </w:p>
    <w:p w:rsidR="002943B8" w:rsidRDefault="004B0561" w:rsidP="009C3A7A">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further hearing, Ms. </w:t>
      </w:r>
      <w:proofErr w:type="spellStart"/>
      <w:r>
        <w:rPr>
          <w:rFonts w:ascii="Times New Roman" w:eastAsia="Times New Roman" w:hAnsi="Times New Roman" w:cs="Times New Roman"/>
          <w:sz w:val="24"/>
          <w:szCs w:val="24"/>
        </w:rPr>
        <w:t>Fiduccia</w:t>
      </w:r>
      <w:proofErr w:type="spellEnd"/>
      <w:r>
        <w:rPr>
          <w:rFonts w:ascii="Times New Roman" w:eastAsia="Times New Roman" w:hAnsi="Times New Roman" w:cs="Times New Roman"/>
          <w:sz w:val="24"/>
          <w:szCs w:val="24"/>
        </w:rPr>
        <w:t xml:space="preserve"> was able to provide specific dates regarding her absence from the apartment.  In particular, she testified that she was working in Oklahoma City, OK, </w:t>
      </w:r>
      <w:r w:rsidR="002943B8">
        <w:rPr>
          <w:rFonts w:ascii="Times New Roman" w:eastAsia="Times New Roman" w:hAnsi="Times New Roman" w:cs="Times New Roman"/>
          <w:sz w:val="24"/>
          <w:szCs w:val="24"/>
        </w:rPr>
        <w:t>from February 15, 2013, to March 12, 2013; then from June 22, 2013, to August 2, 2013</w:t>
      </w:r>
      <w:r w:rsidR="00F90CAD">
        <w:rPr>
          <w:rFonts w:ascii="Times New Roman" w:eastAsia="Times New Roman" w:hAnsi="Times New Roman" w:cs="Times New Roman"/>
          <w:sz w:val="24"/>
          <w:szCs w:val="24"/>
        </w:rPr>
        <w:t>,</w:t>
      </w:r>
      <w:r w:rsidR="002943B8">
        <w:rPr>
          <w:rFonts w:ascii="Times New Roman" w:eastAsia="Times New Roman" w:hAnsi="Times New Roman" w:cs="Times New Roman"/>
          <w:sz w:val="24"/>
          <w:szCs w:val="24"/>
        </w:rPr>
        <w:t xml:space="preserve"> and from December 26, 2013, to January 22, 2014.  </w:t>
      </w:r>
      <w:proofErr w:type="gramStart"/>
      <w:r w:rsidR="002943B8">
        <w:rPr>
          <w:rFonts w:ascii="Times New Roman" w:eastAsia="Times New Roman" w:hAnsi="Times New Roman" w:cs="Times New Roman"/>
          <w:sz w:val="24"/>
          <w:szCs w:val="24"/>
        </w:rPr>
        <w:t>Tr. 119-20, Complainant Exhibit 1.</w:t>
      </w:r>
      <w:proofErr w:type="gramEnd"/>
      <w:r w:rsidR="002943B8">
        <w:rPr>
          <w:rFonts w:ascii="Times New Roman" w:eastAsia="Times New Roman" w:hAnsi="Times New Roman" w:cs="Times New Roman"/>
          <w:sz w:val="24"/>
          <w:szCs w:val="24"/>
        </w:rPr>
        <w:t xml:space="preserve">  Ms. </w:t>
      </w:r>
      <w:proofErr w:type="spellStart"/>
      <w:r w:rsidR="002943B8">
        <w:rPr>
          <w:rFonts w:ascii="Times New Roman" w:eastAsia="Times New Roman" w:hAnsi="Times New Roman" w:cs="Times New Roman"/>
          <w:sz w:val="24"/>
          <w:szCs w:val="24"/>
        </w:rPr>
        <w:t>Fiduccia</w:t>
      </w:r>
      <w:proofErr w:type="spellEnd"/>
      <w:r w:rsidR="002943B8">
        <w:rPr>
          <w:rFonts w:ascii="Times New Roman" w:eastAsia="Times New Roman" w:hAnsi="Times New Roman" w:cs="Times New Roman"/>
          <w:sz w:val="24"/>
          <w:szCs w:val="24"/>
        </w:rPr>
        <w:t xml:space="preserve"> also testified that</w:t>
      </w:r>
      <w:r w:rsidR="009C3A7A">
        <w:rPr>
          <w:rFonts w:ascii="Times New Roman" w:eastAsia="Times New Roman" w:hAnsi="Times New Roman" w:cs="Times New Roman"/>
          <w:sz w:val="24"/>
          <w:szCs w:val="24"/>
        </w:rPr>
        <w:t xml:space="preserve"> she had been hospitalized from Septemb</w:t>
      </w:r>
      <w:r w:rsidR="003A324F">
        <w:rPr>
          <w:rFonts w:ascii="Times New Roman" w:eastAsia="Times New Roman" w:hAnsi="Times New Roman" w:cs="Times New Roman"/>
          <w:sz w:val="24"/>
          <w:szCs w:val="24"/>
        </w:rPr>
        <w:t>er 26, 2013, to</w:t>
      </w:r>
      <w:r w:rsidR="00226DB9">
        <w:rPr>
          <w:rFonts w:ascii="Times New Roman" w:eastAsia="Times New Roman" w:hAnsi="Times New Roman" w:cs="Times New Roman"/>
          <w:sz w:val="24"/>
          <w:szCs w:val="24"/>
        </w:rPr>
        <w:t xml:space="preserve"> November 26, 2013</w:t>
      </w:r>
      <w:r w:rsidR="009C2F73">
        <w:rPr>
          <w:rFonts w:ascii="Times New Roman" w:eastAsia="Times New Roman" w:hAnsi="Times New Roman" w:cs="Times New Roman"/>
          <w:sz w:val="24"/>
          <w:szCs w:val="24"/>
        </w:rPr>
        <w:t>.</w:t>
      </w:r>
      <w:r w:rsidR="009C3A7A">
        <w:rPr>
          <w:rFonts w:ascii="Times New Roman" w:eastAsia="Times New Roman" w:hAnsi="Times New Roman" w:cs="Times New Roman"/>
          <w:sz w:val="24"/>
          <w:szCs w:val="24"/>
        </w:rPr>
        <w:t xml:space="preserve">  </w:t>
      </w:r>
      <w:proofErr w:type="gramStart"/>
      <w:r w:rsidR="009C3A7A">
        <w:rPr>
          <w:rFonts w:ascii="Times New Roman" w:eastAsia="Times New Roman" w:hAnsi="Times New Roman" w:cs="Times New Roman"/>
          <w:sz w:val="24"/>
          <w:szCs w:val="24"/>
        </w:rPr>
        <w:t>Tr. 120, Complainant Exhibit 2.</w:t>
      </w:r>
      <w:proofErr w:type="gramEnd"/>
    </w:p>
    <w:p w:rsidR="004B0561" w:rsidRPr="00262E9E" w:rsidRDefault="002943B8" w:rsidP="00262E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62E9E" w:rsidRDefault="00262E9E" w:rsidP="00262E9E">
      <w:pPr>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In response to Ms. </w:t>
      </w:r>
      <w:proofErr w:type="spellStart"/>
      <w:r w:rsidR="00A03A91">
        <w:rPr>
          <w:rFonts w:ascii="Times New Roman" w:eastAsia="Times New Roman" w:hAnsi="Times New Roman" w:cs="Times New Roman"/>
          <w:sz w:val="24"/>
          <w:szCs w:val="24"/>
        </w:rPr>
        <w:t>Fiduccia</w:t>
      </w:r>
      <w:r w:rsidRPr="00262E9E">
        <w:rPr>
          <w:rFonts w:ascii="Times New Roman" w:eastAsia="Times New Roman" w:hAnsi="Times New Roman" w:cs="Times New Roman"/>
          <w:sz w:val="24"/>
          <w:szCs w:val="24"/>
        </w:rPr>
        <w:t>’s</w:t>
      </w:r>
      <w:proofErr w:type="spellEnd"/>
      <w:r w:rsidRPr="00262E9E">
        <w:rPr>
          <w:rFonts w:ascii="Times New Roman" w:eastAsia="Times New Roman" w:hAnsi="Times New Roman" w:cs="Times New Roman"/>
          <w:sz w:val="24"/>
          <w:szCs w:val="24"/>
        </w:rPr>
        <w:t xml:space="preserve"> testimony, PGW’s witness</w:t>
      </w:r>
      <w:r w:rsidR="00E46E75">
        <w:rPr>
          <w:rFonts w:ascii="Times New Roman" w:eastAsia="Times New Roman" w:hAnsi="Times New Roman" w:cs="Times New Roman"/>
          <w:sz w:val="24"/>
          <w:szCs w:val="24"/>
        </w:rPr>
        <w:t>, Ms. Pereira</w:t>
      </w:r>
      <w:r w:rsidRPr="00262E9E">
        <w:rPr>
          <w:rFonts w:ascii="Times New Roman" w:eastAsia="Times New Roman" w:hAnsi="Times New Roman" w:cs="Times New Roman"/>
          <w:sz w:val="24"/>
          <w:szCs w:val="24"/>
        </w:rPr>
        <w:t xml:space="preserve"> testified </w:t>
      </w:r>
      <w:r w:rsidR="004B0561">
        <w:rPr>
          <w:rFonts w:ascii="Times New Roman" w:eastAsia="Times New Roman" w:hAnsi="Times New Roman" w:cs="Times New Roman"/>
          <w:sz w:val="24"/>
          <w:szCs w:val="24"/>
        </w:rPr>
        <w:t>that on July 17, 2013</w:t>
      </w:r>
      <w:r w:rsidR="003F6D15">
        <w:rPr>
          <w:rFonts w:ascii="Times New Roman" w:eastAsia="Times New Roman" w:hAnsi="Times New Roman" w:cs="Times New Roman"/>
          <w:sz w:val="24"/>
          <w:szCs w:val="24"/>
        </w:rPr>
        <w:t>,</w:t>
      </w:r>
      <w:r w:rsidR="004B0561">
        <w:rPr>
          <w:rFonts w:ascii="Times New Roman" w:eastAsia="Times New Roman" w:hAnsi="Times New Roman" w:cs="Times New Roman"/>
          <w:sz w:val="24"/>
          <w:szCs w:val="24"/>
        </w:rPr>
        <w:t xml:space="preserve"> a PGW </w:t>
      </w:r>
      <w:r w:rsidR="0081091C">
        <w:rPr>
          <w:rFonts w:ascii="Times New Roman" w:eastAsia="Times New Roman" w:hAnsi="Times New Roman" w:cs="Times New Roman"/>
          <w:sz w:val="24"/>
          <w:szCs w:val="24"/>
        </w:rPr>
        <w:t>serviceman</w:t>
      </w:r>
      <w:r w:rsidR="004B0561">
        <w:rPr>
          <w:rFonts w:ascii="Times New Roman" w:eastAsia="Times New Roman" w:hAnsi="Times New Roman" w:cs="Times New Roman"/>
          <w:sz w:val="24"/>
          <w:szCs w:val="24"/>
        </w:rPr>
        <w:t xml:space="preserve"> had visited the Service Address and had conducted a foreign load investigation.  The </w:t>
      </w:r>
      <w:r w:rsidR="0081091C">
        <w:rPr>
          <w:rFonts w:ascii="Times New Roman" w:eastAsia="Times New Roman" w:hAnsi="Times New Roman" w:cs="Times New Roman"/>
          <w:sz w:val="24"/>
          <w:szCs w:val="24"/>
        </w:rPr>
        <w:t>serviceman</w:t>
      </w:r>
      <w:r w:rsidR="004B0561">
        <w:rPr>
          <w:rFonts w:ascii="Times New Roman" w:eastAsia="Times New Roman" w:hAnsi="Times New Roman" w:cs="Times New Roman"/>
          <w:sz w:val="24"/>
          <w:szCs w:val="24"/>
        </w:rPr>
        <w:t xml:space="preserve"> had checked all the apartments, and no foreign load was found.  </w:t>
      </w:r>
      <w:proofErr w:type="gramStart"/>
      <w:r w:rsidR="004B0561">
        <w:rPr>
          <w:rFonts w:ascii="Times New Roman" w:eastAsia="Times New Roman" w:hAnsi="Times New Roman" w:cs="Times New Roman"/>
          <w:sz w:val="24"/>
          <w:szCs w:val="24"/>
        </w:rPr>
        <w:t>Tr. 55.</w:t>
      </w:r>
      <w:proofErr w:type="gramEnd"/>
      <w:r w:rsidR="004B0561">
        <w:rPr>
          <w:rFonts w:ascii="Times New Roman" w:eastAsia="Times New Roman" w:hAnsi="Times New Roman" w:cs="Times New Roman"/>
          <w:sz w:val="24"/>
          <w:szCs w:val="24"/>
        </w:rPr>
        <w:t xml:space="preserve">  Ms. Pereira testified that the Complainant’s </w:t>
      </w:r>
      <w:r w:rsidR="00E46E75">
        <w:rPr>
          <w:rFonts w:ascii="Times New Roman" w:eastAsia="Times New Roman" w:hAnsi="Times New Roman" w:cs="Times New Roman"/>
          <w:sz w:val="24"/>
          <w:szCs w:val="24"/>
        </w:rPr>
        <w:t xml:space="preserve">gas usage for the month of February 2013 was in line with her historical usage both in 2012 and 2014.  Tr. 57-58.  She also testified that the Complainant’s gas usage for the year 2013 was in line or similar with her usage in the years before and after 2013.  </w:t>
      </w:r>
      <w:proofErr w:type="gramStart"/>
      <w:r w:rsidR="00E46E75">
        <w:rPr>
          <w:rFonts w:ascii="Times New Roman" w:eastAsia="Times New Roman" w:hAnsi="Times New Roman" w:cs="Times New Roman"/>
          <w:sz w:val="24"/>
          <w:szCs w:val="24"/>
        </w:rPr>
        <w:t>Tr. 58.</w:t>
      </w:r>
      <w:proofErr w:type="gramEnd"/>
      <w:r w:rsidR="00E46E75">
        <w:rPr>
          <w:rFonts w:ascii="Times New Roman" w:eastAsia="Times New Roman" w:hAnsi="Times New Roman" w:cs="Times New Roman"/>
          <w:sz w:val="24"/>
          <w:szCs w:val="24"/>
        </w:rPr>
        <w:t xml:space="preserve">  </w:t>
      </w:r>
      <w:r w:rsidR="00F90CAD">
        <w:rPr>
          <w:rFonts w:ascii="Times New Roman" w:eastAsia="Times New Roman" w:hAnsi="Times New Roman" w:cs="Times New Roman"/>
          <w:sz w:val="24"/>
          <w:szCs w:val="24"/>
        </w:rPr>
        <w:t xml:space="preserve">She testified that Ms. </w:t>
      </w:r>
      <w:proofErr w:type="spellStart"/>
      <w:r w:rsidR="00F90CAD">
        <w:rPr>
          <w:rFonts w:ascii="Times New Roman" w:eastAsia="Times New Roman" w:hAnsi="Times New Roman" w:cs="Times New Roman"/>
          <w:sz w:val="24"/>
          <w:szCs w:val="24"/>
        </w:rPr>
        <w:t>Fiduccia</w:t>
      </w:r>
      <w:proofErr w:type="spellEnd"/>
      <w:r w:rsidR="004B0561">
        <w:rPr>
          <w:rFonts w:ascii="Times New Roman" w:eastAsia="Times New Roman" w:hAnsi="Times New Roman" w:cs="Times New Roman"/>
          <w:sz w:val="24"/>
          <w:szCs w:val="24"/>
        </w:rPr>
        <w:t xml:space="preserve"> made no payments to her gas account with PGW between </w:t>
      </w:r>
      <w:r w:rsidR="002943B8">
        <w:rPr>
          <w:rFonts w:ascii="Times New Roman" w:eastAsia="Times New Roman" w:hAnsi="Times New Roman" w:cs="Times New Roman"/>
          <w:sz w:val="24"/>
          <w:szCs w:val="24"/>
        </w:rPr>
        <w:t>January 2013 and February</w:t>
      </w:r>
      <w:r w:rsidR="004B0561">
        <w:rPr>
          <w:rFonts w:ascii="Times New Roman" w:eastAsia="Times New Roman" w:hAnsi="Times New Roman" w:cs="Times New Roman"/>
          <w:sz w:val="24"/>
          <w:szCs w:val="24"/>
        </w:rPr>
        <w:t xml:space="preserve"> 2014.  </w:t>
      </w:r>
      <w:proofErr w:type="gramStart"/>
      <w:r w:rsidR="004B0561">
        <w:rPr>
          <w:rFonts w:ascii="Times New Roman" w:eastAsia="Times New Roman" w:hAnsi="Times New Roman" w:cs="Times New Roman"/>
          <w:sz w:val="24"/>
          <w:szCs w:val="24"/>
        </w:rPr>
        <w:t>Tr. 59.</w:t>
      </w:r>
      <w:proofErr w:type="gramEnd"/>
    </w:p>
    <w:p w:rsidR="009C3A7A" w:rsidRDefault="009C3A7A" w:rsidP="00262E9E">
      <w:pPr>
        <w:spacing w:after="0" w:line="360" w:lineRule="auto"/>
        <w:ind w:firstLine="1440"/>
        <w:rPr>
          <w:rFonts w:ascii="Times New Roman" w:eastAsia="Times New Roman" w:hAnsi="Times New Roman" w:cs="Times New Roman"/>
          <w:sz w:val="24"/>
          <w:szCs w:val="24"/>
        </w:rPr>
      </w:pPr>
    </w:p>
    <w:p w:rsidR="009C3A7A" w:rsidRPr="00E40346" w:rsidRDefault="009C3A7A" w:rsidP="00E40346">
      <w:pPr>
        <w:pStyle w:val="ListParagraph"/>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sz w:val="24"/>
          <w:szCs w:val="24"/>
        </w:rPr>
        <w:t xml:space="preserve">At </w:t>
      </w:r>
      <w:r w:rsidR="003F6D15">
        <w:rPr>
          <w:rFonts w:ascii="Times New Roman" w:eastAsia="Times New Roman" w:hAnsi="Times New Roman" w:cs="Times New Roman"/>
          <w:sz w:val="24"/>
          <w:szCs w:val="24"/>
        </w:rPr>
        <w:t xml:space="preserve">the further hearing, Mr. </w:t>
      </w:r>
      <w:proofErr w:type="spellStart"/>
      <w:r w:rsidR="003F6D15">
        <w:rPr>
          <w:rFonts w:ascii="Times New Roman" w:eastAsia="Times New Roman" w:hAnsi="Times New Roman" w:cs="Times New Roman"/>
          <w:sz w:val="24"/>
          <w:szCs w:val="24"/>
        </w:rPr>
        <w:t>Simeo</w:t>
      </w:r>
      <w:proofErr w:type="spellEnd"/>
      <w:r w:rsidR="003F6D15">
        <w:rPr>
          <w:rFonts w:ascii="Times New Roman" w:eastAsia="Times New Roman" w:hAnsi="Times New Roman" w:cs="Times New Roman"/>
          <w:sz w:val="24"/>
          <w:szCs w:val="24"/>
        </w:rPr>
        <w:t xml:space="preserve"> testified that </w:t>
      </w:r>
      <w:r w:rsidR="00F90CAD">
        <w:rPr>
          <w:rFonts w:ascii="Times New Roman" w:eastAsia="Times New Roman" w:hAnsi="Times New Roman" w:cs="Times New Roman"/>
          <w:sz w:val="24"/>
          <w:szCs w:val="24"/>
        </w:rPr>
        <w:t xml:space="preserve">he </w:t>
      </w:r>
      <w:r w:rsidR="000262C0">
        <w:rPr>
          <w:rFonts w:ascii="Times New Roman" w:eastAsia="Times New Roman" w:hAnsi="Times New Roman" w:cs="Times New Roman"/>
          <w:sz w:val="24"/>
          <w:szCs w:val="24"/>
        </w:rPr>
        <w:t>had visited the Service Address on March 12, 2014, and had conducted another foreign load investigation.  Again</w:t>
      </w:r>
      <w:r w:rsidR="00AB7CD9">
        <w:rPr>
          <w:rFonts w:ascii="Times New Roman" w:eastAsia="Times New Roman" w:hAnsi="Times New Roman" w:cs="Times New Roman"/>
          <w:sz w:val="24"/>
          <w:szCs w:val="24"/>
        </w:rPr>
        <w:t>,</w:t>
      </w:r>
      <w:r w:rsidR="000262C0">
        <w:rPr>
          <w:rFonts w:ascii="Times New Roman" w:eastAsia="Times New Roman" w:hAnsi="Times New Roman" w:cs="Times New Roman"/>
          <w:sz w:val="24"/>
          <w:szCs w:val="24"/>
        </w:rPr>
        <w:t xml:space="preserve"> no foreign load was detected in Ms. </w:t>
      </w:r>
      <w:proofErr w:type="spellStart"/>
      <w:r w:rsidR="000262C0">
        <w:rPr>
          <w:rFonts w:ascii="Times New Roman" w:eastAsia="Times New Roman" w:hAnsi="Times New Roman" w:cs="Times New Roman"/>
          <w:sz w:val="24"/>
          <w:szCs w:val="24"/>
        </w:rPr>
        <w:t>Fiduccia’s</w:t>
      </w:r>
      <w:proofErr w:type="spellEnd"/>
      <w:r w:rsidR="000262C0">
        <w:rPr>
          <w:rFonts w:ascii="Times New Roman" w:eastAsia="Times New Roman" w:hAnsi="Times New Roman" w:cs="Times New Roman"/>
          <w:sz w:val="24"/>
          <w:szCs w:val="24"/>
        </w:rPr>
        <w:t xml:space="preserve"> fuel line.  </w:t>
      </w:r>
      <w:proofErr w:type="gramStart"/>
      <w:r w:rsidR="000262C0">
        <w:rPr>
          <w:rFonts w:ascii="Times New Roman" w:eastAsia="Times New Roman" w:hAnsi="Times New Roman" w:cs="Times New Roman"/>
          <w:sz w:val="24"/>
          <w:szCs w:val="24"/>
        </w:rPr>
        <w:t>Tr. 140, PGW Exhibit 6.</w:t>
      </w:r>
      <w:proofErr w:type="gramEnd"/>
      <w:r w:rsidR="000262C0">
        <w:rPr>
          <w:rFonts w:ascii="Times New Roman" w:eastAsia="Times New Roman" w:hAnsi="Times New Roman" w:cs="Times New Roman"/>
          <w:sz w:val="24"/>
          <w:szCs w:val="24"/>
        </w:rPr>
        <w:t xml:space="preserve">  </w:t>
      </w:r>
      <w:r w:rsidR="00AB7CD9">
        <w:rPr>
          <w:rFonts w:ascii="Times New Roman" w:eastAsia="Times New Roman" w:hAnsi="Times New Roman" w:cs="Times New Roman"/>
          <w:sz w:val="24"/>
          <w:szCs w:val="24"/>
        </w:rPr>
        <w:t xml:space="preserve">With regard to the </w:t>
      </w:r>
      <w:r w:rsidR="00E95A88">
        <w:rPr>
          <w:rFonts w:ascii="Times New Roman" w:eastAsia="Times New Roman" w:hAnsi="Times New Roman" w:cs="Times New Roman"/>
          <w:sz w:val="24"/>
          <w:szCs w:val="24"/>
        </w:rPr>
        <w:t>public bar</w:t>
      </w:r>
      <w:r w:rsidR="00F90CAD">
        <w:rPr>
          <w:rFonts w:ascii="Times New Roman" w:eastAsia="Times New Roman" w:hAnsi="Times New Roman" w:cs="Times New Roman"/>
          <w:sz w:val="24"/>
          <w:szCs w:val="24"/>
        </w:rPr>
        <w:t xml:space="preserve">, </w:t>
      </w:r>
      <w:r w:rsidR="00AB7CD9">
        <w:rPr>
          <w:rFonts w:ascii="Times New Roman" w:eastAsia="Times New Roman" w:hAnsi="Times New Roman" w:cs="Times New Roman"/>
          <w:sz w:val="24"/>
          <w:szCs w:val="24"/>
        </w:rPr>
        <w:t xml:space="preserve">which Ms. </w:t>
      </w:r>
      <w:proofErr w:type="spellStart"/>
      <w:r w:rsidR="00AB7CD9">
        <w:rPr>
          <w:rFonts w:ascii="Times New Roman" w:eastAsia="Times New Roman" w:hAnsi="Times New Roman" w:cs="Times New Roman"/>
          <w:sz w:val="24"/>
          <w:szCs w:val="24"/>
        </w:rPr>
        <w:t>Fiduccia</w:t>
      </w:r>
      <w:proofErr w:type="spellEnd"/>
      <w:r w:rsidR="00AB7CD9">
        <w:rPr>
          <w:rFonts w:ascii="Times New Roman" w:eastAsia="Times New Roman" w:hAnsi="Times New Roman" w:cs="Times New Roman"/>
          <w:sz w:val="24"/>
          <w:szCs w:val="24"/>
        </w:rPr>
        <w:t xml:space="preserve"> </w:t>
      </w:r>
      <w:r w:rsidR="00F90CAD">
        <w:rPr>
          <w:rFonts w:ascii="Times New Roman" w:eastAsia="Times New Roman" w:hAnsi="Times New Roman" w:cs="Times New Roman"/>
          <w:sz w:val="24"/>
          <w:szCs w:val="24"/>
        </w:rPr>
        <w:t xml:space="preserve">suspected to be the cause of </w:t>
      </w:r>
      <w:r w:rsidR="00AB7CD9">
        <w:rPr>
          <w:rFonts w:ascii="Times New Roman" w:eastAsia="Times New Roman" w:hAnsi="Times New Roman" w:cs="Times New Roman"/>
          <w:sz w:val="24"/>
          <w:szCs w:val="24"/>
        </w:rPr>
        <w:t xml:space="preserve">her abnormally high bills, </w:t>
      </w:r>
      <w:r w:rsidR="000262C0">
        <w:rPr>
          <w:rFonts w:ascii="Times New Roman" w:eastAsia="Times New Roman" w:hAnsi="Times New Roman" w:cs="Times New Roman"/>
          <w:sz w:val="24"/>
          <w:szCs w:val="24"/>
        </w:rPr>
        <w:t xml:space="preserve">Mr. </w:t>
      </w:r>
      <w:proofErr w:type="spellStart"/>
      <w:r w:rsidR="000262C0">
        <w:rPr>
          <w:rFonts w:ascii="Times New Roman" w:eastAsia="Times New Roman" w:hAnsi="Times New Roman" w:cs="Times New Roman"/>
          <w:sz w:val="24"/>
          <w:szCs w:val="24"/>
        </w:rPr>
        <w:t>Simeo</w:t>
      </w:r>
      <w:proofErr w:type="spellEnd"/>
      <w:r w:rsidR="000262C0">
        <w:rPr>
          <w:rFonts w:ascii="Times New Roman" w:eastAsia="Times New Roman" w:hAnsi="Times New Roman" w:cs="Times New Roman"/>
          <w:sz w:val="24"/>
          <w:szCs w:val="24"/>
        </w:rPr>
        <w:t xml:space="preserve"> testified that </w:t>
      </w:r>
      <w:r w:rsidR="00F90CAD">
        <w:rPr>
          <w:rFonts w:ascii="Times New Roman" w:eastAsia="Times New Roman" w:hAnsi="Times New Roman" w:cs="Times New Roman"/>
          <w:sz w:val="24"/>
          <w:szCs w:val="24"/>
        </w:rPr>
        <w:t xml:space="preserve">it </w:t>
      </w:r>
      <w:r w:rsidR="000262C0">
        <w:rPr>
          <w:rFonts w:ascii="Times New Roman" w:eastAsia="Times New Roman" w:hAnsi="Times New Roman" w:cs="Times New Roman"/>
          <w:sz w:val="24"/>
          <w:szCs w:val="24"/>
        </w:rPr>
        <w:t>had no gas appliances an</w:t>
      </w:r>
      <w:r w:rsidR="00AB7CD9">
        <w:rPr>
          <w:rFonts w:ascii="Times New Roman" w:eastAsia="Times New Roman" w:hAnsi="Times New Roman" w:cs="Times New Roman"/>
          <w:sz w:val="24"/>
          <w:szCs w:val="24"/>
        </w:rPr>
        <w:t xml:space="preserve">d that he found the </w:t>
      </w:r>
      <w:r w:rsidR="00E95A88">
        <w:rPr>
          <w:rFonts w:ascii="Times New Roman" w:eastAsia="Times New Roman" w:hAnsi="Times New Roman" w:cs="Times New Roman"/>
          <w:sz w:val="24"/>
          <w:szCs w:val="24"/>
        </w:rPr>
        <w:t>public bar</w:t>
      </w:r>
      <w:r w:rsidR="00AB7CD9">
        <w:rPr>
          <w:rFonts w:ascii="Times New Roman" w:eastAsia="Times New Roman" w:hAnsi="Times New Roman" w:cs="Times New Roman"/>
          <w:sz w:val="24"/>
          <w:szCs w:val="24"/>
        </w:rPr>
        <w:t>’s old rotary gas meter locked off</w:t>
      </w:r>
      <w:r w:rsidR="000262C0">
        <w:rPr>
          <w:rFonts w:ascii="Times New Roman" w:eastAsia="Times New Roman" w:hAnsi="Times New Roman" w:cs="Times New Roman"/>
          <w:sz w:val="24"/>
          <w:szCs w:val="24"/>
        </w:rPr>
        <w:t>.</w:t>
      </w:r>
      <w:r w:rsidR="00AB7CD9">
        <w:rPr>
          <w:rFonts w:ascii="Times New Roman" w:eastAsia="Times New Roman" w:hAnsi="Times New Roman" w:cs="Times New Roman"/>
          <w:sz w:val="24"/>
          <w:szCs w:val="24"/>
        </w:rPr>
        <w:t xml:space="preserve">  Tr. 142-143.</w:t>
      </w:r>
      <w:r w:rsidR="00ED13D8">
        <w:rPr>
          <w:rFonts w:ascii="Times New Roman" w:eastAsia="Times New Roman" w:hAnsi="Times New Roman" w:cs="Times New Roman"/>
          <w:sz w:val="24"/>
          <w:szCs w:val="24"/>
        </w:rPr>
        <w:t xml:space="preserve">  He explained that the meter serving Ms. </w:t>
      </w:r>
      <w:proofErr w:type="spellStart"/>
      <w:r w:rsidR="00ED13D8">
        <w:rPr>
          <w:rFonts w:ascii="Times New Roman" w:eastAsia="Times New Roman" w:hAnsi="Times New Roman" w:cs="Times New Roman"/>
          <w:sz w:val="24"/>
          <w:szCs w:val="24"/>
        </w:rPr>
        <w:t>Fiduccia’s</w:t>
      </w:r>
      <w:proofErr w:type="spellEnd"/>
      <w:r w:rsidR="00ED13D8">
        <w:rPr>
          <w:rFonts w:ascii="Times New Roman" w:eastAsia="Times New Roman" w:hAnsi="Times New Roman" w:cs="Times New Roman"/>
          <w:sz w:val="24"/>
          <w:szCs w:val="24"/>
        </w:rPr>
        <w:t xml:space="preserve"> apartment (Meter No. 1552285) had been replaced on March 12, 2014, and had be</w:t>
      </w:r>
      <w:r w:rsidR="00C11CA4">
        <w:rPr>
          <w:rFonts w:ascii="Times New Roman" w:eastAsia="Times New Roman" w:hAnsi="Times New Roman" w:cs="Times New Roman"/>
          <w:sz w:val="24"/>
          <w:szCs w:val="24"/>
        </w:rPr>
        <w:t>en tested for accuracy on March </w:t>
      </w:r>
      <w:r w:rsidR="00ED13D8">
        <w:rPr>
          <w:rFonts w:ascii="Times New Roman" w:eastAsia="Times New Roman" w:hAnsi="Times New Roman" w:cs="Times New Roman"/>
          <w:sz w:val="24"/>
          <w:szCs w:val="24"/>
        </w:rPr>
        <w:t xml:space="preserve">14, 2014.  The meter tested 98.5% accurate and </w:t>
      </w:r>
      <w:r w:rsidR="00E40346" w:rsidRPr="000B25A2">
        <w:rPr>
          <w:rFonts w:ascii="Times New Roman" w:hAnsi="Times New Roman" w:cs="Times New Roman"/>
          <w:sz w:val="24"/>
          <w:szCs w:val="24"/>
        </w:rPr>
        <w:t xml:space="preserve">within the </w:t>
      </w:r>
      <w:r w:rsidR="00E40346" w:rsidRPr="000B25A2">
        <w:rPr>
          <w:rStyle w:val="term1"/>
          <w:rFonts w:ascii="Times New Roman" w:hAnsi="Times New Roman" w:cs="Times New Roman"/>
          <w:b w:val="0"/>
          <w:sz w:val="24"/>
          <w:szCs w:val="24"/>
        </w:rPr>
        <w:t>2%</w:t>
      </w:r>
      <w:r w:rsidR="00E40346" w:rsidRPr="000B25A2">
        <w:rPr>
          <w:rFonts w:ascii="Times New Roman" w:hAnsi="Times New Roman" w:cs="Times New Roman"/>
          <w:sz w:val="24"/>
          <w:szCs w:val="24"/>
        </w:rPr>
        <w:t xml:space="preserve"> margin of error </w:t>
      </w:r>
      <w:r w:rsidR="00ED13D8">
        <w:rPr>
          <w:rFonts w:ascii="Times New Roman" w:eastAsia="Times New Roman" w:hAnsi="Times New Roman" w:cs="Times New Roman"/>
          <w:sz w:val="24"/>
          <w:szCs w:val="24"/>
        </w:rPr>
        <w:t>allowed</w:t>
      </w:r>
      <w:r w:rsidR="00E40346">
        <w:rPr>
          <w:rFonts w:ascii="Times New Roman" w:eastAsia="Times New Roman" w:hAnsi="Times New Roman" w:cs="Times New Roman"/>
          <w:sz w:val="24"/>
          <w:szCs w:val="24"/>
        </w:rPr>
        <w:t xml:space="preserve"> by the Commission’s regulation</w:t>
      </w:r>
      <w:r w:rsidR="00E40346" w:rsidRPr="00E40346">
        <w:rPr>
          <w:rFonts w:ascii="Times New Roman" w:hAnsi="Times New Roman" w:cs="Times New Roman"/>
          <w:sz w:val="24"/>
          <w:szCs w:val="24"/>
        </w:rPr>
        <w:t xml:space="preserve"> </w:t>
      </w:r>
      <w:r w:rsidR="00E40346" w:rsidRPr="000B25A2">
        <w:rPr>
          <w:rFonts w:ascii="Times New Roman" w:hAnsi="Times New Roman" w:cs="Times New Roman"/>
          <w:sz w:val="24"/>
          <w:szCs w:val="24"/>
        </w:rPr>
        <w:t xml:space="preserve">at </w:t>
      </w:r>
      <w:r w:rsidR="00E40346">
        <w:rPr>
          <w:rFonts w:ascii="Times New Roman" w:hAnsi="Times New Roman" w:cs="Times New Roman"/>
          <w:sz w:val="24"/>
          <w:szCs w:val="24"/>
        </w:rPr>
        <w:t xml:space="preserve">52 Pa.Code </w:t>
      </w:r>
      <w:r w:rsidR="00E40346" w:rsidRPr="000B25A2">
        <w:rPr>
          <w:rFonts w:ascii="Times New Roman" w:hAnsi="Times New Roman" w:cs="Times New Roman"/>
          <w:sz w:val="24"/>
          <w:szCs w:val="24"/>
        </w:rPr>
        <w:t>§ 59.22</w:t>
      </w:r>
      <w:r w:rsidR="00ED13D8">
        <w:rPr>
          <w:rFonts w:ascii="Times New Roman" w:eastAsia="Times New Roman" w:hAnsi="Times New Roman" w:cs="Times New Roman"/>
          <w:sz w:val="24"/>
          <w:szCs w:val="24"/>
        </w:rPr>
        <w:t xml:space="preserve">.  </w:t>
      </w:r>
      <w:proofErr w:type="gramStart"/>
      <w:r w:rsidR="00ED13D8">
        <w:rPr>
          <w:rFonts w:ascii="Times New Roman" w:eastAsia="Times New Roman" w:hAnsi="Times New Roman" w:cs="Times New Roman"/>
          <w:sz w:val="24"/>
          <w:szCs w:val="24"/>
        </w:rPr>
        <w:t>Tr. 134, PGW Exhibit 6.</w:t>
      </w:r>
      <w:proofErr w:type="gramEnd"/>
      <w:r w:rsidR="00AB7CD9">
        <w:rPr>
          <w:rFonts w:ascii="Times New Roman" w:eastAsia="Times New Roman" w:hAnsi="Times New Roman" w:cs="Times New Roman"/>
          <w:sz w:val="24"/>
          <w:szCs w:val="24"/>
        </w:rPr>
        <w:t xml:space="preserve"> </w:t>
      </w:r>
      <w:r w:rsidR="00E40346">
        <w:rPr>
          <w:rFonts w:ascii="Times New Roman" w:eastAsia="Times New Roman" w:hAnsi="Times New Roman" w:cs="Times New Roman"/>
          <w:sz w:val="24"/>
          <w:szCs w:val="24"/>
        </w:rPr>
        <w:t xml:space="preserve"> Mr. </w:t>
      </w:r>
      <w:proofErr w:type="spellStart"/>
      <w:r w:rsidR="00E40346">
        <w:rPr>
          <w:rFonts w:ascii="Times New Roman" w:eastAsia="Times New Roman" w:hAnsi="Times New Roman" w:cs="Times New Roman"/>
          <w:sz w:val="24"/>
          <w:szCs w:val="24"/>
        </w:rPr>
        <w:t>Simeo</w:t>
      </w:r>
      <w:proofErr w:type="spellEnd"/>
      <w:r w:rsidR="00AB7CD9">
        <w:rPr>
          <w:rFonts w:ascii="Times New Roman" w:eastAsia="Times New Roman" w:hAnsi="Times New Roman" w:cs="Times New Roman"/>
          <w:sz w:val="24"/>
          <w:szCs w:val="24"/>
        </w:rPr>
        <w:t xml:space="preserve"> also testified </w:t>
      </w:r>
      <w:r w:rsidR="00ED13D8">
        <w:rPr>
          <w:rFonts w:ascii="Times New Roman" w:eastAsia="Times New Roman" w:hAnsi="Times New Roman" w:cs="Times New Roman"/>
          <w:sz w:val="24"/>
          <w:szCs w:val="24"/>
        </w:rPr>
        <w:t xml:space="preserve">that, while at the Service Address, he noticed that her windows were very old and poorly insulated.  Although the windows were closed at the time of Mr. </w:t>
      </w:r>
      <w:proofErr w:type="spellStart"/>
      <w:r w:rsidR="00ED13D8">
        <w:rPr>
          <w:rFonts w:ascii="Times New Roman" w:eastAsia="Times New Roman" w:hAnsi="Times New Roman" w:cs="Times New Roman"/>
          <w:sz w:val="24"/>
          <w:szCs w:val="24"/>
        </w:rPr>
        <w:t>Simeo’s</w:t>
      </w:r>
      <w:proofErr w:type="spellEnd"/>
      <w:r w:rsidR="00ED13D8">
        <w:rPr>
          <w:rFonts w:ascii="Times New Roman" w:eastAsia="Times New Roman" w:hAnsi="Times New Roman" w:cs="Times New Roman"/>
          <w:sz w:val="24"/>
          <w:szCs w:val="24"/>
        </w:rPr>
        <w:t xml:space="preserve"> visit, the double layered weatherization wrap on them was blowing back and forth.  </w:t>
      </w:r>
      <w:proofErr w:type="gramStart"/>
      <w:r w:rsidR="00ED13D8">
        <w:rPr>
          <w:rFonts w:ascii="Times New Roman" w:eastAsia="Times New Roman" w:hAnsi="Times New Roman" w:cs="Times New Roman"/>
          <w:sz w:val="24"/>
          <w:szCs w:val="24"/>
        </w:rPr>
        <w:t>Tr. 144.</w:t>
      </w:r>
      <w:proofErr w:type="gramEnd"/>
      <w:r w:rsidR="00ED13D8">
        <w:rPr>
          <w:rFonts w:ascii="Times New Roman" w:eastAsia="Times New Roman" w:hAnsi="Times New Roman" w:cs="Times New Roman"/>
          <w:sz w:val="24"/>
          <w:szCs w:val="24"/>
        </w:rPr>
        <w:t xml:space="preserve">  Mr. </w:t>
      </w:r>
      <w:proofErr w:type="spellStart"/>
      <w:r w:rsidR="00ED13D8">
        <w:rPr>
          <w:rFonts w:ascii="Times New Roman" w:eastAsia="Times New Roman" w:hAnsi="Times New Roman" w:cs="Times New Roman"/>
          <w:sz w:val="24"/>
          <w:szCs w:val="24"/>
        </w:rPr>
        <w:t>Simeo</w:t>
      </w:r>
      <w:proofErr w:type="spellEnd"/>
      <w:r w:rsidR="00ED13D8">
        <w:rPr>
          <w:rFonts w:ascii="Times New Roman" w:eastAsia="Times New Roman" w:hAnsi="Times New Roman" w:cs="Times New Roman"/>
          <w:sz w:val="24"/>
          <w:szCs w:val="24"/>
        </w:rPr>
        <w:t xml:space="preserve"> suggested that the windows be replaced.  </w:t>
      </w:r>
      <w:r w:rsidR="00ED13D8" w:rsidRPr="00E91072">
        <w:rPr>
          <w:rFonts w:ascii="Times New Roman" w:eastAsia="Times New Roman" w:hAnsi="Times New Roman" w:cs="Times New Roman"/>
          <w:i/>
          <w:sz w:val="24"/>
          <w:szCs w:val="24"/>
        </w:rPr>
        <w:t>Id.</w:t>
      </w:r>
    </w:p>
    <w:p w:rsidR="00250690" w:rsidRDefault="00250690" w:rsidP="00262E9E">
      <w:pPr>
        <w:spacing w:after="0" w:line="360" w:lineRule="auto"/>
        <w:ind w:firstLine="1440"/>
        <w:rPr>
          <w:rFonts w:ascii="Times New Roman" w:eastAsia="Times New Roman" w:hAnsi="Times New Roman" w:cs="Times New Roman"/>
          <w:sz w:val="24"/>
          <w:szCs w:val="24"/>
          <w:u w:val="single"/>
        </w:rPr>
      </w:pPr>
    </w:p>
    <w:p w:rsidR="00250690" w:rsidRPr="00517FDA" w:rsidRDefault="00250690" w:rsidP="00517FDA">
      <w:pPr>
        <w:pStyle w:val="ListParagraph"/>
        <w:numPr>
          <w:ilvl w:val="0"/>
          <w:numId w:val="3"/>
        </w:numPr>
        <w:spacing w:after="0" w:line="360" w:lineRule="auto"/>
        <w:rPr>
          <w:rFonts w:ascii="Times New Roman" w:eastAsia="Times New Roman" w:hAnsi="Times New Roman" w:cs="Times New Roman"/>
          <w:b/>
          <w:sz w:val="24"/>
          <w:szCs w:val="24"/>
          <w:u w:val="single"/>
        </w:rPr>
      </w:pPr>
      <w:r w:rsidRPr="00517FDA">
        <w:rPr>
          <w:rFonts w:ascii="Times New Roman" w:eastAsia="Times New Roman" w:hAnsi="Times New Roman" w:cs="Times New Roman"/>
          <w:b/>
          <w:sz w:val="24"/>
          <w:szCs w:val="24"/>
          <w:u w:val="single"/>
        </w:rPr>
        <w:t xml:space="preserve">Foreign load  - February </w:t>
      </w:r>
      <w:r w:rsidR="00F90CAD">
        <w:rPr>
          <w:rFonts w:ascii="Times New Roman" w:eastAsia="Times New Roman" w:hAnsi="Times New Roman" w:cs="Times New Roman"/>
          <w:b/>
          <w:sz w:val="24"/>
          <w:szCs w:val="24"/>
          <w:u w:val="single"/>
        </w:rPr>
        <w:t xml:space="preserve">5, </w:t>
      </w:r>
      <w:r w:rsidRPr="00517FDA">
        <w:rPr>
          <w:rFonts w:ascii="Times New Roman" w:eastAsia="Times New Roman" w:hAnsi="Times New Roman" w:cs="Times New Roman"/>
          <w:b/>
          <w:sz w:val="24"/>
          <w:szCs w:val="24"/>
          <w:u w:val="single"/>
        </w:rPr>
        <w:t>2013 to July 17, 2013</w:t>
      </w:r>
    </w:p>
    <w:p w:rsidR="004E5AD1" w:rsidRDefault="004E5AD1" w:rsidP="008C2D2C">
      <w:pPr>
        <w:pStyle w:val="ListParagraph"/>
        <w:spacing w:after="0" w:line="360" w:lineRule="auto"/>
        <w:ind w:left="0" w:firstLine="1440"/>
        <w:rPr>
          <w:rFonts w:ascii="Times New Roman" w:eastAsia="Times New Roman" w:hAnsi="Times New Roman" w:cs="Times New Roman"/>
          <w:sz w:val="24"/>
          <w:szCs w:val="24"/>
        </w:rPr>
      </w:pPr>
    </w:p>
    <w:p w:rsidR="008C2D2C" w:rsidRPr="008C2D2C" w:rsidRDefault="008C2D2C" w:rsidP="008C2D2C">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careful review of the documents submitted into the record by the Respondent reveals that </w:t>
      </w:r>
      <w:r w:rsidR="00F90CA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foreign load test conducted by PGW on July 17, 2013 at the Service Address was not the first of its kind conducted by the Respondent at the Service Address.  According to PGW’s Exhibits, the Complainant contac</w:t>
      </w:r>
      <w:r w:rsidRPr="00F66066">
        <w:rPr>
          <w:rFonts w:ascii="Times New Roman" w:eastAsia="Times New Roman" w:hAnsi="Times New Roman" w:cs="Times New Roman"/>
          <w:sz w:val="24"/>
          <w:szCs w:val="24"/>
        </w:rPr>
        <w:t xml:space="preserve">ted PGW </w:t>
      </w:r>
      <w:r w:rsidR="00F90CAD">
        <w:rPr>
          <w:rFonts w:ascii="Times New Roman" w:eastAsia="Times New Roman" w:hAnsi="Times New Roman" w:cs="Times New Roman"/>
          <w:sz w:val="24"/>
          <w:szCs w:val="24"/>
        </w:rPr>
        <w:t xml:space="preserve">on February 5, 2013, </w:t>
      </w:r>
      <w:r w:rsidRPr="00F66066">
        <w:rPr>
          <w:rFonts w:ascii="Times New Roman" w:eastAsia="Times New Roman" w:hAnsi="Times New Roman" w:cs="Times New Roman"/>
          <w:sz w:val="24"/>
          <w:szCs w:val="24"/>
        </w:rPr>
        <w:t xml:space="preserve">disputing her account balance and suspecting a foreign load.  </w:t>
      </w:r>
      <w:proofErr w:type="gramStart"/>
      <w:r w:rsidRPr="00F66066">
        <w:rPr>
          <w:rFonts w:ascii="Times New Roman" w:eastAsia="Times New Roman" w:hAnsi="Times New Roman" w:cs="Times New Roman"/>
          <w:sz w:val="24"/>
          <w:szCs w:val="24"/>
        </w:rPr>
        <w:t>PGW Exhibit 1.</w:t>
      </w:r>
      <w:proofErr w:type="gramEnd"/>
      <w:r>
        <w:rPr>
          <w:rFonts w:ascii="Times New Roman" w:eastAsia="Times New Roman" w:hAnsi="Times New Roman" w:cs="Times New Roman"/>
          <w:sz w:val="24"/>
          <w:szCs w:val="24"/>
        </w:rPr>
        <w:t xml:space="preserve">  Betw</w:t>
      </w:r>
      <w:r w:rsidR="00C11CA4">
        <w:rPr>
          <w:rFonts w:ascii="Times New Roman" w:eastAsia="Times New Roman" w:hAnsi="Times New Roman" w:cs="Times New Roman"/>
          <w:sz w:val="24"/>
          <w:szCs w:val="24"/>
        </w:rPr>
        <w:t>een February 5, 2013, and April </w:t>
      </w:r>
      <w:r>
        <w:rPr>
          <w:rFonts w:ascii="Times New Roman" w:eastAsia="Times New Roman" w:hAnsi="Times New Roman" w:cs="Times New Roman"/>
          <w:sz w:val="24"/>
          <w:szCs w:val="24"/>
        </w:rPr>
        <w:t xml:space="preserve">30, 2013, PGW attempted to investigate Ms. </w:t>
      </w:r>
      <w:proofErr w:type="spellStart"/>
      <w:r>
        <w:rPr>
          <w:rFonts w:ascii="Times New Roman" w:eastAsia="Times New Roman" w:hAnsi="Times New Roman" w:cs="Times New Roman"/>
          <w:sz w:val="24"/>
          <w:szCs w:val="24"/>
        </w:rPr>
        <w:t>Fiduccia’s</w:t>
      </w:r>
      <w:proofErr w:type="spellEnd"/>
      <w:r>
        <w:rPr>
          <w:rFonts w:ascii="Times New Roman" w:eastAsia="Times New Roman" w:hAnsi="Times New Roman" w:cs="Times New Roman"/>
          <w:sz w:val="24"/>
          <w:szCs w:val="24"/>
        </w:rPr>
        <w:t xml:space="preserve"> foreign load claim on five separate occasions: February 26, 2013, February 28, 2013, March 26, 2013, April 25, 2013, and April 30, 2013.  All attempts were unsucc</w:t>
      </w:r>
      <w:r w:rsidR="009C2F73">
        <w:rPr>
          <w:rFonts w:ascii="Times New Roman" w:eastAsia="Times New Roman" w:hAnsi="Times New Roman" w:cs="Times New Roman"/>
          <w:sz w:val="24"/>
          <w:szCs w:val="24"/>
        </w:rPr>
        <w:t>essful because PGW could not gain</w:t>
      </w:r>
      <w:r>
        <w:rPr>
          <w:rFonts w:ascii="Times New Roman" w:eastAsia="Times New Roman" w:hAnsi="Times New Roman" w:cs="Times New Roman"/>
          <w:sz w:val="24"/>
          <w:szCs w:val="24"/>
        </w:rPr>
        <w:t xml:space="preserve"> access to all the apartments or the basement in the building where the Service Address is located.  </w:t>
      </w:r>
      <w:proofErr w:type="gramStart"/>
      <w:r w:rsidR="001634CB">
        <w:rPr>
          <w:rFonts w:ascii="Times New Roman" w:eastAsia="Times New Roman" w:hAnsi="Times New Roman" w:cs="Times New Roman"/>
          <w:sz w:val="24"/>
          <w:szCs w:val="24"/>
        </w:rPr>
        <w:t xml:space="preserve">Tr. 62-65, </w:t>
      </w:r>
      <w:r>
        <w:rPr>
          <w:rFonts w:ascii="Times New Roman" w:eastAsia="Times New Roman" w:hAnsi="Times New Roman" w:cs="Times New Roman"/>
          <w:sz w:val="24"/>
          <w:szCs w:val="24"/>
        </w:rPr>
        <w:t>PGW Exhibit 1.</w:t>
      </w:r>
      <w:proofErr w:type="gramEnd"/>
      <w:r>
        <w:rPr>
          <w:rFonts w:ascii="Times New Roman" w:eastAsia="Times New Roman" w:hAnsi="Times New Roman" w:cs="Times New Roman"/>
          <w:sz w:val="24"/>
          <w:szCs w:val="24"/>
        </w:rPr>
        <w:t xml:space="preserve"> </w:t>
      </w:r>
    </w:p>
    <w:p w:rsidR="008C2D2C" w:rsidRDefault="008C2D2C" w:rsidP="008C2D2C">
      <w:pPr>
        <w:pStyle w:val="ListParagraph"/>
        <w:spacing w:after="0" w:line="360" w:lineRule="auto"/>
        <w:ind w:firstLine="1440"/>
        <w:rPr>
          <w:rFonts w:ascii="Times New Roman" w:eastAsia="Times New Roman" w:hAnsi="Times New Roman" w:cs="Times New Roman"/>
          <w:sz w:val="24"/>
          <w:szCs w:val="24"/>
        </w:rPr>
      </w:pPr>
    </w:p>
    <w:p w:rsidR="004E5AD1" w:rsidRDefault="008C2D2C" w:rsidP="008B6F03">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14, 2013, PGW’s serviceman, Justin Plunkett,</w:t>
      </w:r>
      <w:r w:rsidR="008B6F03">
        <w:rPr>
          <w:rFonts w:ascii="Times New Roman" w:eastAsia="Times New Roman" w:hAnsi="Times New Roman" w:cs="Times New Roman"/>
          <w:sz w:val="24"/>
          <w:szCs w:val="24"/>
        </w:rPr>
        <w:t xml:space="preserve"> visited the Service Address to conduct a foreign load investigation.  In his report he noted: </w:t>
      </w:r>
    </w:p>
    <w:p w:rsidR="004E5AD1" w:rsidRDefault="004E5AD1" w:rsidP="004E5AD1">
      <w:pPr>
        <w:pStyle w:val="ListParagraph"/>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6F03">
        <w:rPr>
          <w:rFonts w:ascii="Times New Roman" w:eastAsia="Times New Roman" w:hAnsi="Times New Roman" w:cs="Times New Roman"/>
          <w:sz w:val="24"/>
          <w:szCs w:val="24"/>
        </w:rPr>
        <w:t xml:space="preserve">was here on a Trace </w:t>
      </w:r>
      <w:proofErr w:type="spellStart"/>
      <w:r w:rsidR="008B6F03">
        <w:rPr>
          <w:rFonts w:ascii="Times New Roman" w:eastAsia="Times New Roman" w:hAnsi="Times New Roman" w:cs="Times New Roman"/>
          <w:sz w:val="24"/>
          <w:szCs w:val="24"/>
        </w:rPr>
        <w:t>Mtr</w:t>
      </w:r>
      <w:proofErr w:type="spellEnd"/>
      <w:r w:rsidR="008B6F03">
        <w:rPr>
          <w:rFonts w:ascii="Times New Roman" w:eastAsia="Times New Roman" w:hAnsi="Times New Roman" w:cs="Times New Roman"/>
          <w:sz w:val="24"/>
          <w:szCs w:val="24"/>
        </w:rPr>
        <w:t xml:space="preserve">/Piping order with Order #3958572, with a result of Completed Found Gas ON, Left gas ON, with activities of (Meter and Connections – Trace Meter and Piping), with </w:t>
      </w:r>
      <w:r>
        <w:rPr>
          <w:rFonts w:ascii="Times New Roman" w:eastAsia="Times New Roman" w:hAnsi="Times New Roman" w:cs="Times New Roman"/>
          <w:sz w:val="24"/>
          <w:szCs w:val="24"/>
        </w:rPr>
        <w:t xml:space="preserve">comments of “Found </w:t>
      </w:r>
      <w:proofErr w:type="spellStart"/>
      <w:r>
        <w:rPr>
          <w:rFonts w:ascii="Times New Roman" w:eastAsia="Times New Roman" w:hAnsi="Times New Roman" w:cs="Times New Roman"/>
          <w:sz w:val="24"/>
          <w:szCs w:val="24"/>
        </w:rPr>
        <w:t>cors</w:t>
      </w:r>
      <w:proofErr w:type="spellEnd"/>
      <w:r>
        <w:rPr>
          <w:rFonts w:ascii="Times New Roman" w:eastAsia="Times New Roman" w:hAnsi="Times New Roman" w:cs="Times New Roman"/>
          <w:sz w:val="24"/>
          <w:szCs w:val="24"/>
        </w:rPr>
        <w:t xml:space="preserve"> meter and followed line in basement. Turned </w:t>
      </w:r>
      <w:proofErr w:type="spellStart"/>
      <w:r>
        <w:rPr>
          <w:rFonts w:ascii="Times New Roman" w:eastAsia="Times New Roman" w:hAnsi="Times New Roman" w:cs="Times New Roman"/>
          <w:sz w:val="24"/>
          <w:szCs w:val="24"/>
        </w:rPr>
        <w:t>cors</w:t>
      </w:r>
      <w:proofErr w:type="spellEnd"/>
      <w:r>
        <w:rPr>
          <w:rFonts w:ascii="Times New Roman" w:eastAsia="Times New Roman" w:hAnsi="Times New Roman" w:cs="Times New Roman"/>
          <w:sz w:val="24"/>
          <w:szCs w:val="24"/>
        </w:rPr>
        <w:t xml:space="preserve"> appliances on and they moved her meter.  </w:t>
      </w:r>
      <w:proofErr w:type="gramStart"/>
      <w:r>
        <w:rPr>
          <w:rFonts w:ascii="Times New Roman" w:eastAsia="Times New Roman" w:hAnsi="Times New Roman" w:cs="Times New Roman"/>
          <w:sz w:val="24"/>
          <w:szCs w:val="24"/>
        </w:rPr>
        <w:t xml:space="preserve">Turned </w:t>
      </w:r>
      <w:proofErr w:type="spellStart"/>
      <w:r>
        <w:rPr>
          <w:rFonts w:ascii="Times New Roman" w:eastAsia="Times New Roman" w:hAnsi="Times New Roman" w:cs="Times New Roman"/>
          <w:sz w:val="24"/>
          <w:szCs w:val="24"/>
        </w:rPr>
        <w:t>cors</w:t>
      </w:r>
      <w:proofErr w:type="spellEnd"/>
      <w:r>
        <w:rPr>
          <w:rFonts w:ascii="Times New Roman" w:eastAsia="Times New Roman" w:hAnsi="Times New Roman" w:cs="Times New Roman"/>
          <w:sz w:val="24"/>
          <w:szCs w:val="24"/>
        </w:rPr>
        <w:t xml:space="preserve"> appliances off.</w:t>
      </w:r>
      <w:proofErr w:type="gramEnd"/>
      <w:r>
        <w:rPr>
          <w:rFonts w:ascii="Times New Roman" w:eastAsia="Times New Roman" w:hAnsi="Times New Roman" w:cs="Times New Roman"/>
          <w:sz w:val="24"/>
          <w:szCs w:val="24"/>
        </w:rPr>
        <w:t xml:space="preserve">  </w:t>
      </w:r>
      <w:r w:rsidR="008B6F03" w:rsidRPr="008B6F03">
        <w:rPr>
          <w:rFonts w:ascii="Times New Roman" w:eastAsia="Times New Roman" w:hAnsi="Times New Roman" w:cs="Times New Roman"/>
          <w:b/>
          <w:sz w:val="24"/>
          <w:szCs w:val="24"/>
        </w:rPr>
        <w:t>Spoke to Steve and he gave me access to apartments.  When I got to the 3</w:t>
      </w:r>
      <w:r w:rsidR="008B6F03" w:rsidRPr="008B6F03">
        <w:rPr>
          <w:rFonts w:ascii="Times New Roman" w:eastAsia="Times New Roman" w:hAnsi="Times New Roman" w:cs="Times New Roman"/>
          <w:b/>
          <w:sz w:val="24"/>
          <w:szCs w:val="24"/>
          <w:vertAlign w:val="superscript"/>
        </w:rPr>
        <w:t>rd</w:t>
      </w:r>
      <w:r w:rsidR="008B6F03" w:rsidRPr="008B6F03">
        <w:rPr>
          <w:rFonts w:ascii="Times New Roman" w:eastAsia="Times New Roman" w:hAnsi="Times New Roman" w:cs="Times New Roman"/>
          <w:b/>
          <w:sz w:val="24"/>
          <w:szCs w:val="24"/>
        </w:rPr>
        <w:t xml:space="preserve"> fron</w:t>
      </w:r>
      <w:r w:rsidR="00F90CAD">
        <w:rPr>
          <w:rFonts w:ascii="Times New Roman" w:eastAsia="Times New Roman" w:hAnsi="Times New Roman" w:cs="Times New Roman"/>
          <w:b/>
          <w:sz w:val="24"/>
          <w:szCs w:val="24"/>
        </w:rPr>
        <w:t>t apartment I found that when I</w:t>
      </w:r>
      <w:r w:rsidR="008B6F03" w:rsidRPr="008B6F03">
        <w:rPr>
          <w:rFonts w:ascii="Times New Roman" w:eastAsia="Times New Roman" w:hAnsi="Times New Roman" w:cs="Times New Roman"/>
          <w:b/>
          <w:sz w:val="24"/>
          <w:szCs w:val="24"/>
        </w:rPr>
        <w:t xml:space="preserve"> turned on this co</w:t>
      </w:r>
      <w:r w:rsidR="008B6F03">
        <w:rPr>
          <w:rFonts w:ascii="Times New Roman" w:eastAsia="Times New Roman" w:hAnsi="Times New Roman" w:cs="Times New Roman"/>
          <w:sz w:val="24"/>
          <w:szCs w:val="24"/>
        </w:rPr>
        <w:t>….</w:t>
      </w:r>
      <w:r w:rsidR="00F90CAD">
        <w:rPr>
          <w:rStyle w:val="FootnoteReference"/>
          <w:rFonts w:ascii="Times New Roman" w:eastAsia="Times New Roman" w:hAnsi="Times New Roman" w:cs="Times New Roman"/>
          <w:sz w:val="24"/>
          <w:szCs w:val="24"/>
        </w:rPr>
        <w:footnoteReference w:id="1"/>
      </w:r>
      <w:r w:rsidR="008B6F03">
        <w:rPr>
          <w:rFonts w:ascii="Times New Roman" w:eastAsia="Times New Roman" w:hAnsi="Times New Roman" w:cs="Times New Roman"/>
          <w:sz w:val="24"/>
          <w:szCs w:val="24"/>
        </w:rPr>
        <w:t xml:space="preserve">  </w:t>
      </w:r>
    </w:p>
    <w:p w:rsidR="004E5AD1" w:rsidRDefault="004E5AD1" w:rsidP="004E5AD1">
      <w:pPr>
        <w:pStyle w:val="ListParagraph"/>
        <w:spacing w:after="0" w:line="240" w:lineRule="auto"/>
        <w:ind w:left="1440" w:right="1440"/>
        <w:rPr>
          <w:rFonts w:ascii="Times New Roman" w:eastAsia="Times New Roman" w:hAnsi="Times New Roman" w:cs="Times New Roman"/>
          <w:sz w:val="24"/>
          <w:szCs w:val="24"/>
        </w:rPr>
      </w:pPr>
    </w:p>
    <w:p w:rsidR="008C2D2C" w:rsidRPr="004E5AD1" w:rsidRDefault="008B6F03" w:rsidP="004E5AD1">
      <w:pPr>
        <w:pStyle w:val="ListParagraph"/>
        <w:spacing w:after="0" w:line="360" w:lineRule="auto"/>
        <w:ind w:left="0"/>
        <w:rPr>
          <w:rFonts w:ascii="Times New Roman" w:eastAsia="Calibri" w:hAnsi="Times New Roman" w:cs="Times New Roman"/>
          <w:sz w:val="24"/>
          <w:szCs w:val="24"/>
        </w:rPr>
      </w:pPr>
      <w:proofErr w:type="gramStart"/>
      <w:r>
        <w:rPr>
          <w:rFonts w:ascii="Times New Roman" w:eastAsia="Times New Roman" w:hAnsi="Times New Roman" w:cs="Times New Roman"/>
          <w:sz w:val="24"/>
          <w:szCs w:val="24"/>
        </w:rPr>
        <w:t>PGW Exhibit 1 at 3.</w:t>
      </w:r>
      <w:proofErr w:type="gramEnd"/>
      <w:r w:rsidR="008C2D2C">
        <w:rPr>
          <w:rFonts w:ascii="Times New Roman" w:eastAsia="Times New Roman" w:hAnsi="Times New Roman" w:cs="Times New Roman"/>
          <w:sz w:val="24"/>
          <w:szCs w:val="24"/>
        </w:rPr>
        <w:t xml:space="preserve"> </w:t>
      </w:r>
      <w:r w:rsidR="001634CB">
        <w:rPr>
          <w:rFonts w:ascii="Times New Roman" w:eastAsia="Times New Roman" w:hAnsi="Times New Roman" w:cs="Times New Roman"/>
          <w:sz w:val="24"/>
          <w:szCs w:val="24"/>
        </w:rPr>
        <w:t xml:space="preserve">(Emphasis added). </w:t>
      </w:r>
      <w:r>
        <w:rPr>
          <w:rFonts w:ascii="Times New Roman" w:eastAsia="Times New Roman" w:hAnsi="Times New Roman" w:cs="Times New Roman"/>
          <w:sz w:val="24"/>
          <w:szCs w:val="24"/>
        </w:rPr>
        <w:t xml:space="preserve"> </w:t>
      </w:r>
      <w:r w:rsidR="008C2D2C">
        <w:rPr>
          <w:rFonts w:ascii="Times New Roman" w:eastAsia="Times New Roman" w:hAnsi="Times New Roman" w:cs="Times New Roman"/>
          <w:sz w:val="24"/>
          <w:szCs w:val="24"/>
        </w:rPr>
        <w:t>On May 20, 2013, Complainant filed an informal complaint with the Commission’s BCS at</w:t>
      </w:r>
      <w:r w:rsidR="008C2D2C">
        <w:rPr>
          <w:rFonts w:ascii="Times New Roman" w:eastAsia="Calibri" w:hAnsi="Times New Roman" w:cs="Times New Roman"/>
          <w:sz w:val="24"/>
          <w:szCs w:val="24"/>
        </w:rPr>
        <w:t xml:space="preserve"> BCS Case No. 3099767 alleging, </w:t>
      </w:r>
      <w:r w:rsidR="008C2D2C" w:rsidRPr="004E5AD1">
        <w:rPr>
          <w:rFonts w:ascii="Times New Roman" w:eastAsia="Calibri" w:hAnsi="Times New Roman" w:cs="Times New Roman"/>
          <w:i/>
          <w:sz w:val="24"/>
          <w:szCs w:val="24"/>
        </w:rPr>
        <w:t>inter alia</w:t>
      </w:r>
      <w:r w:rsidR="008C2D2C">
        <w:rPr>
          <w:rFonts w:ascii="Times New Roman" w:eastAsia="Calibri" w:hAnsi="Times New Roman" w:cs="Times New Roman"/>
          <w:sz w:val="24"/>
          <w:szCs w:val="24"/>
        </w:rPr>
        <w:t xml:space="preserve">, the existence of </w:t>
      </w:r>
      <w:r w:rsidR="0081091C">
        <w:rPr>
          <w:rFonts w:ascii="Times New Roman" w:eastAsia="Calibri" w:hAnsi="Times New Roman" w:cs="Times New Roman"/>
          <w:sz w:val="24"/>
          <w:szCs w:val="24"/>
        </w:rPr>
        <w:t>a foreign load on her gas line.</w:t>
      </w:r>
      <w:r w:rsidR="008C2D2C">
        <w:rPr>
          <w:rFonts w:ascii="Times New Roman" w:eastAsia="Calibri" w:hAnsi="Times New Roman" w:cs="Times New Roman"/>
          <w:sz w:val="24"/>
          <w:szCs w:val="24"/>
        </w:rPr>
        <w:t xml:space="preserve">  </w:t>
      </w:r>
      <w:proofErr w:type="gramStart"/>
      <w:r w:rsidR="008C2D2C">
        <w:rPr>
          <w:rFonts w:ascii="Times New Roman" w:eastAsia="Calibri" w:hAnsi="Times New Roman" w:cs="Times New Roman"/>
          <w:sz w:val="24"/>
          <w:szCs w:val="24"/>
        </w:rPr>
        <w:t>PGW Exhibits 1 and 5.</w:t>
      </w:r>
      <w:proofErr w:type="gramEnd"/>
      <w:r>
        <w:rPr>
          <w:rFonts w:ascii="Times New Roman" w:eastAsia="Times New Roman" w:hAnsi="Times New Roman" w:cs="Times New Roman"/>
          <w:sz w:val="24"/>
          <w:szCs w:val="24"/>
        </w:rPr>
        <w:t xml:space="preserve">  </w:t>
      </w:r>
      <w:r w:rsidR="0081091C">
        <w:rPr>
          <w:rFonts w:ascii="Times New Roman" w:eastAsia="Calibri" w:hAnsi="Times New Roman" w:cs="Times New Roman"/>
          <w:sz w:val="24"/>
          <w:szCs w:val="24"/>
        </w:rPr>
        <w:t>On June 19</w:t>
      </w:r>
      <w:r w:rsidR="008C2D2C">
        <w:rPr>
          <w:rFonts w:ascii="Times New Roman" w:eastAsia="Calibri" w:hAnsi="Times New Roman" w:cs="Times New Roman"/>
          <w:sz w:val="24"/>
          <w:szCs w:val="24"/>
        </w:rPr>
        <w:t xml:space="preserve">, 2013, PGW submitted its response to Ms. </w:t>
      </w:r>
      <w:proofErr w:type="spellStart"/>
      <w:r w:rsidR="008C2D2C">
        <w:rPr>
          <w:rFonts w:ascii="Times New Roman" w:eastAsia="Calibri" w:hAnsi="Times New Roman" w:cs="Times New Roman"/>
          <w:sz w:val="24"/>
          <w:szCs w:val="24"/>
        </w:rPr>
        <w:t>Fiduccia’s</w:t>
      </w:r>
      <w:proofErr w:type="spellEnd"/>
      <w:r w:rsidR="008C2D2C">
        <w:rPr>
          <w:rFonts w:ascii="Times New Roman" w:eastAsia="Calibri" w:hAnsi="Times New Roman" w:cs="Times New Roman"/>
          <w:sz w:val="24"/>
          <w:szCs w:val="24"/>
        </w:rPr>
        <w:t xml:space="preserve"> informal complaint stating that the </w:t>
      </w:r>
      <w:r w:rsidR="008C2D2C" w:rsidRPr="00801940">
        <w:rPr>
          <w:rFonts w:ascii="Times New Roman" w:eastAsia="Calibri" w:hAnsi="Times New Roman" w:cs="Times New Roman"/>
          <w:sz w:val="24"/>
          <w:szCs w:val="24"/>
        </w:rPr>
        <w:t xml:space="preserve">serviceman who conducted the Trace Meter and Piping Investigation at the Service Address on </w:t>
      </w:r>
      <w:r w:rsidR="0081091C" w:rsidRPr="00801940">
        <w:rPr>
          <w:rFonts w:ascii="Times New Roman" w:eastAsia="Calibri" w:hAnsi="Times New Roman" w:cs="Times New Roman"/>
          <w:sz w:val="24"/>
          <w:szCs w:val="24"/>
        </w:rPr>
        <w:t>May 14</w:t>
      </w:r>
      <w:r w:rsidR="008C2D2C" w:rsidRPr="00801940">
        <w:rPr>
          <w:rFonts w:ascii="Times New Roman" w:eastAsia="Calibri" w:hAnsi="Times New Roman" w:cs="Times New Roman"/>
          <w:sz w:val="24"/>
          <w:szCs w:val="24"/>
        </w:rPr>
        <w:t>, 2013, “</w:t>
      </w:r>
      <w:r w:rsidR="008C2D2C" w:rsidRPr="008B6F03">
        <w:rPr>
          <w:rFonts w:ascii="Times New Roman" w:eastAsia="Calibri" w:hAnsi="Times New Roman" w:cs="Times New Roman"/>
          <w:b/>
          <w:sz w:val="24"/>
          <w:szCs w:val="24"/>
        </w:rPr>
        <w:t xml:space="preserve">only had access to apartment 2r (Service Address) and 3fr, and … did not verify if there was a Foreign Load found at the property.”  </w:t>
      </w:r>
      <w:proofErr w:type="gramStart"/>
      <w:r w:rsidR="008C2D2C" w:rsidRPr="008B6F03">
        <w:rPr>
          <w:rFonts w:ascii="Times New Roman" w:eastAsia="Calibri" w:hAnsi="Times New Roman" w:cs="Times New Roman"/>
          <w:sz w:val="24"/>
          <w:szCs w:val="24"/>
        </w:rPr>
        <w:t>PGW Exhibit 1 at 2.</w:t>
      </w:r>
      <w:proofErr w:type="gramEnd"/>
      <w:r w:rsidR="008C2D2C" w:rsidRPr="008B6F03">
        <w:rPr>
          <w:rFonts w:ascii="Times New Roman" w:eastAsia="Calibri" w:hAnsi="Times New Roman" w:cs="Times New Roman"/>
          <w:b/>
          <w:sz w:val="24"/>
          <w:szCs w:val="24"/>
        </w:rPr>
        <w:t xml:space="preserve"> </w:t>
      </w:r>
      <w:r w:rsidR="001634CB">
        <w:rPr>
          <w:rFonts w:ascii="Times New Roman" w:eastAsia="Times New Roman" w:hAnsi="Times New Roman" w:cs="Times New Roman"/>
          <w:sz w:val="24"/>
          <w:szCs w:val="24"/>
        </w:rPr>
        <w:t xml:space="preserve">(Emphasis added). </w:t>
      </w:r>
      <w:r w:rsidRPr="008B6F03">
        <w:rPr>
          <w:rFonts w:ascii="Times New Roman" w:eastAsia="Calibri" w:hAnsi="Times New Roman" w:cs="Times New Roman"/>
          <w:sz w:val="24"/>
          <w:szCs w:val="24"/>
        </w:rPr>
        <w:t xml:space="preserve"> It appears that</w:t>
      </w:r>
      <w:r w:rsidR="00F90CAD">
        <w:rPr>
          <w:rFonts w:ascii="Times New Roman" w:eastAsia="Calibri" w:hAnsi="Times New Roman" w:cs="Times New Roman"/>
          <w:sz w:val="24"/>
          <w:szCs w:val="24"/>
        </w:rPr>
        <w:t>,</w:t>
      </w:r>
      <w:r w:rsidRPr="008B6F03">
        <w:rPr>
          <w:rFonts w:ascii="Times New Roman" w:eastAsia="Calibri" w:hAnsi="Times New Roman" w:cs="Times New Roman"/>
          <w:sz w:val="24"/>
          <w:szCs w:val="24"/>
        </w:rPr>
        <w:t xml:space="preserve"> based on this report, </w:t>
      </w:r>
      <w:r>
        <w:rPr>
          <w:rFonts w:ascii="Times New Roman" w:eastAsia="Calibri" w:hAnsi="Times New Roman" w:cs="Times New Roman"/>
          <w:sz w:val="24"/>
          <w:szCs w:val="24"/>
        </w:rPr>
        <w:t xml:space="preserve">BCS issued a written decision </w:t>
      </w:r>
      <w:r w:rsidRPr="008B6F03">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September 23, 2013, </w:t>
      </w:r>
      <w:r>
        <w:rPr>
          <w:rFonts w:ascii="Times New Roman" w:eastAsia="Times New Roman" w:hAnsi="Times New Roman" w:cs="Times New Roman"/>
          <w:sz w:val="24"/>
          <w:szCs w:val="24"/>
        </w:rPr>
        <w:t>at</w:t>
      </w:r>
      <w:r>
        <w:rPr>
          <w:rFonts w:ascii="Times New Roman" w:eastAsia="Calibri" w:hAnsi="Times New Roman" w:cs="Times New Roman"/>
          <w:sz w:val="24"/>
          <w:szCs w:val="24"/>
        </w:rPr>
        <w:t xml:space="preserve"> BCS Case No. 3099767 stating, </w:t>
      </w:r>
      <w:r w:rsidRPr="00201835">
        <w:rPr>
          <w:rFonts w:ascii="Times New Roman" w:eastAsia="Calibri" w:hAnsi="Times New Roman" w:cs="Times New Roman"/>
          <w:i/>
          <w:sz w:val="24"/>
          <w:szCs w:val="24"/>
        </w:rPr>
        <w:t>inter alia</w:t>
      </w:r>
      <w:r>
        <w:rPr>
          <w:rFonts w:ascii="Times New Roman" w:eastAsia="Calibri" w:hAnsi="Times New Roman" w:cs="Times New Roman"/>
          <w:sz w:val="24"/>
          <w:szCs w:val="24"/>
        </w:rPr>
        <w:t>, that “</w:t>
      </w:r>
      <w:r w:rsidRPr="008B6F03">
        <w:rPr>
          <w:rFonts w:ascii="Times New Roman" w:eastAsia="Calibri" w:hAnsi="Times New Roman" w:cs="Times New Roman"/>
          <w:b/>
          <w:sz w:val="24"/>
          <w:szCs w:val="24"/>
        </w:rPr>
        <w:t>The Company reports no foreign load was found</w:t>
      </w:r>
      <w:r w:rsidR="006B0A50">
        <w:rPr>
          <w:rFonts w:ascii="Times New Roman" w:eastAsia="Calibri" w:hAnsi="Times New Roman" w:cs="Times New Roman"/>
          <w:b/>
          <w:sz w:val="24"/>
          <w:szCs w:val="24"/>
        </w:rPr>
        <w:t xml:space="preserve"> [on Complainant’s line]</w:t>
      </w:r>
      <w:r w:rsidRPr="008B6F03">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PGW Exhibit 5.</w:t>
      </w:r>
      <w:proofErr w:type="gramEnd"/>
      <w:r w:rsidR="001634CB" w:rsidRPr="001634CB">
        <w:rPr>
          <w:rFonts w:ascii="Times New Roman" w:eastAsia="Times New Roman" w:hAnsi="Times New Roman" w:cs="Times New Roman"/>
          <w:sz w:val="24"/>
          <w:szCs w:val="24"/>
        </w:rPr>
        <w:t xml:space="preserve"> </w:t>
      </w:r>
      <w:r w:rsidR="001634CB">
        <w:rPr>
          <w:rFonts w:ascii="Times New Roman" w:eastAsia="Times New Roman" w:hAnsi="Times New Roman" w:cs="Times New Roman"/>
          <w:sz w:val="24"/>
          <w:szCs w:val="24"/>
        </w:rPr>
        <w:t xml:space="preserve">(Emphasis added).  </w:t>
      </w:r>
    </w:p>
    <w:p w:rsidR="008C2D2C" w:rsidRDefault="008C2D2C" w:rsidP="008C2D2C">
      <w:pPr>
        <w:pStyle w:val="ListParagraph"/>
        <w:spacing w:after="0" w:line="360" w:lineRule="auto"/>
        <w:ind w:left="0" w:firstLine="1440"/>
        <w:rPr>
          <w:rFonts w:ascii="Times New Roman" w:eastAsia="Calibri" w:hAnsi="Times New Roman" w:cs="Times New Roman"/>
          <w:sz w:val="24"/>
          <w:szCs w:val="24"/>
        </w:rPr>
      </w:pPr>
    </w:p>
    <w:p w:rsidR="004E5AD1" w:rsidRDefault="008B6F03" w:rsidP="008B6F03">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However, o</w:t>
      </w:r>
      <w:r w:rsidR="008C2D2C">
        <w:rPr>
          <w:rFonts w:ascii="Times New Roman" w:eastAsia="Calibri" w:hAnsi="Times New Roman" w:cs="Times New Roman"/>
          <w:sz w:val="24"/>
          <w:szCs w:val="24"/>
        </w:rPr>
        <w:t xml:space="preserve">n July 10, 2013, PGW </w:t>
      </w:r>
      <w:r>
        <w:rPr>
          <w:rFonts w:ascii="Times New Roman" w:eastAsia="Calibri" w:hAnsi="Times New Roman" w:cs="Times New Roman"/>
          <w:sz w:val="24"/>
          <w:szCs w:val="24"/>
        </w:rPr>
        <w:t xml:space="preserve">had </w:t>
      </w:r>
      <w:r w:rsidR="008C2D2C">
        <w:rPr>
          <w:rFonts w:ascii="Times New Roman" w:eastAsia="Calibri" w:hAnsi="Times New Roman" w:cs="Times New Roman"/>
          <w:sz w:val="24"/>
          <w:szCs w:val="24"/>
        </w:rPr>
        <w:t xml:space="preserve">received a new dispute from the Complainant regarding a possible foreign load at the Service Address.  </w:t>
      </w:r>
      <w:proofErr w:type="gramStart"/>
      <w:r w:rsidR="008C2D2C">
        <w:rPr>
          <w:rFonts w:ascii="Times New Roman" w:eastAsia="Calibri" w:hAnsi="Times New Roman" w:cs="Times New Roman"/>
          <w:sz w:val="24"/>
          <w:szCs w:val="24"/>
        </w:rPr>
        <w:t>PGW Exhibit 1.</w:t>
      </w:r>
      <w:proofErr w:type="gramEnd"/>
      <w:r>
        <w:rPr>
          <w:rFonts w:ascii="Times New Roman" w:eastAsia="Calibri" w:hAnsi="Times New Roman" w:cs="Times New Roman"/>
          <w:sz w:val="24"/>
          <w:szCs w:val="24"/>
        </w:rPr>
        <w:t xml:space="preserve">  </w:t>
      </w:r>
      <w:r w:rsidR="00C11CA4">
        <w:rPr>
          <w:rFonts w:ascii="Times New Roman" w:eastAsia="Calibri" w:hAnsi="Times New Roman" w:cs="Times New Roman"/>
          <w:sz w:val="24"/>
          <w:szCs w:val="24"/>
        </w:rPr>
        <w:t>On July </w:t>
      </w:r>
      <w:r w:rsidR="008C2D2C">
        <w:rPr>
          <w:rFonts w:ascii="Times New Roman" w:eastAsia="Calibri" w:hAnsi="Times New Roman" w:cs="Times New Roman"/>
          <w:sz w:val="24"/>
          <w:szCs w:val="24"/>
        </w:rPr>
        <w:t xml:space="preserve">17, 2013, Justin Plunkett </w:t>
      </w:r>
      <w:r>
        <w:rPr>
          <w:rFonts w:ascii="Times New Roman" w:eastAsia="Calibri" w:hAnsi="Times New Roman" w:cs="Times New Roman"/>
          <w:sz w:val="24"/>
          <w:szCs w:val="24"/>
        </w:rPr>
        <w:t xml:space="preserve">returned to the </w:t>
      </w:r>
      <w:r w:rsidR="008C2D2C">
        <w:rPr>
          <w:rFonts w:ascii="Times New Roman" w:eastAsia="Calibri" w:hAnsi="Times New Roman" w:cs="Times New Roman"/>
          <w:sz w:val="24"/>
          <w:szCs w:val="24"/>
        </w:rPr>
        <w:t xml:space="preserve">Service Address to perform another foreign load investigation.  </w:t>
      </w:r>
      <w:proofErr w:type="gramStart"/>
      <w:r>
        <w:rPr>
          <w:rFonts w:ascii="Times New Roman" w:eastAsia="Times New Roman" w:hAnsi="Times New Roman" w:cs="Times New Roman"/>
          <w:sz w:val="24"/>
          <w:szCs w:val="24"/>
        </w:rPr>
        <w:t>Tr. 51, PGW Exhibit 1.</w:t>
      </w:r>
      <w:proofErr w:type="gramEnd"/>
      <w:r>
        <w:rPr>
          <w:rFonts w:ascii="Times New Roman" w:eastAsia="Times New Roman" w:hAnsi="Times New Roman" w:cs="Times New Roman"/>
          <w:sz w:val="24"/>
          <w:szCs w:val="24"/>
        </w:rPr>
        <w:t xml:space="preserve">  </w:t>
      </w:r>
      <w:r w:rsidR="004E5AD1">
        <w:rPr>
          <w:rFonts w:ascii="Times New Roman" w:eastAsia="Calibri" w:hAnsi="Times New Roman" w:cs="Times New Roman"/>
          <w:sz w:val="24"/>
          <w:szCs w:val="24"/>
        </w:rPr>
        <w:t>Mr. Plunkett’s report on the July 17, 2013 field visit noted,</w:t>
      </w:r>
    </w:p>
    <w:p w:rsidR="00967374" w:rsidRDefault="004E5AD1" w:rsidP="00967374">
      <w:pPr>
        <w:pStyle w:val="ListParagraph"/>
        <w:spacing w:after="0" w:line="240" w:lineRule="auto"/>
        <w:ind w:left="1440" w:right="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Found no foreign load.  </w:t>
      </w:r>
      <w:r w:rsidRPr="004E5AD1">
        <w:rPr>
          <w:rFonts w:ascii="Times New Roman" w:eastAsia="Calibri" w:hAnsi="Times New Roman" w:cs="Times New Roman"/>
          <w:b/>
          <w:sz w:val="24"/>
          <w:szCs w:val="24"/>
        </w:rPr>
        <w:t>Landlord states that he had a plumber at the property</w:t>
      </w:r>
      <w:r>
        <w:rPr>
          <w:rFonts w:ascii="Times New Roman" w:eastAsia="Calibri" w:hAnsi="Times New Roman" w:cs="Times New Roman"/>
          <w:sz w:val="24"/>
          <w:szCs w:val="24"/>
        </w:rPr>
        <w:t xml:space="preserve"> and that </w:t>
      </w:r>
      <w:proofErr w:type="spellStart"/>
      <w:r>
        <w:rPr>
          <w:rFonts w:ascii="Times New Roman" w:eastAsia="Calibri" w:hAnsi="Times New Roman" w:cs="Times New Roman"/>
          <w:sz w:val="24"/>
          <w:szCs w:val="24"/>
        </w:rPr>
        <w:t>cor</w:t>
      </w:r>
      <w:proofErr w:type="spellEnd"/>
      <w:r>
        <w:rPr>
          <w:rFonts w:ascii="Times New Roman" w:eastAsia="Calibri" w:hAnsi="Times New Roman" w:cs="Times New Roman"/>
          <w:sz w:val="24"/>
          <w:szCs w:val="24"/>
        </w:rPr>
        <w:t xml:space="preserve"> in this apartment, leaves but also lets a lot of people stay in her apartment at varied times for varied amount of time.  Checked all other apartments and none of these apartments caused a foreign load.  </w:t>
      </w:r>
      <w:r w:rsidRPr="004E5AD1">
        <w:rPr>
          <w:rFonts w:ascii="Times New Roman" w:eastAsia="Calibri" w:hAnsi="Times New Roman" w:cs="Times New Roman"/>
          <w:b/>
          <w:sz w:val="24"/>
          <w:szCs w:val="24"/>
        </w:rPr>
        <w:t>Last time at property apartment 3FR cause</w:t>
      </w:r>
      <w:r w:rsidR="00913E20">
        <w:rPr>
          <w:rFonts w:ascii="Times New Roman" w:eastAsia="Calibri" w:hAnsi="Times New Roman" w:cs="Times New Roman"/>
          <w:b/>
          <w:sz w:val="24"/>
          <w:szCs w:val="24"/>
        </w:rPr>
        <w:t>d</w:t>
      </w:r>
      <w:r w:rsidRPr="004E5AD1">
        <w:rPr>
          <w:rFonts w:ascii="Times New Roman" w:eastAsia="Calibri" w:hAnsi="Times New Roman" w:cs="Times New Roman"/>
          <w:b/>
          <w:sz w:val="24"/>
          <w:szCs w:val="24"/>
        </w:rPr>
        <w:t xml:space="preserve"> </w:t>
      </w:r>
      <w:proofErr w:type="spellStart"/>
      <w:r w:rsidRPr="004E5AD1">
        <w:rPr>
          <w:rFonts w:ascii="Times New Roman" w:eastAsia="Calibri" w:hAnsi="Times New Roman" w:cs="Times New Roman"/>
          <w:b/>
          <w:sz w:val="24"/>
          <w:szCs w:val="24"/>
        </w:rPr>
        <w:t>cors</w:t>
      </w:r>
      <w:proofErr w:type="spellEnd"/>
      <w:r w:rsidRPr="004E5AD1">
        <w:rPr>
          <w:rFonts w:ascii="Times New Roman" w:eastAsia="Calibri" w:hAnsi="Times New Roman" w:cs="Times New Roman"/>
          <w:b/>
          <w:sz w:val="24"/>
          <w:szCs w:val="24"/>
        </w:rPr>
        <w:t xml:space="preserve"> meter to move and was possible foreign load.  However, found no foreign load this time</w:t>
      </w:r>
      <w:r>
        <w:rPr>
          <w:rFonts w:ascii="Times New Roman" w:eastAsia="Calibri" w:hAnsi="Times New Roman" w:cs="Times New Roman"/>
          <w:sz w:val="24"/>
          <w:szCs w:val="24"/>
        </w:rPr>
        <w:t>.  Made all checks left ok.</w:t>
      </w:r>
      <w:r w:rsidR="008C2D2C" w:rsidRPr="00201835">
        <w:rPr>
          <w:rFonts w:ascii="Times New Roman" w:eastAsia="Times New Roman" w:hAnsi="Times New Roman" w:cs="Times New Roman"/>
          <w:sz w:val="24"/>
          <w:szCs w:val="24"/>
        </w:rPr>
        <w:t xml:space="preserve"> </w:t>
      </w:r>
    </w:p>
    <w:p w:rsidR="00967374" w:rsidRDefault="00967374" w:rsidP="00967374">
      <w:pPr>
        <w:pStyle w:val="ListParagraph"/>
        <w:spacing w:after="0" w:line="240" w:lineRule="auto"/>
        <w:ind w:left="1440" w:right="1440"/>
        <w:rPr>
          <w:rFonts w:ascii="Times New Roman" w:eastAsia="Times New Roman" w:hAnsi="Times New Roman" w:cs="Times New Roman"/>
          <w:sz w:val="24"/>
          <w:szCs w:val="24"/>
        </w:rPr>
      </w:pPr>
    </w:p>
    <w:p w:rsidR="00B63446" w:rsidRDefault="004E5AD1" w:rsidP="00967374">
      <w:pPr>
        <w:pStyle w:val="ListParagraph"/>
        <w:spacing w:after="0" w:line="36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 51, PGW Exhibit 3.</w:t>
      </w:r>
      <w:proofErr w:type="gramEnd"/>
      <w:r w:rsidR="00967374">
        <w:rPr>
          <w:rFonts w:ascii="Times New Roman" w:eastAsia="Times New Roman" w:hAnsi="Times New Roman" w:cs="Times New Roman"/>
          <w:sz w:val="24"/>
          <w:szCs w:val="24"/>
        </w:rPr>
        <w:t xml:space="preserve"> </w:t>
      </w:r>
      <w:r w:rsidR="001634CB">
        <w:rPr>
          <w:rFonts w:ascii="Times New Roman" w:eastAsia="Times New Roman" w:hAnsi="Times New Roman" w:cs="Times New Roman"/>
          <w:sz w:val="24"/>
          <w:szCs w:val="24"/>
        </w:rPr>
        <w:t xml:space="preserve"> (Emphasis added).  </w:t>
      </w:r>
      <w:r w:rsidR="00967374">
        <w:rPr>
          <w:rFonts w:ascii="Times New Roman" w:eastAsia="Times New Roman" w:hAnsi="Times New Roman" w:cs="Times New Roman"/>
          <w:sz w:val="24"/>
          <w:szCs w:val="24"/>
        </w:rPr>
        <w:t>The record is devoid of any explanation as to</w:t>
      </w:r>
      <w:r>
        <w:rPr>
          <w:rFonts w:ascii="Times New Roman" w:eastAsia="Times New Roman" w:hAnsi="Times New Roman" w:cs="Times New Roman"/>
          <w:sz w:val="24"/>
          <w:szCs w:val="24"/>
        </w:rPr>
        <w:t xml:space="preserve"> why</w:t>
      </w:r>
      <w:r w:rsidR="00967374">
        <w:rPr>
          <w:rFonts w:ascii="Times New Roman" w:eastAsia="Times New Roman" w:hAnsi="Times New Roman" w:cs="Times New Roman"/>
          <w:sz w:val="24"/>
          <w:szCs w:val="24"/>
        </w:rPr>
        <w:t xml:space="preserve"> PGW did not conclude that a foreign load existed in Ms. </w:t>
      </w:r>
      <w:proofErr w:type="spellStart"/>
      <w:r w:rsidR="00967374">
        <w:rPr>
          <w:rFonts w:ascii="Times New Roman" w:eastAsia="Times New Roman" w:hAnsi="Times New Roman" w:cs="Times New Roman"/>
          <w:sz w:val="24"/>
          <w:szCs w:val="24"/>
        </w:rPr>
        <w:t>Fiduccia’s</w:t>
      </w:r>
      <w:proofErr w:type="spellEnd"/>
      <w:r w:rsidR="00967374">
        <w:rPr>
          <w:rFonts w:ascii="Times New Roman" w:eastAsia="Times New Roman" w:hAnsi="Times New Roman" w:cs="Times New Roman"/>
          <w:sz w:val="24"/>
          <w:szCs w:val="24"/>
        </w:rPr>
        <w:t xml:space="preserve"> gas line on May 14, 2013, when a gas appliance on apartment 3FR caused Ms. </w:t>
      </w:r>
      <w:proofErr w:type="spellStart"/>
      <w:r w:rsidR="00967374">
        <w:rPr>
          <w:rFonts w:ascii="Times New Roman" w:eastAsia="Times New Roman" w:hAnsi="Times New Roman" w:cs="Times New Roman"/>
          <w:sz w:val="24"/>
          <w:szCs w:val="24"/>
        </w:rPr>
        <w:t>Fiduccia’s</w:t>
      </w:r>
      <w:proofErr w:type="spellEnd"/>
      <w:r w:rsidR="00967374">
        <w:rPr>
          <w:rFonts w:ascii="Times New Roman" w:eastAsia="Times New Roman" w:hAnsi="Times New Roman" w:cs="Times New Roman"/>
          <w:sz w:val="24"/>
          <w:szCs w:val="24"/>
        </w:rPr>
        <w:t xml:space="preserve"> meter to register gas usage.</w:t>
      </w:r>
      <w:r w:rsidR="00654268">
        <w:rPr>
          <w:rFonts w:ascii="Times New Roman" w:eastAsia="Times New Roman" w:hAnsi="Times New Roman" w:cs="Times New Roman"/>
          <w:sz w:val="24"/>
          <w:szCs w:val="24"/>
        </w:rPr>
        <w:t xml:space="preserve">  Even if PGW’s </w:t>
      </w:r>
      <w:r w:rsidR="0081091C">
        <w:rPr>
          <w:rFonts w:ascii="Times New Roman" w:eastAsia="Times New Roman" w:hAnsi="Times New Roman" w:cs="Times New Roman"/>
          <w:sz w:val="24"/>
          <w:szCs w:val="24"/>
        </w:rPr>
        <w:t>serviceman</w:t>
      </w:r>
      <w:r w:rsidR="00654268">
        <w:rPr>
          <w:rFonts w:ascii="Times New Roman" w:eastAsia="Times New Roman" w:hAnsi="Times New Roman" w:cs="Times New Roman"/>
          <w:sz w:val="24"/>
          <w:szCs w:val="24"/>
        </w:rPr>
        <w:t xml:space="preserve"> had access to only two of the four apartments in the building (as PGW reported to BCS on June 16, 2013, as opposed to all of the apartments as implied by the same </w:t>
      </w:r>
      <w:r w:rsidR="0081091C">
        <w:rPr>
          <w:rFonts w:ascii="Times New Roman" w:eastAsia="Times New Roman" w:hAnsi="Times New Roman" w:cs="Times New Roman"/>
          <w:sz w:val="24"/>
          <w:szCs w:val="24"/>
        </w:rPr>
        <w:t>serviceman</w:t>
      </w:r>
      <w:r w:rsidR="00654268">
        <w:rPr>
          <w:rFonts w:ascii="Times New Roman" w:eastAsia="Times New Roman" w:hAnsi="Times New Roman" w:cs="Times New Roman"/>
          <w:sz w:val="24"/>
          <w:szCs w:val="24"/>
        </w:rPr>
        <w:t>’s report of May 14, 2013)</w:t>
      </w:r>
      <w:r w:rsidR="00CA237A">
        <w:rPr>
          <w:rFonts w:ascii="Times New Roman" w:eastAsia="Times New Roman" w:hAnsi="Times New Roman" w:cs="Times New Roman"/>
          <w:sz w:val="24"/>
          <w:szCs w:val="24"/>
        </w:rPr>
        <w:t>,</w:t>
      </w:r>
      <w:r w:rsidR="00654268">
        <w:rPr>
          <w:rFonts w:ascii="Times New Roman" w:eastAsia="Times New Roman" w:hAnsi="Times New Roman" w:cs="Times New Roman"/>
          <w:sz w:val="24"/>
          <w:szCs w:val="24"/>
        </w:rPr>
        <w:t xml:space="preserve"> PGW could still have made a </w:t>
      </w:r>
      <w:r w:rsidR="00B63446">
        <w:rPr>
          <w:rFonts w:ascii="Times New Roman" w:eastAsia="Times New Roman" w:hAnsi="Times New Roman" w:cs="Times New Roman"/>
          <w:sz w:val="24"/>
          <w:szCs w:val="24"/>
        </w:rPr>
        <w:t xml:space="preserve">conclusive </w:t>
      </w:r>
      <w:r w:rsidR="00654268">
        <w:rPr>
          <w:rFonts w:ascii="Times New Roman" w:eastAsia="Times New Roman" w:hAnsi="Times New Roman" w:cs="Times New Roman"/>
          <w:sz w:val="24"/>
          <w:szCs w:val="24"/>
        </w:rPr>
        <w:t xml:space="preserve">finding of foreign load as far as Ms. </w:t>
      </w:r>
      <w:proofErr w:type="spellStart"/>
      <w:r w:rsidR="00654268">
        <w:rPr>
          <w:rFonts w:ascii="Times New Roman" w:eastAsia="Times New Roman" w:hAnsi="Times New Roman" w:cs="Times New Roman"/>
          <w:sz w:val="24"/>
          <w:szCs w:val="24"/>
        </w:rPr>
        <w:t>Fiduccia’s</w:t>
      </w:r>
      <w:proofErr w:type="spellEnd"/>
      <w:r w:rsidR="00654268">
        <w:rPr>
          <w:rFonts w:ascii="Times New Roman" w:eastAsia="Times New Roman" w:hAnsi="Times New Roman" w:cs="Times New Roman"/>
          <w:sz w:val="24"/>
          <w:szCs w:val="24"/>
        </w:rPr>
        <w:t xml:space="preserve"> line was concerned</w:t>
      </w:r>
      <w:r w:rsidR="00CA237A">
        <w:rPr>
          <w:rFonts w:ascii="Times New Roman" w:eastAsia="Times New Roman" w:hAnsi="Times New Roman" w:cs="Times New Roman"/>
          <w:sz w:val="24"/>
          <w:szCs w:val="24"/>
        </w:rPr>
        <w:t>,</w:t>
      </w:r>
      <w:r w:rsidR="00654268">
        <w:rPr>
          <w:rFonts w:ascii="Times New Roman" w:eastAsia="Times New Roman" w:hAnsi="Times New Roman" w:cs="Times New Roman"/>
          <w:sz w:val="24"/>
          <w:szCs w:val="24"/>
        </w:rPr>
        <w:t xml:space="preserve"> while it awaited access to the other apartments.  </w:t>
      </w:r>
    </w:p>
    <w:p w:rsidR="00B63446" w:rsidRDefault="00B63446" w:rsidP="00967374">
      <w:pPr>
        <w:pStyle w:val="ListParagraph"/>
        <w:spacing w:after="0" w:line="360" w:lineRule="auto"/>
        <w:ind w:left="0"/>
        <w:rPr>
          <w:rFonts w:ascii="Times New Roman" w:eastAsia="Times New Roman" w:hAnsi="Times New Roman" w:cs="Times New Roman"/>
          <w:sz w:val="24"/>
          <w:szCs w:val="24"/>
        </w:rPr>
      </w:pPr>
    </w:p>
    <w:p w:rsidR="004E5AD1" w:rsidRDefault="00654268" w:rsidP="00B63446">
      <w:pPr>
        <w:pStyle w:val="ListParagraph"/>
        <w:spacing w:after="0" w:line="360" w:lineRule="auto"/>
        <w:ind w:left="0" w:firstLine="1440"/>
        <w:rPr>
          <w:rFonts w:ascii="Verdana" w:eastAsia="Times New Roman" w:hAnsi="Verdana" w:cs="Times New Roman"/>
          <w:color w:val="004B91"/>
          <w:sz w:val="20"/>
          <w:szCs w:val="20"/>
        </w:rPr>
      </w:pPr>
      <w:r>
        <w:rPr>
          <w:rFonts w:ascii="Times New Roman" w:eastAsia="Times New Roman" w:hAnsi="Times New Roman" w:cs="Times New Roman"/>
          <w:sz w:val="24"/>
          <w:szCs w:val="24"/>
        </w:rPr>
        <w:t xml:space="preserve">In view of the above, I find </w:t>
      </w:r>
      <w:r w:rsidRPr="00B63446">
        <w:rPr>
          <w:rFonts w:ascii="Times New Roman" w:eastAsia="Times New Roman" w:hAnsi="Times New Roman" w:cs="Times New Roman"/>
          <w:sz w:val="24"/>
          <w:szCs w:val="24"/>
        </w:rPr>
        <w:t xml:space="preserve">that a foreign load existed on Ms. </w:t>
      </w:r>
      <w:proofErr w:type="spellStart"/>
      <w:r w:rsidRPr="00B63446">
        <w:rPr>
          <w:rFonts w:ascii="Times New Roman" w:eastAsia="Times New Roman" w:hAnsi="Times New Roman" w:cs="Times New Roman"/>
          <w:sz w:val="24"/>
          <w:szCs w:val="24"/>
        </w:rPr>
        <w:t>Fidducia’s</w:t>
      </w:r>
      <w:proofErr w:type="spellEnd"/>
      <w:r w:rsidRPr="00B63446">
        <w:rPr>
          <w:rFonts w:ascii="Times New Roman" w:eastAsia="Times New Roman" w:hAnsi="Times New Roman" w:cs="Times New Roman"/>
          <w:sz w:val="24"/>
          <w:szCs w:val="24"/>
        </w:rPr>
        <w:t xml:space="preserve"> line on May 14, 2013</w:t>
      </w:r>
      <w:r w:rsidR="0085545B">
        <w:rPr>
          <w:rFonts w:ascii="Times New Roman" w:eastAsia="Times New Roman" w:hAnsi="Times New Roman" w:cs="Times New Roman"/>
          <w:sz w:val="24"/>
          <w:szCs w:val="24"/>
        </w:rPr>
        <w:t>,</w:t>
      </w:r>
      <w:r w:rsidRPr="00B63446">
        <w:rPr>
          <w:rFonts w:ascii="Times New Roman" w:eastAsia="Times New Roman" w:hAnsi="Times New Roman" w:cs="Times New Roman"/>
          <w:sz w:val="24"/>
          <w:szCs w:val="24"/>
        </w:rPr>
        <w:t xml:space="preserve"> and PGW failed to take the steps required by 66 Pa.C.S.</w:t>
      </w:r>
      <w:r w:rsidR="0093370B">
        <w:rPr>
          <w:rFonts w:ascii="Times New Roman" w:eastAsia="Times New Roman" w:hAnsi="Times New Roman" w:cs="Times New Roman"/>
          <w:sz w:val="24"/>
          <w:szCs w:val="24"/>
        </w:rPr>
        <w:t>A.</w:t>
      </w:r>
      <w:r w:rsidRPr="00B63446">
        <w:rPr>
          <w:rFonts w:ascii="Times New Roman" w:eastAsia="Times New Roman" w:hAnsi="Times New Roman" w:cs="Times New Roman"/>
          <w:sz w:val="24"/>
          <w:szCs w:val="24"/>
        </w:rPr>
        <w:t xml:space="preserve"> § 1529.1</w:t>
      </w:r>
      <w:r w:rsidR="00B63446">
        <w:rPr>
          <w:rFonts w:ascii="Times New Roman" w:eastAsia="Times New Roman" w:hAnsi="Times New Roman" w:cs="Times New Roman"/>
          <w:sz w:val="24"/>
          <w:szCs w:val="24"/>
        </w:rPr>
        <w:t>(b)</w:t>
      </w:r>
      <w:r w:rsidRPr="00B63446">
        <w:rPr>
          <w:rFonts w:ascii="Times New Roman" w:eastAsia="Times New Roman" w:hAnsi="Times New Roman" w:cs="Times New Roman"/>
          <w:sz w:val="24"/>
          <w:szCs w:val="24"/>
        </w:rPr>
        <w:t>.</w:t>
      </w:r>
    </w:p>
    <w:p w:rsidR="00654268" w:rsidRPr="00654268" w:rsidRDefault="00654268" w:rsidP="00967374">
      <w:pPr>
        <w:pStyle w:val="ListParagraph"/>
        <w:spacing w:after="0" w:line="360" w:lineRule="auto"/>
        <w:ind w:left="0"/>
        <w:rPr>
          <w:rFonts w:ascii="Times New Roman" w:eastAsia="Times New Roman" w:hAnsi="Times New Roman" w:cs="Times New Roman"/>
          <w:sz w:val="24"/>
          <w:szCs w:val="24"/>
        </w:rPr>
      </w:pPr>
    </w:p>
    <w:p w:rsidR="00654268" w:rsidRPr="00B63446" w:rsidRDefault="00654268" w:rsidP="00B63446">
      <w:pPr>
        <w:spacing w:after="100" w:line="240" w:lineRule="auto"/>
        <w:ind w:left="1440" w:right="1440"/>
        <w:rPr>
          <w:rFonts w:ascii="Times New Roman" w:eastAsia="Times New Roman" w:hAnsi="Times New Roman" w:cs="Times New Roman"/>
          <w:sz w:val="24"/>
          <w:szCs w:val="24"/>
        </w:rPr>
      </w:pPr>
      <w:r w:rsidRPr="00B63446">
        <w:rPr>
          <w:rFonts w:ascii="Times New Roman" w:eastAsia="Times New Roman" w:hAnsi="Times New Roman" w:cs="Times New Roman"/>
          <w:b/>
          <w:bCs/>
          <w:sz w:val="24"/>
          <w:szCs w:val="24"/>
        </w:rPr>
        <w:t xml:space="preserve">§ 1529.1. </w:t>
      </w:r>
      <w:proofErr w:type="gramStart"/>
      <w:r w:rsidRPr="00B63446">
        <w:rPr>
          <w:rFonts w:ascii="Times New Roman" w:eastAsia="Times New Roman" w:hAnsi="Times New Roman" w:cs="Times New Roman"/>
          <w:b/>
          <w:bCs/>
          <w:sz w:val="24"/>
          <w:szCs w:val="24"/>
        </w:rPr>
        <w:t>Duty of owners of rental property.</w:t>
      </w:r>
      <w:proofErr w:type="gramEnd"/>
      <w:r w:rsidRPr="00B63446">
        <w:rPr>
          <w:rFonts w:ascii="Times New Roman" w:eastAsia="Times New Roman" w:hAnsi="Times New Roman" w:cs="Times New Roman"/>
          <w:sz w:val="24"/>
          <w:szCs w:val="24"/>
        </w:rPr>
        <w:br/>
      </w:r>
      <w:r w:rsidRPr="00B63446">
        <w:rPr>
          <w:rFonts w:ascii="Times New Roman" w:eastAsia="Times New Roman" w:hAnsi="Times New Roman" w:cs="Times New Roman"/>
          <w:sz w:val="24"/>
          <w:szCs w:val="24"/>
        </w:rPr>
        <w:br/>
      </w:r>
      <w:r w:rsidRPr="00B63446">
        <w:rPr>
          <w:rFonts w:ascii="Times New Roman" w:eastAsia="Times New Roman" w:hAnsi="Times New Roman" w:cs="Times New Roman"/>
          <w:b/>
          <w:bCs/>
          <w:sz w:val="24"/>
          <w:szCs w:val="24"/>
        </w:rPr>
        <w:t>(a) Notice to public utility.</w:t>
      </w:r>
      <w:r w:rsidRPr="00B63446">
        <w:rPr>
          <w:rFonts w:ascii="Times New Roman" w:eastAsia="Times New Roman" w:hAnsi="Times New Roman" w:cs="Times New Roman"/>
          <w:sz w:val="24"/>
          <w:szCs w:val="24"/>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r w:rsidRPr="00B63446">
        <w:rPr>
          <w:rFonts w:ascii="Times New Roman" w:eastAsia="Times New Roman" w:hAnsi="Times New Roman" w:cs="Times New Roman"/>
          <w:sz w:val="24"/>
          <w:szCs w:val="24"/>
        </w:rPr>
        <w:br/>
      </w:r>
      <w:r w:rsidRPr="00B63446">
        <w:rPr>
          <w:rFonts w:ascii="Times New Roman" w:eastAsia="Times New Roman" w:hAnsi="Times New Roman" w:cs="Times New Roman"/>
          <w:sz w:val="24"/>
          <w:szCs w:val="24"/>
        </w:rPr>
        <w:br/>
      </w:r>
      <w:r w:rsidRPr="00B63446">
        <w:rPr>
          <w:rFonts w:ascii="Times New Roman" w:eastAsia="Times New Roman" w:hAnsi="Times New Roman" w:cs="Times New Roman"/>
          <w:b/>
          <w:bCs/>
          <w:sz w:val="24"/>
          <w:szCs w:val="24"/>
        </w:rPr>
        <w:t>(b) History of account.</w:t>
      </w:r>
      <w:r w:rsidRPr="00B63446">
        <w:rPr>
          <w:rFonts w:ascii="Times New Roman" w:eastAsia="Times New Roman" w:hAnsi="Times New Roman" w:cs="Times New Roman"/>
          <w:sz w:val="24"/>
          <w:szCs w:val="24"/>
        </w:rPr>
        <w:t>--Upon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w:t>
      </w:r>
      <w:r w:rsidR="00B63446">
        <w:rPr>
          <w:rFonts w:ascii="Times New Roman" w:eastAsia="Times New Roman" w:hAnsi="Times New Roman" w:cs="Times New Roman"/>
          <w:sz w:val="24"/>
          <w:szCs w:val="24"/>
        </w:rPr>
        <w:t>dered thereunto. In the case of</w:t>
      </w:r>
      <w:r w:rsidRPr="00B63446">
        <w:rPr>
          <w:rFonts w:ascii="Times New Roman" w:eastAsia="Times New Roman" w:hAnsi="Times New Roman" w:cs="Times New Roman"/>
          <w:sz w:val="24"/>
          <w:szCs w:val="24"/>
        </w:rPr>
        <w:t xml:space="preserve">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r w:rsidRPr="00B63446">
        <w:rPr>
          <w:rFonts w:ascii="Times New Roman" w:eastAsia="Times New Roman" w:hAnsi="Times New Roman" w:cs="Times New Roman"/>
          <w:sz w:val="24"/>
          <w:szCs w:val="24"/>
        </w:rPr>
        <w:br/>
      </w:r>
      <w:r w:rsidRPr="00B63446">
        <w:rPr>
          <w:rFonts w:ascii="Times New Roman" w:eastAsia="Times New Roman" w:hAnsi="Times New Roman" w:cs="Times New Roman"/>
          <w:sz w:val="24"/>
          <w:szCs w:val="24"/>
        </w:rPr>
        <w:br/>
      </w:r>
      <w:r w:rsidRPr="00B63446">
        <w:rPr>
          <w:rFonts w:ascii="Times New Roman" w:eastAsia="Times New Roman" w:hAnsi="Times New Roman" w:cs="Times New Roman"/>
          <w:b/>
          <w:bCs/>
          <w:sz w:val="24"/>
          <w:szCs w:val="24"/>
        </w:rPr>
        <w:t>(c) Failure to give notice.</w:t>
      </w:r>
      <w:r w:rsidRPr="00B63446">
        <w:rPr>
          <w:rFonts w:ascii="Times New Roman" w:eastAsia="Times New Roman" w:hAnsi="Times New Roman" w:cs="Times New Roman"/>
          <w:sz w:val="24"/>
          <w:szCs w:val="24"/>
        </w:rPr>
        <w:t>--Any owner of a residential building or mobile home park failing to notify affected public utilities as required by this section shall nonetheless be responsible for payment of the utility services as if the required notice had been given.</w:t>
      </w:r>
    </w:p>
    <w:p w:rsidR="00654268" w:rsidRDefault="00B63446" w:rsidP="00654268">
      <w:pPr>
        <w:spacing w:after="0" w:line="360" w:lineRule="auto"/>
        <w:ind w:firstLine="1440"/>
        <w:rPr>
          <w:rFonts w:ascii="Times New Roman" w:eastAsia="Times New Roman" w:hAnsi="Times New Roman" w:cs="Times New Roman"/>
          <w:sz w:val="24"/>
          <w:szCs w:val="24"/>
        </w:rPr>
      </w:pPr>
      <w:r>
        <w:rPr>
          <w:rFonts w:ascii="Verdana" w:eastAsia="Times New Roman" w:hAnsi="Verdana" w:cs="Times New Roman"/>
          <w:color w:val="333333"/>
          <w:sz w:val="20"/>
          <w:szCs w:val="20"/>
          <w:highlight w:val="yellow"/>
        </w:rPr>
        <w:br/>
      </w:r>
      <w:r w:rsidRPr="00B63446">
        <w:rPr>
          <w:rFonts w:ascii="Times New Roman" w:eastAsia="Times New Roman" w:hAnsi="Times New Roman" w:cs="Times New Roman"/>
          <w:sz w:val="24"/>
          <w:szCs w:val="24"/>
        </w:rPr>
        <w:t>In particular, PGW failed to comply</w:t>
      </w:r>
      <w:r w:rsidR="00654268" w:rsidRPr="00B63446">
        <w:rPr>
          <w:rFonts w:ascii="Times New Roman" w:eastAsia="Times New Roman" w:hAnsi="Times New Roman" w:cs="Times New Roman"/>
          <w:sz w:val="24"/>
          <w:szCs w:val="24"/>
        </w:rPr>
        <w:t xml:space="preserve"> with Section 1529.1(b) of the Public Utility Code, the express language of </w:t>
      </w:r>
      <w:r w:rsidRPr="00B63446">
        <w:rPr>
          <w:rFonts w:ascii="Times New Roman" w:eastAsia="Times New Roman" w:hAnsi="Times New Roman" w:cs="Times New Roman"/>
          <w:sz w:val="24"/>
          <w:szCs w:val="24"/>
        </w:rPr>
        <w:t xml:space="preserve">which </w:t>
      </w:r>
      <w:r w:rsidR="00654268" w:rsidRPr="00B63446">
        <w:rPr>
          <w:rFonts w:ascii="Times New Roman" w:eastAsia="Times New Roman" w:hAnsi="Times New Roman" w:cs="Times New Roman"/>
          <w:sz w:val="24"/>
          <w:szCs w:val="24"/>
        </w:rPr>
        <w:t>require</w:t>
      </w:r>
      <w:r w:rsidRPr="00B63446">
        <w:rPr>
          <w:rFonts w:ascii="Times New Roman" w:eastAsia="Times New Roman" w:hAnsi="Times New Roman" w:cs="Times New Roman"/>
          <w:sz w:val="24"/>
          <w:szCs w:val="24"/>
        </w:rPr>
        <w:t>s the Respondent to "forthwith"</w:t>
      </w:r>
      <w:r w:rsidR="00654268" w:rsidRPr="00B63446">
        <w:rPr>
          <w:rFonts w:ascii="Times New Roman" w:eastAsia="Times New Roman" w:hAnsi="Times New Roman" w:cs="Times New Roman"/>
          <w:sz w:val="24"/>
          <w:szCs w:val="24"/>
        </w:rPr>
        <w:t xml:space="preserve"> place the account for public utility service in the name of the landlord who is held responsible for the utility services. </w:t>
      </w:r>
      <w:r>
        <w:rPr>
          <w:rFonts w:ascii="Times New Roman" w:eastAsia="Times New Roman" w:hAnsi="Times New Roman" w:cs="Times New Roman"/>
          <w:sz w:val="24"/>
          <w:szCs w:val="24"/>
        </w:rPr>
        <w:t xml:space="preserve"> </w:t>
      </w:r>
      <w:proofErr w:type="gramStart"/>
      <w:r w:rsidR="00654268" w:rsidRPr="00B63446">
        <w:rPr>
          <w:rFonts w:ascii="Times New Roman" w:eastAsia="Times New Roman" w:hAnsi="Times New Roman" w:cs="Times New Roman"/>
          <w:sz w:val="24"/>
          <w:szCs w:val="24"/>
        </w:rPr>
        <w:t>66 Pa.C.S.</w:t>
      </w:r>
      <w:r w:rsidR="0093370B">
        <w:rPr>
          <w:rFonts w:ascii="Times New Roman" w:eastAsia="Times New Roman" w:hAnsi="Times New Roman" w:cs="Times New Roman"/>
          <w:sz w:val="24"/>
          <w:szCs w:val="24"/>
        </w:rPr>
        <w:t>A.</w:t>
      </w:r>
      <w:proofErr w:type="gramEnd"/>
      <w:r w:rsidR="00654268" w:rsidRPr="00B63446">
        <w:rPr>
          <w:rFonts w:ascii="Times New Roman" w:eastAsia="Times New Roman" w:hAnsi="Times New Roman" w:cs="Times New Roman"/>
          <w:sz w:val="24"/>
          <w:szCs w:val="24"/>
        </w:rPr>
        <w:t xml:space="preserve"> § 1529.1(b). The Commission has interpreted this provision of the statute as "hold[</w:t>
      </w:r>
      <w:proofErr w:type="spellStart"/>
      <w:r w:rsidR="00654268" w:rsidRPr="00B63446">
        <w:rPr>
          <w:rFonts w:ascii="Times New Roman" w:eastAsia="Times New Roman" w:hAnsi="Times New Roman" w:cs="Times New Roman"/>
          <w:sz w:val="24"/>
          <w:szCs w:val="24"/>
        </w:rPr>
        <w:t>ing</w:t>
      </w:r>
      <w:proofErr w:type="spellEnd"/>
      <w:r w:rsidR="00654268" w:rsidRPr="00B63446">
        <w:rPr>
          <w:rFonts w:ascii="Times New Roman" w:eastAsia="Times New Roman" w:hAnsi="Times New Roman" w:cs="Times New Roman"/>
          <w:sz w:val="24"/>
          <w:szCs w:val="24"/>
        </w:rPr>
        <w:t xml:space="preserve">] the property owner financially responsible for a tenant's entire account, once </w:t>
      </w:r>
      <w:r w:rsidR="00654268" w:rsidRPr="00B63446">
        <w:rPr>
          <w:rFonts w:ascii="Times New Roman" w:eastAsia="Times New Roman" w:hAnsi="Times New Roman" w:cs="Times New Roman"/>
          <w:bCs/>
          <w:sz w:val="24"/>
          <w:szCs w:val="24"/>
        </w:rPr>
        <w:t>foreign load</w:t>
      </w:r>
      <w:r w:rsidR="00654268" w:rsidRPr="00B63446">
        <w:rPr>
          <w:rFonts w:ascii="Times New Roman" w:eastAsia="Times New Roman" w:hAnsi="Times New Roman" w:cs="Times New Roman"/>
          <w:sz w:val="24"/>
          <w:szCs w:val="24"/>
        </w:rPr>
        <w:t xml:space="preserve"> is verified on the tenant's service." </w:t>
      </w:r>
      <w:r w:rsidR="00654268" w:rsidRPr="00B63446">
        <w:rPr>
          <w:rFonts w:ascii="Times New Roman" w:eastAsia="Times New Roman" w:hAnsi="Times New Roman" w:cs="Times New Roman"/>
          <w:i/>
          <w:iCs/>
          <w:sz w:val="24"/>
          <w:szCs w:val="24"/>
        </w:rPr>
        <w:t>Hale v. UGI Penn Natural Gas, Inc.,</w:t>
      </w:r>
      <w:r w:rsidR="00654268" w:rsidRPr="00B63446">
        <w:rPr>
          <w:rFonts w:ascii="Times New Roman" w:eastAsia="Times New Roman" w:hAnsi="Times New Roman" w:cs="Times New Roman"/>
          <w:sz w:val="24"/>
          <w:szCs w:val="24"/>
        </w:rPr>
        <w:t xml:space="preserve"> Docket No. C-2010-2206955, (Opinion and Order entered March 1, 2012) at 7, </w:t>
      </w:r>
      <w:r w:rsidR="00654268" w:rsidRPr="00B63446">
        <w:rPr>
          <w:rFonts w:ascii="Times New Roman" w:eastAsia="Times New Roman" w:hAnsi="Times New Roman" w:cs="Times New Roman"/>
          <w:i/>
          <w:iCs/>
          <w:sz w:val="24"/>
          <w:szCs w:val="24"/>
        </w:rPr>
        <w:t>citing, Ace Check Cashing, Inc. v. Philadelphia Gas Works,</w:t>
      </w:r>
      <w:r w:rsidR="00654268" w:rsidRPr="00B63446">
        <w:rPr>
          <w:rFonts w:ascii="Times New Roman" w:eastAsia="Times New Roman" w:hAnsi="Times New Roman" w:cs="Times New Roman"/>
          <w:sz w:val="24"/>
          <w:szCs w:val="24"/>
        </w:rPr>
        <w:t xml:space="preserve"> Docket No. C-2008-2056428 (Order entered May 21, 2010) at 6. Citing also, </w:t>
      </w:r>
      <w:r w:rsidR="00654268" w:rsidRPr="00B63446">
        <w:rPr>
          <w:rFonts w:ascii="Times New Roman" w:eastAsia="Times New Roman" w:hAnsi="Times New Roman" w:cs="Times New Roman"/>
          <w:i/>
          <w:iCs/>
          <w:sz w:val="24"/>
          <w:szCs w:val="24"/>
        </w:rPr>
        <w:t>Santos v. Metropolitan Edison Co.,</w:t>
      </w:r>
      <w:r w:rsidR="00654268" w:rsidRPr="00B63446">
        <w:rPr>
          <w:rFonts w:ascii="Times New Roman" w:eastAsia="Times New Roman" w:hAnsi="Times New Roman" w:cs="Times New Roman"/>
          <w:sz w:val="24"/>
          <w:szCs w:val="24"/>
        </w:rPr>
        <w:t xml:space="preserve"> 1997 </w:t>
      </w:r>
      <w:proofErr w:type="spellStart"/>
      <w:r w:rsidR="00654268" w:rsidRPr="00B63446">
        <w:rPr>
          <w:rFonts w:ascii="Times New Roman" w:eastAsia="Times New Roman" w:hAnsi="Times New Roman" w:cs="Times New Roman"/>
          <w:sz w:val="24"/>
          <w:szCs w:val="24"/>
        </w:rPr>
        <w:t>Pa.PUC</w:t>
      </w:r>
      <w:proofErr w:type="spellEnd"/>
      <w:r w:rsidR="00654268" w:rsidRPr="00B63446">
        <w:rPr>
          <w:rFonts w:ascii="Times New Roman" w:eastAsia="Times New Roman" w:hAnsi="Times New Roman" w:cs="Times New Roman"/>
          <w:sz w:val="24"/>
          <w:szCs w:val="24"/>
        </w:rPr>
        <w:t xml:space="preserve"> LEXIS 184</w:t>
      </w:r>
      <w:r>
        <w:rPr>
          <w:rFonts w:ascii="Times New Roman" w:eastAsia="Times New Roman" w:hAnsi="Times New Roman" w:cs="Times New Roman"/>
          <w:sz w:val="24"/>
          <w:szCs w:val="24"/>
        </w:rPr>
        <w:t xml:space="preserve"> at </w:t>
      </w:r>
      <w:r w:rsidR="00654268" w:rsidRPr="00B63446">
        <w:rPr>
          <w:rFonts w:ascii="Times New Roman" w:eastAsia="Times New Roman" w:hAnsi="Times New Roman" w:cs="Times New Roman"/>
          <w:sz w:val="24"/>
          <w:szCs w:val="24"/>
        </w:rPr>
        <w:t xml:space="preserve">21 (finding that, upon discovery of </w:t>
      </w:r>
      <w:r w:rsidR="00654268" w:rsidRPr="00B63446">
        <w:rPr>
          <w:rFonts w:ascii="Times New Roman" w:eastAsia="Times New Roman" w:hAnsi="Times New Roman" w:cs="Times New Roman"/>
          <w:bCs/>
          <w:sz w:val="24"/>
          <w:szCs w:val="24"/>
        </w:rPr>
        <w:t>foreign load</w:t>
      </w:r>
      <w:r w:rsidR="00654268" w:rsidRPr="00B63446">
        <w:rPr>
          <w:rFonts w:ascii="Times New Roman" w:eastAsia="Times New Roman" w:hAnsi="Times New Roman" w:cs="Times New Roman"/>
          <w:sz w:val="24"/>
          <w:szCs w:val="24"/>
        </w:rPr>
        <w:t xml:space="preserve"> and identification that the dwelling unit is not separately metered, the utility must switch the account into the name of the landlord and bill the landlord's account for any unpaid billing on the account).</w:t>
      </w:r>
    </w:p>
    <w:p w:rsidR="00B63446" w:rsidRDefault="00B63446" w:rsidP="00654268">
      <w:pPr>
        <w:spacing w:after="0" w:line="360" w:lineRule="auto"/>
        <w:ind w:firstLine="1440"/>
        <w:rPr>
          <w:rFonts w:ascii="Times New Roman" w:eastAsia="Times New Roman" w:hAnsi="Times New Roman" w:cs="Times New Roman"/>
          <w:sz w:val="24"/>
          <w:szCs w:val="24"/>
        </w:rPr>
      </w:pPr>
    </w:p>
    <w:p w:rsidR="00674A75" w:rsidRDefault="00B63446" w:rsidP="0065426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Had PGW complied with </w:t>
      </w:r>
      <w:r w:rsidRPr="00B63446">
        <w:rPr>
          <w:rFonts w:ascii="Times New Roman" w:eastAsia="Times New Roman" w:hAnsi="Times New Roman" w:cs="Times New Roman"/>
          <w:sz w:val="24"/>
          <w:szCs w:val="24"/>
        </w:rPr>
        <w:t>Section 1529.1(b) of the Public Utility Code</w:t>
      </w:r>
      <w:r>
        <w:rPr>
          <w:rFonts w:ascii="Times New Roman" w:eastAsia="Times New Roman" w:hAnsi="Times New Roman" w:cs="Times New Roman"/>
          <w:sz w:val="24"/>
          <w:szCs w:val="24"/>
        </w:rPr>
        <w:t xml:space="preserve">, PGW </w:t>
      </w:r>
      <w:r w:rsidR="00CA237A">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ould have placed Ms. </w:t>
      </w:r>
      <w:proofErr w:type="spellStart"/>
      <w:r>
        <w:rPr>
          <w:rFonts w:ascii="Times New Roman" w:eastAsia="Times New Roman" w:hAnsi="Times New Roman" w:cs="Times New Roman"/>
          <w:sz w:val="24"/>
          <w:szCs w:val="24"/>
        </w:rPr>
        <w:t>Fiduccia’s</w:t>
      </w:r>
      <w:proofErr w:type="spellEnd"/>
      <w:r>
        <w:rPr>
          <w:rFonts w:ascii="Times New Roman" w:eastAsia="Times New Roman" w:hAnsi="Times New Roman" w:cs="Times New Roman"/>
          <w:sz w:val="24"/>
          <w:szCs w:val="24"/>
        </w:rPr>
        <w:t xml:space="preserve"> account in the name of the landlord on May 14, 2013</w:t>
      </w:r>
      <w:r w:rsidR="00CA23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C11CA4">
        <w:rPr>
          <w:rFonts w:ascii="Times New Roman" w:eastAsia="Times New Roman" w:hAnsi="Times New Roman" w:cs="Times New Roman"/>
          <w:sz w:val="24"/>
          <w:szCs w:val="24"/>
        </w:rPr>
        <w:t>would have billed</w:t>
      </w:r>
      <w:r>
        <w:rPr>
          <w:rFonts w:ascii="Times New Roman" w:eastAsia="Times New Roman" w:hAnsi="Times New Roman" w:cs="Times New Roman"/>
          <w:sz w:val="24"/>
          <w:szCs w:val="24"/>
        </w:rPr>
        <w:t xml:space="preserve"> the landlord’s account for any unpaid billing on the account. </w:t>
      </w:r>
      <w:r w:rsidR="00CA237A">
        <w:rPr>
          <w:rFonts w:ascii="Times New Roman" w:eastAsia="Times New Roman" w:hAnsi="Times New Roman" w:cs="Times New Roman"/>
          <w:sz w:val="24"/>
          <w:szCs w:val="24"/>
        </w:rPr>
        <w:t xml:space="preserve"> The account would have been </w:t>
      </w:r>
      <w:r w:rsidR="009C2F73">
        <w:rPr>
          <w:rFonts w:ascii="Times New Roman" w:eastAsia="Times New Roman" w:hAnsi="Times New Roman" w:cs="Times New Roman"/>
          <w:sz w:val="24"/>
          <w:szCs w:val="24"/>
        </w:rPr>
        <w:t>returned to</w:t>
      </w:r>
      <w:r w:rsidR="00CA237A">
        <w:rPr>
          <w:rFonts w:ascii="Times New Roman" w:eastAsia="Times New Roman" w:hAnsi="Times New Roman" w:cs="Times New Roman"/>
          <w:sz w:val="24"/>
          <w:szCs w:val="24"/>
        </w:rPr>
        <w:t xml:space="preserve"> Ms. </w:t>
      </w:r>
      <w:proofErr w:type="spellStart"/>
      <w:r w:rsidR="00CA237A">
        <w:rPr>
          <w:rFonts w:ascii="Times New Roman" w:eastAsia="Times New Roman" w:hAnsi="Times New Roman" w:cs="Times New Roman"/>
          <w:sz w:val="24"/>
          <w:szCs w:val="24"/>
        </w:rPr>
        <w:t>Fiduccia’s</w:t>
      </w:r>
      <w:proofErr w:type="spellEnd"/>
      <w:r w:rsidR="00CA237A">
        <w:rPr>
          <w:rFonts w:ascii="Times New Roman" w:eastAsia="Times New Roman" w:hAnsi="Times New Roman" w:cs="Times New Roman"/>
          <w:sz w:val="24"/>
          <w:szCs w:val="24"/>
        </w:rPr>
        <w:t xml:space="preserve"> name once the landlord informed PGW that the foreign load issue had been resolved and PGW verified same. </w:t>
      </w:r>
      <w:r w:rsidR="00080BAE">
        <w:rPr>
          <w:rFonts w:ascii="Times New Roman" w:eastAsia="Times New Roman" w:hAnsi="Times New Roman" w:cs="Times New Roman"/>
          <w:sz w:val="24"/>
          <w:szCs w:val="24"/>
        </w:rPr>
        <w:t xml:space="preserve"> See </w:t>
      </w:r>
      <w:r w:rsidR="00080BAE" w:rsidRPr="00080BAE">
        <w:rPr>
          <w:rFonts w:ascii="Times New Roman" w:eastAsia="Times New Roman" w:hAnsi="Times New Roman" w:cs="Times New Roman"/>
          <w:i/>
          <w:sz w:val="24"/>
          <w:szCs w:val="24"/>
        </w:rPr>
        <w:t>Ace Check Cashing, supra</w:t>
      </w:r>
      <w:r w:rsidR="00080BAE">
        <w:rPr>
          <w:rStyle w:val="FootnoteReference"/>
          <w:rFonts w:ascii="Times New Roman" w:eastAsia="Times New Roman" w:hAnsi="Times New Roman" w:cs="Times New Roman"/>
          <w:sz w:val="24"/>
          <w:szCs w:val="24"/>
        </w:rPr>
        <w:footnoteReference w:id="2"/>
      </w:r>
      <w:r w:rsidR="00080BAE">
        <w:rPr>
          <w:rFonts w:ascii="Times New Roman" w:eastAsia="Times New Roman" w:hAnsi="Times New Roman" w:cs="Times New Roman"/>
          <w:sz w:val="24"/>
          <w:szCs w:val="24"/>
        </w:rPr>
        <w:t xml:space="preserve">. </w:t>
      </w:r>
      <w:r w:rsidR="00CA237A">
        <w:rPr>
          <w:rFonts w:ascii="Times New Roman" w:eastAsia="Times New Roman" w:hAnsi="Times New Roman" w:cs="Times New Roman"/>
          <w:sz w:val="24"/>
          <w:szCs w:val="24"/>
        </w:rPr>
        <w:t xml:space="preserve"> In the present case, PGW’s serviceman returned to the Service Address on July 17, 2013, </w:t>
      </w:r>
      <w:r w:rsidR="007E5683">
        <w:rPr>
          <w:rFonts w:ascii="Times New Roman" w:eastAsia="Times New Roman" w:hAnsi="Times New Roman" w:cs="Times New Roman"/>
          <w:sz w:val="24"/>
          <w:szCs w:val="24"/>
        </w:rPr>
        <w:t xml:space="preserve">and </w:t>
      </w:r>
      <w:r w:rsidR="00CA237A">
        <w:rPr>
          <w:rFonts w:ascii="Times New Roman" w:eastAsia="Times New Roman" w:hAnsi="Times New Roman" w:cs="Times New Roman"/>
          <w:sz w:val="24"/>
          <w:szCs w:val="24"/>
        </w:rPr>
        <w:t>was told by the landlord that a p</w:t>
      </w:r>
      <w:r w:rsidR="007E5683">
        <w:rPr>
          <w:rFonts w:ascii="Times New Roman" w:eastAsia="Times New Roman" w:hAnsi="Times New Roman" w:cs="Times New Roman"/>
          <w:sz w:val="24"/>
          <w:szCs w:val="24"/>
        </w:rPr>
        <w:t xml:space="preserve">lumber </w:t>
      </w:r>
      <w:r w:rsidR="007E5683" w:rsidRPr="00801940">
        <w:rPr>
          <w:rFonts w:ascii="Times New Roman" w:eastAsia="Times New Roman" w:hAnsi="Times New Roman" w:cs="Times New Roman"/>
          <w:sz w:val="24"/>
          <w:szCs w:val="24"/>
        </w:rPr>
        <w:t>had been at the property.  He</w:t>
      </w:r>
      <w:r w:rsidR="00CA237A" w:rsidRPr="00801940">
        <w:rPr>
          <w:rFonts w:ascii="Times New Roman" w:eastAsia="Times New Roman" w:hAnsi="Times New Roman" w:cs="Times New Roman"/>
          <w:sz w:val="24"/>
          <w:szCs w:val="24"/>
        </w:rPr>
        <w:t xml:space="preserve"> found that no foreign load existed on Ms. </w:t>
      </w:r>
      <w:proofErr w:type="spellStart"/>
      <w:r w:rsidR="00CA237A" w:rsidRPr="00801940">
        <w:rPr>
          <w:rFonts w:ascii="Times New Roman" w:eastAsia="Times New Roman" w:hAnsi="Times New Roman" w:cs="Times New Roman"/>
          <w:sz w:val="24"/>
          <w:szCs w:val="24"/>
        </w:rPr>
        <w:t>Fiduccia’s</w:t>
      </w:r>
      <w:proofErr w:type="spellEnd"/>
      <w:r w:rsidR="00CA237A" w:rsidRPr="00801940">
        <w:rPr>
          <w:rFonts w:ascii="Times New Roman" w:eastAsia="Times New Roman" w:hAnsi="Times New Roman" w:cs="Times New Roman"/>
          <w:sz w:val="24"/>
          <w:szCs w:val="24"/>
        </w:rPr>
        <w:t xml:space="preserve"> line.  Consequently, Ms. </w:t>
      </w:r>
      <w:proofErr w:type="spellStart"/>
      <w:r w:rsidR="00CA237A" w:rsidRPr="00801940">
        <w:rPr>
          <w:rFonts w:ascii="Times New Roman" w:eastAsia="Times New Roman" w:hAnsi="Times New Roman" w:cs="Times New Roman"/>
          <w:sz w:val="24"/>
          <w:szCs w:val="24"/>
        </w:rPr>
        <w:t>Fiduccia’s</w:t>
      </w:r>
      <w:proofErr w:type="spellEnd"/>
      <w:r w:rsidR="00CA237A" w:rsidRPr="00801940">
        <w:rPr>
          <w:rFonts w:ascii="Times New Roman" w:eastAsia="Times New Roman" w:hAnsi="Times New Roman" w:cs="Times New Roman"/>
          <w:sz w:val="24"/>
          <w:szCs w:val="24"/>
        </w:rPr>
        <w:t xml:space="preserve"> balance as of July 17, 2013</w:t>
      </w:r>
      <w:r w:rsidR="00913E20">
        <w:rPr>
          <w:rFonts w:ascii="Times New Roman" w:eastAsia="Times New Roman" w:hAnsi="Times New Roman" w:cs="Times New Roman"/>
          <w:sz w:val="24"/>
          <w:szCs w:val="24"/>
        </w:rPr>
        <w:t>,</w:t>
      </w:r>
      <w:r w:rsidR="00CA237A" w:rsidRPr="00801940">
        <w:rPr>
          <w:rFonts w:ascii="Times New Roman" w:eastAsia="Times New Roman" w:hAnsi="Times New Roman" w:cs="Times New Roman"/>
          <w:sz w:val="24"/>
          <w:szCs w:val="24"/>
        </w:rPr>
        <w:t xml:space="preserve"> of $895.22 should</w:t>
      </w:r>
      <w:r w:rsidR="00CA237A">
        <w:rPr>
          <w:rFonts w:ascii="Times New Roman" w:eastAsia="Times New Roman" w:hAnsi="Times New Roman" w:cs="Times New Roman"/>
          <w:sz w:val="24"/>
          <w:szCs w:val="24"/>
        </w:rPr>
        <w:t xml:space="preserve"> be removed from her account.</w:t>
      </w:r>
      <w:r w:rsidR="0036117D">
        <w:rPr>
          <w:rFonts w:ascii="Times New Roman" w:eastAsia="Times New Roman" w:hAnsi="Times New Roman" w:cs="Times New Roman"/>
          <w:sz w:val="24"/>
          <w:szCs w:val="24"/>
        </w:rPr>
        <w:t xml:space="preserve">  </w:t>
      </w:r>
      <w:r w:rsidR="00801940">
        <w:rPr>
          <w:rFonts w:ascii="Times New Roman" w:eastAsia="Times New Roman" w:hAnsi="Times New Roman" w:cs="Times New Roman"/>
          <w:sz w:val="24"/>
          <w:szCs w:val="24"/>
        </w:rPr>
        <w:t>See PGW Exhibit 3.</w:t>
      </w:r>
    </w:p>
    <w:p w:rsidR="00674A75" w:rsidRDefault="00674A75" w:rsidP="00654268">
      <w:pPr>
        <w:spacing w:after="0" w:line="360" w:lineRule="auto"/>
        <w:ind w:firstLine="1440"/>
        <w:rPr>
          <w:rFonts w:ascii="Times New Roman" w:eastAsia="Times New Roman" w:hAnsi="Times New Roman" w:cs="Times New Roman"/>
          <w:sz w:val="24"/>
          <w:szCs w:val="24"/>
        </w:rPr>
      </w:pPr>
    </w:p>
    <w:p w:rsidR="002D57E8" w:rsidRPr="002D57E8" w:rsidRDefault="0036117D" w:rsidP="00654268">
      <w:pPr>
        <w:spacing w:after="0" w:line="360" w:lineRule="auto"/>
        <w:ind w:firstLine="1440"/>
        <w:rPr>
          <w:rFonts w:ascii="Times New Roman" w:eastAsia="Times New Roman" w:hAnsi="Times New Roman" w:cs="Times New Roman"/>
          <w:sz w:val="24"/>
          <w:szCs w:val="24"/>
        </w:rPr>
      </w:pPr>
      <w:r w:rsidRPr="000E58C9">
        <w:rPr>
          <w:rFonts w:ascii="Times New Roman" w:eastAsia="Times New Roman" w:hAnsi="Times New Roman" w:cs="Times New Roman"/>
          <w:sz w:val="24"/>
          <w:szCs w:val="24"/>
        </w:rPr>
        <w:t xml:space="preserve">In </w:t>
      </w:r>
      <w:r w:rsidR="00674A75" w:rsidRPr="000E58C9">
        <w:rPr>
          <w:rFonts w:ascii="Times New Roman" w:eastAsia="Times New Roman" w:hAnsi="Times New Roman" w:cs="Times New Roman"/>
          <w:sz w:val="24"/>
          <w:szCs w:val="24"/>
        </w:rPr>
        <w:t xml:space="preserve">addition, </w:t>
      </w:r>
      <w:r w:rsidR="002D57E8">
        <w:rPr>
          <w:rFonts w:ascii="Times New Roman" w:eastAsia="Times New Roman" w:hAnsi="Times New Roman" w:cs="Times New Roman"/>
          <w:sz w:val="24"/>
          <w:szCs w:val="24"/>
        </w:rPr>
        <w:t xml:space="preserve">the </w:t>
      </w:r>
      <w:r w:rsidR="00436078" w:rsidRPr="000E58C9">
        <w:rPr>
          <w:rFonts w:ascii="Times New Roman" w:eastAsia="Times New Roman" w:hAnsi="Times New Roman" w:cs="Times New Roman"/>
          <w:sz w:val="24"/>
          <w:szCs w:val="24"/>
        </w:rPr>
        <w:t>Commission</w:t>
      </w:r>
      <w:r w:rsidR="002D57E8">
        <w:rPr>
          <w:rFonts w:ascii="Times New Roman" w:eastAsia="Times New Roman" w:hAnsi="Times New Roman" w:cs="Times New Roman"/>
          <w:sz w:val="24"/>
          <w:szCs w:val="24"/>
        </w:rPr>
        <w:t>’s</w:t>
      </w:r>
      <w:r w:rsidR="00436078" w:rsidRPr="000E58C9">
        <w:rPr>
          <w:rFonts w:ascii="Times New Roman" w:eastAsia="Times New Roman" w:hAnsi="Times New Roman" w:cs="Times New Roman"/>
          <w:sz w:val="24"/>
          <w:szCs w:val="24"/>
        </w:rPr>
        <w:t xml:space="preserve"> regulation at </w:t>
      </w:r>
      <w:r w:rsidR="00E40346">
        <w:rPr>
          <w:rFonts w:ascii="Times New Roman" w:eastAsia="Times New Roman" w:hAnsi="Times New Roman" w:cs="Times New Roman"/>
          <w:sz w:val="24"/>
          <w:szCs w:val="24"/>
        </w:rPr>
        <w:t xml:space="preserve">52 Pa.Code </w:t>
      </w:r>
      <w:r w:rsidR="00436078" w:rsidRPr="000E58C9">
        <w:rPr>
          <w:rFonts w:ascii="Times New Roman" w:eastAsia="Times New Roman" w:hAnsi="Times New Roman" w:cs="Times New Roman"/>
          <w:sz w:val="24"/>
          <w:szCs w:val="24"/>
        </w:rPr>
        <w:t xml:space="preserve">§ 56.22 prohibits a public utility </w:t>
      </w:r>
      <w:r w:rsidR="009C2F73">
        <w:rPr>
          <w:rFonts w:ascii="Times New Roman" w:eastAsia="Times New Roman" w:hAnsi="Times New Roman" w:cs="Times New Roman"/>
          <w:sz w:val="24"/>
          <w:szCs w:val="24"/>
        </w:rPr>
        <w:t xml:space="preserve">from imposing </w:t>
      </w:r>
      <w:r w:rsidR="00436078" w:rsidRPr="000E58C9">
        <w:rPr>
          <w:rFonts w:ascii="Times New Roman" w:eastAsia="Times New Roman" w:hAnsi="Times New Roman" w:cs="Times New Roman"/>
          <w:sz w:val="24"/>
          <w:szCs w:val="24"/>
        </w:rPr>
        <w:t>late payment charges “</w:t>
      </w:r>
      <w:r w:rsidR="00436078" w:rsidRPr="000E58C9">
        <w:rPr>
          <w:rFonts w:ascii="Times New Roman" w:hAnsi="Times New Roman" w:cs="Times New Roman"/>
          <w:sz w:val="24"/>
          <w:szCs w:val="24"/>
        </w:rPr>
        <w:t xml:space="preserve">on disputed estimated bills, unless the estimated bill was required because </w:t>
      </w:r>
      <w:r w:rsidR="00436078" w:rsidRPr="002D57E8">
        <w:rPr>
          <w:rFonts w:ascii="Times New Roman" w:hAnsi="Times New Roman" w:cs="Times New Roman"/>
          <w:sz w:val="24"/>
          <w:szCs w:val="24"/>
        </w:rPr>
        <w:t>public utility personnel were willfully denied access to the affected premises to obtain an actual meter reading.”</w:t>
      </w:r>
      <w:r w:rsidR="00436078" w:rsidRPr="002D57E8">
        <w:rPr>
          <w:rFonts w:ascii="Times New Roman" w:eastAsia="Times New Roman" w:hAnsi="Times New Roman" w:cs="Times New Roman"/>
          <w:sz w:val="24"/>
          <w:szCs w:val="24"/>
        </w:rPr>
        <w:t xml:space="preserve">  </w:t>
      </w:r>
      <w:proofErr w:type="gramStart"/>
      <w:r w:rsidR="00E40346" w:rsidRPr="002D57E8">
        <w:rPr>
          <w:rFonts w:ascii="Times New Roman" w:eastAsia="Times New Roman" w:hAnsi="Times New Roman" w:cs="Times New Roman"/>
          <w:sz w:val="24"/>
          <w:szCs w:val="24"/>
        </w:rPr>
        <w:t xml:space="preserve">52 Pa.Code </w:t>
      </w:r>
      <w:r w:rsidR="00436078" w:rsidRPr="002D57E8">
        <w:rPr>
          <w:rFonts w:ascii="Times New Roman" w:eastAsia="Times New Roman" w:hAnsi="Times New Roman" w:cs="Times New Roman"/>
          <w:sz w:val="24"/>
          <w:szCs w:val="24"/>
        </w:rPr>
        <w:t>§ 56.22(b).</w:t>
      </w:r>
      <w:proofErr w:type="gramEnd"/>
      <w:r w:rsidR="00436078" w:rsidRPr="002D57E8">
        <w:rPr>
          <w:rFonts w:ascii="Times New Roman" w:hAnsi="Times New Roman" w:cs="Times New Roman"/>
          <w:sz w:val="24"/>
          <w:szCs w:val="24"/>
        </w:rPr>
        <w:t xml:space="preserve">  </w:t>
      </w:r>
      <w:r w:rsidR="002D57E8" w:rsidRPr="002D57E8">
        <w:rPr>
          <w:rFonts w:ascii="Times New Roman" w:eastAsia="Times New Roman" w:hAnsi="Times New Roman" w:cs="Times New Roman"/>
          <w:sz w:val="24"/>
          <w:szCs w:val="24"/>
        </w:rPr>
        <w:t xml:space="preserve">The Commission’s regulation at 52 Pa.Code § 56.2 defines a </w:t>
      </w:r>
      <w:r w:rsidR="00913E20">
        <w:rPr>
          <w:rFonts w:ascii="Times New Roman" w:eastAsia="Times New Roman" w:hAnsi="Times New Roman" w:cs="Times New Roman"/>
          <w:sz w:val="24"/>
          <w:szCs w:val="24"/>
        </w:rPr>
        <w:t>“</w:t>
      </w:r>
      <w:r w:rsidR="002D57E8" w:rsidRPr="002D57E8">
        <w:rPr>
          <w:rFonts w:ascii="Times New Roman" w:eastAsia="Times New Roman" w:hAnsi="Times New Roman" w:cs="Times New Roman"/>
          <w:sz w:val="24"/>
          <w:szCs w:val="24"/>
        </w:rPr>
        <w:t>dispute</w:t>
      </w:r>
      <w:r w:rsidR="00913E20">
        <w:rPr>
          <w:rFonts w:ascii="Times New Roman" w:eastAsia="Times New Roman" w:hAnsi="Times New Roman" w:cs="Times New Roman"/>
          <w:sz w:val="24"/>
          <w:szCs w:val="24"/>
        </w:rPr>
        <w:t>”</w:t>
      </w:r>
      <w:r w:rsidR="002D57E8" w:rsidRPr="002D57E8">
        <w:rPr>
          <w:rFonts w:ascii="Times New Roman" w:eastAsia="Times New Roman" w:hAnsi="Times New Roman" w:cs="Times New Roman"/>
          <w:sz w:val="24"/>
          <w:szCs w:val="24"/>
        </w:rPr>
        <w:t xml:space="preserve"> as follows,</w:t>
      </w:r>
    </w:p>
    <w:p w:rsidR="002D57E8" w:rsidRPr="002D57E8" w:rsidRDefault="002D57E8" w:rsidP="002D57E8">
      <w:pPr>
        <w:spacing w:after="0" w:line="240" w:lineRule="auto"/>
        <w:ind w:left="1440" w:right="1440"/>
        <w:rPr>
          <w:rStyle w:val="term1"/>
          <w:rFonts w:ascii="Times New Roman" w:hAnsi="Times New Roman" w:cs="Times New Roman"/>
          <w:sz w:val="24"/>
          <w:szCs w:val="24"/>
        </w:rPr>
      </w:pPr>
      <w:r w:rsidRPr="002D57E8">
        <w:rPr>
          <w:rFonts w:ascii="Times New Roman" w:hAnsi="Times New Roman" w:cs="Times New Roman"/>
          <w:sz w:val="24"/>
          <w:szCs w:val="24"/>
        </w:rPr>
        <w:t xml:space="preserve">Dispute -- A grievance of an applicant, customer or occupant about a public utility's application of a provision covered by this chapter, including, but not limited to, subjects such as credit determinations, deposit requirements, the accuracy of meter readings or bill amounts or the proper party to be charged. If, at the conclusion of an initial contact or, when applicable, a follow-up response, the applicant, customer or occupant indicates satisfaction with the resulting resolution or explanation of the subject of the grievance, the contact will not be considered a </w:t>
      </w:r>
      <w:r w:rsidRPr="002D57E8">
        <w:rPr>
          <w:rStyle w:val="term1"/>
          <w:rFonts w:ascii="Times New Roman" w:hAnsi="Times New Roman" w:cs="Times New Roman"/>
          <w:b w:val="0"/>
          <w:sz w:val="24"/>
          <w:szCs w:val="24"/>
        </w:rPr>
        <w:t>dispute.</w:t>
      </w:r>
    </w:p>
    <w:p w:rsidR="002D57E8" w:rsidRPr="002D57E8" w:rsidRDefault="002D57E8" w:rsidP="00654268">
      <w:pPr>
        <w:spacing w:after="0" w:line="360" w:lineRule="auto"/>
        <w:ind w:firstLine="1440"/>
        <w:rPr>
          <w:rStyle w:val="term1"/>
          <w:rFonts w:ascii="Verdana" w:hAnsi="Verdana"/>
          <w:sz w:val="20"/>
          <w:szCs w:val="20"/>
        </w:rPr>
      </w:pPr>
    </w:p>
    <w:p w:rsidR="00B63446" w:rsidRPr="00C40CE1" w:rsidRDefault="00436078" w:rsidP="00C40CE1">
      <w:pPr>
        <w:pStyle w:val="ListParagraph"/>
        <w:spacing w:after="0" w:line="360" w:lineRule="auto"/>
        <w:ind w:left="0" w:firstLine="1440"/>
        <w:rPr>
          <w:rFonts w:ascii="Times New Roman" w:eastAsia="Calibri" w:hAnsi="Times New Roman" w:cs="Times New Roman"/>
          <w:sz w:val="24"/>
          <w:szCs w:val="24"/>
        </w:rPr>
      </w:pPr>
      <w:r w:rsidRPr="002D57E8">
        <w:rPr>
          <w:rFonts w:ascii="Times New Roman" w:hAnsi="Times New Roman" w:cs="Times New Roman"/>
          <w:sz w:val="24"/>
          <w:szCs w:val="24"/>
        </w:rPr>
        <w:t xml:space="preserve">Ms. </w:t>
      </w:r>
      <w:proofErr w:type="spellStart"/>
      <w:r w:rsidRPr="002D57E8">
        <w:rPr>
          <w:rFonts w:ascii="Times New Roman" w:hAnsi="Times New Roman" w:cs="Times New Roman"/>
          <w:sz w:val="24"/>
          <w:szCs w:val="24"/>
        </w:rPr>
        <w:t>Fiduccia</w:t>
      </w:r>
      <w:proofErr w:type="spellEnd"/>
      <w:r w:rsidRPr="002D57E8">
        <w:rPr>
          <w:rFonts w:ascii="Times New Roman" w:hAnsi="Times New Roman" w:cs="Times New Roman"/>
          <w:sz w:val="24"/>
          <w:szCs w:val="24"/>
        </w:rPr>
        <w:t xml:space="preserve"> first contacted PGW on February 5, 2013, with her suspicion that a foreign load on her line was causing her gas bills to be abnormally high. </w:t>
      </w:r>
      <w:r w:rsidR="000E58C9" w:rsidRPr="002D57E8">
        <w:rPr>
          <w:rFonts w:ascii="Times New Roman" w:hAnsi="Times New Roman" w:cs="Times New Roman"/>
          <w:sz w:val="24"/>
          <w:szCs w:val="24"/>
        </w:rPr>
        <w:t xml:space="preserve"> </w:t>
      </w:r>
      <w:proofErr w:type="gramStart"/>
      <w:r w:rsidR="000E58C9" w:rsidRPr="002D57E8">
        <w:rPr>
          <w:rFonts w:ascii="Times New Roman" w:hAnsi="Times New Roman" w:cs="Times New Roman"/>
          <w:sz w:val="24"/>
          <w:szCs w:val="24"/>
        </w:rPr>
        <w:t xml:space="preserve">PGW </w:t>
      </w:r>
      <w:r w:rsidR="00F04B2B" w:rsidRPr="002D57E8">
        <w:rPr>
          <w:rFonts w:ascii="Times New Roman" w:hAnsi="Times New Roman" w:cs="Times New Roman"/>
          <w:sz w:val="24"/>
          <w:szCs w:val="24"/>
        </w:rPr>
        <w:t>Exhibit</w:t>
      </w:r>
      <w:r w:rsidR="000E58C9" w:rsidRPr="002D57E8">
        <w:rPr>
          <w:rFonts w:ascii="Times New Roman" w:hAnsi="Times New Roman" w:cs="Times New Roman"/>
          <w:sz w:val="24"/>
          <w:szCs w:val="24"/>
        </w:rPr>
        <w:t xml:space="preserve"> </w:t>
      </w:r>
      <w:r w:rsidR="00F04B2B" w:rsidRPr="002D57E8">
        <w:rPr>
          <w:rFonts w:ascii="Times New Roman" w:hAnsi="Times New Roman" w:cs="Times New Roman"/>
          <w:sz w:val="24"/>
          <w:szCs w:val="24"/>
        </w:rPr>
        <w:t>1.</w:t>
      </w:r>
      <w:proofErr w:type="gramEnd"/>
      <w:r w:rsidR="00F04B2B" w:rsidRPr="002D57E8">
        <w:rPr>
          <w:rFonts w:ascii="Times New Roman" w:hAnsi="Times New Roman" w:cs="Times New Roman"/>
          <w:sz w:val="24"/>
          <w:szCs w:val="24"/>
        </w:rPr>
        <w:t xml:space="preserve">  Between February 5, 2013 and May 14, 2013, PGW had attempted unsuccessfully to conduct a for</w:t>
      </w:r>
      <w:r w:rsidR="00DF3119">
        <w:rPr>
          <w:rFonts w:ascii="Times New Roman" w:hAnsi="Times New Roman" w:cs="Times New Roman"/>
          <w:sz w:val="24"/>
          <w:szCs w:val="24"/>
        </w:rPr>
        <w:t xml:space="preserve">eign load investigation on five </w:t>
      </w:r>
      <w:r w:rsidR="00F04B2B" w:rsidRPr="002D57E8">
        <w:rPr>
          <w:rFonts w:ascii="Times New Roman" w:hAnsi="Times New Roman" w:cs="Times New Roman"/>
          <w:sz w:val="24"/>
          <w:szCs w:val="24"/>
        </w:rPr>
        <w:t>occasions</w:t>
      </w:r>
      <w:r w:rsidR="00F04B2B" w:rsidRPr="000E58C9">
        <w:rPr>
          <w:rFonts w:ascii="Times New Roman" w:hAnsi="Times New Roman" w:cs="Times New Roman"/>
          <w:sz w:val="24"/>
          <w:szCs w:val="24"/>
        </w:rPr>
        <w:t>.  The record co</w:t>
      </w:r>
      <w:r w:rsidR="000E58C9">
        <w:rPr>
          <w:rFonts w:ascii="Times New Roman" w:hAnsi="Times New Roman" w:cs="Times New Roman"/>
          <w:sz w:val="24"/>
          <w:szCs w:val="24"/>
        </w:rPr>
        <w:t>ntains no indication that the PG</w:t>
      </w:r>
      <w:r w:rsidR="00F04B2B" w:rsidRPr="000E58C9">
        <w:rPr>
          <w:rFonts w:ascii="Times New Roman" w:hAnsi="Times New Roman" w:cs="Times New Roman"/>
          <w:sz w:val="24"/>
          <w:szCs w:val="24"/>
        </w:rPr>
        <w:t xml:space="preserve">W personnel </w:t>
      </w:r>
      <w:r w:rsidR="000E58C9" w:rsidRPr="000E58C9">
        <w:rPr>
          <w:rFonts w:ascii="Times New Roman" w:hAnsi="Times New Roman" w:cs="Times New Roman"/>
          <w:sz w:val="24"/>
          <w:szCs w:val="24"/>
        </w:rPr>
        <w:t>were</w:t>
      </w:r>
      <w:r w:rsidR="00F04B2B" w:rsidRPr="000E58C9">
        <w:rPr>
          <w:rFonts w:ascii="Times New Roman" w:hAnsi="Times New Roman" w:cs="Times New Roman"/>
          <w:sz w:val="24"/>
          <w:szCs w:val="24"/>
        </w:rPr>
        <w:t xml:space="preserve"> willfully denied access to the affected premises on those occasions. </w:t>
      </w:r>
      <w:r w:rsidR="00801940">
        <w:rPr>
          <w:rFonts w:ascii="Times New Roman" w:hAnsi="Times New Roman" w:cs="Times New Roman"/>
          <w:sz w:val="24"/>
          <w:szCs w:val="24"/>
        </w:rPr>
        <w:t xml:space="preserve"> </w:t>
      </w:r>
      <w:r w:rsidR="00F04B2B" w:rsidRPr="00801940">
        <w:rPr>
          <w:rFonts w:ascii="Times New Roman" w:hAnsi="Times New Roman" w:cs="Times New Roman"/>
          <w:sz w:val="24"/>
          <w:szCs w:val="24"/>
        </w:rPr>
        <w:t>Tr.</w:t>
      </w:r>
      <w:r w:rsidR="00801940" w:rsidRPr="00801940">
        <w:rPr>
          <w:rFonts w:ascii="Times New Roman" w:hAnsi="Times New Roman" w:cs="Times New Roman"/>
          <w:sz w:val="24"/>
          <w:szCs w:val="24"/>
        </w:rPr>
        <w:t xml:space="preserve"> 70-73.</w:t>
      </w:r>
      <w:r w:rsidR="002D57E8">
        <w:rPr>
          <w:rFonts w:ascii="Times New Roman" w:hAnsi="Times New Roman" w:cs="Times New Roman"/>
          <w:sz w:val="24"/>
          <w:szCs w:val="24"/>
        </w:rPr>
        <w:t xml:space="preserve"> </w:t>
      </w:r>
      <w:r w:rsidR="002D57E8" w:rsidRPr="00FE0562">
        <w:rPr>
          <w:rFonts w:ascii="Times New Roman" w:eastAsia="Times New Roman" w:hAnsi="Times New Roman" w:cs="Times New Roman"/>
          <w:sz w:val="24"/>
          <w:szCs w:val="24"/>
        </w:rPr>
        <w:t xml:space="preserve">On May 14, 2013, PGW </w:t>
      </w:r>
      <w:r w:rsidR="002D57E8">
        <w:rPr>
          <w:rFonts w:ascii="Times New Roman" w:eastAsia="Times New Roman" w:hAnsi="Times New Roman" w:cs="Times New Roman"/>
          <w:sz w:val="24"/>
          <w:szCs w:val="24"/>
        </w:rPr>
        <w:t xml:space="preserve">conducted </w:t>
      </w:r>
      <w:r w:rsidR="002D57E8" w:rsidRPr="00FE0562">
        <w:rPr>
          <w:rFonts w:ascii="Times New Roman" w:eastAsia="Times New Roman" w:hAnsi="Times New Roman" w:cs="Times New Roman"/>
          <w:sz w:val="24"/>
          <w:szCs w:val="24"/>
        </w:rPr>
        <w:t>a foreign load investigation</w:t>
      </w:r>
      <w:r w:rsidR="002D57E8">
        <w:rPr>
          <w:rFonts w:ascii="Times New Roman" w:eastAsia="Times New Roman" w:hAnsi="Times New Roman" w:cs="Times New Roman"/>
          <w:sz w:val="24"/>
          <w:szCs w:val="24"/>
        </w:rPr>
        <w:t xml:space="preserve"> </w:t>
      </w:r>
      <w:r w:rsidR="00C11CA4">
        <w:rPr>
          <w:rFonts w:ascii="Times New Roman" w:eastAsia="Times New Roman" w:hAnsi="Times New Roman" w:cs="Times New Roman"/>
          <w:sz w:val="24"/>
          <w:szCs w:val="24"/>
        </w:rPr>
        <w:t>at the Service Address.  On May </w:t>
      </w:r>
      <w:r w:rsidR="002D57E8">
        <w:rPr>
          <w:rFonts w:ascii="Times New Roman" w:eastAsia="Times New Roman" w:hAnsi="Times New Roman" w:cs="Times New Roman"/>
          <w:sz w:val="24"/>
          <w:szCs w:val="24"/>
        </w:rPr>
        <w:t>20, 2013, Complainant filed an informal complaint with the Commission’s BCS at</w:t>
      </w:r>
      <w:r w:rsidR="002D57E8">
        <w:rPr>
          <w:rFonts w:ascii="Times New Roman" w:eastAsia="Calibri" w:hAnsi="Times New Roman" w:cs="Times New Roman"/>
          <w:sz w:val="24"/>
          <w:szCs w:val="24"/>
        </w:rPr>
        <w:t xml:space="preserve"> BCS Case No. 3099767 alleging, </w:t>
      </w:r>
      <w:r w:rsidR="002D57E8" w:rsidRPr="00FE0562">
        <w:rPr>
          <w:rFonts w:ascii="Times New Roman" w:eastAsia="Calibri" w:hAnsi="Times New Roman" w:cs="Times New Roman"/>
          <w:i/>
          <w:sz w:val="24"/>
          <w:szCs w:val="24"/>
        </w:rPr>
        <w:t>inter alia</w:t>
      </w:r>
      <w:r w:rsidR="002D57E8">
        <w:rPr>
          <w:rFonts w:ascii="Times New Roman" w:eastAsia="Calibri" w:hAnsi="Times New Roman" w:cs="Times New Roman"/>
          <w:sz w:val="24"/>
          <w:szCs w:val="24"/>
        </w:rPr>
        <w:t>, the existence of a foreign load</w:t>
      </w:r>
      <w:r w:rsidR="00C11CA4">
        <w:rPr>
          <w:rFonts w:ascii="Times New Roman" w:eastAsia="Calibri" w:hAnsi="Times New Roman" w:cs="Times New Roman"/>
          <w:sz w:val="24"/>
          <w:szCs w:val="24"/>
        </w:rPr>
        <w:t xml:space="preserve"> on her gas line.  On June </w:t>
      </w:r>
      <w:r w:rsidR="002D57E8">
        <w:rPr>
          <w:rFonts w:ascii="Times New Roman" w:eastAsia="Calibri" w:hAnsi="Times New Roman" w:cs="Times New Roman"/>
          <w:sz w:val="24"/>
          <w:szCs w:val="24"/>
        </w:rPr>
        <w:t xml:space="preserve">19, 2013, PGW submitted its response to Ms. </w:t>
      </w:r>
      <w:proofErr w:type="spellStart"/>
      <w:r w:rsidR="002D57E8">
        <w:rPr>
          <w:rFonts w:ascii="Times New Roman" w:eastAsia="Calibri" w:hAnsi="Times New Roman" w:cs="Times New Roman"/>
          <w:sz w:val="24"/>
          <w:szCs w:val="24"/>
        </w:rPr>
        <w:t>Fiduccia’s</w:t>
      </w:r>
      <w:proofErr w:type="spellEnd"/>
      <w:r w:rsidR="002D57E8">
        <w:rPr>
          <w:rFonts w:ascii="Times New Roman" w:eastAsia="Calibri" w:hAnsi="Times New Roman" w:cs="Times New Roman"/>
          <w:sz w:val="24"/>
          <w:szCs w:val="24"/>
        </w:rPr>
        <w:t xml:space="preserve"> informal complaint.  On </w:t>
      </w:r>
      <w:r w:rsidR="00C40CE1">
        <w:rPr>
          <w:rFonts w:ascii="Times New Roman" w:eastAsia="Calibri" w:hAnsi="Times New Roman" w:cs="Times New Roman"/>
          <w:sz w:val="24"/>
          <w:szCs w:val="24"/>
        </w:rPr>
        <w:t xml:space="preserve">September 23, 2013, BCS issued a written decision </w:t>
      </w:r>
      <w:r w:rsidR="00C40CE1">
        <w:rPr>
          <w:rFonts w:ascii="Times New Roman" w:eastAsia="Times New Roman" w:hAnsi="Times New Roman" w:cs="Times New Roman"/>
          <w:sz w:val="24"/>
          <w:szCs w:val="24"/>
        </w:rPr>
        <w:t>at</w:t>
      </w:r>
      <w:r w:rsidR="00C40CE1">
        <w:rPr>
          <w:rFonts w:ascii="Times New Roman" w:eastAsia="Calibri" w:hAnsi="Times New Roman" w:cs="Times New Roman"/>
          <w:sz w:val="24"/>
          <w:szCs w:val="24"/>
        </w:rPr>
        <w:t xml:space="preserve"> BCS Case No. 3099767, which the Complainant appealed in a timely manner by filing the present Formal Complaint. </w:t>
      </w:r>
      <w:r w:rsidR="00913E20">
        <w:rPr>
          <w:rFonts w:ascii="Times New Roman" w:eastAsia="Calibri" w:hAnsi="Times New Roman" w:cs="Times New Roman"/>
          <w:sz w:val="24"/>
          <w:szCs w:val="24"/>
        </w:rPr>
        <w:t xml:space="preserve"> </w:t>
      </w:r>
      <w:r w:rsidR="00C40CE1">
        <w:rPr>
          <w:rFonts w:ascii="Times New Roman" w:eastAsia="Calibri" w:hAnsi="Times New Roman" w:cs="Times New Roman"/>
          <w:sz w:val="24"/>
          <w:szCs w:val="24"/>
        </w:rPr>
        <w:t xml:space="preserve">In view of the above, </w:t>
      </w:r>
      <w:r w:rsidR="00913E20">
        <w:rPr>
          <w:rFonts w:ascii="Times New Roman" w:eastAsia="Calibri" w:hAnsi="Times New Roman" w:cs="Times New Roman"/>
          <w:sz w:val="24"/>
          <w:szCs w:val="24"/>
        </w:rPr>
        <w:t xml:space="preserve">I find that </w:t>
      </w:r>
      <w:r w:rsidR="00C40CE1">
        <w:rPr>
          <w:rFonts w:ascii="Times New Roman" w:eastAsia="Calibri" w:hAnsi="Times New Roman" w:cs="Times New Roman"/>
          <w:sz w:val="24"/>
          <w:szCs w:val="24"/>
        </w:rPr>
        <w:t>the dispute initiated by the Complainant on February 5, 2013, was not resolved prior to the issuance of this Initial Decision.  Consequently,</w:t>
      </w:r>
      <w:r w:rsidR="00F04B2B" w:rsidRPr="000E58C9">
        <w:rPr>
          <w:rFonts w:ascii="Times New Roman" w:hAnsi="Times New Roman" w:cs="Times New Roman"/>
          <w:sz w:val="24"/>
          <w:szCs w:val="24"/>
        </w:rPr>
        <w:t xml:space="preserve"> in </w:t>
      </w:r>
      <w:r w:rsidR="00F04B2B" w:rsidRPr="00517FDA">
        <w:rPr>
          <w:rFonts w:ascii="Times New Roman" w:hAnsi="Times New Roman" w:cs="Times New Roman"/>
          <w:sz w:val="24"/>
          <w:szCs w:val="24"/>
        </w:rPr>
        <w:t xml:space="preserve">compliance with </w:t>
      </w:r>
      <w:r w:rsidR="00E40346" w:rsidRPr="00517FDA">
        <w:rPr>
          <w:rFonts w:ascii="Times New Roman" w:eastAsia="Times New Roman" w:hAnsi="Times New Roman" w:cs="Times New Roman"/>
          <w:sz w:val="24"/>
          <w:szCs w:val="24"/>
        </w:rPr>
        <w:t xml:space="preserve">52 Pa.Code </w:t>
      </w:r>
      <w:r w:rsidR="00F04B2B" w:rsidRPr="00517FDA">
        <w:rPr>
          <w:rFonts w:ascii="Times New Roman" w:eastAsia="Times New Roman" w:hAnsi="Times New Roman" w:cs="Times New Roman"/>
          <w:sz w:val="24"/>
          <w:szCs w:val="24"/>
        </w:rPr>
        <w:t>§</w:t>
      </w:r>
      <w:r w:rsidR="002D57E8">
        <w:rPr>
          <w:rFonts w:ascii="Times New Roman" w:eastAsia="Times New Roman" w:hAnsi="Times New Roman" w:cs="Times New Roman"/>
          <w:sz w:val="24"/>
          <w:szCs w:val="24"/>
        </w:rPr>
        <w:t>§</w:t>
      </w:r>
      <w:r w:rsidR="00C11CA4">
        <w:rPr>
          <w:rFonts w:ascii="Times New Roman" w:eastAsia="Times New Roman" w:hAnsi="Times New Roman" w:cs="Times New Roman"/>
          <w:sz w:val="24"/>
          <w:szCs w:val="24"/>
        </w:rPr>
        <w:t> </w:t>
      </w:r>
      <w:r w:rsidR="002D57E8">
        <w:rPr>
          <w:rFonts w:ascii="Times New Roman" w:eastAsia="Times New Roman" w:hAnsi="Times New Roman" w:cs="Times New Roman"/>
          <w:sz w:val="24"/>
          <w:szCs w:val="24"/>
        </w:rPr>
        <w:t xml:space="preserve">56.2, </w:t>
      </w:r>
      <w:r w:rsidR="00F04B2B" w:rsidRPr="00517FDA">
        <w:rPr>
          <w:rFonts w:ascii="Times New Roman" w:eastAsia="Times New Roman" w:hAnsi="Times New Roman" w:cs="Times New Roman"/>
          <w:sz w:val="24"/>
          <w:szCs w:val="24"/>
        </w:rPr>
        <w:t>56.22(b)</w:t>
      </w:r>
      <w:r w:rsidR="00801940" w:rsidRPr="00517FDA">
        <w:rPr>
          <w:rFonts w:ascii="Times New Roman" w:eastAsia="Times New Roman" w:hAnsi="Times New Roman" w:cs="Times New Roman"/>
          <w:sz w:val="24"/>
          <w:szCs w:val="24"/>
        </w:rPr>
        <w:t>,</w:t>
      </w:r>
      <w:r w:rsidR="00F04B2B" w:rsidRPr="00517FDA">
        <w:rPr>
          <w:rFonts w:ascii="Times New Roman" w:eastAsia="Times New Roman" w:hAnsi="Times New Roman" w:cs="Times New Roman"/>
          <w:sz w:val="24"/>
          <w:szCs w:val="24"/>
        </w:rPr>
        <w:t xml:space="preserve"> </w:t>
      </w:r>
      <w:r w:rsidR="000E58C9" w:rsidRPr="00517FDA">
        <w:rPr>
          <w:rFonts w:ascii="Times New Roman" w:eastAsia="Times New Roman" w:hAnsi="Times New Roman" w:cs="Times New Roman"/>
          <w:sz w:val="24"/>
          <w:szCs w:val="24"/>
        </w:rPr>
        <w:t xml:space="preserve">PGW shall credit Ms. </w:t>
      </w:r>
      <w:proofErr w:type="spellStart"/>
      <w:r w:rsidR="000E58C9" w:rsidRPr="00517FDA">
        <w:rPr>
          <w:rFonts w:ascii="Times New Roman" w:eastAsia="Times New Roman" w:hAnsi="Times New Roman" w:cs="Times New Roman"/>
          <w:sz w:val="24"/>
          <w:szCs w:val="24"/>
        </w:rPr>
        <w:t>Fiduccia’s</w:t>
      </w:r>
      <w:proofErr w:type="spellEnd"/>
      <w:r w:rsidR="000E58C9" w:rsidRPr="00517FDA">
        <w:rPr>
          <w:rFonts w:ascii="Times New Roman" w:eastAsia="Times New Roman" w:hAnsi="Times New Roman" w:cs="Times New Roman"/>
          <w:sz w:val="24"/>
          <w:szCs w:val="24"/>
        </w:rPr>
        <w:t xml:space="preserve"> account in the amount of $85.32</w:t>
      </w:r>
      <w:r w:rsidR="00801940" w:rsidRPr="00517FDA">
        <w:rPr>
          <w:rFonts w:ascii="Times New Roman" w:eastAsia="Times New Roman" w:hAnsi="Times New Roman" w:cs="Times New Roman"/>
          <w:sz w:val="24"/>
          <w:szCs w:val="24"/>
        </w:rPr>
        <w:t xml:space="preserve">, which </w:t>
      </w:r>
      <w:r w:rsidR="000E58C9" w:rsidRPr="00517FDA">
        <w:rPr>
          <w:rFonts w:ascii="Times New Roman" w:eastAsia="Times New Roman" w:hAnsi="Times New Roman" w:cs="Times New Roman"/>
          <w:sz w:val="24"/>
          <w:szCs w:val="24"/>
        </w:rPr>
        <w:t>represent</w:t>
      </w:r>
      <w:r w:rsidR="00801940" w:rsidRPr="00517FDA">
        <w:rPr>
          <w:rFonts w:ascii="Times New Roman" w:eastAsia="Times New Roman" w:hAnsi="Times New Roman" w:cs="Times New Roman"/>
          <w:sz w:val="24"/>
          <w:szCs w:val="24"/>
        </w:rPr>
        <w:t>s</w:t>
      </w:r>
      <w:r w:rsidR="000E58C9" w:rsidRPr="00517FDA">
        <w:rPr>
          <w:rFonts w:ascii="Times New Roman" w:eastAsia="Times New Roman" w:hAnsi="Times New Roman" w:cs="Times New Roman"/>
          <w:sz w:val="24"/>
          <w:szCs w:val="24"/>
        </w:rPr>
        <w:t xml:space="preserve"> the late payment charges assessed against Ms. </w:t>
      </w:r>
      <w:proofErr w:type="spellStart"/>
      <w:r w:rsidR="000E58C9" w:rsidRPr="00517FDA">
        <w:rPr>
          <w:rFonts w:ascii="Times New Roman" w:eastAsia="Times New Roman" w:hAnsi="Times New Roman" w:cs="Times New Roman"/>
          <w:sz w:val="24"/>
          <w:szCs w:val="24"/>
        </w:rPr>
        <w:t>Fiduccia’s</w:t>
      </w:r>
      <w:proofErr w:type="spellEnd"/>
      <w:r w:rsidR="000E58C9" w:rsidRPr="00517FDA">
        <w:rPr>
          <w:rFonts w:ascii="Times New Roman" w:eastAsia="Times New Roman" w:hAnsi="Times New Roman" w:cs="Times New Roman"/>
          <w:sz w:val="24"/>
          <w:szCs w:val="24"/>
        </w:rPr>
        <w:t xml:space="preserve"> gas account after</w:t>
      </w:r>
      <w:r w:rsidR="000E58C9" w:rsidRPr="000E58C9">
        <w:rPr>
          <w:rFonts w:ascii="Times New Roman" w:eastAsia="Times New Roman" w:hAnsi="Times New Roman" w:cs="Times New Roman"/>
          <w:sz w:val="24"/>
          <w:szCs w:val="24"/>
        </w:rPr>
        <w:t xml:space="preserve"> February 5, 2013</w:t>
      </w:r>
      <w:r w:rsidR="000E58C9">
        <w:rPr>
          <w:rFonts w:ascii="Times New Roman" w:eastAsia="Times New Roman" w:hAnsi="Times New Roman" w:cs="Times New Roman"/>
          <w:sz w:val="24"/>
          <w:szCs w:val="24"/>
        </w:rPr>
        <w:t xml:space="preserve">.  </w:t>
      </w:r>
      <w:proofErr w:type="gramStart"/>
      <w:r w:rsidR="000E58C9">
        <w:rPr>
          <w:rFonts w:ascii="Times New Roman" w:eastAsia="Times New Roman" w:hAnsi="Times New Roman" w:cs="Times New Roman"/>
          <w:sz w:val="24"/>
          <w:szCs w:val="24"/>
        </w:rPr>
        <w:t>PGW Exhibit</w:t>
      </w:r>
      <w:r w:rsidR="00517FDA">
        <w:rPr>
          <w:rFonts w:ascii="Times New Roman" w:eastAsia="Times New Roman" w:hAnsi="Times New Roman" w:cs="Times New Roman"/>
          <w:sz w:val="24"/>
          <w:szCs w:val="24"/>
        </w:rPr>
        <w:t>s</w:t>
      </w:r>
      <w:r w:rsidR="000E58C9">
        <w:rPr>
          <w:rFonts w:ascii="Times New Roman" w:eastAsia="Times New Roman" w:hAnsi="Times New Roman" w:cs="Times New Roman"/>
          <w:sz w:val="24"/>
          <w:szCs w:val="24"/>
        </w:rPr>
        <w:t xml:space="preserve"> 1</w:t>
      </w:r>
      <w:r w:rsidR="00517FDA">
        <w:rPr>
          <w:rFonts w:ascii="Times New Roman" w:eastAsia="Times New Roman" w:hAnsi="Times New Roman" w:cs="Times New Roman"/>
          <w:sz w:val="24"/>
          <w:szCs w:val="24"/>
        </w:rPr>
        <w:t xml:space="preserve"> and 8</w:t>
      </w:r>
      <w:r w:rsidR="000E58C9">
        <w:rPr>
          <w:rFonts w:ascii="Times New Roman" w:eastAsia="Times New Roman" w:hAnsi="Times New Roman" w:cs="Times New Roman"/>
          <w:sz w:val="24"/>
          <w:szCs w:val="24"/>
        </w:rPr>
        <w:t>.</w:t>
      </w:r>
      <w:proofErr w:type="gramEnd"/>
    </w:p>
    <w:p w:rsidR="007E5683" w:rsidRPr="00B63446" w:rsidRDefault="007E5683" w:rsidP="00654268">
      <w:pPr>
        <w:spacing w:after="0" w:line="360" w:lineRule="auto"/>
        <w:ind w:firstLine="1440"/>
        <w:rPr>
          <w:rFonts w:ascii="Times New Roman" w:eastAsia="Times New Roman" w:hAnsi="Times New Roman" w:cs="Times New Roman"/>
          <w:color w:val="333333"/>
          <w:sz w:val="24"/>
          <w:szCs w:val="24"/>
        </w:rPr>
      </w:pPr>
    </w:p>
    <w:p w:rsidR="007E5683" w:rsidRPr="00517FDA" w:rsidRDefault="007E5683" w:rsidP="00517FDA">
      <w:pPr>
        <w:pStyle w:val="ListParagraph"/>
        <w:numPr>
          <w:ilvl w:val="0"/>
          <w:numId w:val="3"/>
        </w:numPr>
        <w:spacing w:after="0" w:line="360" w:lineRule="auto"/>
        <w:rPr>
          <w:rFonts w:ascii="Times New Roman" w:eastAsia="Times New Roman" w:hAnsi="Times New Roman" w:cs="Times New Roman"/>
          <w:b/>
          <w:sz w:val="24"/>
          <w:szCs w:val="24"/>
          <w:u w:val="single"/>
        </w:rPr>
      </w:pPr>
      <w:r w:rsidRPr="00517FDA">
        <w:rPr>
          <w:rFonts w:ascii="Times New Roman" w:eastAsia="Times New Roman" w:hAnsi="Times New Roman" w:cs="Times New Roman"/>
          <w:b/>
          <w:sz w:val="24"/>
          <w:szCs w:val="24"/>
          <w:u w:val="single"/>
        </w:rPr>
        <w:t xml:space="preserve">Foreign load  - </w:t>
      </w:r>
      <w:r w:rsidR="00FE0562" w:rsidRPr="00517FDA">
        <w:rPr>
          <w:rFonts w:ascii="Times New Roman" w:eastAsia="Times New Roman" w:hAnsi="Times New Roman" w:cs="Times New Roman"/>
          <w:b/>
          <w:sz w:val="24"/>
          <w:szCs w:val="24"/>
          <w:u w:val="single"/>
        </w:rPr>
        <w:t xml:space="preserve"> </w:t>
      </w:r>
      <w:r w:rsidRPr="00517FDA">
        <w:rPr>
          <w:rFonts w:ascii="Times New Roman" w:eastAsia="Times New Roman" w:hAnsi="Times New Roman" w:cs="Times New Roman"/>
          <w:b/>
          <w:sz w:val="24"/>
          <w:szCs w:val="24"/>
          <w:u w:val="single"/>
        </w:rPr>
        <w:t>July 18, 2013 to March 7, 2014</w:t>
      </w:r>
    </w:p>
    <w:p w:rsidR="00635E8D" w:rsidRDefault="00635E8D" w:rsidP="008C2D2C">
      <w:pPr>
        <w:pStyle w:val="ListParagraph"/>
        <w:spacing w:after="0" w:line="360" w:lineRule="auto"/>
        <w:ind w:left="0" w:firstLine="1440"/>
        <w:rPr>
          <w:rFonts w:ascii="Times New Roman" w:eastAsia="Calibri" w:hAnsi="Times New Roman" w:cs="Times New Roman"/>
          <w:sz w:val="24"/>
          <w:szCs w:val="24"/>
        </w:rPr>
      </w:pPr>
    </w:p>
    <w:p w:rsidR="00635E8D" w:rsidRDefault="00635E8D" w:rsidP="00635E8D">
      <w:pPr>
        <w:pStyle w:val="ListParagraph"/>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At the initial hearing of March 7, 2014, Ms. </w:t>
      </w:r>
      <w:proofErr w:type="spellStart"/>
      <w:r>
        <w:rPr>
          <w:rFonts w:ascii="Times New Roman" w:eastAsia="Calibri" w:hAnsi="Times New Roman" w:cs="Times New Roman"/>
          <w:sz w:val="24"/>
          <w:szCs w:val="24"/>
        </w:rPr>
        <w:t>Fiduccia</w:t>
      </w:r>
      <w:proofErr w:type="spellEnd"/>
      <w:r>
        <w:rPr>
          <w:rFonts w:ascii="Times New Roman" w:eastAsia="Calibri" w:hAnsi="Times New Roman" w:cs="Times New Roman"/>
          <w:sz w:val="24"/>
          <w:szCs w:val="24"/>
        </w:rPr>
        <w:t xml:space="preserve"> admitted that she had allowed </w:t>
      </w:r>
      <w:r w:rsidR="00CF5E9D">
        <w:rPr>
          <w:rFonts w:ascii="Times New Roman" w:eastAsia="Calibri" w:hAnsi="Times New Roman" w:cs="Times New Roman"/>
          <w:sz w:val="24"/>
          <w:szCs w:val="24"/>
        </w:rPr>
        <w:t xml:space="preserve">a couple of </w:t>
      </w:r>
      <w:r>
        <w:rPr>
          <w:rFonts w:ascii="Times New Roman" w:eastAsia="Calibri" w:hAnsi="Times New Roman" w:cs="Times New Roman"/>
          <w:sz w:val="24"/>
          <w:szCs w:val="24"/>
        </w:rPr>
        <w:t xml:space="preserve">people to stay in her apartment while she was away.  </w:t>
      </w:r>
      <w:proofErr w:type="gramStart"/>
      <w:r w:rsidR="009B26B2">
        <w:rPr>
          <w:rFonts w:ascii="Times New Roman" w:eastAsia="Calibri" w:hAnsi="Times New Roman" w:cs="Times New Roman"/>
          <w:sz w:val="24"/>
          <w:szCs w:val="24"/>
        </w:rPr>
        <w:t>Tr. 10</w:t>
      </w:r>
      <w:r w:rsidR="00FE0562">
        <w:rPr>
          <w:rFonts w:ascii="Times New Roman" w:eastAsia="Calibri" w:hAnsi="Times New Roman" w:cs="Times New Roman"/>
          <w:sz w:val="24"/>
          <w:szCs w:val="24"/>
        </w:rPr>
        <w:t>, 17</w:t>
      </w:r>
      <w:r w:rsidR="009B26B2">
        <w:rPr>
          <w:rFonts w:ascii="Times New Roman" w:eastAsia="Calibri" w:hAnsi="Times New Roman" w:cs="Times New Roman"/>
          <w:sz w:val="24"/>
          <w:szCs w:val="24"/>
        </w:rPr>
        <w:t>.</w:t>
      </w:r>
      <w:proofErr w:type="gramEnd"/>
      <w:r w:rsidR="009B26B2">
        <w:rPr>
          <w:rFonts w:ascii="Times New Roman" w:eastAsia="Calibri" w:hAnsi="Times New Roman" w:cs="Times New Roman"/>
          <w:sz w:val="24"/>
          <w:szCs w:val="24"/>
        </w:rPr>
        <w:t xml:space="preserve"> </w:t>
      </w:r>
      <w:r w:rsidR="0085545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However, she testified that their stay lasted for two weeks and occurred sometime in the summer of 2013.  </w:t>
      </w:r>
      <w:r w:rsidR="00FE0562" w:rsidRPr="00FE0562">
        <w:rPr>
          <w:rFonts w:ascii="Times New Roman" w:eastAsia="Calibri" w:hAnsi="Times New Roman" w:cs="Times New Roman"/>
          <w:i/>
          <w:sz w:val="24"/>
          <w:szCs w:val="24"/>
        </w:rPr>
        <w:t>Id</w:t>
      </w:r>
      <w:r w:rsidR="00FE0562">
        <w:rPr>
          <w:rFonts w:ascii="Times New Roman" w:eastAsia="Calibri" w:hAnsi="Times New Roman" w:cs="Times New Roman"/>
          <w:sz w:val="24"/>
          <w:szCs w:val="24"/>
        </w:rPr>
        <w:t xml:space="preserve">. </w:t>
      </w:r>
      <w:r w:rsidR="00657C5F">
        <w:rPr>
          <w:rFonts w:ascii="Times New Roman" w:eastAsia="Calibri" w:hAnsi="Times New Roman" w:cs="Times New Roman"/>
          <w:sz w:val="24"/>
          <w:szCs w:val="24"/>
        </w:rPr>
        <w:t xml:space="preserve"> </w:t>
      </w:r>
      <w:r>
        <w:rPr>
          <w:rFonts w:ascii="Times New Roman" w:eastAsia="Calibri" w:hAnsi="Times New Roman" w:cs="Times New Roman"/>
          <w:sz w:val="24"/>
          <w:szCs w:val="24"/>
        </w:rPr>
        <w:t>She did not provide any further details and</w:t>
      </w:r>
      <w:r w:rsidR="00913E20">
        <w:rPr>
          <w:rFonts w:ascii="Times New Roman" w:eastAsia="Calibri" w:hAnsi="Times New Roman" w:cs="Times New Roman"/>
          <w:sz w:val="24"/>
          <w:szCs w:val="24"/>
        </w:rPr>
        <w:t>,</w:t>
      </w:r>
      <w:r>
        <w:rPr>
          <w:rFonts w:ascii="Times New Roman" w:eastAsia="Calibri" w:hAnsi="Times New Roman" w:cs="Times New Roman"/>
          <w:sz w:val="24"/>
          <w:szCs w:val="24"/>
        </w:rPr>
        <w:t xml:space="preserve"> overall</w:t>
      </w:r>
      <w:r w:rsidR="00913E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did not focus on the summer month bills because they </w:t>
      </w:r>
      <w:r w:rsidR="009B26B2">
        <w:rPr>
          <w:rFonts w:ascii="Times New Roman" w:eastAsia="Calibri" w:hAnsi="Times New Roman" w:cs="Times New Roman"/>
          <w:sz w:val="24"/>
          <w:szCs w:val="24"/>
        </w:rPr>
        <w:t xml:space="preserve">are not heating months.  </w:t>
      </w:r>
      <w:r w:rsidR="00FE0562" w:rsidRPr="00FE0562">
        <w:rPr>
          <w:rFonts w:ascii="Times New Roman" w:eastAsia="Calibri" w:hAnsi="Times New Roman" w:cs="Times New Roman"/>
          <w:i/>
          <w:sz w:val="24"/>
          <w:szCs w:val="24"/>
        </w:rPr>
        <w:t>Id.</w:t>
      </w:r>
      <w:r w:rsidR="00FE0562">
        <w:rPr>
          <w:rFonts w:ascii="Times New Roman" w:eastAsia="Calibri" w:hAnsi="Times New Roman" w:cs="Times New Roman"/>
          <w:sz w:val="24"/>
          <w:szCs w:val="24"/>
        </w:rPr>
        <w:t xml:space="preserve">  </w:t>
      </w:r>
      <w:r w:rsidR="009B26B2">
        <w:rPr>
          <w:rFonts w:ascii="Times New Roman" w:eastAsia="Calibri" w:hAnsi="Times New Roman" w:cs="Times New Roman"/>
          <w:sz w:val="24"/>
          <w:szCs w:val="24"/>
        </w:rPr>
        <w:t xml:space="preserve">Ms. </w:t>
      </w:r>
      <w:proofErr w:type="spellStart"/>
      <w:r w:rsidR="009B26B2">
        <w:rPr>
          <w:rFonts w:ascii="Times New Roman" w:eastAsia="Calibri" w:hAnsi="Times New Roman" w:cs="Times New Roman"/>
          <w:sz w:val="24"/>
          <w:szCs w:val="24"/>
        </w:rPr>
        <w:t>Fiduccia</w:t>
      </w:r>
      <w:proofErr w:type="spellEnd"/>
      <w:r>
        <w:rPr>
          <w:rFonts w:ascii="Times New Roman" w:eastAsia="Calibri" w:hAnsi="Times New Roman" w:cs="Times New Roman"/>
          <w:sz w:val="24"/>
          <w:szCs w:val="24"/>
        </w:rPr>
        <w:t xml:space="preserve"> stated her belief that her latest gas bill from PGW was reasonable and correct as rendered although she was unable to tell when the situation was rectified.  </w:t>
      </w:r>
      <w:proofErr w:type="gramStart"/>
      <w:r>
        <w:rPr>
          <w:rFonts w:ascii="Times New Roman" w:eastAsia="Calibri" w:hAnsi="Times New Roman" w:cs="Times New Roman"/>
          <w:sz w:val="24"/>
          <w:szCs w:val="24"/>
        </w:rPr>
        <w:t>Tr. 29.</w:t>
      </w:r>
      <w:proofErr w:type="gramEnd"/>
      <w:r>
        <w:rPr>
          <w:rFonts w:ascii="Times New Roman" w:eastAsia="Calibri" w:hAnsi="Times New Roman" w:cs="Times New Roman"/>
          <w:sz w:val="24"/>
          <w:szCs w:val="24"/>
        </w:rPr>
        <w:t xml:space="preserve">  </w:t>
      </w:r>
    </w:p>
    <w:p w:rsidR="00E36BB8" w:rsidRDefault="00E36BB8" w:rsidP="008C2D2C">
      <w:pPr>
        <w:pStyle w:val="ListParagraph"/>
        <w:spacing w:after="0" w:line="360" w:lineRule="auto"/>
        <w:ind w:left="0" w:firstLine="1440"/>
        <w:rPr>
          <w:rFonts w:ascii="Times New Roman" w:hAnsi="Times New Roman" w:cs="Times New Roman"/>
          <w:sz w:val="24"/>
          <w:szCs w:val="24"/>
        </w:rPr>
      </w:pPr>
    </w:p>
    <w:p w:rsidR="009B26B2" w:rsidRDefault="000B25A2" w:rsidP="009B26B2">
      <w:pPr>
        <w:tabs>
          <w:tab w:val="left" w:pos="0"/>
        </w:tabs>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 xml:space="preserve">Mr. Stewart testified that during the Complainant’s last hospitalization (September </w:t>
      </w:r>
      <w:r w:rsidR="00E36BB8">
        <w:rPr>
          <w:rFonts w:ascii="Times New Roman" w:hAnsi="Times New Roman" w:cs="Times New Roman"/>
          <w:sz w:val="24"/>
          <w:szCs w:val="24"/>
        </w:rPr>
        <w:t>26, 2013-November 26, 2013</w:t>
      </w:r>
      <w:r>
        <w:rPr>
          <w:rFonts w:ascii="Times New Roman" w:hAnsi="Times New Roman" w:cs="Times New Roman"/>
          <w:sz w:val="24"/>
          <w:szCs w:val="24"/>
        </w:rPr>
        <w:t xml:space="preserve">), he had visited the Service Address and </w:t>
      </w:r>
      <w:r w:rsidR="00E36BB8">
        <w:rPr>
          <w:rFonts w:ascii="Times New Roman" w:hAnsi="Times New Roman" w:cs="Times New Roman"/>
          <w:sz w:val="24"/>
          <w:szCs w:val="24"/>
        </w:rPr>
        <w:t xml:space="preserve">had </w:t>
      </w:r>
      <w:r w:rsidR="00E36BB8">
        <w:rPr>
          <w:rFonts w:ascii="Times New Roman" w:eastAsia="Times New Roman" w:hAnsi="Times New Roman" w:cs="Times New Roman"/>
          <w:sz w:val="24"/>
          <w:szCs w:val="24"/>
        </w:rPr>
        <w:t xml:space="preserve">turned off the furnace at the wall switch, had turned down the hot water heater to the minimum setting, and had made sure that the stove was turned off with only the pilot lights on.  In addition, </w:t>
      </w:r>
      <w:r w:rsidR="00C11CA4">
        <w:rPr>
          <w:rFonts w:ascii="Times New Roman" w:eastAsia="Times New Roman" w:hAnsi="Times New Roman" w:cs="Times New Roman"/>
          <w:sz w:val="24"/>
          <w:szCs w:val="24"/>
        </w:rPr>
        <w:t>Ms. </w:t>
      </w:r>
      <w:proofErr w:type="spellStart"/>
      <w:r w:rsidR="00E36BB8" w:rsidRPr="00BD4713">
        <w:rPr>
          <w:rFonts w:ascii="Times New Roman" w:eastAsia="Times New Roman" w:hAnsi="Times New Roman" w:cs="Times New Roman"/>
          <w:sz w:val="24"/>
          <w:szCs w:val="24"/>
        </w:rPr>
        <w:t>Fiduccia</w:t>
      </w:r>
      <w:proofErr w:type="spellEnd"/>
      <w:r w:rsidR="00E36BB8">
        <w:rPr>
          <w:rFonts w:ascii="Times New Roman" w:eastAsia="Times New Roman" w:hAnsi="Times New Roman" w:cs="Times New Roman"/>
          <w:sz w:val="24"/>
          <w:szCs w:val="24"/>
        </w:rPr>
        <w:t xml:space="preserve"> testified </w:t>
      </w:r>
      <w:r w:rsidR="009B26B2">
        <w:rPr>
          <w:rFonts w:ascii="Times New Roman" w:eastAsia="Times New Roman" w:hAnsi="Times New Roman" w:cs="Times New Roman"/>
          <w:sz w:val="24"/>
          <w:szCs w:val="24"/>
        </w:rPr>
        <w:t xml:space="preserve">at the further hearing </w:t>
      </w:r>
      <w:r w:rsidR="00E36BB8">
        <w:rPr>
          <w:rFonts w:ascii="Times New Roman" w:eastAsia="Times New Roman" w:hAnsi="Times New Roman" w:cs="Times New Roman"/>
          <w:sz w:val="24"/>
          <w:szCs w:val="24"/>
        </w:rPr>
        <w:t>that she</w:t>
      </w:r>
      <w:r w:rsidR="00E36BB8" w:rsidRPr="00BD4713">
        <w:rPr>
          <w:rFonts w:ascii="Times New Roman" w:eastAsia="Times New Roman" w:hAnsi="Times New Roman" w:cs="Times New Roman"/>
          <w:sz w:val="24"/>
          <w:szCs w:val="24"/>
        </w:rPr>
        <w:t xml:space="preserve"> </w:t>
      </w:r>
      <w:r w:rsidR="00E36BB8">
        <w:rPr>
          <w:rFonts w:ascii="Times New Roman" w:eastAsia="Times New Roman" w:hAnsi="Times New Roman" w:cs="Times New Roman"/>
          <w:sz w:val="24"/>
          <w:szCs w:val="24"/>
        </w:rPr>
        <w:t xml:space="preserve">was away from her apartment and working </w:t>
      </w:r>
      <w:r w:rsidR="00E36BB8" w:rsidRPr="00BD4713">
        <w:rPr>
          <w:rFonts w:ascii="Times New Roman" w:eastAsia="Times New Roman" w:hAnsi="Times New Roman" w:cs="Times New Roman"/>
          <w:sz w:val="24"/>
          <w:szCs w:val="24"/>
        </w:rPr>
        <w:t>in Oklahoma City, OK, from</w:t>
      </w:r>
      <w:r w:rsidR="00E36BB8">
        <w:rPr>
          <w:rFonts w:ascii="Times New Roman" w:eastAsia="Times New Roman" w:hAnsi="Times New Roman" w:cs="Times New Roman"/>
          <w:sz w:val="24"/>
          <w:szCs w:val="24"/>
        </w:rPr>
        <w:t xml:space="preserve"> December 26, 2013, to January 22, 2014.</w:t>
      </w:r>
      <w:r w:rsidR="00E36BB8" w:rsidRPr="00BD4713">
        <w:rPr>
          <w:rFonts w:ascii="Times New Roman" w:eastAsia="Times New Roman" w:hAnsi="Times New Roman" w:cs="Times New Roman"/>
          <w:sz w:val="24"/>
          <w:szCs w:val="24"/>
        </w:rPr>
        <w:t xml:space="preserve"> </w:t>
      </w:r>
      <w:r w:rsidR="00E36BB8">
        <w:rPr>
          <w:rFonts w:ascii="Times New Roman" w:eastAsia="Times New Roman" w:hAnsi="Times New Roman" w:cs="Times New Roman"/>
          <w:sz w:val="24"/>
          <w:szCs w:val="24"/>
        </w:rPr>
        <w:t xml:space="preserve"> </w:t>
      </w:r>
    </w:p>
    <w:p w:rsidR="009B26B2" w:rsidRDefault="009B26B2" w:rsidP="009B26B2">
      <w:pPr>
        <w:tabs>
          <w:tab w:val="left" w:pos="0"/>
        </w:tabs>
        <w:spacing w:after="0" w:line="360" w:lineRule="auto"/>
        <w:ind w:firstLine="1440"/>
        <w:rPr>
          <w:rFonts w:ascii="Times New Roman" w:eastAsia="Times New Roman" w:hAnsi="Times New Roman" w:cs="Times New Roman"/>
          <w:sz w:val="24"/>
          <w:szCs w:val="24"/>
        </w:rPr>
      </w:pPr>
    </w:p>
    <w:p w:rsidR="009C3A7A" w:rsidRDefault="00E36BB8" w:rsidP="009B26B2">
      <w:pPr>
        <w:tabs>
          <w:tab w:val="left" w:pos="0"/>
        </w:tabs>
        <w:spacing w:after="0" w:line="360" w:lineRule="auto"/>
        <w:ind w:firstLine="1440"/>
        <w:rPr>
          <w:rFonts w:ascii="Times New Roman" w:eastAsia="Times New Roman" w:hAnsi="Times New Roman" w:cs="Times New Roman"/>
          <w:sz w:val="24"/>
          <w:szCs w:val="24"/>
        </w:rPr>
      </w:pPr>
      <w:r w:rsidRPr="00E36BB8">
        <w:rPr>
          <w:rFonts w:ascii="Times New Roman" w:eastAsia="Times New Roman" w:hAnsi="Times New Roman" w:cs="Times New Roman"/>
          <w:sz w:val="24"/>
          <w:szCs w:val="24"/>
        </w:rPr>
        <w:t xml:space="preserve">A comparison of Ms. </w:t>
      </w:r>
      <w:proofErr w:type="spellStart"/>
      <w:r w:rsidRPr="00E36BB8">
        <w:rPr>
          <w:rFonts w:ascii="Times New Roman" w:eastAsia="Times New Roman" w:hAnsi="Times New Roman" w:cs="Times New Roman"/>
          <w:sz w:val="24"/>
          <w:szCs w:val="24"/>
        </w:rPr>
        <w:t>Fiduccia’s</w:t>
      </w:r>
      <w:proofErr w:type="spellEnd"/>
      <w:r w:rsidRPr="00E36BB8">
        <w:rPr>
          <w:rFonts w:ascii="Times New Roman" w:eastAsia="Times New Roman" w:hAnsi="Times New Roman" w:cs="Times New Roman"/>
          <w:sz w:val="24"/>
          <w:szCs w:val="24"/>
        </w:rPr>
        <w:t xml:space="preserve"> gas consumption during th</w:t>
      </w:r>
      <w:r w:rsidR="00C11CA4">
        <w:rPr>
          <w:rFonts w:ascii="Times New Roman" w:eastAsia="Times New Roman" w:hAnsi="Times New Roman" w:cs="Times New Roman"/>
          <w:sz w:val="24"/>
          <w:szCs w:val="24"/>
        </w:rPr>
        <w:t>e period September </w:t>
      </w:r>
      <w:r>
        <w:rPr>
          <w:rFonts w:ascii="Times New Roman" w:eastAsia="Times New Roman" w:hAnsi="Times New Roman" w:cs="Times New Roman"/>
          <w:sz w:val="24"/>
          <w:szCs w:val="24"/>
        </w:rPr>
        <w:t>26, 2013 – January 22, 2014 with the corresponding period in prior years reveals a significant dec</w:t>
      </w:r>
      <w:r w:rsidR="00913E20">
        <w:rPr>
          <w:rFonts w:ascii="Times New Roman" w:eastAsia="Times New Roman" w:hAnsi="Times New Roman" w:cs="Times New Roman"/>
          <w:sz w:val="24"/>
          <w:szCs w:val="24"/>
        </w:rPr>
        <w:t>rease in her the gas consumption</w:t>
      </w:r>
      <w:r>
        <w:rPr>
          <w:rFonts w:ascii="Times New Roman" w:eastAsia="Times New Roman" w:hAnsi="Times New Roman" w:cs="Times New Roman"/>
          <w:sz w:val="24"/>
          <w:szCs w:val="24"/>
        </w:rPr>
        <w:t>.</w:t>
      </w:r>
    </w:p>
    <w:p w:rsidR="00913E20" w:rsidRDefault="00913E20" w:rsidP="009B26B2">
      <w:pPr>
        <w:tabs>
          <w:tab w:val="left" w:pos="0"/>
        </w:tabs>
        <w:spacing w:after="0" w:line="360" w:lineRule="auto"/>
        <w:ind w:firstLine="1440"/>
        <w:rPr>
          <w:rFonts w:ascii="Times New Roman" w:eastAsia="Times New Roman" w:hAnsi="Times New Roman" w:cs="Times New Roman"/>
          <w:sz w:val="24"/>
          <w:szCs w:val="24"/>
        </w:rPr>
      </w:pPr>
    </w:p>
    <w:p w:rsidR="00913E20" w:rsidRDefault="00913E20" w:rsidP="009B26B2">
      <w:pPr>
        <w:tabs>
          <w:tab w:val="left" w:pos="0"/>
        </w:tabs>
        <w:spacing w:after="0" w:line="360" w:lineRule="auto"/>
        <w:ind w:firstLine="1440"/>
        <w:rPr>
          <w:rFonts w:ascii="Times New Roman" w:eastAsia="Times New Roman" w:hAnsi="Times New Roman" w:cs="Times New Roman"/>
          <w:sz w:val="24"/>
          <w:szCs w:val="24"/>
        </w:rPr>
      </w:pPr>
    </w:p>
    <w:p w:rsidR="009C3A7A" w:rsidRPr="00262E9E" w:rsidRDefault="009C3A7A" w:rsidP="00262E9E">
      <w:pPr>
        <w:spacing w:after="0" w:line="360" w:lineRule="auto"/>
        <w:ind w:firstLine="1440"/>
        <w:rPr>
          <w:rFonts w:ascii="Times New Roman" w:eastAsia="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1098"/>
        <w:gridCol w:w="816"/>
        <w:gridCol w:w="984"/>
        <w:gridCol w:w="1070"/>
        <w:gridCol w:w="1038"/>
        <w:gridCol w:w="976"/>
        <w:gridCol w:w="1070"/>
        <w:gridCol w:w="865"/>
        <w:gridCol w:w="976"/>
      </w:tblGrid>
      <w:tr w:rsidR="00B41FC5" w:rsidTr="00DC025C">
        <w:tc>
          <w:tcPr>
            <w:tcW w:w="109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Billing Date</w:t>
            </w:r>
          </w:p>
        </w:tc>
        <w:tc>
          <w:tcPr>
            <w:tcW w:w="81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CCF Usage</w:t>
            </w:r>
          </w:p>
        </w:tc>
        <w:tc>
          <w:tcPr>
            <w:tcW w:w="984"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Heating DDDs</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Billing Date</w:t>
            </w:r>
          </w:p>
        </w:tc>
        <w:tc>
          <w:tcPr>
            <w:tcW w:w="103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CCF Usage</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Heating DDDs</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Billing Date</w:t>
            </w:r>
          </w:p>
        </w:tc>
        <w:tc>
          <w:tcPr>
            <w:tcW w:w="865"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CCF Usage</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Heating DDDs</w:t>
            </w:r>
          </w:p>
        </w:tc>
      </w:tr>
      <w:tr w:rsidR="00B41FC5" w:rsidTr="00DC025C">
        <w:tc>
          <w:tcPr>
            <w:tcW w:w="109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10/04/11</w:t>
            </w:r>
          </w:p>
        </w:tc>
        <w:tc>
          <w:tcPr>
            <w:tcW w:w="81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84"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10/04/12</w:t>
            </w:r>
          </w:p>
        </w:tc>
        <w:tc>
          <w:tcPr>
            <w:tcW w:w="103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10/02/13</w:t>
            </w:r>
          </w:p>
        </w:tc>
        <w:tc>
          <w:tcPr>
            <w:tcW w:w="865"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B41FC5" w:rsidTr="00DC025C">
        <w:tc>
          <w:tcPr>
            <w:tcW w:w="109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11/01/11</w:t>
            </w:r>
          </w:p>
        </w:tc>
        <w:tc>
          <w:tcPr>
            <w:tcW w:w="81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84"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11/02/12</w:t>
            </w:r>
          </w:p>
        </w:tc>
        <w:tc>
          <w:tcPr>
            <w:tcW w:w="103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11/01/13</w:t>
            </w:r>
          </w:p>
        </w:tc>
        <w:tc>
          <w:tcPr>
            <w:tcW w:w="865" w:type="dxa"/>
          </w:tcPr>
          <w:p w:rsidR="00B41FC5" w:rsidRPr="00B41FC5" w:rsidRDefault="00B41FC5" w:rsidP="00262E9E">
            <w:pPr>
              <w:spacing w:line="360" w:lineRule="auto"/>
              <w:rPr>
                <w:rFonts w:ascii="Times New Roman" w:eastAsia="Times New Roman" w:hAnsi="Times New Roman" w:cs="Times New Roman"/>
                <w:sz w:val="24"/>
                <w:szCs w:val="24"/>
                <w:u w:val="single"/>
              </w:rPr>
            </w:pPr>
            <w:r w:rsidRPr="00B41FC5">
              <w:rPr>
                <w:rFonts w:ascii="Times New Roman" w:eastAsia="Times New Roman" w:hAnsi="Times New Roman" w:cs="Times New Roman"/>
                <w:sz w:val="24"/>
                <w:szCs w:val="24"/>
                <w:u w:val="single"/>
              </w:rPr>
              <w:t>9</w:t>
            </w:r>
          </w:p>
        </w:tc>
        <w:tc>
          <w:tcPr>
            <w:tcW w:w="976" w:type="dxa"/>
          </w:tcPr>
          <w:p w:rsidR="00B41FC5" w:rsidRPr="00B41FC5" w:rsidRDefault="00B41FC5" w:rsidP="00262E9E">
            <w:pPr>
              <w:spacing w:line="360" w:lineRule="auto"/>
              <w:rPr>
                <w:rFonts w:ascii="Times New Roman" w:eastAsia="Times New Roman" w:hAnsi="Times New Roman" w:cs="Times New Roman"/>
                <w:sz w:val="24"/>
                <w:szCs w:val="24"/>
                <w:u w:val="single"/>
              </w:rPr>
            </w:pPr>
            <w:r w:rsidRPr="00B41FC5">
              <w:rPr>
                <w:rFonts w:ascii="Times New Roman" w:eastAsia="Times New Roman" w:hAnsi="Times New Roman" w:cs="Times New Roman"/>
                <w:sz w:val="24"/>
                <w:szCs w:val="24"/>
                <w:u w:val="single"/>
              </w:rPr>
              <w:t>189</w:t>
            </w:r>
          </w:p>
        </w:tc>
      </w:tr>
      <w:tr w:rsidR="00B41FC5" w:rsidTr="00DC025C">
        <w:tc>
          <w:tcPr>
            <w:tcW w:w="109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12/01/11</w:t>
            </w:r>
          </w:p>
        </w:tc>
        <w:tc>
          <w:tcPr>
            <w:tcW w:w="81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984"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397</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12/05/12</w:t>
            </w:r>
          </w:p>
        </w:tc>
        <w:tc>
          <w:tcPr>
            <w:tcW w:w="103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1070" w:type="dxa"/>
          </w:tcPr>
          <w:p w:rsidR="00B41FC5" w:rsidRDefault="009C2F73" w:rsidP="00DC025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12/03/</w:t>
            </w:r>
            <w:r w:rsidR="00DC025C">
              <w:rPr>
                <w:rFonts w:ascii="Times New Roman" w:eastAsia="Times New Roman" w:hAnsi="Times New Roman" w:cs="Times New Roman"/>
                <w:sz w:val="24"/>
                <w:szCs w:val="24"/>
              </w:rPr>
              <w:t>13</w:t>
            </w:r>
          </w:p>
        </w:tc>
        <w:tc>
          <w:tcPr>
            <w:tcW w:w="865"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r>
      <w:tr w:rsidR="00B41FC5" w:rsidTr="00DC025C">
        <w:tc>
          <w:tcPr>
            <w:tcW w:w="109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01/04/12</w:t>
            </w:r>
          </w:p>
        </w:tc>
        <w:tc>
          <w:tcPr>
            <w:tcW w:w="81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984"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01/04/13</w:t>
            </w:r>
          </w:p>
        </w:tc>
        <w:tc>
          <w:tcPr>
            <w:tcW w:w="1038"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976"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070" w:type="dxa"/>
          </w:tcPr>
          <w:p w:rsidR="00B41FC5" w:rsidRDefault="00B41FC5"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01/04/14</w:t>
            </w:r>
          </w:p>
        </w:tc>
        <w:tc>
          <w:tcPr>
            <w:tcW w:w="865" w:type="dxa"/>
          </w:tcPr>
          <w:p w:rsidR="00B41FC5" w:rsidRPr="00B41FC5" w:rsidRDefault="00B41FC5" w:rsidP="00262E9E">
            <w:pPr>
              <w:spacing w:line="360" w:lineRule="auto"/>
              <w:rPr>
                <w:rFonts w:ascii="Times New Roman" w:eastAsia="Times New Roman" w:hAnsi="Times New Roman" w:cs="Times New Roman"/>
                <w:sz w:val="24"/>
                <w:szCs w:val="24"/>
                <w:u w:val="single"/>
              </w:rPr>
            </w:pPr>
            <w:r w:rsidRPr="00B41FC5">
              <w:rPr>
                <w:rFonts w:ascii="Times New Roman" w:eastAsia="Times New Roman" w:hAnsi="Times New Roman" w:cs="Times New Roman"/>
                <w:sz w:val="24"/>
                <w:szCs w:val="24"/>
                <w:u w:val="single"/>
              </w:rPr>
              <w:t>35</w:t>
            </w:r>
          </w:p>
        </w:tc>
        <w:tc>
          <w:tcPr>
            <w:tcW w:w="976" w:type="dxa"/>
          </w:tcPr>
          <w:p w:rsidR="00B41FC5" w:rsidRPr="00B41FC5" w:rsidRDefault="00B41FC5" w:rsidP="00262E9E">
            <w:pPr>
              <w:spacing w:line="360" w:lineRule="auto"/>
              <w:rPr>
                <w:rFonts w:ascii="Times New Roman" w:eastAsia="Times New Roman" w:hAnsi="Times New Roman" w:cs="Times New Roman"/>
                <w:sz w:val="24"/>
                <w:szCs w:val="24"/>
                <w:u w:val="single"/>
              </w:rPr>
            </w:pPr>
            <w:r w:rsidRPr="00B41FC5">
              <w:rPr>
                <w:rFonts w:ascii="Times New Roman" w:eastAsia="Times New Roman" w:hAnsi="Times New Roman" w:cs="Times New Roman"/>
                <w:sz w:val="24"/>
                <w:szCs w:val="24"/>
                <w:u w:val="single"/>
              </w:rPr>
              <w:t>838</w:t>
            </w:r>
          </w:p>
        </w:tc>
      </w:tr>
      <w:tr w:rsidR="00B70481" w:rsidTr="00DC025C">
        <w:tc>
          <w:tcPr>
            <w:tcW w:w="1098"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02/02/12</w:t>
            </w:r>
          </w:p>
        </w:tc>
        <w:tc>
          <w:tcPr>
            <w:tcW w:w="816"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984"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070"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02/05/13</w:t>
            </w:r>
          </w:p>
        </w:tc>
        <w:tc>
          <w:tcPr>
            <w:tcW w:w="1038"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976"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070" w:type="dxa"/>
          </w:tcPr>
          <w:p w:rsidR="00B70481" w:rsidRDefault="00B70481" w:rsidP="00262E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02/04/14</w:t>
            </w:r>
          </w:p>
        </w:tc>
        <w:tc>
          <w:tcPr>
            <w:tcW w:w="865" w:type="dxa"/>
          </w:tcPr>
          <w:p w:rsidR="00B70481" w:rsidRPr="00B41FC5" w:rsidRDefault="00B70481" w:rsidP="00262E9E">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128</w:t>
            </w:r>
          </w:p>
        </w:tc>
        <w:tc>
          <w:tcPr>
            <w:tcW w:w="976" w:type="dxa"/>
          </w:tcPr>
          <w:p w:rsidR="00B70481" w:rsidRPr="00B41FC5" w:rsidRDefault="00B70481" w:rsidP="00262E9E">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1131</w:t>
            </w:r>
          </w:p>
        </w:tc>
      </w:tr>
    </w:tbl>
    <w:p w:rsidR="00262E9E" w:rsidRPr="00262E9E" w:rsidRDefault="00262E9E" w:rsidP="00262E9E">
      <w:pPr>
        <w:spacing w:after="0" w:line="360" w:lineRule="auto"/>
        <w:rPr>
          <w:rFonts w:ascii="Times New Roman" w:eastAsia="Times New Roman" w:hAnsi="Times New Roman" w:cs="Times New Roman"/>
          <w:sz w:val="24"/>
          <w:szCs w:val="24"/>
        </w:rPr>
      </w:pPr>
    </w:p>
    <w:p w:rsidR="00262E9E" w:rsidRDefault="00262E9E" w:rsidP="00262E9E">
      <w:pPr>
        <w:spacing w:after="0" w:line="360" w:lineRule="auto"/>
        <w:rPr>
          <w:rFonts w:ascii="Times New Roman" w:eastAsia="Times New Roman" w:hAnsi="Times New Roman" w:cs="Times New Roman"/>
          <w:sz w:val="24"/>
          <w:szCs w:val="24"/>
        </w:rPr>
      </w:pPr>
      <w:proofErr w:type="gramStart"/>
      <w:r w:rsidRPr="00262E9E">
        <w:rPr>
          <w:rFonts w:ascii="Times New Roman" w:eastAsia="Times New Roman" w:hAnsi="Times New Roman" w:cs="Times New Roman"/>
          <w:sz w:val="24"/>
          <w:szCs w:val="24"/>
        </w:rPr>
        <w:t xml:space="preserve">PGW Exhibit </w:t>
      </w:r>
      <w:r w:rsidR="00B41FC5">
        <w:rPr>
          <w:rFonts w:ascii="Times New Roman" w:eastAsia="Times New Roman" w:hAnsi="Times New Roman" w:cs="Times New Roman"/>
          <w:sz w:val="24"/>
          <w:szCs w:val="24"/>
        </w:rPr>
        <w:t>4</w:t>
      </w:r>
      <w:r w:rsidRPr="00262E9E">
        <w:rPr>
          <w:rFonts w:ascii="Times New Roman" w:eastAsia="Times New Roman" w:hAnsi="Times New Roman" w:cs="Times New Roman"/>
          <w:sz w:val="24"/>
          <w:szCs w:val="24"/>
        </w:rPr>
        <w:t>.</w:t>
      </w:r>
      <w:proofErr w:type="gramEnd"/>
      <w:r w:rsidRPr="00262E9E">
        <w:rPr>
          <w:rFonts w:ascii="Times New Roman" w:eastAsia="Times New Roman" w:hAnsi="Times New Roman" w:cs="Times New Roman"/>
          <w:sz w:val="24"/>
          <w:szCs w:val="24"/>
        </w:rPr>
        <w:t xml:space="preserve">  </w:t>
      </w:r>
      <w:r w:rsidR="00B70481">
        <w:rPr>
          <w:rFonts w:ascii="Times New Roman" w:eastAsia="Times New Roman" w:hAnsi="Times New Roman" w:cs="Times New Roman"/>
          <w:sz w:val="24"/>
          <w:szCs w:val="24"/>
        </w:rPr>
        <w:t>This decrease in gas usage confirms the Complainant’s statements about being away from the apartment for prolonged periods of time and the conservat</w:t>
      </w:r>
      <w:r w:rsidR="00561ED1">
        <w:rPr>
          <w:rFonts w:ascii="Times New Roman" w:eastAsia="Times New Roman" w:hAnsi="Times New Roman" w:cs="Times New Roman"/>
          <w:sz w:val="24"/>
          <w:szCs w:val="24"/>
        </w:rPr>
        <w:t>ion steps she had taken</w:t>
      </w:r>
      <w:r w:rsidR="00913E20">
        <w:rPr>
          <w:rFonts w:ascii="Times New Roman" w:eastAsia="Times New Roman" w:hAnsi="Times New Roman" w:cs="Times New Roman"/>
          <w:sz w:val="24"/>
          <w:szCs w:val="24"/>
        </w:rPr>
        <w:t xml:space="preserve"> while she was away</w:t>
      </w:r>
      <w:r w:rsidR="00561ED1">
        <w:rPr>
          <w:rFonts w:ascii="Times New Roman" w:eastAsia="Times New Roman" w:hAnsi="Times New Roman" w:cs="Times New Roman"/>
          <w:sz w:val="24"/>
          <w:szCs w:val="24"/>
        </w:rPr>
        <w:t xml:space="preserve">.  The notable decrease also lends credibility to </w:t>
      </w:r>
      <w:r w:rsidR="00B70481">
        <w:rPr>
          <w:rFonts w:ascii="Times New Roman" w:eastAsia="Times New Roman" w:hAnsi="Times New Roman" w:cs="Times New Roman"/>
          <w:sz w:val="24"/>
          <w:szCs w:val="24"/>
        </w:rPr>
        <w:t>Respondent’s position that</w:t>
      </w:r>
      <w:r w:rsidR="00110ECF">
        <w:rPr>
          <w:rFonts w:ascii="Times New Roman" w:eastAsia="Times New Roman" w:hAnsi="Times New Roman" w:cs="Times New Roman"/>
          <w:sz w:val="24"/>
          <w:szCs w:val="24"/>
        </w:rPr>
        <w:t>,</w:t>
      </w:r>
      <w:r w:rsidR="00B70481">
        <w:rPr>
          <w:rFonts w:ascii="Times New Roman" w:eastAsia="Times New Roman" w:hAnsi="Times New Roman" w:cs="Times New Roman"/>
          <w:sz w:val="24"/>
          <w:szCs w:val="24"/>
        </w:rPr>
        <w:t xml:space="preserve"> on July 17, 2013, and March 12, 2014, no foreign loads we</w:t>
      </w:r>
      <w:r w:rsidR="00110ECF">
        <w:rPr>
          <w:rFonts w:ascii="Times New Roman" w:eastAsia="Times New Roman" w:hAnsi="Times New Roman" w:cs="Times New Roman"/>
          <w:sz w:val="24"/>
          <w:szCs w:val="24"/>
        </w:rPr>
        <w:t>re</w:t>
      </w:r>
      <w:r w:rsidR="00B70481">
        <w:rPr>
          <w:rFonts w:ascii="Times New Roman" w:eastAsia="Times New Roman" w:hAnsi="Times New Roman" w:cs="Times New Roman"/>
          <w:sz w:val="24"/>
          <w:szCs w:val="24"/>
        </w:rPr>
        <w:t xml:space="preserve"> found on Ms. </w:t>
      </w:r>
      <w:proofErr w:type="spellStart"/>
      <w:r w:rsidR="00B70481">
        <w:rPr>
          <w:rFonts w:ascii="Times New Roman" w:eastAsia="Times New Roman" w:hAnsi="Times New Roman" w:cs="Times New Roman"/>
          <w:sz w:val="24"/>
          <w:szCs w:val="24"/>
        </w:rPr>
        <w:t>Fiduccia’s</w:t>
      </w:r>
      <w:proofErr w:type="spellEnd"/>
      <w:r w:rsidR="00B70481">
        <w:rPr>
          <w:rFonts w:ascii="Times New Roman" w:eastAsia="Times New Roman" w:hAnsi="Times New Roman" w:cs="Times New Roman"/>
          <w:sz w:val="24"/>
          <w:szCs w:val="24"/>
        </w:rPr>
        <w:t xml:space="preserve"> line</w:t>
      </w:r>
      <w:r w:rsidR="00110ECF">
        <w:rPr>
          <w:rFonts w:ascii="Times New Roman" w:eastAsia="Times New Roman" w:hAnsi="Times New Roman" w:cs="Times New Roman"/>
          <w:sz w:val="24"/>
          <w:szCs w:val="24"/>
        </w:rPr>
        <w:t xml:space="preserve"> and that the gas meter servicing</w:t>
      </w:r>
      <w:r w:rsidR="00561ED1">
        <w:rPr>
          <w:rFonts w:ascii="Times New Roman" w:eastAsia="Times New Roman" w:hAnsi="Times New Roman" w:cs="Times New Roman"/>
          <w:sz w:val="24"/>
          <w:szCs w:val="24"/>
        </w:rPr>
        <w:t xml:space="preserve"> the Service Address was accurate within the parameter</w:t>
      </w:r>
      <w:r w:rsidR="00E91072">
        <w:rPr>
          <w:rFonts w:ascii="Times New Roman" w:eastAsia="Times New Roman" w:hAnsi="Times New Roman" w:cs="Times New Roman"/>
          <w:sz w:val="24"/>
          <w:szCs w:val="24"/>
        </w:rPr>
        <w:t>s</w:t>
      </w:r>
      <w:r w:rsidR="00561ED1">
        <w:rPr>
          <w:rFonts w:ascii="Times New Roman" w:eastAsia="Times New Roman" w:hAnsi="Times New Roman" w:cs="Times New Roman"/>
          <w:sz w:val="24"/>
          <w:szCs w:val="24"/>
        </w:rPr>
        <w:t xml:space="preserve"> allowed by the Commission.</w:t>
      </w:r>
      <w:r w:rsidR="00E91072" w:rsidRPr="00E91072">
        <w:rPr>
          <w:rFonts w:ascii="Times New Roman" w:hAnsi="Times New Roman" w:cs="Times New Roman"/>
          <w:sz w:val="24"/>
          <w:szCs w:val="24"/>
        </w:rPr>
        <w:t xml:space="preserve"> </w:t>
      </w:r>
      <w:r w:rsidR="00913E20">
        <w:rPr>
          <w:rFonts w:ascii="Times New Roman" w:hAnsi="Times New Roman" w:cs="Times New Roman"/>
          <w:sz w:val="24"/>
          <w:szCs w:val="24"/>
        </w:rPr>
        <w:t xml:space="preserve"> </w:t>
      </w:r>
      <w:r w:rsidR="00E91072">
        <w:rPr>
          <w:rFonts w:ascii="Times New Roman" w:hAnsi="Times New Roman" w:cs="Times New Roman"/>
          <w:sz w:val="24"/>
          <w:szCs w:val="24"/>
        </w:rPr>
        <w:t xml:space="preserve">See 52 Pa.Code </w:t>
      </w:r>
      <w:r w:rsidR="00E91072" w:rsidRPr="000B25A2">
        <w:rPr>
          <w:rFonts w:ascii="Times New Roman" w:hAnsi="Times New Roman" w:cs="Times New Roman"/>
          <w:sz w:val="24"/>
          <w:szCs w:val="24"/>
        </w:rPr>
        <w:t>§ 59.22</w:t>
      </w:r>
      <w:r w:rsidR="00E91072">
        <w:rPr>
          <w:rFonts w:ascii="Times New Roman" w:hAnsi="Times New Roman" w:cs="Times New Roman"/>
          <w:sz w:val="24"/>
          <w:szCs w:val="24"/>
        </w:rPr>
        <w:t>.</w:t>
      </w:r>
    </w:p>
    <w:p w:rsidR="00561ED1" w:rsidRDefault="00561ED1" w:rsidP="00262E9E">
      <w:pPr>
        <w:spacing w:after="0" w:line="360" w:lineRule="auto"/>
        <w:rPr>
          <w:rFonts w:ascii="Times New Roman" w:eastAsia="Times New Roman" w:hAnsi="Times New Roman" w:cs="Times New Roman"/>
          <w:sz w:val="24"/>
          <w:szCs w:val="24"/>
        </w:rPr>
      </w:pPr>
    </w:p>
    <w:p w:rsidR="00561ED1" w:rsidRDefault="00561ED1" w:rsidP="000E58C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the above I find that, beginning </w:t>
      </w:r>
      <w:r w:rsidR="00913E20">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July 18, 2013, Ms. </w:t>
      </w:r>
      <w:proofErr w:type="spellStart"/>
      <w:r>
        <w:rPr>
          <w:rFonts w:ascii="Times New Roman" w:eastAsia="Times New Roman" w:hAnsi="Times New Roman" w:cs="Times New Roman"/>
          <w:sz w:val="24"/>
          <w:szCs w:val="24"/>
        </w:rPr>
        <w:t>Fiduccia’s</w:t>
      </w:r>
      <w:proofErr w:type="spellEnd"/>
      <w:r>
        <w:rPr>
          <w:rFonts w:ascii="Times New Roman" w:eastAsia="Times New Roman" w:hAnsi="Times New Roman" w:cs="Times New Roman"/>
          <w:sz w:val="24"/>
          <w:szCs w:val="24"/>
        </w:rPr>
        <w:t xml:space="preserve"> gas bills were correct as rendered.</w:t>
      </w:r>
    </w:p>
    <w:p w:rsidR="0085545B" w:rsidRDefault="0085545B" w:rsidP="00CF5E9D">
      <w:pPr>
        <w:spacing w:after="0" w:line="360" w:lineRule="auto"/>
        <w:rPr>
          <w:rFonts w:ascii="Times New Roman" w:eastAsia="Times New Roman" w:hAnsi="Times New Roman" w:cs="Times New Roman"/>
          <w:sz w:val="24"/>
          <w:szCs w:val="24"/>
        </w:rPr>
      </w:pPr>
    </w:p>
    <w:p w:rsidR="00B70481" w:rsidRPr="00517FDA" w:rsidRDefault="000E58C9" w:rsidP="00517FDA">
      <w:pPr>
        <w:pStyle w:val="ListParagraph"/>
        <w:numPr>
          <w:ilvl w:val="0"/>
          <w:numId w:val="3"/>
        </w:numPr>
        <w:spacing w:after="0" w:line="360" w:lineRule="auto"/>
        <w:rPr>
          <w:rFonts w:ascii="Times New Roman" w:eastAsia="Times New Roman" w:hAnsi="Times New Roman" w:cs="Times New Roman"/>
          <w:b/>
          <w:sz w:val="24"/>
          <w:szCs w:val="24"/>
          <w:u w:val="single"/>
        </w:rPr>
      </w:pPr>
      <w:r w:rsidRPr="00517FDA">
        <w:rPr>
          <w:rFonts w:ascii="Times New Roman" w:eastAsia="Times New Roman" w:hAnsi="Times New Roman" w:cs="Times New Roman"/>
          <w:b/>
          <w:sz w:val="24"/>
          <w:szCs w:val="24"/>
          <w:u w:val="single"/>
        </w:rPr>
        <w:t>Civil Penalty</w:t>
      </w:r>
    </w:p>
    <w:p w:rsidR="000E58C9" w:rsidRDefault="000E58C9" w:rsidP="00B80FA7">
      <w:pPr>
        <w:spacing w:after="0" w:line="360" w:lineRule="auto"/>
        <w:ind w:firstLine="1440"/>
        <w:rPr>
          <w:rFonts w:ascii="Times New Roman" w:eastAsia="Times New Roman" w:hAnsi="Times New Roman" w:cs="Times New Roman"/>
          <w:sz w:val="24"/>
          <w:szCs w:val="24"/>
        </w:rPr>
      </w:pPr>
    </w:p>
    <w:p w:rsidR="00B80FA7" w:rsidRPr="00B80FA7" w:rsidRDefault="00B80FA7" w:rsidP="00B80FA7">
      <w:pPr>
        <w:spacing w:after="0" w:line="360" w:lineRule="auto"/>
        <w:ind w:firstLine="1440"/>
        <w:rPr>
          <w:rFonts w:ascii="Times New Roman" w:eastAsia="Times New Roman" w:hAnsi="Times New Roman" w:cs="Times New Roman"/>
          <w:sz w:val="24"/>
          <w:szCs w:val="24"/>
        </w:rPr>
      </w:pPr>
      <w:r w:rsidRPr="00817732">
        <w:rPr>
          <w:rFonts w:ascii="Times New Roman" w:eastAsia="Times New Roman" w:hAnsi="Times New Roman" w:cs="Times New Roman"/>
          <w:sz w:val="24"/>
          <w:szCs w:val="24"/>
        </w:rPr>
        <w:t xml:space="preserve">PGW’s failure to </w:t>
      </w:r>
      <w:r w:rsidR="00E75AC0" w:rsidRPr="00817732">
        <w:rPr>
          <w:rFonts w:ascii="Times New Roman" w:eastAsia="Times New Roman" w:hAnsi="Times New Roman" w:cs="Times New Roman"/>
          <w:sz w:val="24"/>
          <w:szCs w:val="24"/>
        </w:rPr>
        <w:t>conclude that a foreign load exi</w:t>
      </w:r>
      <w:r w:rsidR="009C2F73">
        <w:rPr>
          <w:rFonts w:ascii="Times New Roman" w:eastAsia="Times New Roman" w:hAnsi="Times New Roman" w:cs="Times New Roman"/>
          <w:sz w:val="24"/>
          <w:szCs w:val="24"/>
        </w:rPr>
        <w:t>s</w:t>
      </w:r>
      <w:r w:rsidR="00DC025C">
        <w:rPr>
          <w:rFonts w:ascii="Times New Roman" w:eastAsia="Times New Roman" w:hAnsi="Times New Roman" w:cs="Times New Roman"/>
          <w:sz w:val="24"/>
          <w:szCs w:val="24"/>
        </w:rPr>
        <w:t>ted o</w:t>
      </w:r>
      <w:r w:rsidR="00E75AC0" w:rsidRPr="00817732">
        <w:rPr>
          <w:rFonts w:ascii="Times New Roman" w:eastAsia="Times New Roman" w:hAnsi="Times New Roman" w:cs="Times New Roman"/>
          <w:sz w:val="24"/>
          <w:szCs w:val="24"/>
        </w:rPr>
        <w:t xml:space="preserve">n Ms. </w:t>
      </w:r>
      <w:proofErr w:type="spellStart"/>
      <w:r w:rsidR="00E75AC0" w:rsidRPr="00817732">
        <w:rPr>
          <w:rFonts w:ascii="Times New Roman" w:eastAsia="Times New Roman" w:hAnsi="Times New Roman" w:cs="Times New Roman"/>
          <w:sz w:val="24"/>
          <w:szCs w:val="24"/>
        </w:rPr>
        <w:t>Fiduccia’</w:t>
      </w:r>
      <w:r w:rsidR="001C57CD" w:rsidRPr="00817732">
        <w:rPr>
          <w:rFonts w:ascii="Times New Roman" w:eastAsia="Times New Roman" w:hAnsi="Times New Roman" w:cs="Times New Roman"/>
          <w:sz w:val="24"/>
          <w:szCs w:val="24"/>
        </w:rPr>
        <w:t>s</w:t>
      </w:r>
      <w:proofErr w:type="spellEnd"/>
      <w:r w:rsidR="001C57CD" w:rsidRPr="00817732">
        <w:rPr>
          <w:rFonts w:ascii="Times New Roman" w:eastAsia="Times New Roman" w:hAnsi="Times New Roman" w:cs="Times New Roman"/>
          <w:sz w:val="24"/>
          <w:szCs w:val="24"/>
        </w:rPr>
        <w:t xml:space="preserve"> line o</w:t>
      </w:r>
      <w:r w:rsidR="00E75AC0" w:rsidRPr="00817732">
        <w:rPr>
          <w:rFonts w:ascii="Times New Roman" w:eastAsia="Times New Roman" w:hAnsi="Times New Roman" w:cs="Times New Roman"/>
          <w:sz w:val="24"/>
          <w:szCs w:val="24"/>
        </w:rPr>
        <w:t>n May 14, 2013, or to investigate the matter further once suspicion of foreign load arose, is</w:t>
      </w:r>
      <w:r w:rsidR="00817732" w:rsidRPr="00817732">
        <w:rPr>
          <w:rFonts w:ascii="Times New Roman" w:eastAsia="Times New Roman" w:hAnsi="Times New Roman" w:cs="Times New Roman"/>
          <w:sz w:val="24"/>
          <w:szCs w:val="24"/>
        </w:rPr>
        <w:t xml:space="preserve"> a violation of the provisions of 66 Pa.C.S.A. § 1529.1</w:t>
      </w:r>
      <w:r w:rsidR="00817732">
        <w:rPr>
          <w:rFonts w:ascii="Times New Roman" w:eastAsia="Times New Roman" w:hAnsi="Times New Roman" w:cs="Times New Roman"/>
          <w:sz w:val="24"/>
          <w:szCs w:val="24"/>
        </w:rPr>
        <w:t>, as well as</w:t>
      </w:r>
      <w:r w:rsidR="00817732" w:rsidRPr="00817732">
        <w:rPr>
          <w:rFonts w:ascii="Times New Roman" w:eastAsia="Times New Roman" w:hAnsi="Times New Roman" w:cs="Times New Roman"/>
          <w:sz w:val="24"/>
          <w:szCs w:val="24"/>
        </w:rPr>
        <w:t xml:space="preserve"> </w:t>
      </w:r>
      <w:r w:rsidRPr="00817732">
        <w:rPr>
          <w:rFonts w:ascii="Times New Roman" w:eastAsia="Times New Roman" w:hAnsi="Times New Roman" w:cs="Times New Roman"/>
          <w:sz w:val="24"/>
          <w:szCs w:val="24"/>
        </w:rPr>
        <w:t xml:space="preserve">a failure to provide adequate and reasonable service in </w:t>
      </w:r>
      <w:r w:rsidR="00817732" w:rsidRPr="00817732">
        <w:rPr>
          <w:rFonts w:ascii="Times New Roman" w:eastAsia="Times New Roman" w:hAnsi="Times New Roman" w:cs="Times New Roman"/>
          <w:sz w:val="24"/>
          <w:szCs w:val="24"/>
        </w:rPr>
        <w:t xml:space="preserve">accordance with </w:t>
      </w:r>
      <w:r w:rsidR="00E40346" w:rsidRPr="00817732">
        <w:rPr>
          <w:rFonts w:ascii="Times New Roman" w:eastAsia="Times New Roman" w:hAnsi="Times New Roman" w:cs="Times New Roman"/>
          <w:sz w:val="24"/>
          <w:szCs w:val="24"/>
        </w:rPr>
        <w:t>66 Pa.C.S.A.</w:t>
      </w:r>
      <w:r w:rsidRPr="00817732">
        <w:rPr>
          <w:rFonts w:ascii="Times New Roman" w:eastAsia="Times New Roman" w:hAnsi="Times New Roman" w:cs="Times New Roman"/>
          <w:sz w:val="24"/>
          <w:szCs w:val="24"/>
        </w:rPr>
        <w:t xml:space="preserve"> § 1501.</w:t>
      </w:r>
      <w:r w:rsidRPr="00B80FA7">
        <w:rPr>
          <w:rFonts w:ascii="Times New Roman" w:eastAsia="Times New Roman" w:hAnsi="Times New Roman" w:cs="Times New Roman"/>
          <w:sz w:val="24"/>
          <w:szCs w:val="24"/>
        </w:rPr>
        <w:t xml:space="preserve"> </w:t>
      </w:r>
    </w:p>
    <w:p w:rsidR="00B80FA7" w:rsidRPr="00B80FA7" w:rsidRDefault="00B80FA7" w:rsidP="00B80FA7">
      <w:pPr>
        <w:spacing w:after="0" w:line="360" w:lineRule="auto"/>
        <w:ind w:firstLine="1440"/>
        <w:rPr>
          <w:rFonts w:ascii="Times New Roman" w:eastAsia="Times New Roman" w:hAnsi="Times New Roman" w:cs="Times New Roman"/>
          <w:sz w:val="24"/>
          <w:szCs w:val="24"/>
        </w:rPr>
      </w:pP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 xml:space="preserve">Under Public Utility Code Sections 3301(a) and (b), “the Commission may levy a fine of up to $1,000 per day for continuing violations of the Public Utility Code.”  </w:t>
      </w:r>
      <w:proofErr w:type="gramStart"/>
      <w:r w:rsidR="00E40346">
        <w:rPr>
          <w:rFonts w:ascii="Times New Roman" w:eastAsia="Times New Roman" w:hAnsi="Times New Roman" w:cs="Times New Roman"/>
          <w:spacing w:val="-3"/>
          <w:sz w:val="24"/>
          <w:szCs w:val="24"/>
        </w:rPr>
        <w:t>66 Pa.C.S.A.</w:t>
      </w:r>
      <w:proofErr w:type="gramEnd"/>
      <w:r w:rsidR="00DC025C">
        <w:rPr>
          <w:rFonts w:ascii="Times New Roman" w:eastAsia="Times New Roman" w:hAnsi="Times New Roman" w:cs="Times New Roman"/>
          <w:spacing w:val="-3"/>
          <w:sz w:val="24"/>
          <w:szCs w:val="24"/>
        </w:rPr>
        <w:t xml:space="preserve"> § </w:t>
      </w:r>
      <w:r w:rsidRPr="00B80FA7">
        <w:rPr>
          <w:rFonts w:ascii="Times New Roman" w:eastAsia="Times New Roman" w:hAnsi="Times New Roman" w:cs="Times New Roman"/>
          <w:spacing w:val="-3"/>
          <w:sz w:val="24"/>
          <w:szCs w:val="24"/>
        </w:rPr>
        <w:t>3301.</w:t>
      </w: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 xml:space="preserve">The Commission has set forth, in a statement of policy, the factors and standards for evaluating proceedings involving violations of the Public Utility Code for purposes of determining appropriate </w:t>
      </w:r>
      <w:r w:rsidRPr="00B80FA7">
        <w:rPr>
          <w:rFonts w:ascii="Times New Roman" w:eastAsia="Times New Roman" w:hAnsi="Times New Roman" w:cs="Times New Roman"/>
          <w:bCs/>
          <w:spacing w:val="-3"/>
          <w:sz w:val="24"/>
          <w:szCs w:val="24"/>
        </w:rPr>
        <w:t>civil penalty</w:t>
      </w:r>
      <w:r w:rsidRPr="00B80FA7">
        <w:rPr>
          <w:rFonts w:ascii="Times New Roman" w:eastAsia="Times New Roman" w:hAnsi="Times New Roman" w:cs="Times New Roman"/>
          <w:spacing w:val="-3"/>
          <w:sz w:val="24"/>
          <w:szCs w:val="24"/>
        </w:rPr>
        <w:t xml:space="preserve"> amounts.  See, </w:t>
      </w:r>
      <w:r w:rsidR="00E40346">
        <w:rPr>
          <w:rFonts w:ascii="Times New Roman" w:eastAsia="Times New Roman" w:hAnsi="Times New Roman" w:cs="Times New Roman"/>
          <w:spacing w:val="-3"/>
          <w:sz w:val="24"/>
          <w:szCs w:val="24"/>
        </w:rPr>
        <w:t xml:space="preserve">52 Pa.Code </w:t>
      </w:r>
      <w:r w:rsidRPr="00B80FA7">
        <w:rPr>
          <w:rFonts w:ascii="Times New Roman" w:eastAsia="Times New Roman" w:hAnsi="Times New Roman" w:cs="Times New Roman"/>
          <w:spacing w:val="-3"/>
          <w:sz w:val="24"/>
          <w:szCs w:val="24"/>
        </w:rPr>
        <w:t xml:space="preserve">§ 69.1201(c).  These factors and standards are as follows: </w:t>
      </w:r>
    </w:p>
    <w:p w:rsidR="00B80FA7" w:rsidRPr="00B80FA7" w:rsidRDefault="00B80FA7" w:rsidP="00B80FA7">
      <w:pPr>
        <w:spacing w:after="0" w:line="240" w:lineRule="auto"/>
        <w:rPr>
          <w:rFonts w:ascii="Times New Roman" w:eastAsia="Times New Roman" w:hAnsi="Times New Roman" w:cs="Times New Roman"/>
          <w:spacing w:val="-3"/>
          <w:sz w:val="24"/>
          <w:szCs w:val="24"/>
        </w:rPr>
      </w:pPr>
    </w:p>
    <w:p w:rsidR="00B80FA7" w:rsidRPr="00817732" w:rsidRDefault="00817732" w:rsidP="00817732">
      <w:pPr>
        <w:pStyle w:val="ListParagraph"/>
        <w:spacing w:after="0" w:line="240" w:lineRule="auto"/>
        <w:ind w:left="1440" w:right="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(1) </w:t>
      </w:r>
      <w:r w:rsidR="00B80FA7" w:rsidRPr="00E40346">
        <w:rPr>
          <w:rFonts w:ascii="Times New Roman" w:eastAsia="Times New Roman" w:hAnsi="Times New Roman" w:cs="Times New Roman"/>
          <w:spacing w:val="-3"/>
          <w:sz w:val="24"/>
          <w:szCs w:val="24"/>
        </w:rPr>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r w:rsidR="00B80FA7" w:rsidRPr="00E40346">
        <w:rPr>
          <w:rFonts w:ascii="Times New Roman" w:eastAsia="Times New Roman" w:hAnsi="Times New Roman" w:cs="Times New Roman"/>
          <w:spacing w:val="-3"/>
          <w:sz w:val="24"/>
          <w:szCs w:val="24"/>
        </w:rPr>
        <w:br/>
        <w:t> </w:t>
      </w:r>
      <w:r w:rsidR="00B80FA7" w:rsidRPr="00E40346">
        <w:rPr>
          <w:rFonts w:ascii="Times New Roman" w:eastAsia="Times New Roman" w:hAnsi="Times New Roman" w:cs="Times New Roman"/>
          <w:spacing w:val="-3"/>
          <w:sz w:val="24"/>
          <w:szCs w:val="24"/>
        </w:rPr>
        <w:br/>
        <w:t>(2) Whether the resulting consequences of the conduct at issue were of a serious nature. When consequences of a serious nature are involved, such as personal injury or property damage, the consequences may warrant a higher penalty.</w:t>
      </w:r>
      <w:r w:rsidR="00B80FA7" w:rsidRPr="00E40346">
        <w:rPr>
          <w:rFonts w:ascii="Times New Roman" w:eastAsia="Times New Roman" w:hAnsi="Times New Roman" w:cs="Times New Roman"/>
          <w:spacing w:val="-3"/>
          <w:sz w:val="24"/>
          <w:szCs w:val="24"/>
        </w:rPr>
        <w:br/>
        <w:t> </w:t>
      </w:r>
      <w:r w:rsidR="00B80FA7" w:rsidRPr="00E40346">
        <w:rPr>
          <w:rFonts w:ascii="Times New Roman" w:eastAsia="Times New Roman" w:hAnsi="Times New Roman" w:cs="Times New Roman"/>
          <w:spacing w:val="-3"/>
          <w:sz w:val="24"/>
          <w:szCs w:val="24"/>
        </w:rPr>
        <w:br/>
        <w:t xml:space="preserve">(3) Whether the conduct at issue was deemed intentional or negligent. This factor may only be considered in evaluating litigated cases. When conduct has been deemed intentional, the conduct may </w:t>
      </w:r>
      <w:r w:rsidR="00B80FA7" w:rsidRPr="00817732">
        <w:rPr>
          <w:rFonts w:ascii="Times New Roman" w:eastAsia="Times New Roman" w:hAnsi="Times New Roman" w:cs="Times New Roman"/>
          <w:spacing w:val="-3"/>
          <w:sz w:val="24"/>
          <w:szCs w:val="24"/>
        </w:rPr>
        <w:t>result in a higher penalty.</w:t>
      </w:r>
      <w:r w:rsidR="00B80FA7" w:rsidRPr="00817732">
        <w:rPr>
          <w:rFonts w:ascii="Times New Roman" w:eastAsia="Times New Roman" w:hAnsi="Times New Roman" w:cs="Times New Roman"/>
          <w:spacing w:val="-3"/>
          <w:sz w:val="24"/>
          <w:szCs w:val="24"/>
        </w:rPr>
        <w:br/>
        <w:t> </w:t>
      </w:r>
      <w:r w:rsidR="00B80FA7" w:rsidRPr="00817732">
        <w:rPr>
          <w:rFonts w:ascii="Times New Roman" w:eastAsia="Times New Roman" w:hAnsi="Times New Roman" w:cs="Times New Roman"/>
          <w:spacing w:val="-3"/>
          <w:sz w:val="24"/>
          <w:szCs w:val="24"/>
        </w:rPr>
        <w:b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r w:rsidR="00B80FA7" w:rsidRPr="00817732">
        <w:rPr>
          <w:rFonts w:ascii="Times New Roman" w:eastAsia="Times New Roman" w:hAnsi="Times New Roman" w:cs="Times New Roman"/>
          <w:spacing w:val="-3"/>
          <w:sz w:val="24"/>
          <w:szCs w:val="24"/>
        </w:rPr>
        <w:br/>
        <w:t> </w:t>
      </w:r>
      <w:r w:rsidR="00B80FA7" w:rsidRPr="00817732">
        <w:rPr>
          <w:rFonts w:ascii="Times New Roman" w:eastAsia="Times New Roman" w:hAnsi="Times New Roman" w:cs="Times New Roman"/>
          <w:spacing w:val="-3"/>
          <w:sz w:val="24"/>
          <w:szCs w:val="24"/>
        </w:rPr>
        <w:br/>
        <w:t>(5) The number of customers affected and the duration of the violation.</w:t>
      </w:r>
      <w:r w:rsidR="00B80FA7" w:rsidRPr="00817732">
        <w:rPr>
          <w:rFonts w:ascii="Times New Roman" w:eastAsia="Times New Roman" w:hAnsi="Times New Roman" w:cs="Times New Roman"/>
          <w:spacing w:val="-3"/>
          <w:sz w:val="24"/>
          <w:szCs w:val="24"/>
        </w:rPr>
        <w:br/>
        <w:t> </w:t>
      </w:r>
      <w:r w:rsidR="00B80FA7" w:rsidRPr="00817732">
        <w:rPr>
          <w:rFonts w:ascii="Times New Roman" w:eastAsia="Times New Roman" w:hAnsi="Times New Roman" w:cs="Times New Roman"/>
          <w:spacing w:val="-3"/>
          <w:sz w:val="24"/>
          <w:szCs w:val="24"/>
        </w:rPr>
        <w:br/>
        <w:t>(6) The compliance history of the regulated entity which committed the violation. An isolated incident from an otherwise compliant utility may result in a lower penalty, whereas frequent, recurrent violations by a utility may result in a higher penalty.</w:t>
      </w:r>
    </w:p>
    <w:p w:rsidR="00B80FA7" w:rsidRPr="00B80FA7" w:rsidRDefault="00B80FA7" w:rsidP="00B80FA7">
      <w:pPr>
        <w:spacing w:after="0" w:line="240" w:lineRule="auto"/>
        <w:ind w:left="1440"/>
        <w:rPr>
          <w:rFonts w:ascii="Times New Roman" w:eastAsia="Times New Roman" w:hAnsi="Times New Roman" w:cs="Times New Roman"/>
          <w:spacing w:val="-3"/>
          <w:sz w:val="24"/>
          <w:szCs w:val="24"/>
        </w:rPr>
      </w:pPr>
    </w:p>
    <w:p w:rsidR="00B80FA7" w:rsidRPr="00B80FA7" w:rsidRDefault="00B80FA7" w:rsidP="00B80FA7">
      <w:pPr>
        <w:spacing w:after="0" w:line="240" w:lineRule="auto"/>
        <w:ind w:left="1440" w:right="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(7) Whether the regulated entity cooperated with the Commission's investigation. Facts establishing bad faith, active concealment of violations, or attempts to interfere with Commission investigations may result in a higher penalty.</w:t>
      </w:r>
      <w:r w:rsidRPr="00B80FA7">
        <w:rPr>
          <w:rFonts w:ascii="Times New Roman" w:eastAsia="Times New Roman" w:hAnsi="Times New Roman" w:cs="Times New Roman"/>
          <w:spacing w:val="-3"/>
          <w:sz w:val="24"/>
          <w:szCs w:val="24"/>
        </w:rPr>
        <w:br/>
        <w:t> </w:t>
      </w:r>
      <w:r w:rsidRPr="00B80FA7">
        <w:rPr>
          <w:rFonts w:ascii="Times New Roman" w:eastAsia="Times New Roman" w:hAnsi="Times New Roman" w:cs="Times New Roman"/>
          <w:spacing w:val="-3"/>
          <w:sz w:val="24"/>
          <w:szCs w:val="24"/>
        </w:rPr>
        <w:br/>
        <w:t xml:space="preserve">(8) The amount of the </w:t>
      </w:r>
      <w:r w:rsidRPr="00B80FA7">
        <w:rPr>
          <w:rFonts w:ascii="Times New Roman" w:eastAsia="Times New Roman" w:hAnsi="Times New Roman" w:cs="Times New Roman"/>
          <w:bCs/>
          <w:spacing w:val="-3"/>
          <w:sz w:val="24"/>
          <w:szCs w:val="24"/>
        </w:rPr>
        <w:t>civil penalty</w:t>
      </w:r>
      <w:r w:rsidRPr="00B80FA7">
        <w:rPr>
          <w:rFonts w:ascii="Times New Roman" w:eastAsia="Times New Roman" w:hAnsi="Times New Roman" w:cs="Times New Roman"/>
          <w:spacing w:val="-3"/>
          <w:sz w:val="24"/>
          <w:szCs w:val="24"/>
        </w:rPr>
        <w:t xml:space="preserve"> or fine necessary to deter future violations. The size of the utility may be considered to determine an appropriate penalty amount.</w:t>
      </w:r>
      <w:r w:rsidRPr="00B80FA7">
        <w:rPr>
          <w:rFonts w:ascii="Times New Roman" w:eastAsia="Times New Roman" w:hAnsi="Times New Roman" w:cs="Times New Roman"/>
          <w:spacing w:val="-3"/>
          <w:sz w:val="24"/>
          <w:szCs w:val="24"/>
        </w:rPr>
        <w:br/>
        <w:t> </w:t>
      </w:r>
      <w:r w:rsidRPr="00B80FA7">
        <w:rPr>
          <w:rFonts w:ascii="Times New Roman" w:eastAsia="Times New Roman" w:hAnsi="Times New Roman" w:cs="Times New Roman"/>
          <w:spacing w:val="-3"/>
          <w:sz w:val="24"/>
          <w:szCs w:val="24"/>
        </w:rPr>
        <w:br/>
        <w:t>(9) Past Commission decisions in similar situations.</w:t>
      </w:r>
      <w:r w:rsidRPr="00B80FA7">
        <w:rPr>
          <w:rFonts w:ascii="Times New Roman" w:eastAsia="Times New Roman" w:hAnsi="Times New Roman" w:cs="Times New Roman"/>
          <w:spacing w:val="-3"/>
          <w:sz w:val="24"/>
          <w:szCs w:val="24"/>
        </w:rPr>
        <w:br/>
        <w:t> </w:t>
      </w:r>
      <w:r w:rsidRPr="00B80FA7">
        <w:rPr>
          <w:rFonts w:ascii="Times New Roman" w:eastAsia="Times New Roman" w:hAnsi="Times New Roman" w:cs="Times New Roman"/>
          <w:spacing w:val="-3"/>
          <w:sz w:val="24"/>
          <w:szCs w:val="24"/>
        </w:rPr>
        <w:br/>
        <w:t>(10) Other relevant factors.</w:t>
      </w:r>
    </w:p>
    <w:p w:rsidR="00B80FA7" w:rsidRPr="00B80FA7" w:rsidRDefault="00B80FA7" w:rsidP="00B80FA7">
      <w:pPr>
        <w:spacing w:after="0" w:line="240" w:lineRule="auto"/>
        <w:ind w:left="1440"/>
        <w:rPr>
          <w:rFonts w:ascii="Times New Roman" w:eastAsia="Times New Roman" w:hAnsi="Times New Roman" w:cs="Times New Roman"/>
          <w:spacing w:val="-3"/>
          <w:sz w:val="24"/>
          <w:szCs w:val="24"/>
        </w:rPr>
      </w:pPr>
    </w:p>
    <w:p w:rsidR="00B80FA7" w:rsidRPr="00B80FA7" w:rsidRDefault="00B80FA7" w:rsidP="00B80FA7">
      <w:pPr>
        <w:spacing w:after="0" w:line="240" w:lineRule="auto"/>
        <w:ind w:left="1440"/>
        <w:rPr>
          <w:rFonts w:ascii="Times New Roman" w:eastAsia="Times New Roman" w:hAnsi="Times New Roman" w:cs="Times New Roman"/>
          <w:spacing w:val="-3"/>
          <w:sz w:val="24"/>
          <w:szCs w:val="24"/>
        </w:rPr>
      </w:pPr>
    </w:p>
    <w:p w:rsidR="00B80FA7" w:rsidRPr="00B80FA7" w:rsidRDefault="00E40346" w:rsidP="00B80FA7">
      <w:pPr>
        <w:spacing w:after="0" w:line="360" w:lineRule="auto"/>
        <w:rPr>
          <w:rFonts w:ascii="Times New Roman" w:eastAsia="Times New Roman" w:hAnsi="Times New Roman" w:cs="Times New Roman"/>
          <w:spacing w:val="-3"/>
          <w:sz w:val="24"/>
          <w:szCs w:val="24"/>
        </w:rPr>
      </w:pPr>
      <w:proofErr w:type="gramStart"/>
      <w:r>
        <w:rPr>
          <w:rFonts w:ascii="Times New Roman" w:eastAsia="Times New Roman" w:hAnsi="Times New Roman" w:cs="Times New Roman"/>
          <w:spacing w:val="-3"/>
          <w:sz w:val="24"/>
          <w:szCs w:val="24"/>
        </w:rPr>
        <w:t xml:space="preserve">52 Pa.Code </w:t>
      </w:r>
      <w:r w:rsidR="00B80FA7" w:rsidRPr="00B80FA7">
        <w:rPr>
          <w:rFonts w:ascii="Times New Roman" w:eastAsia="Times New Roman" w:hAnsi="Times New Roman" w:cs="Times New Roman"/>
          <w:spacing w:val="-3"/>
          <w:sz w:val="24"/>
          <w:szCs w:val="24"/>
        </w:rPr>
        <w:t>§ 69.1201(c).</w:t>
      </w:r>
      <w:proofErr w:type="gramEnd"/>
      <w:r w:rsidR="00B80FA7" w:rsidRPr="00B80FA7">
        <w:rPr>
          <w:rFonts w:ascii="Times New Roman" w:eastAsia="Times New Roman" w:hAnsi="Times New Roman" w:cs="Times New Roman"/>
          <w:spacing w:val="-3"/>
          <w:sz w:val="24"/>
          <w:szCs w:val="24"/>
        </w:rPr>
        <w:t xml:space="preserve">  These factors, relative to this proceeding, are examined below.</w:t>
      </w:r>
    </w:p>
    <w:p w:rsidR="00B80FA7" w:rsidRPr="00B80FA7" w:rsidRDefault="00B80FA7" w:rsidP="00B80FA7">
      <w:pPr>
        <w:spacing w:after="0" w:line="24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t xml:space="preserve">The first factor is whether the conduct was willful or less egregious. </w:t>
      </w:r>
      <w:r w:rsidR="002F699B">
        <w:rPr>
          <w:rFonts w:ascii="Times New Roman" w:eastAsia="Times New Roman" w:hAnsi="Times New Roman" w:cs="Times New Roman"/>
          <w:spacing w:val="-3"/>
          <w:sz w:val="24"/>
          <w:szCs w:val="24"/>
        </w:rPr>
        <w:t xml:space="preserve"> T</w:t>
      </w:r>
      <w:r w:rsidRPr="00B80FA7">
        <w:rPr>
          <w:rFonts w:ascii="Times New Roman" w:eastAsia="Times New Roman" w:hAnsi="Times New Roman" w:cs="Times New Roman"/>
          <w:spacing w:val="-3"/>
          <w:sz w:val="24"/>
          <w:szCs w:val="24"/>
        </w:rPr>
        <w:t>here is no</w:t>
      </w:r>
      <w:r w:rsidR="002F699B">
        <w:rPr>
          <w:rFonts w:ascii="Times New Roman" w:eastAsia="Times New Roman" w:hAnsi="Times New Roman" w:cs="Times New Roman"/>
          <w:spacing w:val="-3"/>
          <w:sz w:val="24"/>
          <w:szCs w:val="24"/>
        </w:rPr>
        <w:t>t</w:t>
      </w:r>
      <w:r w:rsidRPr="00B80FA7">
        <w:rPr>
          <w:rFonts w:ascii="Times New Roman" w:eastAsia="Times New Roman" w:hAnsi="Times New Roman" w:cs="Times New Roman"/>
          <w:spacing w:val="-3"/>
          <w:sz w:val="24"/>
          <w:szCs w:val="24"/>
        </w:rPr>
        <w:t xml:space="preserve"> </w:t>
      </w:r>
      <w:r w:rsidR="002F699B">
        <w:rPr>
          <w:rFonts w:ascii="Times New Roman" w:eastAsia="Times New Roman" w:hAnsi="Times New Roman" w:cs="Times New Roman"/>
          <w:spacing w:val="-3"/>
          <w:sz w:val="24"/>
          <w:szCs w:val="24"/>
        </w:rPr>
        <w:t xml:space="preserve">sufficient </w:t>
      </w:r>
      <w:r w:rsidRPr="00B80FA7">
        <w:rPr>
          <w:rFonts w:ascii="Times New Roman" w:eastAsia="Times New Roman" w:hAnsi="Times New Roman" w:cs="Times New Roman"/>
          <w:spacing w:val="-3"/>
          <w:sz w:val="24"/>
          <w:szCs w:val="24"/>
        </w:rPr>
        <w:t>evidence</w:t>
      </w:r>
      <w:r w:rsidR="002F699B">
        <w:rPr>
          <w:rFonts w:ascii="Times New Roman" w:eastAsia="Times New Roman" w:hAnsi="Times New Roman" w:cs="Times New Roman"/>
          <w:spacing w:val="-3"/>
          <w:sz w:val="24"/>
          <w:szCs w:val="24"/>
        </w:rPr>
        <w:t xml:space="preserve"> on the record to conclude</w:t>
      </w:r>
      <w:r w:rsidRPr="00B80FA7">
        <w:rPr>
          <w:rFonts w:ascii="Times New Roman" w:eastAsia="Times New Roman" w:hAnsi="Times New Roman" w:cs="Times New Roman"/>
          <w:spacing w:val="-3"/>
          <w:sz w:val="24"/>
          <w:szCs w:val="24"/>
        </w:rPr>
        <w:t xml:space="preserve"> that the offending conduct, or lack of action taken by</w:t>
      </w:r>
      <w:r w:rsidR="002F699B">
        <w:rPr>
          <w:rFonts w:ascii="Times New Roman" w:eastAsia="Times New Roman" w:hAnsi="Times New Roman" w:cs="Times New Roman"/>
          <w:spacing w:val="-3"/>
          <w:sz w:val="24"/>
          <w:szCs w:val="24"/>
        </w:rPr>
        <w:t xml:space="preserve"> PGW</w:t>
      </w:r>
      <w:r w:rsidRPr="00B80FA7">
        <w:rPr>
          <w:rFonts w:ascii="Times New Roman" w:eastAsia="Times New Roman" w:hAnsi="Times New Roman" w:cs="Times New Roman"/>
          <w:spacing w:val="-3"/>
          <w:sz w:val="24"/>
          <w:szCs w:val="24"/>
        </w:rPr>
        <w:t xml:space="preserve">, was willful, fraudulent or a misrepresentation.  </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2F699B">
      <w:pPr>
        <w:pStyle w:val="ListParagraph"/>
        <w:spacing w:after="0" w:line="360" w:lineRule="auto"/>
        <w:ind w:left="0" w:firstLine="1440"/>
        <w:rPr>
          <w:rFonts w:ascii="Verdana" w:eastAsia="Times New Roman" w:hAnsi="Verdana" w:cs="Times New Roman"/>
          <w:color w:val="004B91"/>
          <w:sz w:val="20"/>
          <w:szCs w:val="20"/>
        </w:rPr>
      </w:pPr>
      <w:r w:rsidRPr="00B80FA7">
        <w:rPr>
          <w:rFonts w:ascii="Times New Roman" w:eastAsia="Times New Roman" w:hAnsi="Times New Roman" w:cs="Times New Roman"/>
          <w:spacing w:val="-3"/>
          <w:sz w:val="24"/>
          <w:szCs w:val="24"/>
        </w:rPr>
        <w:t xml:space="preserve">The second factor is whether consequences were of a serious nature resulting in damages to property or injury to persons.  There is no evidence that PGW’s failure </w:t>
      </w:r>
      <w:r w:rsidR="002F699B">
        <w:rPr>
          <w:rFonts w:ascii="Times New Roman" w:eastAsia="Times New Roman" w:hAnsi="Times New Roman" w:cs="Times New Roman"/>
          <w:spacing w:val="-3"/>
          <w:sz w:val="24"/>
          <w:szCs w:val="24"/>
        </w:rPr>
        <w:t xml:space="preserve">comply with </w:t>
      </w:r>
      <w:r w:rsidR="002F699B" w:rsidRPr="00B63446">
        <w:rPr>
          <w:rFonts w:ascii="Times New Roman" w:eastAsia="Times New Roman" w:hAnsi="Times New Roman" w:cs="Times New Roman"/>
          <w:sz w:val="24"/>
          <w:szCs w:val="24"/>
        </w:rPr>
        <w:t>66 Pa.C.S.</w:t>
      </w:r>
      <w:r w:rsidR="0093370B">
        <w:rPr>
          <w:rFonts w:ascii="Times New Roman" w:eastAsia="Times New Roman" w:hAnsi="Times New Roman" w:cs="Times New Roman"/>
          <w:sz w:val="24"/>
          <w:szCs w:val="24"/>
        </w:rPr>
        <w:t>A</w:t>
      </w:r>
      <w:r w:rsidR="002F699B" w:rsidRPr="00B63446">
        <w:rPr>
          <w:rFonts w:ascii="Times New Roman" w:eastAsia="Times New Roman" w:hAnsi="Times New Roman" w:cs="Times New Roman"/>
          <w:sz w:val="24"/>
          <w:szCs w:val="24"/>
        </w:rPr>
        <w:t xml:space="preserve"> § 1529.1</w:t>
      </w:r>
      <w:r w:rsidR="002F699B">
        <w:rPr>
          <w:rFonts w:ascii="Times New Roman" w:eastAsia="Times New Roman" w:hAnsi="Times New Roman" w:cs="Times New Roman"/>
          <w:sz w:val="24"/>
          <w:szCs w:val="24"/>
        </w:rPr>
        <w:t>(b)</w:t>
      </w:r>
      <w:r w:rsidRPr="00B80FA7">
        <w:rPr>
          <w:rFonts w:ascii="Times New Roman" w:eastAsia="Times New Roman" w:hAnsi="Times New Roman" w:cs="Times New Roman"/>
          <w:spacing w:val="-3"/>
          <w:sz w:val="24"/>
          <w:szCs w:val="24"/>
        </w:rPr>
        <w:t xml:space="preserve"> had any consequences</w:t>
      </w:r>
      <w:r w:rsidR="002F699B">
        <w:rPr>
          <w:rFonts w:ascii="Times New Roman" w:eastAsia="Times New Roman" w:hAnsi="Times New Roman" w:cs="Times New Roman"/>
          <w:spacing w:val="-3"/>
          <w:sz w:val="24"/>
          <w:szCs w:val="24"/>
        </w:rPr>
        <w:t xml:space="preserve"> of a serious nature</w:t>
      </w:r>
      <w:r w:rsidRPr="00B80FA7">
        <w:rPr>
          <w:rFonts w:ascii="Times New Roman" w:eastAsia="Times New Roman" w:hAnsi="Times New Roman" w:cs="Times New Roman"/>
          <w:spacing w:val="-3"/>
          <w:sz w:val="24"/>
          <w:szCs w:val="24"/>
        </w:rPr>
        <w:t xml:space="preserve">.  There were also no damages to property or injury to persons. </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z w:val="24"/>
          <w:szCs w:val="24"/>
        </w:rPr>
      </w:pPr>
      <w:r w:rsidRPr="00B80FA7">
        <w:rPr>
          <w:rFonts w:ascii="Times New Roman" w:eastAsia="Times New Roman" w:hAnsi="Times New Roman" w:cs="Times New Roman"/>
          <w:spacing w:val="-3"/>
          <w:sz w:val="24"/>
          <w:szCs w:val="24"/>
        </w:rPr>
        <w:t xml:space="preserve">The third factor is whether the offending conduct was intentional or negligent.  </w:t>
      </w:r>
      <w:r w:rsidR="002F699B">
        <w:rPr>
          <w:rFonts w:ascii="Times New Roman" w:eastAsia="Times New Roman" w:hAnsi="Times New Roman" w:cs="Times New Roman"/>
          <w:spacing w:val="-3"/>
          <w:sz w:val="24"/>
          <w:szCs w:val="24"/>
        </w:rPr>
        <w:t xml:space="preserve">Although there is evidence on the record that </w:t>
      </w:r>
      <w:r w:rsidR="009C2F73">
        <w:rPr>
          <w:rFonts w:ascii="Times New Roman" w:eastAsia="Times New Roman" w:hAnsi="Times New Roman" w:cs="Times New Roman"/>
          <w:spacing w:val="-3"/>
          <w:sz w:val="24"/>
          <w:szCs w:val="24"/>
        </w:rPr>
        <w:t>on</w:t>
      </w:r>
      <w:r w:rsidR="00F32A97">
        <w:rPr>
          <w:rFonts w:ascii="Times New Roman" w:eastAsia="Times New Roman" w:hAnsi="Times New Roman" w:cs="Times New Roman"/>
          <w:spacing w:val="-3"/>
          <w:sz w:val="24"/>
          <w:szCs w:val="24"/>
        </w:rPr>
        <w:t xml:space="preserve"> prior occasions </w:t>
      </w:r>
      <w:r w:rsidR="002F699B">
        <w:rPr>
          <w:rFonts w:ascii="Times New Roman" w:eastAsia="Times New Roman" w:hAnsi="Times New Roman" w:cs="Times New Roman"/>
          <w:spacing w:val="-3"/>
          <w:sz w:val="24"/>
          <w:szCs w:val="24"/>
        </w:rPr>
        <w:t xml:space="preserve">PGW had detected foreign load in the building where the Service Address was located, this evidence is not conclusive that PGW’s failure to detect foreign load in Ms. </w:t>
      </w:r>
      <w:proofErr w:type="spellStart"/>
      <w:r w:rsidR="002F699B">
        <w:rPr>
          <w:rFonts w:ascii="Times New Roman" w:eastAsia="Times New Roman" w:hAnsi="Times New Roman" w:cs="Times New Roman"/>
          <w:spacing w:val="-3"/>
          <w:sz w:val="24"/>
          <w:szCs w:val="24"/>
        </w:rPr>
        <w:t>Fiduccia’s</w:t>
      </w:r>
      <w:proofErr w:type="spellEnd"/>
      <w:r w:rsidR="002F699B">
        <w:rPr>
          <w:rFonts w:ascii="Times New Roman" w:eastAsia="Times New Roman" w:hAnsi="Times New Roman" w:cs="Times New Roman"/>
          <w:spacing w:val="-3"/>
          <w:sz w:val="24"/>
          <w:szCs w:val="24"/>
        </w:rPr>
        <w:t xml:space="preserve"> gas line on May 14, 2013, </w:t>
      </w:r>
      <w:r w:rsidRPr="00B80FA7">
        <w:rPr>
          <w:rFonts w:ascii="Times New Roman" w:eastAsia="Times New Roman" w:hAnsi="Times New Roman" w:cs="Times New Roman"/>
          <w:spacing w:val="-3"/>
          <w:sz w:val="24"/>
          <w:szCs w:val="24"/>
        </w:rPr>
        <w:t xml:space="preserve">was intentional.  </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z w:val="24"/>
          <w:szCs w:val="24"/>
        </w:rPr>
      </w:pPr>
      <w:r w:rsidRPr="00B80FA7">
        <w:rPr>
          <w:rFonts w:ascii="Times New Roman" w:eastAsia="Times New Roman" w:hAnsi="Times New Roman" w:cs="Times New Roman"/>
          <w:spacing w:val="-3"/>
          <w:sz w:val="24"/>
          <w:szCs w:val="24"/>
        </w:rPr>
        <w:t>The fourth factor is whether the utility has modified its internal practice</w:t>
      </w:r>
      <w:r w:rsidR="00F32A97">
        <w:rPr>
          <w:rFonts w:ascii="Times New Roman" w:eastAsia="Times New Roman" w:hAnsi="Times New Roman" w:cs="Times New Roman"/>
          <w:spacing w:val="-3"/>
          <w:sz w:val="24"/>
          <w:szCs w:val="24"/>
        </w:rPr>
        <w:t xml:space="preserve">s </w:t>
      </w:r>
      <w:r w:rsidRPr="00B80FA7">
        <w:rPr>
          <w:rFonts w:ascii="Times New Roman" w:eastAsia="Times New Roman" w:hAnsi="Times New Roman" w:cs="Times New Roman"/>
          <w:spacing w:val="-3"/>
          <w:sz w:val="24"/>
          <w:szCs w:val="24"/>
        </w:rPr>
        <w:t xml:space="preserve">and procedures to address the offensive conduct at issue to deter and prevent similar conduct in the future.  </w:t>
      </w:r>
      <w:r w:rsidRPr="00B80FA7">
        <w:rPr>
          <w:rFonts w:ascii="Times New Roman" w:eastAsia="Times New Roman" w:hAnsi="Times New Roman" w:cs="Times New Roman"/>
          <w:sz w:val="24"/>
          <w:szCs w:val="24"/>
        </w:rPr>
        <w:t>In this case, PGW did not provide evidence of its internal practices and p</w:t>
      </w:r>
      <w:r w:rsidR="002F699B">
        <w:rPr>
          <w:rFonts w:ascii="Times New Roman" w:eastAsia="Times New Roman" w:hAnsi="Times New Roman" w:cs="Times New Roman"/>
          <w:sz w:val="24"/>
          <w:szCs w:val="24"/>
        </w:rPr>
        <w:t>rocedures intended to address situations where foreign load is detected or even suspected</w:t>
      </w:r>
      <w:r w:rsidRPr="00B80FA7">
        <w:rPr>
          <w:rFonts w:ascii="Times New Roman" w:eastAsia="Times New Roman" w:hAnsi="Times New Roman" w:cs="Times New Roman"/>
          <w:sz w:val="24"/>
          <w:szCs w:val="24"/>
        </w:rPr>
        <w:t>.</w:t>
      </w: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z w:val="24"/>
          <w:szCs w:val="24"/>
        </w:rPr>
        <w:t xml:space="preserve"> </w:t>
      </w:r>
    </w:p>
    <w:p w:rsidR="00B80FA7" w:rsidRPr="00B80FA7" w:rsidRDefault="00B80FA7" w:rsidP="00B80FA7">
      <w:pPr>
        <w:spacing w:after="0" w:line="36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t xml:space="preserve">The fifth factor is the number of customers affected and the duration of the violation.  In the present case, there was </w:t>
      </w:r>
      <w:r w:rsidR="00F32A97">
        <w:rPr>
          <w:rFonts w:ascii="Times New Roman" w:eastAsia="Times New Roman" w:hAnsi="Times New Roman" w:cs="Times New Roman"/>
          <w:spacing w:val="-3"/>
          <w:sz w:val="24"/>
          <w:szCs w:val="24"/>
        </w:rPr>
        <w:t xml:space="preserve">only </w:t>
      </w:r>
      <w:r w:rsidRPr="00B80FA7">
        <w:rPr>
          <w:rFonts w:ascii="Times New Roman" w:eastAsia="Times New Roman" w:hAnsi="Times New Roman" w:cs="Times New Roman"/>
          <w:spacing w:val="-3"/>
          <w:sz w:val="24"/>
          <w:szCs w:val="24"/>
        </w:rPr>
        <w:t>o</w:t>
      </w:r>
      <w:r w:rsidR="00F3023A">
        <w:rPr>
          <w:rFonts w:ascii="Times New Roman" w:eastAsia="Times New Roman" w:hAnsi="Times New Roman" w:cs="Times New Roman"/>
          <w:spacing w:val="-3"/>
          <w:sz w:val="24"/>
          <w:szCs w:val="24"/>
        </w:rPr>
        <w:t xml:space="preserve">ne customer, Ms. </w:t>
      </w:r>
      <w:proofErr w:type="spellStart"/>
      <w:r w:rsidR="00F3023A">
        <w:rPr>
          <w:rFonts w:ascii="Times New Roman" w:eastAsia="Times New Roman" w:hAnsi="Times New Roman" w:cs="Times New Roman"/>
          <w:spacing w:val="-3"/>
          <w:sz w:val="24"/>
          <w:szCs w:val="24"/>
        </w:rPr>
        <w:t>Fiduccia</w:t>
      </w:r>
      <w:proofErr w:type="spellEnd"/>
      <w:r w:rsidRPr="00B80FA7">
        <w:rPr>
          <w:rFonts w:ascii="Times New Roman" w:eastAsia="Times New Roman" w:hAnsi="Times New Roman" w:cs="Times New Roman"/>
          <w:spacing w:val="-3"/>
          <w:sz w:val="24"/>
          <w:szCs w:val="24"/>
        </w:rPr>
        <w:t>, affected</w:t>
      </w:r>
      <w:r w:rsidR="00F3023A">
        <w:rPr>
          <w:rFonts w:ascii="Times New Roman" w:eastAsia="Times New Roman" w:hAnsi="Times New Roman" w:cs="Times New Roman"/>
          <w:spacing w:val="-3"/>
          <w:sz w:val="24"/>
          <w:szCs w:val="24"/>
        </w:rPr>
        <w:t xml:space="preserve"> by the violation.</w:t>
      </w:r>
    </w:p>
    <w:p w:rsidR="00B80FA7" w:rsidRPr="00B80FA7" w:rsidRDefault="00B80FA7" w:rsidP="00B80FA7">
      <w:pPr>
        <w:spacing w:after="0" w:line="36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p>
    <w:p w:rsidR="00B80FA7" w:rsidRPr="00B80FA7" w:rsidRDefault="00B80FA7" w:rsidP="00B80FA7">
      <w:pPr>
        <w:spacing w:after="0" w:line="36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t>The sixth factor is the compliance history of the offender, PGW.  The record does not include a history of PGW’s past offenses.  Neither party provided evidence of a compliance history.</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t xml:space="preserve">The seventh factor is whether the actions of the regulated entity were cooperative or discordant with a Commission investigation.  This standard is not applicable to this proceeding because the Commission did not conduct an investigation.  </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z w:val="24"/>
          <w:szCs w:val="24"/>
        </w:rPr>
      </w:pPr>
      <w:r w:rsidRPr="00B80FA7">
        <w:rPr>
          <w:rFonts w:ascii="Times New Roman" w:eastAsia="Times New Roman" w:hAnsi="Times New Roman" w:cs="Times New Roman"/>
          <w:sz w:val="24"/>
          <w:szCs w:val="24"/>
        </w:rPr>
        <w:t xml:space="preserve">The eighth, ninth and tenth factors are inter-related in this case and they are, respectively: the amount of a civil penalty required </w:t>
      </w:r>
      <w:proofErr w:type="gramStart"/>
      <w:r w:rsidRPr="00B80FA7">
        <w:rPr>
          <w:rFonts w:ascii="Times New Roman" w:eastAsia="Times New Roman" w:hAnsi="Times New Roman" w:cs="Times New Roman"/>
          <w:sz w:val="24"/>
          <w:szCs w:val="24"/>
        </w:rPr>
        <w:t>to deter</w:t>
      </w:r>
      <w:proofErr w:type="gramEnd"/>
      <w:r w:rsidRPr="00B80FA7">
        <w:rPr>
          <w:rFonts w:ascii="Times New Roman" w:eastAsia="Times New Roman" w:hAnsi="Times New Roman" w:cs="Times New Roman"/>
          <w:sz w:val="24"/>
          <w:szCs w:val="24"/>
        </w:rPr>
        <w:t xml:space="preserve"> future violations; prior Commission decisions in similar cases; and the catch-all “other relevant factors.”  </w:t>
      </w:r>
    </w:p>
    <w:p w:rsidR="00B80FA7" w:rsidRPr="00B80FA7" w:rsidRDefault="00B80FA7" w:rsidP="00B80FA7">
      <w:pPr>
        <w:spacing w:after="0" w:line="360" w:lineRule="auto"/>
        <w:ind w:firstLine="1440"/>
        <w:rPr>
          <w:rFonts w:ascii="Times New Roman" w:eastAsia="Times New Roman" w:hAnsi="Times New Roman" w:cs="Times New Roman"/>
          <w:sz w:val="24"/>
          <w:szCs w:val="24"/>
        </w:rPr>
      </w:pPr>
    </w:p>
    <w:p w:rsidR="00B80FA7" w:rsidRPr="00E40346" w:rsidRDefault="00B80FA7" w:rsidP="008A79EE">
      <w:pPr>
        <w:spacing w:after="0" w:line="360" w:lineRule="auto"/>
        <w:ind w:firstLine="1440"/>
        <w:rPr>
          <w:rFonts w:ascii="Times New Roman" w:eastAsia="Times New Roman" w:hAnsi="Times New Roman" w:cs="Times New Roman"/>
          <w:sz w:val="24"/>
          <w:szCs w:val="24"/>
        </w:rPr>
      </w:pPr>
      <w:r w:rsidRPr="00B80FA7">
        <w:rPr>
          <w:rFonts w:ascii="Times New Roman" w:eastAsia="Times New Roman" w:hAnsi="Times New Roman" w:cs="Times New Roman"/>
          <w:sz w:val="24"/>
          <w:szCs w:val="24"/>
        </w:rPr>
        <w:t xml:space="preserve">In the present case, </w:t>
      </w:r>
      <w:r w:rsidR="001C57CD">
        <w:rPr>
          <w:rFonts w:ascii="Times New Roman" w:eastAsia="Times New Roman" w:hAnsi="Times New Roman" w:cs="Times New Roman"/>
          <w:sz w:val="24"/>
          <w:szCs w:val="24"/>
        </w:rPr>
        <w:t xml:space="preserve">I find PGW’s actions in connection with the May 14, 2013 foreign load investigation disconcerting. </w:t>
      </w:r>
      <w:r w:rsidR="00A54BEF">
        <w:rPr>
          <w:rFonts w:ascii="Times New Roman" w:eastAsia="Times New Roman" w:hAnsi="Times New Roman" w:cs="Times New Roman"/>
          <w:sz w:val="24"/>
          <w:szCs w:val="24"/>
        </w:rPr>
        <w:t xml:space="preserve"> It is unclear to me why PGW’s internal report states that Mr. Plunkett was provided “access to the apartments” in Ms. </w:t>
      </w:r>
      <w:proofErr w:type="spellStart"/>
      <w:r w:rsidR="00A54BEF">
        <w:rPr>
          <w:rFonts w:ascii="Times New Roman" w:eastAsia="Times New Roman" w:hAnsi="Times New Roman" w:cs="Times New Roman"/>
          <w:sz w:val="24"/>
          <w:szCs w:val="24"/>
        </w:rPr>
        <w:t>Fiduccia’s</w:t>
      </w:r>
      <w:proofErr w:type="spellEnd"/>
      <w:r w:rsidR="00A54BEF">
        <w:rPr>
          <w:rFonts w:ascii="Times New Roman" w:eastAsia="Times New Roman" w:hAnsi="Times New Roman" w:cs="Times New Roman"/>
          <w:sz w:val="24"/>
          <w:szCs w:val="24"/>
        </w:rPr>
        <w:t xml:space="preserve"> building, but its report to BCS states that </w:t>
      </w:r>
      <w:r w:rsidR="00AE3E43">
        <w:rPr>
          <w:rFonts w:ascii="Times New Roman" w:eastAsia="Times New Roman" w:hAnsi="Times New Roman" w:cs="Times New Roman"/>
          <w:sz w:val="24"/>
          <w:szCs w:val="24"/>
        </w:rPr>
        <w:t>he</w:t>
      </w:r>
      <w:r w:rsidR="00A54BEF">
        <w:rPr>
          <w:rFonts w:ascii="Times New Roman" w:eastAsia="Times New Roman" w:hAnsi="Times New Roman" w:cs="Times New Roman"/>
          <w:sz w:val="24"/>
          <w:szCs w:val="24"/>
        </w:rPr>
        <w:t xml:space="preserve"> had access to only two of the four apartments in that building.  More importantly, it is unclear to me why, after finding that a gas appliance in Apartment 3FR caused Ms. </w:t>
      </w:r>
      <w:proofErr w:type="spellStart"/>
      <w:r w:rsidR="00A54BEF">
        <w:rPr>
          <w:rFonts w:ascii="Times New Roman" w:eastAsia="Times New Roman" w:hAnsi="Times New Roman" w:cs="Times New Roman"/>
          <w:sz w:val="24"/>
          <w:szCs w:val="24"/>
        </w:rPr>
        <w:t>Fiduccia’s</w:t>
      </w:r>
      <w:proofErr w:type="spellEnd"/>
      <w:r w:rsidR="00A54BEF">
        <w:rPr>
          <w:rFonts w:ascii="Times New Roman" w:eastAsia="Times New Roman" w:hAnsi="Times New Roman" w:cs="Times New Roman"/>
          <w:sz w:val="24"/>
          <w:szCs w:val="24"/>
        </w:rPr>
        <w:t xml:space="preserve"> meter to move</w:t>
      </w:r>
      <w:r w:rsidR="00AE3E43">
        <w:rPr>
          <w:rFonts w:ascii="Times New Roman" w:eastAsia="Times New Roman" w:hAnsi="Times New Roman" w:cs="Times New Roman"/>
          <w:sz w:val="24"/>
          <w:szCs w:val="24"/>
        </w:rPr>
        <w:t>, Mr. Plunkett</w:t>
      </w:r>
      <w:r w:rsidR="00A54BEF">
        <w:rPr>
          <w:rFonts w:ascii="Times New Roman" w:eastAsia="Times New Roman" w:hAnsi="Times New Roman" w:cs="Times New Roman"/>
          <w:sz w:val="24"/>
          <w:szCs w:val="24"/>
        </w:rPr>
        <w:t xml:space="preserve"> did not conclude that a foreign load existed on the Complainant’s line and did not comply with the provisions of </w:t>
      </w:r>
      <w:r w:rsidR="00A54BEF" w:rsidRPr="00B63446">
        <w:rPr>
          <w:rFonts w:ascii="Times New Roman" w:eastAsia="Times New Roman" w:hAnsi="Times New Roman" w:cs="Times New Roman"/>
          <w:sz w:val="24"/>
          <w:szCs w:val="24"/>
        </w:rPr>
        <w:t>66 Pa.C.S.</w:t>
      </w:r>
      <w:r w:rsidR="0093370B">
        <w:rPr>
          <w:rFonts w:ascii="Times New Roman" w:eastAsia="Times New Roman" w:hAnsi="Times New Roman" w:cs="Times New Roman"/>
          <w:sz w:val="24"/>
          <w:szCs w:val="24"/>
        </w:rPr>
        <w:t>A.</w:t>
      </w:r>
      <w:r w:rsidR="00A54BEF" w:rsidRPr="00B63446">
        <w:rPr>
          <w:rFonts w:ascii="Times New Roman" w:eastAsia="Times New Roman" w:hAnsi="Times New Roman" w:cs="Times New Roman"/>
          <w:sz w:val="24"/>
          <w:szCs w:val="24"/>
        </w:rPr>
        <w:t xml:space="preserve"> § 1529.1</w:t>
      </w:r>
      <w:r w:rsidR="00A54BEF">
        <w:rPr>
          <w:rFonts w:ascii="Times New Roman" w:eastAsia="Times New Roman" w:hAnsi="Times New Roman" w:cs="Times New Roman"/>
          <w:sz w:val="24"/>
          <w:szCs w:val="24"/>
        </w:rPr>
        <w:t>(b)</w:t>
      </w:r>
      <w:r w:rsidR="00A54BEF" w:rsidRPr="00B63446">
        <w:rPr>
          <w:rFonts w:ascii="Times New Roman" w:eastAsia="Times New Roman" w:hAnsi="Times New Roman" w:cs="Times New Roman"/>
          <w:sz w:val="24"/>
          <w:szCs w:val="24"/>
        </w:rPr>
        <w:t>.</w:t>
      </w:r>
      <w:r w:rsidR="00A54BEF">
        <w:rPr>
          <w:rFonts w:ascii="Times New Roman" w:eastAsia="Times New Roman" w:hAnsi="Times New Roman" w:cs="Times New Roman"/>
          <w:sz w:val="24"/>
          <w:szCs w:val="24"/>
        </w:rPr>
        <w:t xml:space="preserve">  In the alternative, it is unclear why, after finding that a gas appliance in Apartment 3FR</w:t>
      </w:r>
      <w:r w:rsidR="00DC025C">
        <w:rPr>
          <w:rFonts w:ascii="Times New Roman" w:eastAsia="Times New Roman" w:hAnsi="Times New Roman" w:cs="Times New Roman"/>
          <w:sz w:val="24"/>
          <w:szCs w:val="24"/>
        </w:rPr>
        <w:t xml:space="preserve"> caused Ms. </w:t>
      </w:r>
      <w:proofErr w:type="spellStart"/>
      <w:r w:rsidR="00AE3E43">
        <w:rPr>
          <w:rFonts w:ascii="Times New Roman" w:eastAsia="Times New Roman" w:hAnsi="Times New Roman" w:cs="Times New Roman"/>
          <w:sz w:val="24"/>
          <w:szCs w:val="24"/>
        </w:rPr>
        <w:t>Fid</w:t>
      </w:r>
      <w:r w:rsidR="00A54BEF">
        <w:rPr>
          <w:rFonts w:ascii="Times New Roman" w:eastAsia="Times New Roman" w:hAnsi="Times New Roman" w:cs="Times New Roman"/>
          <w:sz w:val="24"/>
          <w:szCs w:val="24"/>
        </w:rPr>
        <w:t>uccia’s</w:t>
      </w:r>
      <w:proofErr w:type="spellEnd"/>
      <w:r w:rsidR="00A54BEF">
        <w:rPr>
          <w:rFonts w:ascii="Times New Roman" w:eastAsia="Times New Roman" w:hAnsi="Times New Roman" w:cs="Times New Roman"/>
          <w:sz w:val="24"/>
          <w:szCs w:val="24"/>
        </w:rPr>
        <w:t xml:space="preserve"> meter to move, PGW</w:t>
      </w:r>
      <w:r w:rsidR="00AE3E43">
        <w:rPr>
          <w:rFonts w:ascii="Times New Roman" w:eastAsia="Times New Roman" w:hAnsi="Times New Roman" w:cs="Times New Roman"/>
          <w:sz w:val="24"/>
          <w:szCs w:val="24"/>
        </w:rPr>
        <w:t>’s serviceman</w:t>
      </w:r>
      <w:r w:rsidR="00A54BEF">
        <w:rPr>
          <w:rFonts w:ascii="Times New Roman" w:eastAsia="Times New Roman" w:hAnsi="Times New Roman" w:cs="Times New Roman"/>
          <w:sz w:val="24"/>
          <w:szCs w:val="24"/>
        </w:rPr>
        <w:t xml:space="preserve"> did not </w:t>
      </w:r>
      <w:r w:rsidR="00AE3E43">
        <w:rPr>
          <w:rFonts w:ascii="Times New Roman" w:eastAsia="Times New Roman" w:hAnsi="Times New Roman" w:cs="Times New Roman"/>
          <w:sz w:val="24"/>
          <w:szCs w:val="24"/>
        </w:rPr>
        <w:t>investigate the matter further</w:t>
      </w:r>
      <w:r w:rsidR="00A8093C">
        <w:rPr>
          <w:rFonts w:ascii="Times New Roman" w:eastAsia="Times New Roman" w:hAnsi="Times New Roman" w:cs="Times New Roman"/>
          <w:sz w:val="24"/>
          <w:szCs w:val="24"/>
        </w:rPr>
        <w:t xml:space="preserve"> and in a timely manner</w:t>
      </w:r>
      <w:r w:rsidR="00AE3E43">
        <w:rPr>
          <w:rFonts w:ascii="Times New Roman" w:eastAsia="Times New Roman" w:hAnsi="Times New Roman" w:cs="Times New Roman"/>
          <w:sz w:val="24"/>
          <w:szCs w:val="24"/>
        </w:rPr>
        <w:t xml:space="preserve"> until the presence or absence of foreign load from the Complainant’s line could be ascertained.  I note that it wasn’t until Ms. </w:t>
      </w:r>
      <w:proofErr w:type="spellStart"/>
      <w:r w:rsidR="00AE3E43">
        <w:rPr>
          <w:rFonts w:ascii="Times New Roman" w:eastAsia="Times New Roman" w:hAnsi="Times New Roman" w:cs="Times New Roman"/>
          <w:sz w:val="24"/>
          <w:szCs w:val="24"/>
        </w:rPr>
        <w:t>Fiduccia</w:t>
      </w:r>
      <w:proofErr w:type="spellEnd"/>
      <w:r w:rsidR="00AE3E43">
        <w:rPr>
          <w:rFonts w:ascii="Times New Roman" w:eastAsia="Times New Roman" w:hAnsi="Times New Roman" w:cs="Times New Roman"/>
          <w:sz w:val="24"/>
          <w:szCs w:val="24"/>
        </w:rPr>
        <w:t xml:space="preserve"> contacted PGW again on July 10, 2013, that PGW’s serviceman, Mr. Plunkett returned to the Service Address to conduct another foreign load investigation.  Upon his visit to the premises on July 17, 2013, he was informed by the landlord that a plumber had been at the property.  No foreign load was found on July 17, 2013.  </w:t>
      </w:r>
      <w:r w:rsidR="008A79EE">
        <w:rPr>
          <w:rFonts w:ascii="Times New Roman" w:eastAsia="Times New Roman" w:hAnsi="Times New Roman" w:cs="Times New Roman"/>
          <w:sz w:val="24"/>
          <w:szCs w:val="24"/>
        </w:rPr>
        <w:t>PGW carel</w:t>
      </w:r>
      <w:r w:rsidR="00F32A97">
        <w:rPr>
          <w:rFonts w:ascii="Times New Roman" w:eastAsia="Times New Roman" w:hAnsi="Times New Roman" w:cs="Times New Roman"/>
          <w:sz w:val="24"/>
          <w:szCs w:val="24"/>
        </w:rPr>
        <w:t>ess attitude towards “a possible</w:t>
      </w:r>
      <w:r w:rsidR="008A79EE">
        <w:rPr>
          <w:rFonts w:ascii="Times New Roman" w:eastAsia="Times New Roman" w:hAnsi="Times New Roman" w:cs="Times New Roman"/>
          <w:sz w:val="24"/>
          <w:szCs w:val="24"/>
        </w:rPr>
        <w:t xml:space="preserve"> foreign load</w:t>
      </w:r>
      <w:r w:rsidR="00F32A97">
        <w:rPr>
          <w:rFonts w:ascii="Times New Roman" w:eastAsia="Times New Roman" w:hAnsi="Times New Roman" w:cs="Times New Roman"/>
          <w:sz w:val="24"/>
          <w:szCs w:val="24"/>
        </w:rPr>
        <w:t>”</w:t>
      </w:r>
      <w:r w:rsidR="00AE3E43">
        <w:rPr>
          <w:rFonts w:ascii="Times New Roman" w:eastAsia="Times New Roman" w:hAnsi="Times New Roman" w:cs="Times New Roman"/>
          <w:sz w:val="24"/>
          <w:szCs w:val="24"/>
        </w:rPr>
        <w:t xml:space="preserve"> is even more disturbing in view of the </w:t>
      </w:r>
      <w:r w:rsidR="00AE3E43" w:rsidRPr="008A79EE">
        <w:rPr>
          <w:rFonts w:ascii="Times New Roman" w:eastAsia="Times New Roman" w:hAnsi="Times New Roman" w:cs="Times New Roman"/>
          <w:sz w:val="24"/>
          <w:szCs w:val="24"/>
        </w:rPr>
        <w:t xml:space="preserve">fact that </w:t>
      </w:r>
      <w:r w:rsidR="00A74CD5" w:rsidRPr="008A79EE">
        <w:rPr>
          <w:rFonts w:ascii="Times New Roman" w:eastAsia="Times New Roman" w:hAnsi="Times New Roman" w:cs="Times New Roman"/>
          <w:sz w:val="24"/>
          <w:szCs w:val="24"/>
        </w:rPr>
        <w:t>foreign load had been detec</w:t>
      </w:r>
      <w:r w:rsidR="009C2F73">
        <w:rPr>
          <w:rFonts w:ascii="Times New Roman" w:eastAsia="Times New Roman" w:hAnsi="Times New Roman" w:cs="Times New Roman"/>
          <w:sz w:val="24"/>
          <w:szCs w:val="24"/>
        </w:rPr>
        <w:t xml:space="preserve">ted in Ms. </w:t>
      </w:r>
      <w:proofErr w:type="spellStart"/>
      <w:r w:rsidR="009C2F73">
        <w:rPr>
          <w:rFonts w:ascii="Times New Roman" w:eastAsia="Times New Roman" w:hAnsi="Times New Roman" w:cs="Times New Roman"/>
          <w:sz w:val="24"/>
          <w:szCs w:val="24"/>
        </w:rPr>
        <w:t>Fiduccia’s</w:t>
      </w:r>
      <w:proofErr w:type="spellEnd"/>
      <w:r w:rsidR="009C2F73">
        <w:rPr>
          <w:rFonts w:ascii="Times New Roman" w:eastAsia="Times New Roman" w:hAnsi="Times New Roman" w:cs="Times New Roman"/>
          <w:sz w:val="24"/>
          <w:szCs w:val="24"/>
        </w:rPr>
        <w:t xml:space="preserve"> building o</w:t>
      </w:r>
      <w:r w:rsidR="00A74CD5" w:rsidRPr="008A79EE">
        <w:rPr>
          <w:rFonts w:ascii="Times New Roman" w:eastAsia="Times New Roman" w:hAnsi="Times New Roman" w:cs="Times New Roman"/>
          <w:sz w:val="24"/>
          <w:szCs w:val="24"/>
        </w:rPr>
        <w:t xml:space="preserve">n prior occasions. </w:t>
      </w:r>
      <w:r w:rsidR="00F32A97">
        <w:rPr>
          <w:rFonts w:ascii="Times New Roman" w:eastAsia="Times New Roman" w:hAnsi="Times New Roman" w:cs="Times New Roman"/>
          <w:sz w:val="24"/>
          <w:szCs w:val="24"/>
        </w:rPr>
        <w:t xml:space="preserve"> </w:t>
      </w:r>
      <w:proofErr w:type="gramStart"/>
      <w:r w:rsidR="00F32A97">
        <w:rPr>
          <w:rFonts w:ascii="Times New Roman" w:eastAsia="Times New Roman" w:hAnsi="Times New Roman" w:cs="Times New Roman"/>
          <w:sz w:val="24"/>
          <w:szCs w:val="24"/>
        </w:rPr>
        <w:t>PGW Exhibit 3.</w:t>
      </w:r>
      <w:proofErr w:type="gramEnd"/>
      <w:r w:rsidR="00A74CD5" w:rsidRPr="008A79EE">
        <w:rPr>
          <w:rFonts w:ascii="Times New Roman" w:eastAsia="Times New Roman" w:hAnsi="Times New Roman" w:cs="Times New Roman"/>
          <w:sz w:val="24"/>
          <w:szCs w:val="24"/>
        </w:rPr>
        <w:t xml:space="preserve"> </w:t>
      </w:r>
      <w:r w:rsidRPr="008A79EE">
        <w:rPr>
          <w:rFonts w:ascii="Times New Roman" w:eastAsia="Times New Roman" w:hAnsi="Times New Roman" w:cs="Times New Roman"/>
          <w:sz w:val="24"/>
          <w:szCs w:val="24"/>
        </w:rPr>
        <w:t xml:space="preserve">Under these circumstances, I conclude that a civil </w:t>
      </w:r>
      <w:r w:rsidR="00A74CD5" w:rsidRPr="008A79EE">
        <w:rPr>
          <w:rFonts w:ascii="Times New Roman" w:eastAsia="Times New Roman" w:hAnsi="Times New Roman" w:cs="Times New Roman"/>
          <w:sz w:val="24"/>
          <w:szCs w:val="24"/>
        </w:rPr>
        <w:t>penalty in the amount of $500.00</w:t>
      </w:r>
      <w:r w:rsidRPr="008A79EE">
        <w:rPr>
          <w:rFonts w:ascii="Times New Roman" w:eastAsia="Times New Roman" w:hAnsi="Times New Roman" w:cs="Times New Roman"/>
          <w:sz w:val="24"/>
          <w:szCs w:val="24"/>
        </w:rPr>
        <w:t xml:space="preserve"> is appropriate</w:t>
      </w:r>
      <w:r w:rsidR="00A74CD5" w:rsidRPr="008A79EE">
        <w:rPr>
          <w:rFonts w:ascii="Times New Roman" w:eastAsia="Times New Roman" w:hAnsi="Times New Roman" w:cs="Times New Roman"/>
          <w:sz w:val="24"/>
          <w:szCs w:val="24"/>
        </w:rPr>
        <w:t xml:space="preserve"> in this case</w:t>
      </w:r>
      <w:r w:rsidRPr="008A79EE">
        <w:rPr>
          <w:rFonts w:ascii="Times New Roman" w:eastAsia="Times New Roman" w:hAnsi="Times New Roman" w:cs="Times New Roman"/>
          <w:sz w:val="24"/>
          <w:szCs w:val="24"/>
        </w:rPr>
        <w:t xml:space="preserve">.  I make this determination based </w:t>
      </w:r>
      <w:r w:rsidRPr="00E40346">
        <w:rPr>
          <w:rFonts w:ascii="Times New Roman" w:eastAsia="Times New Roman" w:hAnsi="Times New Roman" w:cs="Times New Roman"/>
          <w:sz w:val="24"/>
          <w:szCs w:val="24"/>
        </w:rPr>
        <w:t>on complaint proceedings w</w:t>
      </w:r>
      <w:r w:rsidR="00A8093C" w:rsidRPr="00E40346">
        <w:rPr>
          <w:rFonts w:ascii="Times New Roman" w:eastAsia="Times New Roman" w:hAnsi="Times New Roman" w:cs="Times New Roman"/>
          <w:sz w:val="24"/>
          <w:szCs w:val="24"/>
        </w:rPr>
        <w:t>here the Commission assessed a public utility</w:t>
      </w:r>
      <w:r w:rsidR="00D23249" w:rsidRPr="00E40346">
        <w:rPr>
          <w:rFonts w:ascii="Times New Roman" w:eastAsia="Times New Roman" w:hAnsi="Times New Roman" w:cs="Times New Roman"/>
          <w:sz w:val="24"/>
          <w:szCs w:val="24"/>
        </w:rPr>
        <w:t xml:space="preserve"> a $500</w:t>
      </w:r>
      <w:r w:rsidR="00A8093C" w:rsidRPr="00E40346">
        <w:rPr>
          <w:rFonts w:ascii="Times New Roman" w:eastAsia="Times New Roman" w:hAnsi="Times New Roman" w:cs="Times New Roman"/>
          <w:sz w:val="24"/>
          <w:szCs w:val="24"/>
        </w:rPr>
        <w:t>.00</w:t>
      </w:r>
      <w:r w:rsidRPr="00E40346">
        <w:rPr>
          <w:rFonts w:ascii="Times New Roman" w:eastAsia="Times New Roman" w:hAnsi="Times New Roman" w:cs="Times New Roman"/>
          <w:sz w:val="24"/>
          <w:szCs w:val="24"/>
        </w:rPr>
        <w:t xml:space="preserve"> civil penalty for each</w:t>
      </w:r>
      <w:r w:rsidR="00D23249" w:rsidRPr="00E40346">
        <w:rPr>
          <w:rFonts w:ascii="Times New Roman" w:eastAsia="Times New Roman" w:hAnsi="Times New Roman" w:cs="Times New Roman"/>
          <w:sz w:val="24"/>
          <w:szCs w:val="24"/>
        </w:rPr>
        <w:t xml:space="preserve"> instance the utility violated the provisions of 66 Pa.C.S.</w:t>
      </w:r>
      <w:r w:rsidR="0093370B">
        <w:rPr>
          <w:rFonts w:ascii="Times New Roman" w:eastAsia="Times New Roman" w:hAnsi="Times New Roman" w:cs="Times New Roman"/>
          <w:sz w:val="24"/>
          <w:szCs w:val="24"/>
        </w:rPr>
        <w:t>A.</w:t>
      </w:r>
      <w:r w:rsidR="00D23249" w:rsidRPr="00E40346">
        <w:rPr>
          <w:rFonts w:ascii="Times New Roman" w:eastAsia="Times New Roman" w:hAnsi="Times New Roman" w:cs="Times New Roman"/>
          <w:sz w:val="24"/>
          <w:szCs w:val="24"/>
        </w:rPr>
        <w:t xml:space="preserve"> § 1529.1</w:t>
      </w:r>
      <w:r w:rsidRPr="00E40346">
        <w:rPr>
          <w:rFonts w:ascii="Times New Roman" w:eastAsia="Times New Roman" w:hAnsi="Times New Roman" w:cs="Times New Roman"/>
          <w:sz w:val="24"/>
          <w:szCs w:val="24"/>
        </w:rPr>
        <w:t xml:space="preserve">.  </w:t>
      </w:r>
      <w:r w:rsidRPr="00E40346">
        <w:rPr>
          <w:rFonts w:ascii="Times New Roman" w:eastAsia="Calibri" w:hAnsi="Times New Roman" w:cs="Times New Roman"/>
          <w:i/>
          <w:sz w:val="24"/>
          <w:szCs w:val="24"/>
        </w:rPr>
        <w:t>See</w:t>
      </w:r>
      <w:r w:rsidRPr="00E40346">
        <w:rPr>
          <w:rFonts w:ascii="Times New Roman" w:eastAsia="Calibri" w:hAnsi="Times New Roman" w:cs="Times New Roman"/>
          <w:sz w:val="24"/>
          <w:szCs w:val="24"/>
        </w:rPr>
        <w:t>,</w:t>
      </w:r>
      <w:r w:rsidR="00D23249" w:rsidRPr="00E40346">
        <w:rPr>
          <w:rFonts w:ascii="Times New Roman" w:hAnsi="Times New Roman" w:cs="Times New Roman"/>
          <w:sz w:val="24"/>
          <w:szCs w:val="24"/>
        </w:rPr>
        <w:t xml:space="preserve"> </w:t>
      </w:r>
      <w:r w:rsidR="008A79EE" w:rsidRPr="00E40346">
        <w:rPr>
          <w:rFonts w:ascii="Times New Roman" w:hAnsi="Times New Roman" w:cs="Times New Roman"/>
          <w:i/>
          <w:sz w:val="24"/>
          <w:szCs w:val="24"/>
        </w:rPr>
        <w:t>Theodore P.</w:t>
      </w:r>
      <w:r w:rsidR="008A79EE" w:rsidRPr="00E40346">
        <w:rPr>
          <w:rFonts w:ascii="Times New Roman" w:hAnsi="Times New Roman" w:cs="Times New Roman"/>
          <w:sz w:val="24"/>
          <w:szCs w:val="24"/>
        </w:rPr>
        <w:t xml:space="preserve"> </w:t>
      </w:r>
      <w:r w:rsidR="00D23249" w:rsidRPr="00E40346">
        <w:rPr>
          <w:rFonts w:ascii="Times New Roman" w:hAnsi="Times New Roman" w:cs="Times New Roman"/>
          <w:i/>
          <w:sz w:val="24"/>
          <w:szCs w:val="24"/>
        </w:rPr>
        <w:t xml:space="preserve">Del </w:t>
      </w:r>
      <w:proofErr w:type="spellStart"/>
      <w:r w:rsidR="00D23249" w:rsidRPr="00E40346">
        <w:rPr>
          <w:rFonts w:ascii="Times New Roman" w:hAnsi="Times New Roman" w:cs="Times New Roman"/>
          <w:i/>
          <w:sz w:val="24"/>
          <w:szCs w:val="24"/>
        </w:rPr>
        <w:t>Vecchio</w:t>
      </w:r>
      <w:proofErr w:type="spellEnd"/>
      <w:r w:rsidR="00D23249" w:rsidRPr="00E40346">
        <w:rPr>
          <w:rFonts w:ascii="Times New Roman" w:hAnsi="Times New Roman" w:cs="Times New Roman"/>
          <w:i/>
          <w:sz w:val="24"/>
          <w:szCs w:val="24"/>
        </w:rPr>
        <w:t xml:space="preserve"> v. PPL Electric Utilities Corporation</w:t>
      </w:r>
      <w:r w:rsidR="00D23249" w:rsidRPr="00E40346">
        <w:rPr>
          <w:rFonts w:ascii="Times New Roman" w:hAnsi="Times New Roman" w:cs="Times New Roman"/>
          <w:sz w:val="24"/>
          <w:szCs w:val="24"/>
        </w:rPr>
        <w:t>, Docket No. Z-01464793, (Order entered September 13, 2005)</w:t>
      </w:r>
      <w:r w:rsidR="008A79EE" w:rsidRPr="00E40346">
        <w:rPr>
          <w:rFonts w:ascii="Times New Roman" w:eastAsia="Calibri" w:hAnsi="Times New Roman" w:cs="Times New Roman"/>
          <w:i/>
          <w:sz w:val="24"/>
          <w:szCs w:val="24"/>
        </w:rPr>
        <w:t>.</w:t>
      </w:r>
      <w:r w:rsidR="008A79EE" w:rsidRPr="00E40346">
        <w:rPr>
          <w:rFonts w:ascii="Times New Roman" w:eastAsia="Times New Roman" w:hAnsi="Times New Roman" w:cs="Times New Roman"/>
          <w:sz w:val="24"/>
          <w:szCs w:val="24"/>
        </w:rPr>
        <w:t xml:space="preserve">  Furthermore, the amount of $</w:t>
      </w:r>
      <w:r w:rsidRPr="00E40346">
        <w:rPr>
          <w:rFonts w:ascii="Times New Roman" w:eastAsia="Times New Roman" w:hAnsi="Times New Roman" w:cs="Times New Roman"/>
          <w:sz w:val="24"/>
          <w:szCs w:val="24"/>
        </w:rPr>
        <w:t>50</w:t>
      </w:r>
      <w:r w:rsidR="008A79EE" w:rsidRPr="00E40346">
        <w:rPr>
          <w:rFonts w:ascii="Times New Roman" w:eastAsia="Times New Roman" w:hAnsi="Times New Roman" w:cs="Times New Roman"/>
          <w:sz w:val="24"/>
          <w:szCs w:val="24"/>
        </w:rPr>
        <w:t>0</w:t>
      </w:r>
      <w:r w:rsidRPr="00E40346">
        <w:rPr>
          <w:rFonts w:ascii="Times New Roman" w:eastAsia="Times New Roman" w:hAnsi="Times New Roman" w:cs="Times New Roman"/>
          <w:sz w:val="24"/>
          <w:szCs w:val="24"/>
        </w:rPr>
        <w:t>.00 of the civil penalty imposed in this case will serve to deter future violations of the Commission’s statutes, regulations and orders</w:t>
      </w:r>
      <w:r w:rsidR="000652F8" w:rsidRPr="00E40346">
        <w:rPr>
          <w:rFonts w:ascii="Times New Roman" w:eastAsia="Times New Roman" w:hAnsi="Times New Roman" w:cs="Times New Roman"/>
          <w:sz w:val="24"/>
          <w:szCs w:val="24"/>
        </w:rPr>
        <w:t xml:space="preserve"> by the Respondent</w:t>
      </w:r>
      <w:r w:rsidR="008A79EE" w:rsidRPr="00E40346">
        <w:rPr>
          <w:rFonts w:ascii="Times New Roman" w:eastAsia="Times New Roman" w:hAnsi="Times New Roman" w:cs="Times New Roman"/>
          <w:sz w:val="24"/>
          <w:szCs w:val="24"/>
        </w:rPr>
        <w:t>.</w:t>
      </w:r>
    </w:p>
    <w:p w:rsidR="00B80FA7" w:rsidRPr="00E40346" w:rsidRDefault="00B80FA7" w:rsidP="00DC025C">
      <w:pPr>
        <w:spacing w:after="0" w:line="360" w:lineRule="auto"/>
        <w:ind w:firstLine="1440"/>
        <w:rPr>
          <w:rFonts w:ascii="Times New Roman" w:eastAsia="Times New Roman" w:hAnsi="Times New Roman" w:cs="Times New Roman"/>
          <w:spacing w:val="-3"/>
          <w:sz w:val="24"/>
          <w:szCs w:val="24"/>
        </w:rPr>
      </w:pPr>
      <w:r w:rsidRPr="00E40346">
        <w:rPr>
          <w:rFonts w:ascii="Times New Roman" w:eastAsia="Times New Roman" w:hAnsi="Times New Roman" w:cs="Times New Roman"/>
          <w:sz w:val="24"/>
          <w:szCs w:val="24"/>
        </w:rPr>
        <w:t>For the reasons stated above, the Respondent within 30 days of the Commission's Order in this case shall pay a civil penalty in th</w:t>
      </w:r>
      <w:r w:rsidR="008A79EE" w:rsidRPr="00E40346">
        <w:rPr>
          <w:rFonts w:ascii="Times New Roman" w:eastAsia="Times New Roman" w:hAnsi="Times New Roman" w:cs="Times New Roman"/>
          <w:sz w:val="24"/>
          <w:szCs w:val="24"/>
        </w:rPr>
        <w:t xml:space="preserve">e amount of $ </w:t>
      </w:r>
      <w:r w:rsidRPr="00E40346">
        <w:rPr>
          <w:rFonts w:ascii="Times New Roman" w:eastAsia="Times New Roman" w:hAnsi="Times New Roman" w:cs="Times New Roman"/>
          <w:sz w:val="24"/>
          <w:szCs w:val="24"/>
        </w:rPr>
        <w:t>5</w:t>
      </w:r>
      <w:r w:rsidR="008A79EE" w:rsidRPr="00E40346">
        <w:rPr>
          <w:rFonts w:ascii="Times New Roman" w:eastAsia="Times New Roman" w:hAnsi="Times New Roman" w:cs="Times New Roman"/>
          <w:sz w:val="24"/>
          <w:szCs w:val="24"/>
        </w:rPr>
        <w:t>0</w:t>
      </w:r>
      <w:r w:rsidRPr="00E40346">
        <w:rPr>
          <w:rFonts w:ascii="Times New Roman" w:eastAsia="Times New Roman" w:hAnsi="Times New Roman" w:cs="Times New Roman"/>
          <w:sz w:val="24"/>
          <w:szCs w:val="24"/>
        </w:rPr>
        <w:t xml:space="preserve">0.00 by sending a certified check or money order payable to the </w:t>
      </w:r>
      <w:r w:rsidR="003A3C00">
        <w:rPr>
          <w:rFonts w:ascii="Times New Roman" w:eastAsia="Times New Roman" w:hAnsi="Times New Roman" w:cs="Times New Roman"/>
          <w:sz w:val="24"/>
          <w:szCs w:val="24"/>
        </w:rPr>
        <w:t xml:space="preserve">Commonwealth of </w:t>
      </w:r>
      <w:r w:rsidRPr="00E40346">
        <w:rPr>
          <w:rFonts w:ascii="Times New Roman" w:eastAsia="Times New Roman" w:hAnsi="Times New Roman" w:cs="Times New Roman"/>
          <w:sz w:val="24"/>
          <w:szCs w:val="24"/>
        </w:rPr>
        <w:t>Pennsylvania</w:t>
      </w:r>
      <w:r w:rsidRPr="00E40346">
        <w:rPr>
          <w:rFonts w:ascii="Times New Roman" w:eastAsia="Times New Roman" w:hAnsi="Times New Roman" w:cs="Times New Roman"/>
          <w:spacing w:val="-3"/>
          <w:sz w:val="24"/>
          <w:szCs w:val="24"/>
        </w:rPr>
        <w:t xml:space="preserve">.  In addition, PGW shall cease and desist from further violations of the Public Utility Code, </w:t>
      </w:r>
      <w:r w:rsidR="00E40346" w:rsidRPr="00E40346">
        <w:rPr>
          <w:rFonts w:ascii="Times New Roman" w:eastAsia="Times New Roman" w:hAnsi="Times New Roman" w:cs="Times New Roman"/>
          <w:spacing w:val="-3"/>
          <w:sz w:val="24"/>
          <w:szCs w:val="24"/>
        </w:rPr>
        <w:t>66 Pa.C.S.A.</w:t>
      </w:r>
      <w:r w:rsidRPr="00E40346">
        <w:rPr>
          <w:rFonts w:ascii="Times New Roman" w:eastAsia="Times New Roman" w:hAnsi="Times New Roman" w:cs="Times New Roman"/>
          <w:spacing w:val="-3"/>
          <w:sz w:val="24"/>
          <w:szCs w:val="24"/>
        </w:rPr>
        <w:t xml:space="preserve"> </w:t>
      </w:r>
      <w:proofErr w:type="gramStart"/>
      <w:r w:rsidRPr="00E40346">
        <w:rPr>
          <w:rFonts w:ascii="Times New Roman" w:eastAsia="Times New Roman" w:hAnsi="Times New Roman" w:cs="Times New Roman"/>
          <w:spacing w:val="-3"/>
          <w:sz w:val="24"/>
          <w:szCs w:val="24"/>
        </w:rPr>
        <w:t>§</w:t>
      </w:r>
      <w:r w:rsidR="00E40346">
        <w:rPr>
          <w:rFonts w:ascii="Times New Roman" w:eastAsia="Times New Roman" w:hAnsi="Times New Roman" w:cs="Times New Roman"/>
          <w:spacing w:val="-3"/>
          <w:sz w:val="24"/>
          <w:szCs w:val="24"/>
        </w:rPr>
        <w:t>§</w:t>
      </w:r>
      <w:r w:rsidRPr="00E40346">
        <w:rPr>
          <w:rFonts w:ascii="Times New Roman" w:eastAsia="Times New Roman" w:hAnsi="Times New Roman" w:cs="Times New Roman"/>
          <w:spacing w:val="-3"/>
          <w:sz w:val="24"/>
          <w:szCs w:val="24"/>
        </w:rPr>
        <w:t xml:space="preserve"> 101 </w:t>
      </w:r>
      <w:r w:rsidRPr="003A3C00">
        <w:rPr>
          <w:rFonts w:ascii="Times New Roman" w:eastAsia="Times New Roman" w:hAnsi="Times New Roman" w:cs="Times New Roman"/>
          <w:i/>
          <w:spacing w:val="-3"/>
          <w:sz w:val="24"/>
          <w:szCs w:val="24"/>
        </w:rPr>
        <w:t>et seq.,</w:t>
      </w:r>
      <w:r w:rsidRPr="00E40346">
        <w:rPr>
          <w:rFonts w:ascii="Times New Roman" w:eastAsia="Times New Roman" w:hAnsi="Times New Roman" w:cs="Times New Roman"/>
          <w:spacing w:val="-3"/>
          <w:sz w:val="24"/>
          <w:szCs w:val="24"/>
        </w:rPr>
        <w:t xml:space="preserve"> and the regulations of the Pennsylvania Public Utility Commission, </w:t>
      </w:r>
      <w:r w:rsidR="00E40346" w:rsidRPr="00E40346">
        <w:rPr>
          <w:rFonts w:ascii="Times New Roman" w:eastAsia="Times New Roman" w:hAnsi="Times New Roman" w:cs="Times New Roman"/>
          <w:spacing w:val="-3"/>
          <w:sz w:val="24"/>
          <w:szCs w:val="24"/>
        </w:rPr>
        <w:t xml:space="preserve">52 Pa.Code </w:t>
      </w:r>
      <w:r w:rsidRPr="00E40346">
        <w:rPr>
          <w:rFonts w:ascii="Times New Roman" w:eastAsia="Times New Roman" w:hAnsi="Times New Roman" w:cs="Times New Roman"/>
          <w:spacing w:val="-3"/>
          <w:sz w:val="24"/>
          <w:szCs w:val="24"/>
        </w:rPr>
        <w:t>§</w:t>
      </w:r>
      <w:r w:rsidR="00E40346">
        <w:rPr>
          <w:rFonts w:ascii="Times New Roman" w:eastAsia="Times New Roman" w:hAnsi="Times New Roman" w:cs="Times New Roman"/>
          <w:spacing w:val="-3"/>
          <w:sz w:val="24"/>
          <w:szCs w:val="24"/>
        </w:rPr>
        <w:t>§</w:t>
      </w:r>
      <w:r w:rsidRPr="00E40346">
        <w:rPr>
          <w:rFonts w:ascii="Times New Roman" w:eastAsia="Times New Roman" w:hAnsi="Times New Roman" w:cs="Times New Roman"/>
          <w:spacing w:val="-3"/>
          <w:sz w:val="24"/>
          <w:szCs w:val="24"/>
        </w:rPr>
        <w:t xml:space="preserve"> 1.1 </w:t>
      </w:r>
      <w:r w:rsidRPr="003A3C00">
        <w:rPr>
          <w:rFonts w:ascii="Times New Roman" w:eastAsia="Times New Roman" w:hAnsi="Times New Roman" w:cs="Times New Roman"/>
          <w:i/>
          <w:spacing w:val="-3"/>
          <w:sz w:val="24"/>
          <w:szCs w:val="24"/>
        </w:rPr>
        <w:t>et seq</w:t>
      </w:r>
      <w:r w:rsidRPr="00E40346">
        <w:rPr>
          <w:rFonts w:ascii="Times New Roman" w:eastAsia="Times New Roman" w:hAnsi="Times New Roman" w:cs="Times New Roman"/>
          <w:spacing w:val="-3"/>
          <w:sz w:val="24"/>
          <w:szCs w:val="24"/>
        </w:rPr>
        <w:t>.</w:t>
      </w:r>
      <w:proofErr w:type="gramEnd"/>
    </w:p>
    <w:p w:rsidR="00B80FA7" w:rsidRPr="00B80FA7" w:rsidRDefault="00B80FA7" w:rsidP="00DC025C">
      <w:pPr>
        <w:spacing w:after="0" w:line="360" w:lineRule="auto"/>
        <w:jc w:val="center"/>
        <w:rPr>
          <w:rFonts w:ascii="Times New Roman" w:eastAsia="Times New Roman" w:hAnsi="Times New Roman" w:cs="Times New Roman"/>
          <w:spacing w:val="-3"/>
          <w:sz w:val="24"/>
          <w:szCs w:val="24"/>
          <w:u w:val="single"/>
        </w:rPr>
      </w:pPr>
    </w:p>
    <w:p w:rsidR="00B80FA7" w:rsidRPr="00B80FA7" w:rsidRDefault="00B80FA7" w:rsidP="00DC025C">
      <w:pPr>
        <w:spacing w:after="0" w:line="360" w:lineRule="auto"/>
        <w:jc w:val="center"/>
        <w:rPr>
          <w:rFonts w:ascii="Times New Roman" w:eastAsia="Times New Roman" w:hAnsi="Times New Roman" w:cs="Times New Roman"/>
          <w:spacing w:val="-3"/>
          <w:sz w:val="24"/>
          <w:szCs w:val="24"/>
          <w:u w:val="single"/>
        </w:rPr>
      </w:pPr>
      <w:r w:rsidRPr="00B80FA7">
        <w:rPr>
          <w:rFonts w:ascii="Times New Roman" w:eastAsia="Times New Roman" w:hAnsi="Times New Roman" w:cs="Times New Roman"/>
          <w:spacing w:val="-3"/>
          <w:sz w:val="24"/>
          <w:szCs w:val="24"/>
          <w:u w:val="single"/>
        </w:rPr>
        <w:t>CONCLUSIONS OF LAW</w:t>
      </w:r>
    </w:p>
    <w:p w:rsidR="00B80FA7" w:rsidRPr="00B80FA7" w:rsidRDefault="00B80FA7" w:rsidP="00DC025C">
      <w:pPr>
        <w:spacing w:after="0" w:line="360" w:lineRule="auto"/>
        <w:rPr>
          <w:rFonts w:ascii="Times New Roman" w:eastAsia="Times New Roman" w:hAnsi="Times New Roman" w:cs="Times New Roman"/>
          <w:spacing w:val="-3"/>
          <w:sz w:val="24"/>
          <w:szCs w:val="24"/>
        </w:rPr>
      </w:pPr>
    </w:p>
    <w:p w:rsidR="00B80FA7" w:rsidRPr="00B80FA7" w:rsidRDefault="00B80FA7" w:rsidP="00DC025C">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1.</w:t>
      </w:r>
      <w:r w:rsidRPr="00B80FA7">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00E40346">
        <w:rPr>
          <w:rFonts w:ascii="Times New Roman" w:eastAsia="Times New Roman" w:hAnsi="Times New Roman" w:cs="Times New Roman"/>
          <w:spacing w:val="-3"/>
          <w:sz w:val="24"/>
          <w:szCs w:val="24"/>
        </w:rPr>
        <w:t>66 Pa.C.S.A.</w:t>
      </w:r>
      <w:proofErr w:type="gramEnd"/>
      <w:r w:rsidRPr="00B80FA7">
        <w:rPr>
          <w:rFonts w:ascii="Times New Roman" w:eastAsia="Times New Roman" w:hAnsi="Times New Roman" w:cs="Times New Roman"/>
          <w:spacing w:val="-3"/>
          <w:sz w:val="24"/>
          <w:szCs w:val="24"/>
        </w:rPr>
        <w:t xml:space="preserve"> § 701.</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2.</w:t>
      </w:r>
      <w:r w:rsidRPr="00B80FA7">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00E40346">
        <w:rPr>
          <w:rFonts w:ascii="Times New Roman" w:eastAsia="Times New Roman" w:hAnsi="Times New Roman" w:cs="Times New Roman"/>
          <w:spacing w:val="-3"/>
          <w:sz w:val="24"/>
          <w:szCs w:val="24"/>
        </w:rPr>
        <w:t>66 Pa.C.S.A.</w:t>
      </w:r>
      <w:proofErr w:type="gramEnd"/>
      <w:r w:rsidRPr="00B80FA7">
        <w:rPr>
          <w:rFonts w:ascii="Times New Roman" w:eastAsia="Times New Roman" w:hAnsi="Times New Roman" w:cs="Times New Roman"/>
          <w:spacing w:val="-3"/>
          <w:sz w:val="24"/>
          <w:szCs w:val="24"/>
        </w:rPr>
        <w:t xml:space="preserve"> § 332(a).</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Default="00B80FA7" w:rsidP="00B80FA7">
      <w:pPr>
        <w:spacing w:after="0" w:line="360" w:lineRule="auto"/>
        <w:ind w:firstLine="1440"/>
        <w:rPr>
          <w:rFonts w:ascii="Times New Roman" w:eastAsia="Times New Roman" w:hAnsi="Times New Roman" w:cs="Times New Roman"/>
          <w:sz w:val="24"/>
          <w:szCs w:val="24"/>
        </w:rPr>
      </w:pPr>
      <w:r w:rsidRPr="00B80FA7">
        <w:rPr>
          <w:rFonts w:ascii="Times New Roman" w:eastAsia="Times New Roman" w:hAnsi="Times New Roman" w:cs="Times New Roman"/>
          <w:spacing w:val="-3"/>
          <w:sz w:val="24"/>
          <w:szCs w:val="24"/>
        </w:rPr>
        <w:t>3.</w:t>
      </w:r>
      <w:r w:rsidRPr="00B80FA7">
        <w:rPr>
          <w:rFonts w:ascii="Times New Roman" w:eastAsia="Times New Roman" w:hAnsi="Times New Roman" w:cs="Times New Roman"/>
          <w:spacing w:val="-3"/>
          <w:sz w:val="24"/>
          <w:szCs w:val="24"/>
        </w:rPr>
        <w:tab/>
      </w:r>
      <w:r w:rsidR="003A3C00" w:rsidRPr="00B80FA7">
        <w:rPr>
          <w:rFonts w:ascii="Times New Roman" w:eastAsia="Times New Roman" w:hAnsi="Times New Roman" w:cs="Times New Roman"/>
          <w:spacing w:val="-3"/>
          <w:sz w:val="24"/>
          <w:szCs w:val="24"/>
        </w:rPr>
        <w:t>The Compl</w:t>
      </w:r>
      <w:r w:rsidR="00E83AEC">
        <w:rPr>
          <w:rFonts w:ascii="Times New Roman" w:eastAsia="Times New Roman" w:hAnsi="Times New Roman" w:cs="Times New Roman"/>
          <w:spacing w:val="-3"/>
          <w:sz w:val="24"/>
          <w:szCs w:val="24"/>
        </w:rPr>
        <w:t xml:space="preserve">ainant successfully carried her </w:t>
      </w:r>
      <w:r w:rsidR="003A3C00" w:rsidRPr="00B80FA7">
        <w:rPr>
          <w:rFonts w:ascii="Times New Roman" w:eastAsia="Times New Roman" w:hAnsi="Times New Roman" w:cs="Times New Roman"/>
          <w:spacing w:val="-3"/>
          <w:sz w:val="24"/>
          <w:szCs w:val="24"/>
        </w:rPr>
        <w:t xml:space="preserve">burden of proving that PGW </w:t>
      </w:r>
      <w:r w:rsidR="00E83AEC">
        <w:rPr>
          <w:rFonts w:ascii="Times New Roman" w:eastAsia="Times New Roman" w:hAnsi="Times New Roman" w:cs="Times New Roman"/>
          <w:spacing w:val="-3"/>
          <w:sz w:val="24"/>
          <w:szCs w:val="24"/>
        </w:rPr>
        <w:t xml:space="preserve">failed to </w:t>
      </w:r>
      <w:r w:rsidR="00E83AEC">
        <w:rPr>
          <w:rFonts w:ascii="Times New Roman" w:eastAsia="Times New Roman" w:hAnsi="Times New Roman" w:cs="Times New Roman"/>
          <w:sz w:val="24"/>
          <w:szCs w:val="24"/>
        </w:rPr>
        <w:t xml:space="preserve">comply with the provisions of </w:t>
      </w:r>
      <w:r w:rsidR="00E83AEC" w:rsidRPr="00B63446">
        <w:rPr>
          <w:rFonts w:ascii="Times New Roman" w:eastAsia="Times New Roman" w:hAnsi="Times New Roman" w:cs="Times New Roman"/>
          <w:sz w:val="24"/>
          <w:szCs w:val="24"/>
        </w:rPr>
        <w:t>66 Pa.C.S.</w:t>
      </w:r>
      <w:r w:rsidR="00E83AEC">
        <w:rPr>
          <w:rFonts w:ascii="Times New Roman" w:eastAsia="Times New Roman" w:hAnsi="Times New Roman" w:cs="Times New Roman"/>
          <w:sz w:val="24"/>
          <w:szCs w:val="24"/>
        </w:rPr>
        <w:t>A.</w:t>
      </w:r>
      <w:r w:rsidR="00E83AEC" w:rsidRPr="00B63446">
        <w:rPr>
          <w:rFonts w:ascii="Times New Roman" w:eastAsia="Times New Roman" w:hAnsi="Times New Roman" w:cs="Times New Roman"/>
          <w:sz w:val="24"/>
          <w:szCs w:val="24"/>
        </w:rPr>
        <w:t xml:space="preserve"> § 1529.1</w:t>
      </w:r>
      <w:r w:rsidR="00E83AEC">
        <w:rPr>
          <w:rFonts w:ascii="Times New Roman" w:eastAsia="Times New Roman" w:hAnsi="Times New Roman" w:cs="Times New Roman"/>
          <w:sz w:val="24"/>
          <w:szCs w:val="24"/>
        </w:rPr>
        <w:t>(b)</w:t>
      </w:r>
      <w:r w:rsidR="00B800AC" w:rsidRPr="00B800AC">
        <w:rPr>
          <w:rFonts w:ascii="Times New Roman" w:eastAsia="Times New Roman" w:hAnsi="Times New Roman" w:cs="Times New Roman"/>
          <w:spacing w:val="-3"/>
          <w:sz w:val="24"/>
          <w:szCs w:val="24"/>
        </w:rPr>
        <w:t xml:space="preserve"> </w:t>
      </w:r>
      <w:r w:rsidR="00B800AC">
        <w:rPr>
          <w:rFonts w:ascii="Times New Roman" w:eastAsia="Times New Roman" w:hAnsi="Times New Roman" w:cs="Times New Roman"/>
          <w:spacing w:val="-3"/>
          <w:sz w:val="24"/>
          <w:szCs w:val="24"/>
        </w:rPr>
        <w:t xml:space="preserve">once it detected </w:t>
      </w:r>
      <w:r w:rsidR="00B800AC">
        <w:rPr>
          <w:rFonts w:ascii="Times New Roman" w:eastAsia="Times New Roman" w:hAnsi="Times New Roman" w:cs="Times New Roman"/>
          <w:sz w:val="24"/>
          <w:szCs w:val="24"/>
        </w:rPr>
        <w:t>a foreign load on the Complainant’s line.</w:t>
      </w:r>
    </w:p>
    <w:p w:rsidR="00F32A97" w:rsidRPr="00B80FA7" w:rsidRDefault="00F32A97" w:rsidP="00B80FA7">
      <w:pPr>
        <w:spacing w:after="0" w:line="360" w:lineRule="auto"/>
        <w:ind w:firstLine="1440"/>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4.</w:t>
      </w:r>
      <w:r w:rsidRPr="00B80FA7">
        <w:rPr>
          <w:rFonts w:ascii="Times New Roman" w:eastAsia="Times New Roman" w:hAnsi="Times New Roman" w:cs="Times New Roman"/>
          <w:spacing w:val="-3"/>
          <w:sz w:val="24"/>
          <w:szCs w:val="24"/>
        </w:rPr>
        <w:tab/>
      </w:r>
      <w:r w:rsidR="003A3C00" w:rsidRPr="00B80FA7">
        <w:rPr>
          <w:rFonts w:ascii="Times New Roman" w:eastAsia="Times New Roman" w:hAnsi="Times New Roman" w:cs="Times New Roman"/>
          <w:spacing w:val="-3"/>
          <w:sz w:val="24"/>
          <w:szCs w:val="24"/>
        </w:rPr>
        <w:t>The</w:t>
      </w:r>
      <w:r w:rsidR="00E83AEC">
        <w:rPr>
          <w:rFonts w:ascii="Times New Roman" w:eastAsia="Times New Roman" w:hAnsi="Times New Roman" w:cs="Times New Roman"/>
          <w:spacing w:val="-3"/>
          <w:sz w:val="24"/>
          <w:szCs w:val="24"/>
        </w:rPr>
        <w:t xml:space="preserve"> Complainant failed to carry her</w:t>
      </w:r>
      <w:r w:rsidR="003A3C00" w:rsidRPr="00B80FA7">
        <w:rPr>
          <w:rFonts w:ascii="Times New Roman" w:eastAsia="Times New Roman" w:hAnsi="Times New Roman" w:cs="Times New Roman"/>
          <w:spacing w:val="-3"/>
          <w:sz w:val="24"/>
          <w:szCs w:val="24"/>
        </w:rPr>
        <w:t xml:space="preserve"> burden of proving that </w:t>
      </w:r>
      <w:r w:rsidR="00E83AEC">
        <w:rPr>
          <w:rFonts w:ascii="Times New Roman" w:eastAsia="Times New Roman" w:hAnsi="Times New Roman" w:cs="Times New Roman"/>
          <w:spacing w:val="-3"/>
          <w:sz w:val="24"/>
          <w:szCs w:val="24"/>
        </w:rPr>
        <w:t>a foreign load caused her gas bills to be abnormally high after July 17, 2013.</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FE29DA">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5.</w:t>
      </w:r>
      <w:r w:rsidRPr="00B80FA7">
        <w:rPr>
          <w:rFonts w:ascii="Times New Roman" w:eastAsia="Times New Roman" w:hAnsi="Times New Roman" w:cs="Times New Roman"/>
          <w:spacing w:val="-3"/>
          <w:sz w:val="24"/>
          <w:szCs w:val="24"/>
        </w:rPr>
        <w:tab/>
        <w:t>The formal Complaint is sustained, in part and denied, in part pursuant to the preceding Discussion and Conclusions.</w:t>
      </w:r>
    </w:p>
    <w:p w:rsidR="00F32A97" w:rsidRPr="00B80FA7" w:rsidRDefault="00F32A97" w:rsidP="00B80FA7">
      <w:pPr>
        <w:spacing w:after="0" w:line="360" w:lineRule="auto"/>
        <w:rPr>
          <w:rFonts w:ascii="Times New Roman" w:eastAsia="Times New Roman" w:hAnsi="Times New Roman" w:cs="Times New Roman"/>
          <w:spacing w:val="-3"/>
          <w:sz w:val="24"/>
          <w:szCs w:val="24"/>
        </w:rPr>
      </w:pPr>
    </w:p>
    <w:p w:rsidR="00DC025C" w:rsidRDefault="00DC025C">
      <w:pP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br w:type="page"/>
      </w:r>
    </w:p>
    <w:p w:rsidR="00B80FA7" w:rsidRPr="00B80FA7" w:rsidRDefault="00B80FA7" w:rsidP="00B80FA7">
      <w:pPr>
        <w:spacing w:after="0" w:line="360" w:lineRule="auto"/>
        <w:jc w:val="center"/>
        <w:outlineLvl w:val="0"/>
        <w:rPr>
          <w:rFonts w:ascii="Times New Roman" w:eastAsia="Times New Roman" w:hAnsi="Times New Roman" w:cs="Times New Roman"/>
          <w:spacing w:val="-3"/>
          <w:sz w:val="24"/>
          <w:szCs w:val="24"/>
          <w:u w:val="single"/>
        </w:rPr>
      </w:pPr>
      <w:r w:rsidRPr="00B80FA7">
        <w:rPr>
          <w:rFonts w:ascii="Times New Roman" w:eastAsia="Times New Roman" w:hAnsi="Times New Roman" w:cs="Times New Roman"/>
          <w:spacing w:val="-3"/>
          <w:sz w:val="24"/>
          <w:szCs w:val="24"/>
          <w:u w:val="single"/>
        </w:rPr>
        <w:t>ORDER</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THEREFORE,</w:t>
      </w: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p>
    <w:p w:rsidR="00B80FA7" w:rsidRPr="00B80FA7" w:rsidRDefault="00B80FA7" w:rsidP="00B80FA7">
      <w:pPr>
        <w:spacing w:after="0" w:line="360" w:lineRule="auto"/>
        <w:ind w:firstLine="1440"/>
        <w:outlineLvl w:val="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IT IS ORDERED:</w:t>
      </w: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0AC" w:rsidRPr="00B80FA7" w:rsidRDefault="00B80FA7" w:rsidP="00B800AC">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1.</w:t>
      </w:r>
      <w:r w:rsidRPr="00B80FA7">
        <w:rPr>
          <w:rFonts w:ascii="Times New Roman" w:eastAsia="Times New Roman" w:hAnsi="Times New Roman" w:cs="Times New Roman"/>
          <w:spacing w:val="-3"/>
          <w:sz w:val="24"/>
          <w:szCs w:val="24"/>
        </w:rPr>
        <w:tab/>
        <w:t xml:space="preserve">That the formal Complaint filed by </w:t>
      </w:r>
      <w:r w:rsidR="00FE29DA">
        <w:rPr>
          <w:rFonts w:ascii="Times New Roman" w:eastAsia="Times New Roman" w:hAnsi="Times New Roman" w:cs="Times New Roman"/>
          <w:spacing w:val="-3"/>
          <w:sz w:val="24"/>
          <w:szCs w:val="24"/>
        </w:rPr>
        <w:t xml:space="preserve">Rebecca </w:t>
      </w:r>
      <w:proofErr w:type="spellStart"/>
      <w:r w:rsidR="00FE29DA">
        <w:rPr>
          <w:rFonts w:ascii="Times New Roman" w:eastAsia="Times New Roman" w:hAnsi="Times New Roman" w:cs="Times New Roman"/>
          <w:spacing w:val="-3"/>
          <w:sz w:val="24"/>
          <w:szCs w:val="24"/>
        </w:rPr>
        <w:t>Fiduccia</w:t>
      </w:r>
      <w:proofErr w:type="spellEnd"/>
      <w:r w:rsidR="00FE29DA">
        <w:rPr>
          <w:rFonts w:ascii="Times New Roman" w:eastAsia="Times New Roman" w:hAnsi="Times New Roman" w:cs="Times New Roman"/>
          <w:spacing w:val="-3"/>
          <w:sz w:val="24"/>
          <w:szCs w:val="24"/>
        </w:rPr>
        <w:t xml:space="preserve"> </w:t>
      </w:r>
      <w:r w:rsidRPr="00B80FA7">
        <w:rPr>
          <w:rFonts w:ascii="Times New Roman" w:eastAsia="Times New Roman" w:hAnsi="Times New Roman" w:cs="Times New Roman"/>
          <w:spacing w:val="-3"/>
          <w:sz w:val="24"/>
          <w:szCs w:val="24"/>
        </w:rPr>
        <w:t xml:space="preserve">against Philadelphia Gas Works at Docket No. </w:t>
      </w:r>
      <w:r w:rsidR="00FE29DA">
        <w:rPr>
          <w:rFonts w:ascii="Times New Roman" w:eastAsia="Times New Roman" w:hAnsi="Times New Roman" w:cs="Times New Roman"/>
          <w:sz w:val="24"/>
          <w:szCs w:val="24"/>
        </w:rPr>
        <w:t xml:space="preserve">F-2013-2392519 </w:t>
      </w:r>
      <w:r w:rsidRPr="00B80FA7">
        <w:rPr>
          <w:rFonts w:ascii="Times New Roman" w:eastAsia="Times New Roman" w:hAnsi="Times New Roman" w:cs="Times New Roman"/>
          <w:spacing w:val="-3"/>
          <w:sz w:val="24"/>
          <w:szCs w:val="24"/>
        </w:rPr>
        <w:t>is sustained, in part, with regard to Philadelp</w:t>
      </w:r>
      <w:r w:rsidR="00B800AC">
        <w:rPr>
          <w:rFonts w:ascii="Times New Roman" w:eastAsia="Times New Roman" w:hAnsi="Times New Roman" w:cs="Times New Roman"/>
          <w:spacing w:val="-3"/>
          <w:sz w:val="24"/>
          <w:szCs w:val="24"/>
        </w:rPr>
        <w:t xml:space="preserve">hia Gas Works’ failure to comply with the provisions of </w:t>
      </w:r>
      <w:r w:rsidR="00B800AC" w:rsidRPr="00B63446">
        <w:rPr>
          <w:rFonts w:ascii="Times New Roman" w:eastAsia="Times New Roman" w:hAnsi="Times New Roman" w:cs="Times New Roman"/>
          <w:sz w:val="24"/>
          <w:szCs w:val="24"/>
        </w:rPr>
        <w:t>66 Pa.C.S.</w:t>
      </w:r>
      <w:r w:rsidR="00B800AC">
        <w:rPr>
          <w:rFonts w:ascii="Times New Roman" w:eastAsia="Times New Roman" w:hAnsi="Times New Roman" w:cs="Times New Roman"/>
          <w:sz w:val="24"/>
          <w:szCs w:val="24"/>
        </w:rPr>
        <w:t>A.</w:t>
      </w:r>
      <w:r w:rsidR="00B800AC" w:rsidRPr="00B63446">
        <w:rPr>
          <w:rFonts w:ascii="Times New Roman" w:eastAsia="Times New Roman" w:hAnsi="Times New Roman" w:cs="Times New Roman"/>
          <w:sz w:val="24"/>
          <w:szCs w:val="24"/>
        </w:rPr>
        <w:t xml:space="preserve"> </w:t>
      </w:r>
      <w:proofErr w:type="gramStart"/>
      <w:r w:rsidR="00B800AC" w:rsidRPr="00B63446">
        <w:rPr>
          <w:rFonts w:ascii="Times New Roman" w:eastAsia="Times New Roman" w:hAnsi="Times New Roman" w:cs="Times New Roman"/>
          <w:sz w:val="24"/>
          <w:szCs w:val="24"/>
        </w:rPr>
        <w:t>§ 1529.1</w:t>
      </w:r>
      <w:r w:rsidR="00B800AC">
        <w:rPr>
          <w:rFonts w:ascii="Times New Roman" w:eastAsia="Times New Roman" w:hAnsi="Times New Roman" w:cs="Times New Roman"/>
          <w:sz w:val="24"/>
          <w:szCs w:val="24"/>
        </w:rPr>
        <w:t>(b) once a foreign load</w:t>
      </w:r>
      <w:proofErr w:type="gramEnd"/>
      <w:r w:rsidR="00B800AC">
        <w:rPr>
          <w:rFonts w:ascii="Times New Roman" w:eastAsia="Times New Roman" w:hAnsi="Times New Roman" w:cs="Times New Roman"/>
          <w:sz w:val="24"/>
          <w:szCs w:val="24"/>
        </w:rPr>
        <w:t xml:space="preserve"> was detected on Ms. </w:t>
      </w:r>
      <w:proofErr w:type="spellStart"/>
      <w:r w:rsidR="00B800AC">
        <w:rPr>
          <w:rFonts w:ascii="Times New Roman" w:eastAsia="Times New Roman" w:hAnsi="Times New Roman" w:cs="Times New Roman"/>
          <w:sz w:val="24"/>
          <w:szCs w:val="24"/>
        </w:rPr>
        <w:t>Fiduccia’s</w:t>
      </w:r>
      <w:proofErr w:type="spellEnd"/>
      <w:r w:rsidR="00B800AC">
        <w:rPr>
          <w:rFonts w:ascii="Times New Roman" w:eastAsia="Times New Roman" w:hAnsi="Times New Roman" w:cs="Times New Roman"/>
          <w:sz w:val="24"/>
          <w:szCs w:val="24"/>
        </w:rPr>
        <w:t xml:space="preserve"> line on May 14, 2013.</w:t>
      </w:r>
    </w:p>
    <w:p w:rsidR="00B80FA7" w:rsidRPr="00B80FA7" w:rsidRDefault="00B800AC" w:rsidP="00F32A97">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B80FA7" w:rsidRPr="00B800AC" w:rsidRDefault="00B80FA7" w:rsidP="00B80FA7">
      <w:pPr>
        <w:spacing w:after="0" w:line="360" w:lineRule="auto"/>
        <w:ind w:firstLine="1440"/>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2.</w:t>
      </w:r>
      <w:r w:rsidRPr="00B80FA7">
        <w:rPr>
          <w:rFonts w:ascii="Times New Roman" w:eastAsia="Times New Roman" w:hAnsi="Times New Roman" w:cs="Times New Roman"/>
          <w:spacing w:val="-3"/>
          <w:sz w:val="24"/>
          <w:szCs w:val="24"/>
        </w:rPr>
        <w:tab/>
        <w:t xml:space="preserve">That the formal Complaint filed by </w:t>
      </w:r>
      <w:r w:rsidR="00FE29DA">
        <w:rPr>
          <w:rFonts w:ascii="Times New Roman" w:eastAsia="Times New Roman" w:hAnsi="Times New Roman" w:cs="Times New Roman"/>
          <w:spacing w:val="-3"/>
          <w:sz w:val="24"/>
          <w:szCs w:val="24"/>
        </w:rPr>
        <w:t xml:space="preserve">Rebecca </w:t>
      </w:r>
      <w:proofErr w:type="spellStart"/>
      <w:r w:rsidR="00FE29DA">
        <w:rPr>
          <w:rFonts w:ascii="Times New Roman" w:eastAsia="Times New Roman" w:hAnsi="Times New Roman" w:cs="Times New Roman"/>
          <w:spacing w:val="-3"/>
          <w:sz w:val="24"/>
          <w:szCs w:val="24"/>
        </w:rPr>
        <w:t>Fiduccia</w:t>
      </w:r>
      <w:proofErr w:type="spellEnd"/>
      <w:r w:rsidR="00FE29DA">
        <w:rPr>
          <w:rFonts w:ascii="Times New Roman" w:eastAsia="Times New Roman" w:hAnsi="Times New Roman" w:cs="Times New Roman"/>
          <w:spacing w:val="-3"/>
          <w:sz w:val="24"/>
          <w:szCs w:val="24"/>
        </w:rPr>
        <w:t xml:space="preserve"> </w:t>
      </w:r>
      <w:r w:rsidRPr="00B80FA7">
        <w:rPr>
          <w:rFonts w:ascii="Times New Roman" w:eastAsia="Times New Roman" w:hAnsi="Times New Roman" w:cs="Times New Roman"/>
          <w:spacing w:val="-3"/>
          <w:sz w:val="24"/>
          <w:szCs w:val="24"/>
        </w:rPr>
        <w:t xml:space="preserve">against Philadelphia Gas Works at </w:t>
      </w:r>
      <w:r w:rsidRPr="00B800AC">
        <w:rPr>
          <w:rFonts w:ascii="Times New Roman" w:eastAsia="Times New Roman" w:hAnsi="Times New Roman" w:cs="Times New Roman"/>
          <w:spacing w:val="-3"/>
          <w:sz w:val="24"/>
          <w:szCs w:val="24"/>
        </w:rPr>
        <w:t xml:space="preserve">Docket No. </w:t>
      </w:r>
      <w:r w:rsidR="00FE29DA" w:rsidRPr="00B800AC">
        <w:rPr>
          <w:rFonts w:ascii="Times New Roman" w:eastAsia="Times New Roman" w:hAnsi="Times New Roman" w:cs="Times New Roman"/>
          <w:sz w:val="24"/>
          <w:szCs w:val="24"/>
        </w:rPr>
        <w:t xml:space="preserve">F-2013-2392519 </w:t>
      </w:r>
      <w:r w:rsidRPr="00B800AC">
        <w:rPr>
          <w:rFonts w:ascii="Times New Roman" w:eastAsia="Times New Roman" w:hAnsi="Times New Roman" w:cs="Times New Roman"/>
          <w:spacing w:val="-3"/>
          <w:sz w:val="24"/>
          <w:szCs w:val="24"/>
        </w:rPr>
        <w:t xml:space="preserve">is denied, in part, with regard </w:t>
      </w:r>
      <w:r w:rsidR="00B800AC" w:rsidRPr="00B800AC">
        <w:rPr>
          <w:rFonts w:ascii="Times New Roman" w:eastAsia="Times New Roman" w:hAnsi="Times New Roman" w:cs="Times New Roman"/>
          <w:spacing w:val="-3"/>
          <w:sz w:val="24"/>
          <w:szCs w:val="24"/>
        </w:rPr>
        <w:t>to her gas bills issued after July 17, 2013.</w:t>
      </w:r>
    </w:p>
    <w:p w:rsidR="00B80FA7" w:rsidRPr="00B800AC" w:rsidRDefault="00B80FA7" w:rsidP="00B80FA7">
      <w:pPr>
        <w:spacing w:after="0" w:line="360" w:lineRule="auto"/>
        <w:ind w:firstLine="1440"/>
        <w:rPr>
          <w:rFonts w:ascii="Times New Roman" w:eastAsia="Times New Roman" w:hAnsi="Times New Roman" w:cs="Times New Roman"/>
          <w:spacing w:val="-3"/>
          <w:sz w:val="24"/>
          <w:szCs w:val="24"/>
        </w:rPr>
      </w:pPr>
    </w:p>
    <w:p w:rsidR="00B800AC" w:rsidRPr="00B800AC" w:rsidRDefault="00B80FA7" w:rsidP="00B800AC">
      <w:pPr>
        <w:spacing w:after="0" w:line="360" w:lineRule="auto"/>
        <w:ind w:firstLine="1440"/>
        <w:rPr>
          <w:rFonts w:ascii="Times New Roman" w:eastAsia="Times New Roman" w:hAnsi="Times New Roman" w:cs="Times New Roman"/>
          <w:sz w:val="24"/>
          <w:szCs w:val="24"/>
        </w:rPr>
      </w:pPr>
      <w:r w:rsidRPr="00B800AC">
        <w:rPr>
          <w:rFonts w:ascii="Times New Roman" w:eastAsia="Times New Roman" w:hAnsi="Times New Roman" w:cs="Times New Roman"/>
          <w:spacing w:val="-3"/>
          <w:sz w:val="24"/>
          <w:szCs w:val="24"/>
        </w:rPr>
        <w:t>3.</w:t>
      </w:r>
      <w:r w:rsidRPr="00B800AC">
        <w:rPr>
          <w:rFonts w:ascii="Times New Roman" w:eastAsia="Times New Roman" w:hAnsi="Times New Roman" w:cs="Times New Roman"/>
          <w:spacing w:val="-3"/>
          <w:sz w:val="24"/>
          <w:szCs w:val="24"/>
        </w:rPr>
        <w:tab/>
        <w:t xml:space="preserve">That </w:t>
      </w:r>
      <w:r w:rsidR="00B800AC" w:rsidRPr="00B800AC">
        <w:rPr>
          <w:rFonts w:ascii="Times New Roman" w:eastAsia="Times New Roman" w:hAnsi="Times New Roman" w:cs="Times New Roman"/>
          <w:spacing w:val="-3"/>
          <w:sz w:val="24"/>
          <w:szCs w:val="24"/>
        </w:rPr>
        <w:t xml:space="preserve">Philadelphia Gas Works shall credit </w:t>
      </w:r>
      <w:r w:rsidR="00B800AC" w:rsidRPr="00B800AC">
        <w:rPr>
          <w:rFonts w:ascii="Times New Roman" w:eastAsia="Times New Roman" w:hAnsi="Times New Roman" w:cs="Times New Roman"/>
          <w:sz w:val="24"/>
          <w:szCs w:val="24"/>
        </w:rPr>
        <w:t xml:space="preserve">Ms. </w:t>
      </w:r>
      <w:proofErr w:type="spellStart"/>
      <w:r w:rsidR="00B800AC" w:rsidRPr="00B800AC">
        <w:rPr>
          <w:rFonts w:ascii="Times New Roman" w:eastAsia="Times New Roman" w:hAnsi="Times New Roman" w:cs="Times New Roman"/>
          <w:sz w:val="24"/>
          <w:szCs w:val="24"/>
        </w:rPr>
        <w:t>Fiduccia’s</w:t>
      </w:r>
      <w:proofErr w:type="spellEnd"/>
      <w:r w:rsidR="00B800AC" w:rsidRPr="00B800AC">
        <w:rPr>
          <w:rFonts w:ascii="Times New Roman" w:eastAsia="Times New Roman" w:hAnsi="Times New Roman" w:cs="Times New Roman"/>
          <w:sz w:val="24"/>
          <w:szCs w:val="24"/>
        </w:rPr>
        <w:t xml:space="preserve"> account in the amount of $895.22, which represents her balance as of July 17, 2013.</w:t>
      </w:r>
    </w:p>
    <w:p w:rsidR="00B800AC" w:rsidRPr="00B800AC" w:rsidRDefault="00B800AC" w:rsidP="00B800AC">
      <w:pPr>
        <w:spacing w:after="0" w:line="360" w:lineRule="auto"/>
        <w:ind w:firstLine="1440"/>
        <w:rPr>
          <w:rFonts w:ascii="Times New Roman" w:eastAsia="Times New Roman" w:hAnsi="Times New Roman" w:cs="Times New Roman"/>
          <w:sz w:val="24"/>
          <w:szCs w:val="24"/>
        </w:rPr>
      </w:pPr>
    </w:p>
    <w:p w:rsidR="00B80FA7" w:rsidRPr="0085545B" w:rsidRDefault="00B800AC" w:rsidP="0085545B">
      <w:pPr>
        <w:spacing w:after="0" w:line="360" w:lineRule="auto"/>
        <w:ind w:firstLine="1440"/>
        <w:rPr>
          <w:rFonts w:ascii="Times New Roman" w:eastAsia="Times New Roman" w:hAnsi="Times New Roman" w:cs="Times New Roman"/>
          <w:sz w:val="24"/>
          <w:szCs w:val="24"/>
        </w:rPr>
      </w:pPr>
      <w:r w:rsidRPr="00B800AC">
        <w:rPr>
          <w:rFonts w:ascii="Times New Roman" w:eastAsia="Times New Roman" w:hAnsi="Times New Roman" w:cs="Times New Roman"/>
          <w:sz w:val="24"/>
          <w:szCs w:val="24"/>
        </w:rPr>
        <w:t>4.</w:t>
      </w:r>
      <w:r w:rsidRPr="00B800AC">
        <w:rPr>
          <w:rFonts w:ascii="Times New Roman" w:eastAsia="Times New Roman" w:hAnsi="Times New Roman" w:cs="Times New Roman"/>
          <w:sz w:val="24"/>
          <w:szCs w:val="24"/>
        </w:rPr>
        <w:tab/>
        <w:t xml:space="preserve">That Philadelphia Gas Works shall credit Ms. </w:t>
      </w:r>
      <w:proofErr w:type="spellStart"/>
      <w:r w:rsidRPr="00B800AC">
        <w:rPr>
          <w:rFonts w:ascii="Times New Roman" w:eastAsia="Times New Roman" w:hAnsi="Times New Roman" w:cs="Times New Roman"/>
          <w:sz w:val="24"/>
          <w:szCs w:val="24"/>
        </w:rPr>
        <w:t>Fiduccia’s</w:t>
      </w:r>
      <w:proofErr w:type="spellEnd"/>
      <w:r w:rsidRPr="00B800AC">
        <w:rPr>
          <w:rFonts w:ascii="Times New Roman" w:eastAsia="Times New Roman" w:hAnsi="Times New Roman" w:cs="Times New Roman"/>
          <w:sz w:val="24"/>
          <w:szCs w:val="24"/>
        </w:rPr>
        <w:t xml:space="preserve"> account in the amount of $85.32, which represents the late payment charges assessed against Ms. </w:t>
      </w:r>
      <w:proofErr w:type="spellStart"/>
      <w:r w:rsidRPr="00B800AC">
        <w:rPr>
          <w:rFonts w:ascii="Times New Roman" w:eastAsia="Times New Roman" w:hAnsi="Times New Roman" w:cs="Times New Roman"/>
          <w:sz w:val="24"/>
          <w:szCs w:val="24"/>
        </w:rPr>
        <w:t>Fiduccia’s</w:t>
      </w:r>
      <w:proofErr w:type="spellEnd"/>
      <w:r w:rsidRPr="00B800AC">
        <w:rPr>
          <w:rFonts w:ascii="Times New Roman" w:eastAsia="Times New Roman" w:hAnsi="Times New Roman" w:cs="Times New Roman"/>
          <w:sz w:val="24"/>
          <w:szCs w:val="24"/>
        </w:rPr>
        <w:t xml:space="preserve"> gas account after February 5, 2013.</w:t>
      </w:r>
      <w:r>
        <w:rPr>
          <w:rFonts w:ascii="Times New Roman" w:eastAsia="Times New Roman" w:hAnsi="Times New Roman" w:cs="Times New Roman"/>
          <w:sz w:val="24"/>
          <w:szCs w:val="24"/>
        </w:rPr>
        <w:t xml:space="preserve">  </w:t>
      </w:r>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p>
    <w:p w:rsidR="00B80FA7" w:rsidRPr="00B80FA7" w:rsidRDefault="00B800AC" w:rsidP="00B80FA7">
      <w:pPr>
        <w:spacing w:after="0" w:line="360" w:lineRule="auto"/>
        <w:ind w:firstLine="1440"/>
        <w:rPr>
          <w:rFonts w:ascii="Times New Roman" w:eastAsia="Times New Roman" w:hAnsi="Times New Roman" w:cs="Times New Roman"/>
          <w:color w:val="333333"/>
          <w:sz w:val="24"/>
          <w:szCs w:val="24"/>
        </w:rPr>
      </w:pPr>
      <w:r>
        <w:rPr>
          <w:rFonts w:ascii="Times New Roman" w:eastAsia="Times New Roman" w:hAnsi="Times New Roman" w:cs="Times New Roman"/>
          <w:spacing w:val="-3"/>
          <w:sz w:val="24"/>
          <w:szCs w:val="24"/>
        </w:rPr>
        <w:t>5</w:t>
      </w:r>
      <w:r w:rsidR="00B80FA7" w:rsidRPr="00B80FA7">
        <w:rPr>
          <w:rFonts w:ascii="Times New Roman" w:eastAsia="Times New Roman" w:hAnsi="Times New Roman" w:cs="Times New Roman"/>
          <w:spacing w:val="-3"/>
          <w:sz w:val="24"/>
          <w:szCs w:val="24"/>
        </w:rPr>
        <w:t>.</w:t>
      </w:r>
      <w:r w:rsidR="00B80FA7" w:rsidRPr="00B80FA7">
        <w:rPr>
          <w:rFonts w:ascii="Times New Roman" w:eastAsia="Times New Roman" w:hAnsi="Times New Roman" w:cs="Times New Roman"/>
          <w:spacing w:val="-3"/>
          <w:sz w:val="24"/>
          <w:szCs w:val="24"/>
        </w:rPr>
        <w:tab/>
      </w:r>
      <w:r w:rsidR="00B80FA7" w:rsidRPr="00B80FA7">
        <w:rPr>
          <w:rFonts w:ascii="Times New Roman" w:eastAsia="Times New Roman" w:hAnsi="Times New Roman" w:cs="Times New Roman"/>
          <w:color w:val="333333"/>
          <w:sz w:val="24"/>
          <w:szCs w:val="24"/>
        </w:rPr>
        <w:t xml:space="preserve">That Philadelphia Gas Works is hereby assessed the penalty of </w:t>
      </w:r>
      <w:r w:rsidR="00FE29DA">
        <w:rPr>
          <w:rFonts w:ascii="Times New Roman" w:eastAsia="Times New Roman" w:hAnsi="Times New Roman" w:cs="Times New Roman"/>
          <w:color w:val="333333"/>
          <w:sz w:val="24"/>
          <w:szCs w:val="24"/>
        </w:rPr>
        <w:t>Five Hundred Dollars ($</w:t>
      </w:r>
      <w:r w:rsidR="00B80FA7" w:rsidRPr="00B80FA7">
        <w:rPr>
          <w:rFonts w:ascii="Times New Roman" w:eastAsia="Times New Roman" w:hAnsi="Times New Roman" w:cs="Times New Roman"/>
          <w:color w:val="333333"/>
          <w:sz w:val="24"/>
          <w:szCs w:val="24"/>
        </w:rPr>
        <w:t>50</w:t>
      </w:r>
      <w:r w:rsidR="00FE29DA">
        <w:rPr>
          <w:rFonts w:ascii="Times New Roman" w:eastAsia="Times New Roman" w:hAnsi="Times New Roman" w:cs="Times New Roman"/>
          <w:color w:val="333333"/>
          <w:sz w:val="24"/>
          <w:szCs w:val="24"/>
        </w:rPr>
        <w:t>0</w:t>
      </w:r>
      <w:r w:rsidR="00B80FA7" w:rsidRPr="00B80FA7">
        <w:rPr>
          <w:rFonts w:ascii="Times New Roman" w:eastAsia="Times New Roman" w:hAnsi="Times New Roman" w:cs="Times New Roman"/>
          <w:color w:val="333333"/>
          <w:sz w:val="24"/>
          <w:szCs w:val="24"/>
        </w:rPr>
        <w:t>.00) for its repeated failures to investigate usage discrepancies.</w:t>
      </w:r>
    </w:p>
    <w:p w:rsidR="00B80FA7" w:rsidRPr="00C17D7D" w:rsidRDefault="00B80FA7" w:rsidP="00B80FA7">
      <w:pPr>
        <w:spacing w:after="0" w:line="360" w:lineRule="auto"/>
        <w:ind w:firstLine="1440"/>
        <w:rPr>
          <w:rFonts w:ascii="Times New Roman" w:eastAsia="Times New Roman" w:hAnsi="Times New Roman" w:cs="Times New Roman"/>
          <w:sz w:val="24"/>
          <w:szCs w:val="24"/>
        </w:rPr>
      </w:pPr>
    </w:p>
    <w:p w:rsidR="00B80FA7" w:rsidRPr="00C17D7D" w:rsidRDefault="00B800AC" w:rsidP="00FE29DA">
      <w:pPr>
        <w:spacing w:after="0" w:line="360" w:lineRule="auto"/>
        <w:ind w:firstLine="1440"/>
        <w:rPr>
          <w:rFonts w:ascii="Times New Roman" w:eastAsia="Times New Roman" w:hAnsi="Times New Roman" w:cs="Times New Roman"/>
          <w:sz w:val="24"/>
          <w:szCs w:val="24"/>
        </w:rPr>
      </w:pPr>
      <w:r w:rsidRPr="00C17D7D">
        <w:rPr>
          <w:rFonts w:ascii="Times New Roman" w:eastAsia="Times New Roman" w:hAnsi="Times New Roman" w:cs="Times New Roman"/>
          <w:sz w:val="24"/>
          <w:szCs w:val="24"/>
        </w:rPr>
        <w:t>6</w:t>
      </w:r>
      <w:r w:rsidR="00B80FA7" w:rsidRPr="00C17D7D">
        <w:rPr>
          <w:rFonts w:ascii="Times New Roman" w:eastAsia="Times New Roman" w:hAnsi="Times New Roman" w:cs="Times New Roman"/>
          <w:sz w:val="24"/>
          <w:szCs w:val="24"/>
        </w:rPr>
        <w:t>.</w:t>
      </w:r>
      <w:r w:rsidR="00B80FA7" w:rsidRPr="00C17D7D">
        <w:rPr>
          <w:rFonts w:ascii="Times New Roman" w:eastAsia="Times New Roman" w:hAnsi="Times New Roman" w:cs="Times New Roman"/>
          <w:sz w:val="24"/>
          <w:szCs w:val="24"/>
        </w:rPr>
        <w:tab/>
        <w:t>That Philadelphia Gas Works</w:t>
      </w:r>
      <w:r w:rsidR="00FE29DA" w:rsidRPr="00C17D7D">
        <w:rPr>
          <w:rFonts w:ascii="Times New Roman" w:eastAsia="Times New Roman" w:hAnsi="Times New Roman" w:cs="Times New Roman"/>
          <w:sz w:val="24"/>
          <w:szCs w:val="24"/>
        </w:rPr>
        <w:t xml:space="preserve"> shall pay a civil penalty in the amount of Five Hundred Dollars ($500.00)</w:t>
      </w:r>
      <w:r w:rsidR="00B80FA7" w:rsidRPr="00C17D7D">
        <w:rPr>
          <w:rFonts w:ascii="Times New Roman" w:eastAsia="Times New Roman" w:hAnsi="Times New Roman" w:cs="Times New Roman"/>
          <w:sz w:val="24"/>
          <w:szCs w:val="24"/>
        </w:rPr>
        <w:t xml:space="preserve"> by sending a certified check or money order payable to the </w:t>
      </w:r>
      <w:r w:rsidR="00FE29DA" w:rsidRPr="00C17D7D">
        <w:rPr>
          <w:rFonts w:ascii="Times New Roman" w:eastAsia="Times New Roman" w:hAnsi="Times New Roman" w:cs="Times New Roman"/>
          <w:sz w:val="24"/>
          <w:szCs w:val="24"/>
        </w:rPr>
        <w:t xml:space="preserve">Commonwealth of </w:t>
      </w:r>
      <w:r w:rsidR="00B80FA7" w:rsidRPr="00C17D7D">
        <w:rPr>
          <w:rFonts w:ascii="Times New Roman" w:eastAsia="Times New Roman" w:hAnsi="Times New Roman" w:cs="Times New Roman"/>
          <w:sz w:val="24"/>
          <w:szCs w:val="24"/>
        </w:rPr>
        <w:t>Pennsylvania</w:t>
      </w:r>
      <w:r w:rsidR="00FE29DA" w:rsidRPr="00C17D7D">
        <w:rPr>
          <w:rFonts w:ascii="Times New Roman" w:eastAsia="Times New Roman" w:hAnsi="Times New Roman" w:cs="Times New Roman"/>
          <w:sz w:val="24"/>
          <w:szCs w:val="24"/>
        </w:rPr>
        <w:t>,</w:t>
      </w:r>
      <w:r w:rsidR="00B80FA7" w:rsidRPr="00C17D7D">
        <w:rPr>
          <w:rFonts w:ascii="Times New Roman" w:eastAsia="Times New Roman" w:hAnsi="Times New Roman" w:cs="Times New Roman"/>
          <w:sz w:val="24"/>
          <w:szCs w:val="24"/>
        </w:rPr>
        <w:t xml:space="preserve"> </w:t>
      </w:r>
      <w:r w:rsidR="00FE29DA" w:rsidRPr="00C17D7D">
        <w:rPr>
          <w:rFonts w:ascii="Times New Roman" w:eastAsia="Times New Roman" w:hAnsi="Times New Roman" w:cs="Times New Roman"/>
          <w:sz w:val="24"/>
          <w:szCs w:val="24"/>
        </w:rPr>
        <w:t xml:space="preserve">within thirty (30) days from the entry of the Final Commission Order </w:t>
      </w:r>
      <w:r w:rsidR="00B80FA7" w:rsidRPr="00C17D7D">
        <w:rPr>
          <w:rFonts w:ascii="Times New Roman" w:eastAsia="Times New Roman" w:hAnsi="Times New Roman" w:cs="Times New Roman"/>
          <w:sz w:val="24"/>
          <w:szCs w:val="24"/>
        </w:rPr>
        <w:t xml:space="preserve">to: </w:t>
      </w:r>
    </w:p>
    <w:p w:rsidR="00FE29DA" w:rsidRPr="00C17D7D" w:rsidRDefault="00FE29DA" w:rsidP="00FE29DA">
      <w:pPr>
        <w:spacing w:after="0" w:line="360" w:lineRule="auto"/>
        <w:ind w:firstLine="1440"/>
        <w:rPr>
          <w:rFonts w:ascii="Times New Roman" w:eastAsia="Times New Roman" w:hAnsi="Times New Roman" w:cs="Times New Roman"/>
          <w:sz w:val="24"/>
          <w:szCs w:val="24"/>
        </w:rPr>
      </w:pPr>
    </w:p>
    <w:p w:rsidR="00DC025C" w:rsidRDefault="00DC0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29DA" w:rsidRPr="00C17D7D" w:rsidRDefault="00FE29DA" w:rsidP="00B80FA7">
      <w:pPr>
        <w:spacing w:after="0" w:line="240" w:lineRule="auto"/>
        <w:jc w:val="center"/>
        <w:rPr>
          <w:rFonts w:ascii="Times New Roman" w:eastAsia="Times New Roman" w:hAnsi="Times New Roman" w:cs="Times New Roman"/>
          <w:sz w:val="24"/>
          <w:szCs w:val="24"/>
        </w:rPr>
      </w:pPr>
      <w:bookmarkStart w:id="0" w:name="_GoBack"/>
      <w:bookmarkEnd w:id="0"/>
      <w:r w:rsidRPr="00C17D7D">
        <w:rPr>
          <w:rFonts w:ascii="Times New Roman" w:eastAsia="Times New Roman" w:hAnsi="Times New Roman" w:cs="Times New Roman"/>
          <w:sz w:val="24"/>
          <w:szCs w:val="24"/>
        </w:rPr>
        <w:t>Secretary</w:t>
      </w:r>
    </w:p>
    <w:p w:rsidR="00B80FA7" w:rsidRPr="00C17D7D" w:rsidRDefault="00B80FA7" w:rsidP="00B80FA7">
      <w:pPr>
        <w:spacing w:after="0" w:line="240" w:lineRule="auto"/>
        <w:jc w:val="center"/>
        <w:rPr>
          <w:rFonts w:ascii="Times New Roman" w:eastAsia="Times New Roman" w:hAnsi="Times New Roman" w:cs="Times New Roman"/>
          <w:sz w:val="24"/>
          <w:szCs w:val="24"/>
        </w:rPr>
      </w:pPr>
      <w:r w:rsidRPr="00C17D7D">
        <w:rPr>
          <w:rFonts w:ascii="Times New Roman" w:eastAsia="Times New Roman" w:hAnsi="Times New Roman" w:cs="Times New Roman"/>
          <w:sz w:val="24"/>
          <w:szCs w:val="24"/>
        </w:rPr>
        <w:t>Pennsylvania Public Utility Commission</w:t>
      </w:r>
      <w:r w:rsidRPr="00C17D7D">
        <w:rPr>
          <w:rFonts w:ascii="Times New Roman" w:eastAsia="Times New Roman" w:hAnsi="Times New Roman" w:cs="Times New Roman"/>
          <w:sz w:val="24"/>
          <w:szCs w:val="24"/>
        </w:rPr>
        <w:br/>
        <w:t>P.O. Box 3265</w:t>
      </w:r>
      <w:r w:rsidRPr="00C17D7D">
        <w:rPr>
          <w:rFonts w:ascii="Times New Roman" w:eastAsia="Times New Roman" w:hAnsi="Times New Roman" w:cs="Times New Roman"/>
          <w:sz w:val="24"/>
          <w:szCs w:val="24"/>
        </w:rPr>
        <w:br/>
        <w:t>Harrisburg, PA 17105-3265</w:t>
      </w:r>
    </w:p>
    <w:p w:rsidR="00B80FA7" w:rsidRPr="00C17D7D" w:rsidRDefault="00B80FA7" w:rsidP="00B80FA7">
      <w:pPr>
        <w:spacing w:after="0" w:line="360" w:lineRule="auto"/>
        <w:rPr>
          <w:rFonts w:ascii="Times New Roman" w:eastAsia="Times New Roman" w:hAnsi="Times New Roman" w:cs="Times New Roman"/>
          <w:spacing w:val="-3"/>
          <w:sz w:val="24"/>
          <w:szCs w:val="24"/>
        </w:rPr>
      </w:pPr>
    </w:p>
    <w:p w:rsidR="00B80FA7" w:rsidRPr="00C17D7D" w:rsidRDefault="00B800AC" w:rsidP="00B80FA7">
      <w:pPr>
        <w:spacing w:after="0" w:line="360" w:lineRule="auto"/>
        <w:ind w:firstLine="1440"/>
        <w:rPr>
          <w:rFonts w:ascii="Times New Roman" w:eastAsia="Times New Roman" w:hAnsi="Times New Roman" w:cs="Times New Roman"/>
          <w:spacing w:val="-3"/>
          <w:sz w:val="24"/>
          <w:szCs w:val="24"/>
        </w:rPr>
      </w:pPr>
      <w:r w:rsidRPr="00C17D7D">
        <w:rPr>
          <w:rFonts w:ascii="Times New Roman" w:eastAsia="Times New Roman" w:hAnsi="Times New Roman" w:cs="Times New Roman"/>
          <w:spacing w:val="-3"/>
          <w:sz w:val="24"/>
          <w:szCs w:val="24"/>
        </w:rPr>
        <w:t>7</w:t>
      </w:r>
      <w:r w:rsidR="00B80FA7" w:rsidRPr="00C17D7D">
        <w:rPr>
          <w:rFonts w:ascii="Times New Roman" w:eastAsia="Times New Roman" w:hAnsi="Times New Roman" w:cs="Times New Roman"/>
          <w:spacing w:val="-3"/>
          <w:sz w:val="24"/>
          <w:szCs w:val="24"/>
        </w:rPr>
        <w:t>.</w:t>
      </w:r>
      <w:r w:rsidR="00B80FA7" w:rsidRPr="00C17D7D">
        <w:rPr>
          <w:rFonts w:ascii="Times New Roman" w:eastAsia="Times New Roman" w:hAnsi="Times New Roman" w:cs="Times New Roman"/>
          <w:spacing w:val="-3"/>
          <w:sz w:val="24"/>
          <w:szCs w:val="24"/>
        </w:rPr>
        <w:tab/>
        <w:t xml:space="preserve">That Philadelphia Gas Works cease and desist from further violations of the Public Utility Code, </w:t>
      </w:r>
      <w:r w:rsidR="00E40346" w:rsidRPr="00C17D7D">
        <w:rPr>
          <w:rFonts w:ascii="Times New Roman" w:eastAsia="Times New Roman" w:hAnsi="Times New Roman" w:cs="Times New Roman"/>
          <w:spacing w:val="-3"/>
          <w:sz w:val="24"/>
          <w:szCs w:val="24"/>
        </w:rPr>
        <w:t>66 Pa.C.S.A.</w:t>
      </w:r>
      <w:r w:rsidR="00B80FA7" w:rsidRPr="00C17D7D">
        <w:rPr>
          <w:rFonts w:ascii="Times New Roman" w:eastAsia="Times New Roman" w:hAnsi="Times New Roman" w:cs="Times New Roman"/>
          <w:spacing w:val="-3"/>
          <w:sz w:val="24"/>
          <w:szCs w:val="24"/>
        </w:rPr>
        <w:t xml:space="preserve"> </w:t>
      </w:r>
      <w:proofErr w:type="gramStart"/>
      <w:r w:rsidR="00B80FA7" w:rsidRPr="00C17D7D">
        <w:rPr>
          <w:rFonts w:ascii="Times New Roman" w:eastAsia="Times New Roman" w:hAnsi="Times New Roman" w:cs="Times New Roman"/>
          <w:spacing w:val="-3"/>
          <w:sz w:val="24"/>
          <w:szCs w:val="24"/>
        </w:rPr>
        <w:t>§</w:t>
      </w:r>
      <w:r w:rsidR="00FE29DA" w:rsidRPr="00C17D7D">
        <w:rPr>
          <w:rFonts w:ascii="Times New Roman" w:eastAsia="Times New Roman" w:hAnsi="Times New Roman" w:cs="Times New Roman"/>
          <w:spacing w:val="-3"/>
          <w:sz w:val="24"/>
          <w:szCs w:val="24"/>
        </w:rPr>
        <w:t>§</w:t>
      </w:r>
      <w:r w:rsidR="00B80FA7" w:rsidRPr="00C17D7D">
        <w:rPr>
          <w:rFonts w:ascii="Times New Roman" w:eastAsia="Times New Roman" w:hAnsi="Times New Roman" w:cs="Times New Roman"/>
          <w:spacing w:val="-3"/>
          <w:sz w:val="24"/>
          <w:szCs w:val="24"/>
        </w:rPr>
        <w:t xml:space="preserve"> 101 </w:t>
      </w:r>
      <w:r w:rsidR="00B80FA7" w:rsidRPr="00C17D7D">
        <w:rPr>
          <w:rFonts w:ascii="Times New Roman" w:eastAsia="Times New Roman" w:hAnsi="Times New Roman" w:cs="Times New Roman"/>
          <w:i/>
          <w:spacing w:val="-3"/>
          <w:sz w:val="24"/>
          <w:szCs w:val="24"/>
        </w:rPr>
        <w:t>et seq</w:t>
      </w:r>
      <w:r w:rsidR="00B80FA7" w:rsidRPr="00C17D7D">
        <w:rPr>
          <w:rFonts w:ascii="Times New Roman" w:eastAsia="Times New Roman" w:hAnsi="Times New Roman" w:cs="Times New Roman"/>
          <w:spacing w:val="-3"/>
          <w:sz w:val="24"/>
          <w:szCs w:val="24"/>
        </w:rPr>
        <w:t xml:space="preserve">., and the regulations of the Pennsylvania Public Utility Commission, </w:t>
      </w:r>
      <w:r w:rsidR="00E40346" w:rsidRPr="00C17D7D">
        <w:rPr>
          <w:rFonts w:ascii="Times New Roman" w:eastAsia="Times New Roman" w:hAnsi="Times New Roman" w:cs="Times New Roman"/>
          <w:spacing w:val="-3"/>
          <w:sz w:val="24"/>
          <w:szCs w:val="24"/>
        </w:rPr>
        <w:t xml:space="preserve">52 Pa.Code </w:t>
      </w:r>
      <w:r w:rsidR="00B80FA7" w:rsidRPr="00C17D7D">
        <w:rPr>
          <w:rFonts w:ascii="Times New Roman" w:eastAsia="Times New Roman" w:hAnsi="Times New Roman" w:cs="Times New Roman"/>
          <w:spacing w:val="-3"/>
          <w:sz w:val="24"/>
          <w:szCs w:val="24"/>
        </w:rPr>
        <w:t>§</w:t>
      </w:r>
      <w:r w:rsidR="00FE29DA" w:rsidRPr="00C17D7D">
        <w:rPr>
          <w:rFonts w:ascii="Times New Roman" w:eastAsia="Times New Roman" w:hAnsi="Times New Roman" w:cs="Times New Roman"/>
          <w:spacing w:val="-3"/>
          <w:sz w:val="24"/>
          <w:szCs w:val="24"/>
        </w:rPr>
        <w:t>§</w:t>
      </w:r>
      <w:r w:rsidR="00B80FA7" w:rsidRPr="00C17D7D">
        <w:rPr>
          <w:rFonts w:ascii="Times New Roman" w:eastAsia="Times New Roman" w:hAnsi="Times New Roman" w:cs="Times New Roman"/>
          <w:spacing w:val="-3"/>
          <w:sz w:val="24"/>
          <w:szCs w:val="24"/>
        </w:rPr>
        <w:t xml:space="preserve"> 1.1 </w:t>
      </w:r>
      <w:r w:rsidR="00B80FA7" w:rsidRPr="00C17D7D">
        <w:rPr>
          <w:rFonts w:ascii="Times New Roman" w:eastAsia="Times New Roman" w:hAnsi="Times New Roman" w:cs="Times New Roman"/>
          <w:i/>
          <w:spacing w:val="-3"/>
          <w:sz w:val="24"/>
          <w:szCs w:val="24"/>
          <w:u w:val="single"/>
        </w:rPr>
        <w:t>et seq</w:t>
      </w:r>
      <w:r w:rsidR="00B80FA7" w:rsidRPr="00C17D7D">
        <w:rPr>
          <w:rFonts w:ascii="Times New Roman" w:eastAsia="Times New Roman" w:hAnsi="Times New Roman" w:cs="Times New Roman"/>
          <w:spacing w:val="-3"/>
          <w:sz w:val="24"/>
          <w:szCs w:val="24"/>
        </w:rPr>
        <w:t>.</w:t>
      </w:r>
      <w:proofErr w:type="gramEnd"/>
    </w:p>
    <w:p w:rsidR="00B80FA7" w:rsidRPr="00B80FA7" w:rsidRDefault="00B80FA7" w:rsidP="00B80FA7">
      <w:pPr>
        <w:spacing w:after="0" w:line="360" w:lineRule="auto"/>
        <w:ind w:firstLine="1440"/>
        <w:rPr>
          <w:rFonts w:ascii="Times New Roman" w:eastAsia="Times New Roman" w:hAnsi="Times New Roman" w:cs="Times New Roman"/>
          <w:spacing w:val="-3"/>
          <w:sz w:val="24"/>
          <w:szCs w:val="24"/>
        </w:rPr>
      </w:pPr>
    </w:p>
    <w:p w:rsidR="00B80FA7" w:rsidRPr="00B80FA7" w:rsidRDefault="00B800AC" w:rsidP="00B80FA7">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pacing w:val="-3"/>
          <w:sz w:val="24"/>
          <w:szCs w:val="24"/>
        </w:rPr>
        <w:t>8</w:t>
      </w:r>
      <w:r w:rsidR="00B80FA7" w:rsidRPr="00B80FA7">
        <w:rPr>
          <w:rFonts w:ascii="Times New Roman" w:eastAsia="Times New Roman" w:hAnsi="Times New Roman" w:cs="Times New Roman"/>
          <w:spacing w:val="-3"/>
          <w:sz w:val="24"/>
          <w:szCs w:val="24"/>
        </w:rPr>
        <w:t>.</w:t>
      </w:r>
      <w:r w:rsidR="00B80FA7" w:rsidRPr="00B80FA7">
        <w:rPr>
          <w:rFonts w:ascii="Times New Roman" w:eastAsia="Times New Roman" w:hAnsi="Times New Roman" w:cs="Times New Roman"/>
          <w:spacing w:val="-3"/>
          <w:sz w:val="24"/>
          <w:szCs w:val="24"/>
        </w:rPr>
        <w:tab/>
        <w:t>That this proceeding be marked closed.</w:t>
      </w:r>
    </w:p>
    <w:p w:rsidR="00B80FA7" w:rsidRPr="00B80FA7" w:rsidRDefault="00B80FA7" w:rsidP="00B80FA7">
      <w:pPr>
        <w:spacing w:after="0" w:line="360" w:lineRule="auto"/>
        <w:ind w:left="1440"/>
        <w:rPr>
          <w:rFonts w:ascii="Times New Roman" w:eastAsia="Times New Roman" w:hAnsi="Times New Roman" w:cs="Times New Roman"/>
          <w:spacing w:val="-3"/>
          <w:sz w:val="24"/>
          <w:szCs w:val="24"/>
        </w:rPr>
      </w:pPr>
    </w:p>
    <w:p w:rsidR="00B80FA7" w:rsidRPr="00B80FA7" w:rsidRDefault="00B80FA7" w:rsidP="00B80FA7">
      <w:pPr>
        <w:spacing w:after="0" w:line="360" w:lineRule="auto"/>
        <w:rPr>
          <w:rFonts w:ascii="Times New Roman" w:eastAsia="Times New Roman" w:hAnsi="Times New Roman" w:cs="Times New Roman"/>
          <w:spacing w:val="-3"/>
          <w:sz w:val="24"/>
          <w:szCs w:val="24"/>
        </w:rPr>
      </w:pPr>
    </w:p>
    <w:p w:rsidR="00B80FA7" w:rsidRPr="00B80FA7" w:rsidRDefault="00B80FA7" w:rsidP="00B80FA7">
      <w:pPr>
        <w:spacing w:after="0" w:line="240" w:lineRule="auto"/>
        <w:outlineLvl w:val="0"/>
        <w:rPr>
          <w:rFonts w:ascii="Times New Roman" w:eastAsia="Times New Roman" w:hAnsi="Times New Roman" w:cs="Times New Roman"/>
          <w:spacing w:val="-3"/>
          <w:sz w:val="24"/>
          <w:szCs w:val="24"/>
          <w:u w:val="single"/>
        </w:rPr>
      </w:pPr>
      <w:r w:rsidRPr="00B80FA7">
        <w:rPr>
          <w:rFonts w:ascii="Times New Roman" w:eastAsia="Times New Roman" w:hAnsi="Times New Roman" w:cs="Times New Roman"/>
          <w:spacing w:val="-3"/>
          <w:sz w:val="24"/>
          <w:szCs w:val="24"/>
        </w:rPr>
        <w:t>Dated:</w:t>
      </w:r>
      <w:r w:rsidRPr="00B80FA7">
        <w:rPr>
          <w:rFonts w:ascii="Times New Roman" w:eastAsia="Times New Roman" w:hAnsi="Times New Roman" w:cs="Times New Roman"/>
          <w:spacing w:val="-3"/>
          <w:sz w:val="24"/>
          <w:szCs w:val="24"/>
        </w:rPr>
        <w:tab/>
      </w:r>
      <w:r w:rsidR="00FE29DA">
        <w:rPr>
          <w:rFonts w:ascii="Times New Roman" w:eastAsia="Times New Roman" w:hAnsi="Times New Roman" w:cs="Times New Roman"/>
          <w:spacing w:val="-3"/>
          <w:sz w:val="24"/>
          <w:szCs w:val="24"/>
          <w:u w:val="single"/>
        </w:rPr>
        <w:t>January 14, 2015</w:t>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u w:val="single"/>
        </w:rPr>
        <w:tab/>
      </w:r>
      <w:r w:rsidRPr="00B80FA7">
        <w:rPr>
          <w:rFonts w:ascii="Times New Roman" w:eastAsia="Times New Roman" w:hAnsi="Times New Roman" w:cs="Times New Roman"/>
          <w:spacing w:val="-3"/>
          <w:sz w:val="24"/>
          <w:szCs w:val="24"/>
          <w:u w:val="single"/>
        </w:rPr>
        <w:tab/>
        <w:t>/s/</w:t>
      </w:r>
      <w:r w:rsidRPr="00B80FA7">
        <w:rPr>
          <w:rFonts w:ascii="Times New Roman" w:eastAsia="Times New Roman" w:hAnsi="Times New Roman" w:cs="Times New Roman"/>
          <w:spacing w:val="-3"/>
          <w:sz w:val="24"/>
          <w:szCs w:val="24"/>
          <w:u w:val="single"/>
        </w:rPr>
        <w:tab/>
      </w:r>
      <w:r w:rsidRPr="00B80FA7">
        <w:rPr>
          <w:rFonts w:ascii="Times New Roman" w:eastAsia="Times New Roman" w:hAnsi="Times New Roman" w:cs="Times New Roman"/>
          <w:spacing w:val="-3"/>
          <w:sz w:val="24"/>
          <w:szCs w:val="24"/>
          <w:u w:val="single"/>
        </w:rPr>
        <w:tab/>
      </w:r>
      <w:r w:rsidRPr="00B80FA7">
        <w:rPr>
          <w:rFonts w:ascii="Times New Roman" w:eastAsia="Times New Roman" w:hAnsi="Times New Roman" w:cs="Times New Roman"/>
          <w:spacing w:val="-3"/>
          <w:sz w:val="24"/>
          <w:szCs w:val="24"/>
          <w:u w:val="single"/>
        </w:rPr>
        <w:tab/>
      </w:r>
      <w:r w:rsidRPr="00B80FA7">
        <w:rPr>
          <w:rFonts w:ascii="Times New Roman" w:eastAsia="Times New Roman" w:hAnsi="Times New Roman" w:cs="Times New Roman"/>
          <w:spacing w:val="-3"/>
          <w:sz w:val="24"/>
          <w:szCs w:val="24"/>
          <w:u w:val="single"/>
        </w:rPr>
        <w:tab/>
      </w:r>
    </w:p>
    <w:p w:rsidR="00B80FA7" w:rsidRPr="00B80FA7" w:rsidRDefault="00B80FA7" w:rsidP="00B80FA7">
      <w:pPr>
        <w:spacing w:after="0" w:line="24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t>Eranda Vero</w:t>
      </w:r>
    </w:p>
    <w:p w:rsidR="00B80FA7" w:rsidRPr="00B80FA7" w:rsidRDefault="00B80FA7" w:rsidP="00B80FA7">
      <w:pPr>
        <w:spacing w:after="0" w:line="240" w:lineRule="auto"/>
        <w:rPr>
          <w:rFonts w:ascii="Times New Roman" w:eastAsia="Times New Roman" w:hAnsi="Times New Roman" w:cs="Times New Roman"/>
          <w:spacing w:val="-3"/>
          <w:sz w:val="24"/>
          <w:szCs w:val="24"/>
        </w:rPr>
      </w:pP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r>
      <w:r w:rsidRPr="00B80FA7">
        <w:rPr>
          <w:rFonts w:ascii="Times New Roman" w:eastAsia="Times New Roman" w:hAnsi="Times New Roman" w:cs="Times New Roman"/>
          <w:spacing w:val="-3"/>
          <w:sz w:val="24"/>
          <w:szCs w:val="24"/>
        </w:rPr>
        <w:tab/>
        <w:t>Administrative Law Judge</w:t>
      </w:r>
    </w:p>
    <w:p w:rsidR="00B80FA7" w:rsidRPr="00B80FA7" w:rsidRDefault="00B80FA7" w:rsidP="00B80FA7">
      <w:pPr>
        <w:rPr>
          <w:rFonts w:ascii="Calibri" w:eastAsia="Calibri" w:hAnsi="Calibri" w:cs="Times New Roman"/>
        </w:rPr>
      </w:pPr>
    </w:p>
    <w:p w:rsidR="00B80FA7" w:rsidRPr="00B80FA7" w:rsidRDefault="00B80FA7" w:rsidP="00B80FA7">
      <w:pPr>
        <w:rPr>
          <w:rFonts w:ascii="Calibri" w:eastAsia="Calibri" w:hAnsi="Calibri" w:cs="Times New Roman"/>
        </w:rPr>
      </w:pPr>
    </w:p>
    <w:p w:rsidR="006113A4" w:rsidRDefault="006113A4"/>
    <w:sectPr w:rsidR="006113A4" w:rsidSect="006F224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C0" w:rsidRDefault="001326C0" w:rsidP="00262E9E">
      <w:pPr>
        <w:spacing w:after="0" w:line="240" w:lineRule="auto"/>
      </w:pPr>
      <w:r>
        <w:separator/>
      </w:r>
    </w:p>
  </w:endnote>
  <w:endnote w:type="continuationSeparator" w:id="0">
    <w:p w:rsidR="001326C0" w:rsidRDefault="001326C0" w:rsidP="0026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463125"/>
      <w:docPartObj>
        <w:docPartGallery w:val="Page Numbers (Bottom of Page)"/>
        <w:docPartUnique/>
      </w:docPartObj>
    </w:sdtPr>
    <w:sdtEndPr>
      <w:rPr>
        <w:rFonts w:ascii="Times New Roman" w:hAnsi="Times New Roman" w:cs="Times New Roman"/>
        <w:noProof/>
        <w:sz w:val="20"/>
        <w:szCs w:val="20"/>
      </w:rPr>
    </w:sdtEndPr>
    <w:sdtContent>
      <w:p w:rsidR="00067EEA" w:rsidRPr="00325487" w:rsidRDefault="00067EEA">
        <w:pPr>
          <w:pStyle w:val="Footer"/>
          <w:jc w:val="center"/>
          <w:rPr>
            <w:rFonts w:ascii="Times New Roman" w:hAnsi="Times New Roman" w:cs="Times New Roman"/>
            <w:sz w:val="20"/>
            <w:szCs w:val="20"/>
          </w:rPr>
        </w:pPr>
        <w:r w:rsidRPr="00325487">
          <w:rPr>
            <w:rFonts w:ascii="Times New Roman" w:hAnsi="Times New Roman" w:cs="Times New Roman"/>
            <w:sz w:val="20"/>
            <w:szCs w:val="20"/>
          </w:rPr>
          <w:fldChar w:fldCharType="begin"/>
        </w:r>
        <w:r w:rsidRPr="00325487">
          <w:rPr>
            <w:rFonts w:ascii="Times New Roman" w:hAnsi="Times New Roman" w:cs="Times New Roman"/>
            <w:sz w:val="20"/>
            <w:szCs w:val="20"/>
          </w:rPr>
          <w:instrText xml:space="preserve"> PAGE   \* MERGEFORMAT </w:instrText>
        </w:r>
        <w:r w:rsidRPr="00325487">
          <w:rPr>
            <w:rFonts w:ascii="Times New Roman" w:hAnsi="Times New Roman" w:cs="Times New Roman"/>
            <w:sz w:val="20"/>
            <w:szCs w:val="20"/>
          </w:rPr>
          <w:fldChar w:fldCharType="separate"/>
        </w:r>
        <w:r w:rsidR="00D7668C">
          <w:rPr>
            <w:rFonts w:ascii="Times New Roman" w:hAnsi="Times New Roman" w:cs="Times New Roman"/>
            <w:noProof/>
            <w:sz w:val="20"/>
            <w:szCs w:val="20"/>
          </w:rPr>
          <w:t>24</w:t>
        </w:r>
        <w:r w:rsidRPr="0032548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C0" w:rsidRDefault="001326C0" w:rsidP="00262E9E">
      <w:pPr>
        <w:spacing w:after="0" w:line="240" w:lineRule="auto"/>
      </w:pPr>
      <w:r>
        <w:separator/>
      </w:r>
    </w:p>
  </w:footnote>
  <w:footnote w:type="continuationSeparator" w:id="0">
    <w:p w:rsidR="001326C0" w:rsidRDefault="001326C0" w:rsidP="00262E9E">
      <w:pPr>
        <w:spacing w:after="0" w:line="240" w:lineRule="auto"/>
      </w:pPr>
      <w:r>
        <w:continuationSeparator/>
      </w:r>
    </w:p>
  </w:footnote>
  <w:footnote w:id="1">
    <w:p w:rsidR="00F90CAD" w:rsidRDefault="00F90CAD">
      <w:pPr>
        <w:pStyle w:val="FootnoteText"/>
      </w:pPr>
      <w:r>
        <w:rPr>
          <w:rStyle w:val="FootnoteReference"/>
        </w:rPr>
        <w:footnoteRef/>
      </w:r>
      <w:r>
        <w:t xml:space="preserve"> </w:t>
      </w:r>
      <w:r>
        <w:tab/>
      </w:r>
      <w:r w:rsidRPr="00F90CAD">
        <w:rPr>
          <w:rFonts w:ascii="Times New Roman" w:hAnsi="Times New Roman"/>
        </w:rPr>
        <w:t>This is how the entry ends in PGW Exhibit 1, page 3.</w:t>
      </w:r>
    </w:p>
  </w:footnote>
  <w:footnote w:id="2">
    <w:p w:rsidR="00067EEA" w:rsidRDefault="00067EEA">
      <w:pPr>
        <w:pStyle w:val="FootnoteText"/>
      </w:pPr>
      <w:r>
        <w:rPr>
          <w:rStyle w:val="FootnoteReference"/>
        </w:rPr>
        <w:footnoteRef/>
      </w:r>
      <w:r>
        <w:t xml:space="preserve"> </w:t>
      </w:r>
      <w:r>
        <w:tab/>
      </w:r>
      <w:r w:rsidRPr="00635E8D">
        <w:rPr>
          <w:rFonts w:ascii="Times New Roman" w:eastAsia="Times New Roman" w:hAnsi="Times New Roman"/>
        </w:rPr>
        <w:t xml:space="preserve">The Commission's </w:t>
      </w:r>
      <w:r w:rsidRPr="00635E8D">
        <w:rPr>
          <w:rFonts w:ascii="Times New Roman" w:eastAsia="Times New Roman" w:hAnsi="Times New Roman"/>
          <w:bCs/>
        </w:rPr>
        <w:t>foreign load</w:t>
      </w:r>
      <w:r w:rsidRPr="00635E8D">
        <w:rPr>
          <w:rFonts w:ascii="Times New Roman" w:eastAsia="Times New Roman" w:hAnsi="Times New Roman"/>
        </w:rPr>
        <w:t xml:space="preserve"> policy was explained in detail in </w:t>
      </w:r>
      <w:r w:rsidRPr="00635E8D">
        <w:rPr>
          <w:rFonts w:ascii="Times New Roman" w:eastAsia="Times New Roman" w:hAnsi="Times New Roman"/>
          <w:i/>
          <w:iCs/>
        </w:rPr>
        <w:t>Ace Check Cashing, supra.</w:t>
      </w:r>
      <w:r w:rsidRPr="00635E8D">
        <w:rPr>
          <w:rFonts w:ascii="Times New Roman" w:eastAsia="Times New Roman" w:hAnsi="Times New Roman"/>
        </w:rPr>
        <w:t xml:space="preserve"> Upon finding </w:t>
      </w:r>
      <w:r w:rsidRPr="00635E8D">
        <w:rPr>
          <w:rFonts w:ascii="Times New Roman" w:eastAsia="Times New Roman" w:hAnsi="Times New Roman"/>
          <w:bCs/>
        </w:rPr>
        <w:t>foreign load,</w:t>
      </w:r>
      <w:r w:rsidRPr="00635E8D">
        <w:rPr>
          <w:rFonts w:ascii="Times New Roman" w:eastAsia="Times New Roman" w:hAnsi="Times New Roman"/>
        </w:rPr>
        <w:t xml:space="preserve"> the utility must list the account, including any arrearages, in the landlord's name. The landlord is responsible for paying the utility bills until the </w:t>
      </w:r>
      <w:r w:rsidRPr="00635E8D">
        <w:rPr>
          <w:rFonts w:ascii="Times New Roman" w:eastAsia="Times New Roman" w:hAnsi="Times New Roman"/>
          <w:bCs/>
        </w:rPr>
        <w:t>foreign load</w:t>
      </w:r>
      <w:r w:rsidRPr="00635E8D">
        <w:rPr>
          <w:rFonts w:ascii="Times New Roman" w:eastAsia="Times New Roman" w:hAnsi="Times New Roman"/>
        </w:rPr>
        <w:t xml:space="preserve"> is corrected. After the </w:t>
      </w:r>
      <w:r w:rsidRPr="00635E8D">
        <w:rPr>
          <w:rFonts w:ascii="Times New Roman" w:eastAsia="Times New Roman" w:hAnsi="Times New Roman"/>
          <w:bCs/>
        </w:rPr>
        <w:t>foreign load</w:t>
      </w:r>
      <w:r w:rsidRPr="00635E8D">
        <w:rPr>
          <w:rFonts w:ascii="Times New Roman" w:eastAsia="Times New Roman" w:hAnsi="Times New Roman"/>
        </w:rPr>
        <w:t xml:space="preserve"> is corrected by the landlord and verified by the utility, the utility is to place the account back into the tenant's name. </w:t>
      </w:r>
      <w:proofErr w:type="gramStart"/>
      <w:r w:rsidRPr="00635E8D">
        <w:rPr>
          <w:rFonts w:ascii="Times New Roman" w:eastAsia="Times New Roman" w:hAnsi="Times New Roman"/>
          <w:i/>
          <w:iCs/>
        </w:rPr>
        <w:t>Id.</w:t>
      </w:r>
      <w:r w:rsidRPr="00635E8D">
        <w:rPr>
          <w:rFonts w:ascii="Times New Roman" w:eastAsia="Times New Roman" w:hAnsi="Times New Roman"/>
        </w:rPr>
        <w:t xml:space="preserve"> at 7.</w:t>
      </w:r>
      <w:proofErr w:type="gramEnd"/>
      <w:r w:rsidRPr="00635E8D">
        <w:rPr>
          <w:rFonts w:ascii="Times New Roman" w:eastAsia="Times New Roman" w:hAnsi="Times New Roman"/>
        </w:rPr>
        <w:t xml:space="preserve"> However, the landlord remains responsible for any arrearages on the tenant's account. </w:t>
      </w:r>
      <w:r w:rsidRPr="00635E8D">
        <w:rPr>
          <w:rFonts w:ascii="Times New Roman" w:eastAsia="Times New Roman" w:hAnsi="Times New Roman"/>
          <w:i/>
          <w:iCs/>
        </w:rPr>
        <w:t>Id.</w:t>
      </w:r>
      <w:r w:rsidRPr="00635E8D">
        <w:rPr>
          <w:rFonts w:ascii="Times New Roman" w:eastAsia="Times New Roman" w:hAnsi="Times New Roman"/>
        </w:rPr>
        <w:t xml:space="preserve"> at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C1AC7"/>
    <w:multiLevelType w:val="hybridMultilevel"/>
    <w:tmpl w:val="67A0CC14"/>
    <w:lvl w:ilvl="0" w:tplc="09460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0212A53"/>
    <w:multiLevelType w:val="hybridMultilevel"/>
    <w:tmpl w:val="90E898D2"/>
    <w:lvl w:ilvl="0" w:tplc="F0E4E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9E"/>
    <w:rsid w:val="00004E00"/>
    <w:rsid w:val="000262C0"/>
    <w:rsid w:val="000652F8"/>
    <w:rsid w:val="00067EEA"/>
    <w:rsid w:val="00080BAE"/>
    <w:rsid w:val="000B25A2"/>
    <w:rsid w:val="000C1C03"/>
    <w:rsid w:val="000E58C9"/>
    <w:rsid w:val="00106959"/>
    <w:rsid w:val="00110ECF"/>
    <w:rsid w:val="001326C0"/>
    <w:rsid w:val="00135D34"/>
    <w:rsid w:val="001634CB"/>
    <w:rsid w:val="00176BA5"/>
    <w:rsid w:val="001B7027"/>
    <w:rsid w:val="001C57CD"/>
    <w:rsid w:val="00201835"/>
    <w:rsid w:val="00207634"/>
    <w:rsid w:val="00210F81"/>
    <w:rsid w:val="00226DB9"/>
    <w:rsid w:val="00250690"/>
    <w:rsid w:val="002514A6"/>
    <w:rsid w:val="00262E9E"/>
    <w:rsid w:val="00271568"/>
    <w:rsid w:val="002943B8"/>
    <w:rsid w:val="002A0D6D"/>
    <w:rsid w:val="002A5D97"/>
    <w:rsid w:val="002B5BD7"/>
    <w:rsid w:val="002D57E8"/>
    <w:rsid w:val="002E081F"/>
    <w:rsid w:val="002F699B"/>
    <w:rsid w:val="00325487"/>
    <w:rsid w:val="00327ABC"/>
    <w:rsid w:val="00332354"/>
    <w:rsid w:val="0036117D"/>
    <w:rsid w:val="003A324F"/>
    <w:rsid w:val="003A3C00"/>
    <w:rsid w:val="003F6D15"/>
    <w:rsid w:val="00402AAE"/>
    <w:rsid w:val="00413888"/>
    <w:rsid w:val="00436078"/>
    <w:rsid w:val="004661E7"/>
    <w:rsid w:val="0047326F"/>
    <w:rsid w:val="004B0561"/>
    <w:rsid w:val="004E3F0C"/>
    <w:rsid w:val="004E5AD1"/>
    <w:rsid w:val="00517FDA"/>
    <w:rsid w:val="00552D96"/>
    <w:rsid w:val="00561ED1"/>
    <w:rsid w:val="005864DF"/>
    <w:rsid w:val="005C7B08"/>
    <w:rsid w:val="006113A4"/>
    <w:rsid w:val="00635E8D"/>
    <w:rsid w:val="0064726F"/>
    <w:rsid w:val="00654268"/>
    <w:rsid w:val="00657C5F"/>
    <w:rsid w:val="00674A75"/>
    <w:rsid w:val="006774E9"/>
    <w:rsid w:val="00697647"/>
    <w:rsid w:val="006A4F6D"/>
    <w:rsid w:val="006B0A50"/>
    <w:rsid w:val="006D4C58"/>
    <w:rsid w:val="006E749F"/>
    <w:rsid w:val="006F224F"/>
    <w:rsid w:val="007504D7"/>
    <w:rsid w:val="00760514"/>
    <w:rsid w:val="0079139C"/>
    <w:rsid w:val="007E5683"/>
    <w:rsid w:val="00801940"/>
    <w:rsid w:val="0081091C"/>
    <w:rsid w:val="00817732"/>
    <w:rsid w:val="0085545B"/>
    <w:rsid w:val="0086247A"/>
    <w:rsid w:val="00882137"/>
    <w:rsid w:val="00883114"/>
    <w:rsid w:val="008A79EE"/>
    <w:rsid w:val="008B6529"/>
    <w:rsid w:val="008B6F03"/>
    <w:rsid w:val="008C2D2C"/>
    <w:rsid w:val="008F2425"/>
    <w:rsid w:val="00912051"/>
    <w:rsid w:val="00913E20"/>
    <w:rsid w:val="00926B8F"/>
    <w:rsid w:val="0093370B"/>
    <w:rsid w:val="009454D5"/>
    <w:rsid w:val="00946997"/>
    <w:rsid w:val="009645A1"/>
    <w:rsid w:val="00967374"/>
    <w:rsid w:val="009830B7"/>
    <w:rsid w:val="009B26B2"/>
    <w:rsid w:val="009C2F73"/>
    <w:rsid w:val="009C3A7A"/>
    <w:rsid w:val="00A03A91"/>
    <w:rsid w:val="00A075ED"/>
    <w:rsid w:val="00A30627"/>
    <w:rsid w:val="00A32D64"/>
    <w:rsid w:val="00A54BEF"/>
    <w:rsid w:val="00A74CD5"/>
    <w:rsid w:val="00A8093C"/>
    <w:rsid w:val="00AB023C"/>
    <w:rsid w:val="00AB3B84"/>
    <w:rsid w:val="00AB7CD9"/>
    <w:rsid w:val="00AE3E43"/>
    <w:rsid w:val="00AF0073"/>
    <w:rsid w:val="00B01425"/>
    <w:rsid w:val="00B33B27"/>
    <w:rsid w:val="00B41FC5"/>
    <w:rsid w:val="00B53637"/>
    <w:rsid w:val="00B63446"/>
    <w:rsid w:val="00B70481"/>
    <w:rsid w:val="00B800AC"/>
    <w:rsid w:val="00B80FA7"/>
    <w:rsid w:val="00BD4713"/>
    <w:rsid w:val="00BD7A14"/>
    <w:rsid w:val="00BE130D"/>
    <w:rsid w:val="00BF0ED8"/>
    <w:rsid w:val="00C11CA4"/>
    <w:rsid w:val="00C13FD1"/>
    <w:rsid w:val="00C15733"/>
    <w:rsid w:val="00C17D7D"/>
    <w:rsid w:val="00C2794D"/>
    <w:rsid w:val="00C40BFB"/>
    <w:rsid w:val="00C40CE1"/>
    <w:rsid w:val="00C73DC9"/>
    <w:rsid w:val="00C76871"/>
    <w:rsid w:val="00C90278"/>
    <w:rsid w:val="00CA237A"/>
    <w:rsid w:val="00CD16B3"/>
    <w:rsid w:val="00CE7310"/>
    <w:rsid w:val="00CE7806"/>
    <w:rsid w:val="00CF5E9D"/>
    <w:rsid w:val="00D23249"/>
    <w:rsid w:val="00D24795"/>
    <w:rsid w:val="00D264DF"/>
    <w:rsid w:val="00D414FA"/>
    <w:rsid w:val="00D7668C"/>
    <w:rsid w:val="00DC025C"/>
    <w:rsid w:val="00DF3119"/>
    <w:rsid w:val="00E031CF"/>
    <w:rsid w:val="00E32645"/>
    <w:rsid w:val="00E36BB8"/>
    <w:rsid w:val="00E40346"/>
    <w:rsid w:val="00E40D7F"/>
    <w:rsid w:val="00E46E75"/>
    <w:rsid w:val="00E75AC0"/>
    <w:rsid w:val="00E83AEC"/>
    <w:rsid w:val="00E91072"/>
    <w:rsid w:val="00E95A88"/>
    <w:rsid w:val="00ED13D8"/>
    <w:rsid w:val="00F04B2B"/>
    <w:rsid w:val="00F11AFD"/>
    <w:rsid w:val="00F21CB7"/>
    <w:rsid w:val="00F3023A"/>
    <w:rsid w:val="00F32A97"/>
    <w:rsid w:val="00F375AB"/>
    <w:rsid w:val="00F43E10"/>
    <w:rsid w:val="00F66066"/>
    <w:rsid w:val="00F66071"/>
    <w:rsid w:val="00F90CAD"/>
    <w:rsid w:val="00FE0562"/>
    <w:rsid w:val="00FE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2E9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62E9E"/>
    <w:rPr>
      <w:rFonts w:ascii="Calibri" w:eastAsia="Calibri" w:hAnsi="Calibri" w:cs="Times New Roman"/>
      <w:sz w:val="20"/>
      <w:szCs w:val="20"/>
    </w:rPr>
  </w:style>
  <w:style w:type="character" w:styleId="FootnoteReference">
    <w:name w:val="footnote reference"/>
    <w:uiPriority w:val="99"/>
    <w:semiHidden/>
    <w:unhideWhenUsed/>
    <w:rsid w:val="00262E9E"/>
    <w:rPr>
      <w:vertAlign w:val="superscript"/>
    </w:rPr>
  </w:style>
  <w:style w:type="table" w:styleId="TableGrid">
    <w:name w:val="Table Grid"/>
    <w:basedOn w:val="TableNormal"/>
    <w:uiPriority w:val="59"/>
    <w:rsid w:val="0026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24F"/>
  </w:style>
  <w:style w:type="paragraph" w:styleId="Footer">
    <w:name w:val="footer"/>
    <w:basedOn w:val="Normal"/>
    <w:link w:val="FooterChar"/>
    <w:uiPriority w:val="99"/>
    <w:unhideWhenUsed/>
    <w:rsid w:val="006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24F"/>
  </w:style>
  <w:style w:type="paragraph" w:styleId="ListParagraph">
    <w:name w:val="List Paragraph"/>
    <w:basedOn w:val="Normal"/>
    <w:uiPriority w:val="34"/>
    <w:qFormat/>
    <w:rsid w:val="000C1C03"/>
    <w:pPr>
      <w:ind w:left="720"/>
      <w:contextualSpacing/>
    </w:pPr>
  </w:style>
  <w:style w:type="character" w:styleId="CommentReference">
    <w:name w:val="annotation reference"/>
    <w:basedOn w:val="DefaultParagraphFont"/>
    <w:uiPriority w:val="99"/>
    <w:semiHidden/>
    <w:unhideWhenUsed/>
    <w:rsid w:val="00C40BFB"/>
    <w:rPr>
      <w:sz w:val="16"/>
      <w:szCs w:val="16"/>
    </w:rPr>
  </w:style>
  <w:style w:type="paragraph" w:styleId="CommentText">
    <w:name w:val="annotation text"/>
    <w:basedOn w:val="Normal"/>
    <w:link w:val="CommentTextChar"/>
    <w:uiPriority w:val="99"/>
    <w:semiHidden/>
    <w:unhideWhenUsed/>
    <w:rsid w:val="00C40BFB"/>
    <w:pPr>
      <w:spacing w:line="240" w:lineRule="auto"/>
    </w:pPr>
    <w:rPr>
      <w:sz w:val="20"/>
      <w:szCs w:val="20"/>
    </w:rPr>
  </w:style>
  <w:style w:type="character" w:customStyle="1" w:styleId="CommentTextChar">
    <w:name w:val="Comment Text Char"/>
    <w:basedOn w:val="DefaultParagraphFont"/>
    <w:link w:val="CommentText"/>
    <w:uiPriority w:val="99"/>
    <w:semiHidden/>
    <w:rsid w:val="00C40BFB"/>
    <w:rPr>
      <w:sz w:val="20"/>
      <w:szCs w:val="20"/>
    </w:rPr>
  </w:style>
  <w:style w:type="paragraph" w:styleId="CommentSubject">
    <w:name w:val="annotation subject"/>
    <w:basedOn w:val="CommentText"/>
    <w:next w:val="CommentText"/>
    <w:link w:val="CommentSubjectChar"/>
    <w:uiPriority w:val="99"/>
    <w:semiHidden/>
    <w:unhideWhenUsed/>
    <w:rsid w:val="00C40BFB"/>
    <w:rPr>
      <w:b/>
      <w:bCs/>
    </w:rPr>
  </w:style>
  <w:style w:type="character" w:customStyle="1" w:styleId="CommentSubjectChar">
    <w:name w:val="Comment Subject Char"/>
    <w:basedOn w:val="CommentTextChar"/>
    <w:link w:val="CommentSubject"/>
    <w:uiPriority w:val="99"/>
    <w:semiHidden/>
    <w:rsid w:val="00C40BFB"/>
    <w:rPr>
      <w:b/>
      <w:bCs/>
      <w:sz w:val="20"/>
      <w:szCs w:val="20"/>
    </w:rPr>
  </w:style>
  <w:style w:type="paragraph" w:styleId="BalloonText">
    <w:name w:val="Balloon Text"/>
    <w:basedOn w:val="Normal"/>
    <w:link w:val="BalloonTextChar"/>
    <w:uiPriority w:val="99"/>
    <w:semiHidden/>
    <w:unhideWhenUsed/>
    <w:rsid w:val="00C40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BFB"/>
    <w:rPr>
      <w:rFonts w:ascii="Tahoma" w:hAnsi="Tahoma" w:cs="Tahoma"/>
      <w:sz w:val="16"/>
      <w:szCs w:val="16"/>
    </w:rPr>
  </w:style>
  <w:style w:type="character" w:styleId="Hyperlink">
    <w:name w:val="Hyperlink"/>
    <w:basedOn w:val="DefaultParagraphFont"/>
    <w:uiPriority w:val="99"/>
    <w:semiHidden/>
    <w:unhideWhenUsed/>
    <w:rsid w:val="000B25A2"/>
    <w:rPr>
      <w:strike w:val="0"/>
      <w:dstrike w:val="0"/>
      <w:color w:val="004B91"/>
      <w:u w:val="none"/>
      <w:effect w:val="none"/>
    </w:rPr>
  </w:style>
  <w:style w:type="character" w:customStyle="1" w:styleId="term1">
    <w:name w:val="term1"/>
    <w:basedOn w:val="DefaultParagraphFont"/>
    <w:rsid w:val="000B25A2"/>
    <w:rPr>
      <w:b/>
      <w:bCs/>
    </w:rPr>
  </w:style>
  <w:style w:type="character" w:customStyle="1" w:styleId="pmterms11">
    <w:name w:val="pmterms11"/>
    <w:basedOn w:val="DefaultParagraphFont"/>
    <w:rsid w:val="00D23249"/>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2E9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62E9E"/>
    <w:rPr>
      <w:rFonts w:ascii="Calibri" w:eastAsia="Calibri" w:hAnsi="Calibri" w:cs="Times New Roman"/>
      <w:sz w:val="20"/>
      <w:szCs w:val="20"/>
    </w:rPr>
  </w:style>
  <w:style w:type="character" w:styleId="FootnoteReference">
    <w:name w:val="footnote reference"/>
    <w:uiPriority w:val="99"/>
    <w:semiHidden/>
    <w:unhideWhenUsed/>
    <w:rsid w:val="00262E9E"/>
    <w:rPr>
      <w:vertAlign w:val="superscript"/>
    </w:rPr>
  </w:style>
  <w:style w:type="table" w:styleId="TableGrid">
    <w:name w:val="Table Grid"/>
    <w:basedOn w:val="TableNormal"/>
    <w:uiPriority w:val="59"/>
    <w:rsid w:val="0026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24F"/>
  </w:style>
  <w:style w:type="paragraph" w:styleId="Footer">
    <w:name w:val="footer"/>
    <w:basedOn w:val="Normal"/>
    <w:link w:val="FooterChar"/>
    <w:uiPriority w:val="99"/>
    <w:unhideWhenUsed/>
    <w:rsid w:val="006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24F"/>
  </w:style>
  <w:style w:type="paragraph" w:styleId="ListParagraph">
    <w:name w:val="List Paragraph"/>
    <w:basedOn w:val="Normal"/>
    <w:uiPriority w:val="34"/>
    <w:qFormat/>
    <w:rsid w:val="000C1C03"/>
    <w:pPr>
      <w:ind w:left="720"/>
      <w:contextualSpacing/>
    </w:pPr>
  </w:style>
  <w:style w:type="character" w:styleId="CommentReference">
    <w:name w:val="annotation reference"/>
    <w:basedOn w:val="DefaultParagraphFont"/>
    <w:uiPriority w:val="99"/>
    <w:semiHidden/>
    <w:unhideWhenUsed/>
    <w:rsid w:val="00C40BFB"/>
    <w:rPr>
      <w:sz w:val="16"/>
      <w:szCs w:val="16"/>
    </w:rPr>
  </w:style>
  <w:style w:type="paragraph" w:styleId="CommentText">
    <w:name w:val="annotation text"/>
    <w:basedOn w:val="Normal"/>
    <w:link w:val="CommentTextChar"/>
    <w:uiPriority w:val="99"/>
    <w:semiHidden/>
    <w:unhideWhenUsed/>
    <w:rsid w:val="00C40BFB"/>
    <w:pPr>
      <w:spacing w:line="240" w:lineRule="auto"/>
    </w:pPr>
    <w:rPr>
      <w:sz w:val="20"/>
      <w:szCs w:val="20"/>
    </w:rPr>
  </w:style>
  <w:style w:type="character" w:customStyle="1" w:styleId="CommentTextChar">
    <w:name w:val="Comment Text Char"/>
    <w:basedOn w:val="DefaultParagraphFont"/>
    <w:link w:val="CommentText"/>
    <w:uiPriority w:val="99"/>
    <w:semiHidden/>
    <w:rsid w:val="00C40BFB"/>
    <w:rPr>
      <w:sz w:val="20"/>
      <w:szCs w:val="20"/>
    </w:rPr>
  </w:style>
  <w:style w:type="paragraph" w:styleId="CommentSubject">
    <w:name w:val="annotation subject"/>
    <w:basedOn w:val="CommentText"/>
    <w:next w:val="CommentText"/>
    <w:link w:val="CommentSubjectChar"/>
    <w:uiPriority w:val="99"/>
    <w:semiHidden/>
    <w:unhideWhenUsed/>
    <w:rsid w:val="00C40BFB"/>
    <w:rPr>
      <w:b/>
      <w:bCs/>
    </w:rPr>
  </w:style>
  <w:style w:type="character" w:customStyle="1" w:styleId="CommentSubjectChar">
    <w:name w:val="Comment Subject Char"/>
    <w:basedOn w:val="CommentTextChar"/>
    <w:link w:val="CommentSubject"/>
    <w:uiPriority w:val="99"/>
    <w:semiHidden/>
    <w:rsid w:val="00C40BFB"/>
    <w:rPr>
      <w:b/>
      <w:bCs/>
      <w:sz w:val="20"/>
      <w:szCs w:val="20"/>
    </w:rPr>
  </w:style>
  <w:style w:type="paragraph" w:styleId="BalloonText">
    <w:name w:val="Balloon Text"/>
    <w:basedOn w:val="Normal"/>
    <w:link w:val="BalloonTextChar"/>
    <w:uiPriority w:val="99"/>
    <w:semiHidden/>
    <w:unhideWhenUsed/>
    <w:rsid w:val="00C40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BFB"/>
    <w:rPr>
      <w:rFonts w:ascii="Tahoma" w:hAnsi="Tahoma" w:cs="Tahoma"/>
      <w:sz w:val="16"/>
      <w:szCs w:val="16"/>
    </w:rPr>
  </w:style>
  <w:style w:type="character" w:styleId="Hyperlink">
    <w:name w:val="Hyperlink"/>
    <w:basedOn w:val="DefaultParagraphFont"/>
    <w:uiPriority w:val="99"/>
    <w:semiHidden/>
    <w:unhideWhenUsed/>
    <w:rsid w:val="000B25A2"/>
    <w:rPr>
      <w:strike w:val="0"/>
      <w:dstrike w:val="0"/>
      <w:color w:val="004B91"/>
      <w:u w:val="none"/>
      <w:effect w:val="none"/>
    </w:rPr>
  </w:style>
  <w:style w:type="character" w:customStyle="1" w:styleId="term1">
    <w:name w:val="term1"/>
    <w:basedOn w:val="DefaultParagraphFont"/>
    <w:rsid w:val="000B25A2"/>
    <w:rPr>
      <w:b/>
      <w:bCs/>
    </w:rPr>
  </w:style>
  <w:style w:type="character" w:customStyle="1" w:styleId="pmterms11">
    <w:name w:val="pmterms11"/>
    <w:basedOn w:val="DefaultParagraphFont"/>
    <w:rsid w:val="00D23249"/>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11014">
      <w:bodyDiv w:val="1"/>
      <w:marLeft w:val="0"/>
      <w:marRight w:val="0"/>
      <w:marTop w:val="0"/>
      <w:marBottom w:val="0"/>
      <w:divBdr>
        <w:top w:val="none" w:sz="0" w:space="0" w:color="auto"/>
        <w:left w:val="none" w:sz="0" w:space="0" w:color="auto"/>
        <w:bottom w:val="none" w:sz="0" w:space="0" w:color="auto"/>
        <w:right w:val="none" w:sz="0" w:space="0" w:color="auto"/>
      </w:divBdr>
      <w:divsChild>
        <w:div w:id="2017075300">
          <w:marLeft w:val="0"/>
          <w:marRight w:val="0"/>
          <w:marTop w:val="0"/>
          <w:marBottom w:val="0"/>
          <w:divBdr>
            <w:top w:val="none" w:sz="0" w:space="0" w:color="auto"/>
            <w:left w:val="none" w:sz="0" w:space="0" w:color="auto"/>
            <w:bottom w:val="none" w:sz="0" w:space="0" w:color="auto"/>
            <w:right w:val="none" w:sz="0" w:space="0" w:color="auto"/>
          </w:divBdr>
          <w:divsChild>
            <w:div w:id="1453985219">
              <w:marLeft w:val="0"/>
              <w:marRight w:val="0"/>
              <w:marTop w:val="0"/>
              <w:marBottom w:val="0"/>
              <w:divBdr>
                <w:top w:val="none" w:sz="0" w:space="0" w:color="auto"/>
                <w:left w:val="none" w:sz="0" w:space="0" w:color="auto"/>
                <w:bottom w:val="none" w:sz="0" w:space="0" w:color="auto"/>
                <w:right w:val="none" w:sz="0" w:space="0" w:color="auto"/>
              </w:divBdr>
              <w:divsChild>
                <w:div w:id="200944709">
                  <w:marLeft w:val="0"/>
                  <w:marRight w:val="0"/>
                  <w:marTop w:val="0"/>
                  <w:marBottom w:val="0"/>
                  <w:divBdr>
                    <w:top w:val="none" w:sz="0" w:space="0" w:color="auto"/>
                    <w:left w:val="none" w:sz="0" w:space="0" w:color="auto"/>
                    <w:bottom w:val="none" w:sz="0" w:space="0" w:color="auto"/>
                    <w:right w:val="none" w:sz="0" w:space="0" w:color="auto"/>
                  </w:divBdr>
                  <w:divsChild>
                    <w:div w:id="1782147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98254">
      <w:bodyDiv w:val="1"/>
      <w:marLeft w:val="0"/>
      <w:marRight w:val="0"/>
      <w:marTop w:val="0"/>
      <w:marBottom w:val="0"/>
      <w:divBdr>
        <w:top w:val="none" w:sz="0" w:space="0" w:color="auto"/>
        <w:left w:val="none" w:sz="0" w:space="0" w:color="auto"/>
        <w:bottom w:val="none" w:sz="0" w:space="0" w:color="auto"/>
        <w:right w:val="none" w:sz="0" w:space="0" w:color="auto"/>
      </w:divBdr>
      <w:divsChild>
        <w:div w:id="1995646794">
          <w:marLeft w:val="0"/>
          <w:marRight w:val="0"/>
          <w:marTop w:val="0"/>
          <w:marBottom w:val="0"/>
          <w:divBdr>
            <w:top w:val="none" w:sz="0" w:space="0" w:color="auto"/>
            <w:left w:val="none" w:sz="0" w:space="0" w:color="auto"/>
            <w:bottom w:val="none" w:sz="0" w:space="0" w:color="auto"/>
            <w:right w:val="none" w:sz="0" w:space="0" w:color="auto"/>
          </w:divBdr>
          <w:divsChild>
            <w:div w:id="1900433303">
              <w:marLeft w:val="0"/>
              <w:marRight w:val="0"/>
              <w:marTop w:val="0"/>
              <w:marBottom w:val="0"/>
              <w:divBdr>
                <w:top w:val="none" w:sz="0" w:space="0" w:color="auto"/>
                <w:left w:val="none" w:sz="0" w:space="0" w:color="auto"/>
                <w:bottom w:val="none" w:sz="0" w:space="0" w:color="auto"/>
                <w:right w:val="none" w:sz="0" w:space="0" w:color="auto"/>
              </w:divBdr>
              <w:divsChild>
                <w:div w:id="297272870">
                  <w:marLeft w:val="0"/>
                  <w:marRight w:val="0"/>
                  <w:marTop w:val="0"/>
                  <w:marBottom w:val="0"/>
                  <w:divBdr>
                    <w:top w:val="none" w:sz="0" w:space="0" w:color="auto"/>
                    <w:left w:val="none" w:sz="0" w:space="0" w:color="auto"/>
                    <w:bottom w:val="none" w:sz="0" w:space="0" w:color="auto"/>
                    <w:right w:val="none" w:sz="0" w:space="0" w:color="auto"/>
                  </w:divBdr>
                  <w:divsChild>
                    <w:div w:id="1478374644">
                      <w:marLeft w:val="300"/>
                      <w:marRight w:val="300"/>
                      <w:marTop w:val="0"/>
                      <w:marBottom w:val="0"/>
                      <w:divBdr>
                        <w:top w:val="none" w:sz="0" w:space="0" w:color="auto"/>
                        <w:left w:val="none" w:sz="0" w:space="0" w:color="auto"/>
                        <w:bottom w:val="none" w:sz="0" w:space="0" w:color="auto"/>
                        <w:right w:val="none" w:sz="0" w:space="0" w:color="auto"/>
                      </w:divBdr>
                      <w:divsChild>
                        <w:div w:id="7335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94673741">
      <w:bodyDiv w:val="1"/>
      <w:marLeft w:val="0"/>
      <w:marRight w:val="0"/>
      <w:marTop w:val="0"/>
      <w:marBottom w:val="0"/>
      <w:divBdr>
        <w:top w:val="none" w:sz="0" w:space="0" w:color="auto"/>
        <w:left w:val="none" w:sz="0" w:space="0" w:color="auto"/>
        <w:bottom w:val="none" w:sz="0" w:space="0" w:color="auto"/>
        <w:right w:val="none" w:sz="0" w:space="0" w:color="auto"/>
      </w:divBdr>
      <w:divsChild>
        <w:div w:id="1264146234">
          <w:marLeft w:val="0"/>
          <w:marRight w:val="0"/>
          <w:marTop w:val="0"/>
          <w:marBottom w:val="0"/>
          <w:divBdr>
            <w:top w:val="none" w:sz="0" w:space="0" w:color="auto"/>
            <w:left w:val="none" w:sz="0" w:space="0" w:color="auto"/>
            <w:bottom w:val="none" w:sz="0" w:space="0" w:color="auto"/>
            <w:right w:val="none" w:sz="0" w:space="0" w:color="auto"/>
          </w:divBdr>
          <w:divsChild>
            <w:div w:id="1318875286">
              <w:marLeft w:val="0"/>
              <w:marRight w:val="0"/>
              <w:marTop w:val="0"/>
              <w:marBottom w:val="0"/>
              <w:divBdr>
                <w:top w:val="none" w:sz="0" w:space="0" w:color="auto"/>
                <w:left w:val="none" w:sz="0" w:space="0" w:color="auto"/>
                <w:bottom w:val="none" w:sz="0" w:space="0" w:color="auto"/>
                <w:right w:val="none" w:sz="0" w:space="0" w:color="auto"/>
              </w:divBdr>
              <w:divsChild>
                <w:div w:id="740910329">
                  <w:marLeft w:val="0"/>
                  <w:marRight w:val="0"/>
                  <w:marTop w:val="0"/>
                  <w:marBottom w:val="0"/>
                  <w:divBdr>
                    <w:top w:val="none" w:sz="0" w:space="0" w:color="auto"/>
                    <w:left w:val="none" w:sz="0" w:space="0" w:color="auto"/>
                    <w:bottom w:val="none" w:sz="0" w:space="0" w:color="auto"/>
                    <w:right w:val="none" w:sz="0" w:space="0" w:color="auto"/>
                  </w:divBdr>
                  <w:divsChild>
                    <w:div w:id="1982231364">
                      <w:marLeft w:val="300"/>
                      <w:marRight w:val="300"/>
                      <w:marTop w:val="0"/>
                      <w:marBottom w:val="0"/>
                      <w:divBdr>
                        <w:top w:val="none" w:sz="0" w:space="0" w:color="auto"/>
                        <w:left w:val="none" w:sz="0" w:space="0" w:color="auto"/>
                        <w:bottom w:val="none" w:sz="0" w:space="0" w:color="auto"/>
                        <w:right w:val="none" w:sz="0" w:space="0" w:color="auto"/>
                      </w:divBdr>
                      <w:divsChild>
                        <w:div w:id="120667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3</cp:revision>
  <cp:lastPrinted>2015-02-03T19:47:00Z</cp:lastPrinted>
  <dcterms:created xsi:type="dcterms:W3CDTF">2015-01-27T20:51:00Z</dcterms:created>
  <dcterms:modified xsi:type="dcterms:W3CDTF">2015-02-03T19:47:00Z</dcterms:modified>
</cp:coreProperties>
</file>