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90" w:rsidRPr="008B180E" w:rsidRDefault="00F47E90" w:rsidP="008B180E">
      <w:pPr>
        <w:jc w:val="center"/>
        <w:rPr>
          <w:b/>
          <w:sz w:val="24"/>
          <w:szCs w:val="24"/>
        </w:rPr>
      </w:pPr>
      <w:r w:rsidRPr="008B180E">
        <w:rPr>
          <w:b/>
          <w:sz w:val="24"/>
          <w:szCs w:val="24"/>
        </w:rPr>
        <w:t>BEFORE THE</w:t>
      </w:r>
    </w:p>
    <w:p w:rsidR="00F47E90" w:rsidRPr="008B180E" w:rsidRDefault="00F47E90" w:rsidP="008B180E">
      <w:pPr>
        <w:jc w:val="center"/>
        <w:rPr>
          <w:b/>
          <w:sz w:val="24"/>
          <w:szCs w:val="24"/>
        </w:rPr>
      </w:pPr>
      <w:r w:rsidRPr="008B180E">
        <w:rPr>
          <w:b/>
          <w:sz w:val="24"/>
          <w:szCs w:val="24"/>
        </w:rPr>
        <w:t>PENNSYLVANIA PUBLIC UTILITY COMMISSION</w:t>
      </w:r>
    </w:p>
    <w:p w:rsidR="00F47E90" w:rsidRPr="008B180E" w:rsidRDefault="00F47E90" w:rsidP="008B180E">
      <w:pPr>
        <w:jc w:val="center"/>
        <w:rPr>
          <w:b/>
          <w:sz w:val="24"/>
          <w:szCs w:val="24"/>
        </w:rPr>
      </w:pPr>
    </w:p>
    <w:p w:rsidR="00F47E90" w:rsidRPr="008B180E" w:rsidRDefault="00F47E90" w:rsidP="008B180E">
      <w:pPr>
        <w:jc w:val="center"/>
        <w:rPr>
          <w:b/>
          <w:sz w:val="24"/>
          <w:szCs w:val="24"/>
        </w:rPr>
      </w:pPr>
    </w:p>
    <w:p w:rsidR="00F47E90" w:rsidRPr="008B180E" w:rsidRDefault="00F47E90" w:rsidP="008B180E">
      <w:pPr>
        <w:jc w:val="center"/>
        <w:rPr>
          <w:b/>
          <w:sz w:val="24"/>
          <w:szCs w:val="24"/>
        </w:rPr>
      </w:pPr>
    </w:p>
    <w:p w:rsidR="00F47E90" w:rsidRPr="008B180E" w:rsidRDefault="00F47E90" w:rsidP="008B180E">
      <w:pPr>
        <w:rPr>
          <w:sz w:val="24"/>
          <w:szCs w:val="24"/>
        </w:rPr>
      </w:pPr>
      <w:r w:rsidRPr="008B180E">
        <w:rPr>
          <w:sz w:val="24"/>
          <w:szCs w:val="24"/>
        </w:rPr>
        <w:t xml:space="preserve">Joint Application of PPL Interstate Energy </w:t>
      </w:r>
      <w:r w:rsidRPr="008B180E">
        <w:rPr>
          <w:sz w:val="24"/>
          <w:szCs w:val="24"/>
        </w:rPr>
        <w:tab/>
      </w:r>
      <w:r w:rsidRPr="008B180E">
        <w:rPr>
          <w:sz w:val="24"/>
          <w:szCs w:val="24"/>
        </w:rPr>
        <w:tab/>
        <w:t>:</w:t>
      </w:r>
    </w:p>
    <w:p w:rsidR="00F47E90" w:rsidRPr="008B180E" w:rsidRDefault="00F47E90" w:rsidP="008B180E">
      <w:pPr>
        <w:rPr>
          <w:sz w:val="24"/>
          <w:szCs w:val="24"/>
        </w:rPr>
      </w:pPr>
      <w:r w:rsidRPr="008B180E">
        <w:rPr>
          <w:sz w:val="24"/>
          <w:szCs w:val="24"/>
        </w:rPr>
        <w:t xml:space="preserve">Company and PPL Electric Utilities Corporation </w:t>
      </w:r>
      <w:r w:rsidRPr="008B180E">
        <w:rPr>
          <w:sz w:val="24"/>
          <w:szCs w:val="24"/>
        </w:rPr>
        <w:tab/>
        <w:t>:</w:t>
      </w:r>
    </w:p>
    <w:p w:rsidR="00F47E90" w:rsidRPr="008B180E" w:rsidRDefault="00F47E90" w:rsidP="008B180E">
      <w:pPr>
        <w:rPr>
          <w:sz w:val="24"/>
          <w:szCs w:val="24"/>
        </w:rPr>
      </w:pPr>
      <w:r w:rsidRPr="008B180E">
        <w:rPr>
          <w:sz w:val="24"/>
          <w:szCs w:val="24"/>
        </w:rPr>
        <w:t xml:space="preserve">for All of the Necessary Authority, Approvals, </w:t>
      </w:r>
      <w:r w:rsidRPr="008B180E">
        <w:rPr>
          <w:sz w:val="24"/>
          <w:szCs w:val="24"/>
        </w:rPr>
        <w:tab/>
        <w:t>:</w:t>
      </w:r>
      <w:r w:rsidRPr="008B180E">
        <w:rPr>
          <w:sz w:val="24"/>
          <w:szCs w:val="24"/>
        </w:rPr>
        <w:tab/>
      </w:r>
      <w:r w:rsidRPr="008B180E">
        <w:rPr>
          <w:sz w:val="24"/>
          <w:szCs w:val="24"/>
        </w:rPr>
        <w:tab/>
      </w:r>
      <w:bookmarkStart w:id="0" w:name="_GoBack"/>
      <w:r w:rsidRPr="008B180E">
        <w:rPr>
          <w:sz w:val="24"/>
          <w:szCs w:val="24"/>
        </w:rPr>
        <w:t>A-2014-2435752</w:t>
      </w:r>
      <w:bookmarkEnd w:id="0"/>
    </w:p>
    <w:p w:rsidR="00F47E90" w:rsidRPr="008B180E" w:rsidRDefault="00F47E90" w:rsidP="008B180E">
      <w:pPr>
        <w:rPr>
          <w:sz w:val="24"/>
          <w:szCs w:val="24"/>
        </w:rPr>
      </w:pPr>
      <w:r w:rsidRPr="008B180E">
        <w:rPr>
          <w:sz w:val="24"/>
          <w:szCs w:val="24"/>
        </w:rPr>
        <w:t>and Certificates of Public Convenience (1) for</w:t>
      </w:r>
      <w:r w:rsidRPr="008B180E">
        <w:rPr>
          <w:sz w:val="24"/>
          <w:szCs w:val="24"/>
        </w:rPr>
        <w:tab/>
        <w:t>:</w:t>
      </w:r>
      <w:r w:rsidRPr="008B180E">
        <w:rPr>
          <w:sz w:val="24"/>
          <w:szCs w:val="24"/>
        </w:rPr>
        <w:tab/>
      </w:r>
      <w:r w:rsidRPr="008B180E">
        <w:rPr>
          <w:sz w:val="24"/>
          <w:szCs w:val="24"/>
        </w:rPr>
        <w:tab/>
        <w:t>A-2014-2435833</w:t>
      </w:r>
    </w:p>
    <w:p w:rsidR="00F47E90" w:rsidRPr="008B180E" w:rsidRDefault="00F47E90" w:rsidP="008B180E">
      <w:pPr>
        <w:rPr>
          <w:sz w:val="24"/>
          <w:szCs w:val="24"/>
        </w:rPr>
      </w:pPr>
      <w:r w:rsidRPr="008B180E">
        <w:rPr>
          <w:sz w:val="24"/>
          <w:szCs w:val="24"/>
        </w:rPr>
        <w:t xml:space="preserve">the Transfer of PPL Corporation's Ownership </w:t>
      </w:r>
      <w:r w:rsidRPr="008B180E">
        <w:rPr>
          <w:sz w:val="24"/>
          <w:szCs w:val="24"/>
        </w:rPr>
        <w:tab/>
        <w:t>:</w:t>
      </w:r>
    </w:p>
    <w:p w:rsidR="00F47E90" w:rsidRPr="008B180E" w:rsidRDefault="00F47E90" w:rsidP="008B180E">
      <w:pPr>
        <w:rPr>
          <w:sz w:val="24"/>
          <w:szCs w:val="24"/>
        </w:rPr>
      </w:pPr>
      <w:r w:rsidRPr="008B180E">
        <w:rPr>
          <w:sz w:val="24"/>
          <w:szCs w:val="24"/>
        </w:rPr>
        <w:t xml:space="preserve">Interest in PPL Interstate Energy Company to </w:t>
      </w:r>
      <w:r w:rsidRPr="008B180E">
        <w:rPr>
          <w:sz w:val="24"/>
          <w:szCs w:val="24"/>
        </w:rPr>
        <w:tab/>
        <w:t>:</w:t>
      </w:r>
    </w:p>
    <w:p w:rsidR="00F47E90" w:rsidRPr="008B180E" w:rsidRDefault="00F47E90" w:rsidP="008B180E">
      <w:pPr>
        <w:rPr>
          <w:sz w:val="24"/>
          <w:szCs w:val="24"/>
        </w:rPr>
      </w:pPr>
      <w:r w:rsidRPr="008B180E">
        <w:rPr>
          <w:sz w:val="24"/>
          <w:szCs w:val="24"/>
        </w:rPr>
        <w:t xml:space="preserve">Talen Energy Corporation, and Certain Post </w:t>
      </w:r>
      <w:r w:rsidRPr="008B180E">
        <w:rPr>
          <w:sz w:val="24"/>
          <w:szCs w:val="24"/>
        </w:rPr>
        <w:tab/>
      </w:r>
      <w:r w:rsidRPr="008B180E">
        <w:rPr>
          <w:sz w:val="24"/>
          <w:szCs w:val="24"/>
        </w:rPr>
        <w:tab/>
        <w:t>:</w:t>
      </w:r>
    </w:p>
    <w:p w:rsidR="00F47E90" w:rsidRPr="008B180E" w:rsidRDefault="00F47E90" w:rsidP="008B180E">
      <w:pPr>
        <w:rPr>
          <w:sz w:val="24"/>
          <w:szCs w:val="24"/>
        </w:rPr>
      </w:pPr>
      <w:r w:rsidRPr="008B180E">
        <w:rPr>
          <w:sz w:val="24"/>
          <w:szCs w:val="24"/>
        </w:rPr>
        <w:t xml:space="preserve">Closing Transactions Associated therewith; </w:t>
      </w:r>
      <w:r w:rsidRPr="008B180E">
        <w:rPr>
          <w:sz w:val="24"/>
          <w:szCs w:val="24"/>
        </w:rPr>
        <w:tab/>
      </w:r>
      <w:r w:rsidRPr="008B180E">
        <w:rPr>
          <w:sz w:val="24"/>
          <w:szCs w:val="24"/>
        </w:rPr>
        <w:tab/>
        <w:t>:</w:t>
      </w:r>
    </w:p>
    <w:p w:rsidR="00F47E90" w:rsidRPr="008B180E" w:rsidRDefault="00F47E90" w:rsidP="008B180E">
      <w:pPr>
        <w:rPr>
          <w:sz w:val="24"/>
          <w:szCs w:val="24"/>
        </w:rPr>
      </w:pPr>
      <w:r w:rsidRPr="008B180E">
        <w:rPr>
          <w:sz w:val="24"/>
          <w:szCs w:val="24"/>
        </w:rPr>
        <w:t xml:space="preserve">(2) for the Transfer of Certain Property Interests </w:t>
      </w:r>
      <w:r w:rsidRPr="008B180E">
        <w:rPr>
          <w:sz w:val="24"/>
          <w:szCs w:val="24"/>
        </w:rPr>
        <w:tab/>
        <w:t>:</w:t>
      </w:r>
    </w:p>
    <w:p w:rsidR="00F47E90" w:rsidRPr="008B180E" w:rsidRDefault="00F47E90" w:rsidP="008B180E">
      <w:pPr>
        <w:rPr>
          <w:sz w:val="24"/>
          <w:szCs w:val="24"/>
        </w:rPr>
      </w:pPr>
      <w:r w:rsidRPr="008B180E">
        <w:rPr>
          <w:sz w:val="24"/>
          <w:szCs w:val="24"/>
        </w:rPr>
        <w:t xml:space="preserve">Between PPL Electric Utilities Corporation and </w:t>
      </w:r>
      <w:r w:rsidRPr="008B180E">
        <w:rPr>
          <w:sz w:val="24"/>
          <w:szCs w:val="24"/>
        </w:rPr>
        <w:tab/>
        <w:t>:</w:t>
      </w:r>
    </w:p>
    <w:p w:rsidR="00F47E90" w:rsidRPr="008B180E" w:rsidRDefault="00F47E90" w:rsidP="008B180E">
      <w:pPr>
        <w:rPr>
          <w:sz w:val="24"/>
          <w:szCs w:val="24"/>
        </w:rPr>
      </w:pPr>
      <w:r w:rsidRPr="008B180E">
        <w:rPr>
          <w:sz w:val="24"/>
          <w:szCs w:val="24"/>
        </w:rPr>
        <w:t xml:space="preserve">PPL Energy Supply, LLC, and its Subsidiaries in </w:t>
      </w:r>
      <w:r w:rsidRPr="008B180E">
        <w:rPr>
          <w:sz w:val="24"/>
          <w:szCs w:val="24"/>
        </w:rPr>
        <w:tab/>
        <w:t>:</w:t>
      </w:r>
    </w:p>
    <w:p w:rsidR="00F47E90" w:rsidRPr="008B180E" w:rsidRDefault="00F47E90" w:rsidP="008B180E">
      <w:pPr>
        <w:rPr>
          <w:sz w:val="24"/>
          <w:szCs w:val="24"/>
        </w:rPr>
      </w:pPr>
      <w:r w:rsidRPr="008B180E">
        <w:rPr>
          <w:sz w:val="24"/>
          <w:szCs w:val="24"/>
        </w:rPr>
        <w:t xml:space="preserve">Conjunction with the Transfer of All of the </w:t>
      </w:r>
      <w:r w:rsidRPr="008B180E">
        <w:rPr>
          <w:sz w:val="24"/>
          <w:szCs w:val="24"/>
        </w:rPr>
        <w:tab/>
      </w:r>
      <w:r w:rsidRPr="008B180E">
        <w:rPr>
          <w:sz w:val="24"/>
          <w:szCs w:val="24"/>
        </w:rPr>
        <w:tab/>
        <w:t>:</w:t>
      </w:r>
    </w:p>
    <w:p w:rsidR="00F47E90" w:rsidRPr="008B180E" w:rsidRDefault="00F47E90" w:rsidP="008B180E">
      <w:pPr>
        <w:rPr>
          <w:sz w:val="24"/>
          <w:szCs w:val="24"/>
        </w:rPr>
      </w:pPr>
      <w:r w:rsidRPr="008B180E">
        <w:rPr>
          <w:sz w:val="24"/>
          <w:szCs w:val="24"/>
        </w:rPr>
        <w:t xml:space="preserve">Interests of PPL Energy Supply, LLC and its </w:t>
      </w:r>
      <w:r w:rsidRPr="008B180E">
        <w:rPr>
          <w:sz w:val="24"/>
          <w:szCs w:val="24"/>
        </w:rPr>
        <w:tab/>
        <w:t>:</w:t>
      </w:r>
    </w:p>
    <w:p w:rsidR="00F47E90" w:rsidRPr="008B180E" w:rsidRDefault="00F47E90" w:rsidP="008B180E">
      <w:pPr>
        <w:rPr>
          <w:sz w:val="24"/>
          <w:szCs w:val="24"/>
        </w:rPr>
      </w:pPr>
      <w:r w:rsidRPr="008B180E">
        <w:rPr>
          <w:sz w:val="24"/>
          <w:szCs w:val="24"/>
        </w:rPr>
        <w:t>Subsidiaries to Talen Energy Corporation;</w:t>
      </w:r>
      <w:r w:rsidRPr="008B180E">
        <w:rPr>
          <w:sz w:val="24"/>
          <w:szCs w:val="24"/>
        </w:rPr>
        <w:tab/>
      </w:r>
      <w:r w:rsidRPr="008B180E">
        <w:rPr>
          <w:sz w:val="24"/>
          <w:szCs w:val="24"/>
        </w:rPr>
        <w:tab/>
        <w:t>:</w:t>
      </w:r>
    </w:p>
    <w:p w:rsidR="00F47E90" w:rsidRPr="008B180E" w:rsidRDefault="00F47E90" w:rsidP="008B180E">
      <w:pPr>
        <w:rPr>
          <w:sz w:val="24"/>
          <w:szCs w:val="24"/>
        </w:rPr>
      </w:pPr>
      <w:r w:rsidRPr="008B180E">
        <w:rPr>
          <w:sz w:val="24"/>
          <w:szCs w:val="24"/>
        </w:rPr>
        <w:t xml:space="preserve">(3) for any Modification or Amendment of </w:t>
      </w:r>
      <w:r w:rsidRPr="008B180E">
        <w:rPr>
          <w:sz w:val="24"/>
          <w:szCs w:val="24"/>
        </w:rPr>
        <w:tab/>
      </w:r>
      <w:r w:rsidRPr="008B180E">
        <w:rPr>
          <w:sz w:val="24"/>
          <w:szCs w:val="24"/>
        </w:rPr>
        <w:tab/>
        <w:t>:</w:t>
      </w:r>
    </w:p>
    <w:p w:rsidR="00F47E90" w:rsidRPr="008B180E" w:rsidRDefault="00F47E90" w:rsidP="008B180E">
      <w:pPr>
        <w:rPr>
          <w:sz w:val="24"/>
          <w:szCs w:val="24"/>
        </w:rPr>
      </w:pPr>
      <w:r w:rsidRPr="008B180E">
        <w:rPr>
          <w:sz w:val="24"/>
          <w:szCs w:val="24"/>
        </w:rPr>
        <w:t xml:space="preserve">Associated Affiliated Interest Agreements; and </w:t>
      </w:r>
      <w:r w:rsidRPr="008B180E">
        <w:rPr>
          <w:sz w:val="24"/>
          <w:szCs w:val="24"/>
        </w:rPr>
        <w:tab/>
        <w:t>:</w:t>
      </w:r>
    </w:p>
    <w:p w:rsidR="00F47E90" w:rsidRPr="008B180E" w:rsidRDefault="00F47E90" w:rsidP="008B180E">
      <w:pPr>
        <w:rPr>
          <w:sz w:val="24"/>
          <w:szCs w:val="24"/>
        </w:rPr>
      </w:pPr>
      <w:r w:rsidRPr="008B180E">
        <w:rPr>
          <w:sz w:val="24"/>
          <w:szCs w:val="24"/>
        </w:rPr>
        <w:t xml:space="preserve">(4) for any Other Approvals Necessary to </w:t>
      </w:r>
      <w:r w:rsidRPr="008B180E">
        <w:rPr>
          <w:sz w:val="24"/>
          <w:szCs w:val="24"/>
        </w:rPr>
        <w:tab/>
      </w:r>
      <w:r w:rsidRPr="008B180E">
        <w:rPr>
          <w:sz w:val="24"/>
          <w:szCs w:val="24"/>
        </w:rPr>
        <w:tab/>
        <w:t>:</w:t>
      </w:r>
    </w:p>
    <w:p w:rsidR="00F47E90" w:rsidRPr="008B180E" w:rsidRDefault="00F47E90" w:rsidP="008B180E">
      <w:pPr>
        <w:rPr>
          <w:sz w:val="24"/>
          <w:szCs w:val="24"/>
        </w:rPr>
      </w:pPr>
      <w:r w:rsidRPr="008B180E">
        <w:rPr>
          <w:sz w:val="24"/>
          <w:szCs w:val="24"/>
        </w:rPr>
        <w:t xml:space="preserve">Complete the Contemplated Transactions </w:t>
      </w:r>
      <w:r w:rsidRPr="008B180E">
        <w:rPr>
          <w:sz w:val="24"/>
          <w:szCs w:val="24"/>
        </w:rPr>
        <w:tab/>
      </w:r>
      <w:r w:rsidRPr="008B180E">
        <w:rPr>
          <w:sz w:val="24"/>
          <w:szCs w:val="24"/>
        </w:rPr>
        <w:tab/>
        <w:t>:</w:t>
      </w:r>
    </w:p>
    <w:p w:rsidR="00F47E90" w:rsidRPr="008B180E" w:rsidRDefault="00F47E90" w:rsidP="008B180E">
      <w:pPr>
        <w:rPr>
          <w:sz w:val="24"/>
          <w:szCs w:val="24"/>
        </w:rPr>
      </w:pPr>
    </w:p>
    <w:p w:rsidR="00F47E90" w:rsidRPr="008B180E" w:rsidRDefault="00F47E90" w:rsidP="008B180E">
      <w:pPr>
        <w:rPr>
          <w:sz w:val="24"/>
          <w:szCs w:val="24"/>
        </w:rPr>
      </w:pPr>
    </w:p>
    <w:p w:rsidR="00F47E90" w:rsidRPr="008B180E" w:rsidRDefault="00F47E90" w:rsidP="008B180E">
      <w:pPr>
        <w:rPr>
          <w:sz w:val="24"/>
          <w:szCs w:val="24"/>
        </w:rPr>
      </w:pPr>
    </w:p>
    <w:p w:rsidR="00F47E90" w:rsidRPr="008B180E" w:rsidRDefault="00F47E90" w:rsidP="008B180E">
      <w:pPr>
        <w:jc w:val="center"/>
        <w:rPr>
          <w:b/>
          <w:sz w:val="24"/>
          <w:szCs w:val="24"/>
          <w:u w:val="single"/>
        </w:rPr>
      </w:pPr>
      <w:r w:rsidRPr="008B180E">
        <w:rPr>
          <w:b/>
          <w:sz w:val="24"/>
          <w:szCs w:val="24"/>
          <w:u w:val="single"/>
        </w:rPr>
        <w:t xml:space="preserve">RECOMMENDED DECISION </w:t>
      </w:r>
    </w:p>
    <w:p w:rsidR="00F47E90" w:rsidRPr="008B180E" w:rsidRDefault="00F47E90" w:rsidP="008B180E">
      <w:pPr>
        <w:jc w:val="center"/>
        <w:rPr>
          <w:b/>
          <w:sz w:val="24"/>
          <w:szCs w:val="24"/>
          <w:u w:val="single"/>
        </w:rPr>
      </w:pPr>
    </w:p>
    <w:p w:rsidR="00AC1F1F" w:rsidRPr="008B180E" w:rsidRDefault="00F47E90" w:rsidP="008B180E">
      <w:pPr>
        <w:jc w:val="center"/>
        <w:rPr>
          <w:b/>
          <w:sz w:val="24"/>
          <w:szCs w:val="24"/>
        </w:rPr>
      </w:pPr>
      <w:r w:rsidRPr="008B180E">
        <w:rPr>
          <w:b/>
          <w:sz w:val="24"/>
          <w:szCs w:val="24"/>
        </w:rPr>
        <w:t>Recommending approval of the Joint Petition for Settlement of All Issues</w:t>
      </w:r>
      <w:r w:rsidR="00AC1F1F" w:rsidRPr="008B180E">
        <w:rPr>
          <w:b/>
          <w:sz w:val="24"/>
          <w:szCs w:val="24"/>
        </w:rPr>
        <w:t xml:space="preserve"> </w:t>
      </w:r>
    </w:p>
    <w:p w:rsidR="00F47E90" w:rsidRPr="008B180E" w:rsidRDefault="00AC1F1F" w:rsidP="008B180E">
      <w:pPr>
        <w:jc w:val="center"/>
        <w:rPr>
          <w:b/>
          <w:sz w:val="24"/>
          <w:szCs w:val="24"/>
        </w:rPr>
      </w:pPr>
      <w:r w:rsidRPr="008B180E">
        <w:rPr>
          <w:b/>
          <w:sz w:val="24"/>
          <w:szCs w:val="24"/>
        </w:rPr>
        <w:t>Without Modification</w:t>
      </w:r>
    </w:p>
    <w:p w:rsidR="00F47E90" w:rsidRPr="008B180E" w:rsidRDefault="00F47E90" w:rsidP="008B180E">
      <w:pPr>
        <w:jc w:val="center"/>
        <w:rPr>
          <w:b/>
          <w:sz w:val="24"/>
          <w:szCs w:val="24"/>
        </w:rPr>
      </w:pPr>
    </w:p>
    <w:p w:rsidR="008B180E" w:rsidRPr="008B180E" w:rsidRDefault="008B180E" w:rsidP="008B180E">
      <w:pPr>
        <w:jc w:val="center"/>
        <w:rPr>
          <w:b/>
          <w:sz w:val="24"/>
          <w:szCs w:val="24"/>
        </w:rPr>
      </w:pPr>
    </w:p>
    <w:p w:rsidR="00F47E90" w:rsidRPr="008B180E" w:rsidRDefault="00F47E90" w:rsidP="008B180E">
      <w:pPr>
        <w:jc w:val="center"/>
        <w:rPr>
          <w:sz w:val="24"/>
          <w:szCs w:val="24"/>
        </w:rPr>
      </w:pPr>
      <w:r w:rsidRPr="008B180E">
        <w:rPr>
          <w:sz w:val="24"/>
          <w:szCs w:val="24"/>
        </w:rPr>
        <w:t>Before</w:t>
      </w:r>
    </w:p>
    <w:p w:rsidR="00F47E90" w:rsidRPr="008B180E" w:rsidRDefault="00F47E90" w:rsidP="008B180E">
      <w:pPr>
        <w:jc w:val="center"/>
        <w:rPr>
          <w:sz w:val="24"/>
          <w:szCs w:val="24"/>
        </w:rPr>
      </w:pPr>
      <w:r w:rsidRPr="008B180E">
        <w:rPr>
          <w:sz w:val="24"/>
          <w:szCs w:val="24"/>
        </w:rPr>
        <w:t>Susan D. Colwell</w:t>
      </w:r>
    </w:p>
    <w:p w:rsidR="00F47E90" w:rsidRPr="008B180E" w:rsidRDefault="00F47E90" w:rsidP="008B180E">
      <w:pPr>
        <w:jc w:val="center"/>
        <w:rPr>
          <w:sz w:val="24"/>
          <w:szCs w:val="24"/>
        </w:rPr>
      </w:pPr>
      <w:r w:rsidRPr="008B180E">
        <w:rPr>
          <w:sz w:val="24"/>
          <w:szCs w:val="24"/>
        </w:rPr>
        <w:t>Administrative Law Judge</w:t>
      </w:r>
    </w:p>
    <w:p w:rsidR="00F47E90" w:rsidRPr="008B180E" w:rsidRDefault="00F47E90" w:rsidP="008B180E">
      <w:pPr>
        <w:jc w:val="center"/>
        <w:rPr>
          <w:sz w:val="24"/>
          <w:szCs w:val="24"/>
        </w:rPr>
      </w:pPr>
    </w:p>
    <w:p w:rsidR="00F47E90" w:rsidRPr="008B180E" w:rsidRDefault="00F47E90" w:rsidP="008B180E">
      <w:pPr>
        <w:jc w:val="center"/>
        <w:rPr>
          <w:sz w:val="24"/>
          <w:szCs w:val="24"/>
        </w:rPr>
      </w:pPr>
    </w:p>
    <w:p w:rsidR="008E21EE" w:rsidRDefault="008E21EE" w:rsidP="008B180E">
      <w:pPr>
        <w:jc w:val="center"/>
        <w:rPr>
          <w:sz w:val="24"/>
          <w:szCs w:val="24"/>
        </w:rPr>
        <w:sectPr w:rsidR="008E21EE" w:rsidSect="00AC1F1F">
          <w:footerReference w:type="default" r:id="rId9"/>
          <w:pgSz w:w="12240" w:h="15840"/>
          <w:pgMar w:top="1440" w:right="1440" w:bottom="1440" w:left="1440" w:header="720" w:footer="720" w:gutter="0"/>
          <w:cols w:space="720"/>
          <w:titlePg/>
          <w:docGrid w:linePitch="360"/>
        </w:sectPr>
      </w:pPr>
    </w:p>
    <w:p w:rsidR="00003A23" w:rsidRPr="00CB79AE" w:rsidRDefault="00003A23" w:rsidP="008B180E">
      <w:pPr>
        <w:jc w:val="center"/>
        <w:rPr>
          <w:b/>
          <w:sz w:val="28"/>
          <w:szCs w:val="28"/>
        </w:rPr>
      </w:pPr>
      <w:r w:rsidRPr="00CB79AE">
        <w:rPr>
          <w:b/>
          <w:sz w:val="28"/>
          <w:szCs w:val="28"/>
        </w:rPr>
        <w:lastRenderedPageBreak/>
        <w:t>TABLE OF CONTENTS</w:t>
      </w:r>
    </w:p>
    <w:p w:rsidR="00003A23" w:rsidRDefault="00003A23" w:rsidP="008B180E">
      <w:pPr>
        <w:jc w:val="center"/>
        <w:rPr>
          <w:sz w:val="24"/>
          <w:szCs w:val="24"/>
        </w:rPr>
      </w:pPr>
    </w:p>
    <w:p w:rsidR="00003A23" w:rsidRDefault="00003A23" w:rsidP="00003A23">
      <w:pPr>
        <w:rPr>
          <w:sz w:val="24"/>
          <w:szCs w:val="24"/>
        </w:rPr>
      </w:pPr>
    </w:p>
    <w:p w:rsidR="00CB79AE" w:rsidRDefault="00CB79AE" w:rsidP="00CB79AE">
      <w:pPr>
        <w:pStyle w:val="TOC1"/>
        <w:spacing w:after="0"/>
        <w:rPr>
          <w:rFonts w:asciiTheme="minorHAnsi" w:eastAsiaTheme="minorEastAsia" w:hAnsiTheme="minorHAnsi" w:cstheme="minorBidi"/>
          <w:noProof/>
          <w:sz w:val="22"/>
          <w:szCs w:val="22"/>
        </w:rPr>
      </w:pPr>
      <w:r>
        <w:rPr>
          <w:sz w:val="24"/>
          <w:szCs w:val="24"/>
        </w:rPr>
        <w:fldChar w:fldCharType="begin"/>
      </w:r>
      <w:r>
        <w:rPr>
          <w:sz w:val="24"/>
          <w:szCs w:val="24"/>
        </w:rPr>
        <w:instrText xml:space="preserve"> TOC \f \h \z </w:instrText>
      </w:r>
      <w:r>
        <w:rPr>
          <w:sz w:val="24"/>
          <w:szCs w:val="24"/>
        </w:rPr>
        <w:fldChar w:fldCharType="separate"/>
      </w:r>
      <w:hyperlink w:anchor="_Toc410806052" w:history="1">
        <w:r w:rsidRPr="004C4523">
          <w:rPr>
            <w:rStyle w:val="Hyperlink"/>
            <w:noProof/>
          </w:rPr>
          <w:t>I.</w:t>
        </w:r>
        <w:r>
          <w:rPr>
            <w:rFonts w:asciiTheme="minorHAnsi" w:eastAsiaTheme="minorEastAsia" w:hAnsiTheme="minorHAnsi" w:cstheme="minorBidi"/>
            <w:noProof/>
            <w:sz w:val="22"/>
            <w:szCs w:val="22"/>
          </w:rPr>
          <w:tab/>
        </w:r>
        <w:r w:rsidRPr="004C4523">
          <w:rPr>
            <w:rStyle w:val="Hyperlink"/>
            <w:noProof/>
          </w:rPr>
          <w:t>HISTORY OF THE PROCEEDING</w:t>
        </w:r>
        <w:r>
          <w:rPr>
            <w:noProof/>
            <w:webHidden/>
          </w:rPr>
          <w:tab/>
        </w:r>
        <w:r>
          <w:rPr>
            <w:noProof/>
            <w:webHidden/>
          </w:rPr>
          <w:fldChar w:fldCharType="begin"/>
        </w:r>
        <w:r>
          <w:rPr>
            <w:noProof/>
            <w:webHidden/>
          </w:rPr>
          <w:instrText xml:space="preserve"> PAGEREF _Toc410806052 \h </w:instrText>
        </w:r>
        <w:r>
          <w:rPr>
            <w:noProof/>
            <w:webHidden/>
          </w:rPr>
        </w:r>
        <w:r>
          <w:rPr>
            <w:noProof/>
            <w:webHidden/>
          </w:rPr>
          <w:fldChar w:fldCharType="separate"/>
        </w:r>
        <w:r>
          <w:rPr>
            <w:noProof/>
            <w:webHidden/>
          </w:rPr>
          <w:t>1</w:t>
        </w:r>
        <w:r>
          <w:rPr>
            <w:noProof/>
            <w:webHidden/>
          </w:rPr>
          <w:fldChar w:fldCharType="end"/>
        </w:r>
      </w:hyperlink>
    </w:p>
    <w:p w:rsidR="00CB79AE" w:rsidRDefault="007D29FB" w:rsidP="00CB79AE">
      <w:pPr>
        <w:pStyle w:val="TOC1"/>
        <w:spacing w:after="0"/>
        <w:rPr>
          <w:rFonts w:asciiTheme="minorHAnsi" w:eastAsiaTheme="minorEastAsia" w:hAnsiTheme="minorHAnsi" w:cstheme="minorBidi"/>
          <w:noProof/>
          <w:sz w:val="22"/>
          <w:szCs w:val="22"/>
        </w:rPr>
      </w:pPr>
      <w:hyperlink w:anchor="_Toc410806053" w:history="1">
        <w:r w:rsidR="00CB79AE" w:rsidRPr="004C4523">
          <w:rPr>
            <w:rStyle w:val="Hyperlink"/>
            <w:noProof/>
          </w:rPr>
          <w:t>II.</w:t>
        </w:r>
        <w:r w:rsidR="00CB79AE">
          <w:rPr>
            <w:rFonts w:asciiTheme="minorHAnsi" w:eastAsiaTheme="minorEastAsia" w:hAnsiTheme="minorHAnsi" w:cstheme="minorBidi"/>
            <w:noProof/>
            <w:sz w:val="22"/>
            <w:szCs w:val="22"/>
          </w:rPr>
          <w:tab/>
        </w:r>
        <w:r w:rsidR="00CB79AE" w:rsidRPr="004C4523">
          <w:rPr>
            <w:rStyle w:val="Hyperlink"/>
            <w:noProof/>
          </w:rPr>
          <w:t>FINDINGS OF FACT</w:t>
        </w:r>
        <w:r w:rsidR="00CB79AE">
          <w:rPr>
            <w:noProof/>
            <w:webHidden/>
          </w:rPr>
          <w:tab/>
        </w:r>
        <w:r w:rsidR="00CB79AE">
          <w:rPr>
            <w:noProof/>
            <w:webHidden/>
          </w:rPr>
          <w:fldChar w:fldCharType="begin"/>
        </w:r>
        <w:r w:rsidR="00CB79AE">
          <w:rPr>
            <w:noProof/>
            <w:webHidden/>
          </w:rPr>
          <w:instrText xml:space="preserve"> PAGEREF _Toc410806053 \h </w:instrText>
        </w:r>
        <w:r w:rsidR="00CB79AE">
          <w:rPr>
            <w:noProof/>
            <w:webHidden/>
          </w:rPr>
        </w:r>
        <w:r w:rsidR="00CB79AE">
          <w:rPr>
            <w:noProof/>
            <w:webHidden/>
          </w:rPr>
          <w:fldChar w:fldCharType="separate"/>
        </w:r>
        <w:r w:rsidR="00CB79AE">
          <w:rPr>
            <w:noProof/>
            <w:webHidden/>
          </w:rPr>
          <w:t>5</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54" w:history="1">
        <w:r w:rsidR="00CB79AE" w:rsidRPr="004C4523">
          <w:rPr>
            <w:rStyle w:val="Hyperlink"/>
            <w:noProof/>
          </w:rPr>
          <w:t>A.</w:t>
        </w:r>
        <w:r w:rsidR="00CB79AE">
          <w:rPr>
            <w:rFonts w:asciiTheme="minorHAnsi" w:eastAsiaTheme="minorEastAsia" w:hAnsiTheme="minorHAnsi" w:cstheme="minorBidi"/>
            <w:noProof/>
            <w:sz w:val="22"/>
            <w:szCs w:val="22"/>
          </w:rPr>
          <w:tab/>
        </w:r>
        <w:r w:rsidR="00CB79AE" w:rsidRPr="004C4523">
          <w:rPr>
            <w:rStyle w:val="Hyperlink"/>
            <w:noProof/>
          </w:rPr>
          <w:t>transfer of PPL Corp.’s Indirect Ownership Interests in PPL IEC to Talen Energy</w:t>
        </w:r>
        <w:r w:rsidR="00CB79AE">
          <w:rPr>
            <w:noProof/>
            <w:webHidden/>
          </w:rPr>
          <w:tab/>
        </w:r>
        <w:r w:rsidR="00CB79AE">
          <w:rPr>
            <w:noProof/>
            <w:webHidden/>
          </w:rPr>
          <w:fldChar w:fldCharType="begin"/>
        </w:r>
        <w:r w:rsidR="00CB79AE">
          <w:rPr>
            <w:noProof/>
            <w:webHidden/>
          </w:rPr>
          <w:instrText xml:space="preserve"> PAGEREF _Toc410806054 \h </w:instrText>
        </w:r>
        <w:r w:rsidR="00CB79AE">
          <w:rPr>
            <w:noProof/>
            <w:webHidden/>
          </w:rPr>
        </w:r>
        <w:r w:rsidR="00CB79AE">
          <w:rPr>
            <w:noProof/>
            <w:webHidden/>
          </w:rPr>
          <w:fldChar w:fldCharType="separate"/>
        </w:r>
        <w:r w:rsidR="00CB79AE">
          <w:rPr>
            <w:noProof/>
            <w:webHidden/>
          </w:rPr>
          <w:t>7</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55" w:history="1">
        <w:r w:rsidR="00CB79AE" w:rsidRPr="004C4523">
          <w:rPr>
            <w:rStyle w:val="Hyperlink"/>
            <w:noProof/>
          </w:rPr>
          <w:t>B.</w:t>
        </w:r>
        <w:r w:rsidR="00CB79AE">
          <w:rPr>
            <w:rFonts w:asciiTheme="minorHAnsi" w:eastAsiaTheme="minorEastAsia" w:hAnsiTheme="minorHAnsi" w:cstheme="minorBidi"/>
            <w:noProof/>
            <w:sz w:val="22"/>
            <w:szCs w:val="22"/>
          </w:rPr>
          <w:tab/>
        </w:r>
        <w:r w:rsidR="00CB79AE" w:rsidRPr="004C4523">
          <w:rPr>
            <w:rStyle w:val="Hyperlink"/>
            <w:noProof/>
          </w:rPr>
          <w:t>acquisition by Riverstone of a 35% Indirect Interest in PPL IEC</w:t>
        </w:r>
        <w:r w:rsidR="00CB79AE">
          <w:rPr>
            <w:noProof/>
            <w:webHidden/>
          </w:rPr>
          <w:tab/>
        </w:r>
        <w:r w:rsidR="00CB79AE">
          <w:rPr>
            <w:noProof/>
            <w:webHidden/>
          </w:rPr>
          <w:fldChar w:fldCharType="begin"/>
        </w:r>
        <w:r w:rsidR="00CB79AE">
          <w:rPr>
            <w:noProof/>
            <w:webHidden/>
          </w:rPr>
          <w:instrText xml:space="preserve"> PAGEREF _Toc410806055 \h </w:instrText>
        </w:r>
        <w:r w:rsidR="00CB79AE">
          <w:rPr>
            <w:noProof/>
            <w:webHidden/>
          </w:rPr>
        </w:r>
        <w:r w:rsidR="00CB79AE">
          <w:rPr>
            <w:noProof/>
            <w:webHidden/>
          </w:rPr>
          <w:fldChar w:fldCharType="separate"/>
        </w:r>
        <w:r w:rsidR="00CB79AE">
          <w:rPr>
            <w:noProof/>
            <w:webHidden/>
          </w:rPr>
          <w:t>7</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56" w:history="1">
        <w:r w:rsidR="00CB79AE" w:rsidRPr="004C4523">
          <w:rPr>
            <w:rStyle w:val="Hyperlink"/>
            <w:noProof/>
          </w:rPr>
          <w:t>C.</w:t>
        </w:r>
        <w:r w:rsidR="00CB79AE">
          <w:rPr>
            <w:rFonts w:asciiTheme="minorHAnsi" w:eastAsiaTheme="minorEastAsia" w:hAnsiTheme="minorHAnsi" w:cstheme="minorBidi"/>
            <w:noProof/>
            <w:sz w:val="22"/>
            <w:szCs w:val="22"/>
          </w:rPr>
          <w:tab/>
        </w:r>
        <w:r w:rsidR="00CB79AE" w:rsidRPr="004C4523">
          <w:rPr>
            <w:rStyle w:val="Hyperlink"/>
            <w:noProof/>
          </w:rPr>
          <w:t>Transfer or Clarification of Property Interests</w:t>
        </w:r>
        <w:r w:rsidR="00CB79AE">
          <w:rPr>
            <w:noProof/>
            <w:webHidden/>
          </w:rPr>
          <w:tab/>
        </w:r>
        <w:r w:rsidR="00CB79AE">
          <w:rPr>
            <w:noProof/>
            <w:webHidden/>
          </w:rPr>
          <w:fldChar w:fldCharType="begin"/>
        </w:r>
        <w:r w:rsidR="00CB79AE">
          <w:rPr>
            <w:noProof/>
            <w:webHidden/>
          </w:rPr>
          <w:instrText xml:space="preserve"> PAGEREF _Toc410806056 \h </w:instrText>
        </w:r>
        <w:r w:rsidR="00CB79AE">
          <w:rPr>
            <w:noProof/>
            <w:webHidden/>
          </w:rPr>
        </w:r>
        <w:r w:rsidR="00CB79AE">
          <w:rPr>
            <w:noProof/>
            <w:webHidden/>
          </w:rPr>
          <w:fldChar w:fldCharType="separate"/>
        </w:r>
        <w:r w:rsidR="00CB79AE">
          <w:rPr>
            <w:noProof/>
            <w:webHidden/>
          </w:rPr>
          <w:t>8</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57" w:history="1">
        <w:r w:rsidR="00CB79AE" w:rsidRPr="004C4523">
          <w:rPr>
            <w:rStyle w:val="Hyperlink"/>
            <w:noProof/>
          </w:rPr>
          <w:t>1.</w:t>
        </w:r>
        <w:r w:rsidR="00CB79AE">
          <w:rPr>
            <w:rFonts w:asciiTheme="minorHAnsi" w:eastAsiaTheme="minorEastAsia" w:hAnsiTheme="minorHAnsi" w:cstheme="minorBidi"/>
            <w:noProof/>
            <w:sz w:val="22"/>
            <w:szCs w:val="22"/>
          </w:rPr>
          <w:tab/>
        </w:r>
        <w:r w:rsidR="00CB79AE" w:rsidRPr="004C4523">
          <w:rPr>
            <w:rStyle w:val="Hyperlink"/>
            <w:noProof/>
          </w:rPr>
          <w:t>Transmission Rights-of-Way</w:t>
        </w:r>
        <w:r w:rsidR="00CB79AE">
          <w:rPr>
            <w:noProof/>
            <w:webHidden/>
          </w:rPr>
          <w:tab/>
        </w:r>
        <w:r w:rsidR="00CB79AE">
          <w:rPr>
            <w:noProof/>
            <w:webHidden/>
          </w:rPr>
          <w:fldChar w:fldCharType="begin"/>
        </w:r>
        <w:r w:rsidR="00CB79AE">
          <w:rPr>
            <w:noProof/>
            <w:webHidden/>
          </w:rPr>
          <w:instrText xml:space="preserve"> PAGEREF _Toc410806057 \h </w:instrText>
        </w:r>
        <w:r w:rsidR="00CB79AE">
          <w:rPr>
            <w:noProof/>
            <w:webHidden/>
          </w:rPr>
        </w:r>
        <w:r w:rsidR="00CB79AE">
          <w:rPr>
            <w:noProof/>
            <w:webHidden/>
          </w:rPr>
          <w:fldChar w:fldCharType="separate"/>
        </w:r>
        <w:r w:rsidR="00CB79AE">
          <w:rPr>
            <w:noProof/>
            <w:webHidden/>
          </w:rPr>
          <w:t>8</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58" w:history="1">
        <w:r w:rsidR="00CB79AE" w:rsidRPr="00CB79AE">
          <w:rPr>
            <w:rStyle w:val="Hyperlink"/>
            <w:noProof/>
          </w:rPr>
          <w:t>2.</w:t>
        </w:r>
        <w:r w:rsidR="00CB79AE" w:rsidRPr="00CB79AE">
          <w:rPr>
            <w:rFonts w:asciiTheme="minorHAnsi" w:eastAsiaTheme="minorEastAsia" w:hAnsiTheme="minorHAnsi" w:cstheme="minorBidi"/>
            <w:noProof/>
            <w:sz w:val="22"/>
            <w:szCs w:val="22"/>
          </w:rPr>
          <w:tab/>
        </w:r>
        <w:r w:rsidR="00CB79AE" w:rsidRPr="00CB79AE">
          <w:rPr>
            <w:rStyle w:val="Hyperlink"/>
            <w:noProof/>
          </w:rPr>
          <w:t>Distribution Rights-of-Way</w:t>
        </w:r>
        <w:r w:rsidR="00CB79AE">
          <w:rPr>
            <w:noProof/>
            <w:webHidden/>
          </w:rPr>
          <w:tab/>
        </w:r>
        <w:r w:rsidR="00CB79AE">
          <w:rPr>
            <w:noProof/>
            <w:webHidden/>
          </w:rPr>
          <w:fldChar w:fldCharType="begin"/>
        </w:r>
        <w:r w:rsidR="00CB79AE">
          <w:rPr>
            <w:noProof/>
            <w:webHidden/>
          </w:rPr>
          <w:instrText xml:space="preserve"> PAGEREF _Toc410806058 \h </w:instrText>
        </w:r>
        <w:r w:rsidR="00CB79AE">
          <w:rPr>
            <w:noProof/>
            <w:webHidden/>
          </w:rPr>
        </w:r>
        <w:r w:rsidR="00CB79AE">
          <w:rPr>
            <w:noProof/>
            <w:webHidden/>
          </w:rPr>
          <w:fldChar w:fldCharType="separate"/>
        </w:r>
        <w:r w:rsidR="00CB79AE">
          <w:rPr>
            <w:noProof/>
            <w:webHidden/>
          </w:rPr>
          <w:t>9</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59" w:history="1">
        <w:r w:rsidR="00CB79AE" w:rsidRPr="004C4523">
          <w:rPr>
            <w:rStyle w:val="Hyperlink"/>
            <w:noProof/>
          </w:rPr>
          <w:t>3.</w:t>
        </w:r>
        <w:r w:rsidR="00CB79AE">
          <w:rPr>
            <w:rFonts w:asciiTheme="minorHAnsi" w:eastAsiaTheme="minorEastAsia" w:hAnsiTheme="minorHAnsi" w:cstheme="minorBidi"/>
            <w:noProof/>
            <w:sz w:val="22"/>
            <w:szCs w:val="22"/>
          </w:rPr>
          <w:tab/>
        </w:r>
        <w:r w:rsidR="00CB79AE" w:rsidRPr="004C4523">
          <w:rPr>
            <w:rStyle w:val="Hyperlink"/>
            <w:noProof/>
          </w:rPr>
          <w:t>Substation Facility Properties</w:t>
        </w:r>
        <w:r w:rsidR="00CB79AE">
          <w:rPr>
            <w:noProof/>
            <w:webHidden/>
          </w:rPr>
          <w:tab/>
        </w:r>
        <w:r w:rsidR="00CB79AE">
          <w:rPr>
            <w:noProof/>
            <w:webHidden/>
          </w:rPr>
          <w:fldChar w:fldCharType="begin"/>
        </w:r>
        <w:r w:rsidR="00CB79AE">
          <w:rPr>
            <w:noProof/>
            <w:webHidden/>
          </w:rPr>
          <w:instrText xml:space="preserve"> PAGEREF _Toc410806059 \h </w:instrText>
        </w:r>
        <w:r w:rsidR="00CB79AE">
          <w:rPr>
            <w:noProof/>
            <w:webHidden/>
          </w:rPr>
        </w:r>
        <w:r w:rsidR="00CB79AE">
          <w:rPr>
            <w:noProof/>
            <w:webHidden/>
          </w:rPr>
          <w:fldChar w:fldCharType="separate"/>
        </w:r>
        <w:r w:rsidR="00CB79AE">
          <w:rPr>
            <w:noProof/>
            <w:webHidden/>
          </w:rPr>
          <w:t>10</w:t>
        </w:r>
        <w:r w:rsidR="00CB79AE">
          <w:rPr>
            <w:noProof/>
            <w:webHidden/>
          </w:rPr>
          <w:fldChar w:fldCharType="end"/>
        </w:r>
      </w:hyperlink>
    </w:p>
    <w:p w:rsidR="00CB79AE" w:rsidRDefault="007D29FB" w:rsidP="00CB79AE">
      <w:pPr>
        <w:pStyle w:val="TOC4"/>
        <w:tabs>
          <w:tab w:val="left" w:pos="2880"/>
        </w:tabs>
        <w:rPr>
          <w:rFonts w:asciiTheme="minorHAnsi" w:eastAsiaTheme="minorEastAsia" w:hAnsiTheme="minorHAnsi" w:cstheme="minorBidi"/>
          <w:noProof/>
          <w:sz w:val="22"/>
          <w:szCs w:val="22"/>
        </w:rPr>
      </w:pPr>
      <w:hyperlink w:anchor="_Toc410806060" w:history="1">
        <w:r w:rsidR="00CB79AE" w:rsidRPr="004C4523">
          <w:rPr>
            <w:rStyle w:val="Hyperlink"/>
            <w:noProof/>
          </w:rPr>
          <w:t>4.</w:t>
        </w:r>
        <w:r w:rsidR="00CB79AE">
          <w:rPr>
            <w:rFonts w:asciiTheme="minorHAnsi" w:eastAsiaTheme="minorEastAsia" w:hAnsiTheme="minorHAnsi" w:cstheme="minorBidi"/>
            <w:noProof/>
            <w:sz w:val="22"/>
            <w:szCs w:val="22"/>
          </w:rPr>
          <w:tab/>
        </w:r>
        <w:r w:rsidR="00CB79AE" w:rsidRPr="004C4523">
          <w:rPr>
            <w:rStyle w:val="Hyperlink"/>
            <w:noProof/>
          </w:rPr>
          <w:t>Miscellaneous Properties and Interests owned by PPL Energy Supply and/or its Subsidiaries that currently are used by PPL</w:t>
        </w:r>
        <w:r w:rsidR="00CB79AE">
          <w:rPr>
            <w:rStyle w:val="Hyperlink"/>
            <w:noProof/>
          </w:rPr>
          <w:t> </w:t>
        </w:r>
        <w:r w:rsidR="00CB79AE" w:rsidRPr="004C4523">
          <w:rPr>
            <w:rStyle w:val="Hyperlink"/>
            <w:noProof/>
          </w:rPr>
          <w:t>IEU</w:t>
        </w:r>
        <w:r w:rsidR="00CB79AE">
          <w:rPr>
            <w:noProof/>
            <w:webHidden/>
          </w:rPr>
          <w:tab/>
        </w:r>
        <w:r w:rsidR="00CB79AE">
          <w:rPr>
            <w:noProof/>
            <w:webHidden/>
          </w:rPr>
          <w:fldChar w:fldCharType="begin"/>
        </w:r>
        <w:r w:rsidR="00CB79AE">
          <w:rPr>
            <w:noProof/>
            <w:webHidden/>
          </w:rPr>
          <w:instrText xml:space="preserve"> PAGEREF _Toc410806060 \h </w:instrText>
        </w:r>
        <w:r w:rsidR="00CB79AE">
          <w:rPr>
            <w:noProof/>
            <w:webHidden/>
          </w:rPr>
        </w:r>
        <w:r w:rsidR="00CB79AE">
          <w:rPr>
            <w:noProof/>
            <w:webHidden/>
          </w:rPr>
          <w:fldChar w:fldCharType="separate"/>
        </w:r>
        <w:r w:rsidR="00CB79AE">
          <w:rPr>
            <w:noProof/>
            <w:webHidden/>
          </w:rPr>
          <w:t>11</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61" w:history="1">
        <w:r w:rsidR="00CB79AE" w:rsidRPr="004C4523">
          <w:rPr>
            <w:rStyle w:val="Hyperlink"/>
            <w:noProof/>
          </w:rPr>
          <w:t>5.</w:t>
        </w:r>
        <w:r w:rsidR="00CB79AE">
          <w:rPr>
            <w:rFonts w:asciiTheme="minorHAnsi" w:eastAsiaTheme="minorEastAsia" w:hAnsiTheme="minorHAnsi" w:cstheme="minorBidi"/>
            <w:noProof/>
            <w:sz w:val="22"/>
            <w:szCs w:val="22"/>
          </w:rPr>
          <w:tab/>
        </w:r>
        <w:r w:rsidR="00CB79AE" w:rsidRPr="004C4523">
          <w:rPr>
            <w:rStyle w:val="Hyperlink"/>
            <w:noProof/>
          </w:rPr>
          <w:t>Miscellaneous Properties and Interests owned by PPL EU that Currently are used by PPL Energy Supply and/or its Subsidiaries.</w:t>
        </w:r>
        <w:r w:rsidR="00CB79AE">
          <w:rPr>
            <w:noProof/>
            <w:webHidden/>
          </w:rPr>
          <w:tab/>
        </w:r>
        <w:r w:rsidR="00CB79AE">
          <w:rPr>
            <w:noProof/>
            <w:webHidden/>
          </w:rPr>
          <w:fldChar w:fldCharType="begin"/>
        </w:r>
        <w:r w:rsidR="00CB79AE">
          <w:rPr>
            <w:noProof/>
            <w:webHidden/>
          </w:rPr>
          <w:instrText xml:space="preserve"> PAGEREF _Toc410806061 \h </w:instrText>
        </w:r>
        <w:r w:rsidR="00CB79AE">
          <w:rPr>
            <w:noProof/>
            <w:webHidden/>
          </w:rPr>
        </w:r>
        <w:r w:rsidR="00CB79AE">
          <w:rPr>
            <w:noProof/>
            <w:webHidden/>
          </w:rPr>
          <w:fldChar w:fldCharType="separate"/>
        </w:r>
        <w:r w:rsidR="00CB79AE">
          <w:rPr>
            <w:noProof/>
            <w:webHidden/>
          </w:rPr>
          <w:t>12</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62" w:history="1">
        <w:r w:rsidR="00CB79AE" w:rsidRPr="004C4523">
          <w:rPr>
            <w:rStyle w:val="Hyperlink"/>
            <w:noProof/>
          </w:rPr>
          <w:t>D.</w:t>
        </w:r>
        <w:r w:rsidR="00CB79AE">
          <w:rPr>
            <w:rFonts w:asciiTheme="minorHAnsi" w:eastAsiaTheme="minorEastAsia" w:hAnsiTheme="minorHAnsi" w:cstheme="minorBidi"/>
            <w:noProof/>
            <w:sz w:val="22"/>
            <w:szCs w:val="22"/>
          </w:rPr>
          <w:tab/>
        </w:r>
        <w:r w:rsidR="00CB79AE" w:rsidRPr="004C4523">
          <w:rPr>
            <w:rStyle w:val="Hyperlink"/>
            <w:noProof/>
          </w:rPr>
          <w:t>Status of Intercompany Agreements Upon Closing</w:t>
        </w:r>
        <w:r w:rsidR="00CB79AE">
          <w:rPr>
            <w:noProof/>
            <w:webHidden/>
          </w:rPr>
          <w:tab/>
        </w:r>
        <w:r w:rsidR="00CB79AE">
          <w:rPr>
            <w:noProof/>
            <w:webHidden/>
          </w:rPr>
          <w:fldChar w:fldCharType="begin"/>
        </w:r>
        <w:r w:rsidR="00CB79AE">
          <w:rPr>
            <w:noProof/>
            <w:webHidden/>
          </w:rPr>
          <w:instrText xml:space="preserve"> PAGEREF _Toc410806062 \h </w:instrText>
        </w:r>
        <w:r w:rsidR="00CB79AE">
          <w:rPr>
            <w:noProof/>
            <w:webHidden/>
          </w:rPr>
        </w:r>
        <w:r w:rsidR="00CB79AE">
          <w:rPr>
            <w:noProof/>
            <w:webHidden/>
          </w:rPr>
          <w:fldChar w:fldCharType="separate"/>
        </w:r>
        <w:r w:rsidR="00CB79AE">
          <w:rPr>
            <w:noProof/>
            <w:webHidden/>
          </w:rPr>
          <w:t>13</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63" w:history="1">
        <w:r w:rsidR="00CB79AE" w:rsidRPr="004C4523">
          <w:rPr>
            <w:rStyle w:val="Hyperlink"/>
            <w:noProof/>
          </w:rPr>
          <w:t>E.</w:t>
        </w:r>
        <w:r w:rsidR="00CB79AE">
          <w:rPr>
            <w:rFonts w:asciiTheme="minorHAnsi" w:eastAsiaTheme="minorEastAsia" w:hAnsiTheme="minorHAnsi" w:cstheme="minorBidi"/>
            <w:noProof/>
            <w:sz w:val="22"/>
            <w:szCs w:val="22"/>
          </w:rPr>
          <w:tab/>
        </w:r>
        <w:r w:rsidR="00CB79AE" w:rsidRPr="004C4523">
          <w:rPr>
            <w:rStyle w:val="Hyperlink"/>
            <w:noProof/>
          </w:rPr>
          <w:t>The Settlement of Certain Future Post Closing Transactions</w:t>
        </w:r>
        <w:r w:rsidR="00CB79AE">
          <w:rPr>
            <w:noProof/>
            <w:webHidden/>
          </w:rPr>
          <w:tab/>
        </w:r>
        <w:r w:rsidR="00CB79AE">
          <w:rPr>
            <w:noProof/>
            <w:webHidden/>
          </w:rPr>
          <w:fldChar w:fldCharType="begin"/>
        </w:r>
        <w:r w:rsidR="00CB79AE">
          <w:rPr>
            <w:noProof/>
            <w:webHidden/>
          </w:rPr>
          <w:instrText xml:space="preserve"> PAGEREF _Toc410806063 \h </w:instrText>
        </w:r>
        <w:r w:rsidR="00CB79AE">
          <w:rPr>
            <w:noProof/>
            <w:webHidden/>
          </w:rPr>
        </w:r>
        <w:r w:rsidR="00CB79AE">
          <w:rPr>
            <w:noProof/>
            <w:webHidden/>
          </w:rPr>
          <w:fldChar w:fldCharType="separate"/>
        </w:r>
        <w:r w:rsidR="00CB79AE">
          <w:rPr>
            <w:noProof/>
            <w:webHidden/>
          </w:rPr>
          <w:t>15</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64" w:history="1">
        <w:r w:rsidR="00CB79AE" w:rsidRPr="004C4523">
          <w:rPr>
            <w:rStyle w:val="Hyperlink"/>
            <w:noProof/>
          </w:rPr>
          <w:t>F.</w:t>
        </w:r>
        <w:r w:rsidR="00CB79AE">
          <w:rPr>
            <w:rFonts w:asciiTheme="minorHAnsi" w:eastAsiaTheme="minorEastAsia" w:hAnsiTheme="minorHAnsi" w:cstheme="minorBidi"/>
            <w:noProof/>
            <w:sz w:val="22"/>
            <w:szCs w:val="22"/>
          </w:rPr>
          <w:tab/>
        </w:r>
        <w:r w:rsidR="00CB79AE" w:rsidRPr="004C4523">
          <w:rPr>
            <w:rStyle w:val="Hyperlink"/>
            <w:noProof/>
          </w:rPr>
          <w:t>Additional Affirmative Public Benefits Produced by the Settlement</w:t>
        </w:r>
        <w:r w:rsidR="00CB79AE">
          <w:rPr>
            <w:noProof/>
            <w:webHidden/>
          </w:rPr>
          <w:tab/>
        </w:r>
        <w:r w:rsidR="00CB79AE">
          <w:rPr>
            <w:noProof/>
            <w:webHidden/>
          </w:rPr>
          <w:fldChar w:fldCharType="begin"/>
        </w:r>
        <w:r w:rsidR="00CB79AE">
          <w:rPr>
            <w:noProof/>
            <w:webHidden/>
          </w:rPr>
          <w:instrText xml:space="preserve"> PAGEREF _Toc410806064 \h </w:instrText>
        </w:r>
        <w:r w:rsidR="00CB79AE">
          <w:rPr>
            <w:noProof/>
            <w:webHidden/>
          </w:rPr>
        </w:r>
        <w:r w:rsidR="00CB79AE">
          <w:rPr>
            <w:noProof/>
            <w:webHidden/>
          </w:rPr>
          <w:fldChar w:fldCharType="separate"/>
        </w:r>
        <w:r w:rsidR="00CB79AE">
          <w:rPr>
            <w:noProof/>
            <w:webHidden/>
          </w:rPr>
          <w:t>15</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65" w:history="1">
        <w:r w:rsidR="00CB79AE" w:rsidRPr="004C4523">
          <w:rPr>
            <w:rStyle w:val="Hyperlink"/>
            <w:noProof/>
          </w:rPr>
          <w:t>G.</w:t>
        </w:r>
        <w:r w:rsidR="00CB79AE">
          <w:rPr>
            <w:rFonts w:asciiTheme="minorHAnsi" w:eastAsiaTheme="minorEastAsia" w:hAnsiTheme="minorHAnsi" w:cstheme="minorBidi"/>
            <w:noProof/>
            <w:sz w:val="22"/>
            <w:szCs w:val="22"/>
          </w:rPr>
          <w:tab/>
        </w:r>
        <w:r w:rsidR="00CB79AE" w:rsidRPr="004C4523">
          <w:rPr>
            <w:rStyle w:val="Hyperlink"/>
            <w:noProof/>
          </w:rPr>
          <w:t>Technical, Legal, and Financial Fitness to Own and Operate PPL IEC</w:t>
        </w:r>
        <w:r w:rsidR="00CB79AE">
          <w:rPr>
            <w:noProof/>
            <w:webHidden/>
          </w:rPr>
          <w:tab/>
        </w:r>
        <w:r w:rsidR="00CB79AE">
          <w:rPr>
            <w:noProof/>
            <w:webHidden/>
          </w:rPr>
          <w:fldChar w:fldCharType="begin"/>
        </w:r>
        <w:r w:rsidR="00CB79AE">
          <w:rPr>
            <w:noProof/>
            <w:webHidden/>
          </w:rPr>
          <w:instrText xml:space="preserve"> PAGEREF _Toc410806065 \h </w:instrText>
        </w:r>
        <w:r w:rsidR="00CB79AE">
          <w:rPr>
            <w:noProof/>
            <w:webHidden/>
          </w:rPr>
        </w:r>
        <w:r w:rsidR="00CB79AE">
          <w:rPr>
            <w:noProof/>
            <w:webHidden/>
          </w:rPr>
          <w:fldChar w:fldCharType="separate"/>
        </w:r>
        <w:r w:rsidR="00CB79AE">
          <w:rPr>
            <w:noProof/>
            <w:webHidden/>
          </w:rPr>
          <w:t>17</w:t>
        </w:r>
        <w:r w:rsidR="00CB79AE">
          <w:rPr>
            <w:noProof/>
            <w:webHidden/>
          </w:rPr>
          <w:fldChar w:fldCharType="end"/>
        </w:r>
      </w:hyperlink>
    </w:p>
    <w:p w:rsidR="00CB79AE" w:rsidRDefault="007D29FB" w:rsidP="00CB79AE">
      <w:pPr>
        <w:pStyle w:val="TOC1"/>
        <w:spacing w:after="0"/>
        <w:rPr>
          <w:rFonts w:asciiTheme="minorHAnsi" w:eastAsiaTheme="minorEastAsia" w:hAnsiTheme="minorHAnsi" w:cstheme="minorBidi"/>
          <w:noProof/>
          <w:sz w:val="22"/>
          <w:szCs w:val="22"/>
        </w:rPr>
      </w:pPr>
      <w:hyperlink w:anchor="_Toc410806066" w:history="1">
        <w:r w:rsidR="00CB79AE" w:rsidRPr="004C4523">
          <w:rPr>
            <w:rStyle w:val="Hyperlink"/>
            <w:noProof/>
          </w:rPr>
          <w:t>III.</w:t>
        </w:r>
        <w:r w:rsidR="00CB79AE">
          <w:rPr>
            <w:rFonts w:asciiTheme="minorHAnsi" w:eastAsiaTheme="minorEastAsia" w:hAnsiTheme="minorHAnsi" w:cstheme="minorBidi"/>
            <w:noProof/>
            <w:sz w:val="22"/>
            <w:szCs w:val="22"/>
          </w:rPr>
          <w:tab/>
        </w:r>
        <w:r w:rsidR="00CB79AE" w:rsidRPr="004C4523">
          <w:rPr>
            <w:rStyle w:val="Hyperlink"/>
            <w:noProof/>
          </w:rPr>
          <w:t>SETTLEMENT TERMS</w:t>
        </w:r>
        <w:r w:rsidR="00CB79AE">
          <w:rPr>
            <w:noProof/>
            <w:webHidden/>
          </w:rPr>
          <w:tab/>
        </w:r>
        <w:r w:rsidR="00CB79AE">
          <w:rPr>
            <w:noProof/>
            <w:webHidden/>
          </w:rPr>
          <w:fldChar w:fldCharType="begin"/>
        </w:r>
        <w:r w:rsidR="00CB79AE">
          <w:rPr>
            <w:noProof/>
            <w:webHidden/>
          </w:rPr>
          <w:instrText xml:space="preserve"> PAGEREF _Toc410806066 \h </w:instrText>
        </w:r>
        <w:r w:rsidR="00CB79AE">
          <w:rPr>
            <w:noProof/>
            <w:webHidden/>
          </w:rPr>
        </w:r>
        <w:r w:rsidR="00CB79AE">
          <w:rPr>
            <w:noProof/>
            <w:webHidden/>
          </w:rPr>
          <w:fldChar w:fldCharType="separate"/>
        </w:r>
        <w:r w:rsidR="00CB79AE">
          <w:rPr>
            <w:noProof/>
            <w:webHidden/>
          </w:rPr>
          <w:t>19</w:t>
        </w:r>
        <w:r w:rsidR="00CB79AE">
          <w:rPr>
            <w:noProof/>
            <w:webHidden/>
          </w:rPr>
          <w:fldChar w:fldCharType="end"/>
        </w:r>
      </w:hyperlink>
    </w:p>
    <w:p w:rsidR="00CB79AE" w:rsidRDefault="007D29FB" w:rsidP="00CB79AE">
      <w:pPr>
        <w:pStyle w:val="TOC1"/>
        <w:spacing w:after="0"/>
        <w:rPr>
          <w:rFonts w:asciiTheme="minorHAnsi" w:eastAsiaTheme="minorEastAsia" w:hAnsiTheme="minorHAnsi" w:cstheme="minorBidi"/>
          <w:noProof/>
          <w:sz w:val="22"/>
          <w:szCs w:val="22"/>
        </w:rPr>
      </w:pPr>
      <w:hyperlink w:anchor="_Toc410806067" w:history="1">
        <w:r w:rsidR="00CB79AE" w:rsidRPr="004C4523">
          <w:rPr>
            <w:rStyle w:val="Hyperlink"/>
            <w:noProof/>
          </w:rPr>
          <w:t>IV.</w:t>
        </w:r>
        <w:r w:rsidR="00CB79AE">
          <w:rPr>
            <w:rFonts w:asciiTheme="minorHAnsi" w:eastAsiaTheme="minorEastAsia" w:hAnsiTheme="minorHAnsi" w:cstheme="minorBidi"/>
            <w:noProof/>
            <w:sz w:val="22"/>
            <w:szCs w:val="22"/>
          </w:rPr>
          <w:tab/>
        </w:r>
        <w:r w:rsidR="00CB79AE" w:rsidRPr="004C4523">
          <w:rPr>
            <w:rStyle w:val="Hyperlink"/>
            <w:noProof/>
          </w:rPr>
          <w:t>DISCUSSION</w:t>
        </w:r>
        <w:r w:rsidR="00CB79AE">
          <w:rPr>
            <w:noProof/>
            <w:webHidden/>
          </w:rPr>
          <w:tab/>
        </w:r>
        <w:r w:rsidR="00CB79AE">
          <w:rPr>
            <w:noProof/>
            <w:webHidden/>
          </w:rPr>
          <w:fldChar w:fldCharType="begin"/>
        </w:r>
        <w:r w:rsidR="00CB79AE">
          <w:rPr>
            <w:noProof/>
            <w:webHidden/>
          </w:rPr>
          <w:instrText xml:space="preserve"> PAGEREF _Toc410806067 \h </w:instrText>
        </w:r>
        <w:r w:rsidR="00CB79AE">
          <w:rPr>
            <w:noProof/>
            <w:webHidden/>
          </w:rPr>
        </w:r>
        <w:r w:rsidR="00CB79AE">
          <w:rPr>
            <w:noProof/>
            <w:webHidden/>
          </w:rPr>
          <w:fldChar w:fldCharType="separate"/>
        </w:r>
        <w:r w:rsidR="00CB79AE">
          <w:rPr>
            <w:noProof/>
            <w:webHidden/>
          </w:rPr>
          <w:t>23</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68" w:history="1">
        <w:r w:rsidR="00CB79AE" w:rsidRPr="00CB79AE">
          <w:rPr>
            <w:rStyle w:val="Hyperlink"/>
            <w:noProof/>
          </w:rPr>
          <w:t>A.</w:t>
        </w:r>
        <w:r w:rsidR="00CB79AE" w:rsidRPr="00CB79AE">
          <w:rPr>
            <w:rFonts w:asciiTheme="minorHAnsi" w:eastAsiaTheme="minorEastAsia" w:hAnsiTheme="minorHAnsi" w:cstheme="minorBidi"/>
            <w:noProof/>
            <w:sz w:val="22"/>
            <w:szCs w:val="22"/>
          </w:rPr>
          <w:tab/>
        </w:r>
        <w:r w:rsidR="00CB79AE" w:rsidRPr="00CB79AE">
          <w:rPr>
            <w:rStyle w:val="Hyperlink"/>
            <w:noProof/>
          </w:rPr>
          <w:t>The Proposed Transaction</w:t>
        </w:r>
        <w:r w:rsidR="00CB79AE">
          <w:rPr>
            <w:noProof/>
            <w:webHidden/>
          </w:rPr>
          <w:tab/>
        </w:r>
        <w:r w:rsidR="00CB79AE">
          <w:rPr>
            <w:noProof/>
            <w:webHidden/>
          </w:rPr>
          <w:fldChar w:fldCharType="begin"/>
        </w:r>
        <w:r w:rsidR="00CB79AE">
          <w:rPr>
            <w:noProof/>
            <w:webHidden/>
          </w:rPr>
          <w:instrText xml:space="preserve"> PAGEREF _Toc410806068 \h </w:instrText>
        </w:r>
        <w:r w:rsidR="00CB79AE">
          <w:rPr>
            <w:noProof/>
            <w:webHidden/>
          </w:rPr>
        </w:r>
        <w:r w:rsidR="00CB79AE">
          <w:rPr>
            <w:noProof/>
            <w:webHidden/>
          </w:rPr>
          <w:fldChar w:fldCharType="separate"/>
        </w:r>
        <w:r w:rsidR="00CB79AE">
          <w:rPr>
            <w:noProof/>
            <w:webHidden/>
          </w:rPr>
          <w:t>23</w:t>
        </w:r>
        <w:r w:rsidR="00CB79AE">
          <w:rPr>
            <w:noProof/>
            <w:webHidden/>
          </w:rPr>
          <w:fldChar w:fldCharType="end"/>
        </w:r>
      </w:hyperlink>
    </w:p>
    <w:p w:rsidR="00CB79AE" w:rsidRDefault="007D29FB" w:rsidP="00CB79AE">
      <w:pPr>
        <w:pStyle w:val="TOC2"/>
        <w:spacing w:after="0"/>
        <w:rPr>
          <w:rFonts w:asciiTheme="minorHAnsi" w:eastAsiaTheme="minorEastAsia" w:hAnsiTheme="minorHAnsi" w:cstheme="minorBidi"/>
          <w:noProof/>
          <w:sz w:val="22"/>
          <w:szCs w:val="22"/>
        </w:rPr>
      </w:pPr>
      <w:hyperlink w:anchor="_Toc410806069" w:history="1">
        <w:r w:rsidR="00CB79AE" w:rsidRPr="004C4523">
          <w:rPr>
            <w:rStyle w:val="Hyperlink"/>
            <w:noProof/>
          </w:rPr>
          <w:t>B.</w:t>
        </w:r>
        <w:r w:rsidR="00CB79AE">
          <w:rPr>
            <w:rFonts w:asciiTheme="minorHAnsi" w:eastAsiaTheme="minorEastAsia" w:hAnsiTheme="minorHAnsi" w:cstheme="minorBidi"/>
            <w:noProof/>
            <w:sz w:val="22"/>
            <w:szCs w:val="22"/>
          </w:rPr>
          <w:tab/>
        </w:r>
        <w:r w:rsidR="00CB79AE" w:rsidRPr="004C4523">
          <w:rPr>
            <w:rStyle w:val="Hyperlink"/>
            <w:noProof/>
          </w:rPr>
          <w:t>Legal Standards</w:t>
        </w:r>
        <w:r w:rsidR="00CB79AE">
          <w:rPr>
            <w:noProof/>
            <w:webHidden/>
          </w:rPr>
          <w:tab/>
        </w:r>
        <w:r w:rsidR="00CB79AE">
          <w:rPr>
            <w:noProof/>
            <w:webHidden/>
          </w:rPr>
          <w:fldChar w:fldCharType="begin"/>
        </w:r>
        <w:r w:rsidR="00CB79AE">
          <w:rPr>
            <w:noProof/>
            <w:webHidden/>
          </w:rPr>
          <w:instrText xml:space="preserve"> PAGEREF _Toc410806069 \h </w:instrText>
        </w:r>
        <w:r w:rsidR="00CB79AE">
          <w:rPr>
            <w:noProof/>
            <w:webHidden/>
          </w:rPr>
        </w:r>
        <w:r w:rsidR="00CB79AE">
          <w:rPr>
            <w:noProof/>
            <w:webHidden/>
          </w:rPr>
          <w:fldChar w:fldCharType="separate"/>
        </w:r>
        <w:r w:rsidR="00CB79AE">
          <w:rPr>
            <w:noProof/>
            <w:webHidden/>
          </w:rPr>
          <w:t>25</w:t>
        </w:r>
        <w:r w:rsidR="00CB79AE">
          <w:rPr>
            <w:noProof/>
            <w:webHidden/>
          </w:rPr>
          <w:fldChar w:fldCharType="end"/>
        </w:r>
      </w:hyperlink>
    </w:p>
    <w:p w:rsidR="00CB79AE" w:rsidRDefault="007D29FB" w:rsidP="00CB79AE">
      <w:pPr>
        <w:pStyle w:val="TOC3"/>
        <w:rPr>
          <w:rFonts w:asciiTheme="minorHAnsi" w:eastAsiaTheme="minorEastAsia" w:hAnsiTheme="minorHAnsi" w:cstheme="minorBidi"/>
          <w:noProof/>
          <w:sz w:val="22"/>
          <w:szCs w:val="22"/>
        </w:rPr>
      </w:pPr>
      <w:hyperlink w:anchor="_Toc410806070" w:history="1">
        <w:r w:rsidR="00CB79AE" w:rsidRPr="004C4523">
          <w:rPr>
            <w:rStyle w:val="Hyperlink"/>
            <w:noProof/>
          </w:rPr>
          <w:t>Approval of Settlements</w:t>
        </w:r>
        <w:r w:rsidR="00CB79AE">
          <w:rPr>
            <w:noProof/>
            <w:webHidden/>
          </w:rPr>
          <w:tab/>
        </w:r>
        <w:r w:rsidR="00CB79AE">
          <w:rPr>
            <w:noProof/>
            <w:webHidden/>
          </w:rPr>
          <w:fldChar w:fldCharType="begin"/>
        </w:r>
        <w:r w:rsidR="00CB79AE">
          <w:rPr>
            <w:noProof/>
            <w:webHidden/>
          </w:rPr>
          <w:instrText xml:space="preserve"> PAGEREF _Toc410806070 \h </w:instrText>
        </w:r>
        <w:r w:rsidR="00CB79AE">
          <w:rPr>
            <w:noProof/>
            <w:webHidden/>
          </w:rPr>
        </w:r>
        <w:r w:rsidR="00CB79AE">
          <w:rPr>
            <w:noProof/>
            <w:webHidden/>
          </w:rPr>
          <w:fldChar w:fldCharType="separate"/>
        </w:r>
        <w:r w:rsidR="00CB79AE">
          <w:rPr>
            <w:noProof/>
            <w:webHidden/>
          </w:rPr>
          <w:t>25</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71" w:history="1">
        <w:r w:rsidR="00CB79AE" w:rsidRPr="004C4523">
          <w:rPr>
            <w:rStyle w:val="Hyperlink"/>
            <w:noProof/>
          </w:rPr>
          <w:t>2.</w:t>
        </w:r>
        <w:r w:rsidR="00CB79AE">
          <w:rPr>
            <w:rFonts w:asciiTheme="minorHAnsi" w:eastAsiaTheme="minorEastAsia" w:hAnsiTheme="minorHAnsi" w:cstheme="minorBidi"/>
            <w:noProof/>
            <w:sz w:val="22"/>
            <w:szCs w:val="22"/>
          </w:rPr>
          <w:tab/>
        </w:r>
        <w:r w:rsidR="00CB79AE" w:rsidRPr="004C4523">
          <w:rPr>
            <w:rStyle w:val="Hyperlink"/>
            <w:noProof/>
          </w:rPr>
          <w:t>Section 1102(a)(3)</w:t>
        </w:r>
        <w:r w:rsidR="00CB79AE">
          <w:rPr>
            <w:noProof/>
            <w:webHidden/>
          </w:rPr>
          <w:tab/>
        </w:r>
        <w:r w:rsidR="00CB79AE">
          <w:rPr>
            <w:noProof/>
            <w:webHidden/>
          </w:rPr>
          <w:fldChar w:fldCharType="begin"/>
        </w:r>
        <w:r w:rsidR="00CB79AE">
          <w:rPr>
            <w:noProof/>
            <w:webHidden/>
          </w:rPr>
          <w:instrText xml:space="preserve"> PAGEREF _Toc410806071 \h </w:instrText>
        </w:r>
        <w:r w:rsidR="00CB79AE">
          <w:rPr>
            <w:noProof/>
            <w:webHidden/>
          </w:rPr>
        </w:r>
        <w:r w:rsidR="00CB79AE">
          <w:rPr>
            <w:noProof/>
            <w:webHidden/>
          </w:rPr>
          <w:fldChar w:fldCharType="separate"/>
        </w:r>
        <w:r w:rsidR="00CB79AE">
          <w:rPr>
            <w:noProof/>
            <w:webHidden/>
          </w:rPr>
          <w:t>26</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72" w:history="1">
        <w:r w:rsidR="00CB79AE" w:rsidRPr="004C4523">
          <w:rPr>
            <w:rStyle w:val="Hyperlink"/>
            <w:noProof/>
          </w:rPr>
          <w:t>3.</w:t>
        </w:r>
        <w:r w:rsidR="00CB79AE">
          <w:rPr>
            <w:rFonts w:asciiTheme="minorHAnsi" w:eastAsiaTheme="minorEastAsia" w:hAnsiTheme="minorHAnsi" w:cstheme="minorBidi"/>
            <w:noProof/>
            <w:sz w:val="22"/>
            <w:szCs w:val="22"/>
          </w:rPr>
          <w:tab/>
        </w:r>
        <w:r w:rsidR="00CB79AE" w:rsidRPr="004C4523">
          <w:rPr>
            <w:rStyle w:val="Hyperlink"/>
            <w:noProof/>
          </w:rPr>
          <w:t>Chapter 21</w:t>
        </w:r>
        <w:r w:rsidR="00CB79AE">
          <w:rPr>
            <w:noProof/>
            <w:webHidden/>
          </w:rPr>
          <w:tab/>
        </w:r>
        <w:r w:rsidR="00CB79AE">
          <w:rPr>
            <w:noProof/>
            <w:webHidden/>
          </w:rPr>
          <w:fldChar w:fldCharType="begin"/>
        </w:r>
        <w:r w:rsidR="00CB79AE">
          <w:rPr>
            <w:noProof/>
            <w:webHidden/>
          </w:rPr>
          <w:instrText xml:space="preserve"> PAGEREF _Toc410806072 \h </w:instrText>
        </w:r>
        <w:r w:rsidR="00CB79AE">
          <w:rPr>
            <w:noProof/>
            <w:webHidden/>
          </w:rPr>
        </w:r>
        <w:r w:rsidR="00CB79AE">
          <w:rPr>
            <w:noProof/>
            <w:webHidden/>
          </w:rPr>
          <w:fldChar w:fldCharType="separate"/>
        </w:r>
        <w:r w:rsidR="00CB79AE">
          <w:rPr>
            <w:noProof/>
            <w:webHidden/>
          </w:rPr>
          <w:t>28</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73" w:history="1">
        <w:r w:rsidR="00CB79AE" w:rsidRPr="004C4523">
          <w:rPr>
            <w:rStyle w:val="Hyperlink"/>
            <w:noProof/>
          </w:rPr>
          <w:t>4.</w:t>
        </w:r>
        <w:r w:rsidR="00CB79AE">
          <w:rPr>
            <w:rFonts w:asciiTheme="minorHAnsi" w:eastAsiaTheme="minorEastAsia" w:hAnsiTheme="minorHAnsi" w:cstheme="minorBidi"/>
            <w:noProof/>
            <w:sz w:val="22"/>
            <w:szCs w:val="22"/>
          </w:rPr>
          <w:tab/>
        </w:r>
        <w:r w:rsidR="00CB79AE" w:rsidRPr="004C4523">
          <w:rPr>
            <w:rStyle w:val="Hyperlink"/>
            <w:noProof/>
          </w:rPr>
          <w:t>Sections 2210(a) and 2811(e)</w:t>
        </w:r>
        <w:r w:rsidR="00CB79AE">
          <w:rPr>
            <w:noProof/>
            <w:webHidden/>
          </w:rPr>
          <w:tab/>
        </w:r>
        <w:r w:rsidR="00CB79AE">
          <w:rPr>
            <w:noProof/>
            <w:webHidden/>
          </w:rPr>
          <w:fldChar w:fldCharType="begin"/>
        </w:r>
        <w:r w:rsidR="00CB79AE">
          <w:rPr>
            <w:noProof/>
            <w:webHidden/>
          </w:rPr>
          <w:instrText xml:space="preserve"> PAGEREF _Toc410806073 \h </w:instrText>
        </w:r>
        <w:r w:rsidR="00CB79AE">
          <w:rPr>
            <w:noProof/>
            <w:webHidden/>
          </w:rPr>
        </w:r>
        <w:r w:rsidR="00CB79AE">
          <w:rPr>
            <w:noProof/>
            <w:webHidden/>
          </w:rPr>
          <w:fldChar w:fldCharType="separate"/>
        </w:r>
        <w:r w:rsidR="00CB79AE">
          <w:rPr>
            <w:noProof/>
            <w:webHidden/>
          </w:rPr>
          <w:t>29</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74" w:history="1">
        <w:r w:rsidR="00CB79AE" w:rsidRPr="004C4523">
          <w:rPr>
            <w:rStyle w:val="Hyperlink"/>
            <w:noProof/>
          </w:rPr>
          <w:t>5.</w:t>
        </w:r>
        <w:r w:rsidR="00CB79AE">
          <w:rPr>
            <w:rFonts w:asciiTheme="minorHAnsi" w:eastAsiaTheme="minorEastAsia" w:hAnsiTheme="minorHAnsi" w:cstheme="minorBidi"/>
            <w:noProof/>
            <w:sz w:val="22"/>
            <w:szCs w:val="22"/>
          </w:rPr>
          <w:tab/>
        </w:r>
        <w:r w:rsidR="00CB79AE" w:rsidRPr="004C4523">
          <w:rPr>
            <w:rStyle w:val="Hyperlink"/>
            <w:noProof/>
          </w:rPr>
          <w:t>Section 69.901 of the Pennsylvania Code</w:t>
        </w:r>
        <w:r w:rsidR="00CB79AE">
          <w:rPr>
            <w:noProof/>
            <w:webHidden/>
          </w:rPr>
          <w:tab/>
        </w:r>
        <w:r w:rsidR="00CB79AE">
          <w:rPr>
            <w:noProof/>
            <w:webHidden/>
          </w:rPr>
          <w:fldChar w:fldCharType="begin"/>
        </w:r>
        <w:r w:rsidR="00CB79AE">
          <w:rPr>
            <w:noProof/>
            <w:webHidden/>
          </w:rPr>
          <w:instrText xml:space="preserve"> PAGEREF _Toc410806074 \h </w:instrText>
        </w:r>
        <w:r w:rsidR="00CB79AE">
          <w:rPr>
            <w:noProof/>
            <w:webHidden/>
          </w:rPr>
        </w:r>
        <w:r w:rsidR="00CB79AE">
          <w:rPr>
            <w:noProof/>
            <w:webHidden/>
          </w:rPr>
          <w:fldChar w:fldCharType="separate"/>
        </w:r>
        <w:r w:rsidR="00CB79AE">
          <w:rPr>
            <w:noProof/>
            <w:webHidden/>
          </w:rPr>
          <w:t>31</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75" w:history="1">
        <w:r w:rsidR="00CB79AE" w:rsidRPr="004C4523">
          <w:rPr>
            <w:rStyle w:val="Hyperlink"/>
            <w:noProof/>
          </w:rPr>
          <w:t>6.</w:t>
        </w:r>
        <w:r w:rsidR="00CB79AE">
          <w:rPr>
            <w:rFonts w:asciiTheme="minorHAnsi" w:eastAsiaTheme="minorEastAsia" w:hAnsiTheme="minorHAnsi" w:cstheme="minorBidi"/>
            <w:noProof/>
            <w:sz w:val="22"/>
            <w:szCs w:val="22"/>
          </w:rPr>
          <w:tab/>
        </w:r>
        <w:r w:rsidR="00CB79AE" w:rsidRPr="004C4523">
          <w:rPr>
            <w:rStyle w:val="Hyperlink"/>
            <w:noProof/>
          </w:rPr>
          <w:t>Transfer and Clarification of Property Interests</w:t>
        </w:r>
        <w:r w:rsidR="00CB79AE">
          <w:rPr>
            <w:noProof/>
            <w:webHidden/>
          </w:rPr>
          <w:tab/>
        </w:r>
        <w:r w:rsidR="00CB79AE">
          <w:rPr>
            <w:noProof/>
            <w:webHidden/>
          </w:rPr>
          <w:fldChar w:fldCharType="begin"/>
        </w:r>
        <w:r w:rsidR="00CB79AE">
          <w:rPr>
            <w:noProof/>
            <w:webHidden/>
          </w:rPr>
          <w:instrText xml:space="preserve"> PAGEREF _Toc410806075 \h </w:instrText>
        </w:r>
        <w:r w:rsidR="00CB79AE">
          <w:rPr>
            <w:noProof/>
            <w:webHidden/>
          </w:rPr>
        </w:r>
        <w:r w:rsidR="00CB79AE">
          <w:rPr>
            <w:noProof/>
            <w:webHidden/>
          </w:rPr>
          <w:fldChar w:fldCharType="separate"/>
        </w:r>
        <w:r w:rsidR="00CB79AE">
          <w:rPr>
            <w:noProof/>
            <w:webHidden/>
          </w:rPr>
          <w:t>31</w:t>
        </w:r>
        <w:r w:rsidR="00CB79AE">
          <w:rPr>
            <w:noProof/>
            <w:webHidden/>
          </w:rPr>
          <w:fldChar w:fldCharType="end"/>
        </w:r>
      </w:hyperlink>
    </w:p>
    <w:p w:rsidR="00CB79AE" w:rsidRDefault="007D29FB" w:rsidP="00CB79AE">
      <w:pPr>
        <w:pStyle w:val="TOC4"/>
        <w:tabs>
          <w:tab w:val="left" w:pos="2880"/>
        </w:tabs>
        <w:rPr>
          <w:rFonts w:asciiTheme="minorHAnsi" w:eastAsiaTheme="minorEastAsia" w:hAnsiTheme="minorHAnsi" w:cstheme="minorBidi"/>
          <w:noProof/>
          <w:sz w:val="22"/>
          <w:szCs w:val="22"/>
        </w:rPr>
      </w:pPr>
      <w:hyperlink w:anchor="_Toc410806076" w:history="1">
        <w:r w:rsidR="00CB79AE" w:rsidRPr="004C4523">
          <w:rPr>
            <w:rStyle w:val="Hyperlink"/>
            <w:noProof/>
          </w:rPr>
          <w:t>i.</w:t>
        </w:r>
        <w:r w:rsidR="00CB79AE">
          <w:rPr>
            <w:rFonts w:asciiTheme="minorHAnsi" w:eastAsiaTheme="minorEastAsia" w:hAnsiTheme="minorHAnsi" w:cstheme="minorBidi"/>
            <w:noProof/>
            <w:sz w:val="22"/>
            <w:szCs w:val="22"/>
          </w:rPr>
          <w:tab/>
        </w:r>
        <w:r w:rsidR="00CB79AE" w:rsidRPr="004C4523">
          <w:rPr>
            <w:rStyle w:val="Hyperlink"/>
            <w:noProof/>
          </w:rPr>
          <w:t>Transmission Rights-of-Way</w:t>
        </w:r>
        <w:r w:rsidR="00CB79AE">
          <w:rPr>
            <w:noProof/>
            <w:webHidden/>
          </w:rPr>
          <w:tab/>
        </w:r>
        <w:r w:rsidR="00CB79AE">
          <w:rPr>
            <w:noProof/>
            <w:webHidden/>
          </w:rPr>
          <w:fldChar w:fldCharType="begin"/>
        </w:r>
        <w:r w:rsidR="00CB79AE">
          <w:rPr>
            <w:noProof/>
            <w:webHidden/>
          </w:rPr>
          <w:instrText xml:space="preserve"> PAGEREF _Toc410806076 \h </w:instrText>
        </w:r>
        <w:r w:rsidR="00CB79AE">
          <w:rPr>
            <w:noProof/>
            <w:webHidden/>
          </w:rPr>
        </w:r>
        <w:r w:rsidR="00CB79AE">
          <w:rPr>
            <w:noProof/>
            <w:webHidden/>
          </w:rPr>
          <w:fldChar w:fldCharType="separate"/>
        </w:r>
        <w:r w:rsidR="00CB79AE">
          <w:rPr>
            <w:noProof/>
            <w:webHidden/>
          </w:rPr>
          <w:t>31</w:t>
        </w:r>
        <w:r w:rsidR="00CB79AE">
          <w:rPr>
            <w:noProof/>
            <w:webHidden/>
          </w:rPr>
          <w:fldChar w:fldCharType="end"/>
        </w:r>
      </w:hyperlink>
    </w:p>
    <w:p w:rsidR="00CB79AE" w:rsidRDefault="007D29FB" w:rsidP="00CB79AE">
      <w:pPr>
        <w:pStyle w:val="TOC4"/>
        <w:tabs>
          <w:tab w:val="left" w:pos="2880"/>
        </w:tabs>
        <w:rPr>
          <w:rFonts w:asciiTheme="minorHAnsi" w:eastAsiaTheme="minorEastAsia" w:hAnsiTheme="minorHAnsi" w:cstheme="minorBidi"/>
          <w:noProof/>
          <w:sz w:val="22"/>
          <w:szCs w:val="22"/>
        </w:rPr>
      </w:pPr>
      <w:hyperlink w:anchor="_Toc410806077" w:history="1">
        <w:r w:rsidR="00CB79AE" w:rsidRPr="004C4523">
          <w:rPr>
            <w:rStyle w:val="Hyperlink"/>
            <w:noProof/>
          </w:rPr>
          <w:t>ii.</w:t>
        </w:r>
        <w:r w:rsidR="00CB79AE">
          <w:rPr>
            <w:rFonts w:asciiTheme="minorHAnsi" w:eastAsiaTheme="minorEastAsia" w:hAnsiTheme="minorHAnsi" w:cstheme="minorBidi"/>
            <w:noProof/>
            <w:sz w:val="22"/>
            <w:szCs w:val="22"/>
          </w:rPr>
          <w:tab/>
        </w:r>
        <w:r w:rsidR="00CB79AE" w:rsidRPr="004C4523">
          <w:rPr>
            <w:rStyle w:val="Hyperlink"/>
            <w:noProof/>
          </w:rPr>
          <w:t>Distribution Rights-of-Way</w:t>
        </w:r>
        <w:r w:rsidR="00CB79AE">
          <w:rPr>
            <w:noProof/>
            <w:webHidden/>
          </w:rPr>
          <w:tab/>
        </w:r>
        <w:r w:rsidR="00CB79AE">
          <w:rPr>
            <w:noProof/>
            <w:webHidden/>
          </w:rPr>
          <w:fldChar w:fldCharType="begin"/>
        </w:r>
        <w:r w:rsidR="00CB79AE">
          <w:rPr>
            <w:noProof/>
            <w:webHidden/>
          </w:rPr>
          <w:instrText xml:space="preserve"> PAGEREF _Toc410806077 \h </w:instrText>
        </w:r>
        <w:r w:rsidR="00CB79AE">
          <w:rPr>
            <w:noProof/>
            <w:webHidden/>
          </w:rPr>
        </w:r>
        <w:r w:rsidR="00CB79AE">
          <w:rPr>
            <w:noProof/>
            <w:webHidden/>
          </w:rPr>
          <w:fldChar w:fldCharType="separate"/>
        </w:r>
        <w:r w:rsidR="00CB79AE">
          <w:rPr>
            <w:noProof/>
            <w:webHidden/>
          </w:rPr>
          <w:t>32</w:t>
        </w:r>
        <w:r w:rsidR="00CB79AE">
          <w:rPr>
            <w:noProof/>
            <w:webHidden/>
          </w:rPr>
          <w:fldChar w:fldCharType="end"/>
        </w:r>
      </w:hyperlink>
    </w:p>
    <w:p w:rsidR="00CB79AE" w:rsidRDefault="007D29FB" w:rsidP="00CB79AE">
      <w:pPr>
        <w:pStyle w:val="TOC4"/>
        <w:tabs>
          <w:tab w:val="left" w:pos="2880"/>
        </w:tabs>
        <w:rPr>
          <w:rFonts w:asciiTheme="minorHAnsi" w:eastAsiaTheme="minorEastAsia" w:hAnsiTheme="minorHAnsi" w:cstheme="minorBidi"/>
          <w:noProof/>
          <w:sz w:val="22"/>
          <w:szCs w:val="22"/>
        </w:rPr>
      </w:pPr>
      <w:hyperlink w:anchor="_Toc410806078" w:history="1">
        <w:r w:rsidR="00CB79AE" w:rsidRPr="004C4523">
          <w:rPr>
            <w:rStyle w:val="Hyperlink"/>
            <w:noProof/>
          </w:rPr>
          <w:t>iii.</w:t>
        </w:r>
        <w:r w:rsidR="00CB79AE">
          <w:rPr>
            <w:rFonts w:asciiTheme="minorHAnsi" w:eastAsiaTheme="minorEastAsia" w:hAnsiTheme="minorHAnsi" w:cstheme="minorBidi"/>
            <w:noProof/>
            <w:sz w:val="22"/>
            <w:szCs w:val="22"/>
          </w:rPr>
          <w:tab/>
        </w:r>
        <w:r w:rsidR="00CB79AE" w:rsidRPr="004C4523">
          <w:rPr>
            <w:rStyle w:val="Hyperlink"/>
            <w:noProof/>
          </w:rPr>
          <w:t>Substation Sites</w:t>
        </w:r>
        <w:r w:rsidR="00CB79AE">
          <w:rPr>
            <w:noProof/>
            <w:webHidden/>
          </w:rPr>
          <w:tab/>
        </w:r>
        <w:r w:rsidR="00CB79AE">
          <w:rPr>
            <w:noProof/>
            <w:webHidden/>
          </w:rPr>
          <w:fldChar w:fldCharType="begin"/>
        </w:r>
        <w:r w:rsidR="00CB79AE">
          <w:rPr>
            <w:noProof/>
            <w:webHidden/>
          </w:rPr>
          <w:instrText xml:space="preserve"> PAGEREF _Toc410806078 \h </w:instrText>
        </w:r>
        <w:r w:rsidR="00CB79AE">
          <w:rPr>
            <w:noProof/>
            <w:webHidden/>
          </w:rPr>
        </w:r>
        <w:r w:rsidR="00CB79AE">
          <w:rPr>
            <w:noProof/>
            <w:webHidden/>
          </w:rPr>
          <w:fldChar w:fldCharType="separate"/>
        </w:r>
        <w:r w:rsidR="00CB79AE">
          <w:rPr>
            <w:noProof/>
            <w:webHidden/>
          </w:rPr>
          <w:t>32</w:t>
        </w:r>
        <w:r w:rsidR="00CB79AE">
          <w:rPr>
            <w:noProof/>
            <w:webHidden/>
          </w:rPr>
          <w:fldChar w:fldCharType="end"/>
        </w:r>
      </w:hyperlink>
    </w:p>
    <w:p w:rsidR="00CB79AE" w:rsidRDefault="007D29FB" w:rsidP="00CB79AE">
      <w:pPr>
        <w:pStyle w:val="TOC4"/>
        <w:tabs>
          <w:tab w:val="left" w:pos="2880"/>
        </w:tabs>
        <w:rPr>
          <w:rFonts w:asciiTheme="minorHAnsi" w:eastAsiaTheme="minorEastAsia" w:hAnsiTheme="minorHAnsi" w:cstheme="minorBidi"/>
          <w:noProof/>
          <w:sz w:val="22"/>
          <w:szCs w:val="22"/>
        </w:rPr>
      </w:pPr>
      <w:hyperlink w:anchor="_Toc410806079" w:history="1">
        <w:r w:rsidR="00CB79AE" w:rsidRPr="004C4523">
          <w:rPr>
            <w:rStyle w:val="Hyperlink"/>
            <w:noProof/>
          </w:rPr>
          <w:t>iv.</w:t>
        </w:r>
        <w:r w:rsidR="00CB79AE">
          <w:rPr>
            <w:rFonts w:asciiTheme="minorHAnsi" w:eastAsiaTheme="minorEastAsia" w:hAnsiTheme="minorHAnsi" w:cstheme="minorBidi"/>
            <w:noProof/>
            <w:sz w:val="22"/>
            <w:szCs w:val="22"/>
          </w:rPr>
          <w:tab/>
        </w:r>
        <w:r w:rsidR="00CB79AE" w:rsidRPr="004C4523">
          <w:rPr>
            <w:rStyle w:val="Hyperlink"/>
            <w:noProof/>
          </w:rPr>
          <w:t>Miscellaneous Properties and Interests owned by PPL Energy Supply and/or its Subsidiaries that Currently are used by PPL</w:t>
        </w:r>
        <w:r w:rsidR="00CB79AE">
          <w:rPr>
            <w:rStyle w:val="Hyperlink"/>
            <w:noProof/>
          </w:rPr>
          <w:t> </w:t>
        </w:r>
        <w:r w:rsidR="00CB79AE" w:rsidRPr="004C4523">
          <w:rPr>
            <w:rStyle w:val="Hyperlink"/>
            <w:noProof/>
          </w:rPr>
          <w:t>IEU</w:t>
        </w:r>
        <w:r w:rsidR="00CB79AE">
          <w:rPr>
            <w:noProof/>
            <w:webHidden/>
          </w:rPr>
          <w:tab/>
        </w:r>
        <w:r w:rsidR="00CB79AE">
          <w:rPr>
            <w:noProof/>
            <w:webHidden/>
          </w:rPr>
          <w:fldChar w:fldCharType="begin"/>
        </w:r>
        <w:r w:rsidR="00CB79AE">
          <w:rPr>
            <w:noProof/>
            <w:webHidden/>
          </w:rPr>
          <w:instrText xml:space="preserve"> PAGEREF _Toc410806079 \h </w:instrText>
        </w:r>
        <w:r w:rsidR="00CB79AE">
          <w:rPr>
            <w:noProof/>
            <w:webHidden/>
          </w:rPr>
        </w:r>
        <w:r w:rsidR="00CB79AE">
          <w:rPr>
            <w:noProof/>
            <w:webHidden/>
          </w:rPr>
          <w:fldChar w:fldCharType="separate"/>
        </w:r>
        <w:r w:rsidR="00CB79AE">
          <w:rPr>
            <w:noProof/>
            <w:webHidden/>
          </w:rPr>
          <w:t>33</w:t>
        </w:r>
        <w:r w:rsidR="00CB79AE">
          <w:rPr>
            <w:noProof/>
            <w:webHidden/>
          </w:rPr>
          <w:fldChar w:fldCharType="end"/>
        </w:r>
      </w:hyperlink>
    </w:p>
    <w:p w:rsidR="00CB79AE" w:rsidRDefault="007D29FB" w:rsidP="00CB79AE">
      <w:pPr>
        <w:pStyle w:val="TOC4"/>
        <w:tabs>
          <w:tab w:val="left" w:pos="2880"/>
        </w:tabs>
        <w:rPr>
          <w:rFonts w:asciiTheme="minorHAnsi" w:eastAsiaTheme="minorEastAsia" w:hAnsiTheme="minorHAnsi" w:cstheme="minorBidi"/>
          <w:noProof/>
          <w:sz w:val="22"/>
          <w:szCs w:val="22"/>
        </w:rPr>
      </w:pPr>
      <w:hyperlink w:anchor="_Toc410806080" w:history="1">
        <w:r w:rsidR="00CB79AE" w:rsidRPr="004C4523">
          <w:rPr>
            <w:rStyle w:val="Hyperlink"/>
            <w:noProof/>
          </w:rPr>
          <w:t>v.</w:t>
        </w:r>
        <w:r w:rsidR="00CB79AE">
          <w:rPr>
            <w:rFonts w:asciiTheme="minorHAnsi" w:eastAsiaTheme="minorEastAsia" w:hAnsiTheme="minorHAnsi" w:cstheme="minorBidi"/>
            <w:noProof/>
            <w:sz w:val="22"/>
            <w:szCs w:val="22"/>
          </w:rPr>
          <w:tab/>
        </w:r>
        <w:r w:rsidR="00CB79AE" w:rsidRPr="004C4523">
          <w:rPr>
            <w:rStyle w:val="Hyperlink"/>
            <w:noProof/>
          </w:rPr>
          <w:t>Miscellaneous Properties and Interests owned by PPL EU that Currently are used by PPL Energy Supply and/or its Subsidiaries</w:t>
        </w:r>
        <w:r w:rsidR="00CB79AE">
          <w:rPr>
            <w:noProof/>
            <w:webHidden/>
          </w:rPr>
          <w:tab/>
        </w:r>
        <w:r w:rsidR="00CB79AE">
          <w:rPr>
            <w:noProof/>
            <w:webHidden/>
          </w:rPr>
          <w:fldChar w:fldCharType="begin"/>
        </w:r>
        <w:r w:rsidR="00CB79AE">
          <w:rPr>
            <w:noProof/>
            <w:webHidden/>
          </w:rPr>
          <w:instrText xml:space="preserve"> PAGEREF _Toc410806080 \h </w:instrText>
        </w:r>
        <w:r w:rsidR="00CB79AE">
          <w:rPr>
            <w:noProof/>
            <w:webHidden/>
          </w:rPr>
        </w:r>
        <w:r w:rsidR="00CB79AE">
          <w:rPr>
            <w:noProof/>
            <w:webHidden/>
          </w:rPr>
          <w:fldChar w:fldCharType="separate"/>
        </w:r>
        <w:r w:rsidR="00CB79AE">
          <w:rPr>
            <w:noProof/>
            <w:webHidden/>
          </w:rPr>
          <w:t>33</w:t>
        </w:r>
        <w:r w:rsidR="00CB79AE">
          <w:rPr>
            <w:noProof/>
            <w:webHidden/>
          </w:rPr>
          <w:fldChar w:fldCharType="end"/>
        </w:r>
      </w:hyperlink>
    </w:p>
    <w:p w:rsidR="00CB79AE" w:rsidRDefault="007D29FB" w:rsidP="00CB79AE">
      <w:pPr>
        <w:pStyle w:val="TOC3"/>
        <w:tabs>
          <w:tab w:val="left" w:pos="2160"/>
        </w:tabs>
        <w:rPr>
          <w:rFonts w:asciiTheme="minorHAnsi" w:eastAsiaTheme="minorEastAsia" w:hAnsiTheme="minorHAnsi" w:cstheme="minorBidi"/>
          <w:noProof/>
          <w:sz w:val="22"/>
          <w:szCs w:val="22"/>
        </w:rPr>
      </w:pPr>
      <w:hyperlink w:anchor="_Toc410806081" w:history="1">
        <w:r w:rsidR="00CB79AE" w:rsidRPr="004C4523">
          <w:rPr>
            <w:rStyle w:val="Hyperlink"/>
            <w:noProof/>
          </w:rPr>
          <w:t>7.</w:t>
        </w:r>
        <w:r w:rsidR="00CB79AE">
          <w:rPr>
            <w:rFonts w:asciiTheme="minorHAnsi" w:eastAsiaTheme="minorEastAsia" w:hAnsiTheme="minorHAnsi" w:cstheme="minorBidi"/>
            <w:noProof/>
            <w:sz w:val="22"/>
            <w:szCs w:val="22"/>
          </w:rPr>
          <w:tab/>
        </w:r>
        <w:r w:rsidR="00CB79AE" w:rsidRPr="004C4523">
          <w:rPr>
            <w:rStyle w:val="Hyperlink"/>
            <w:noProof/>
          </w:rPr>
          <w:t>The Termination or Revision of Intercompany Agreements</w:t>
        </w:r>
        <w:r w:rsidR="00CB79AE">
          <w:rPr>
            <w:noProof/>
            <w:webHidden/>
          </w:rPr>
          <w:tab/>
        </w:r>
        <w:r w:rsidR="00CB79AE">
          <w:rPr>
            <w:noProof/>
            <w:webHidden/>
          </w:rPr>
          <w:fldChar w:fldCharType="begin"/>
        </w:r>
        <w:r w:rsidR="00CB79AE">
          <w:rPr>
            <w:noProof/>
            <w:webHidden/>
          </w:rPr>
          <w:instrText xml:space="preserve"> PAGEREF _Toc410806081 \h </w:instrText>
        </w:r>
        <w:r w:rsidR="00CB79AE">
          <w:rPr>
            <w:noProof/>
            <w:webHidden/>
          </w:rPr>
        </w:r>
        <w:r w:rsidR="00CB79AE">
          <w:rPr>
            <w:noProof/>
            <w:webHidden/>
          </w:rPr>
          <w:fldChar w:fldCharType="separate"/>
        </w:r>
        <w:r w:rsidR="00CB79AE">
          <w:rPr>
            <w:noProof/>
            <w:webHidden/>
          </w:rPr>
          <w:t>35</w:t>
        </w:r>
        <w:r w:rsidR="00CB79AE">
          <w:rPr>
            <w:noProof/>
            <w:webHidden/>
          </w:rPr>
          <w:fldChar w:fldCharType="end"/>
        </w:r>
      </w:hyperlink>
    </w:p>
    <w:p w:rsidR="00CB79AE" w:rsidRDefault="007D29FB" w:rsidP="00CB79AE">
      <w:pPr>
        <w:pStyle w:val="TOC1"/>
        <w:spacing w:after="0"/>
        <w:rPr>
          <w:rFonts w:asciiTheme="minorHAnsi" w:eastAsiaTheme="minorEastAsia" w:hAnsiTheme="minorHAnsi" w:cstheme="minorBidi"/>
          <w:noProof/>
          <w:sz w:val="22"/>
          <w:szCs w:val="22"/>
        </w:rPr>
      </w:pPr>
      <w:hyperlink w:anchor="_Toc410806082" w:history="1">
        <w:r w:rsidR="00CB79AE" w:rsidRPr="004C4523">
          <w:rPr>
            <w:rStyle w:val="Hyperlink"/>
            <w:noProof/>
          </w:rPr>
          <w:t>IV.</w:t>
        </w:r>
        <w:r w:rsidR="00CB79AE">
          <w:rPr>
            <w:rFonts w:asciiTheme="minorHAnsi" w:eastAsiaTheme="minorEastAsia" w:hAnsiTheme="minorHAnsi" w:cstheme="minorBidi"/>
            <w:noProof/>
            <w:sz w:val="22"/>
            <w:szCs w:val="22"/>
          </w:rPr>
          <w:tab/>
        </w:r>
        <w:r w:rsidR="00CB79AE" w:rsidRPr="004C4523">
          <w:rPr>
            <w:rStyle w:val="Hyperlink"/>
            <w:noProof/>
          </w:rPr>
          <w:t>CONCLUSIONS OF LAW</w:t>
        </w:r>
        <w:r w:rsidR="00CB79AE">
          <w:rPr>
            <w:noProof/>
            <w:webHidden/>
          </w:rPr>
          <w:tab/>
        </w:r>
        <w:r w:rsidR="00CB79AE">
          <w:rPr>
            <w:noProof/>
            <w:webHidden/>
          </w:rPr>
          <w:fldChar w:fldCharType="begin"/>
        </w:r>
        <w:r w:rsidR="00CB79AE">
          <w:rPr>
            <w:noProof/>
            <w:webHidden/>
          </w:rPr>
          <w:instrText xml:space="preserve"> PAGEREF _Toc410806082 \h </w:instrText>
        </w:r>
        <w:r w:rsidR="00CB79AE">
          <w:rPr>
            <w:noProof/>
            <w:webHidden/>
          </w:rPr>
        </w:r>
        <w:r w:rsidR="00CB79AE">
          <w:rPr>
            <w:noProof/>
            <w:webHidden/>
          </w:rPr>
          <w:fldChar w:fldCharType="separate"/>
        </w:r>
        <w:r w:rsidR="00CB79AE">
          <w:rPr>
            <w:noProof/>
            <w:webHidden/>
          </w:rPr>
          <w:t>36</w:t>
        </w:r>
        <w:r w:rsidR="00CB79AE">
          <w:rPr>
            <w:noProof/>
            <w:webHidden/>
          </w:rPr>
          <w:fldChar w:fldCharType="end"/>
        </w:r>
      </w:hyperlink>
    </w:p>
    <w:p w:rsidR="00CB79AE" w:rsidRDefault="007D29FB" w:rsidP="00CB79AE">
      <w:pPr>
        <w:pStyle w:val="TOC1"/>
        <w:spacing w:after="0"/>
        <w:rPr>
          <w:rFonts w:asciiTheme="minorHAnsi" w:eastAsiaTheme="minorEastAsia" w:hAnsiTheme="minorHAnsi" w:cstheme="minorBidi"/>
          <w:noProof/>
          <w:sz w:val="22"/>
          <w:szCs w:val="22"/>
        </w:rPr>
      </w:pPr>
      <w:hyperlink w:anchor="_Toc410806083" w:history="1">
        <w:r w:rsidR="00CB79AE" w:rsidRPr="004C4523">
          <w:rPr>
            <w:rStyle w:val="Hyperlink"/>
            <w:noProof/>
          </w:rPr>
          <w:t>VI.</w:t>
        </w:r>
        <w:r w:rsidR="00CB79AE">
          <w:rPr>
            <w:rFonts w:asciiTheme="minorHAnsi" w:eastAsiaTheme="minorEastAsia" w:hAnsiTheme="minorHAnsi" w:cstheme="minorBidi"/>
            <w:noProof/>
            <w:sz w:val="22"/>
            <w:szCs w:val="22"/>
          </w:rPr>
          <w:tab/>
        </w:r>
        <w:r w:rsidR="00CB79AE" w:rsidRPr="004C4523">
          <w:rPr>
            <w:rStyle w:val="Hyperlink"/>
            <w:noProof/>
          </w:rPr>
          <w:t>ORDER</w:t>
        </w:r>
        <w:r w:rsidR="00CB79AE">
          <w:rPr>
            <w:noProof/>
            <w:webHidden/>
          </w:rPr>
          <w:tab/>
        </w:r>
        <w:r w:rsidR="00CB79AE">
          <w:rPr>
            <w:noProof/>
            <w:webHidden/>
          </w:rPr>
          <w:fldChar w:fldCharType="begin"/>
        </w:r>
        <w:r w:rsidR="00CB79AE">
          <w:rPr>
            <w:noProof/>
            <w:webHidden/>
          </w:rPr>
          <w:instrText xml:space="preserve"> PAGEREF _Toc410806083 \h </w:instrText>
        </w:r>
        <w:r w:rsidR="00CB79AE">
          <w:rPr>
            <w:noProof/>
            <w:webHidden/>
          </w:rPr>
        </w:r>
        <w:r w:rsidR="00CB79AE">
          <w:rPr>
            <w:noProof/>
            <w:webHidden/>
          </w:rPr>
          <w:fldChar w:fldCharType="separate"/>
        </w:r>
        <w:r w:rsidR="00CB79AE">
          <w:rPr>
            <w:noProof/>
            <w:webHidden/>
          </w:rPr>
          <w:t>44</w:t>
        </w:r>
        <w:r w:rsidR="00CB79AE">
          <w:rPr>
            <w:noProof/>
            <w:webHidden/>
          </w:rPr>
          <w:fldChar w:fldCharType="end"/>
        </w:r>
      </w:hyperlink>
    </w:p>
    <w:p w:rsidR="00003A23" w:rsidRDefault="00CB79AE" w:rsidP="00CB79AE">
      <w:pPr>
        <w:rPr>
          <w:sz w:val="24"/>
          <w:szCs w:val="24"/>
        </w:rPr>
        <w:sectPr w:rsidR="00003A23" w:rsidSect="00E16CDB">
          <w:footerReference w:type="first" r:id="rId10"/>
          <w:pgSz w:w="12240" w:h="15840"/>
          <w:pgMar w:top="1440" w:right="1440" w:bottom="1440" w:left="1440" w:header="720" w:footer="720" w:gutter="0"/>
          <w:pgNumType w:fmt="lowerRoman" w:start="1"/>
          <w:cols w:space="720"/>
          <w:titlePg/>
          <w:docGrid w:linePitch="360"/>
        </w:sectPr>
      </w:pPr>
      <w:r>
        <w:rPr>
          <w:sz w:val="24"/>
          <w:szCs w:val="24"/>
        </w:rPr>
        <w:fldChar w:fldCharType="end"/>
      </w:r>
    </w:p>
    <w:p w:rsidR="00F47E90" w:rsidRPr="008B180E" w:rsidRDefault="00B907F4" w:rsidP="008B180E">
      <w:pPr>
        <w:jc w:val="center"/>
        <w:rPr>
          <w:sz w:val="24"/>
          <w:szCs w:val="24"/>
        </w:rPr>
      </w:pPr>
      <w:r>
        <w:rPr>
          <w:sz w:val="24"/>
          <w:szCs w:val="24"/>
        </w:rPr>
        <w:t>I.</w:t>
      </w:r>
      <w:r>
        <w:rPr>
          <w:sz w:val="24"/>
          <w:szCs w:val="24"/>
        </w:rPr>
        <w:tab/>
      </w:r>
      <w:r w:rsidR="00F47E90" w:rsidRPr="008B180E">
        <w:rPr>
          <w:sz w:val="24"/>
          <w:szCs w:val="24"/>
          <w:u w:val="single"/>
        </w:rPr>
        <w:t>HISTORY OF THE PROCEEDING</w:t>
      </w:r>
      <w:r w:rsidR="00003A23">
        <w:rPr>
          <w:sz w:val="24"/>
          <w:szCs w:val="24"/>
          <w:u w:val="single"/>
        </w:rPr>
        <w:fldChar w:fldCharType="begin"/>
      </w:r>
      <w:r w:rsidR="00003A23">
        <w:instrText xml:space="preserve"> TC "</w:instrText>
      </w:r>
      <w:bookmarkStart w:id="1" w:name="_Toc410805103"/>
      <w:bookmarkStart w:id="2" w:name="_Toc410805298"/>
      <w:bookmarkStart w:id="3" w:name="_Toc410805435"/>
      <w:bookmarkStart w:id="4" w:name="_Toc410806052"/>
      <w:r w:rsidR="00003A23" w:rsidRPr="00FE0680">
        <w:rPr>
          <w:sz w:val="24"/>
          <w:szCs w:val="24"/>
        </w:rPr>
        <w:instrText>I.</w:instrText>
      </w:r>
      <w:r w:rsidR="00003A23" w:rsidRPr="00FE0680">
        <w:rPr>
          <w:sz w:val="24"/>
          <w:szCs w:val="24"/>
        </w:rPr>
        <w:tab/>
      </w:r>
      <w:r w:rsidR="00003A23" w:rsidRPr="00FE0680">
        <w:rPr>
          <w:sz w:val="24"/>
          <w:szCs w:val="24"/>
          <w:u w:val="single"/>
        </w:rPr>
        <w:instrText>HISTORY OF THE PROCEEDING</w:instrText>
      </w:r>
      <w:bookmarkEnd w:id="1"/>
      <w:bookmarkEnd w:id="2"/>
      <w:bookmarkEnd w:id="3"/>
      <w:bookmarkEnd w:id="4"/>
      <w:r w:rsidR="00003A23">
        <w:instrText xml:space="preserve">" \f C \l "1" </w:instrText>
      </w:r>
      <w:r w:rsidR="00003A23">
        <w:rPr>
          <w:sz w:val="24"/>
          <w:szCs w:val="24"/>
          <w:u w:val="single"/>
        </w:rPr>
        <w:fldChar w:fldCharType="end"/>
      </w:r>
    </w:p>
    <w:p w:rsidR="00F47E90" w:rsidRPr="008B180E" w:rsidRDefault="00F47E90" w:rsidP="008B180E">
      <w:pPr>
        <w:jc w:val="center"/>
        <w:rPr>
          <w:sz w:val="24"/>
          <w:szCs w:val="24"/>
        </w:rPr>
      </w:pPr>
    </w:p>
    <w:p w:rsidR="00F47E90" w:rsidRPr="008B180E" w:rsidRDefault="00F47E90" w:rsidP="008B180E">
      <w:pPr>
        <w:jc w:val="center"/>
        <w:rPr>
          <w:b/>
          <w:sz w:val="24"/>
          <w:szCs w:val="24"/>
        </w:rPr>
      </w:pPr>
    </w:p>
    <w:p w:rsidR="00D92712" w:rsidRPr="008B180E" w:rsidRDefault="00F47E90" w:rsidP="008B180E">
      <w:pPr>
        <w:spacing w:line="360" w:lineRule="auto"/>
        <w:rPr>
          <w:sz w:val="24"/>
          <w:szCs w:val="24"/>
        </w:rPr>
      </w:pPr>
      <w:r w:rsidRPr="008B180E">
        <w:rPr>
          <w:sz w:val="24"/>
          <w:szCs w:val="24"/>
        </w:rPr>
        <w:tab/>
      </w:r>
      <w:r w:rsidRPr="008B180E">
        <w:rPr>
          <w:sz w:val="24"/>
          <w:szCs w:val="24"/>
        </w:rPr>
        <w:tab/>
        <w:t xml:space="preserve">On July 30, 2014, PPL Interstate Energy Company </w:t>
      </w:r>
      <w:r w:rsidR="00D92712" w:rsidRPr="008B180E">
        <w:rPr>
          <w:sz w:val="24"/>
          <w:szCs w:val="24"/>
        </w:rPr>
        <w:t xml:space="preserve">(PPL IEC) </w:t>
      </w:r>
      <w:r w:rsidRPr="008B180E">
        <w:rPr>
          <w:sz w:val="24"/>
          <w:szCs w:val="24"/>
        </w:rPr>
        <w:t xml:space="preserve">and PPL Electric Utilities Corporation (PPL or Applicants), filed the instant Joint Application along with Appendices A through O.  </w:t>
      </w:r>
      <w:r w:rsidR="00D92712" w:rsidRPr="008B180E">
        <w:rPr>
          <w:sz w:val="24"/>
          <w:szCs w:val="24"/>
        </w:rPr>
        <w:t>The Application seeks Commission approval of the transfer of PPL Corporation's interests in PPL IEC pursuant to Section 1102(a)(3) of the Public Utility Code, 66 Pa.C.S. § 1102(a)(3), because the present ownership of a certificated public utility will be transferred to Talen Energy, which will be a stand-alone, publically traded company with its own board of directors.  In addition, Applicants seek Commission approval for the future sell-down of stock, which may be governed by a Commission policy statement at 52 Pa.Code § 69.901(1).</w:t>
      </w:r>
    </w:p>
    <w:p w:rsidR="00D92712" w:rsidRPr="008B180E" w:rsidRDefault="00D92712" w:rsidP="008B180E">
      <w:pPr>
        <w:spacing w:line="360" w:lineRule="auto"/>
        <w:rPr>
          <w:sz w:val="24"/>
          <w:szCs w:val="24"/>
        </w:rPr>
      </w:pPr>
    </w:p>
    <w:p w:rsidR="00F47E90" w:rsidRPr="008B180E" w:rsidRDefault="00D92712" w:rsidP="008B180E">
      <w:pPr>
        <w:spacing w:line="360" w:lineRule="auto"/>
        <w:rPr>
          <w:sz w:val="24"/>
          <w:szCs w:val="24"/>
        </w:rPr>
      </w:pPr>
      <w:r w:rsidRPr="008B180E">
        <w:rPr>
          <w:sz w:val="24"/>
          <w:szCs w:val="24"/>
        </w:rPr>
        <w:tab/>
      </w:r>
      <w:r w:rsidRPr="008B180E">
        <w:rPr>
          <w:sz w:val="24"/>
          <w:szCs w:val="24"/>
        </w:rPr>
        <w:tab/>
      </w:r>
      <w:r w:rsidR="00F47E90" w:rsidRPr="008B180E">
        <w:rPr>
          <w:sz w:val="24"/>
          <w:szCs w:val="24"/>
        </w:rPr>
        <w:t>Pursuant to Secretarial letter dated August 5, 2014, the Applicants published notice of the Application in newspapers having a general circulation in the areas involved, and on August 29, 2014, the Applicants filed Affidavits for Proof of Publication.</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 xml:space="preserve">On August 16, 2014, notice was published in the </w:t>
      </w:r>
      <w:r w:rsidRPr="008B180E">
        <w:rPr>
          <w:i/>
          <w:sz w:val="24"/>
          <w:szCs w:val="24"/>
        </w:rPr>
        <w:t>Pennsylvania Bulletin, 44 Pa.B. 5547</w:t>
      </w:r>
      <w:r w:rsidRPr="008B180E">
        <w:rPr>
          <w:sz w:val="24"/>
          <w:szCs w:val="24"/>
        </w:rPr>
        <w:t>, which included notice of a prehearing conference to be held on September 18, 2014 at 1:30 pm. and setting the deadline for protests and interventions for September 5, 2014.  A separate hearing notice was issued on August 25, 2014, containing the same information.  On August 29, 2014, I issued a Prehearing Order which set forth some requirements for becoming a party and directed the filing of a prehearing memorandum on or before September 12, 2014.</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On August 26, 2014, the International Brotherhood of Electrical Workers, Local 1600 (IBEW) filed a petition to intervene.</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On August 27, 2014, the Company served direct testimony.</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 xml:space="preserve">Notice of intervention was filed by the Office of Consumer Advocate (OCA) on September 4, 2014. </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A protest was filed by the Office of Small Business Advocate (OSBA) on September 5, 2014.  The Allegheny Electric Cooperative, Inc. (AECI) filed a petition to intervene on September 5, 2014.</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On or before September 12, 2014, each party filed a prehearing memorandum.</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The prehearing conference was held as scheduled on September 18, 2014.  The following counsel attended: on behalf of Applicants, David B. MacGregor, Esq., Paul E. Russell, Esq., and Christopher T. Wright, Esq.; on behalf of IBEW, Scott J. Rubin, Esq.; on behalf of OSBA, Steven C. Gray, Esq.; on behalf of OCA, Aron J. Beatty, Esq.; and on behalf of Allegheny Electric Cooperative, Inc., Thomas T. Niesen, Esq. and Charles E. Thomas, III, Esq.</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The petitions to intervene were unopposed and were granted in the Scheduling Order issued September 22, 2014.</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 xml:space="preserve">The parties encountered some difficulty in agreeing upon a litigation schedule, as the Applicants are seeking an expedited schedule in order to meet goals for the closing of the underlying deal, and AECI, which claimed partial ownership of the facilities being transferred in the underlying deal but no actual notice of the transactions until notice of this case was published in the </w:t>
      </w:r>
      <w:r w:rsidRPr="008B180E">
        <w:rPr>
          <w:i/>
          <w:sz w:val="24"/>
          <w:szCs w:val="24"/>
        </w:rPr>
        <w:t>Pennsylvania Bulletin.</w:t>
      </w:r>
      <w:r w:rsidRPr="008B180E">
        <w:rPr>
          <w:sz w:val="24"/>
          <w:szCs w:val="24"/>
        </w:rPr>
        <w:t xml:space="preserve">  AECI stated that it had to review the deeds appearing in the Appendices to the Application, and that the proposed time was insufficient.  AECI asked for 60 days to be added to the proposed schedule.  Company counsel protested that the same language appeared in each deed and would take far less time to review than AECI expected, but the result of the discussion was a compromise of a 30 day addition to the proposed schedule.</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The Scheduling Order (Second Prehearing Order) issued September 22, 2014, set the litigation schedule and adopted modifications to the Commission's discovery regulations.  A Protective Order (Third Prehearing Order) was issued on September 24, 2014.</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On September 24, 2014, the Monitoring Analytics, LLC, acting in its capacity as the Independent Market Monitor for PJM (Market Monitor), filed Comments and Motion to Intervene Out Of Time.  On October 7, 2014, Applicants filed an Answer and Objection to the late-filed intervention.</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On October 15, 2014, AECI filed a Petition for Leave to Withdraw its Petition to Intervene, and the Applicants filed a letter indicating that they did not oppose the withdrawal on the same day.</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On November 4, 2014, the Commission's Secretary served an Initial Decision denying the Petition to Intervene of Market Monitor.</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By Order dated November 21, 2014, after no opposition was filed, the AECI Petition for Leave to Withdraw its Petition to Intervene was issued.</w:t>
      </w:r>
    </w:p>
    <w:p w:rsidR="00F47E90" w:rsidRPr="008B180E" w:rsidRDefault="00F47E90" w:rsidP="008B180E">
      <w:pPr>
        <w:spacing w:line="360" w:lineRule="auto"/>
        <w:rPr>
          <w:sz w:val="24"/>
          <w:szCs w:val="24"/>
        </w:rPr>
      </w:pPr>
    </w:p>
    <w:p w:rsidR="00F47E90" w:rsidRPr="008B180E" w:rsidRDefault="00F47E90" w:rsidP="008B180E">
      <w:pPr>
        <w:spacing w:line="360" w:lineRule="auto"/>
        <w:rPr>
          <w:sz w:val="24"/>
          <w:szCs w:val="24"/>
        </w:rPr>
      </w:pPr>
      <w:r w:rsidRPr="008B180E">
        <w:rPr>
          <w:sz w:val="24"/>
          <w:szCs w:val="24"/>
        </w:rPr>
        <w:tab/>
      </w:r>
      <w:r w:rsidRPr="008B180E">
        <w:rPr>
          <w:sz w:val="24"/>
          <w:szCs w:val="24"/>
        </w:rPr>
        <w:tab/>
        <w:t xml:space="preserve">The parties asked for suspension of the procedural schedule after reaching agreement in principle on all issues, and the hearings were canceled.  </w:t>
      </w:r>
    </w:p>
    <w:p w:rsidR="00F47E90" w:rsidRPr="008B180E" w:rsidRDefault="00F47E90" w:rsidP="008B180E">
      <w:pPr>
        <w:spacing w:line="360" w:lineRule="auto"/>
        <w:rPr>
          <w:sz w:val="24"/>
          <w:szCs w:val="24"/>
        </w:rPr>
      </w:pPr>
    </w:p>
    <w:p w:rsidR="008802C6" w:rsidRPr="008B180E" w:rsidRDefault="00F47E90" w:rsidP="008B180E">
      <w:pPr>
        <w:spacing w:line="360" w:lineRule="auto"/>
        <w:rPr>
          <w:sz w:val="24"/>
          <w:szCs w:val="24"/>
        </w:rPr>
      </w:pPr>
      <w:r w:rsidRPr="008B180E">
        <w:rPr>
          <w:sz w:val="24"/>
          <w:szCs w:val="24"/>
        </w:rPr>
        <w:tab/>
      </w:r>
      <w:r w:rsidRPr="008B180E">
        <w:rPr>
          <w:sz w:val="24"/>
          <w:szCs w:val="24"/>
        </w:rPr>
        <w:tab/>
        <w:t xml:space="preserve">On December 30, 2014, the </w:t>
      </w:r>
      <w:r w:rsidR="0080043F" w:rsidRPr="008B180E">
        <w:rPr>
          <w:sz w:val="24"/>
          <w:szCs w:val="24"/>
        </w:rPr>
        <w:t>Applicants and the OSBA (signatory parties)</w:t>
      </w:r>
      <w:r w:rsidR="0080043F" w:rsidRPr="008B180E">
        <w:rPr>
          <w:rStyle w:val="FootnoteReference"/>
          <w:sz w:val="24"/>
          <w:szCs w:val="24"/>
        </w:rPr>
        <w:footnoteReference w:id="1"/>
      </w:r>
      <w:r w:rsidRPr="008B180E">
        <w:rPr>
          <w:sz w:val="24"/>
          <w:szCs w:val="24"/>
        </w:rPr>
        <w:t xml:space="preserve"> </w:t>
      </w:r>
      <w:r w:rsidR="0080043F" w:rsidRPr="008B180E">
        <w:rPr>
          <w:sz w:val="24"/>
          <w:szCs w:val="24"/>
        </w:rPr>
        <w:t xml:space="preserve">filed a Joint Petition for Settlement of All Issues, as well as their statements in support of the Joint Petition and proposed Findings of Fact, Conclusions of Law, and Ordering Paragraphs. </w:t>
      </w:r>
    </w:p>
    <w:p w:rsidR="008802C6" w:rsidRPr="008B180E" w:rsidRDefault="008802C6" w:rsidP="008B180E">
      <w:pPr>
        <w:spacing w:line="360" w:lineRule="auto"/>
        <w:rPr>
          <w:sz w:val="24"/>
          <w:szCs w:val="24"/>
        </w:rPr>
      </w:pPr>
    </w:p>
    <w:p w:rsidR="008802C6" w:rsidRPr="008B180E" w:rsidRDefault="008802C6" w:rsidP="008B180E">
      <w:pPr>
        <w:spacing w:line="360" w:lineRule="auto"/>
        <w:rPr>
          <w:sz w:val="24"/>
          <w:szCs w:val="24"/>
        </w:rPr>
      </w:pPr>
      <w:r w:rsidRPr="008B180E">
        <w:rPr>
          <w:sz w:val="24"/>
          <w:szCs w:val="24"/>
        </w:rPr>
        <w:tab/>
      </w:r>
      <w:r w:rsidRPr="008B180E">
        <w:rPr>
          <w:sz w:val="24"/>
          <w:szCs w:val="24"/>
        </w:rPr>
        <w:tab/>
        <w:t xml:space="preserve">The Appendices to the Application were updated with a filing on January 6, 2015, and the referrals in the Joint Petition are to the revised Appendices.  </w:t>
      </w:r>
    </w:p>
    <w:p w:rsidR="008802C6" w:rsidRPr="008B180E" w:rsidRDefault="008802C6" w:rsidP="008B180E">
      <w:pPr>
        <w:spacing w:line="360" w:lineRule="auto"/>
        <w:rPr>
          <w:sz w:val="24"/>
          <w:szCs w:val="24"/>
        </w:rPr>
      </w:pPr>
    </w:p>
    <w:p w:rsidR="00F47E90" w:rsidRPr="008B180E" w:rsidRDefault="008802C6" w:rsidP="008B180E">
      <w:pPr>
        <w:spacing w:line="360" w:lineRule="auto"/>
        <w:rPr>
          <w:sz w:val="24"/>
          <w:szCs w:val="24"/>
        </w:rPr>
      </w:pPr>
      <w:r w:rsidRPr="008B180E">
        <w:rPr>
          <w:sz w:val="24"/>
          <w:szCs w:val="24"/>
        </w:rPr>
        <w:tab/>
      </w:r>
      <w:r w:rsidRPr="008B180E">
        <w:rPr>
          <w:sz w:val="24"/>
          <w:szCs w:val="24"/>
        </w:rPr>
        <w:tab/>
      </w:r>
      <w:r w:rsidR="0080043F" w:rsidRPr="008B180E">
        <w:rPr>
          <w:sz w:val="24"/>
          <w:szCs w:val="24"/>
        </w:rPr>
        <w:t xml:space="preserve">The Stipulation of Evidence was filed separately on </w:t>
      </w:r>
      <w:r w:rsidR="00E06C1A" w:rsidRPr="008B180E">
        <w:rPr>
          <w:sz w:val="24"/>
          <w:szCs w:val="24"/>
        </w:rPr>
        <w:t>January 8, 2015, seeking inclusion of the following into the record:</w:t>
      </w:r>
    </w:p>
    <w:p w:rsidR="00E06C1A" w:rsidRPr="008B180E" w:rsidRDefault="00E06C1A" w:rsidP="008B180E">
      <w:pPr>
        <w:spacing w:line="360" w:lineRule="auto"/>
        <w:rPr>
          <w:sz w:val="24"/>
          <w:szCs w:val="24"/>
        </w:rPr>
      </w:pPr>
    </w:p>
    <w:p w:rsidR="00E06C1A" w:rsidRDefault="00E06C1A" w:rsidP="008D481B">
      <w:pPr>
        <w:pStyle w:val="ListNumber"/>
        <w:widowControl w:val="0"/>
        <w:numPr>
          <w:ilvl w:val="0"/>
          <w:numId w:val="10"/>
        </w:numPr>
        <w:spacing w:line="240" w:lineRule="auto"/>
        <w:jc w:val="left"/>
      </w:pPr>
      <w:r w:rsidRPr="008B180E">
        <w:rPr>
          <w:u w:val="single"/>
        </w:rPr>
        <w:t>Joint Applicants’ Exhibit No. 1</w:t>
      </w:r>
      <w:r w:rsidRPr="008B180E">
        <w:t xml:space="preserve"> – “Joint Application of PPL Interstate Energy Company and PPL Electric Utilities Corporation for All Necessary Authority, Approvals, and Certificates of Public Convenience (1) for the Transfer of PPL Corporation’s Ownership Interests in PPL Interstate Energy Company to Talen Energy Corporation, and Certain Post-closing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(3) for any Modification or Amendment of Associated Affiliated Interest Agreements; and (4) for any Other Approvals Necessary to Complete the Contemplated Transactions.”</w:t>
      </w:r>
    </w:p>
    <w:p w:rsidR="008B180E" w:rsidRPr="008B180E" w:rsidRDefault="008B180E" w:rsidP="008B180E">
      <w:pPr>
        <w:pStyle w:val="ListNumber"/>
        <w:widowControl w:val="0"/>
        <w:numPr>
          <w:ilvl w:val="0"/>
          <w:numId w:val="0"/>
        </w:numPr>
        <w:spacing w:line="240" w:lineRule="auto"/>
        <w:ind w:left="1800"/>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A</w:t>
      </w:r>
      <w:r w:rsidRPr="008B180E">
        <w:t xml:space="preserve"> – Separation Agreement [</w:t>
      </w:r>
      <w:r w:rsidRPr="008B180E">
        <w:rPr>
          <w:b/>
        </w:rPr>
        <w:t>HIGHLY CONFIDENTIAL treatment is required for the Separation Agreement Schedules (ALL FILED UNDER SEAL)</w:t>
      </w:r>
      <w:r w:rsidRPr="008B180E">
        <w:t>]</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numPr>
          <w:ilvl w:val="0"/>
          <w:numId w:val="10"/>
        </w:numPr>
        <w:spacing w:line="240" w:lineRule="auto"/>
        <w:jc w:val="left"/>
      </w:pPr>
      <w:r w:rsidRPr="008B180E">
        <w:rPr>
          <w:u w:val="single"/>
        </w:rPr>
        <w:t>Joint Applicants’ Exhibit No. 1, Appendix B</w:t>
      </w:r>
      <w:r w:rsidRPr="008B180E">
        <w:t xml:space="preserve"> – Transaction Agreement [</w:t>
      </w:r>
      <w:r w:rsidRPr="008B180E">
        <w:rPr>
          <w:b/>
        </w:rPr>
        <w:t>HIGHLY CONFIDENTIAL treatment is required for the Parent Disclosure Letter and RJS Disclosure Letter (ALL FILED UNDER SEAL)</w:t>
      </w:r>
      <w:r w:rsidRPr="008B180E">
        <w:t>]</w:t>
      </w:r>
    </w:p>
    <w:p w:rsidR="008B180E" w:rsidRPr="008B180E" w:rsidRDefault="008B180E" w:rsidP="008B180E">
      <w:pPr>
        <w:pStyle w:val="ListNumber"/>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C</w:t>
      </w:r>
      <w:r w:rsidRPr="008B180E">
        <w:t xml:space="preserve"> – Employee Matters Agreement</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D</w:t>
      </w:r>
      <w:r w:rsidRPr="008B180E">
        <w:t xml:space="preserve"> – Organizational chart showing PPL Corp. and its relevant domestic subsidiaries prior to the closing of the Proposed Transaction (June 1, 2014)</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E</w:t>
      </w:r>
      <w:r w:rsidRPr="008B180E">
        <w:t xml:space="preserve"> – Organizational chart showing Riverstone, the RJS Entities and its relevant affiliates prior to the closing of the Proposed Transaction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F</w:t>
      </w:r>
      <w:r w:rsidRPr="008B180E">
        <w:t xml:space="preserve"> – Organizational chart showing PPL Corp. and its first-tier domestic subsidiaries following the closing of the Proposed Transaction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G</w:t>
      </w:r>
      <w:r w:rsidRPr="008B180E">
        <w:t xml:space="preserve"> – Organizational chart showing Riverstone, the RJS Entities and relevant affiliates following the closing of the Proposed Transaction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H (REVISED)</w:t>
      </w:r>
      <w:r w:rsidRPr="008B180E">
        <w:t xml:space="preserve"> – List of properties owned by PPL Energy Supply and/or its subsidiaries that currently are encumbered by PPL EU transmission rights-of-way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I</w:t>
      </w:r>
      <w:r w:rsidRPr="008B180E">
        <w:t xml:space="preserve"> – List of properties owned by PPL Energy Supply and/or its subsidiaries that currently are encumbered by PPL EU distribution rights-of-way</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J (REVISED)</w:t>
      </w:r>
      <w:r w:rsidRPr="008B180E">
        <w:t xml:space="preserve"> – List of properties owned by PPL Energy Supply and/or its subsidiaries at which PPL EU substation facilities are located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K</w:t>
      </w:r>
      <w:r w:rsidRPr="008B180E">
        <w:t xml:space="preserve"> – List of miscellaneous properties and interests owned by PPL Energy Supply and/or its subsidiaries that currently are used by PPL EU</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L</w:t>
      </w:r>
      <w:r w:rsidRPr="008B180E">
        <w:t xml:space="preserve"> (REVISED) – List of miscellaneous properties and interests owned by PPL EU that currently are used by PPL Energy Supply and/or its subsidiaries</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M (REVISED)</w:t>
      </w:r>
      <w:r w:rsidRPr="008B180E">
        <w:t xml:space="preserve"> – List of certain of the intercompany affiliate agreements with PPL EU and PPL IEC that will remain in place unchanged after closing of the Proposed Transaction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numPr>
          <w:ilvl w:val="0"/>
          <w:numId w:val="10"/>
        </w:numPr>
        <w:spacing w:line="240" w:lineRule="auto"/>
        <w:jc w:val="left"/>
      </w:pPr>
      <w:r w:rsidRPr="008B180E">
        <w:rPr>
          <w:u w:val="single"/>
        </w:rPr>
        <w:t>Joint Applicants’ Exhibit No. 1, Appendix N (REVISED)</w:t>
      </w:r>
      <w:r w:rsidRPr="008B180E">
        <w:t xml:space="preserve"> – List of intercompany affiliate agreements that will remain in place unchanged after closing, but PPL Energy Supply and its subsidiaries will no longer be parties  </w:t>
      </w:r>
    </w:p>
    <w:p w:rsidR="008B180E" w:rsidRPr="008B180E" w:rsidRDefault="008B180E" w:rsidP="008B180E">
      <w:pPr>
        <w:pStyle w:val="ListNumber"/>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Exhibit No. 1, Appendix O (REVISED)</w:t>
      </w:r>
      <w:r w:rsidRPr="008B180E">
        <w:t xml:space="preserve"> – List of interconnection agreements between PPL Energy Supply and its subsidiaries and PPL EU</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Statement No. 1</w:t>
      </w:r>
      <w:r w:rsidRPr="008B180E">
        <w:t xml:space="preserve">, Direct Testimony of Jeremy R. McGuire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Statement No. 2</w:t>
      </w:r>
      <w:r w:rsidRPr="008B180E">
        <w:t xml:space="preserve">, Direct Testimony of Dennis A. Urban, Jr. </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Statement No. 3</w:t>
      </w:r>
      <w:r w:rsidRPr="008B180E">
        <w:t>, Direct Testimony of Drew D. Cummings</w:t>
      </w:r>
    </w:p>
    <w:p w:rsidR="008B180E" w:rsidRPr="008B180E" w:rsidRDefault="008B180E" w:rsidP="008B180E">
      <w:pPr>
        <w:pStyle w:val="ListNumber"/>
        <w:widowControl w:val="0"/>
        <w:numPr>
          <w:ilvl w:val="0"/>
          <w:numId w:val="0"/>
        </w:numPr>
        <w:spacing w:line="240" w:lineRule="auto"/>
        <w:ind w:left="1620" w:hanging="720"/>
        <w:jc w:val="left"/>
      </w:pPr>
    </w:p>
    <w:p w:rsidR="00E06C1A" w:rsidRDefault="00E06C1A" w:rsidP="008B180E">
      <w:pPr>
        <w:pStyle w:val="ListNumber"/>
        <w:widowControl w:val="0"/>
        <w:numPr>
          <w:ilvl w:val="0"/>
          <w:numId w:val="10"/>
        </w:numPr>
        <w:spacing w:line="240" w:lineRule="auto"/>
        <w:jc w:val="left"/>
      </w:pPr>
      <w:r w:rsidRPr="008B180E">
        <w:rPr>
          <w:u w:val="single"/>
        </w:rPr>
        <w:t>Joint Applicants’ Statement No. 4</w:t>
      </w:r>
      <w:r w:rsidRPr="008B180E">
        <w:t>, Direct Testimony of Marc A. Jackson, including Exhibit MAJ-1.</w:t>
      </w:r>
    </w:p>
    <w:p w:rsidR="008B180E" w:rsidRPr="008B180E" w:rsidRDefault="008B180E" w:rsidP="008B180E">
      <w:pPr>
        <w:pStyle w:val="ListNumber"/>
        <w:widowControl w:val="0"/>
        <w:numPr>
          <w:ilvl w:val="0"/>
          <w:numId w:val="0"/>
        </w:numPr>
        <w:spacing w:line="240" w:lineRule="auto"/>
        <w:ind w:left="1620" w:hanging="720"/>
        <w:jc w:val="left"/>
      </w:pPr>
    </w:p>
    <w:p w:rsidR="0080043F" w:rsidRPr="008B180E" w:rsidRDefault="0080043F" w:rsidP="008B180E">
      <w:pPr>
        <w:spacing w:line="360" w:lineRule="auto"/>
        <w:rPr>
          <w:sz w:val="24"/>
          <w:szCs w:val="24"/>
        </w:rPr>
      </w:pPr>
      <w:r w:rsidRPr="008B180E">
        <w:rPr>
          <w:sz w:val="24"/>
          <w:szCs w:val="24"/>
        </w:rPr>
        <w:tab/>
      </w:r>
      <w:r w:rsidRPr="008B180E">
        <w:rPr>
          <w:sz w:val="24"/>
          <w:szCs w:val="24"/>
        </w:rPr>
        <w:tab/>
        <w:t>No party opposes the Joint Petition.  Accordingly, it is now ready for disposition.</w:t>
      </w:r>
    </w:p>
    <w:p w:rsidR="0080043F" w:rsidRPr="008B180E" w:rsidRDefault="0080043F" w:rsidP="008B180E">
      <w:pPr>
        <w:spacing w:line="360" w:lineRule="auto"/>
        <w:rPr>
          <w:sz w:val="24"/>
          <w:szCs w:val="24"/>
        </w:rPr>
      </w:pPr>
    </w:p>
    <w:p w:rsidR="00E94B59" w:rsidRPr="008B180E" w:rsidRDefault="00B907F4" w:rsidP="008B180E">
      <w:pPr>
        <w:spacing w:line="360" w:lineRule="auto"/>
        <w:jc w:val="center"/>
        <w:rPr>
          <w:sz w:val="24"/>
          <w:szCs w:val="24"/>
          <w:u w:val="single"/>
        </w:rPr>
      </w:pPr>
      <w:r>
        <w:rPr>
          <w:sz w:val="24"/>
          <w:szCs w:val="24"/>
        </w:rPr>
        <w:t>II.</w:t>
      </w:r>
      <w:r>
        <w:rPr>
          <w:sz w:val="24"/>
          <w:szCs w:val="24"/>
        </w:rPr>
        <w:tab/>
      </w:r>
      <w:r w:rsidR="00E94B59" w:rsidRPr="008B180E">
        <w:rPr>
          <w:sz w:val="24"/>
          <w:szCs w:val="24"/>
          <w:u w:val="single"/>
        </w:rPr>
        <w:t>FINDINGS OF FACT</w:t>
      </w:r>
      <w:r w:rsidR="00003A23">
        <w:rPr>
          <w:sz w:val="24"/>
          <w:szCs w:val="24"/>
          <w:u w:val="single"/>
        </w:rPr>
        <w:fldChar w:fldCharType="begin"/>
      </w:r>
      <w:r w:rsidR="00003A23">
        <w:instrText xml:space="preserve"> TC "</w:instrText>
      </w:r>
      <w:bookmarkStart w:id="5" w:name="_Toc410805104"/>
      <w:bookmarkStart w:id="6" w:name="_Toc410805299"/>
      <w:bookmarkStart w:id="7" w:name="_Toc410805436"/>
      <w:bookmarkStart w:id="8" w:name="_Toc410806053"/>
      <w:r w:rsidR="00003A23" w:rsidRPr="00FE0680">
        <w:rPr>
          <w:sz w:val="24"/>
          <w:szCs w:val="24"/>
        </w:rPr>
        <w:instrText>II.</w:instrText>
      </w:r>
      <w:r w:rsidR="00003A23" w:rsidRPr="00FE0680">
        <w:rPr>
          <w:sz w:val="24"/>
          <w:szCs w:val="24"/>
        </w:rPr>
        <w:tab/>
      </w:r>
      <w:r w:rsidR="00003A23" w:rsidRPr="00FE0680">
        <w:rPr>
          <w:sz w:val="24"/>
          <w:szCs w:val="24"/>
          <w:u w:val="single"/>
        </w:rPr>
        <w:instrText>FINDINGS OF FACT</w:instrText>
      </w:r>
      <w:bookmarkEnd w:id="5"/>
      <w:bookmarkEnd w:id="6"/>
      <w:bookmarkEnd w:id="7"/>
      <w:bookmarkEnd w:id="8"/>
      <w:r w:rsidR="00003A23">
        <w:instrText xml:space="preserve">" \f C \l "1" </w:instrText>
      </w:r>
      <w:r w:rsidR="00003A23">
        <w:rPr>
          <w:sz w:val="24"/>
          <w:szCs w:val="24"/>
          <w:u w:val="single"/>
        </w:rPr>
        <w:fldChar w:fldCharType="end"/>
      </w:r>
    </w:p>
    <w:p w:rsidR="00E94B59" w:rsidRPr="008B180E" w:rsidRDefault="00E94B59" w:rsidP="008B180E">
      <w:pPr>
        <w:spacing w:line="360" w:lineRule="auto"/>
        <w:jc w:val="center"/>
        <w:rPr>
          <w:sz w:val="24"/>
          <w:szCs w:val="24"/>
          <w:u w:val="single"/>
        </w:rPr>
      </w:pPr>
    </w:p>
    <w:p w:rsidR="003E23C9" w:rsidRPr="008B180E" w:rsidRDefault="003E23C9" w:rsidP="008B180E">
      <w:pPr>
        <w:pStyle w:val="ListNumber"/>
        <w:numPr>
          <w:ilvl w:val="0"/>
          <w:numId w:val="0"/>
        </w:numPr>
        <w:spacing w:line="360" w:lineRule="auto"/>
        <w:contextualSpacing/>
        <w:jc w:val="left"/>
      </w:pPr>
      <w:r w:rsidRPr="008B180E">
        <w:tab/>
      </w:r>
      <w:r w:rsidRPr="008B180E">
        <w:tab/>
        <w:t>1.</w:t>
      </w:r>
      <w:r w:rsidRPr="008B180E">
        <w:tab/>
      </w:r>
      <w:r w:rsidR="00E94B59" w:rsidRPr="008B180E">
        <w:t xml:space="preserve">PPL IEC is a wholly owned direct subsidiary of PPL Generation, LLC (“PPL Generation”), which in turn is a wholly owned direct subsidiary of PPL Energy Supply, LLC (“PPL Energy Supply”).  </w:t>
      </w:r>
      <w:r w:rsidRPr="008B180E">
        <w:t xml:space="preserve">(Joint Applicants’ Statement No. 3, p. 3).  </w:t>
      </w:r>
    </w:p>
    <w:p w:rsidR="003E23C9" w:rsidRPr="008B180E" w:rsidRDefault="003E23C9" w:rsidP="008B180E">
      <w:pPr>
        <w:pStyle w:val="ListNumber"/>
        <w:numPr>
          <w:ilvl w:val="0"/>
          <w:numId w:val="0"/>
        </w:numPr>
        <w:spacing w:line="360" w:lineRule="auto"/>
        <w:contextualSpacing/>
        <w:jc w:val="left"/>
      </w:pPr>
    </w:p>
    <w:p w:rsidR="003E23C9" w:rsidRPr="008B180E" w:rsidRDefault="003E23C9" w:rsidP="008B180E">
      <w:pPr>
        <w:pStyle w:val="ListNumber"/>
        <w:numPr>
          <w:ilvl w:val="0"/>
          <w:numId w:val="0"/>
        </w:numPr>
        <w:spacing w:line="360" w:lineRule="auto"/>
        <w:contextualSpacing/>
        <w:jc w:val="left"/>
      </w:pPr>
      <w:r w:rsidRPr="008B180E">
        <w:tab/>
      </w:r>
      <w:r w:rsidRPr="008B180E">
        <w:tab/>
        <w:t>2.</w:t>
      </w:r>
      <w:r w:rsidRPr="008B180E">
        <w:tab/>
      </w:r>
      <w:r w:rsidR="00E94B59" w:rsidRPr="008B180E">
        <w:t>PPL Energy Supply is a wholly owned direct subsidiary of PPL Energy Funding Corporation, which in turn is a wholly owned direct subsidiary of PPL Corporation (“PPL Corp.”).  (Joint Applicants’ Statement No. 3, p. 3)</w:t>
      </w:r>
      <w:r w:rsidRPr="008B180E">
        <w:t>.</w:t>
      </w:r>
    </w:p>
    <w:p w:rsidR="003E23C9" w:rsidRPr="008B180E" w:rsidRDefault="003E23C9" w:rsidP="008B180E">
      <w:pPr>
        <w:pStyle w:val="ListNumber"/>
        <w:numPr>
          <w:ilvl w:val="0"/>
          <w:numId w:val="0"/>
        </w:numPr>
        <w:spacing w:line="360" w:lineRule="auto"/>
        <w:contextualSpacing/>
        <w:jc w:val="left"/>
      </w:pPr>
    </w:p>
    <w:p w:rsidR="003E23C9" w:rsidRPr="008B180E" w:rsidRDefault="003E23C9" w:rsidP="008B180E">
      <w:pPr>
        <w:pStyle w:val="ListNumber"/>
        <w:numPr>
          <w:ilvl w:val="0"/>
          <w:numId w:val="0"/>
        </w:numPr>
        <w:spacing w:line="360" w:lineRule="auto"/>
        <w:contextualSpacing/>
        <w:jc w:val="left"/>
      </w:pPr>
      <w:r w:rsidRPr="008B180E">
        <w:tab/>
      </w:r>
      <w:r w:rsidRPr="008B180E">
        <w:tab/>
        <w:t>3.</w:t>
      </w:r>
      <w:r w:rsidRPr="008B180E">
        <w:tab/>
      </w:r>
      <w:r w:rsidR="00E94B59" w:rsidRPr="008B180E">
        <w:t xml:space="preserve">PPL IEC is a public utility under the Public Utility Code providing transportation of oil and natural gas to electric generating stations pursuant to certificates of public convenience granted by the Commission.  </w:t>
      </w:r>
      <w:r w:rsidRPr="008B180E">
        <w:t>(Joint Applicants’ Statement No. 3, pp. 3-5).</w:t>
      </w:r>
    </w:p>
    <w:p w:rsidR="003E23C9" w:rsidRPr="008B180E" w:rsidRDefault="003E23C9" w:rsidP="008B180E">
      <w:pPr>
        <w:pStyle w:val="ListNumber"/>
        <w:numPr>
          <w:ilvl w:val="0"/>
          <w:numId w:val="0"/>
        </w:numPr>
        <w:spacing w:line="360" w:lineRule="auto"/>
        <w:contextualSpacing/>
        <w:jc w:val="left"/>
      </w:pPr>
    </w:p>
    <w:p w:rsidR="00E94B59" w:rsidRPr="008B180E" w:rsidRDefault="003E23C9" w:rsidP="008B180E">
      <w:pPr>
        <w:pStyle w:val="ListNumber"/>
        <w:numPr>
          <w:ilvl w:val="0"/>
          <w:numId w:val="0"/>
        </w:numPr>
        <w:spacing w:line="360" w:lineRule="auto"/>
        <w:contextualSpacing/>
        <w:jc w:val="left"/>
      </w:pPr>
      <w:r w:rsidRPr="008B180E">
        <w:tab/>
      </w:r>
      <w:r w:rsidRPr="008B180E">
        <w:tab/>
        <w:t>4.</w:t>
      </w:r>
      <w:r w:rsidRPr="008B180E">
        <w:tab/>
      </w:r>
      <w:r w:rsidR="00E94B59" w:rsidRPr="008B180E">
        <w:t>PPL IEC currently owns and operates two pipelines that deliver fuel to two generating plants owned and operated by subsidiaries of PPL Energy Supply in Lower Mount Bethel Township, Northampton County, Pennsylvania.  (Joint Applicants’ Statement No. 3, pp. 3-5)</w:t>
      </w:r>
      <w:r w:rsidR="007122B1" w:rsidRPr="008B180E">
        <w:t>.</w:t>
      </w:r>
    </w:p>
    <w:p w:rsidR="007122B1" w:rsidRPr="008B180E" w:rsidRDefault="007122B1" w:rsidP="008B180E">
      <w:pPr>
        <w:pStyle w:val="ListNumber"/>
        <w:numPr>
          <w:ilvl w:val="0"/>
          <w:numId w:val="0"/>
        </w:numPr>
        <w:spacing w:line="360" w:lineRule="auto"/>
        <w:contextualSpacing/>
        <w:jc w:val="left"/>
      </w:pPr>
    </w:p>
    <w:p w:rsidR="00E94B59" w:rsidRPr="008B180E" w:rsidRDefault="007122B1" w:rsidP="008B180E">
      <w:pPr>
        <w:pStyle w:val="ListNumber"/>
        <w:numPr>
          <w:ilvl w:val="0"/>
          <w:numId w:val="0"/>
        </w:numPr>
        <w:spacing w:line="360" w:lineRule="auto"/>
        <w:contextualSpacing/>
        <w:jc w:val="left"/>
      </w:pPr>
      <w:r w:rsidRPr="008B180E">
        <w:tab/>
      </w:r>
      <w:r w:rsidRPr="008B180E">
        <w:tab/>
        <w:t>5.</w:t>
      </w:r>
      <w:r w:rsidRPr="008B180E">
        <w:tab/>
      </w:r>
      <w:r w:rsidR="00E94B59" w:rsidRPr="008B180E">
        <w:t>PPL EU</w:t>
      </w:r>
      <w:r w:rsidRPr="008B180E">
        <w:t xml:space="preserve">, </w:t>
      </w:r>
      <w:r w:rsidR="00E94B59" w:rsidRPr="008B180E">
        <w:t>a wholly owned direct subsidiary of PPL Corp</w:t>
      </w:r>
      <w:r w:rsidRPr="008B180E">
        <w:t xml:space="preserve">oration, is a jurisdictional </w:t>
      </w:r>
      <w:r w:rsidR="00E94B59" w:rsidRPr="008B180E">
        <w:t>public utility</w:t>
      </w:r>
      <w:r w:rsidRPr="008B180E">
        <w:t xml:space="preserve"> and has authority to operate as </w:t>
      </w:r>
      <w:r w:rsidR="00E94B59" w:rsidRPr="008B180E">
        <w:t>an electric distribution company and a default service provider.  (Joint Applicants’ Statement No. 2, p. 4)</w:t>
      </w:r>
      <w:r w:rsidRPr="008B180E">
        <w:t>.</w:t>
      </w:r>
    </w:p>
    <w:p w:rsidR="007122B1" w:rsidRPr="008B180E" w:rsidRDefault="007122B1" w:rsidP="008B180E">
      <w:pPr>
        <w:pStyle w:val="ListNumber"/>
        <w:numPr>
          <w:ilvl w:val="0"/>
          <w:numId w:val="0"/>
        </w:numPr>
        <w:spacing w:line="360" w:lineRule="auto"/>
        <w:contextualSpacing/>
        <w:jc w:val="left"/>
      </w:pPr>
    </w:p>
    <w:p w:rsidR="00E94B59" w:rsidRPr="008B180E" w:rsidRDefault="007122B1" w:rsidP="008B180E">
      <w:pPr>
        <w:pStyle w:val="ListNumber"/>
        <w:numPr>
          <w:ilvl w:val="0"/>
          <w:numId w:val="0"/>
        </w:numPr>
        <w:spacing w:line="360" w:lineRule="auto"/>
        <w:contextualSpacing/>
        <w:jc w:val="left"/>
      </w:pPr>
      <w:r w:rsidRPr="008B180E">
        <w:tab/>
      </w:r>
      <w:r w:rsidRPr="008B180E">
        <w:tab/>
        <w:t>6.</w:t>
      </w:r>
      <w:r w:rsidRPr="008B180E">
        <w:tab/>
      </w:r>
      <w:r w:rsidR="00E94B59" w:rsidRPr="008B180E">
        <w:t>PPL EU furnishes electric distribution, transmission and default supply services to approximately 1.4 million customers throughout its certificated service territory, which includes all or portions of twenty-nine counties and encompasses approximately 10,000 square miles in eastern and central Pennsylvania.  (Joint Applicants’ Statement No. 2, p. 4)</w:t>
      </w:r>
      <w:r w:rsidRPr="008B180E">
        <w:t>.</w:t>
      </w:r>
    </w:p>
    <w:p w:rsidR="007122B1" w:rsidRPr="008B180E" w:rsidRDefault="007122B1" w:rsidP="008B180E">
      <w:pPr>
        <w:pStyle w:val="ListNumber"/>
        <w:numPr>
          <w:ilvl w:val="0"/>
          <w:numId w:val="0"/>
        </w:numPr>
        <w:spacing w:line="360" w:lineRule="auto"/>
        <w:contextualSpacing/>
        <w:jc w:val="left"/>
      </w:pPr>
    </w:p>
    <w:p w:rsidR="00E94B59" w:rsidRPr="008B180E" w:rsidRDefault="007122B1" w:rsidP="008B180E">
      <w:pPr>
        <w:pStyle w:val="ListNumber"/>
        <w:numPr>
          <w:ilvl w:val="0"/>
          <w:numId w:val="0"/>
        </w:numPr>
        <w:spacing w:line="360" w:lineRule="auto"/>
        <w:contextualSpacing/>
        <w:jc w:val="left"/>
      </w:pPr>
      <w:r w:rsidRPr="008B180E">
        <w:tab/>
      </w:r>
      <w:r w:rsidRPr="008B180E">
        <w:tab/>
        <w:t>7.</w:t>
      </w:r>
      <w:r w:rsidRPr="008B180E">
        <w:tab/>
      </w:r>
      <w:r w:rsidR="00E94B59" w:rsidRPr="008B180E">
        <w:t>PPL Corp. intends to spin-off its deregulated electric generation and retail electric and gas supply business lines to the shareholders of PPL Corp. and combine them with the competitive power generation business lines of Raven Power Holdings LLC (“Raven), C/R Energy Jade, LLC (“Jade”), and Sapphire Power Holdings LLC (“Sapphire” and together with Raven and Jade hereinafter collectively referred to as the “RJS Entities”) to form Talen Energy Corporation (“Talen Energy”).  (Joint Applicants’ Statement No. 2, pp. 6-7).  The foregoing transactions are collectively referred to hereinafter as the “Proposed Transaction.”</w:t>
      </w:r>
    </w:p>
    <w:p w:rsidR="007122B1" w:rsidRPr="008B180E" w:rsidRDefault="007122B1" w:rsidP="008B180E">
      <w:pPr>
        <w:pStyle w:val="ListNumber"/>
        <w:numPr>
          <w:ilvl w:val="0"/>
          <w:numId w:val="0"/>
        </w:numPr>
        <w:spacing w:line="360" w:lineRule="auto"/>
        <w:contextualSpacing/>
        <w:jc w:val="left"/>
      </w:pPr>
    </w:p>
    <w:p w:rsidR="00E94B59" w:rsidRPr="008B180E" w:rsidRDefault="007122B1" w:rsidP="008B180E">
      <w:pPr>
        <w:pStyle w:val="ListNumber"/>
        <w:numPr>
          <w:ilvl w:val="0"/>
          <w:numId w:val="0"/>
        </w:numPr>
        <w:spacing w:line="360" w:lineRule="auto"/>
        <w:contextualSpacing/>
        <w:jc w:val="left"/>
      </w:pPr>
      <w:r w:rsidRPr="008B180E">
        <w:tab/>
      </w:r>
      <w:r w:rsidRPr="008B180E">
        <w:tab/>
        <w:t>8.</w:t>
      </w:r>
      <w:r w:rsidRPr="008B180E">
        <w:tab/>
      </w:r>
      <w:r w:rsidR="00E94B59" w:rsidRPr="008B180E">
        <w:t>As of the closing of the Proposed Transaction, the shareholders of PPL Corp. will own 65% of the outstanding shares of common stock of Talen Energy and Riverstone Holdings LLC (“Riverstone”), through either the RJS Entities or an existing or newly formed holding company that will be wholly owned by the RJS Entities and controlled by Raven (the “RJS SPE”), will indirectly control 35% of the outstanding shares of Talen Energy.  (Joint Applicants’ Statement No. 1, p. 5)</w:t>
      </w:r>
      <w:r w:rsidRPr="008B180E">
        <w:t>.</w:t>
      </w:r>
    </w:p>
    <w:p w:rsidR="008B180E" w:rsidRDefault="008B180E" w:rsidP="00003A23">
      <w:pPr>
        <w:pStyle w:val="Heading2"/>
        <w:numPr>
          <w:ilvl w:val="0"/>
          <w:numId w:val="0"/>
        </w:numPr>
        <w:spacing w:after="0"/>
        <w:contextualSpacing/>
        <w:rPr>
          <w:szCs w:val="24"/>
        </w:rPr>
      </w:pPr>
    </w:p>
    <w:p w:rsidR="00E94B59" w:rsidRDefault="00B907F4" w:rsidP="00CB79AE">
      <w:pPr>
        <w:pStyle w:val="Heading2"/>
        <w:numPr>
          <w:ilvl w:val="0"/>
          <w:numId w:val="0"/>
        </w:numPr>
        <w:spacing w:after="0"/>
        <w:ind w:left="720" w:hanging="720"/>
        <w:contextualSpacing/>
        <w:jc w:val="left"/>
        <w:rPr>
          <w:szCs w:val="24"/>
        </w:rPr>
      </w:pPr>
      <w:r>
        <w:rPr>
          <w:szCs w:val="24"/>
        </w:rPr>
        <w:t>A.</w:t>
      </w:r>
      <w:r>
        <w:rPr>
          <w:szCs w:val="24"/>
        </w:rPr>
        <w:tab/>
      </w:r>
      <w:r w:rsidR="00F758B8">
        <w:rPr>
          <w:szCs w:val="24"/>
        </w:rPr>
        <w:t>t</w:t>
      </w:r>
      <w:r w:rsidR="00F758B8">
        <w:rPr>
          <w:caps w:val="0"/>
          <w:szCs w:val="24"/>
        </w:rPr>
        <w:t>ransfer of PPL</w:t>
      </w:r>
      <w:r w:rsidR="00F758B8" w:rsidRPr="008B180E">
        <w:rPr>
          <w:caps w:val="0"/>
          <w:szCs w:val="24"/>
        </w:rPr>
        <w:t xml:space="preserve"> </w:t>
      </w:r>
      <w:r w:rsidR="00F758B8">
        <w:rPr>
          <w:caps w:val="0"/>
          <w:szCs w:val="24"/>
        </w:rPr>
        <w:t>Corp.’s I</w:t>
      </w:r>
      <w:r w:rsidR="00F758B8" w:rsidRPr="008B180E">
        <w:rPr>
          <w:caps w:val="0"/>
          <w:szCs w:val="24"/>
        </w:rPr>
        <w:t xml:space="preserve">ndirect </w:t>
      </w:r>
      <w:r w:rsidR="00F758B8">
        <w:rPr>
          <w:caps w:val="0"/>
          <w:szCs w:val="24"/>
        </w:rPr>
        <w:t>O</w:t>
      </w:r>
      <w:r w:rsidR="00F758B8" w:rsidRPr="008B180E">
        <w:rPr>
          <w:caps w:val="0"/>
          <w:szCs w:val="24"/>
        </w:rPr>
        <w:t xml:space="preserve">wnership </w:t>
      </w:r>
      <w:r w:rsidR="00F758B8">
        <w:rPr>
          <w:caps w:val="0"/>
          <w:szCs w:val="24"/>
        </w:rPr>
        <w:t>I</w:t>
      </w:r>
      <w:r w:rsidR="00F758B8" w:rsidRPr="008B180E">
        <w:rPr>
          <w:caps w:val="0"/>
          <w:szCs w:val="24"/>
        </w:rPr>
        <w:t xml:space="preserve">nterests in </w:t>
      </w:r>
      <w:r w:rsidR="00F758B8">
        <w:rPr>
          <w:caps w:val="0"/>
          <w:szCs w:val="24"/>
        </w:rPr>
        <w:t>PPL</w:t>
      </w:r>
      <w:r w:rsidR="00F758B8" w:rsidRPr="008B180E">
        <w:rPr>
          <w:caps w:val="0"/>
          <w:szCs w:val="24"/>
        </w:rPr>
        <w:t xml:space="preserve"> </w:t>
      </w:r>
      <w:r w:rsidR="00F758B8">
        <w:rPr>
          <w:caps w:val="0"/>
          <w:szCs w:val="24"/>
        </w:rPr>
        <w:t>IEC</w:t>
      </w:r>
      <w:r w:rsidR="00F758B8" w:rsidRPr="008B180E">
        <w:rPr>
          <w:caps w:val="0"/>
          <w:szCs w:val="24"/>
        </w:rPr>
        <w:t xml:space="preserve"> to </w:t>
      </w:r>
      <w:r w:rsidR="00F758B8">
        <w:rPr>
          <w:caps w:val="0"/>
          <w:szCs w:val="24"/>
        </w:rPr>
        <w:t>T</w:t>
      </w:r>
      <w:r w:rsidR="00F758B8" w:rsidRPr="008B180E">
        <w:rPr>
          <w:caps w:val="0"/>
          <w:szCs w:val="24"/>
        </w:rPr>
        <w:t xml:space="preserve">alen </w:t>
      </w:r>
      <w:r w:rsidR="00F758B8">
        <w:rPr>
          <w:caps w:val="0"/>
          <w:szCs w:val="24"/>
        </w:rPr>
        <w:t>E</w:t>
      </w:r>
      <w:r w:rsidR="00F758B8" w:rsidRPr="008B180E">
        <w:rPr>
          <w:caps w:val="0"/>
          <w:szCs w:val="24"/>
        </w:rPr>
        <w:t>nergy</w:t>
      </w:r>
      <w:r w:rsidR="00003A23">
        <w:rPr>
          <w:caps w:val="0"/>
          <w:szCs w:val="24"/>
        </w:rPr>
        <w:fldChar w:fldCharType="begin"/>
      </w:r>
      <w:r w:rsidR="00003A23">
        <w:instrText xml:space="preserve"> TC "</w:instrText>
      </w:r>
      <w:bookmarkStart w:id="9" w:name="_Toc410805105"/>
      <w:bookmarkStart w:id="10" w:name="_Toc410805300"/>
      <w:bookmarkStart w:id="11" w:name="_Toc410805437"/>
      <w:bookmarkStart w:id="12" w:name="_Toc410806054"/>
      <w:r w:rsidR="00003A23" w:rsidRPr="00FE0680">
        <w:rPr>
          <w:szCs w:val="24"/>
        </w:rPr>
        <w:instrText>A.</w:instrText>
      </w:r>
      <w:r w:rsidR="00003A23" w:rsidRPr="00FE0680">
        <w:rPr>
          <w:szCs w:val="24"/>
        </w:rPr>
        <w:tab/>
        <w:instrText>t</w:instrText>
      </w:r>
      <w:r w:rsidR="00003A23" w:rsidRPr="00FE0680">
        <w:rPr>
          <w:caps w:val="0"/>
          <w:szCs w:val="24"/>
        </w:rPr>
        <w:instrText>ransfer of PPL Corp.’s Indirect Ownership Interests in PPL IEC to Talen Energy</w:instrText>
      </w:r>
      <w:bookmarkEnd w:id="9"/>
      <w:bookmarkEnd w:id="10"/>
      <w:bookmarkEnd w:id="11"/>
      <w:bookmarkEnd w:id="12"/>
      <w:r w:rsidR="00003A23">
        <w:instrText xml:space="preserve">" \f C \l "2" </w:instrText>
      </w:r>
      <w:r w:rsidR="00003A23">
        <w:rPr>
          <w:caps w:val="0"/>
          <w:szCs w:val="24"/>
        </w:rPr>
        <w:fldChar w:fldCharType="end"/>
      </w:r>
      <w:r w:rsidR="00F758B8" w:rsidRPr="008B180E">
        <w:rPr>
          <w:caps w:val="0"/>
          <w:szCs w:val="24"/>
        </w:rPr>
        <w:t xml:space="preserve"> </w:t>
      </w:r>
    </w:p>
    <w:p w:rsidR="008B180E" w:rsidRPr="008B180E" w:rsidRDefault="008B180E" w:rsidP="008B180E">
      <w:pPr>
        <w:pStyle w:val="BodyText2"/>
        <w:spacing w:after="0"/>
      </w:pPr>
    </w:p>
    <w:p w:rsidR="00E94B59" w:rsidRPr="008B180E" w:rsidRDefault="007122B1" w:rsidP="008B180E">
      <w:pPr>
        <w:pStyle w:val="BodyText2"/>
        <w:spacing w:after="0" w:line="360" w:lineRule="auto"/>
        <w:contextualSpacing/>
        <w:rPr>
          <w:sz w:val="24"/>
          <w:szCs w:val="24"/>
        </w:rPr>
      </w:pPr>
      <w:r w:rsidRPr="008B180E">
        <w:rPr>
          <w:sz w:val="24"/>
          <w:szCs w:val="24"/>
        </w:rPr>
        <w:tab/>
      </w:r>
      <w:r w:rsidRPr="008B180E">
        <w:rPr>
          <w:sz w:val="24"/>
          <w:szCs w:val="24"/>
        </w:rPr>
        <w:tab/>
        <w:t>9.</w:t>
      </w:r>
      <w:r w:rsidRPr="008B180E">
        <w:rPr>
          <w:sz w:val="24"/>
          <w:szCs w:val="24"/>
        </w:rPr>
        <w:tab/>
      </w:r>
      <w:r w:rsidR="00E94B59" w:rsidRPr="008B180E">
        <w:rPr>
          <w:sz w:val="24"/>
          <w:szCs w:val="24"/>
        </w:rPr>
        <w:t>As part of the Proposed Transaction, PPL Corp.’s indirect ownership interest in PPL IEC, which holds a certificate of public convenience to transport oil and natural gas only to generating facilities, will be transferred to Talen Energy.  (Joint Applicants’ Statement No. 1, p. 15)</w:t>
      </w:r>
      <w:r w:rsidRPr="008B180E">
        <w:rPr>
          <w:sz w:val="24"/>
          <w:szCs w:val="24"/>
        </w:rPr>
        <w:t>.</w:t>
      </w:r>
    </w:p>
    <w:p w:rsidR="007122B1" w:rsidRPr="008B180E" w:rsidRDefault="007122B1" w:rsidP="008B180E">
      <w:pPr>
        <w:pStyle w:val="BodyText2"/>
        <w:spacing w:after="0" w:line="360" w:lineRule="auto"/>
        <w:contextualSpacing/>
        <w:rPr>
          <w:sz w:val="24"/>
          <w:szCs w:val="24"/>
        </w:rPr>
      </w:pPr>
    </w:p>
    <w:p w:rsidR="00E94B59" w:rsidRPr="008B180E" w:rsidRDefault="007122B1" w:rsidP="008B180E">
      <w:pPr>
        <w:pStyle w:val="BodyText2"/>
        <w:spacing w:after="0" w:line="360" w:lineRule="auto"/>
        <w:contextualSpacing/>
        <w:rPr>
          <w:sz w:val="24"/>
          <w:szCs w:val="24"/>
        </w:rPr>
      </w:pPr>
      <w:r w:rsidRPr="008B180E">
        <w:rPr>
          <w:sz w:val="24"/>
          <w:szCs w:val="24"/>
        </w:rPr>
        <w:tab/>
      </w:r>
      <w:r w:rsidRPr="008B180E">
        <w:rPr>
          <w:sz w:val="24"/>
          <w:szCs w:val="24"/>
        </w:rPr>
        <w:tab/>
        <w:t>10.</w:t>
      </w:r>
      <w:r w:rsidRPr="008B180E">
        <w:rPr>
          <w:sz w:val="24"/>
          <w:szCs w:val="24"/>
        </w:rPr>
        <w:tab/>
      </w:r>
      <w:r w:rsidR="00E94B59" w:rsidRPr="008B180E">
        <w:rPr>
          <w:sz w:val="24"/>
          <w:szCs w:val="24"/>
        </w:rPr>
        <w:t>Upon closing of the Proposed Transaction, PPL IEC will become a wholly owned, indirect subsidiary of Talen Energy.  (Joint Applicants’ Statement No. 3, pp. 5-6)</w:t>
      </w:r>
      <w:r w:rsidRPr="008B180E">
        <w:rPr>
          <w:sz w:val="24"/>
          <w:szCs w:val="24"/>
        </w:rPr>
        <w:t>.</w:t>
      </w:r>
    </w:p>
    <w:p w:rsidR="007122B1" w:rsidRPr="008B180E" w:rsidRDefault="007122B1" w:rsidP="008B180E">
      <w:pPr>
        <w:pStyle w:val="ListNumber"/>
        <w:numPr>
          <w:ilvl w:val="0"/>
          <w:numId w:val="0"/>
        </w:numPr>
        <w:spacing w:line="360" w:lineRule="auto"/>
        <w:contextualSpacing/>
        <w:jc w:val="left"/>
      </w:pPr>
    </w:p>
    <w:p w:rsidR="00E94B59" w:rsidRPr="008B180E" w:rsidRDefault="007122B1" w:rsidP="008B180E">
      <w:pPr>
        <w:pStyle w:val="ListNumber"/>
        <w:numPr>
          <w:ilvl w:val="0"/>
          <w:numId w:val="0"/>
        </w:numPr>
        <w:spacing w:line="360" w:lineRule="auto"/>
        <w:contextualSpacing/>
        <w:jc w:val="left"/>
      </w:pPr>
      <w:r w:rsidRPr="008B180E">
        <w:tab/>
      </w:r>
      <w:r w:rsidRPr="008B180E">
        <w:tab/>
        <w:t>11.</w:t>
      </w:r>
      <w:r w:rsidRPr="008B180E">
        <w:tab/>
      </w:r>
      <w:r w:rsidR="00E94B59" w:rsidRPr="008B180E">
        <w:t>The PPL IEC assets are closely aligned with the generation portion of the business of PPL Energy Supply and its subsidiaries and are not aligned in any material way with the regulated electric transmission and distribution businesses of PPL EU.  (Joint Applicants’ Statement No. 3, p. 9)</w:t>
      </w:r>
      <w:r w:rsidRPr="008B180E">
        <w:t>.</w:t>
      </w:r>
    </w:p>
    <w:p w:rsidR="007122B1" w:rsidRPr="008B180E" w:rsidRDefault="007122B1" w:rsidP="008B180E">
      <w:pPr>
        <w:pStyle w:val="ListNumber"/>
        <w:numPr>
          <w:ilvl w:val="0"/>
          <w:numId w:val="0"/>
        </w:numPr>
        <w:spacing w:line="360" w:lineRule="auto"/>
        <w:contextualSpacing/>
        <w:jc w:val="left"/>
      </w:pPr>
    </w:p>
    <w:p w:rsidR="007122B1" w:rsidRPr="008B180E" w:rsidRDefault="007122B1" w:rsidP="008B180E">
      <w:pPr>
        <w:pStyle w:val="ListNumber"/>
        <w:numPr>
          <w:ilvl w:val="0"/>
          <w:numId w:val="0"/>
        </w:numPr>
        <w:spacing w:line="360" w:lineRule="auto"/>
        <w:contextualSpacing/>
        <w:jc w:val="left"/>
      </w:pPr>
      <w:r w:rsidRPr="008B180E">
        <w:tab/>
      </w:r>
      <w:r w:rsidRPr="008B180E">
        <w:tab/>
        <w:t>12.</w:t>
      </w:r>
      <w:r w:rsidRPr="008B180E">
        <w:tab/>
      </w:r>
      <w:r w:rsidR="003C7BCA" w:rsidRPr="008B180E">
        <w:t>The public interest is served by the separation of assets between the regulated electric transmission and distribution provider and the generation provider.</w:t>
      </w:r>
    </w:p>
    <w:p w:rsidR="003C7BCA" w:rsidRPr="008B180E" w:rsidRDefault="003C7BCA" w:rsidP="008B180E">
      <w:pPr>
        <w:pStyle w:val="ListNumber"/>
        <w:numPr>
          <w:ilvl w:val="0"/>
          <w:numId w:val="0"/>
        </w:numPr>
        <w:spacing w:line="360" w:lineRule="auto"/>
        <w:contextualSpacing/>
        <w:jc w:val="left"/>
      </w:pPr>
    </w:p>
    <w:p w:rsidR="00E94B59" w:rsidRDefault="00B907F4" w:rsidP="00CB79AE">
      <w:pPr>
        <w:pStyle w:val="Heading2"/>
        <w:numPr>
          <w:ilvl w:val="0"/>
          <w:numId w:val="0"/>
        </w:numPr>
        <w:spacing w:after="0"/>
        <w:ind w:left="720" w:hanging="720"/>
        <w:contextualSpacing/>
        <w:jc w:val="left"/>
        <w:rPr>
          <w:szCs w:val="24"/>
        </w:rPr>
      </w:pPr>
      <w:r>
        <w:rPr>
          <w:szCs w:val="24"/>
        </w:rPr>
        <w:t>B.</w:t>
      </w:r>
      <w:r>
        <w:rPr>
          <w:szCs w:val="24"/>
        </w:rPr>
        <w:tab/>
      </w:r>
      <w:r w:rsidR="00E94B59" w:rsidRPr="008B180E">
        <w:rPr>
          <w:szCs w:val="24"/>
        </w:rPr>
        <w:t>a</w:t>
      </w:r>
      <w:r w:rsidR="00F758B8" w:rsidRPr="008B180E">
        <w:rPr>
          <w:caps w:val="0"/>
          <w:szCs w:val="24"/>
        </w:rPr>
        <w:t xml:space="preserve">cquisition by </w:t>
      </w:r>
      <w:r w:rsidR="00F758B8">
        <w:rPr>
          <w:caps w:val="0"/>
          <w:szCs w:val="24"/>
        </w:rPr>
        <w:t>R</w:t>
      </w:r>
      <w:r w:rsidR="00F758B8" w:rsidRPr="008B180E">
        <w:rPr>
          <w:caps w:val="0"/>
          <w:szCs w:val="24"/>
        </w:rPr>
        <w:t xml:space="preserve">iverstone of a 35% </w:t>
      </w:r>
      <w:r w:rsidR="00F758B8">
        <w:rPr>
          <w:caps w:val="0"/>
          <w:szCs w:val="24"/>
        </w:rPr>
        <w:t>I</w:t>
      </w:r>
      <w:r w:rsidR="00F758B8" w:rsidRPr="008B180E">
        <w:rPr>
          <w:caps w:val="0"/>
          <w:szCs w:val="24"/>
        </w:rPr>
        <w:t xml:space="preserve">ndirect </w:t>
      </w:r>
      <w:r w:rsidR="00F758B8">
        <w:rPr>
          <w:caps w:val="0"/>
          <w:szCs w:val="24"/>
        </w:rPr>
        <w:t>I</w:t>
      </w:r>
      <w:r w:rsidR="00F758B8" w:rsidRPr="008B180E">
        <w:rPr>
          <w:caps w:val="0"/>
          <w:szCs w:val="24"/>
        </w:rPr>
        <w:t xml:space="preserve">nterest in </w:t>
      </w:r>
      <w:r w:rsidR="00F758B8">
        <w:rPr>
          <w:caps w:val="0"/>
          <w:szCs w:val="24"/>
        </w:rPr>
        <w:t>PPL</w:t>
      </w:r>
      <w:r w:rsidR="00F758B8" w:rsidRPr="008B180E">
        <w:rPr>
          <w:caps w:val="0"/>
          <w:szCs w:val="24"/>
        </w:rPr>
        <w:t xml:space="preserve"> </w:t>
      </w:r>
      <w:r w:rsidR="00F758B8">
        <w:rPr>
          <w:caps w:val="0"/>
          <w:szCs w:val="24"/>
        </w:rPr>
        <w:t>IEC</w:t>
      </w:r>
      <w:r w:rsidR="00003A23">
        <w:rPr>
          <w:caps w:val="0"/>
          <w:szCs w:val="24"/>
        </w:rPr>
        <w:fldChar w:fldCharType="begin"/>
      </w:r>
      <w:r w:rsidR="00003A23">
        <w:instrText xml:space="preserve"> TC "</w:instrText>
      </w:r>
      <w:bookmarkStart w:id="13" w:name="_Toc410805106"/>
      <w:bookmarkStart w:id="14" w:name="_Toc410805301"/>
      <w:bookmarkStart w:id="15" w:name="_Toc410805438"/>
      <w:bookmarkStart w:id="16" w:name="_Toc410806055"/>
      <w:r w:rsidR="00003A23" w:rsidRPr="00FE0680">
        <w:rPr>
          <w:szCs w:val="24"/>
        </w:rPr>
        <w:instrText>B.</w:instrText>
      </w:r>
      <w:r w:rsidR="00003A23" w:rsidRPr="00FE0680">
        <w:rPr>
          <w:szCs w:val="24"/>
        </w:rPr>
        <w:tab/>
        <w:instrText>a</w:instrText>
      </w:r>
      <w:r w:rsidR="00003A23" w:rsidRPr="00FE0680">
        <w:rPr>
          <w:caps w:val="0"/>
          <w:szCs w:val="24"/>
        </w:rPr>
        <w:instrText>cquisition by Riverstone of a 35% Indirect Interest in PPL IEC</w:instrText>
      </w:r>
      <w:bookmarkEnd w:id="13"/>
      <w:bookmarkEnd w:id="14"/>
      <w:bookmarkEnd w:id="15"/>
      <w:bookmarkEnd w:id="16"/>
      <w:r w:rsidR="00003A23">
        <w:instrText xml:space="preserve">" \f C \l "2" </w:instrText>
      </w:r>
      <w:r w:rsidR="00003A23">
        <w:rPr>
          <w:caps w:val="0"/>
          <w:szCs w:val="24"/>
        </w:rPr>
        <w:fldChar w:fldCharType="end"/>
      </w:r>
      <w:r w:rsidR="00F758B8" w:rsidRPr="008B180E">
        <w:rPr>
          <w:caps w:val="0"/>
          <w:szCs w:val="24"/>
        </w:rPr>
        <w:t xml:space="preserve"> </w:t>
      </w:r>
    </w:p>
    <w:p w:rsidR="008B180E" w:rsidRPr="008B180E" w:rsidRDefault="008B180E" w:rsidP="008B180E">
      <w:pPr>
        <w:pStyle w:val="BodyText2"/>
        <w:spacing w:after="0"/>
      </w:pPr>
    </w:p>
    <w:p w:rsidR="00E94B59" w:rsidRPr="008B180E" w:rsidRDefault="003C7BCA" w:rsidP="008B180E">
      <w:pPr>
        <w:pStyle w:val="BodyText2"/>
        <w:spacing w:after="0" w:line="360" w:lineRule="auto"/>
        <w:contextualSpacing/>
        <w:rPr>
          <w:sz w:val="24"/>
          <w:szCs w:val="24"/>
        </w:rPr>
      </w:pPr>
      <w:r w:rsidRPr="008B180E">
        <w:rPr>
          <w:sz w:val="24"/>
          <w:szCs w:val="24"/>
        </w:rPr>
        <w:tab/>
      </w:r>
      <w:r w:rsidRPr="008B180E">
        <w:rPr>
          <w:sz w:val="24"/>
          <w:szCs w:val="24"/>
        </w:rPr>
        <w:tab/>
        <w:t>13.</w:t>
      </w:r>
      <w:r w:rsidRPr="008B180E">
        <w:rPr>
          <w:sz w:val="24"/>
          <w:szCs w:val="24"/>
        </w:rPr>
        <w:tab/>
      </w:r>
      <w:r w:rsidR="00E94B59" w:rsidRPr="008B180E">
        <w:rPr>
          <w:sz w:val="24"/>
          <w:szCs w:val="24"/>
        </w:rPr>
        <w:t>The RJS Entities or the RJS SPE will own or control 35% of Talen Energy upon closing of the Proposed Transaction.  (Joint Applicants’ Statement No. 1, p. 5)</w:t>
      </w:r>
      <w:r w:rsidRPr="008B180E">
        <w:rPr>
          <w:sz w:val="24"/>
          <w:szCs w:val="24"/>
        </w:rPr>
        <w:t>.</w:t>
      </w:r>
    </w:p>
    <w:p w:rsidR="003C7BCA" w:rsidRPr="008B180E" w:rsidRDefault="003C7BCA" w:rsidP="008B180E">
      <w:pPr>
        <w:pStyle w:val="BodyText2"/>
        <w:spacing w:after="0" w:line="360" w:lineRule="auto"/>
        <w:contextualSpacing/>
        <w:rPr>
          <w:sz w:val="24"/>
          <w:szCs w:val="24"/>
        </w:rPr>
      </w:pPr>
    </w:p>
    <w:p w:rsidR="00E94B59" w:rsidRPr="008B180E" w:rsidRDefault="003C7BCA" w:rsidP="008B180E">
      <w:pPr>
        <w:pStyle w:val="BodyText2"/>
        <w:spacing w:after="0" w:line="360" w:lineRule="auto"/>
        <w:contextualSpacing/>
        <w:rPr>
          <w:sz w:val="24"/>
          <w:szCs w:val="24"/>
        </w:rPr>
      </w:pPr>
      <w:r w:rsidRPr="008B180E">
        <w:rPr>
          <w:sz w:val="24"/>
          <w:szCs w:val="24"/>
        </w:rPr>
        <w:tab/>
      </w:r>
      <w:r w:rsidRPr="008B180E">
        <w:rPr>
          <w:sz w:val="24"/>
          <w:szCs w:val="24"/>
        </w:rPr>
        <w:tab/>
        <w:t>14.</w:t>
      </w:r>
      <w:r w:rsidRPr="008B180E">
        <w:rPr>
          <w:sz w:val="24"/>
          <w:szCs w:val="24"/>
        </w:rPr>
        <w:tab/>
      </w:r>
      <w:r w:rsidR="00E94B59" w:rsidRPr="008B180E">
        <w:rPr>
          <w:sz w:val="24"/>
          <w:szCs w:val="24"/>
        </w:rPr>
        <w:t>Both the RJS Entities and the RJS SPE will be ultimately controlled by Riverstone upon the closing of the Proposed Transaction.  (Joint Applicants’ Statement No. 1, pp. 7-9)</w:t>
      </w:r>
      <w:r w:rsidRPr="008B180E">
        <w:rPr>
          <w:sz w:val="24"/>
          <w:szCs w:val="24"/>
        </w:rPr>
        <w:t>.</w:t>
      </w:r>
    </w:p>
    <w:p w:rsidR="003C7BCA" w:rsidRPr="008B180E" w:rsidRDefault="003C7BCA" w:rsidP="008B180E">
      <w:pPr>
        <w:pStyle w:val="BodyText2"/>
        <w:spacing w:after="0" w:line="360" w:lineRule="auto"/>
        <w:contextualSpacing/>
        <w:rPr>
          <w:sz w:val="24"/>
          <w:szCs w:val="24"/>
        </w:rPr>
      </w:pPr>
    </w:p>
    <w:p w:rsidR="003C7BCA" w:rsidRPr="008B180E" w:rsidRDefault="003C7BCA" w:rsidP="008B180E">
      <w:pPr>
        <w:pStyle w:val="BodyText2"/>
        <w:spacing w:after="0" w:line="360" w:lineRule="auto"/>
        <w:contextualSpacing/>
        <w:rPr>
          <w:sz w:val="24"/>
          <w:szCs w:val="24"/>
        </w:rPr>
      </w:pPr>
      <w:r w:rsidRPr="008B180E">
        <w:rPr>
          <w:sz w:val="24"/>
          <w:szCs w:val="24"/>
        </w:rPr>
        <w:tab/>
      </w:r>
      <w:r w:rsidRPr="008B180E">
        <w:rPr>
          <w:sz w:val="24"/>
          <w:szCs w:val="24"/>
        </w:rPr>
        <w:tab/>
        <w:t>15.</w:t>
      </w:r>
      <w:r w:rsidRPr="008B180E">
        <w:rPr>
          <w:sz w:val="24"/>
          <w:szCs w:val="24"/>
        </w:rPr>
        <w:tab/>
      </w:r>
      <w:r w:rsidR="00E94B59" w:rsidRPr="008B180E">
        <w:rPr>
          <w:sz w:val="24"/>
          <w:szCs w:val="24"/>
        </w:rPr>
        <w:t>Upon the closing of the Proposed Transaction, Riverstone will indirectly control, through the RJS Entities or the RJS SPE, 35% of the shares of Talen Energy’s common stock, and PPL IEC will be an indirect, wholly owned subsidiary of Talen Energy.  (Settlement</w:t>
      </w:r>
      <w:r w:rsidR="008B180E">
        <w:rPr>
          <w:sz w:val="24"/>
          <w:szCs w:val="24"/>
        </w:rPr>
        <w:t> </w:t>
      </w:r>
      <w:r w:rsidR="00E94B59" w:rsidRPr="008B180E">
        <w:rPr>
          <w:sz w:val="24"/>
          <w:szCs w:val="24"/>
        </w:rPr>
        <w:t xml:space="preserve"> 28)</w:t>
      </w:r>
      <w:r w:rsidRPr="008B180E">
        <w:rPr>
          <w:sz w:val="24"/>
          <w:szCs w:val="24"/>
        </w:rPr>
        <w:t>.</w:t>
      </w:r>
    </w:p>
    <w:p w:rsidR="003C7BCA" w:rsidRPr="008B180E" w:rsidRDefault="003C7BCA" w:rsidP="008B180E">
      <w:pPr>
        <w:pStyle w:val="BodyText2"/>
        <w:spacing w:after="0" w:line="360" w:lineRule="auto"/>
        <w:contextualSpacing/>
        <w:rPr>
          <w:sz w:val="24"/>
          <w:szCs w:val="24"/>
        </w:rPr>
      </w:pPr>
    </w:p>
    <w:p w:rsidR="000E2456" w:rsidRPr="008B180E" w:rsidRDefault="003C7BCA" w:rsidP="008B180E">
      <w:pPr>
        <w:pStyle w:val="BodyText2"/>
        <w:spacing w:after="0" w:line="360" w:lineRule="auto"/>
        <w:contextualSpacing/>
        <w:rPr>
          <w:sz w:val="24"/>
          <w:szCs w:val="24"/>
        </w:rPr>
      </w:pPr>
      <w:r w:rsidRPr="008B180E">
        <w:rPr>
          <w:sz w:val="24"/>
          <w:szCs w:val="24"/>
        </w:rPr>
        <w:tab/>
      </w:r>
      <w:r w:rsidRPr="008B180E">
        <w:rPr>
          <w:sz w:val="24"/>
          <w:szCs w:val="24"/>
        </w:rPr>
        <w:tab/>
        <w:t>16.</w:t>
      </w:r>
      <w:r w:rsidRPr="008B180E">
        <w:rPr>
          <w:sz w:val="24"/>
          <w:szCs w:val="24"/>
        </w:rPr>
        <w:tab/>
        <w:t xml:space="preserve">As restricted by the </w:t>
      </w:r>
      <w:r w:rsidR="00E94B59" w:rsidRPr="008B180E">
        <w:rPr>
          <w:sz w:val="24"/>
          <w:szCs w:val="24"/>
        </w:rPr>
        <w:t>terms and conditions of the Settlement, Riverstone’s acquisition of a 35% indirect controlling interest in PPL IEC, through the RJS Entities or the RJS SPE, is in the public interest and should be approved.  (Settlement ¶ 29)</w:t>
      </w:r>
      <w:r w:rsidR="000E2456" w:rsidRPr="008B180E">
        <w:rPr>
          <w:sz w:val="24"/>
          <w:szCs w:val="24"/>
        </w:rPr>
        <w:t>.</w:t>
      </w:r>
    </w:p>
    <w:p w:rsidR="000E2456" w:rsidRPr="008B180E" w:rsidRDefault="000E2456" w:rsidP="008B180E">
      <w:pPr>
        <w:pStyle w:val="BodyText2"/>
        <w:spacing w:after="0" w:line="360" w:lineRule="auto"/>
        <w:contextualSpacing/>
        <w:rPr>
          <w:sz w:val="24"/>
          <w:szCs w:val="24"/>
        </w:rPr>
      </w:pPr>
    </w:p>
    <w:p w:rsidR="00E94B59" w:rsidRDefault="002D0528" w:rsidP="00CB79AE">
      <w:pPr>
        <w:pStyle w:val="Heading2"/>
        <w:numPr>
          <w:ilvl w:val="0"/>
          <w:numId w:val="0"/>
        </w:numPr>
        <w:spacing w:after="0" w:line="360" w:lineRule="auto"/>
        <w:ind w:left="720" w:hanging="720"/>
        <w:contextualSpacing/>
        <w:jc w:val="left"/>
        <w:rPr>
          <w:szCs w:val="24"/>
        </w:rPr>
      </w:pPr>
      <w:r>
        <w:rPr>
          <w:szCs w:val="24"/>
        </w:rPr>
        <w:t>C.</w:t>
      </w:r>
      <w:r>
        <w:rPr>
          <w:szCs w:val="24"/>
        </w:rPr>
        <w:tab/>
      </w:r>
      <w:r>
        <w:rPr>
          <w:caps w:val="0"/>
          <w:szCs w:val="24"/>
        </w:rPr>
        <w:t>Transfer or C</w:t>
      </w:r>
      <w:r w:rsidRPr="008B180E">
        <w:rPr>
          <w:caps w:val="0"/>
          <w:szCs w:val="24"/>
        </w:rPr>
        <w:t xml:space="preserve">larification of </w:t>
      </w:r>
      <w:r>
        <w:rPr>
          <w:caps w:val="0"/>
          <w:szCs w:val="24"/>
        </w:rPr>
        <w:t>P</w:t>
      </w:r>
      <w:r w:rsidRPr="008B180E">
        <w:rPr>
          <w:caps w:val="0"/>
          <w:szCs w:val="24"/>
        </w:rPr>
        <w:t xml:space="preserve">roperty </w:t>
      </w:r>
      <w:r>
        <w:rPr>
          <w:caps w:val="0"/>
          <w:szCs w:val="24"/>
        </w:rPr>
        <w:t>I</w:t>
      </w:r>
      <w:r w:rsidRPr="008B180E">
        <w:rPr>
          <w:caps w:val="0"/>
          <w:szCs w:val="24"/>
        </w:rPr>
        <w:t>nterests</w:t>
      </w:r>
      <w:r w:rsidR="00003A23">
        <w:rPr>
          <w:caps w:val="0"/>
          <w:szCs w:val="24"/>
        </w:rPr>
        <w:fldChar w:fldCharType="begin"/>
      </w:r>
      <w:r w:rsidR="00003A23">
        <w:instrText xml:space="preserve"> TC "</w:instrText>
      </w:r>
      <w:bookmarkStart w:id="17" w:name="_Toc410805107"/>
      <w:bookmarkStart w:id="18" w:name="_Toc410805302"/>
      <w:bookmarkStart w:id="19" w:name="_Toc410805439"/>
      <w:bookmarkStart w:id="20" w:name="_Toc410806056"/>
      <w:r w:rsidR="00003A23" w:rsidRPr="00FE0680">
        <w:rPr>
          <w:szCs w:val="24"/>
        </w:rPr>
        <w:instrText>C.</w:instrText>
      </w:r>
      <w:r w:rsidR="00003A23" w:rsidRPr="00FE0680">
        <w:rPr>
          <w:szCs w:val="24"/>
        </w:rPr>
        <w:tab/>
      </w:r>
      <w:r w:rsidR="00003A23" w:rsidRPr="00FE0680">
        <w:rPr>
          <w:caps w:val="0"/>
          <w:szCs w:val="24"/>
        </w:rPr>
        <w:instrText>Transfer or Clarification of Property Interests</w:instrText>
      </w:r>
      <w:bookmarkEnd w:id="17"/>
      <w:bookmarkEnd w:id="18"/>
      <w:bookmarkEnd w:id="19"/>
      <w:bookmarkEnd w:id="20"/>
      <w:r w:rsidR="00003A23">
        <w:instrText xml:space="preserve">" \f C \l "2" </w:instrText>
      </w:r>
      <w:r w:rsidR="00003A23">
        <w:rPr>
          <w:caps w:val="0"/>
          <w:szCs w:val="24"/>
        </w:rPr>
        <w:fldChar w:fldCharType="end"/>
      </w:r>
      <w:r w:rsidRPr="008B180E">
        <w:rPr>
          <w:caps w:val="0"/>
          <w:szCs w:val="24"/>
        </w:rPr>
        <w:t xml:space="preserve"> </w:t>
      </w:r>
    </w:p>
    <w:p w:rsidR="008B180E" w:rsidRPr="008B180E" w:rsidRDefault="008B180E" w:rsidP="008B180E">
      <w:pPr>
        <w:pStyle w:val="BodyText2"/>
        <w:spacing w:after="0" w:line="360" w:lineRule="auto"/>
      </w:pPr>
    </w:p>
    <w:p w:rsidR="00E94B59" w:rsidRDefault="00E16CDB" w:rsidP="00CB79AE">
      <w:pPr>
        <w:pStyle w:val="Heading3"/>
        <w:numPr>
          <w:ilvl w:val="0"/>
          <w:numId w:val="0"/>
        </w:numPr>
        <w:spacing w:after="0" w:line="360" w:lineRule="auto"/>
        <w:ind w:left="720"/>
        <w:contextualSpacing/>
        <w:jc w:val="left"/>
        <w:rPr>
          <w:szCs w:val="24"/>
        </w:rPr>
      </w:pPr>
      <w:r>
        <w:rPr>
          <w:szCs w:val="24"/>
        </w:rPr>
        <w:t>1.</w:t>
      </w:r>
      <w:r>
        <w:rPr>
          <w:szCs w:val="24"/>
        </w:rPr>
        <w:tab/>
      </w:r>
      <w:r w:rsidR="00E94B59" w:rsidRPr="008B180E">
        <w:rPr>
          <w:szCs w:val="24"/>
        </w:rPr>
        <w:t>Transmission Rights-of-Way</w:t>
      </w:r>
      <w:r>
        <w:rPr>
          <w:szCs w:val="24"/>
        </w:rPr>
        <w:fldChar w:fldCharType="begin"/>
      </w:r>
      <w:r>
        <w:instrText xml:space="preserve"> TC "</w:instrText>
      </w:r>
      <w:bookmarkStart w:id="21" w:name="_Toc410805303"/>
      <w:bookmarkStart w:id="22" w:name="_Toc410805440"/>
      <w:bookmarkStart w:id="23" w:name="_Toc410806057"/>
      <w:r w:rsidRPr="00161831">
        <w:rPr>
          <w:szCs w:val="24"/>
        </w:rPr>
        <w:instrText>1.</w:instrText>
      </w:r>
      <w:r w:rsidRPr="00161831">
        <w:rPr>
          <w:szCs w:val="24"/>
        </w:rPr>
        <w:tab/>
        <w:instrText>Transmission Rights-of-Way</w:instrText>
      </w:r>
      <w:bookmarkEnd w:id="21"/>
      <w:bookmarkEnd w:id="22"/>
      <w:bookmarkEnd w:id="23"/>
      <w:r>
        <w:instrText xml:space="preserve">" \f C \l "3" </w:instrText>
      </w:r>
      <w:r>
        <w:rPr>
          <w:szCs w:val="24"/>
        </w:rPr>
        <w:fldChar w:fldCharType="end"/>
      </w:r>
      <w:r w:rsidR="00E94B59" w:rsidRPr="008B180E">
        <w:rPr>
          <w:szCs w:val="24"/>
        </w:rPr>
        <w:t xml:space="preserve"> </w:t>
      </w:r>
    </w:p>
    <w:p w:rsidR="008B180E" w:rsidRPr="008B180E" w:rsidRDefault="008B180E" w:rsidP="008B180E">
      <w:pPr>
        <w:pStyle w:val="BodyText2"/>
        <w:spacing w:after="0" w:line="360" w:lineRule="auto"/>
      </w:pPr>
    </w:p>
    <w:p w:rsidR="00E94B59" w:rsidRPr="008B180E" w:rsidRDefault="000E2456" w:rsidP="008B180E">
      <w:pPr>
        <w:pStyle w:val="BodyText2"/>
        <w:spacing w:after="0" w:line="360" w:lineRule="auto"/>
        <w:contextualSpacing/>
        <w:rPr>
          <w:sz w:val="24"/>
          <w:szCs w:val="24"/>
        </w:rPr>
      </w:pPr>
      <w:r w:rsidRPr="008B180E">
        <w:rPr>
          <w:sz w:val="24"/>
          <w:szCs w:val="24"/>
        </w:rPr>
        <w:tab/>
      </w:r>
      <w:r w:rsidRPr="008B180E">
        <w:rPr>
          <w:sz w:val="24"/>
          <w:szCs w:val="24"/>
        </w:rPr>
        <w:tab/>
        <w:t>17.</w:t>
      </w:r>
      <w:r w:rsidRPr="008B180E">
        <w:rPr>
          <w:sz w:val="24"/>
          <w:szCs w:val="24"/>
        </w:rPr>
        <w:tab/>
      </w:r>
      <w:r w:rsidR="00E94B59" w:rsidRPr="008B180E">
        <w:rPr>
          <w:sz w:val="24"/>
          <w:szCs w:val="24"/>
        </w:rPr>
        <w:t xml:space="preserve">Currently, PPL EU transmission rights-of-way encumber 156 tracts of land owned by the following subsidiaries of PPL Energy Supply:  PPL Holtwood, LLC; PPL Brunner Island, LLC; PPL Montour, LLC; PPL Martins Creek, LLC; PPL Susquehanna, LLC; and PPL Generation, LLC.  (Joint Applicants’ Exhibit No. 1, Appendix H (REVISED)) </w:t>
      </w:r>
      <w:r w:rsidRPr="008B180E">
        <w:rPr>
          <w:sz w:val="24"/>
          <w:szCs w:val="24"/>
        </w:rPr>
        <w:t>.</w:t>
      </w:r>
    </w:p>
    <w:p w:rsidR="000E2456" w:rsidRPr="008B180E" w:rsidRDefault="000E2456" w:rsidP="008B180E">
      <w:pPr>
        <w:pStyle w:val="BodyText2"/>
        <w:spacing w:after="0" w:line="360" w:lineRule="auto"/>
        <w:contextualSpacing/>
        <w:rPr>
          <w:sz w:val="24"/>
          <w:szCs w:val="24"/>
        </w:rPr>
      </w:pPr>
    </w:p>
    <w:p w:rsidR="000E2456" w:rsidRPr="008B180E" w:rsidRDefault="000E2456" w:rsidP="008B180E">
      <w:pPr>
        <w:pStyle w:val="BodyText2"/>
        <w:spacing w:after="0" w:line="360" w:lineRule="auto"/>
        <w:contextualSpacing/>
        <w:rPr>
          <w:sz w:val="24"/>
          <w:szCs w:val="24"/>
        </w:rPr>
      </w:pPr>
      <w:r w:rsidRPr="008B180E">
        <w:rPr>
          <w:sz w:val="24"/>
          <w:szCs w:val="24"/>
        </w:rPr>
        <w:tab/>
      </w:r>
      <w:r w:rsidRPr="008B180E">
        <w:rPr>
          <w:sz w:val="24"/>
          <w:szCs w:val="24"/>
        </w:rPr>
        <w:tab/>
        <w:t>18.</w:t>
      </w:r>
      <w:r w:rsidRPr="008B180E">
        <w:rPr>
          <w:sz w:val="24"/>
          <w:szCs w:val="24"/>
        </w:rPr>
        <w:tab/>
      </w:r>
      <w:r w:rsidR="00E94B59" w:rsidRPr="008B180E">
        <w:rPr>
          <w:sz w:val="24"/>
          <w:szCs w:val="24"/>
        </w:rPr>
        <w:t>Upon closing of the Proposed Transaction, PPL Corp.’s indirect ownership of the deregulated electric generation plants and the associated tracts of land will be transferred to Talen Energy.  (Joint Applicants’ Statement No. 4, p. 7)</w:t>
      </w:r>
      <w:r w:rsidRPr="008B180E">
        <w:rPr>
          <w:sz w:val="24"/>
          <w:szCs w:val="24"/>
        </w:rPr>
        <w:t xml:space="preserve">. </w:t>
      </w:r>
    </w:p>
    <w:p w:rsidR="000E2456" w:rsidRPr="008B180E" w:rsidRDefault="000E2456" w:rsidP="008B180E">
      <w:pPr>
        <w:pStyle w:val="BodyText2"/>
        <w:spacing w:after="0" w:line="360" w:lineRule="auto"/>
        <w:contextualSpacing/>
        <w:rPr>
          <w:sz w:val="24"/>
          <w:szCs w:val="24"/>
        </w:rPr>
      </w:pPr>
    </w:p>
    <w:p w:rsidR="000E2456" w:rsidRPr="008B180E" w:rsidRDefault="000E2456" w:rsidP="008B180E">
      <w:pPr>
        <w:pStyle w:val="BodyText2"/>
        <w:spacing w:after="0" w:line="360" w:lineRule="auto"/>
        <w:contextualSpacing/>
        <w:rPr>
          <w:sz w:val="24"/>
          <w:szCs w:val="24"/>
        </w:rPr>
      </w:pPr>
      <w:r w:rsidRPr="008B180E">
        <w:rPr>
          <w:sz w:val="24"/>
          <w:szCs w:val="24"/>
        </w:rPr>
        <w:tab/>
      </w:r>
      <w:r w:rsidRPr="008B180E">
        <w:rPr>
          <w:sz w:val="24"/>
          <w:szCs w:val="24"/>
        </w:rPr>
        <w:tab/>
        <w:t>19.</w:t>
      </w:r>
      <w:r w:rsidRPr="008B180E">
        <w:rPr>
          <w:sz w:val="24"/>
          <w:szCs w:val="24"/>
        </w:rPr>
        <w:tab/>
        <w:t xml:space="preserve"> </w:t>
      </w:r>
      <w:r w:rsidR="00E94B59" w:rsidRPr="008B180E">
        <w:rPr>
          <w:sz w:val="24"/>
          <w:szCs w:val="24"/>
        </w:rPr>
        <w:t>In order to ensure that PPL EU has sufficient rights to maintain and operate its existing transmission facilities across these plant properties following the closing of the Proposed Transaction, appropriate agreements will be executed and recorded, if necessary, to confirm the rights for the existing transmission rights-of-way.  (Joint Applicants’ Statement No. 4, pp. 7-8; Joint Applicants’ Exhibit MAJ-1)</w:t>
      </w:r>
      <w:r w:rsidRPr="008B180E">
        <w:rPr>
          <w:sz w:val="24"/>
          <w:szCs w:val="24"/>
        </w:rPr>
        <w:t xml:space="preserve">.  </w:t>
      </w:r>
    </w:p>
    <w:p w:rsidR="000E2456" w:rsidRPr="008B180E" w:rsidRDefault="000E2456" w:rsidP="008B180E">
      <w:pPr>
        <w:pStyle w:val="BodyText2"/>
        <w:spacing w:after="0" w:line="360" w:lineRule="auto"/>
        <w:contextualSpacing/>
        <w:rPr>
          <w:sz w:val="24"/>
          <w:szCs w:val="24"/>
        </w:rPr>
      </w:pPr>
    </w:p>
    <w:p w:rsidR="000E2456" w:rsidRPr="008B180E" w:rsidRDefault="000E2456" w:rsidP="008B180E">
      <w:pPr>
        <w:pStyle w:val="BodyText2"/>
        <w:spacing w:after="0" w:line="360" w:lineRule="auto"/>
        <w:contextualSpacing/>
        <w:rPr>
          <w:sz w:val="24"/>
          <w:szCs w:val="24"/>
        </w:rPr>
      </w:pPr>
      <w:r w:rsidRPr="008B180E">
        <w:rPr>
          <w:sz w:val="24"/>
          <w:szCs w:val="24"/>
        </w:rPr>
        <w:tab/>
      </w:r>
      <w:r w:rsidRPr="008B180E">
        <w:rPr>
          <w:sz w:val="24"/>
          <w:szCs w:val="24"/>
        </w:rPr>
        <w:tab/>
        <w:t>20.</w:t>
      </w:r>
      <w:r w:rsidRPr="008B180E">
        <w:rPr>
          <w:sz w:val="24"/>
          <w:szCs w:val="24"/>
        </w:rPr>
        <w:tab/>
      </w:r>
      <w:r w:rsidR="00E94B59" w:rsidRPr="008B180E">
        <w:rPr>
          <w:sz w:val="24"/>
          <w:szCs w:val="24"/>
        </w:rPr>
        <w:t>There will be no monetary or other consideration provided by PPL EU in respect of these existing rights-of-way.  (Joint Applicants’ Statement No. 4, p 8)</w:t>
      </w:r>
      <w:r w:rsidRPr="008B180E">
        <w:rPr>
          <w:sz w:val="24"/>
          <w:szCs w:val="24"/>
        </w:rPr>
        <w:t>.</w:t>
      </w:r>
    </w:p>
    <w:p w:rsidR="000E2456" w:rsidRPr="008B180E" w:rsidRDefault="000E2456" w:rsidP="008B180E">
      <w:pPr>
        <w:pStyle w:val="BodyText2"/>
        <w:spacing w:after="0" w:line="360" w:lineRule="auto"/>
        <w:contextualSpacing/>
        <w:rPr>
          <w:sz w:val="24"/>
          <w:szCs w:val="24"/>
        </w:rPr>
      </w:pPr>
    </w:p>
    <w:p w:rsidR="000E2456" w:rsidRPr="008B180E" w:rsidRDefault="000E2456" w:rsidP="008B180E">
      <w:pPr>
        <w:pStyle w:val="BodyText2"/>
        <w:spacing w:after="0" w:line="360" w:lineRule="auto"/>
        <w:contextualSpacing/>
        <w:rPr>
          <w:sz w:val="24"/>
          <w:szCs w:val="24"/>
        </w:rPr>
      </w:pPr>
      <w:r w:rsidRPr="008B180E">
        <w:rPr>
          <w:sz w:val="24"/>
          <w:szCs w:val="24"/>
        </w:rPr>
        <w:tab/>
      </w:r>
      <w:r w:rsidRPr="008B180E">
        <w:rPr>
          <w:sz w:val="24"/>
          <w:szCs w:val="24"/>
        </w:rPr>
        <w:tab/>
        <w:t>21.</w:t>
      </w:r>
      <w:r w:rsidRPr="008B180E">
        <w:rPr>
          <w:sz w:val="24"/>
          <w:szCs w:val="24"/>
        </w:rPr>
        <w:tab/>
        <w:t xml:space="preserve">The reaffirmation of the existing transmission rights-of-way set forth in Joint Applicants' Exhibit no. 1, Appendix H (REVISED) is in the public interest as it affirms that PPL EU will continue to provide safe, reliable, and continuous service to its customers as well as </w:t>
      </w:r>
    </w:p>
    <w:p w:rsidR="000E2456" w:rsidRPr="008B180E" w:rsidRDefault="0070342B" w:rsidP="008B180E">
      <w:pPr>
        <w:pStyle w:val="BodyText2"/>
        <w:spacing w:after="0" w:line="360" w:lineRule="auto"/>
        <w:contextualSpacing/>
        <w:rPr>
          <w:sz w:val="24"/>
          <w:szCs w:val="24"/>
        </w:rPr>
      </w:pPr>
      <w:r>
        <w:rPr>
          <w:sz w:val="24"/>
          <w:szCs w:val="24"/>
        </w:rPr>
        <w:t>e</w:t>
      </w:r>
      <w:r w:rsidR="000E2456" w:rsidRPr="008B180E">
        <w:rPr>
          <w:sz w:val="24"/>
          <w:szCs w:val="24"/>
        </w:rPr>
        <w:t>nsuring that the electric generation plant facilities remain interconnected to the electric grid by providing that PPL EU has sufficient rights in the future to maintain and operate its transmission lines serving the plants.  (Joint Applicants' Statement No. 4, p 9).</w:t>
      </w:r>
    </w:p>
    <w:p w:rsidR="000E2456" w:rsidRPr="008B180E" w:rsidRDefault="000E2456" w:rsidP="008B180E">
      <w:pPr>
        <w:pStyle w:val="BodyText2"/>
        <w:spacing w:after="0" w:line="360" w:lineRule="auto"/>
        <w:contextualSpacing/>
        <w:rPr>
          <w:sz w:val="24"/>
          <w:szCs w:val="24"/>
        </w:rPr>
      </w:pPr>
    </w:p>
    <w:p w:rsidR="00C34BBC" w:rsidRPr="008B180E" w:rsidRDefault="008B180E" w:rsidP="00B907F4">
      <w:pPr>
        <w:pStyle w:val="BodyText2"/>
        <w:spacing w:after="0" w:line="360" w:lineRule="auto"/>
        <w:ind w:left="720"/>
        <w:contextualSpacing/>
        <w:rPr>
          <w:b/>
          <w:sz w:val="24"/>
          <w:szCs w:val="24"/>
        </w:rPr>
      </w:pPr>
      <w:r w:rsidRPr="00CB79AE">
        <w:rPr>
          <w:b/>
          <w:sz w:val="24"/>
          <w:szCs w:val="24"/>
        </w:rPr>
        <w:t>2.</w:t>
      </w:r>
      <w:r w:rsidRPr="00CB79AE">
        <w:rPr>
          <w:b/>
          <w:sz w:val="24"/>
          <w:szCs w:val="24"/>
        </w:rPr>
        <w:tab/>
      </w:r>
      <w:r w:rsidR="00E94B59" w:rsidRPr="00CB79AE">
        <w:rPr>
          <w:b/>
          <w:sz w:val="24"/>
          <w:szCs w:val="24"/>
        </w:rPr>
        <w:t>Distribution Rights-of-Way</w:t>
      </w:r>
      <w:r w:rsidR="00CB79AE">
        <w:rPr>
          <w:b/>
          <w:sz w:val="24"/>
          <w:szCs w:val="24"/>
        </w:rPr>
        <w:fldChar w:fldCharType="begin"/>
      </w:r>
      <w:r w:rsidR="00CB79AE">
        <w:instrText xml:space="preserve"> TC "</w:instrText>
      </w:r>
      <w:bookmarkStart w:id="24" w:name="_Toc410806058"/>
      <w:r w:rsidR="00CB79AE" w:rsidRPr="00D67D2F">
        <w:rPr>
          <w:b/>
          <w:sz w:val="24"/>
          <w:szCs w:val="24"/>
        </w:rPr>
        <w:instrText>2.</w:instrText>
      </w:r>
      <w:r w:rsidR="00CB79AE" w:rsidRPr="00D67D2F">
        <w:rPr>
          <w:b/>
          <w:sz w:val="24"/>
          <w:szCs w:val="24"/>
        </w:rPr>
        <w:tab/>
        <w:instrText>Distribution Rights-of-Way</w:instrText>
      </w:r>
      <w:bookmarkEnd w:id="24"/>
      <w:r w:rsidR="00CB79AE">
        <w:instrText xml:space="preserve">" \f C \l "3" </w:instrText>
      </w:r>
      <w:r w:rsidR="00CB79AE">
        <w:rPr>
          <w:b/>
          <w:sz w:val="24"/>
          <w:szCs w:val="24"/>
        </w:rPr>
        <w:fldChar w:fldCharType="end"/>
      </w:r>
    </w:p>
    <w:p w:rsidR="00C34BBC" w:rsidRPr="008B180E" w:rsidRDefault="00C34BBC" w:rsidP="008B180E">
      <w:pPr>
        <w:pStyle w:val="BodyText2"/>
        <w:spacing w:after="0" w:line="360" w:lineRule="auto"/>
        <w:contextualSpacing/>
        <w:rPr>
          <w:b/>
          <w:sz w:val="24"/>
          <w:szCs w:val="24"/>
        </w:rPr>
      </w:pPr>
    </w:p>
    <w:p w:rsidR="000E2456" w:rsidRPr="008B180E" w:rsidRDefault="000E2456" w:rsidP="008B180E">
      <w:pPr>
        <w:pStyle w:val="BodyText2"/>
        <w:spacing w:after="0" w:line="360" w:lineRule="auto"/>
        <w:contextualSpacing/>
        <w:rPr>
          <w:sz w:val="24"/>
          <w:szCs w:val="24"/>
        </w:rPr>
      </w:pPr>
      <w:r w:rsidRPr="008B180E">
        <w:rPr>
          <w:b/>
          <w:sz w:val="24"/>
          <w:szCs w:val="24"/>
        </w:rPr>
        <w:tab/>
      </w:r>
      <w:r w:rsidRPr="008B180E">
        <w:rPr>
          <w:b/>
          <w:sz w:val="24"/>
          <w:szCs w:val="24"/>
        </w:rPr>
        <w:tab/>
      </w:r>
      <w:r w:rsidRPr="008B180E">
        <w:rPr>
          <w:sz w:val="24"/>
          <w:szCs w:val="24"/>
        </w:rPr>
        <w:t>22.</w:t>
      </w:r>
      <w:r w:rsidRPr="008B180E">
        <w:rPr>
          <w:sz w:val="24"/>
          <w:szCs w:val="24"/>
        </w:rPr>
        <w:tab/>
      </w:r>
      <w:r w:rsidR="00E94B59" w:rsidRPr="008B180E">
        <w:rPr>
          <w:sz w:val="24"/>
          <w:szCs w:val="24"/>
        </w:rPr>
        <w:t xml:space="preserve">Currently, PPL EU transmission </w:t>
      </w:r>
      <w:r w:rsidR="0070342B">
        <w:rPr>
          <w:sz w:val="24"/>
          <w:szCs w:val="24"/>
        </w:rPr>
        <w:t xml:space="preserve">and </w:t>
      </w:r>
      <w:r w:rsidR="00E94B59" w:rsidRPr="008B180E">
        <w:rPr>
          <w:sz w:val="24"/>
          <w:szCs w:val="24"/>
        </w:rPr>
        <w:t>distribution rights-of-way encumber 352 deeds representing tracts of land owned by the following subsidiaries of PPL Energy Supply:  PPL Holtwood, LLC; PPL Montour, LLC; PPL Susquehanna, LLC; and PPL Generation, LLC.  (Joint Applicants’ Exhibit No. 1, Appendix I)</w:t>
      </w:r>
      <w:r w:rsidRPr="008B180E">
        <w:rPr>
          <w:sz w:val="24"/>
          <w:szCs w:val="24"/>
        </w:rPr>
        <w:t>.</w:t>
      </w:r>
    </w:p>
    <w:p w:rsidR="000E2456" w:rsidRPr="008B180E" w:rsidRDefault="000E2456" w:rsidP="008B180E">
      <w:pPr>
        <w:pStyle w:val="BodyText2"/>
        <w:spacing w:after="0" w:line="360" w:lineRule="auto"/>
        <w:contextualSpacing/>
        <w:rPr>
          <w:sz w:val="24"/>
          <w:szCs w:val="24"/>
        </w:rPr>
      </w:pPr>
    </w:p>
    <w:p w:rsidR="00E94B59" w:rsidRPr="008B180E" w:rsidRDefault="000E2456" w:rsidP="008B180E">
      <w:pPr>
        <w:pStyle w:val="BodyText2"/>
        <w:spacing w:after="0" w:line="360" w:lineRule="auto"/>
        <w:contextualSpacing/>
        <w:rPr>
          <w:sz w:val="24"/>
          <w:szCs w:val="24"/>
        </w:rPr>
      </w:pPr>
      <w:r w:rsidRPr="008B180E">
        <w:rPr>
          <w:sz w:val="24"/>
          <w:szCs w:val="24"/>
        </w:rPr>
        <w:tab/>
      </w:r>
      <w:r w:rsidRPr="008B180E">
        <w:rPr>
          <w:sz w:val="24"/>
          <w:szCs w:val="24"/>
        </w:rPr>
        <w:tab/>
        <w:t>23.</w:t>
      </w:r>
      <w:r w:rsidRPr="008B180E">
        <w:rPr>
          <w:sz w:val="24"/>
          <w:szCs w:val="24"/>
        </w:rPr>
        <w:tab/>
      </w:r>
      <w:r w:rsidR="00E94B59" w:rsidRPr="008B180E">
        <w:rPr>
          <w:sz w:val="24"/>
          <w:szCs w:val="24"/>
        </w:rPr>
        <w:t>Upon closing of the Proposed Transaction, PPL Corp.’s indirect ownership of the deregulated electric generation plants and the associated tracts of land will be transferred to Talen Energy.  (Joint Applicants’ Statement No. 4, p. 10)</w:t>
      </w:r>
      <w:r w:rsidRPr="008B180E">
        <w:rPr>
          <w:sz w:val="24"/>
          <w:szCs w:val="24"/>
        </w:rPr>
        <w:t>.</w:t>
      </w:r>
    </w:p>
    <w:p w:rsidR="000E2456" w:rsidRPr="008B180E" w:rsidRDefault="000E2456" w:rsidP="008B180E">
      <w:pPr>
        <w:pStyle w:val="BodyText2"/>
        <w:spacing w:after="0" w:line="360" w:lineRule="auto"/>
        <w:contextualSpacing/>
        <w:rPr>
          <w:sz w:val="24"/>
          <w:szCs w:val="24"/>
        </w:rPr>
      </w:pPr>
    </w:p>
    <w:p w:rsidR="009977A8" w:rsidRPr="008B180E" w:rsidRDefault="000E2456" w:rsidP="008B180E">
      <w:pPr>
        <w:pStyle w:val="BodyText2"/>
        <w:spacing w:after="0" w:line="360" w:lineRule="auto"/>
        <w:contextualSpacing/>
        <w:rPr>
          <w:sz w:val="24"/>
          <w:szCs w:val="24"/>
        </w:rPr>
      </w:pPr>
      <w:r w:rsidRPr="008B180E">
        <w:rPr>
          <w:sz w:val="24"/>
          <w:szCs w:val="24"/>
        </w:rPr>
        <w:tab/>
      </w:r>
      <w:r w:rsidRPr="008B180E">
        <w:rPr>
          <w:sz w:val="24"/>
          <w:szCs w:val="24"/>
        </w:rPr>
        <w:tab/>
        <w:t>24.</w:t>
      </w:r>
      <w:r w:rsidRPr="008B180E">
        <w:rPr>
          <w:sz w:val="24"/>
          <w:szCs w:val="24"/>
        </w:rPr>
        <w:tab/>
      </w:r>
      <w:r w:rsidR="00E94B59" w:rsidRPr="008B180E">
        <w:rPr>
          <w:sz w:val="24"/>
          <w:szCs w:val="24"/>
        </w:rPr>
        <w:t>In order to ensure that PPL EU has sufficient rights to maintain and operate its existing distribution facilities across these plant properties following the closing of the Proposed Transaction, appropriate agreements will be executed and recorded, if necessary, to confirm the rights for the existing distribution rights-of-way.  (Joint Applicants’ Statement No. 4, p. 10; Joint Applicants’ Exhibit MAJ-1)</w:t>
      </w:r>
      <w:r w:rsidR="009977A8" w:rsidRPr="008B180E">
        <w:rPr>
          <w:sz w:val="24"/>
          <w:szCs w:val="24"/>
        </w:rPr>
        <w:t>.</w:t>
      </w:r>
    </w:p>
    <w:p w:rsidR="009977A8" w:rsidRPr="008B180E" w:rsidRDefault="009977A8" w:rsidP="008B180E">
      <w:pPr>
        <w:pStyle w:val="BodyText2"/>
        <w:spacing w:after="0" w:line="360" w:lineRule="auto"/>
        <w:contextualSpacing/>
        <w:rPr>
          <w:sz w:val="24"/>
          <w:szCs w:val="24"/>
        </w:rPr>
      </w:pPr>
    </w:p>
    <w:p w:rsidR="00E94B59" w:rsidRPr="008B180E" w:rsidRDefault="009977A8" w:rsidP="008B180E">
      <w:pPr>
        <w:pStyle w:val="BodyText2"/>
        <w:spacing w:after="0" w:line="360" w:lineRule="auto"/>
        <w:contextualSpacing/>
        <w:rPr>
          <w:sz w:val="24"/>
          <w:szCs w:val="24"/>
        </w:rPr>
      </w:pPr>
      <w:r w:rsidRPr="008B180E">
        <w:rPr>
          <w:sz w:val="24"/>
          <w:szCs w:val="24"/>
        </w:rPr>
        <w:tab/>
      </w:r>
      <w:r w:rsidRPr="008B180E">
        <w:rPr>
          <w:sz w:val="24"/>
          <w:szCs w:val="24"/>
        </w:rPr>
        <w:tab/>
        <w:t>25.</w:t>
      </w:r>
      <w:r w:rsidRPr="008B180E">
        <w:rPr>
          <w:sz w:val="24"/>
          <w:szCs w:val="24"/>
        </w:rPr>
        <w:tab/>
      </w:r>
      <w:r w:rsidR="00E94B59" w:rsidRPr="008B180E">
        <w:rPr>
          <w:sz w:val="24"/>
          <w:szCs w:val="24"/>
        </w:rPr>
        <w:t>There will be no monetary or other consideration provided by PPL EU in respect of these existing rights-of-way.  (Joint Applicants’ Statement No. 4, pp. 10-11)</w:t>
      </w:r>
      <w:r w:rsidRPr="008B180E">
        <w:rPr>
          <w:sz w:val="24"/>
          <w:szCs w:val="24"/>
        </w:rPr>
        <w:t>.</w:t>
      </w:r>
    </w:p>
    <w:p w:rsidR="009977A8" w:rsidRPr="008B180E" w:rsidRDefault="009977A8" w:rsidP="008B180E">
      <w:pPr>
        <w:pStyle w:val="BodyText2"/>
        <w:spacing w:after="0" w:line="360" w:lineRule="auto"/>
        <w:contextualSpacing/>
        <w:rPr>
          <w:sz w:val="24"/>
          <w:szCs w:val="24"/>
        </w:rPr>
      </w:pPr>
    </w:p>
    <w:p w:rsidR="009977A8" w:rsidRPr="008B180E" w:rsidRDefault="009977A8" w:rsidP="008B180E">
      <w:pPr>
        <w:pStyle w:val="BodyText2"/>
        <w:spacing w:after="0" w:line="360" w:lineRule="auto"/>
        <w:contextualSpacing/>
        <w:rPr>
          <w:b/>
          <w:snapToGrid w:val="0"/>
          <w:color w:val="000000"/>
          <w:sz w:val="24"/>
          <w:szCs w:val="24"/>
        </w:rPr>
      </w:pPr>
      <w:r w:rsidRPr="008B180E">
        <w:rPr>
          <w:sz w:val="24"/>
          <w:szCs w:val="24"/>
        </w:rPr>
        <w:tab/>
      </w:r>
      <w:r w:rsidRPr="008B180E">
        <w:rPr>
          <w:sz w:val="24"/>
          <w:szCs w:val="24"/>
        </w:rPr>
        <w:tab/>
        <w:t>26.</w:t>
      </w:r>
      <w:r w:rsidRPr="008B180E">
        <w:rPr>
          <w:sz w:val="24"/>
          <w:szCs w:val="24"/>
        </w:rPr>
        <w:tab/>
      </w:r>
      <w:r w:rsidR="00E94B59" w:rsidRPr="008B180E">
        <w:rPr>
          <w:sz w:val="24"/>
          <w:szCs w:val="24"/>
        </w:rPr>
        <w:t>The reaffirmation of the existing distribution rights-of-way set forth in Joint Applicants’ Exhibit No. 1, Appendix I is in the public interest because it will (i) ensure that PPL EU is able to continue to provide safe, reliable, and continuous service to its customers, and (ii) ensure that PPL EU has sufficient rights to maintain and operate its distribution lines that traverse the generating plant properties.  (Joint Applicants’ Statement No. 4, p. 11)</w:t>
      </w:r>
      <w:r w:rsidRPr="008B180E">
        <w:rPr>
          <w:b/>
          <w:snapToGrid w:val="0"/>
          <w:color w:val="000000"/>
          <w:sz w:val="24"/>
          <w:szCs w:val="24"/>
        </w:rPr>
        <w:t>.</w:t>
      </w:r>
    </w:p>
    <w:p w:rsidR="00E94B59" w:rsidRPr="008B180E" w:rsidRDefault="00E94B59" w:rsidP="008B180E">
      <w:pPr>
        <w:pStyle w:val="BodyText2"/>
        <w:spacing w:after="0" w:line="360" w:lineRule="auto"/>
        <w:contextualSpacing/>
        <w:rPr>
          <w:b/>
          <w:snapToGrid w:val="0"/>
          <w:color w:val="000000"/>
          <w:sz w:val="24"/>
          <w:szCs w:val="24"/>
        </w:rPr>
      </w:pPr>
      <w:r w:rsidRPr="008B180E">
        <w:rPr>
          <w:b/>
          <w:snapToGrid w:val="0"/>
          <w:color w:val="000000"/>
          <w:sz w:val="24"/>
          <w:szCs w:val="24"/>
        </w:rPr>
        <w:t xml:space="preserve">  </w:t>
      </w:r>
    </w:p>
    <w:p w:rsidR="00E94B59" w:rsidRDefault="00C34BBC" w:rsidP="00CB79AE">
      <w:pPr>
        <w:pStyle w:val="Heading3"/>
        <w:numPr>
          <w:ilvl w:val="0"/>
          <w:numId w:val="0"/>
        </w:numPr>
        <w:spacing w:after="0" w:line="360" w:lineRule="auto"/>
        <w:ind w:left="720"/>
        <w:contextualSpacing/>
        <w:jc w:val="left"/>
        <w:rPr>
          <w:szCs w:val="24"/>
        </w:rPr>
      </w:pPr>
      <w:r w:rsidRPr="008B180E">
        <w:rPr>
          <w:szCs w:val="24"/>
        </w:rPr>
        <w:t>3.</w:t>
      </w:r>
      <w:r w:rsidRPr="008B180E">
        <w:rPr>
          <w:szCs w:val="24"/>
        </w:rPr>
        <w:tab/>
      </w:r>
      <w:r w:rsidR="00E94B59" w:rsidRPr="008B180E">
        <w:rPr>
          <w:szCs w:val="24"/>
        </w:rPr>
        <w:t>Substation Facility Properties</w:t>
      </w:r>
      <w:r w:rsidR="00003A23">
        <w:rPr>
          <w:szCs w:val="24"/>
        </w:rPr>
        <w:fldChar w:fldCharType="begin"/>
      </w:r>
      <w:r w:rsidR="00003A23">
        <w:instrText xml:space="preserve"> TC "</w:instrText>
      </w:r>
      <w:bookmarkStart w:id="25" w:name="_Toc410805110"/>
      <w:bookmarkStart w:id="26" w:name="_Toc410805305"/>
      <w:bookmarkStart w:id="27" w:name="_Toc410805442"/>
      <w:bookmarkStart w:id="28" w:name="_Toc410806059"/>
      <w:r w:rsidR="00003A23" w:rsidRPr="00FE0680">
        <w:rPr>
          <w:szCs w:val="24"/>
        </w:rPr>
        <w:instrText>3.</w:instrText>
      </w:r>
      <w:r w:rsidR="00003A23" w:rsidRPr="00FE0680">
        <w:rPr>
          <w:szCs w:val="24"/>
        </w:rPr>
        <w:tab/>
        <w:instrText>Substation Facility Properties</w:instrText>
      </w:r>
      <w:bookmarkEnd w:id="25"/>
      <w:bookmarkEnd w:id="26"/>
      <w:bookmarkEnd w:id="27"/>
      <w:bookmarkEnd w:id="28"/>
      <w:r w:rsidR="00003A23">
        <w:instrText xml:space="preserve">" \f C \l "3" </w:instrText>
      </w:r>
      <w:r w:rsidR="00003A23">
        <w:rPr>
          <w:szCs w:val="24"/>
        </w:rPr>
        <w:fldChar w:fldCharType="end"/>
      </w:r>
      <w:r w:rsidR="00E94B59" w:rsidRPr="008B180E">
        <w:rPr>
          <w:szCs w:val="24"/>
        </w:rPr>
        <w:t xml:space="preserve"> </w:t>
      </w:r>
    </w:p>
    <w:p w:rsidR="008B180E" w:rsidRPr="008B180E" w:rsidRDefault="008B180E" w:rsidP="008B180E">
      <w:pPr>
        <w:pStyle w:val="BodyText2"/>
        <w:spacing w:after="0" w:line="360" w:lineRule="auto"/>
      </w:pPr>
    </w:p>
    <w:p w:rsidR="00E94B59" w:rsidRPr="008B180E" w:rsidRDefault="009977A8" w:rsidP="008B180E">
      <w:pPr>
        <w:pStyle w:val="ListNumber"/>
        <w:numPr>
          <w:ilvl w:val="0"/>
          <w:numId w:val="0"/>
        </w:numPr>
        <w:spacing w:line="360" w:lineRule="auto"/>
        <w:contextualSpacing/>
        <w:jc w:val="left"/>
      </w:pPr>
      <w:r w:rsidRPr="008B180E">
        <w:tab/>
      </w:r>
      <w:r w:rsidRPr="008B180E">
        <w:tab/>
        <w:t>2</w:t>
      </w:r>
      <w:r w:rsidR="0070342B">
        <w:t>7</w:t>
      </w:r>
      <w:r w:rsidRPr="008B180E">
        <w:t>.</w:t>
      </w:r>
      <w:r w:rsidRPr="008B180E">
        <w:tab/>
      </w:r>
      <w:r w:rsidR="00E94B59" w:rsidRPr="008B180E">
        <w:t>Currently, the following PPL EU substation facilities are located on properties owned by subsidiaries of PPL Energy Supply:  two PPL EU substation facilities are located on eight tracts of land owned by PPL Holtwood, LLC; one PPL EU substation is located on two tracts of land owned by PPL Brunner Island, LLC; two PPL EU substation facilities are located on three tracts of land owned by PPL Montour, LLC; two PPL EU substation facilities are located on two tracts of land owned by PPL Martins Creek, LLC; three PPL EU substation facilities are located on four tracts of land owned by PPL Susquehanna, LLC and Allegheny Electric Cooperative; one PPL EU substation is located on two tracts of land owned by PPL Generation, LLC; and one PPL EU substation is located on land owned by PPL IEC.  In total, there are 12 PPL EU substation facilities currently located on twenty-two tracts of land owned by subsidiaries of PPL Energy Supply.  (Joint Applicants’ Statement No. 4, p. 12; Joint Applicants’ Exhibit 1, Appendix J (REVISED))</w:t>
      </w:r>
      <w:r w:rsidRPr="008B180E">
        <w:t>.</w:t>
      </w:r>
      <w:r w:rsidR="00A60470">
        <w:t xml:space="preserve">  </w:t>
      </w:r>
      <w:r w:rsidR="00E94B59" w:rsidRPr="008B180E">
        <w:t xml:space="preserve"> </w:t>
      </w:r>
    </w:p>
    <w:p w:rsidR="009977A8" w:rsidRPr="008B180E" w:rsidRDefault="009977A8" w:rsidP="008B180E">
      <w:pPr>
        <w:pStyle w:val="ListNumber"/>
        <w:numPr>
          <w:ilvl w:val="0"/>
          <w:numId w:val="0"/>
        </w:numPr>
        <w:spacing w:line="360" w:lineRule="auto"/>
        <w:contextualSpacing/>
        <w:jc w:val="left"/>
      </w:pPr>
    </w:p>
    <w:p w:rsidR="00E94B59" w:rsidRPr="008B180E" w:rsidRDefault="009977A8" w:rsidP="008B180E">
      <w:pPr>
        <w:pStyle w:val="ListNumber"/>
        <w:numPr>
          <w:ilvl w:val="0"/>
          <w:numId w:val="0"/>
        </w:numPr>
        <w:spacing w:line="360" w:lineRule="auto"/>
        <w:contextualSpacing/>
        <w:jc w:val="left"/>
      </w:pPr>
      <w:r w:rsidRPr="008B180E">
        <w:tab/>
      </w:r>
      <w:r w:rsidRPr="008B180E">
        <w:tab/>
        <w:t>2</w:t>
      </w:r>
      <w:r w:rsidR="0070342B">
        <w:t>8</w:t>
      </w:r>
      <w:r w:rsidRPr="008B180E">
        <w:t>.</w:t>
      </w:r>
      <w:r w:rsidRPr="008B180E">
        <w:tab/>
      </w:r>
      <w:r w:rsidR="00E94B59" w:rsidRPr="008B180E">
        <w:t>Upon closing of the Proposed Transaction, PPL Corp.’s indirect ownership of the deregulated electric generation plants and the associated tracts of land will be transferred to Talen Energy.  (Joint Applicants’ Statement No. 4, p. 7)</w:t>
      </w:r>
      <w:r w:rsidRPr="008B180E">
        <w:t xml:space="preserve">.  </w:t>
      </w:r>
    </w:p>
    <w:p w:rsidR="009977A8" w:rsidRPr="008B180E" w:rsidRDefault="009977A8" w:rsidP="008B180E">
      <w:pPr>
        <w:pStyle w:val="ListNumber"/>
        <w:numPr>
          <w:ilvl w:val="0"/>
          <w:numId w:val="0"/>
        </w:numPr>
        <w:spacing w:line="360" w:lineRule="auto"/>
        <w:contextualSpacing/>
        <w:jc w:val="left"/>
      </w:pPr>
    </w:p>
    <w:p w:rsidR="009977A8" w:rsidRPr="008B180E" w:rsidRDefault="009977A8" w:rsidP="008B180E">
      <w:pPr>
        <w:pStyle w:val="ListNumber"/>
        <w:numPr>
          <w:ilvl w:val="0"/>
          <w:numId w:val="0"/>
        </w:numPr>
        <w:spacing w:line="360" w:lineRule="auto"/>
        <w:contextualSpacing/>
        <w:jc w:val="left"/>
      </w:pPr>
      <w:r w:rsidRPr="008B180E">
        <w:tab/>
      </w:r>
      <w:r w:rsidRPr="008B180E">
        <w:tab/>
        <w:t>2</w:t>
      </w:r>
      <w:r w:rsidR="0070342B">
        <w:t>9</w:t>
      </w:r>
      <w:r w:rsidRPr="008B180E">
        <w:t>.</w:t>
      </w:r>
      <w:r w:rsidRPr="008B180E">
        <w:tab/>
      </w:r>
      <w:r w:rsidR="00E94B59" w:rsidRPr="008B180E">
        <w:t>In order to ensure that PPL EU has sufficient rights in the future to maintain, operate, and access its existing substations, which are necessary to provide electric service to the public, appropriate easements or deeds of transfer will be prepared and executed, upon or after closing of the Proposed Transaction, to memorialize existing rights or transfer property back to PPL EU.  (Joint Applicants’ Statement No. 4, pp. 12-14)</w:t>
      </w:r>
      <w:r w:rsidRPr="008B180E">
        <w:t xml:space="preserve">.  </w:t>
      </w:r>
    </w:p>
    <w:p w:rsidR="009977A8" w:rsidRPr="008B180E" w:rsidRDefault="009977A8" w:rsidP="008B180E">
      <w:pPr>
        <w:pStyle w:val="ListNumber"/>
        <w:numPr>
          <w:ilvl w:val="0"/>
          <w:numId w:val="0"/>
        </w:numPr>
        <w:spacing w:line="360" w:lineRule="auto"/>
        <w:contextualSpacing/>
        <w:jc w:val="left"/>
      </w:pPr>
    </w:p>
    <w:p w:rsidR="00E94B59" w:rsidRPr="008B180E" w:rsidRDefault="009977A8" w:rsidP="008B180E">
      <w:pPr>
        <w:pStyle w:val="ListNumber"/>
        <w:numPr>
          <w:ilvl w:val="0"/>
          <w:numId w:val="0"/>
        </w:numPr>
        <w:spacing w:line="360" w:lineRule="auto"/>
        <w:contextualSpacing/>
        <w:jc w:val="left"/>
      </w:pPr>
      <w:r w:rsidRPr="008B180E">
        <w:tab/>
      </w:r>
      <w:r w:rsidRPr="008B180E">
        <w:tab/>
      </w:r>
      <w:r w:rsidR="0070342B">
        <w:t>30</w:t>
      </w:r>
      <w:r w:rsidRPr="008B180E">
        <w:t>.</w:t>
      </w:r>
      <w:r w:rsidRPr="008B180E">
        <w:tab/>
      </w:r>
      <w:r w:rsidR="00E94B59" w:rsidRPr="008B180E">
        <w:t>There will be no monetary or other consideration provided by PPL EU for the transfer or clarification of rights in respect of the existing PPL EU substation sites.  (Joint Applicants’ Statement No. 4, p. 15)</w:t>
      </w:r>
      <w:r w:rsidRPr="008B180E">
        <w:t xml:space="preserve">.  </w:t>
      </w:r>
    </w:p>
    <w:p w:rsidR="009977A8" w:rsidRPr="008B180E" w:rsidRDefault="009977A8" w:rsidP="008B180E">
      <w:pPr>
        <w:pStyle w:val="ListNumber"/>
        <w:numPr>
          <w:ilvl w:val="0"/>
          <w:numId w:val="0"/>
        </w:numPr>
        <w:spacing w:line="360" w:lineRule="auto"/>
        <w:contextualSpacing/>
        <w:jc w:val="left"/>
      </w:pPr>
    </w:p>
    <w:p w:rsidR="00E94B59" w:rsidRPr="008B180E" w:rsidRDefault="009977A8" w:rsidP="008B180E">
      <w:pPr>
        <w:pStyle w:val="ListNumber"/>
        <w:numPr>
          <w:ilvl w:val="0"/>
          <w:numId w:val="0"/>
        </w:numPr>
        <w:spacing w:line="360" w:lineRule="auto"/>
        <w:contextualSpacing/>
        <w:jc w:val="left"/>
      </w:pPr>
      <w:r w:rsidRPr="008B180E">
        <w:tab/>
      </w:r>
      <w:r w:rsidRPr="008B180E">
        <w:tab/>
        <w:t>3</w:t>
      </w:r>
      <w:r w:rsidR="0070342B">
        <w:t>1</w:t>
      </w:r>
      <w:r w:rsidRPr="008B180E">
        <w:t>.</w:t>
      </w:r>
      <w:r w:rsidRPr="008B180E">
        <w:tab/>
      </w:r>
      <w:r w:rsidR="00E94B59" w:rsidRPr="008B180E">
        <w:t>The transfer or clarification of the property interests in respect of the existing PPL EU substation facilities set forth in Joint Applicants’ Exhibit 1, Appendix J (REVISED) is in the public interest because it will (i) ensure that PPL EU is able to continue to provide safe, reliable, and continuous service to its customers, and (ii) ensure that PPL EU has sufficient rights in the future to maintain, operate, and access its existing substations, which are necessary to provide electric service to the public.  (Joint Applicants’ Statement No. 4, p. 16)</w:t>
      </w:r>
      <w:r w:rsidRPr="008B180E">
        <w:t xml:space="preserve">.  </w:t>
      </w:r>
    </w:p>
    <w:p w:rsidR="009977A8" w:rsidRPr="008B180E" w:rsidRDefault="009977A8" w:rsidP="008B180E">
      <w:pPr>
        <w:pStyle w:val="ListNumber"/>
        <w:numPr>
          <w:ilvl w:val="0"/>
          <w:numId w:val="0"/>
        </w:numPr>
        <w:spacing w:line="360" w:lineRule="auto"/>
        <w:contextualSpacing/>
        <w:jc w:val="left"/>
      </w:pPr>
    </w:p>
    <w:p w:rsidR="00E94B59" w:rsidRDefault="00C34BBC" w:rsidP="00CB79AE">
      <w:pPr>
        <w:pStyle w:val="Heading3"/>
        <w:numPr>
          <w:ilvl w:val="0"/>
          <w:numId w:val="0"/>
        </w:numPr>
        <w:spacing w:after="0"/>
        <w:ind w:left="1440" w:hanging="720"/>
        <w:contextualSpacing/>
        <w:jc w:val="left"/>
        <w:rPr>
          <w:szCs w:val="24"/>
        </w:rPr>
      </w:pPr>
      <w:r w:rsidRPr="008B180E">
        <w:rPr>
          <w:szCs w:val="24"/>
        </w:rPr>
        <w:t>4.</w:t>
      </w:r>
      <w:r w:rsidRPr="008B180E">
        <w:rPr>
          <w:szCs w:val="24"/>
        </w:rPr>
        <w:tab/>
      </w:r>
      <w:r w:rsidR="00E94B59" w:rsidRPr="008B180E">
        <w:rPr>
          <w:szCs w:val="24"/>
        </w:rPr>
        <w:t xml:space="preserve">Miscellaneous Properties and Interests owned by PPL Energy Supply and/or its Subsidiaries that currently are used by PPL </w:t>
      </w:r>
      <w:r w:rsidR="00E16CDB">
        <w:rPr>
          <w:szCs w:val="24"/>
        </w:rPr>
        <w:t>I</w:t>
      </w:r>
      <w:r w:rsidR="00E94B59" w:rsidRPr="008B180E">
        <w:rPr>
          <w:szCs w:val="24"/>
        </w:rPr>
        <w:t>EU</w:t>
      </w:r>
      <w:r w:rsidR="00CB79AE">
        <w:rPr>
          <w:szCs w:val="24"/>
        </w:rPr>
        <w:fldChar w:fldCharType="begin"/>
      </w:r>
      <w:r w:rsidR="00CB79AE">
        <w:instrText xml:space="preserve"> TC "</w:instrText>
      </w:r>
      <w:bookmarkStart w:id="29" w:name="_Toc410806060"/>
      <w:r w:rsidR="00CB79AE" w:rsidRPr="0022011F">
        <w:rPr>
          <w:szCs w:val="24"/>
        </w:rPr>
        <w:instrText>4.</w:instrText>
      </w:r>
      <w:r w:rsidR="00CB79AE" w:rsidRPr="0022011F">
        <w:rPr>
          <w:szCs w:val="24"/>
        </w:rPr>
        <w:tab/>
        <w:instrText>Miscellaneous Properties and Interests owned by PPL Energy Supply and/or its Subsidiaries that currently are used by PPL IEU</w:instrText>
      </w:r>
      <w:bookmarkEnd w:id="29"/>
      <w:r w:rsidR="00CB79AE">
        <w:instrText xml:space="preserve">" \f C \l "4" </w:instrText>
      </w:r>
      <w:r w:rsidR="00CB79AE">
        <w:rPr>
          <w:szCs w:val="24"/>
        </w:rPr>
        <w:fldChar w:fldCharType="end"/>
      </w:r>
    </w:p>
    <w:p w:rsidR="008B180E" w:rsidRPr="008B180E" w:rsidRDefault="008B180E" w:rsidP="008B180E">
      <w:pPr>
        <w:pStyle w:val="BodyText2"/>
        <w:spacing w:after="0" w:line="360" w:lineRule="auto"/>
      </w:pPr>
    </w:p>
    <w:p w:rsidR="009977A8" w:rsidRPr="008B180E" w:rsidRDefault="009977A8" w:rsidP="008B180E">
      <w:pPr>
        <w:pStyle w:val="ListNumber"/>
        <w:numPr>
          <w:ilvl w:val="0"/>
          <w:numId w:val="0"/>
        </w:numPr>
        <w:spacing w:line="360" w:lineRule="auto"/>
        <w:contextualSpacing/>
        <w:jc w:val="left"/>
      </w:pPr>
      <w:r w:rsidRPr="008B180E">
        <w:tab/>
      </w:r>
      <w:r w:rsidRPr="008B180E">
        <w:tab/>
        <w:t>3</w:t>
      </w:r>
      <w:r w:rsidR="0070342B">
        <w:t>2</w:t>
      </w:r>
      <w:r w:rsidRPr="008B180E">
        <w:t>.</w:t>
      </w:r>
      <w:r w:rsidRPr="008B180E">
        <w:tab/>
      </w:r>
      <w:r w:rsidR="00E94B59" w:rsidRPr="008B180E">
        <w:t>Certain miscellaneous properties and interests owned by PPL Energy Supply and/or its subsidiaries currently are used by PPL EU, including:  (i) PPL EU’s access/use of existing fiber-optic network cabling and other telecommunication equipment located on properties of PPL Energy Supply and/or its subsidiaries; and (ii) control equipment houses located on property owned by PPL Energy Supply subsidiaries and currently utilized by both PPL EU and the applicable PPL Energy Supply subsidiaries.  (Joint Applicants’ Statement No. 4, pp. 16-17; Joint Applicants’ Exhibit 1, Appendix K</w:t>
      </w:r>
      <w:r w:rsidRPr="008B180E">
        <w:t>.</w:t>
      </w:r>
    </w:p>
    <w:p w:rsidR="009977A8" w:rsidRPr="008B180E" w:rsidRDefault="009977A8" w:rsidP="008B180E">
      <w:pPr>
        <w:pStyle w:val="ListNumber"/>
        <w:numPr>
          <w:ilvl w:val="0"/>
          <w:numId w:val="0"/>
        </w:numPr>
        <w:spacing w:line="360" w:lineRule="auto"/>
        <w:contextualSpacing/>
        <w:jc w:val="left"/>
      </w:pPr>
    </w:p>
    <w:p w:rsidR="009977A8" w:rsidRPr="008B180E" w:rsidRDefault="009977A8" w:rsidP="008B180E">
      <w:pPr>
        <w:pStyle w:val="ListNumber"/>
        <w:numPr>
          <w:ilvl w:val="0"/>
          <w:numId w:val="0"/>
        </w:numPr>
        <w:spacing w:line="360" w:lineRule="auto"/>
        <w:contextualSpacing/>
        <w:jc w:val="left"/>
      </w:pPr>
      <w:r w:rsidRPr="008B180E">
        <w:tab/>
      </w:r>
      <w:r w:rsidRPr="008B180E">
        <w:tab/>
        <w:t>3</w:t>
      </w:r>
      <w:r w:rsidR="0070342B">
        <w:t>3</w:t>
      </w:r>
      <w:r w:rsidRPr="008B180E">
        <w:t>.</w:t>
      </w:r>
      <w:r w:rsidRPr="008B180E">
        <w:tab/>
      </w:r>
      <w:r w:rsidR="00E94B59" w:rsidRPr="008B180E">
        <w:t>Upon or after closing of the Proposed Transaction, appropriate easements and/or license agreements will be executed to ensure that PPL EU’s use of the fiber-optic network cabling and telecommunication equipment will continue consistent with past practices.  (Joint Applicants’ Statement No. 4, p. 17)</w:t>
      </w:r>
      <w:r w:rsidRPr="008B180E">
        <w:t>.</w:t>
      </w:r>
    </w:p>
    <w:p w:rsidR="009977A8" w:rsidRPr="008B180E" w:rsidRDefault="009977A8" w:rsidP="008B180E">
      <w:pPr>
        <w:pStyle w:val="ListNumber"/>
        <w:numPr>
          <w:ilvl w:val="0"/>
          <w:numId w:val="0"/>
        </w:numPr>
        <w:spacing w:line="360" w:lineRule="auto"/>
        <w:contextualSpacing/>
        <w:jc w:val="left"/>
      </w:pPr>
    </w:p>
    <w:p w:rsidR="009977A8" w:rsidRPr="008B180E" w:rsidRDefault="009977A8" w:rsidP="008B180E">
      <w:pPr>
        <w:pStyle w:val="ListNumber"/>
        <w:numPr>
          <w:ilvl w:val="0"/>
          <w:numId w:val="0"/>
        </w:numPr>
        <w:spacing w:line="360" w:lineRule="auto"/>
        <w:contextualSpacing/>
        <w:jc w:val="left"/>
      </w:pPr>
      <w:r w:rsidRPr="008B180E">
        <w:tab/>
      </w:r>
      <w:r w:rsidRPr="008B180E">
        <w:tab/>
        <w:t>3</w:t>
      </w:r>
      <w:r w:rsidR="00CD3586">
        <w:t>4</w:t>
      </w:r>
      <w:r w:rsidRPr="008B180E">
        <w:t>.</w:t>
      </w:r>
      <w:r w:rsidRPr="008B180E">
        <w:tab/>
      </w:r>
      <w:r w:rsidR="00E94B59" w:rsidRPr="008B180E">
        <w:t xml:space="preserve">Upon or after closing of the Proposed Transaction, easements and/or license agreements will be prepared and executed by the applicable PPL Energy Supply subsidiaries in favor of PPL EU to ensure the continued use by PPL EU of the control equipment houses and that such use is consistent with past practices.  (Joint </w:t>
      </w:r>
      <w:r w:rsidR="008B180E">
        <w:t>Applicants’ Statement No. 4, p. </w:t>
      </w:r>
      <w:r w:rsidR="00E94B59" w:rsidRPr="008B180E">
        <w:t>17)</w:t>
      </w:r>
      <w:r w:rsidRPr="008B180E">
        <w:t xml:space="preserve">.  </w:t>
      </w:r>
    </w:p>
    <w:p w:rsidR="009977A8" w:rsidRPr="008B180E" w:rsidRDefault="009977A8" w:rsidP="008B180E">
      <w:pPr>
        <w:pStyle w:val="ListNumber"/>
        <w:numPr>
          <w:ilvl w:val="0"/>
          <w:numId w:val="0"/>
        </w:numPr>
        <w:spacing w:line="360" w:lineRule="auto"/>
        <w:contextualSpacing/>
        <w:jc w:val="left"/>
      </w:pPr>
    </w:p>
    <w:p w:rsidR="009977A8" w:rsidRPr="008B180E" w:rsidRDefault="009977A8" w:rsidP="008B180E">
      <w:pPr>
        <w:pStyle w:val="ListNumber"/>
        <w:numPr>
          <w:ilvl w:val="0"/>
          <w:numId w:val="0"/>
        </w:numPr>
        <w:spacing w:line="360" w:lineRule="auto"/>
        <w:contextualSpacing/>
        <w:jc w:val="left"/>
      </w:pPr>
      <w:r w:rsidRPr="008B180E">
        <w:tab/>
      </w:r>
      <w:r w:rsidRPr="008B180E">
        <w:tab/>
        <w:t>3</w:t>
      </w:r>
      <w:r w:rsidR="00CD3586">
        <w:t>5</w:t>
      </w:r>
      <w:r w:rsidRPr="008B180E">
        <w:t>.</w:t>
      </w:r>
      <w:r w:rsidRPr="008B180E">
        <w:tab/>
      </w:r>
      <w:r w:rsidR="00E94B59" w:rsidRPr="008B180E">
        <w:t>The proposed easements and/or license agreements are in the public interest because they will ensure that PPL EU will have all the property rights and access rights necessary to operate and maintain its existing facilities so that it may continue to provide safe and reliable service to customers.  (Joint Applicants’ Statement No. 4, p. 19)</w:t>
      </w:r>
      <w:r w:rsidRPr="008B180E">
        <w:t>.</w:t>
      </w:r>
    </w:p>
    <w:p w:rsidR="00E94B59" w:rsidRPr="008B180E" w:rsidRDefault="00E94B59" w:rsidP="008B180E">
      <w:pPr>
        <w:pStyle w:val="ListNumber"/>
        <w:numPr>
          <w:ilvl w:val="0"/>
          <w:numId w:val="0"/>
        </w:numPr>
        <w:spacing w:line="360" w:lineRule="auto"/>
        <w:contextualSpacing/>
        <w:jc w:val="left"/>
      </w:pPr>
    </w:p>
    <w:p w:rsidR="00E94B59" w:rsidRDefault="00C34BBC" w:rsidP="00CB79AE">
      <w:pPr>
        <w:pStyle w:val="Heading3"/>
        <w:numPr>
          <w:ilvl w:val="0"/>
          <w:numId w:val="0"/>
        </w:numPr>
        <w:spacing w:after="0"/>
        <w:ind w:left="1440" w:hanging="720"/>
        <w:contextualSpacing/>
        <w:jc w:val="left"/>
        <w:rPr>
          <w:szCs w:val="24"/>
        </w:rPr>
      </w:pPr>
      <w:r w:rsidRPr="008B180E">
        <w:rPr>
          <w:szCs w:val="24"/>
        </w:rPr>
        <w:t>5.</w:t>
      </w:r>
      <w:r w:rsidRPr="008B180E">
        <w:rPr>
          <w:szCs w:val="24"/>
        </w:rPr>
        <w:tab/>
      </w:r>
      <w:r w:rsidR="00E94B59" w:rsidRPr="008B180E">
        <w:rPr>
          <w:szCs w:val="24"/>
        </w:rPr>
        <w:t>Miscellaneous Properties and Interests owned by PPL EU that Currently are used by PPL Energy Supply and/or its Subsidiaries.</w:t>
      </w:r>
      <w:r w:rsidR="00003A23">
        <w:rPr>
          <w:szCs w:val="24"/>
        </w:rPr>
        <w:fldChar w:fldCharType="begin"/>
      </w:r>
      <w:r w:rsidR="00003A23">
        <w:instrText xml:space="preserve"> TC "</w:instrText>
      </w:r>
      <w:bookmarkStart w:id="30" w:name="_Toc410805112"/>
      <w:bookmarkStart w:id="31" w:name="_Toc410805307"/>
      <w:bookmarkStart w:id="32" w:name="_Toc410805444"/>
      <w:bookmarkStart w:id="33" w:name="_Toc410806061"/>
      <w:r w:rsidR="00003A23" w:rsidRPr="00FE0680">
        <w:rPr>
          <w:szCs w:val="24"/>
        </w:rPr>
        <w:instrText>5.</w:instrText>
      </w:r>
      <w:r w:rsidR="00003A23" w:rsidRPr="00FE0680">
        <w:rPr>
          <w:szCs w:val="24"/>
        </w:rPr>
        <w:tab/>
        <w:instrText>Miscellaneous Properties and Interests owned by PPL EU that Currently are used by PPL Energy Supply and/or its Subsidiaries.</w:instrText>
      </w:r>
      <w:bookmarkEnd w:id="30"/>
      <w:bookmarkEnd w:id="31"/>
      <w:bookmarkEnd w:id="32"/>
      <w:bookmarkEnd w:id="33"/>
      <w:r w:rsidR="00003A23">
        <w:instrText xml:space="preserve">" \f C \l "3" </w:instrText>
      </w:r>
      <w:r w:rsidR="00003A23">
        <w:rPr>
          <w:szCs w:val="24"/>
        </w:rPr>
        <w:fldChar w:fldCharType="end"/>
      </w:r>
    </w:p>
    <w:p w:rsidR="008B180E" w:rsidRPr="008B180E" w:rsidRDefault="008B180E" w:rsidP="008B180E">
      <w:pPr>
        <w:pStyle w:val="BodyText2"/>
        <w:spacing w:after="0" w:line="360" w:lineRule="auto"/>
      </w:pPr>
    </w:p>
    <w:p w:rsidR="009977A8" w:rsidRPr="008B180E" w:rsidRDefault="009977A8" w:rsidP="008B180E">
      <w:pPr>
        <w:pStyle w:val="ListNumber"/>
        <w:numPr>
          <w:ilvl w:val="0"/>
          <w:numId w:val="0"/>
        </w:numPr>
        <w:spacing w:line="360" w:lineRule="auto"/>
        <w:contextualSpacing/>
        <w:jc w:val="left"/>
      </w:pPr>
      <w:r w:rsidRPr="008B180E">
        <w:tab/>
      </w:r>
      <w:r w:rsidRPr="008B180E">
        <w:tab/>
        <w:t>3</w:t>
      </w:r>
      <w:r w:rsidR="00CD3586">
        <w:t>6</w:t>
      </w:r>
      <w:r w:rsidRPr="008B180E">
        <w:t>.</w:t>
      </w:r>
      <w:r w:rsidRPr="008B180E">
        <w:tab/>
      </w:r>
      <w:r w:rsidR="00E94B59" w:rsidRPr="008B180E">
        <w:t>There are certain miscellaneous properties and interests owned by PPL EU that are currently used by PPL Energy Supply and/or its subsidiaries.  These property interests include:  (i) easements between PPL EU and PPL Martins Creek, LLC for combustion turbine generator facilities located on PPL EU property; (ii) an office space and records center owned by PPL EU but currently used by PPL Corp. subsidiaries, including PPL Energy Supply and its subsidiaries; (iii) license agreements for air monitoring equipment on PPL EU’s property; and (iv) access/use by subsidiaries of PPL Energy Supply of existing fiber-optic network cabling and other telecommunication equipment located on PPL EU’s property.  (Joint Applicants’ Statement No. 4, pp. 17-18; Joint Applicants’ Exhibit 1, Appendix L (REVISED))</w:t>
      </w:r>
      <w:r w:rsidRPr="008B180E">
        <w:t>.</w:t>
      </w:r>
    </w:p>
    <w:p w:rsidR="009977A8" w:rsidRPr="008B180E" w:rsidRDefault="009977A8" w:rsidP="008B180E">
      <w:pPr>
        <w:pStyle w:val="ListNumber"/>
        <w:numPr>
          <w:ilvl w:val="0"/>
          <w:numId w:val="0"/>
        </w:numPr>
        <w:spacing w:line="360" w:lineRule="auto"/>
        <w:contextualSpacing/>
        <w:jc w:val="left"/>
      </w:pPr>
    </w:p>
    <w:p w:rsidR="009977A8" w:rsidRPr="008B180E" w:rsidRDefault="00CD3586" w:rsidP="008B180E">
      <w:pPr>
        <w:pStyle w:val="ListNumber"/>
        <w:numPr>
          <w:ilvl w:val="0"/>
          <w:numId w:val="0"/>
        </w:numPr>
        <w:spacing w:line="360" w:lineRule="auto"/>
        <w:contextualSpacing/>
        <w:jc w:val="left"/>
      </w:pPr>
      <w:r>
        <w:tab/>
      </w:r>
      <w:r>
        <w:tab/>
        <w:t>37</w:t>
      </w:r>
      <w:r w:rsidR="009977A8" w:rsidRPr="008B180E">
        <w:t>.</w:t>
      </w:r>
      <w:r w:rsidR="009977A8" w:rsidRPr="008B180E">
        <w:tab/>
      </w:r>
      <w:r w:rsidR="00E94B59" w:rsidRPr="008B180E">
        <w:t>The easements between PPL EU and PPL Martins Creek, LLC for combustion turbine generator facilities located on PPL EU property will continue, but will be updated to include customary and reasonable environmental indemnity language.  (Joint Applicants’ Statement No. 4, p. 18)</w:t>
      </w:r>
      <w:r w:rsidR="009977A8" w:rsidRPr="008B180E">
        <w:t xml:space="preserve">.  </w:t>
      </w:r>
    </w:p>
    <w:p w:rsidR="009977A8" w:rsidRPr="008B180E" w:rsidRDefault="009977A8" w:rsidP="008B180E">
      <w:pPr>
        <w:pStyle w:val="ListNumber"/>
        <w:numPr>
          <w:ilvl w:val="0"/>
          <w:numId w:val="0"/>
        </w:numPr>
        <w:spacing w:line="360" w:lineRule="auto"/>
        <w:contextualSpacing/>
        <w:jc w:val="left"/>
      </w:pPr>
    </w:p>
    <w:p w:rsidR="009977A8" w:rsidRPr="008B180E" w:rsidRDefault="00CD3586" w:rsidP="008B180E">
      <w:pPr>
        <w:pStyle w:val="ListNumber"/>
        <w:numPr>
          <w:ilvl w:val="0"/>
          <w:numId w:val="0"/>
        </w:numPr>
        <w:spacing w:line="360" w:lineRule="auto"/>
        <w:contextualSpacing/>
        <w:jc w:val="left"/>
      </w:pPr>
      <w:r>
        <w:tab/>
      </w:r>
      <w:r>
        <w:tab/>
        <w:t>38</w:t>
      </w:r>
      <w:r w:rsidR="009977A8" w:rsidRPr="008B180E">
        <w:t>.</w:t>
      </w:r>
      <w:r w:rsidR="009977A8" w:rsidRPr="008B180E">
        <w:tab/>
      </w:r>
      <w:r w:rsidR="00E94B59" w:rsidRPr="008B180E">
        <w:t>The update and continuation of these easement agreements is in the public interest because it will ensure that PPL Energy Supply and its subsidiaries will have all the property rights and access rights necessary to operate and maintain its combustion turbine generator facilities so that they may continue to provide safe and reliable service to customers.  (Joint Applicants’ Statement No. 4, p. 19)</w:t>
      </w:r>
      <w:r w:rsidR="009977A8" w:rsidRPr="008B180E">
        <w:t xml:space="preserve">.  </w:t>
      </w:r>
    </w:p>
    <w:p w:rsidR="009977A8" w:rsidRPr="008B180E" w:rsidRDefault="009977A8" w:rsidP="008B180E">
      <w:pPr>
        <w:pStyle w:val="ListNumber"/>
        <w:numPr>
          <w:ilvl w:val="0"/>
          <w:numId w:val="0"/>
        </w:numPr>
        <w:spacing w:line="360" w:lineRule="auto"/>
        <w:contextualSpacing/>
        <w:jc w:val="left"/>
      </w:pPr>
    </w:p>
    <w:p w:rsidR="00E94B59" w:rsidRPr="008B180E" w:rsidRDefault="009977A8" w:rsidP="008B180E">
      <w:pPr>
        <w:pStyle w:val="ListNumber"/>
        <w:numPr>
          <w:ilvl w:val="0"/>
          <w:numId w:val="0"/>
        </w:numPr>
        <w:spacing w:line="360" w:lineRule="auto"/>
        <w:contextualSpacing/>
        <w:jc w:val="left"/>
      </w:pPr>
      <w:r w:rsidRPr="008B180E">
        <w:tab/>
      </w:r>
      <w:r w:rsidRPr="008B180E">
        <w:tab/>
        <w:t>3</w:t>
      </w:r>
      <w:r w:rsidR="00CD3586">
        <w:t>9</w:t>
      </w:r>
      <w:r w:rsidRPr="008B180E">
        <w:t>.</w:t>
      </w:r>
      <w:r w:rsidRPr="008B180E">
        <w:tab/>
      </w:r>
      <w:r w:rsidR="004B1CEA" w:rsidRPr="008B180E">
        <w:t xml:space="preserve">It is in the public interest to separate the </w:t>
      </w:r>
      <w:r w:rsidR="00E94B59" w:rsidRPr="008B180E">
        <w:t>office space and records center owned by PPL EU but currently used by PPL Corp. subsidiaries, the PPL Energy Supply and its subsidiaries</w:t>
      </w:r>
      <w:r w:rsidR="004B1CEA" w:rsidRPr="008B180E">
        <w:t>, and those subsidiaries will</w:t>
      </w:r>
      <w:r w:rsidR="00E94B59" w:rsidRPr="008B180E">
        <w:t xml:space="preserve"> no longer use such office space or record center following the closing of the Proposed Transaction and, therefore, these agreements will be terminated.  (Joint Applicants’ Statement No. 4, p. 18)</w:t>
      </w:r>
      <w:r w:rsidRPr="008B180E">
        <w:t xml:space="preserve">.  </w:t>
      </w:r>
    </w:p>
    <w:p w:rsidR="004B1CEA" w:rsidRPr="008B180E" w:rsidRDefault="004B1CEA" w:rsidP="008B180E">
      <w:pPr>
        <w:pStyle w:val="ListNumber"/>
        <w:numPr>
          <w:ilvl w:val="0"/>
          <w:numId w:val="0"/>
        </w:numPr>
        <w:spacing w:line="360" w:lineRule="auto"/>
        <w:contextualSpacing/>
        <w:jc w:val="left"/>
      </w:pPr>
    </w:p>
    <w:p w:rsidR="00E94B59" w:rsidRPr="008B180E" w:rsidRDefault="004B1CEA" w:rsidP="008B180E">
      <w:pPr>
        <w:pStyle w:val="ListNumber"/>
        <w:numPr>
          <w:ilvl w:val="0"/>
          <w:numId w:val="0"/>
        </w:numPr>
        <w:spacing w:line="360" w:lineRule="auto"/>
        <w:contextualSpacing/>
        <w:jc w:val="left"/>
      </w:pPr>
      <w:r w:rsidRPr="008B180E">
        <w:tab/>
      </w:r>
      <w:r w:rsidRPr="008B180E">
        <w:tab/>
      </w:r>
      <w:r w:rsidR="00CD3586">
        <w:t>40</w:t>
      </w:r>
      <w:r w:rsidRPr="008B180E">
        <w:t>.</w:t>
      </w:r>
      <w:r w:rsidRPr="008B180E">
        <w:tab/>
      </w:r>
      <w:r w:rsidR="00E94B59" w:rsidRPr="008B180E">
        <w:t>With respect to the license agreements for air monitoring equipment on PPL EU’s property, it is anticipated that PPL Susquehanna’s use of PPL EU’s land for the required air monitoring stations will continue and be more permanently memorialized in an appropriate agreement.  These agreements will permit PPL Susquehanna’s air monitoring stations, which are required by the Nuclear Regulatory Commission, and are located on PPL EU property.  (Joint Applicants’ Statement No. 4, p. 19)</w:t>
      </w:r>
      <w:r w:rsidR="009E37CC" w:rsidRPr="008B180E">
        <w:t>.</w:t>
      </w:r>
    </w:p>
    <w:p w:rsidR="004B1CEA" w:rsidRPr="008B180E" w:rsidRDefault="004B1CEA" w:rsidP="008B180E">
      <w:pPr>
        <w:pStyle w:val="ListNumber"/>
        <w:numPr>
          <w:ilvl w:val="0"/>
          <w:numId w:val="0"/>
        </w:numPr>
        <w:spacing w:line="360" w:lineRule="auto"/>
        <w:contextualSpacing/>
        <w:jc w:val="left"/>
      </w:pPr>
    </w:p>
    <w:p w:rsidR="004B1CEA" w:rsidRPr="008B180E" w:rsidRDefault="004B1CEA" w:rsidP="008B180E">
      <w:pPr>
        <w:pStyle w:val="ListNumber"/>
        <w:numPr>
          <w:ilvl w:val="0"/>
          <w:numId w:val="0"/>
        </w:numPr>
        <w:spacing w:line="360" w:lineRule="auto"/>
        <w:contextualSpacing/>
        <w:jc w:val="left"/>
      </w:pPr>
      <w:r w:rsidRPr="008B180E">
        <w:tab/>
      </w:r>
      <w:r w:rsidRPr="008B180E">
        <w:tab/>
        <w:t>4</w:t>
      </w:r>
      <w:r w:rsidR="00CD3586">
        <w:t>1</w:t>
      </w:r>
      <w:r w:rsidRPr="008B180E">
        <w:t>.</w:t>
      </w:r>
      <w:r w:rsidRPr="008B180E">
        <w:tab/>
      </w:r>
      <w:r w:rsidR="00E94B59" w:rsidRPr="008B180E">
        <w:t>With respect to access/use by subsidiaries of PPL Energy Supply of existing fiber-optic network cabling and other telecommunication equipment located on PPL EU’s property, appropriate easements and/or license agreements will be executed to ensure that use/access by subsidiaries of PPL Energy Supply of the fiber-optic network cabling and telecommunication equipment will continue consistent with past practices.  (Joint Applicants Exhibit No. 1, Appendix L (REVISED))</w:t>
      </w:r>
      <w:r w:rsidRPr="008B180E">
        <w:t xml:space="preserve">.  </w:t>
      </w:r>
    </w:p>
    <w:p w:rsidR="004B1CEA" w:rsidRPr="008B180E" w:rsidRDefault="004B1CEA" w:rsidP="008B180E">
      <w:pPr>
        <w:pStyle w:val="ListNumber"/>
        <w:numPr>
          <w:ilvl w:val="0"/>
          <w:numId w:val="0"/>
        </w:numPr>
        <w:spacing w:line="360" w:lineRule="auto"/>
        <w:contextualSpacing/>
        <w:jc w:val="left"/>
      </w:pPr>
    </w:p>
    <w:p w:rsidR="004B1CEA" w:rsidRPr="008B180E" w:rsidRDefault="004B1CEA" w:rsidP="008B180E">
      <w:pPr>
        <w:pStyle w:val="ListNumber"/>
        <w:numPr>
          <w:ilvl w:val="0"/>
          <w:numId w:val="0"/>
        </w:numPr>
        <w:spacing w:line="360" w:lineRule="auto"/>
        <w:contextualSpacing/>
        <w:jc w:val="left"/>
      </w:pPr>
      <w:r w:rsidRPr="008B180E">
        <w:tab/>
      </w:r>
      <w:r w:rsidRPr="008B180E">
        <w:tab/>
        <w:t>4</w:t>
      </w:r>
      <w:r w:rsidR="00CD3586">
        <w:t>2</w:t>
      </w:r>
      <w:r w:rsidRPr="008B180E">
        <w:t>.</w:t>
      </w:r>
      <w:r w:rsidRPr="008B180E">
        <w:tab/>
      </w:r>
      <w:r w:rsidR="00E94B59" w:rsidRPr="008B180E">
        <w:t xml:space="preserve">The easements and/or license agreements </w:t>
      </w:r>
      <w:r w:rsidRPr="008B180E">
        <w:t xml:space="preserve">referred to in the prior paragraph </w:t>
      </w:r>
      <w:r w:rsidR="00E94B59" w:rsidRPr="008B180E">
        <w:t>are in the public interest because they will ensure that PPL Energy Supply and its subsidiaries will have all the property rights and access rights necessary to operate and maintain their existing facilities so that they may continue to provide safe and reliable service to customers.  (Joint Applicants’ Statement No. 4, p. 19)</w:t>
      </w:r>
      <w:r w:rsidRPr="008B180E">
        <w:t>.</w:t>
      </w:r>
    </w:p>
    <w:p w:rsidR="00E94B59" w:rsidRPr="008B180E" w:rsidRDefault="00E94B59" w:rsidP="008B180E">
      <w:pPr>
        <w:pStyle w:val="ListNumber"/>
        <w:numPr>
          <w:ilvl w:val="0"/>
          <w:numId w:val="0"/>
        </w:numPr>
        <w:spacing w:line="360" w:lineRule="auto"/>
        <w:contextualSpacing/>
        <w:jc w:val="left"/>
      </w:pPr>
    </w:p>
    <w:p w:rsidR="00E94B59" w:rsidRDefault="00B907F4" w:rsidP="00B907F4">
      <w:pPr>
        <w:pStyle w:val="Heading2"/>
        <w:numPr>
          <w:ilvl w:val="0"/>
          <w:numId w:val="0"/>
        </w:numPr>
        <w:spacing w:after="0" w:line="360" w:lineRule="auto"/>
        <w:contextualSpacing/>
        <w:jc w:val="left"/>
        <w:rPr>
          <w:szCs w:val="24"/>
        </w:rPr>
      </w:pPr>
      <w:r>
        <w:rPr>
          <w:szCs w:val="24"/>
        </w:rPr>
        <w:t>D.</w:t>
      </w:r>
      <w:r>
        <w:rPr>
          <w:szCs w:val="24"/>
        </w:rPr>
        <w:tab/>
      </w:r>
      <w:r w:rsidR="002D0528" w:rsidRPr="008B180E">
        <w:rPr>
          <w:caps w:val="0"/>
          <w:szCs w:val="24"/>
        </w:rPr>
        <w:t xml:space="preserve">Status of </w:t>
      </w:r>
      <w:r w:rsidR="002D0528">
        <w:rPr>
          <w:caps w:val="0"/>
          <w:szCs w:val="24"/>
        </w:rPr>
        <w:t>I</w:t>
      </w:r>
      <w:r w:rsidR="002D0528" w:rsidRPr="008B180E">
        <w:rPr>
          <w:caps w:val="0"/>
          <w:szCs w:val="24"/>
        </w:rPr>
        <w:t xml:space="preserve">ntercompany </w:t>
      </w:r>
      <w:r w:rsidR="002D0528">
        <w:rPr>
          <w:caps w:val="0"/>
          <w:szCs w:val="24"/>
        </w:rPr>
        <w:t>A</w:t>
      </w:r>
      <w:r w:rsidR="002D0528" w:rsidRPr="008B180E">
        <w:rPr>
          <w:caps w:val="0"/>
          <w:szCs w:val="24"/>
        </w:rPr>
        <w:t xml:space="preserve">greements </w:t>
      </w:r>
      <w:r w:rsidR="002D0528">
        <w:rPr>
          <w:caps w:val="0"/>
          <w:szCs w:val="24"/>
        </w:rPr>
        <w:t>U</w:t>
      </w:r>
      <w:r w:rsidR="002D0528" w:rsidRPr="008B180E">
        <w:rPr>
          <w:caps w:val="0"/>
          <w:szCs w:val="24"/>
        </w:rPr>
        <w:t xml:space="preserve">pon </w:t>
      </w:r>
      <w:r w:rsidR="002D0528">
        <w:rPr>
          <w:caps w:val="0"/>
          <w:szCs w:val="24"/>
        </w:rPr>
        <w:t>C</w:t>
      </w:r>
      <w:r w:rsidR="002D0528" w:rsidRPr="008B180E">
        <w:rPr>
          <w:caps w:val="0"/>
          <w:szCs w:val="24"/>
        </w:rPr>
        <w:t>losing</w:t>
      </w:r>
      <w:r w:rsidR="00003A23">
        <w:rPr>
          <w:caps w:val="0"/>
          <w:szCs w:val="24"/>
        </w:rPr>
        <w:fldChar w:fldCharType="begin"/>
      </w:r>
      <w:r w:rsidR="00003A23">
        <w:instrText xml:space="preserve"> TC "</w:instrText>
      </w:r>
      <w:bookmarkStart w:id="34" w:name="_Toc410805113"/>
      <w:bookmarkStart w:id="35" w:name="_Toc410805308"/>
      <w:bookmarkStart w:id="36" w:name="_Toc410805445"/>
      <w:bookmarkStart w:id="37" w:name="_Toc410806062"/>
      <w:r w:rsidR="00003A23" w:rsidRPr="00FE0680">
        <w:rPr>
          <w:szCs w:val="24"/>
        </w:rPr>
        <w:instrText>D.</w:instrText>
      </w:r>
      <w:r w:rsidR="00003A23" w:rsidRPr="00FE0680">
        <w:rPr>
          <w:szCs w:val="24"/>
        </w:rPr>
        <w:tab/>
      </w:r>
      <w:r w:rsidR="00003A23" w:rsidRPr="00FE0680">
        <w:rPr>
          <w:caps w:val="0"/>
          <w:szCs w:val="24"/>
        </w:rPr>
        <w:instrText>Status of Intercompany Agreements Upon Closing</w:instrText>
      </w:r>
      <w:bookmarkEnd w:id="34"/>
      <w:bookmarkEnd w:id="35"/>
      <w:bookmarkEnd w:id="36"/>
      <w:bookmarkEnd w:id="37"/>
      <w:r w:rsidR="00003A23">
        <w:instrText xml:space="preserve">" \f C \l "2" </w:instrText>
      </w:r>
      <w:r w:rsidR="00003A23">
        <w:rPr>
          <w:caps w:val="0"/>
          <w:szCs w:val="24"/>
        </w:rPr>
        <w:fldChar w:fldCharType="end"/>
      </w:r>
      <w:r w:rsidR="002D0528" w:rsidRPr="008B180E">
        <w:rPr>
          <w:caps w:val="0"/>
          <w:szCs w:val="24"/>
        </w:rPr>
        <w:t xml:space="preserve"> </w:t>
      </w:r>
    </w:p>
    <w:p w:rsidR="008B180E" w:rsidRPr="008B180E" w:rsidRDefault="008B180E" w:rsidP="008B180E">
      <w:pPr>
        <w:pStyle w:val="BodyText2"/>
        <w:spacing w:after="0" w:line="360" w:lineRule="auto"/>
      </w:pPr>
    </w:p>
    <w:p w:rsidR="00E94B59" w:rsidRPr="008B180E" w:rsidRDefault="004B1CEA" w:rsidP="008B180E">
      <w:pPr>
        <w:pStyle w:val="BodyText2"/>
        <w:spacing w:after="0" w:line="360" w:lineRule="auto"/>
        <w:contextualSpacing/>
        <w:rPr>
          <w:sz w:val="24"/>
          <w:szCs w:val="24"/>
        </w:rPr>
      </w:pPr>
      <w:r w:rsidRPr="008B180E">
        <w:rPr>
          <w:sz w:val="24"/>
          <w:szCs w:val="24"/>
        </w:rPr>
        <w:tab/>
      </w:r>
      <w:r w:rsidRPr="008B180E">
        <w:rPr>
          <w:sz w:val="24"/>
          <w:szCs w:val="24"/>
        </w:rPr>
        <w:tab/>
        <w:t>4</w:t>
      </w:r>
      <w:r w:rsidR="00CD3586">
        <w:rPr>
          <w:sz w:val="24"/>
          <w:szCs w:val="24"/>
        </w:rPr>
        <w:t>3</w:t>
      </w:r>
      <w:r w:rsidRPr="008B180E">
        <w:rPr>
          <w:sz w:val="24"/>
          <w:szCs w:val="24"/>
        </w:rPr>
        <w:t>.</w:t>
      </w:r>
      <w:r w:rsidRPr="008B180E">
        <w:rPr>
          <w:sz w:val="24"/>
          <w:szCs w:val="24"/>
        </w:rPr>
        <w:tab/>
      </w:r>
      <w:r w:rsidR="00E94B59" w:rsidRPr="008B180E">
        <w:rPr>
          <w:sz w:val="24"/>
          <w:szCs w:val="24"/>
        </w:rPr>
        <w:t>The Proposed Transaction involves certain intercompany agreements between PPL Energy Supply subsidiaries and PPL EU or PPL IEC</w:t>
      </w:r>
      <w:r w:rsidRPr="008B180E">
        <w:rPr>
          <w:sz w:val="24"/>
          <w:szCs w:val="24"/>
        </w:rPr>
        <w:t xml:space="preserve"> which fal</w:t>
      </w:r>
      <w:r w:rsidR="00E94B59" w:rsidRPr="008B180E">
        <w:rPr>
          <w:sz w:val="24"/>
          <w:szCs w:val="24"/>
        </w:rPr>
        <w:t>l into four general categories:  (1) agreements that will remain in place after the closing of the Proposed Transaction, but where PPL Energy Supply and its subsidiaries will no longer be affiliates of PPL EU (see Joint Applicants’ Exhibit 1, Appendix M (REVISED)); (2) agreements that will remain in place after the closing of the Proposed Transaction, but where the relevant PPL Energy Supply subsidiaries will no longer be parties to the agreements (see Joint Applicants’ Exhibit 1, Appendix N (REVISED)); (3) agreements between PPL IEC and PPL Energy Supply subsidiaries that will remain in place after the closing of the Proposed Transaction (see Joint Applicants’ Exhibit 1, Appendix M (REVISED)); and (4) agreements that will terminate and be replaced at closing of the Proposed Transaction (Joint Applicants’ Exhibit 1, Appendix O (REVISED)).  (Joint Applicants’ Statement No. 2, pp. 8-12; Joint Applicants’ Statement No. 3, pp. 6-7)</w:t>
      </w:r>
      <w:r w:rsidRPr="008B180E">
        <w:rPr>
          <w:sz w:val="24"/>
          <w:szCs w:val="24"/>
        </w:rPr>
        <w:t xml:space="preserve">.  </w:t>
      </w:r>
    </w:p>
    <w:p w:rsidR="004B1CEA" w:rsidRPr="008B180E" w:rsidRDefault="004B1CEA" w:rsidP="008B180E">
      <w:pPr>
        <w:pStyle w:val="BodyText2"/>
        <w:spacing w:after="0" w:line="360" w:lineRule="auto"/>
        <w:contextualSpacing/>
        <w:rPr>
          <w:sz w:val="24"/>
          <w:szCs w:val="24"/>
        </w:rPr>
      </w:pPr>
    </w:p>
    <w:p w:rsidR="004B1CEA" w:rsidRPr="008B180E" w:rsidRDefault="004B1CEA" w:rsidP="008B180E">
      <w:pPr>
        <w:pStyle w:val="BodyText2"/>
        <w:spacing w:after="0" w:line="360" w:lineRule="auto"/>
        <w:contextualSpacing/>
        <w:rPr>
          <w:sz w:val="24"/>
          <w:szCs w:val="24"/>
        </w:rPr>
      </w:pPr>
      <w:r w:rsidRPr="008B180E">
        <w:rPr>
          <w:sz w:val="24"/>
          <w:szCs w:val="24"/>
        </w:rPr>
        <w:tab/>
      </w:r>
      <w:r w:rsidRPr="008B180E">
        <w:rPr>
          <w:sz w:val="24"/>
          <w:szCs w:val="24"/>
        </w:rPr>
        <w:tab/>
        <w:t>4</w:t>
      </w:r>
      <w:r w:rsidR="00CD3586">
        <w:rPr>
          <w:sz w:val="24"/>
          <w:szCs w:val="24"/>
        </w:rPr>
        <w:t>4</w:t>
      </w:r>
      <w:r w:rsidRPr="008B180E">
        <w:rPr>
          <w:sz w:val="24"/>
          <w:szCs w:val="24"/>
        </w:rPr>
        <w:t>.</w:t>
      </w:r>
      <w:r w:rsidRPr="008B180E">
        <w:rPr>
          <w:sz w:val="24"/>
          <w:szCs w:val="24"/>
        </w:rPr>
        <w:tab/>
      </w:r>
      <w:r w:rsidR="00E94B59" w:rsidRPr="008B180E">
        <w:rPr>
          <w:sz w:val="24"/>
          <w:szCs w:val="24"/>
        </w:rPr>
        <w:t>With respect to the intercompany agreements that will remain in place unchanged after the closing of the Proposed Transaction, as set forth in Joint Applicants’ Exhibit 1, Appendix M (REVISED), PPL Energy Supply and its subsidiaries will no longer be affiliates of PPL EU after the closing of the Proposed Transaction.  (Joint Applicants’ Statement No. 2, pp. 9, 12)</w:t>
      </w:r>
      <w:r w:rsidRPr="008B180E">
        <w:rPr>
          <w:sz w:val="24"/>
          <w:szCs w:val="24"/>
        </w:rPr>
        <w:t>.</w:t>
      </w:r>
    </w:p>
    <w:p w:rsidR="004B1CEA" w:rsidRPr="008B180E" w:rsidRDefault="004B1CEA" w:rsidP="008B180E">
      <w:pPr>
        <w:pStyle w:val="BodyText2"/>
        <w:spacing w:after="0" w:line="360" w:lineRule="auto"/>
        <w:contextualSpacing/>
        <w:rPr>
          <w:sz w:val="24"/>
          <w:szCs w:val="24"/>
        </w:rPr>
      </w:pPr>
    </w:p>
    <w:p w:rsidR="00E94B59" w:rsidRPr="008B180E" w:rsidRDefault="004B1CEA" w:rsidP="008B180E">
      <w:pPr>
        <w:pStyle w:val="BodyText2"/>
        <w:spacing w:after="0" w:line="360" w:lineRule="auto"/>
        <w:contextualSpacing/>
        <w:rPr>
          <w:sz w:val="24"/>
          <w:szCs w:val="24"/>
        </w:rPr>
      </w:pPr>
      <w:r w:rsidRPr="008B180E">
        <w:rPr>
          <w:sz w:val="24"/>
          <w:szCs w:val="24"/>
        </w:rPr>
        <w:tab/>
      </w:r>
      <w:r w:rsidRPr="008B180E">
        <w:rPr>
          <w:sz w:val="24"/>
          <w:szCs w:val="24"/>
        </w:rPr>
        <w:tab/>
        <w:t>4</w:t>
      </w:r>
      <w:r w:rsidR="00CD3586">
        <w:rPr>
          <w:sz w:val="24"/>
          <w:szCs w:val="24"/>
        </w:rPr>
        <w:t>5</w:t>
      </w:r>
      <w:r w:rsidRPr="008B180E">
        <w:rPr>
          <w:sz w:val="24"/>
          <w:szCs w:val="24"/>
        </w:rPr>
        <w:t>.</w:t>
      </w:r>
      <w:r w:rsidRPr="008B180E">
        <w:rPr>
          <w:sz w:val="24"/>
          <w:szCs w:val="24"/>
        </w:rPr>
        <w:tab/>
      </w:r>
      <w:r w:rsidR="00E94B59" w:rsidRPr="008B180E">
        <w:rPr>
          <w:sz w:val="24"/>
          <w:szCs w:val="24"/>
        </w:rPr>
        <w:t>With respect to the agreements that will remain in place after the closing of the Proposed Transaction, but where the relevant PPL Energy Supply subsidiaries will no longer be parties to the agreements as set forth in Joint Applicants’ Exhibit 1, Appendix N (REVISED), no substantive modification or amendment to these existing agreements will be made.  The relevant PPL Energy Supply subsidiaries will simply be removed as parties to these agreements.  (Joint Applicants’ Statement No. 2, p. 10)</w:t>
      </w:r>
      <w:r w:rsidRPr="008B180E">
        <w:rPr>
          <w:sz w:val="24"/>
          <w:szCs w:val="24"/>
        </w:rPr>
        <w:t xml:space="preserve">.  </w:t>
      </w:r>
    </w:p>
    <w:p w:rsidR="004B1CEA" w:rsidRPr="008B180E" w:rsidRDefault="004B1CEA" w:rsidP="008B180E">
      <w:pPr>
        <w:pStyle w:val="BodyText2"/>
        <w:spacing w:after="0" w:line="360" w:lineRule="auto"/>
        <w:contextualSpacing/>
        <w:rPr>
          <w:sz w:val="24"/>
          <w:szCs w:val="24"/>
        </w:rPr>
      </w:pPr>
    </w:p>
    <w:p w:rsidR="00E94B59" w:rsidRPr="008B180E" w:rsidRDefault="004B1CEA" w:rsidP="008B180E">
      <w:pPr>
        <w:pStyle w:val="BodyText2"/>
        <w:spacing w:after="0" w:line="360" w:lineRule="auto"/>
        <w:contextualSpacing/>
        <w:rPr>
          <w:sz w:val="24"/>
          <w:szCs w:val="24"/>
        </w:rPr>
      </w:pPr>
      <w:r w:rsidRPr="008B180E">
        <w:rPr>
          <w:sz w:val="24"/>
          <w:szCs w:val="24"/>
        </w:rPr>
        <w:tab/>
      </w:r>
      <w:r w:rsidRPr="008B180E">
        <w:rPr>
          <w:sz w:val="24"/>
          <w:szCs w:val="24"/>
        </w:rPr>
        <w:tab/>
        <w:t>4</w:t>
      </w:r>
      <w:r w:rsidR="00CD3586">
        <w:rPr>
          <w:sz w:val="24"/>
          <w:szCs w:val="24"/>
        </w:rPr>
        <w:t>6</w:t>
      </w:r>
      <w:r w:rsidRPr="008B180E">
        <w:rPr>
          <w:sz w:val="24"/>
          <w:szCs w:val="24"/>
        </w:rPr>
        <w:t>.</w:t>
      </w:r>
      <w:r w:rsidRPr="008B180E">
        <w:rPr>
          <w:sz w:val="24"/>
          <w:szCs w:val="24"/>
        </w:rPr>
        <w:tab/>
      </w:r>
      <w:r w:rsidR="00E94B59" w:rsidRPr="008B180E">
        <w:rPr>
          <w:sz w:val="24"/>
          <w:szCs w:val="24"/>
        </w:rPr>
        <w:t>With respect to the agreements between PPL IEC and PPL Energy Supply subsidiaries that will remain in place after the closing of the Proposed Transaction, PPL IEC will continue to be affiliated with PPL Energy Supply and its other subsidiaries post-closing.  (Joint Applicants’ Statement No. 3, p. 7)</w:t>
      </w:r>
      <w:r w:rsidRPr="008B180E">
        <w:rPr>
          <w:sz w:val="24"/>
          <w:szCs w:val="24"/>
        </w:rPr>
        <w:t xml:space="preserve">.  </w:t>
      </w:r>
    </w:p>
    <w:p w:rsidR="004B1CEA" w:rsidRPr="008B180E" w:rsidRDefault="004B1CEA" w:rsidP="008B180E">
      <w:pPr>
        <w:pStyle w:val="BodyText2"/>
        <w:spacing w:after="0" w:line="360" w:lineRule="auto"/>
        <w:contextualSpacing/>
        <w:rPr>
          <w:sz w:val="24"/>
          <w:szCs w:val="24"/>
        </w:rPr>
      </w:pPr>
    </w:p>
    <w:p w:rsidR="00E94B59" w:rsidRPr="008B180E" w:rsidRDefault="004B1CEA" w:rsidP="008B180E">
      <w:pPr>
        <w:pStyle w:val="BodyText2"/>
        <w:spacing w:after="0" w:line="360" w:lineRule="auto"/>
        <w:contextualSpacing/>
        <w:rPr>
          <w:sz w:val="24"/>
          <w:szCs w:val="24"/>
        </w:rPr>
      </w:pPr>
      <w:r w:rsidRPr="008B180E">
        <w:rPr>
          <w:sz w:val="24"/>
          <w:szCs w:val="24"/>
        </w:rPr>
        <w:tab/>
      </w:r>
      <w:r w:rsidRPr="008B180E">
        <w:rPr>
          <w:sz w:val="24"/>
          <w:szCs w:val="24"/>
        </w:rPr>
        <w:tab/>
        <w:t>4</w:t>
      </w:r>
      <w:r w:rsidR="00CD3586">
        <w:rPr>
          <w:sz w:val="24"/>
          <w:szCs w:val="24"/>
        </w:rPr>
        <w:t>7</w:t>
      </w:r>
      <w:r w:rsidRPr="008B180E">
        <w:rPr>
          <w:sz w:val="24"/>
          <w:szCs w:val="24"/>
        </w:rPr>
        <w:t>.</w:t>
      </w:r>
      <w:r w:rsidRPr="008B180E">
        <w:rPr>
          <w:sz w:val="24"/>
          <w:szCs w:val="24"/>
        </w:rPr>
        <w:tab/>
      </w:r>
      <w:r w:rsidR="00E94B59" w:rsidRPr="008B180E">
        <w:rPr>
          <w:sz w:val="24"/>
          <w:szCs w:val="24"/>
        </w:rPr>
        <w:t xml:space="preserve">With respect to the interconnection agreements that will terminate at closing of the Proposed Transaction, such agreements will be replaced with Federal Energy Regulatory Commission (“FERC”) jurisdictional </w:t>
      </w:r>
      <w:r w:rsidR="00E94B59" w:rsidRPr="008B180E">
        <w:rPr>
          <w:i/>
          <w:sz w:val="24"/>
          <w:szCs w:val="24"/>
        </w:rPr>
        <w:t>pro forma</w:t>
      </w:r>
      <w:r w:rsidR="00E94B59" w:rsidRPr="008B180E">
        <w:rPr>
          <w:sz w:val="24"/>
          <w:szCs w:val="24"/>
        </w:rPr>
        <w:t xml:space="preserve"> interconnection agreements.  (Joint Applicants’ Statement No. 2, pp. 11-12)</w:t>
      </w:r>
      <w:r w:rsidRPr="008B180E">
        <w:rPr>
          <w:sz w:val="24"/>
          <w:szCs w:val="24"/>
        </w:rPr>
        <w:t xml:space="preserve">.  </w:t>
      </w:r>
    </w:p>
    <w:p w:rsidR="004B1CEA" w:rsidRPr="008B180E" w:rsidRDefault="004B1CEA" w:rsidP="008B180E">
      <w:pPr>
        <w:pStyle w:val="BodyText2"/>
        <w:spacing w:after="0" w:line="360" w:lineRule="auto"/>
        <w:contextualSpacing/>
        <w:rPr>
          <w:sz w:val="24"/>
          <w:szCs w:val="24"/>
        </w:rPr>
      </w:pPr>
    </w:p>
    <w:p w:rsidR="00E94B59" w:rsidRPr="008B180E" w:rsidRDefault="004B1CEA" w:rsidP="008B180E">
      <w:pPr>
        <w:pStyle w:val="BodyText2"/>
        <w:spacing w:after="0" w:line="360" w:lineRule="auto"/>
        <w:contextualSpacing/>
        <w:rPr>
          <w:sz w:val="24"/>
          <w:szCs w:val="24"/>
        </w:rPr>
      </w:pPr>
      <w:r w:rsidRPr="008B180E">
        <w:rPr>
          <w:sz w:val="24"/>
          <w:szCs w:val="24"/>
        </w:rPr>
        <w:tab/>
      </w:r>
      <w:r w:rsidRPr="008B180E">
        <w:rPr>
          <w:sz w:val="24"/>
          <w:szCs w:val="24"/>
        </w:rPr>
        <w:tab/>
        <w:t>4</w:t>
      </w:r>
      <w:r w:rsidR="00CD3586">
        <w:rPr>
          <w:sz w:val="24"/>
          <w:szCs w:val="24"/>
        </w:rPr>
        <w:t>8</w:t>
      </w:r>
      <w:r w:rsidRPr="008B180E">
        <w:rPr>
          <w:sz w:val="24"/>
          <w:szCs w:val="24"/>
        </w:rPr>
        <w:t>.</w:t>
      </w:r>
      <w:r w:rsidRPr="008B180E">
        <w:rPr>
          <w:sz w:val="24"/>
          <w:szCs w:val="24"/>
        </w:rPr>
        <w:tab/>
      </w:r>
      <w:r w:rsidR="00E94B59" w:rsidRPr="008B180E">
        <w:rPr>
          <w:sz w:val="24"/>
          <w:szCs w:val="24"/>
        </w:rPr>
        <w:t>PPL Energy Supply subsidiaries and PPL EU will no longer be affiliates upon closing of the Proposed Transaction.  (Joint Applicants’ Statement No. 2, pp. 11-12)</w:t>
      </w:r>
      <w:r w:rsidRPr="008B180E">
        <w:rPr>
          <w:sz w:val="24"/>
          <w:szCs w:val="24"/>
        </w:rPr>
        <w:t>.</w:t>
      </w:r>
    </w:p>
    <w:p w:rsidR="004B1CEA" w:rsidRPr="008B180E" w:rsidRDefault="004B1CEA" w:rsidP="008B180E">
      <w:pPr>
        <w:pStyle w:val="BodyText2"/>
        <w:spacing w:after="0" w:line="360" w:lineRule="auto"/>
        <w:contextualSpacing/>
        <w:rPr>
          <w:sz w:val="24"/>
          <w:szCs w:val="24"/>
        </w:rPr>
      </w:pPr>
    </w:p>
    <w:p w:rsidR="00E94B59" w:rsidRDefault="00B907F4" w:rsidP="00B907F4">
      <w:pPr>
        <w:pStyle w:val="Heading2"/>
        <w:numPr>
          <w:ilvl w:val="0"/>
          <w:numId w:val="0"/>
        </w:numPr>
        <w:spacing w:after="0"/>
        <w:ind w:left="720" w:hanging="720"/>
        <w:contextualSpacing/>
        <w:jc w:val="left"/>
        <w:rPr>
          <w:szCs w:val="24"/>
        </w:rPr>
      </w:pPr>
      <w:r>
        <w:rPr>
          <w:szCs w:val="24"/>
        </w:rPr>
        <w:t>E.</w:t>
      </w:r>
      <w:r>
        <w:rPr>
          <w:szCs w:val="24"/>
        </w:rPr>
        <w:tab/>
      </w:r>
      <w:r w:rsidR="002D0528">
        <w:rPr>
          <w:caps w:val="0"/>
          <w:szCs w:val="24"/>
        </w:rPr>
        <w:t>The S</w:t>
      </w:r>
      <w:r w:rsidR="002D0528" w:rsidRPr="008B180E">
        <w:rPr>
          <w:caps w:val="0"/>
          <w:szCs w:val="24"/>
        </w:rPr>
        <w:t xml:space="preserve">ettlement of </w:t>
      </w:r>
      <w:r w:rsidR="002D0528">
        <w:rPr>
          <w:caps w:val="0"/>
          <w:szCs w:val="24"/>
        </w:rPr>
        <w:t>C</w:t>
      </w:r>
      <w:r w:rsidR="002D0528" w:rsidRPr="008B180E">
        <w:rPr>
          <w:caps w:val="0"/>
          <w:szCs w:val="24"/>
        </w:rPr>
        <w:t xml:space="preserve">ertain </w:t>
      </w:r>
      <w:r w:rsidR="002D0528">
        <w:rPr>
          <w:caps w:val="0"/>
          <w:szCs w:val="24"/>
        </w:rPr>
        <w:t>F</w:t>
      </w:r>
      <w:r w:rsidR="002D0528" w:rsidRPr="008B180E">
        <w:rPr>
          <w:caps w:val="0"/>
          <w:szCs w:val="24"/>
        </w:rPr>
        <w:t xml:space="preserve">uture </w:t>
      </w:r>
      <w:r w:rsidR="002D0528">
        <w:rPr>
          <w:caps w:val="0"/>
          <w:szCs w:val="24"/>
        </w:rPr>
        <w:t>P</w:t>
      </w:r>
      <w:r w:rsidR="002D0528" w:rsidRPr="008B180E">
        <w:rPr>
          <w:caps w:val="0"/>
          <w:szCs w:val="24"/>
        </w:rPr>
        <w:t xml:space="preserve">ost </w:t>
      </w:r>
      <w:r w:rsidR="002D0528">
        <w:rPr>
          <w:caps w:val="0"/>
          <w:szCs w:val="24"/>
        </w:rPr>
        <w:t>C</w:t>
      </w:r>
      <w:r w:rsidR="002D0528" w:rsidRPr="008B180E">
        <w:rPr>
          <w:caps w:val="0"/>
          <w:szCs w:val="24"/>
        </w:rPr>
        <w:t xml:space="preserve">losing </w:t>
      </w:r>
      <w:r w:rsidR="002D0528">
        <w:rPr>
          <w:caps w:val="0"/>
          <w:szCs w:val="24"/>
        </w:rPr>
        <w:t>T</w:t>
      </w:r>
      <w:r w:rsidR="002D0528" w:rsidRPr="008B180E">
        <w:rPr>
          <w:caps w:val="0"/>
          <w:szCs w:val="24"/>
        </w:rPr>
        <w:t>ransactions</w:t>
      </w:r>
      <w:r w:rsidR="00003A23">
        <w:rPr>
          <w:caps w:val="0"/>
          <w:szCs w:val="24"/>
        </w:rPr>
        <w:fldChar w:fldCharType="begin"/>
      </w:r>
      <w:r w:rsidR="00003A23">
        <w:instrText xml:space="preserve"> TC "</w:instrText>
      </w:r>
      <w:bookmarkStart w:id="38" w:name="_Toc410805114"/>
      <w:bookmarkStart w:id="39" w:name="_Toc410805309"/>
      <w:bookmarkStart w:id="40" w:name="_Toc410805446"/>
      <w:bookmarkStart w:id="41" w:name="_Toc410806063"/>
      <w:r w:rsidR="00003A23" w:rsidRPr="00FE0680">
        <w:rPr>
          <w:szCs w:val="24"/>
        </w:rPr>
        <w:instrText>E.</w:instrText>
      </w:r>
      <w:r w:rsidR="00003A23" w:rsidRPr="00FE0680">
        <w:rPr>
          <w:szCs w:val="24"/>
        </w:rPr>
        <w:tab/>
      </w:r>
      <w:r w:rsidR="00003A23" w:rsidRPr="00FE0680">
        <w:rPr>
          <w:caps w:val="0"/>
          <w:szCs w:val="24"/>
        </w:rPr>
        <w:instrText>The Settlement of Certain Future Post Closing Transactions</w:instrText>
      </w:r>
      <w:bookmarkEnd w:id="38"/>
      <w:bookmarkEnd w:id="39"/>
      <w:bookmarkEnd w:id="40"/>
      <w:bookmarkEnd w:id="41"/>
      <w:r w:rsidR="00003A23">
        <w:instrText xml:space="preserve">" \f C \l "2" </w:instrText>
      </w:r>
      <w:r w:rsidR="00003A23">
        <w:rPr>
          <w:caps w:val="0"/>
          <w:szCs w:val="24"/>
        </w:rPr>
        <w:fldChar w:fldCharType="end"/>
      </w:r>
      <w:r w:rsidR="002D0528" w:rsidRPr="008B180E">
        <w:rPr>
          <w:caps w:val="0"/>
          <w:szCs w:val="24"/>
        </w:rPr>
        <w:t xml:space="preserve"> </w:t>
      </w:r>
    </w:p>
    <w:p w:rsidR="008B180E" w:rsidRPr="008B180E" w:rsidRDefault="008B180E" w:rsidP="008B180E">
      <w:pPr>
        <w:pStyle w:val="BodyText2"/>
        <w:spacing w:after="0" w:line="360" w:lineRule="auto"/>
      </w:pPr>
    </w:p>
    <w:p w:rsidR="00E94B59"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t>4</w:t>
      </w:r>
      <w:r w:rsidR="00CD3586">
        <w:rPr>
          <w:sz w:val="24"/>
          <w:szCs w:val="24"/>
        </w:rPr>
        <w:t>9</w:t>
      </w:r>
      <w:r w:rsidRPr="008B180E">
        <w:rPr>
          <w:sz w:val="24"/>
          <w:szCs w:val="24"/>
        </w:rPr>
        <w:t>.</w:t>
      </w:r>
      <w:r w:rsidRPr="008B180E">
        <w:rPr>
          <w:sz w:val="24"/>
          <w:szCs w:val="24"/>
        </w:rPr>
        <w:tab/>
      </w:r>
      <w:r w:rsidR="00E94B59" w:rsidRPr="008B180E">
        <w:rPr>
          <w:sz w:val="24"/>
          <w:szCs w:val="24"/>
        </w:rPr>
        <w:t>Following the closing of the Proposed Transaction, in the ordinary course of Riverstone’s management of its portfolio investments, Riverstone expects over time to directly or indirectly sell the interests in Talen Energy held by the RJS Entities or the RJS SPE to achieve liquidity and monetize its investment in Talen Energy and the generating assets contributed by the RJS Entities to Talen Energy.  (Joint Applicants’ Statement No. 1, pp. 11-12)</w:t>
      </w:r>
      <w:r w:rsidRPr="008B180E">
        <w:rPr>
          <w:sz w:val="24"/>
          <w:szCs w:val="24"/>
        </w:rPr>
        <w:t>.</w:t>
      </w:r>
    </w:p>
    <w:p w:rsidR="00984031" w:rsidRPr="008B180E" w:rsidRDefault="00984031" w:rsidP="008B180E">
      <w:pPr>
        <w:pStyle w:val="BodyText2"/>
        <w:spacing w:after="0" w:line="360" w:lineRule="auto"/>
        <w:contextualSpacing/>
        <w:rPr>
          <w:sz w:val="24"/>
          <w:szCs w:val="24"/>
        </w:rPr>
      </w:pPr>
    </w:p>
    <w:p w:rsidR="00E94B59"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r>
      <w:r w:rsidR="00CD3586">
        <w:rPr>
          <w:sz w:val="24"/>
          <w:szCs w:val="24"/>
        </w:rPr>
        <w:t>50</w:t>
      </w:r>
      <w:r w:rsidRPr="008B180E">
        <w:rPr>
          <w:sz w:val="24"/>
          <w:szCs w:val="24"/>
        </w:rPr>
        <w:t>.</w:t>
      </w:r>
      <w:r w:rsidRPr="008B180E">
        <w:rPr>
          <w:sz w:val="24"/>
          <w:szCs w:val="24"/>
        </w:rPr>
        <w:tab/>
      </w:r>
      <w:r w:rsidR="00E94B59" w:rsidRPr="008B180E">
        <w:rPr>
          <w:sz w:val="24"/>
          <w:szCs w:val="24"/>
        </w:rPr>
        <w:t>Subject to the terms and conditions of the Settlement, the anticipated future sell-down of the shares of Talen Energy’s common stock held by the RJS Entities (or the RJS SPE) or entities that are ultimately controlled by Riverstone over time to less than a combined 20% of the outstanding shares of Talen Energy’s common stock as part of Riverstone’s ordinary course of management of its private equity portfolio interests is in the public interest.  (Settlement ¶ 32)</w:t>
      </w:r>
      <w:r w:rsidRPr="008B180E">
        <w:rPr>
          <w:sz w:val="24"/>
          <w:szCs w:val="24"/>
        </w:rPr>
        <w:t>.</w:t>
      </w:r>
    </w:p>
    <w:p w:rsidR="00984031" w:rsidRPr="008B180E" w:rsidRDefault="00984031" w:rsidP="008B180E">
      <w:pPr>
        <w:pStyle w:val="BodyText2"/>
        <w:spacing w:after="0" w:line="360" w:lineRule="auto"/>
        <w:contextualSpacing/>
        <w:rPr>
          <w:sz w:val="24"/>
          <w:szCs w:val="24"/>
        </w:rPr>
      </w:pPr>
    </w:p>
    <w:p w:rsidR="00E94B59"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1</w:t>
      </w:r>
      <w:r w:rsidRPr="008B180E">
        <w:rPr>
          <w:sz w:val="24"/>
          <w:szCs w:val="24"/>
        </w:rPr>
        <w:t>.</w:t>
      </w:r>
      <w:r w:rsidRPr="008B180E">
        <w:rPr>
          <w:sz w:val="24"/>
          <w:szCs w:val="24"/>
        </w:rPr>
        <w:tab/>
      </w:r>
      <w:r w:rsidR="00E94B59" w:rsidRPr="008B180E">
        <w:rPr>
          <w:sz w:val="24"/>
          <w:szCs w:val="24"/>
        </w:rPr>
        <w:t>In the ordinary course of managing its portfolio investments and to facilitate customary corporate structuring and endeavors (for example, in connection with financings or tax planning), certain internal reorganizations may occur from time to time within Riverstone’s corporate structure following the closing of the Proposed Transaction.  (Joint Applicants’ Statement No. 1, pp. 11-12)</w:t>
      </w:r>
      <w:r w:rsidRPr="008B180E">
        <w:rPr>
          <w:sz w:val="24"/>
          <w:szCs w:val="24"/>
        </w:rPr>
        <w:t>.</w:t>
      </w:r>
    </w:p>
    <w:p w:rsidR="00984031" w:rsidRPr="008B180E" w:rsidRDefault="00984031" w:rsidP="008B180E">
      <w:pPr>
        <w:pStyle w:val="BodyText2"/>
        <w:spacing w:after="0" w:line="360" w:lineRule="auto"/>
        <w:contextualSpacing/>
        <w:rPr>
          <w:sz w:val="24"/>
          <w:szCs w:val="24"/>
        </w:rPr>
      </w:pPr>
    </w:p>
    <w:p w:rsidR="00E94B59" w:rsidRPr="008B180E" w:rsidRDefault="00B907F4" w:rsidP="00B907F4">
      <w:pPr>
        <w:pStyle w:val="Heading2"/>
        <w:numPr>
          <w:ilvl w:val="0"/>
          <w:numId w:val="0"/>
        </w:numPr>
        <w:spacing w:after="0"/>
        <w:ind w:left="720" w:hanging="720"/>
        <w:contextualSpacing/>
        <w:jc w:val="left"/>
        <w:rPr>
          <w:szCs w:val="24"/>
        </w:rPr>
      </w:pPr>
      <w:r>
        <w:rPr>
          <w:szCs w:val="24"/>
        </w:rPr>
        <w:t>F.</w:t>
      </w:r>
      <w:r>
        <w:rPr>
          <w:szCs w:val="24"/>
        </w:rPr>
        <w:tab/>
      </w:r>
      <w:r w:rsidR="002D0528">
        <w:rPr>
          <w:caps w:val="0"/>
          <w:szCs w:val="24"/>
        </w:rPr>
        <w:t>Additional A</w:t>
      </w:r>
      <w:r w:rsidR="002D0528" w:rsidRPr="008B180E">
        <w:rPr>
          <w:caps w:val="0"/>
          <w:szCs w:val="24"/>
        </w:rPr>
        <w:t xml:space="preserve">ffirmative </w:t>
      </w:r>
      <w:r w:rsidR="002D0528">
        <w:rPr>
          <w:caps w:val="0"/>
          <w:szCs w:val="24"/>
        </w:rPr>
        <w:t>P</w:t>
      </w:r>
      <w:r w:rsidR="002D0528" w:rsidRPr="008B180E">
        <w:rPr>
          <w:caps w:val="0"/>
          <w:szCs w:val="24"/>
        </w:rPr>
        <w:t xml:space="preserve">ublic </w:t>
      </w:r>
      <w:r w:rsidR="002D0528">
        <w:rPr>
          <w:caps w:val="0"/>
          <w:szCs w:val="24"/>
        </w:rPr>
        <w:t>B</w:t>
      </w:r>
      <w:r w:rsidR="002D0528" w:rsidRPr="008B180E">
        <w:rPr>
          <w:caps w:val="0"/>
          <w:szCs w:val="24"/>
        </w:rPr>
        <w:t xml:space="preserve">enefits </w:t>
      </w:r>
      <w:r w:rsidR="002D0528">
        <w:rPr>
          <w:caps w:val="0"/>
          <w:szCs w:val="24"/>
        </w:rPr>
        <w:t>P</w:t>
      </w:r>
      <w:r w:rsidR="002D0528" w:rsidRPr="008B180E">
        <w:rPr>
          <w:caps w:val="0"/>
          <w:szCs w:val="24"/>
        </w:rPr>
        <w:t xml:space="preserve">roduced by the </w:t>
      </w:r>
      <w:r w:rsidR="002D0528">
        <w:rPr>
          <w:caps w:val="0"/>
          <w:szCs w:val="24"/>
        </w:rPr>
        <w:t>S</w:t>
      </w:r>
      <w:r w:rsidR="002D0528" w:rsidRPr="008B180E">
        <w:rPr>
          <w:caps w:val="0"/>
          <w:szCs w:val="24"/>
        </w:rPr>
        <w:t>ettlement</w:t>
      </w:r>
      <w:r w:rsidR="00003A23">
        <w:rPr>
          <w:caps w:val="0"/>
          <w:szCs w:val="24"/>
        </w:rPr>
        <w:fldChar w:fldCharType="begin"/>
      </w:r>
      <w:r w:rsidR="00003A23">
        <w:instrText xml:space="preserve"> TC "</w:instrText>
      </w:r>
      <w:bookmarkStart w:id="42" w:name="_Toc410805115"/>
      <w:bookmarkStart w:id="43" w:name="_Toc410805310"/>
      <w:bookmarkStart w:id="44" w:name="_Toc410805447"/>
      <w:bookmarkStart w:id="45" w:name="_Toc410806064"/>
      <w:r w:rsidR="00003A23" w:rsidRPr="00FE0680">
        <w:rPr>
          <w:szCs w:val="24"/>
        </w:rPr>
        <w:instrText>F.</w:instrText>
      </w:r>
      <w:r w:rsidR="00003A23" w:rsidRPr="00FE0680">
        <w:rPr>
          <w:szCs w:val="24"/>
        </w:rPr>
        <w:tab/>
      </w:r>
      <w:r w:rsidR="00003A23" w:rsidRPr="00FE0680">
        <w:rPr>
          <w:caps w:val="0"/>
          <w:szCs w:val="24"/>
        </w:rPr>
        <w:instrText>Additional Affirmative Public Benefits Produced by the Settlement</w:instrText>
      </w:r>
      <w:bookmarkEnd w:id="42"/>
      <w:bookmarkEnd w:id="43"/>
      <w:bookmarkEnd w:id="44"/>
      <w:bookmarkEnd w:id="45"/>
      <w:r w:rsidR="00003A23">
        <w:instrText xml:space="preserve">" \f C \l "2" </w:instrText>
      </w:r>
      <w:r w:rsidR="00003A23">
        <w:rPr>
          <w:caps w:val="0"/>
          <w:szCs w:val="24"/>
        </w:rPr>
        <w:fldChar w:fldCharType="end"/>
      </w:r>
    </w:p>
    <w:p w:rsidR="00984031" w:rsidRPr="008B180E" w:rsidRDefault="00984031" w:rsidP="008B180E">
      <w:pPr>
        <w:pStyle w:val="BodyText2"/>
        <w:spacing w:after="0"/>
        <w:contextualSpacing/>
        <w:rPr>
          <w:sz w:val="24"/>
          <w:szCs w:val="24"/>
        </w:rPr>
      </w:pPr>
    </w:p>
    <w:p w:rsidR="00984031"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2</w:t>
      </w:r>
      <w:r w:rsidRPr="008B180E">
        <w:rPr>
          <w:sz w:val="24"/>
          <w:szCs w:val="24"/>
        </w:rPr>
        <w:t>.</w:t>
      </w:r>
      <w:r w:rsidRPr="008B180E">
        <w:rPr>
          <w:sz w:val="24"/>
          <w:szCs w:val="24"/>
        </w:rPr>
        <w:tab/>
      </w:r>
      <w:r w:rsidR="00E94B59" w:rsidRPr="008B180E">
        <w:rPr>
          <w:sz w:val="24"/>
          <w:szCs w:val="24"/>
        </w:rPr>
        <w:t xml:space="preserve">The Proposed Transaction </w:t>
      </w:r>
      <w:r w:rsidRPr="008B180E">
        <w:rPr>
          <w:sz w:val="24"/>
          <w:szCs w:val="24"/>
        </w:rPr>
        <w:t>will result in the</w:t>
      </w:r>
      <w:r w:rsidR="00E94B59" w:rsidRPr="008B180E">
        <w:rPr>
          <w:sz w:val="24"/>
          <w:szCs w:val="24"/>
        </w:rPr>
        <w:t xml:space="preserve"> realignment of deregulated and regulated business lines</w:t>
      </w:r>
      <w:r w:rsidRPr="008B180E">
        <w:rPr>
          <w:sz w:val="24"/>
          <w:szCs w:val="24"/>
        </w:rPr>
        <w:t>, which will</w:t>
      </w:r>
      <w:r w:rsidR="00E94B59" w:rsidRPr="008B180E">
        <w:rPr>
          <w:sz w:val="24"/>
          <w:szCs w:val="24"/>
        </w:rPr>
        <w:t xml:space="preserve"> allow PPL Corp. to focus on the core function of providing utility service through EU</w:t>
      </w:r>
      <w:r w:rsidRPr="008B180E">
        <w:rPr>
          <w:sz w:val="24"/>
          <w:szCs w:val="24"/>
        </w:rPr>
        <w:t>.  (Joint Applicants’ Statement No. 2, p. 19).</w:t>
      </w:r>
    </w:p>
    <w:p w:rsidR="00984031" w:rsidRPr="008B180E" w:rsidRDefault="00984031" w:rsidP="008B180E">
      <w:pPr>
        <w:pStyle w:val="BodyText2"/>
        <w:spacing w:after="0" w:line="360" w:lineRule="auto"/>
        <w:contextualSpacing/>
        <w:rPr>
          <w:sz w:val="24"/>
          <w:szCs w:val="24"/>
        </w:rPr>
      </w:pPr>
    </w:p>
    <w:p w:rsidR="0038134A"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3</w:t>
      </w:r>
      <w:r w:rsidRPr="008B180E">
        <w:rPr>
          <w:sz w:val="24"/>
          <w:szCs w:val="24"/>
        </w:rPr>
        <w:t>.</w:t>
      </w:r>
      <w:r w:rsidRPr="008B180E">
        <w:rPr>
          <w:sz w:val="24"/>
          <w:szCs w:val="24"/>
        </w:rPr>
        <w:tab/>
      </w:r>
      <w:r w:rsidR="0038134A" w:rsidRPr="008B180E">
        <w:rPr>
          <w:sz w:val="24"/>
          <w:szCs w:val="24"/>
        </w:rPr>
        <w:t>Following the closing of the Proposed Transaction, PPL Corp. will be focused on only its regulated businesses and will present a clearer investment profile to the capital markets.  The transfer of PPL EnergyPlus to Talen Energy as part of the spin-off will help disassociate the deregulated generation and retail supply businesses from the PPL brand and reduce the costs associated with review by PPL EU, the Commission, and FERC to ensure regulatory compliance with mandatory separation standard and codes of conduct for entities affiliated with the regulated utility.  (Joint Applicants’ Statement No. 2, pp. 14-15)</w:t>
      </w:r>
    </w:p>
    <w:p w:rsidR="00984031" w:rsidRPr="008B180E" w:rsidRDefault="0038134A" w:rsidP="008B180E">
      <w:pPr>
        <w:pStyle w:val="BodyText2"/>
        <w:spacing w:after="0" w:line="360" w:lineRule="auto"/>
        <w:contextualSpacing/>
        <w:rPr>
          <w:sz w:val="24"/>
          <w:szCs w:val="24"/>
        </w:rPr>
      </w:pPr>
      <w:r w:rsidRPr="008B180E">
        <w:rPr>
          <w:sz w:val="24"/>
          <w:szCs w:val="24"/>
        </w:rPr>
        <w:t xml:space="preserve"> </w:t>
      </w:r>
    </w:p>
    <w:p w:rsidR="00984031"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4</w:t>
      </w:r>
      <w:r w:rsidRPr="008B180E">
        <w:rPr>
          <w:sz w:val="24"/>
          <w:szCs w:val="24"/>
        </w:rPr>
        <w:t>.</w:t>
      </w:r>
      <w:r w:rsidRPr="008B180E">
        <w:rPr>
          <w:sz w:val="24"/>
          <w:szCs w:val="24"/>
        </w:rPr>
        <w:tab/>
        <w:t>The Proposed Transaction will provide</w:t>
      </w:r>
      <w:r w:rsidR="00E94B59" w:rsidRPr="008B180E">
        <w:rPr>
          <w:sz w:val="24"/>
          <w:szCs w:val="24"/>
        </w:rPr>
        <w:t xml:space="preserve"> clarification of certain property interests to ensure that PPL EU has the property rights necessary to continue to provide safe and reliable service to customers</w:t>
      </w:r>
      <w:r w:rsidRPr="008B180E">
        <w:rPr>
          <w:sz w:val="24"/>
          <w:szCs w:val="24"/>
        </w:rPr>
        <w:t>.  (Joint Applicants’ Statement No. 2, p. 19).</w:t>
      </w:r>
    </w:p>
    <w:p w:rsidR="00984031" w:rsidRPr="008B180E" w:rsidRDefault="00984031" w:rsidP="008B180E">
      <w:pPr>
        <w:pStyle w:val="BodyText2"/>
        <w:spacing w:after="0" w:line="360" w:lineRule="auto"/>
        <w:contextualSpacing/>
        <w:rPr>
          <w:sz w:val="24"/>
          <w:szCs w:val="24"/>
        </w:rPr>
      </w:pPr>
    </w:p>
    <w:p w:rsidR="0038134A"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5</w:t>
      </w:r>
      <w:r w:rsidRPr="008B180E">
        <w:rPr>
          <w:sz w:val="24"/>
          <w:szCs w:val="24"/>
        </w:rPr>
        <w:t>.</w:t>
      </w:r>
      <w:r w:rsidRPr="008B180E">
        <w:rPr>
          <w:sz w:val="24"/>
          <w:szCs w:val="24"/>
        </w:rPr>
        <w:tab/>
        <w:t>The Proposed Transaction is consistent with the goals of</w:t>
      </w:r>
      <w:r w:rsidR="00E94B59" w:rsidRPr="008B180E">
        <w:rPr>
          <w:sz w:val="24"/>
          <w:szCs w:val="24"/>
        </w:rPr>
        <w:t xml:space="preserve"> retail competition</w:t>
      </w:r>
      <w:r w:rsidR="0038134A" w:rsidRPr="008B180E">
        <w:rPr>
          <w:sz w:val="24"/>
          <w:szCs w:val="24"/>
        </w:rPr>
        <w:t xml:space="preserve"> as the primary purpose of the Proposed Transaction is to separate PPL Corp.’s existing deregulated electric generation and retail electric and gas supply business lines from its regulated electric utility business lines.  As a result, PPL Corp. will no longer be in the generation or retail business in the Commonwealth.  (Joint Applicants’ Statement No. 2, pp. 13-14)</w:t>
      </w:r>
    </w:p>
    <w:p w:rsidR="00984031" w:rsidRPr="008B180E" w:rsidRDefault="00984031" w:rsidP="008B180E">
      <w:pPr>
        <w:pStyle w:val="BodyText2"/>
        <w:spacing w:after="0" w:line="360" w:lineRule="auto"/>
        <w:contextualSpacing/>
        <w:rPr>
          <w:sz w:val="24"/>
          <w:szCs w:val="24"/>
        </w:rPr>
      </w:pPr>
    </w:p>
    <w:p w:rsidR="0038134A" w:rsidRPr="008B180E" w:rsidRDefault="00984031"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6</w:t>
      </w:r>
      <w:r w:rsidRPr="008B180E">
        <w:rPr>
          <w:sz w:val="24"/>
          <w:szCs w:val="24"/>
        </w:rPr>
        <w:t>.</w:t>
      </w:r>
      <w:r w:rsidRPr="008B180E">
        <w:rPr>
          <w:sz w:val="24"/>
          <w:szCs w:val="24"/>
        </w:rPr>
        <w:tab/>
      </w:r>
      <w:r w:rsidR="00E94B59" w:rsidRPr="008B180E">
        <w:rPr>
          <w:sz w:val="24"/>
          <w:szCs w:val="24"/>
        </w:rPr>
        <w:t>The Proposed Transaction provides for the phase out of the use of the “PPL” name by PPL EnergyPlus after the closing.  (Joint Applicants’ Statement No. 2, p. 15)</w:t>
      </w:r>
      <w:r w:rsidR="0038134A" w:rsidRPr="008B180E">
        <w:rPr>
          <w:sz w:val="24"/>
          <w:szCs w:val="24"/>
        </w:rPr>
        <w:t>.</w:t>
      </w:r>
    </w:p>
    <w:p w:rsidR="0038134A" w:rsidRPr="008B180E" w:rsidRDefault="0038134A" w:rsidP="008B180E">
      <w:pPr>
        <w:pStyle w:val="BodyText2"/>
        <w:spacing w:after="0" w:line="360" w:lineRule="auto"/>
        <w:contextualSpacing/>
        <w:rPr>
          <w:sz w:val="24"/>
          <w:szCs w:val="24"/>
        </w:rPr>
      </w:pPr>
    </w:p>
    <w:p w:rsidR="00E94B59" w:rsidRPr="008B180E" w:rsidRDefault="0038134A"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7</w:t>
      </w:r>
      <w:r w:rsidRPr="008B180E">
        <w:rPr>
          <w:sz w:val="24"/>
          <w:szCs w:val="24"/>
        </w:rPr>
        <w:t>.</w:t>
      </w:r>
      <w:r w:rsidRPr="008B180E">
        <w:rPr>
          <w:sz w:val="24"/>
          <w:szCs w:val="24"/>
        </w:rPr>
        <w:tab/>
        <w:t>As t</w:t>
      </w:r>
      <w:r w:rsidR="00E94B59" w:rsidRPr="008B180E">
        <w:rPr>
          <w:sz w:val="24"/>
          <w:szCs w:val="24"/>
        </w:rPr>
        <w:t>he PPL IEC and PPL EnergyPlus assets are closely aligned with the generation portion of the business of PPL Energy Supply and its subsidiaries and are not aligned in any way with the regulated electric transmission and distribution business of PPL EU</w:t>
      </w:r>
      <w:r w:rsidRPr="008B180E">
        <w:rPr>
          <w:sz w:val="24"/>
          <w:szCs w:val="24"/>
        </w:rPr>
        <w:t>, t</w:t>
      </w:r>
      <w:r w:rsidR="00E94B59" w:rsidRPr="008B180E">
        <w:rPr>
          <w:sz w:val="24"/>
          <w:szCs w:val="24"/>
        </w:rPr>
        <w:t>he transfer of PPL Corp.’s indirect ownership of PPL IEC and PPL EnergyPlus will not result in any harm to retail competition.  (Joint Applicants’ Statement No. 2, p. 16)</w:t>
      </w:r>
      <w:r w:rsidRPr="008B180E">
        <w:rPr>
          <w:sz w:val="24"/>
          <w:szCs w:val="24"/>
        </w:rPr>
        <w:t>.</w:t>
      </w:r>
    </w:p>
    <w:p w:rsidR="0038134A" w:rsidRPr="008B180E" w:rsidRDefault="0038134A" w:rsidP="008B180E">
      <w:pPr>
        <w:pStyle w:val="BodyText2"/>
        <w:spacing w:after="0" w:line="360" w:lineRule="auto"/>
        <w:contextualSpacing/>
        <w:rPr>
          <w:sz w:val="24"/>
          <w:szCs w:val="24"/>
        </w:rPr>
      </w:pPr>
    </w:p>
    <w:p w:rsidR="0038134A" w:rsidRPr="008B180E" w:rsidRDefault="0038134A"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8</w:t>
      </w:r>
      <w:r w:rsidRPr="008B180E">
        <w:rPr>
          <w:sz w:val="24"/>
          <w:szCs w:val="24"/>
        </w:rPr>
        <w:t>.</w:t>
      </w:r>
      <w:r w:rsidRPr="008B180E">
        <w:rPr>
          <w:sz w:val="24"/>
          <w:szCs w:val="24"/>
        </w:rPr>
        <w:tab/>
      </w:r>
      <w:r w:rsidR="00E94B59" w:rsidRPr="008B180E">
        <w:rPr>
          <w:sz w:val="24"/>
          <w:szCs w:val="24"/>
        </w:rPr>
        <w:t>All of the operating and management employees of PPL IEC immediately prior to closing of the Proposed Transaction will remain employees of PPL IEC following the closing of the Proposed Transaction as required to meet the continuing operations and management needs of the business.  (Joint Applicants’ Statement No. 3, p. 6)</w:t>
      </w:r>
      <w:r w:rsidRPr="008B180E">
        <w:rPr>
          <w:sz w:val="24"/>
          <w:szCs w:val="24"/>
        </w:rPr>
        <w:t>.</w:t>
      </w:r>
    </w:p>
    <w:p w:rsidR="0038134A" w:rsidRPr="008B180E" w:rsidRDefault="0038134A" w:rsidP="008B180E">
      <w:pPr>
        <w:pStyle w:val="BodyText2"/>
        <w:spacing w:after="0" w:line="360" w:lineRule="auto"/>
        <w:contextualSpacing/>
        <w:rPr>
          <w:sz w:val="24"/>
          <w:szCs w:val="24"/>
        </w:rPr>
      </w:pPr>
    </w:p>
    <w:p w:rsidR="008356AA" w:rsidRPr="008B180E" w:rsidRDefault="0038134A" w:rsidP="008B180E">
      <w:pPr>
        <w:pStyle w:val="BodyText2"/>
        <w:spacing w:after="0" w:line="360" w:lineRule="auto"/>
        <w:contextualSpacing/>
        <w:rPr>
          <w:sz w:val="24"/>
          <w:szCs w:val="24"/>
        </w:rPr>
      </w:pPr>
      <w:r w:rsidRPr="008B180E">
        <w:rPr>
          <w:sz w:val="24"/>
          <w:szCs w:val="24"/>
        </w:rPr>
        <w:tab/>
      </w:r>
      <w:r w:rsidRPr="008B180E">
        <w:rPr>
          <w:sz w:val="24"/>
          <w:szCs w:val="24"/>
        </w:rPr>
        <w:tab/>
        <w:t>5</w:t>
      </w:r>
      <w:r w:rsidR="00CD3586">
        <w:rPr>
          <w:sz w:val="24"/>
          <w:szCs w:val="24"/>
        </w:rPr>
        <w:t>9</w:t>
      </w:r>
      <w:r w:rsidRPr="008B180E">
        <w:rPr>
          <w:sz w:val="24"/>
          <w:szCs w:val="24"/>
        </w:rPr>
        <w:t>.</w:t>
      </w:r>
      <w:r w:rsidRPr="008B180E">
        <w:rPr>
          <w:sz w:val="24"/>
          <w:szCs w:val="24"/>
        </w:rPr>
        <w:tab/>
      </w:r>
      <w:r w:rsidR="00E94B59" w:rsidRPr="008B180E">
        <w:rPr>
          <w:sz w:val="24"/>
          <w:szCs w:val="24"/>
        </w:rPr>
        <w:t xml:space="preserve">There </w:t>
      </w:r>
      <w:r w:rsidR="008356AA" w:rsidRPr="008B180E">
        <w:rPr>
          <w:sz w:val="24"/>
          <w:szCs w:val="24"/>
        </w:rPr>
        <w:t>will not be a</w:t>
      </w:r>
      <w:r w:rsidR="00E94B59" w:rsidRPr="008B180E">
        <w:rPr>
          <w:sz w:val="24"/>
          <w:szCs w:val="24"/>
        </w:rPr>
        <w:t xml:space="preserve"> substantive changes to PPL IEC’s existing tariffs as a result of the Proposed Transaction.  (Joint Applicants’ Statement No. 3, p. 6)</w:t>
      </w:r>
      <w:r w:rsidR="008356AA" w:rsidRPr="008B180E">
        <w:rPr>
          <w:sz w:val="24"/>
          <w:szCs w:val="24"/>
        </w:rPr>
        <w:t>.</w:t>
      </w:r>
    </w:p>
    <w:p w:rsidR="008356AA" w:rsidRPr="008B180E" w:rsidRDefault="008356AA" w:rsidP="008B180E">
      <w:pPr>
        <w:pStyle w:val="BodyText2"/>
        <w:spacing w:after="0" w:line="360" w:lineRule="auto"/>
        <w:contextualSpacing/>
        <w:rPr>
          <w:sz w:val="24"/>
          <w:szCs w:val="24"/>
        </w:rPr>
      </w:pPr>
    </w:p>
    <w:p w:rsidR="00E94B59" w:rsidRPr="008B180E" w:rsidRDefault="008356AA" w:rsidP="008B180E">
      <w:pPr>
        <w:pStyle w:val="BodyText2"/>
        <w:spacing w:after="0" w:line="360" w:lineRule="auto"/>
        <w:contextualSpacing/>
        <w:rPr>
          <w:sz w:val="24"/>
          <w:szCs w:val="24"/>
        </w:rPr>
      </w:pPr>
      <w:r w:rsidRPr="008B180E">
        <w:rPr>
          <w:sz w:val="24"/>
          <w:szCs w:val="24"/>
        </w:rPr>
        <w:tab/>
      </w:r>
      <w:r w:rsidRPr="008B180E">
        <w:rPr>
          <w:sz w:val="24"/>
          <w:szCs w:val="24"/>
        </w:rPr>
        <w:tab/>
      </w:r>
      <w:r w:rsidR="00CD3586">
        <w:rPr>
          <w:sz w:val="24"/>
          <w:szCs w:val="24"/>
        </w:rPr>
        <w:t>60</w:t>
      </w:r>
      <w:r w:rsidRPr="008B180E">
        <w:rPr>
          <w:sz w:val="24"/>
          <w:szCs w:val="24"/>
        </w:rPr>
        <w:t>.</w:t>
      </w:r>
      <w:r w:rsidRPr="008B180E">
        <w:rPr>
          <w:sz w:val="24"/>
          <w:szCs w:val="24"/>
        </w:rPr>
        <w:tab/>
      </w:r>
      <w:r w:rsidR="00E94B59" w:rsidRPr="008B180E">
        <w:rPr>
          <w:sz w:val="24"/>
          <w:szCs w:val="24"/>
        </w:rPr>
        <w:t>Talen Energy has committed pursuant to the Transaction Agreement that, for at least three years following the closing of the Proposed Transaction, it will maintain its headquarters in Pennsylvania and will use commercially reasonable efforts to maintain competitive retail energy supply business activity in the City of Allentown’s Neighborhood Improvement Zone.  (Joint Applicants’ Statement No. 1, p. 26)</w:t>
      </w:r>
      <w:r w:rsidRPr="008B180E">
        <w:rPr>
          <w:sz w:val="24"/>
          <w:szCs w:val="24"/>
        </w:rPr>
        <w:t>.</w:t>
      </w:r>
    </w:p>
    <w:p w:rsidR="008356AA" w:rsidRPr="008B180E" w:rsidRDefault="008356AA" w:rsidP="008B180E">
      <w:pPr>
        <w:pStyle w:val="BodyText2"/>
        <w:spacing w:after="0" w:line="360" w:lineRule="auto"/>
        <w:contextualSpacing/>
        <w:rPr>
          <w:sz w:val="24"/>
          <w:szCs w:val="24"/>
        </w:rPr>
      </w:pPr>
    </w:p>
    <w:p w:rsidR="00E94B59" w:rsidRPr="008B180E" w:rsidRDefault="00B907F4" w:rsidP="00B907F4">
      <w:pPr>
        <w:pStyle w:val="Heading2"/>
        <w:numPr>
          <w:ilvl w:val="0"/>
          <w:numId w:val="0"/>
        </w:numPr>
        <w:spacing w:after="0"/>
        <w:ind w:left="720" w:hanging="720"/>
        <w:contextualSpacing/>
        <w:jc w:val="left"/>
        <w:rPr>
          <w:szCs w:val="24"/>
        </w:rPr>
      </w:pPr>
      <w:r>
        <w:rPr>
          <w:szCs w:val="24"/>
        </w:rPr>
        <w:t>G.</w:t>
      </w:r>
      <w:r>
        <w:rPr>
          <w:szCs w:val="24"/>
        </w:rPr>
        <w:tab/>
      </w:r>
      <w:r w:rsidR="002D0528">
        <w:rPr>
          <w:caps w:val="0"/>
          <w:szCs w:val="24"/>
        </w:rPr>
        <w:t>Technical, L</w:t>
      </w:r>
      <w:r w:rsidR="002D0528" w:rsidRPr="008B180E">
        <w:rPr>
          <w:caps w:val="0"/>
          <w:szCs w:val="24"/>
        </w:rPr>
        <w:t xml:space="preserve">egal, and </w:t>
      </w:r>
      <w:r w:rsidR="002D0528">
        <w:rPr>
          <w:caps w:val="0"/>
          <w:szCs w:val="24"/>
        </w:rPr>
        <w:t>F</w:t>
      </w:r>
      <w:r w:rsidR="002D0528" w:rsidRPr="008B180E">
        <w:rPr>
          <w:caps w:val="0"/>
          <w:szCs w:val="24"/>
        </w:rPr>
        <w:t xml:space="preserve">inancial </w:t>
      </w:r>
      <w:r w:rsidR="002D0528">
        <w:rPr>
          <w:caps w:val="0"/>
          <w:szCs w:val="24"/>
        </w:rPr>
        <w:t>F</w:t>
      </w:r>
      <w:r w:rsidR="002D0528" w:rsidRPr="008B180E">
        <w:rPr>
          <w:caps w:val="0"/>
          <w:szCs w:val="24"/>
        </w:rPr>
        <w:t xml:space="preserve">itness to </w:t>
      </w:r>
      <w:r w:rsidR="002D0528">
        <w:rPr>
          <w:caps w:val="0"/>
          <w:szCs w:val="24"/>
        </w:rPr>
        <w:t>O</w:t>
      </w:r>
      <w:r w:rsidR="002D0528" w:rsidRPr="008B180E">
        <w:rPr>
          <w:caps w:val="0"/>
          <w:szCs w:val="24"/>
        </w:rPr>
        <w:t xml:space="preserve">wn and </w:t>
      </w:r>
      <w:r w:rsidR="002D0528">
        <w:rPr>
          <w:caps w:val="0"/>
          <w:szCs w:val="24"/>
        </w:rPr>
        <w:t>Operate PPL IEC</w:t>
      </w:r>
      <w:r w:rsidR="00003A23">
        <w:rPr>
          <w:caps w:val="0"/>
          <w:szCs w:val="24"/>
        </w:rPr>
        <w:fldChar w:fldCharType="begin"/>
      </w:r>
      <w:r w:rsidR="00003A23">
        <w:instrText xml:space="preserve"> TC "</w:instrText>
      </w:r>
      <w:bookmarkStart w:id="46" w:name="_Toc410805116"/>
      <w:bookmarkStart w:id="47" w:name="_Toc410805311"/>
      <w:bookmarkStart w:id="48" w:name="_Toc410805448"/>
      <w:bookmarkStart w:id="49" w:name="_Toc410806065"/>
      <w:r w:rsidR="00003A23" w:rsidRPr="00FE0680">
        <w:rPr>
          <w:szCs w:val="24"/>
        </w:rPr>
        <w:instrText>G.</w:instrText>
      </w:r>
      <w:r w:rsidR="00003A23" w:rsidRPr="00FE0680">
        <w:rPr>
          <w:szCs w:val="24"/>
        </w:rPr>
        <w:tab/>
      </w:r>
      <w:r w:rsidR="00003A23" w:rsidRPr="00FE0680">
        <w:rPr>
          <w:caps w:val="0"/>
          <w:szCs w:val="24"/>
        </w:rPr>
        <w:instrText>Technical, Legal, and Financial Fitness to Own and Operate PPL IEC</w:instrText>
      </w:r>
      <w:bookmarkEnd w:id="46"/>
      <w:bookmarkEnd w:id="47"/>
      <w:bookmarkEnd w:id="48"/>
      <w:bookmarkEnd w:id="49"/>
      <w:r w:rsidR="00003A23">
        <w:instrText xml:space="preserve">" \f C \l "2" </w:instrText>
      </w:r>
      <w:r w:rsidR="00003A23">
        <w:rPr>
          <w:caps w:val="0"/>
          <w:szCs w:val="24"/>
        </w:rPr>
        <w:fldChar w:fldCharType="end"/>
      </w:r>
    </w:p>
    <w:p w:rsidR="00421389" w:rsidRPr="008B180E" w:rsidRDefault="00421389" w:rsidP="008B180E">
      <w:pPr>
        <w:pStyle w:val="BodyText2"/>
        <w:spacing w:after="0"/>
        <w:contextualSpacing/>
        <w:rPr>
          <w:sz w:val="24"/>
          <w:szCs w:val="24"/>
        </w:rPr>
      </w:pPr>
    </w:p>
    <w:p w:rsidR="00421389" w:rsidRPr="008B180E" w:rsidRDefault="00421389"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1</w:t>
      </w:r>
      <w:r w:rsidRPr="008B180E">
        <w:rPr>
          <w:sz w:val="24"/>
          <w:szCs w:val="24"/>
        </w:rPr>
        <w:t>.</w:t>
      </w:r>
      <w:r w:rsidRPr="008B180E">
        <w:rPr>
          <w:sz w:val="24"/>
          <w:szCs w:val="24"/>
        </w:rPr>
        <w:tab/>
      </w:r>
      <w:r w:rsidR="00E94B59" w:rsidRPr="008B180E">
        <w:rPr>
          <w:sz w:val="24"/>
          <w:szCs w:val="24"/>
        </w:rPr>
        <w:t xml:space="preserve">PPL IEC is solely in the business of transporting oil and natural gas to electric generating stations.  </w:t>
      </w:r>
      <w:r w:rsidRPr="008B180E">
        <w:rPr>
          <w:sz w:val="24"/>
          <w:szCs w:val="24"/>
        </w:rPr>
        <w:t>(Joint Applicants’ Statement No. 3, pp. 8-9).</w:t>
      </w:r>
      <w:r w:rsidR="00A60470">
        <w:rPr>
          <w:sz w:val="24"/>
          <w:szCs w:val="24"/>
        </w:rPr>
        <w:t xml:space="preserve">  </w:t>
      </w:r>
    </w:p>
    <w:p w:rsidR="00421389" w:rsidRPr="008B180E" w:rsidRDefault="00421389" w:rsidP="008B180E">
      <w:pPr>
        <w:pStyle w:val="BodyText2"/>
        <w:spacing w:after="0" w:line="360" w:lineRule="auto"/>
        <w:contextualSpacing/>
        <w:rPr>
          <w:sz w:val="24"/>
          <w:szCs w:val="24"/>
        </w:rPr>
      </w:pPr>
    </w:p>
    <w:p w:rsidR="00421389" w:rsidRPr="008B180E" w:rsidRDefault="00421389"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2</w:t>
      </w:r>
      <w:r w:rsidRPr="008B180E">
        <w:rPr>
          <w:sz w:val="24"/>
          <w:szCs w:val="24"/>
        </w:rPr>
        <w:t>.</w:t>
      </w:r>
      <w:r w:rsidRPr="008B180E">
        <w:rPr>
          <w:sz w:val="24"/>
          <w:szCs w:val="24"/>
        </w:rPr>
        <w:tab/>
      </w:r>
      <w:r w:rsidR="00E94B59" w:rsidRPr="008B180E">
        <w:rPr>
          <w:sz w:val="24"/>
          <w:szCs w:val="24"/>
        </w:rPr>
        <w:t>The current operating and management employees of PPL IEC have continually operated and maintained the utility facilities</w:t>
      </w:r>
      <w:r w:rsidRPr="008B180E">
        <w:rPr>
          <w:sz w:val="24"/>
          <w:szCs w:val="24"/>
        </w:rPr>
        <w:t>.  (Joint Applicants’ Statement No. 3, pp.</w:t>
      </w:r>
      <w:r w:rsidR="00003A23">
        <w:rPr>
          <w:sz w:val="24"/>
          <w:szCs w:val="24"/>
        </w:rPr>
        <w:t> </w:t>
      </w:r>
      <w:r w:rsidRPr="008B180E">
        <w:rPr>
          <w:sz w:val="24"/>
          <w:szCs w:val="24"/>
        </w:rPr>
        <w:t xml:space="preserve">8-9).  </w:t>
      </w:r>
    </w:p>
    <w:p w:rsidR="00421389" w:rsidRPr="008B180E" w:rsidRDefault="00421389" w:rsidP="008B180E">
      <w:pPr>
        <w:pStyle w:val="BodyText2"/>
        <w:spacing w:after="0" w:line="360" w:lineRule="auto"/>
        <w:contextualSpacing/>
        <w:rPr>
          <w:sz w:val="24"/>
          <w:szCs w:val="24"/>
        </w:rPr>
      </w:pPr>
    </w:p>
    <w:p w:rsidR="00421389" w:rsidRPr="008B180E" w:rsidRDefault="00421389"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3</w:t>
      </w:r>
      <w:r w:rsidRPr="008B180E">
        <w:rPr>
          <w:sz w:val="24"/>
          <w:szCs w:val="24"/>
        </w:rPr>
        <w:t>.</w:t>
      </w:r>
      <w:r w:rsidRPr="008B180E">
        <w:rPr>
          <w:sz w:val="24"/>
          <w:szCs w:val="24"/>
        </w:rPr>
        <w:tab/>
        <w:t>T</w:t>
      </w:r>
      <w:r w:rsidR="00E94B59" w:rsidRPr="008B180E">
        <w:rPr>
          <w:sz w:val="24"/>
          <w:szCs w:val="24"/>
        </w:rPr>
        <w:t>he operating and management employees of PPL IEC immediately prior to the closing of the Proposed Transaction will remain employees of PPL IEC following the closing of the Proposed Transaction as required to meet the continuing operations and management needs of the business.  (Joint Applicants’ Statement No. 3, pp. 8-9)</w:t>
      </w:r>
      <w:r w:rsidRPr="008B180E">
        <w:rPr>
          <w:sz w:val="24"/>
          <w:szCs w:val="24"/>
        </w:rPr>
        <w:t>.</w:t>
      </w:r>
    </w:p>
    <w:p w:rsidR="00421389" w:rsidRPr="008B180E" w:rsidRDefault="00421389" w:rsidP="008B180E">
      <w:pPr>
        <w:pStyle w:val="BodyText2"/>
        <w:spacing w:after="0" w:line="360" w:lineRule="auto"/>
        <w:contextualSpacing/>
        <w:rPr>
          <w:sz w:val="24"/>
          <w:szCs w:val="24"/>
        </w:rPr>
      </w:pPr>
    </w:p>
    <w:p w:rsidR="00E94B59" w:rsidRPr="008B180E" w:rsidRDefault="00421389"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4</w:t>
      </w:r>
      <w:r w:rsidRPr="008B180E">
        <w:rPr>
          <w:sz w:val="24"/>
          <w:szCs w:val="24"/>
        </w:rPr>
        <w:t>.</w:t>
      </w:r>
      <w:r w:rsidRPr="008B180E">
        <w:rPr>
          <w:sz w:val="24"/>
          <w:szCs w:val="24"/>
        </w:rPr>
        <w:tab/>
      </w:r>
      <w:r w:rsidR="00E94B59" w:rsidRPr="008B180E">
        <w:rPr>
          <w:sz w:val="24"/>
          <w:szCs w:val="24"/>
        </w:rPr>
        <w:t>The operational and management experience of PPL Energy Supply in operating electric generating stations will be transferred to Talen Energy as part of the Proposed Transaction and combined with similar expertise from the generating facilities to be contributed to Talen Energy by the RJS Entities</w:t>
      </w:r>
      <w:r w:rsidRPr="008B180E">
        <w:rPr>
          <w:sz w:val="24"/>
          <w:szCs w:val="24"/>
        </w:rPr>
        <w:t xml:space="preserve"> to</w:t>
      </w:r>
      <w:r w:rsidR="00E94B59" w:rsidRPr="008B180E">
        <w:rPr>
          <w:sz w:val="24"/>
          <w:szCs w:val="24"/>
        </w:rPr>
        <w:t xml:space="preserve"> provide the necessary expertise to </w:t>
      </w:r>
      <w:r w:rsidRPr="008B180E">
        <w:rPr>
          <w:sz w:val="24"/>
          <w:szCs w:val="24"/>
        </w:rPr>
        <w:t xml:space="preserve">fulfill </w:t>
      </w:r>
      <w:r w:rsidR="00E94B59" w:rsidRPr="008B180E">
        <w:rPr>
          <w:sz w:val="24"/>
          <w:szCs w:val="24"/>
        </w:rPr>
        <w:t>its function post-closing.  (Joint Applicants’ Statement No. 1, pp. 25-26; Joint Applicants’ Statement No. 3, p. 9)</w:t>
      </w:r>
      <w:r w:rsidRPr="008B180E">
        <w:rPr>
          <w:sz w:val="24"/>
          <w:szCs w:val="24"/>
        </w:rPr>
        <w:t>.</w:t>
      </w:r>
    </w:p>
    <w:p w:rsidR="00421389" w:rsidRPr="008B180E" w:rsidRDefault="00421389" w:rsidP="008B180E">
      <w:pPr>
        <w:pStyle w:val="BodyText2"/>
        <w:spacing w:after="0" w:line="360" w:lineRule="auto"/>
        <w:contextualSpacing/>
        <w:rPr>
          <w:sz w:val="24"/>
          <w:szCs w:val="24"/>
        </w:rPr>
      </w:pPr>
    </w:p>
    <w:p w:rsidR="00E94B59" w:rsidRPr="008B180E" w:rsidRDefault="00421389"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5</w:t>
      </w:r>
      <w:r w:rsidRPr="008B180E">
        <w:rPr>
          <w:sz w:val="24"/>
          <w:szCs w:val="24"/>
        </w:rPr>
        <w:t>.</w:t>
      </w:r>
      <w:r w:rsidRPr="008B180E">
        <w:rPr>
          <w:sz w:val="24"/>
          <w:szCs w:val="24"/>
        </w:rPr>
        <w:tab/>
      </w:r>
      <w:r w:rsidR="00E94B59" w:rsidRPr="008B180E">
        <w:rPr>
          <w:sz w:val="24"/>
          <w:szCs w:val="24"/>
        </w:rPr>
        <w:t>Talen Energy will consist of a combination of PPL Corp.’s and the RJS Entities’ competitive electric generation and related businesses.  None of the</w:t>
      </w:r>
      <w:r w:rsidRPr="008B180E">
        <w:rPr>
          <w:sz w:val="24"/>
          <w:szCs w:val="24"/>
        </w:rPr>
        <w:t xml:space="preserve"> RJS Entities</w:t>
      </w:r>
      <w:r w:rsidR="00E94B59" w:rsidRPr="008B180E">
        <w:rPr>
          <w:sz w:val="24"/>
          <w:szCs w:val="24"/>
        </w:rPr>
        <w:t xml:space="preserve"> have been prosecuted, indicted, or investigated for criminal activity.  (Joint Applicants’ Statement No. 1, p. 28)</w:t>
      </w:r>
      <w:r w:rsidRPr="008B180E">
        <w:rPr>
          <w:sz w:val="24"/>
          <w:szCs w:val="24"/>
        </w:rPr>
        <w:t>.</w:t>
      </w:r>
    </w:p>
    <w:p w:rsidR="00421389" w:rsidRPr="008B180E" w:rsidRDefault="00421389" w:rsidP="008B180E">
      <w:pPr>
        <w:pStyle w:val="BodyText2"/>
        <w:spacing w:after="0" w:line="360" w:lineRule="auto"/>
        <w:contextualSpacing/>
        <w:rPr>
          <w:sz w:val="24"/>
          <w:szCs w:val="24"/>
        </w:rPr>
      </w:pPr>
    </w:p>
    <w:p w:rsidR="00E94B59" w:rsidRPr="008B180E" w:rsidRDefault="00421389"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6</w:t>
      </w:r>
      <w:r w:rsidRPr="008B180E">
        <w:rPr>
          <w:sz w:val="24"/>
          <w:szCs w:val="24"/>
        </w:rPr>
        <w:t>.</w:t>
      </w:r>
      <w:r w:rsidRPr="008B180E">
        <w:rPr>
          <w:sz w:val="24"/>
          <w:szCs w:val="24"/>
        </w:rPr>
        <w:tab/>
      </w:r>
      <w:r w:rsidR="00E94B59" w:rsidRPr="008B180E">
        <w:rPr>
          <w:sz w:val="24"/>
          <w:szCs w:val="24"/>
        </w:rPr>
        <w:t xml:space="preserve">As a publicly traded company, Talen Energy </w:t>
      </w:r>
      <w:r w:rsidRPr="008B180E">
        <w:rPr>
          <w:sz w:val="24"/>
          <w:szCs w:val="24"/>
        </w:rPr>
        <w:t>is prepared to</w:t>
      </w:r>
      <w:r w:rsidR="00E94B59" w:rsidRPr="008B180E">
        <w:rPr>
          <w:sz w:val="24"/>
          <w:szCs w:val="24"/>
        </w:rPr>
        <w:t xml:space="preserve"> fully comply with the Sarbanes-Oxley corporate governance and accountability requirements</w:t>
      </w:r>
      <w:r w:rsidRPr="008B180E">
        <w:rPr>
          <w:sz w:val="24"/>
          <w:szCs w:val="24"/>
        </w:rPr>
        <w:t xml:space="preserve">, as well as </w:t>
      </w:r>
      <w:r w:rsidR="00E94B59" w:rsidRPr="008B180E">
        <w:rPr>
          <w:sz w:val="24"/>
          <w:szCs w:val="24"/>
        </w:rPr>
        <w:t>the corporate governance standards contained in the New York Stock Exchange’s Listed Company Manual.  (Joint Applicants’ Statement No. 1, p. 28)</w:t>
      </w:r>
      <w:r w:rsidR="00202B21" w:rsidRPr="008B180E">
        <w:rPr>
          <w:sz w:val="24"/>
          <w:szCs w:val="24"/>
        </w:rPr>
        <w:t>.</w:t>
      </w:r>
    </w:p>
    <w:p w:rsidR="00202B21" w:rsidRPr="008B180E" w:rsidRDefault="00202B21" w:rsidP="008B180E">
      <w:pPr>
        <w:pStyle w:val="BodyText2"/>
        <w:spacing w:after="0" w:line="360" w:lineRule="auto"/>
        <w:contextualSpacing/>
        <w:rPr>
          <w:sz w:val="24"/>
          <w:szCs w:val="24"/>
        </w:rPr>
      </w:pPr>
    </w:p>
    <w:p w:rsidR="00E94B59" w:rsidRPr="008B180E" w:rsidRDefault="00202B21"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7</w:t>
      </w:r>
      <w:r w:rsidRPr="008B180E">
        <w:rPr>
          <w:sz w:val="24"/>
          <w:szCs w:val="24"/>
        </w:rPr>
        <w:t>.</w:t>
      </w:r>
      <w:r w:rsidRPr="008B180E">
        <w:rPr>
          <w:sz w:val="24"/>
          <w:szCs w:val="24"/>
        </w:rPr>
        <w:tab/>
      </w:r>
      <w:r w:rsidR="00E94B59" w:rsidRPr="008B180E">
        <w:rPr>
          <w:sz w:val="24"/>
          <w:szCs w:val="24"/>
        </w:rPr>
        <w:t>Upon the consummation of the Proposed Transaction, Talen Energy is expected to be a publicly traded corporation whose common shares are traded on the New York Stock Exchange (“NYSE”).  As a publicly traded company, Talen Energy will be subject to the public company reporting, management controls and governance requirements under applicable federal securities laws and the NYSE rules.  (Settlement ¶ 30)</w:t>
      </w:r>
      <w:r w:rsidRPr="008B180E">
        <w:rPr>
          <w:sz w:val="24"/>
          <w:szCs w:val="24"/>
        </w:rPr>
        <w:t>.</w:t>
      </w:r>
    </w:p>
    <w:p w:rsidR="00202B21" w:rsidRPr="008B180E" w:rsidRDefault="00202B21" w:rsidP="008B180E">
      <w:pPr>
        <w:pStyle w:val="BodyText2"/>
        <w:spacing w:after="0" w:line="360" w:lineRule="auto"/>
        <w:contextualSpacing/>
        <w:rPr>
          <w:sz w:val="24"/>
          <w:szCs w:val="24"/>
        </w:rPr>
      </w:pPr>
    </w:p>
    <w:p w:rsidR="00E94B59" w:rsidRPr="008B180E" w:rsidRDefault="00202B21"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8</w:t>
      </w:r>
      <w:r w:rsidRPr="008B180E">
        <w:rPr>
          <w:sz w:val="24"/>
          <w:szCs w:val="24"/>
        </w:rPr>
        <w:t>.</w:t>
      </w:r>
      <w:r w:rsidRPr="008B180E">
        <w:rPr>
          <w:sz w:val="24"/>
          <w:szCs w:val="24"/>
        </w:rPr>
        <w:tab/>
      </w:r>
      <w:r w:rsidR="00E94B59" w:rsidRPr="008B180E">
        <w:rPr>
          <w:sz w:val="24"/>
          <w:szCs w:val="24"/>
        </w:rPr>
        <w:t>The day-to-day management and operations of Talen Energy will be directed and controlled by Talen Energy’s board of directors.  In accordance with the rules of the NYSE applicable to NYSE-listed companies, at the time of the closing of the Proposed Transaction (or within applicable “phase-in” periods under the NYSE rules), Talen Energy will have a board of directors, of which a majority are independent directors as that term is defined by the NYSE rules.  (Settlement ¶ 31)</w:t>
      </w:r>
      <w:r w:rsidRPr="008B180E">
        <w:rPr>
          <w:sz w:val="24"/>
          <w:szCs w:val="24"/>
        </w:rPr>
        <w:t>.</w:t>
      </w:r>
    </w:p>
    <w:p w:rsidR="00202B21" w:rsidRPr="008B180E" w:rsidRDefault="00202B21" w:rsidP="008B180E">
      <w:pPr>
        <w:pStyle w:val="BodyText2"/>
        <w:spacing w:after="0" w:line="360" w:lineRule="auto"/>
        <w:contextualSpacing/>
        <w:rPr>
          <w:sz w:val="24"/>
          <w:szCs w:val="24"/>
        </w:rPr>
      </w:pPr>
    </w:p>
    <w:p w:rsidR="00E94B59" w:rsidRPr="008B180E" w:rsidRDefault="00202B21" w:rsidP="008B180E">
      <w:pPr>
        <w:pStyle w:val="BodyText2"/>
        <w:spacing w:after="0" w:line="360" w:lineRule="auto"/>
        <w:contextualSpacing/>
        <w:rPr>
          <w:sz w:val="24"/>
          <w:szCs w:val="24"/>
        </w:rPr>
      </w:pPr>
      <w:r w:rsidRPr="008B180E">
        <w:rPr>
          <w:sz w:val="24"/>
          <w:szCs w:val="24"/>
        </w:rPr>
        <w:tab/>
      </w:r>
      <w:r w:rsidRPr="008B180E">
        <w:rPr>
          <w:sz w:val="24"/>
          <w:szCs w:val="24"/>
        </w:rPr>
        <w:tab/>
        <w:t>6</w:t>
      </w:r>
      <w:r w:rsidR="00CD3586">
        <w:rPr>
          <w:sz w:val="24"/>
          <w:szCs w:val="24"/>
        </w:rPr>
        <w:t>9</w:t>
      </w:r>
      <w:r w:rsidRPr="008B180E">
        <w:rPr>
          <w:sz w:val="24"/>
          <w:szCs w:val="24"/>
        </w:rPr>
        <w:t>.</w:t>
      </w:r>
      <w:r w:rsidRPr="008B180E">
        <w:rPr>
          <w:sz w:val="24"/>
          <w:szCs w:val="24"/>
        </w:rPr>
        <w:tab/>
      </w:r>
      <w:r w:rsidR="00E94B59" w:rsidRPr="008B180E">
        <w:rPr>
          <w:sz w:val="24"/>
          <w:szCs w:val="24"/>
        </w:rPr>
        <w:t>Talen Energy will have substantial financial resources available to operate PPL IEC.  (Joint Applicants’ Statement No. 1, pp. 23-24)</w:t>
      </w:r>
      <w:r w:rsidRPr="008B180E">
        <w:rPr>
          <w:sz w:val="24"/>
          <w:szCs w:val="24"/>
        </w:rPr>
        <w:t>.</w:t>
      </w:r>
    </w:p>
    <w:p w:rsidR="00202B21" w:rsidRPr="008B180E" w:rsidRDefault="00202B21" w:rsidP="008B180E">
      <w:pPr>
        <w:pStyle w:val="BodyText2"/>
        <w:spacing w:after="0" w:line="360" w:lineRule="auto"/>
        <w:contextualSpacing/>
        <w:rPr>
          <w:sz w:val="24"/>
          <w:szCs w:val="24"/>
        </w:rPr>
      </w:pPr>
    </w:p>
    <w:p w:rsidR="00E94B59" w:rsidRPr="008B180E" w:rsidRDefault="00202B21" w:rsidP="008B180E">
      <w:pPr>
        <w:pStyle w:val="BodyText2"/>
        <w:spacing w:after="0" w:line="360" w:lineRule="auto"/>
        <w:contextualSpacing/>
        <w:rPr>
          <w:sz w:val="24"/>
          <w:szCs w:val="24"/>
        </w:rPr>
      </w:pPr>
      <w:r w:rsidRPr="008B180E">
        <w:rPr>
          <w:sz w:val="24"/>
          <w:szCs w:val="24"/>
        </w:rPr>
        <w:tab/>
      </w:r>
      <w:r w:rsidRPr="008B180E">
        <w:rPr>
          <w:sz w:val="24"/>
          <w:szCs w:val="24"/>
        </w:rPr>
        <w:tab/>
      </w:r>
      <w:r w:rsidR="00CD3586">
        <w:rPr>
          <w:sz w:val="24"/>
          <w:szCs w:val="24"/>
        </w:rPr>
        <w:t>70</w:t>
      </w:r>
      <w:r w:rsidRPr="008B180E">
        <w:rPr>
          <w:sz w:val="24"/>
          <w:szCs w:val="24"/>
        </w:rPr>
        <w:t>.</w:t>
      </w:r>
      <w:r w:rsidRPr="008B180E">
        <w:rPr>
          <w:sz w:val="24"/>
          <w:szCs w:val="24"/>
        </w:rPr>
        <w:tab/>
      </w:r>
      <w:r w:rsidR="00E94B59" w:rsidRPr="008B180E">
        <w:rPr>
          <w:sz w:val="24"/>
          <w:szCs w:val="24"/>
        </w:rPr>
        <w:t>Talen Energy also is making arrangements to have a revolving credit facility available to it upon closing of the Proposed Transaction.  The facility would be fully committed and available to Talen Energy upon the closing of the Proposed Transaction.  (Joint Applicants’ Statement No. 1, p. 24)</w:t>
      </w:r>
      <w:r w:rsidRPr="008B180E">
        <w:rPr>
          <w:sz w:val="24"/>
          <w:szCs w:val="24"/>
        </w:rPr>
        <w:t>.</w:t>
      </w:r>
    </w:p>
    <w:p w:rsidR="00202B21" w:rsidRPr="008B180E" w:rsidRDefault="00202B21" w:rsidP="008B180E">
      <w:pPr>
        <w:pStyle w:val="BodyText2"/>
        <w:spacing w:after="0" w:line="360" w:lineRule="auto"/>
        <w:contextualSpacing/>
        <w:rPr>
          <w:sz w:val="24"/>
          <w:szCs w:val="24"/>
        </w:rPr>
      </w:pPr>
    </w:p>
    <w:p w:rsidR="00E94B59" w:rsidRPr="008B180E" w:rsidRDefault="00202B21" w:rsidP="008B180E">
      <w:pPr>
        <w:pStyle w:val="BodyText2"/>
        <w:spacing w:after="0" w:line="360" w:lineRule="auto"/>
        <w:contextualSpacing/>
        <w:rPr>
          <w:sz w:val="24"/>
          <w:szCs w:val="24"/>
        </w:rPr>
      </w:pPr>
      <w:r w:rsidRPr="008B180E">
        <w:rPr>
          <w:sz w:val="24"/>
          <w:szCs w:val="24"/>
        </w:rPr>
        <w:tab/>
      </w:r>
      <w:r w:rsidRPr="008B180E">
        <w:rPr>
          <w:sz w:val="24"/>
          <w:szCs w:val="24"/>
        </w:rPr>
        <w:tab/>
        <w:t>7</w:t>
      </w:r>
      <w:r w:rsidR="00CD3586">
        <w:rPr>
          <w:sz w:val="24"/>
          <w:szCs w:val="24"/>
        </w:rPr>
        <w:t>1</w:t>
      </w:r>
      <w:r w:rsidRPr="008B180E">
        <w:rPr>
          <w:sz w:val="24"/>
          <w:szCs w:val="24"/>
        </w:rPr>
        <w:t>.</w:t>
      </w:r>
      <w:r w:rsidRPr="008B180E">
        <w:rPr>
          <w:sz w:val="24"/>
          <w:szCs w:val="24"/>
        </w:rPr>
        <w:tab/>
      </w:r>
      <w:r w:rsidR="00E94B59" w:rsidRPr="008B180E">
        <w:rPr>
          <w:sz w:val="24"/>
          <w:szCs w:val="24"/>
        </w:rPr>
        <w:t>Currently, there is no debt at or allocated to PPL IEC, and PPL IEC  expected to have approximately $8.3 million in equity as of December 31, 2014.  This no-debt capital structure for PPL IEC is expected to continue following the closing of the Proposed Transaction.  (Joint Applicants’ Statement No. 1, p. 24)</w:t>
      </w:r>
      <w:r w:rsidRPr="008B180E">
        <w:rPr>
          <w:sz w:val="24"/>
          <w:szCs w:val="24"/>
        </w:rPr>
        <w:t>.</w:t>
      </w:r>
      <w:r w:rsidR="00E94B59" w:rsidRPr="008B180E">
        <w:rPr>
          <w:sz w:val="24"/>
          <w:szCs w:val="24"/>
        </w:rPr>
        <w:t xml:space="preserve">  </w:t>
      </w:r>
    </w:p>
    <w:p w:rsidR="00202B21" w:rsidRPr="008B180E" w:rsidRDefault="00202B21" w:rsidP="008B180E">
      <w:pPr>
        <w:pStyle w:val="BodyText2"/>
        <w:spacing w:after="0" w:line="360" w:lineRule="auto"/>
        <w:contextualSpacing/>
        <w:rPr>
          <w:sz w:val="24"/>
          <w:szCs w:val="24"/>
        </w:rPr>
      </w:pPr>
    </w:p>
    <w:p w:rsidR="00E94B59" w:rsidRPr="008B180E" w:rsidRDefault="00202B21" w:rsidP="008B180E">
      <w:pPr>
        <w:pStyle w:val="BodyText2"/>
        <w:spacing w:after="0" w:line="360" w:lineRule="auto"/>
        <w:contextualSpacing/>
        <w:rPr>
          <w:sz w:val="24"/>
          <w:szCs w:val="24"/>
        </w:rPr>
      </w:pPr>
      <w:r w:rsidRPr="008B180E">
        <w:rPr>
          <w:sz w:val="24"/>
          <w:szCs w:val="24"/>
        </w:rPr>
        <w:tab/>
      </w:r>
      <w:r w:rsidRPr="008B180E">
        <w:rPr>
          <w:sz w:val="24"/>
          <w:szCs w:val="24"/>
        </w:rPr>
        <w:tab/>
        <w:t>7</w:t>
      </w:r>
      <w:r w:rsidR="00CD3586">
        <w:rPr>
          <w:sz w:val="24"/>
          <w:szCs w:val="24"/>
        </w:rPr>
        <w:t>2</w:t>
      </w:r>
      <w:r w:rsidRPr="008B180E">
        <w:rPr>
          <w:sz w:val="24"/>
          <w:szCs w:val="24"/>
        </w:rPr>
        <w:t>.</w:t>
      </w:r>
      <w:r w:rsidRPr="008B180E">
        <w:rPr>
          <w:sz w:val="24"/>
          <w:szCs w:val="24"/>
        </w:rPr>
        <w:tab/>
      </w:r>
      <w:r w:rsidR="00E94B59" w:rsidRPr="008B180E">
        <w:rPr>
          <w:sz w:val="24"/>
          <w:szCs w:val="24"/>
        </w:rPr>
        <w:t>As of June 30, 2014, the pro forma capital structure of Talen Energy, which will indirectly own PPL IEC upon closing of the Proposed Transaction, was 45% debt and 55% common equity.</w:t>
      </w:r>
      <w:r w:rsidR="00A60470">
        <w:rPr>
          <w:sz w:val="24"/>
          <w:szCs w:val="24"/>
        </w:rPr>
        <w:t xml:space="preserve">  </w:t>
      </w:r>
      <w:r w:rsidR="00E94B59" w:rsidRPr="008B180E">
        <w:rPr>
          <w:sz w:val="24"/>
          <w:szCs w:val="24"/>
        </w:rPr>
        <w:t>There are no present plans to materially increase the amount of indebtedness from this level upon closing of the Proposed Transaction.  PPL IEC will not guarantee the debt of Talen Energy of any of its other affiliates.  (Joint Applicants’ Statement No. 1, p. 24)</w:t>
      </w:r>
      <w:r w:rsidRPr="008B180E">
        <w:rPr>
          <w:sz w:val="24"/>
          <w:szCs w:val="24"/>
        </w:rPr>
        <w:t>.</w:t>
      </w:r>
      <w:r w:rsidR="00E94B59" w:rsidRPr="008B180E">
        <w:rPr>
          <w:sz w:val="24"/>
          <w:szCs w:val="24"/>
        </w:rPr>
        <w:t xml:space="preserve">  </w:t>
      </w:r>
    </w:p>
    <w:p w:rsidR="00202B21" w:rsidRPr="008B180E" w:rsidRDefault="00202B21" w:rsidP="008B180E">
      <w:pPr>
        <w:pStyle w:val="BodyText2"/>
        <w:spacing w:after="0" w:line="360" w:lineRule="auto"/>
        <w:contextualSpacing/>
        <w:rPr>
          <w:sz w:val="24"/>
          <w:szCs w:val="24"/>
        </w:rPr>
      </w:pPr>
    </w:p>
    <w:p w:rsidR="00E94B59" w:rsidRPr="008B180E" w:rsidRDefault="00202B21" w:rsidP="008B180E">
      <w:pPr>
        <w:pStyle w:val="BodyText2"/>
        <w:spacing w:after="0" w:line="360" w:lineRule="auto"/>
        <w:contextualSpacing/>
        <w:rPr>
          <w:sz w:val="24"/>
          <w:szCs w:val="24"/>
        </w:rPr>
      </w:pPr>
      <w:r w:rsidRPr="008B180E">
        <w:rPr>
          <w:sz w:val="24"/>
          <w:szCs w:val="24"/>
        </w:rPr>
        <w:tab/>
      </w:r>
      <w:r w:rsidRPr="008B180E">
        <w:rPr>
          <w:sz w:val="24"/>
          <w:szCs w:val="24"/>
        </w:rPr>
        <w:tab/>
        <w:t>7</w:t>
      </w:r>
      <w:r w:rsidR="00CD3586">
        <w:rPr>
          <w:sz w:val="24"/>
          <w:szCs w:val="24"/>
        </w:rPr>
        <w:t>3</w:t>
      </w:r>
      <w:r w:rsidRPr="008B180E">
        <w:rPr>
          <w:sz w:val="24"/>
          <w:szCs w:val="24"/>
        </w:rPr>
        <w:t>.</w:t>
      </w:r>
      <w:r w:rsidRPr="008B180E">
        <w:rPr>
          <w:sz w:val="24"/>
          <w:szCs w:val="24"/>
        </w:rPr>
        <w:tab/>
      </w:r>
      <w:r w:rsidR="00E94B59" w:rsidRPr="008B180E">
        <w:rPr>
          <w:sz w:val="24"/>
          <w:szCs w:val="24"/>
        </w:rPr>
        <w:t xml:space="preserve">The Applicants commit that there will not be any claim for costs </w:t>
      </w:r>
      <w:r w:rsidR="00741025" w:rsidRPr="008B180E">
        <w:rPr>
          <w:sz w:val="24"/>
          <w:szCs w:val="24"/>
        </w:rPr>
        <w:t xml:space="preserve">related to this Proposed Transaction </w:t>
      </w:r>
      <w:r w:rsidR="00E94B59" w:rsidRPr="008B180E">
        <w:rPr>
          <w:sz w:val="24"/>
          <w:szCs w:val="24"/>
        </w:rPr>
        <w:t>in PPL IEC’s or PPL EU’s future rate filings.  (Joint Applicants’ Statement No. 1, p. 25)</w:t>
      </w:r>
      <w:r w:rsidRPr="008B180E">
        <w:rPr>
          <w:sz w:val="24"/>
          <w:szCs w:val="24"/>
        </w:rPr>
        <w:t>.</w:t>
      </w:r>
    </w:p>
    <w:p w:rsidR="008B180E" w:rsidRDefault="008B180E" w:rsidP="008B180E">
      <w:pPr>
        <w:pStyle w:val="ListNumber"/>
        <w:numPr>
          <w:ilvl w:val="0"/>
          <w:numId w:val="0"/>
        </w:numPr>
        <w:spacing w:line="360" w:lineRule="auto"/>
        <w:ind w:left="720"/>
        <w:contextualSpacing/>
        <w:jc w:val="center"/>
        <w:rPr>
          <w:b/>
          <w:i/>
        </w:rPr>
      </w:pPr>
    </w:p>
    <w:p w:rsidR="00E94B59" w:rsidRPr="00F758B8" w:rsidRDefault="00191D8C" w:rsidP="008B180E">
      <w:pPr>
        <w:pStyle w:val="ListNumber"/>
        <w:numPr>
          <w:ilvl w:val="0"/>
          <w:numId w:val="0"/>
        </w:numPr>
        <w:spacing w:line="360" w:lineRule="auto"/>
        <w:ind w:left="720"/>
        <w:contextualSpacing/>
        <w:jc w:val="center"/>
        <w:rPr>
          <w:i/>
        </w:rPr>
      </w:pPr>
      <w:r w:rsidRPr="00F758B8">
        <w:rPr>
          <w:i/>
        </w:rPr>
        <w:t>END OF ALJ'S FINDINGS OF FACT</w:t>
      </w:r>
    </w:p>
    <w:p w:rsidR="008B180E" w:rsidRPr="008B180E" w:rsidRDefault="008B180E" w:rsidP="008B180E">
      <w:pPr>
        <w:pStyle w:val="ListNumber"/>
        <w:numPr>
          <w:ilvl w:val="0"/>
          <w:numId w:val="0"/>
        </w:numPr>
        <w:spacing w:line="360" w:lineRule="auto"/>
        <w:ind w:left="720"/>
        <w:contextualSpacing/>
        <w:jc w:val="center"/>
        <w:rPr>
          <w:b/>
          <w:i/>
        </w:rPr>
      </w:pPr>
    </w:p>
    <w:p w:rsidR="00E94B59" w:rsidRPr="008B180E" w:rsidRDefault="00295ABF" w:rsidP="00B907F4">
      <w:pPr>
        <w:spacing w:line="360" w:lineRule="auto"/>
        <w:jc w:val="center"/>
        <w:rPr>
          <w:b/>
          <w:sz w:val="24"/>
          <w:szCs w:val="24"/>
        </w:rPr>
      </w:pPr>
      <w:r w:rsidRPr="00B907F4">
        <w:rPr>
          <w:sz w:val="24"/>
          <w:szCs w:val="24"/>
        </w:rPr>
        <w:t>III.</w:t>
      </w:r>
      <w:r w:rsidRPr="00B907F4">
        <w:rPr>
          <w:sz w:val="24"/>
          <w:szCs w:val="24"/>
        </w:rPr>
        <w:tab/>
      </w:r>
      <w:r w:rsidR="00191D8C" w:rsidRPr="00B907F4">
        <w:rPr>
          <w:sz w:val="24"/>
          <w:szCs w:val="24"/>
          <w:u w:val="single"/>
        </w:rPr>
        <w:t>SETTLEMENT</w:t>
      </w:r>
      <w:r w:rsidRPr="00B907F4">
        <w:rPr>
          <w:sz w:val="24"/>
          <w:szCs w:val="24"/>
          <w:u w:val="single"/>
        </w:rPr>
        <w:t xml:space="preserve"> TERMS</w:t>
      </w:r>
      <w:r w:rsidR="00003A23">
        <w:rPr>
          <w:sz w:val="24"/>
          <w:szCs w:val="24"/>
          <w:u w:val="single"/>
        </w:rPr>
        <w:fldChar w:fldCharType="begin"/>
      </w:r>
      <w:r w:rsidR="00003A23">
        <w:instrText xml:space="preserve"> TC "</w:instrText>
      </w:r>
      <w:bookmarkStart w:id="50" w:name="_Toc410805117"/>
      <w:bookmarkStart w:id="51" w:name="_Toc410805312"/>
      <w:bookmarkStart w:id="52" w:name="_Toc410805449"/>
      <w:bookmarkStart w:id="53" w:name="_Toc410806066"/>
      <w:r w:rsidR="00003A23" w:rsidRPr="00FE0680">
        <w:rPr>
          <w:sz w:val="24"/>
          <w:szCs w:val="24"/>
        </w:rPr>
        <w:instrText>III.</w:instrText>
      </w:r>
      <w:r w:rsidR="00003A23" w:rsidRPr="00FE0680">
        <w:rPr>
          <w:sz w:val="24"/>
          <w:szCs w:val="24"/>
        </w:rPr>
        <w:tab/>
      </w:r>
      <w:r w:rsidR="00003A23" w:rsidRPr="00FE0680">
        <w:rPr>
          <w:sz w:val="24"/>
          <w:szCs w:val="24"/>
          <w:u w:val="single"/>
        </w:rPr>
        <w:instrText>SETTLEMENT TERMS</w:instrText>
      </w:r>
      <w:bookmarkEnd w:id="50"/>
      <w:bookmarkEnd w:id="51"/>
      <w:bookmarkEnd w:id="52"/>
      <w:bookmarkEnd w:id="53"/>
      <w:r w:rsidR="00003A23">
        <w:instrText xml:space="preserve">" \f C \l "1" </w:instrText>
      </w:r>
      <w:r w:rsidR="00003A23">
        <w:rPr>
          <w:sz w:val="24"/>
          <w:szCs w:val="24"/>
          <w:u w:val="single"/>
        </w:rPr>
        <w:fldChar w:fldCharType="end"/>
      </w:r>
    </w:p>
    <w:p w:rsidR="00191D8C" w:rsidRPr="008B180E" w:rsidRDefault="00191D8C" w:rsidP="008B180E">
      <w:pPr>
        <w:spacing w:line="360" w:lineRule="auto"/>
        <w:jc w:val="center"/>
        <w:rPr>
          <w:b/>
          <w:sz w:val="24"/>
          <w:szCs w:val="24"/>
        </w:rPr>
      </w:pPr>
    </w:p>
    <w:p w:rsidR="0080043F" w:rsidRPr="008B180E" w:rsidRDefault="00191D8C" w:rsidP="008B180E">
      <w:pPr>
        <w:spacing w:line="360" w:lineRule="auto"/>
        <w:rPr>
          <w:sz w:val="24"/>
          <w:szCs w:val="24"/>
        </w:rPr>
      </w:pPr>
      <w:r w:rsidRPr="008B180E">
        <w:rPr>
          <w:sz w:val="24"/>
          <w:szCs w:val="24"/>
        </w:rPr>
        <w:tab/>
      </w:r>
      <w:r w:rsidRPr="008B180E">
        <w:rPr>
          <w:sz w:val="24"/>
          <w:szCs w:val="24"/>
        </w:rPr>
        <w:tab/>
      </w:r>
      <w:r w:rsidR="00C0280D" w:rsidRPr="008B180E">
        <w:rPr>
          <w:sz w:val="24"/>
          <w:szCs w:val="24"/>
        </w:rPr>
        <w:t xml:space="preserve">The following </w:t>
      </w:r>
      <w:r w:rsidRPr="008B180E">
        <w:rPr>
          <w:sz w:val="24"/>
          <w:szCs w:val="24"/>
        </w:rPr>
        <w:t>are</w:t>
      </w:r>
      <w:r w:rsidR="00C0280D" w:rsidRPr="008B180E">
        <w:rPr>
          <w:sz w:val="24"/>
          <w:szCs w:val="24"/>
        </w:rPr>
        <w:t xml:space="preserve"> the terms of the settlement and are taken directly from the Joint Petition for Settlement.  The numbering of the paragraphs is the same as appears in the Joint Petition for ease of reference.</w:t>
      </w:r>
    </w:p>
    <w:p w:rsidR="00C0280D" w:rsidRPr="008B180E" w:rsidRDefault="00C0280D" w:rsidP="008B180E">
      <w:pPr>
        <w:spacing w:line="360" w:lineRule="auto"/>
        <w:rPr>
          <w:sz w:val="24"/>
          <w:szCs w:val="24"/>
        </w:rPr>
      </w:pPr>
    </w:p>
    <w:p w:rsidR="00C0280D" w:rsidRPr="008B180E" w:rsidRDefault="00C0280D" w:rsidP="008B180E">
      <w:pPr>
        <w:spacing w:line="360" w:lineRule="auto"/>
        <w:rPr>
          <w:sz w:val="24"/>
          <w:szCs w:val="24"/>
        </w:rPr>
      </w:pPr>
      <w:r w:rsidRPr="008B180E">
        <w:rPr>
          <w:sz w:val="24"/>
          <w:szCs w:val="24"/>
        </w:rPr>
        <w:tab/>
      </w:r>
      <w:r w:rsidRPr="008B180E">
        <w:rPr>
          <w:sz w:val="24"/>
          <w:szCs w:val="24"/>
        </w:rPr>
        <w:tab/>
        <w:t>22.</w:t>
      </w:r>
      <w:r w:rsidRPr="008B180E">
        <w:rPr>
          <w:sz w:val="24"/>
          <w:szCs w:val="24"/>
        </w:rPr>
        <w:tab/>
        <w:t xml:space="preserve">The following terms of this Settlement reflect a carefully balanced compromise of the interests of all of the Signatory parties in this proceeding.  The Signatory Parties unanimously agree that the Settlement is in the public interest.  The Signatory parties respectfully request that the proposals set forth in above-captioned Joint Application be granted subject to the terms and conditions that follow.  </w:t>
      </w:r>
    </w:p>
    <w:p w:rsidR="00C0280D" w:rsidRPr="008B180E" w:rsidRDefault="00C0280D" w:rsidP="008B180E">
      <w:pPr>
        <w:spacing w:line="360" w:lineRule="auto"/>
        <w:rPr>
          <w:sz w:val="24"/>
          <w:szCs w:val="24"/>
        </w:rPr>
      </w:pPr>
    </w:p>
    <w:p w:rsidR="00C0280D" w:rsidRPr="008B180E" w:rsidRDefault="00C0280D" w:rsidP="008B180E">
      <w:pPr>
        <w:spacing w:line="360" w:lineRule="auto"/>
        <w:rPr>
          <w:sz w:val="24"/>
          <w:szCs w:val="24"/>
        </w:rPr>
      </w:pPr>
      <w:r w:rsidRPr="008B180E">
        <w:rPr>
          <w:sz w:val="24"/>
          <w:szCs w:val="24"/>
        </w:rPr>
        <w:tab/>
      </w:r>
      <w:r w:rsidRPr="008B180E">
        <w:rPr>
          <w:sz w:val="24"/>
          <w:szCs w:val="24"/>
        </w:rPr>
        <w:tab/>
        <w:t>23.</w:t>
      </w:r>
      <w:r w:rsidRPr="008B180E">
        <w:rPr>
          <w:sz w:val="24"/>
          <w:szCs w:val="24"/>
        </w:rPr>
        <w:tab/>
        <w:t xml:space="preserve">The provisions </w:t>
      </w:r>
      <w:r w:rsidR="00E24CD4" w:rsidRPr="008B180E">
        <w:rPr>
          <w:sz w:val="24"/>
          <w:szCs w:val="24"/>
        </w:rPr>
        <w:t xml:space="preserve">of this Settlement are conditional upon the approval by all regulatory and legal authorities of the transactions as detailed by the Joint Applicants at Joint Applicants' Statement No. 1, pages 22 to 23.  No provision of this Settlement may be construed to imply that any of the Parties except the Applicants advocate approval for these transactions in any forum other than before the Commission with respect to the issues detailed in the Joint Application.  </w:t>
      </w:r>
    </w:p>
    <w:p w:rsidR="00E24CD4" w:rsidRPr="008B180E" w:rsidRDefault="00E24CD4" w:rsidP="008B180E">
      <w:pPr>
        <w:spacing w:line="360" w:lineRule="auto"/>
        <w:rPr>
          <w:sz w:val="24"/>
          <w:szCs w:val="24"/>
        </w:rPr>
      </w:pPr>
    </w:p>
    <w:p w:rsidR="00C0280D" w:rsidRPr="008B180E" w:rsidRDefault="00E24CD4" w:rsidP="008B180E">
      <w:pPr>
        <w:spacing w:line="360" w:lineRule="auto"/>
        <w:rPr>
          <w:sz w:val="24"/>
          <w:szCs w:val="24"/>
        </w:rPr>
      </w:pPr>
      <w:r w:rsidRPr="008B180E">
        <w:rPr>
          <w:sz w:val="24"/>
          <w:szCs w:val="24"/>
        </w:rPr>
        <w:tab/>
      </w:r>
      <w:r w:rsidRPr="008B180E">
        <w:rPr>
          <w:sz w:val="24"/>
          <w:szCs w:val="24"/>
        </w:rPr>
        <w:tab/>
        <w:t>24.</w:t>
      </w:r>
      <w:r w:rsidRPr="008B180E">
        <w:rPr>
          <w:sz w:val="24"/>
          <w:szCs w:val="24"/>
        </w:rPr>
        <w:tab/>
      </w:r>
      <w:r w:rsidR="00C0280D" w:rsidRPr="008B180E">
        <w:rPr>
          <w:sz w:val="24"/>
          <w:szCs w:val="24"/>
        </w:rPr>
        <w:t>Subject to the terms and conditions set forth herein, the Parties agree that the proposals set forth in the Joint Application are acceptable as modified below and should be adopted by the Commission.</w:t>
      </w:r>
    </w:p>
    <w:p w:rsidR="00E24CD4" w:rsidRPr="008B180E" w:rsidRDefault="00E24CD4" w:rsidP="008B180E">
      <w:pPr>
        <w:spacing w:line="360" w:lineRule="auto"/>
        <w:rPr>
          <w:sz w:val="24"/>
          <w:szCs w:val="24"/>
        </w:rPr>
      </w:pPr>
    </w:p>
    <w:p w:rsidR="00C0280D" w:rsidRPr="008B180E" w:rsidRDefault="00E24CD4" w:rsidP="008B180E">
      <w:pPr>
        <w:spacing w:line="360" w:lineRule="auto"/>
        <w:rPr>
          <w:sz w:val="24"/>
          <w:szCs w:val="24"/>
        </w:rPr>
      </w:pPr>
      <w:r w:rsidRPr="008B180E">
        <w:rPr>
          <w:sz w:val="24"/>
          <w:szCs w:val="24"/>
        </w:rPr>
        <w:tab/>
      </w:r>
      <w:r w:rsidRPr="008B180E">
        <w:rPr>
          <w:sz w:val="24"/>
          <w:szCs w:val="24"/>
        </w:rPr>
        <w:tab/>
        <w:t>25.</w:t>
      </w:r>
      <w:r w:rsidRPr="008B180E">
        <w:rPr>
          <w:sz w:val="24"/>
          <w:szCs w:val="24"/>
        </w:rPr>
        <w:tab/>
      </w:r>
      <w:r w:rsidR="00C0280D" w:rsidRPr="008B180E">
        <w:rPr>
          <w:sz w:val="24"/>
          <w:szCs w:val="24"/>
        </w:rPr>
        <w:t xml:space="preserve">The Parties agree that the Commission’s Statement of Policy on “Utility Stock Transfer Under 66 Pa.C.S. § 1102(a)(3)” (“Stock Transfer Policy”), 52 </w:t>
      </w:r>
      <w:r w:rsidR="0070342B">
        <w:rPr>
          <w:sz w:val="24"/>
          <w:szCs w:val="24"/>
        </w:rPr>
        <w:t>Pa.Code</w:t>
      </w:r>
      <w:r w:rsidR="00C0280D" w:rsidRPr="008B180E">
        <w:rPr>
          <w:sz w:val="24"/>
          <w:szCs w:val="24"/>
        </w:rPr>
        <w:t xml:space="preserve"> § 69.901, applies to the proposed transaction.  The Parties acknowledge that the Stock Transfer Policy does not establish a binding norm or obligation, and that the Commission has discretion on whether and how to apply the Stock Transfer Policy to a specific transaction.</w:t>
      </w:r>
    </w:p>
    <w:p w:rsidR="00E24CD4" w:rsidRPr="008B180E" w:rsidRDefault="00E24CD4" w:rsidP="008B180E">
      <w:pPr>
        <w:spacing w:line="360" w:lineRule="auto"/>
        <w:rPr>
          <w:sz w:val="24"/>
          <w:szCs w:val="24"/>
        </w:rPr>
      </w:pPr>
    </w:p>
    <w:p w:rsidR="00C0280D" w:rsidRPr="008B180E" w:rsidRDefault="00E24CD4" w:rsidP="008B180E">
      <w:pPr>
        <w:spacing w:line="360" w:lineRule="auto"/>
        <w:rPr>
          <w:sz w:val="24"/>
          <w:szCs w:val="24"/>
        </w:rPr>
      </w:pPr>
      <w:r w:rsidRPr="008B180E">
        <w:rPr>
          <w:sz w:val="24"/>
          <w:szCs w:val="24"/>
        </w:rPr>
        <w:tab/>
      </w:r>
      <w:r w:rsidRPr="008B180E">
        <w:rPr>
          <w:sz w:val="24"/>
          <w:szCs w:val="24"/>
        </w:rPr>
        <w:tab/>
        <w:t>26.</w:t>
      </w:r>
      <w:r w:rsidRPr="008B180E">
        <w:rPr>
          <w:sz w:val="24"/>
          <w:szCs w:val="24"/>
        </w:rPr>
        <w:tab/>
      </w:r>
      <w:r w:rsidR="00C0280D" w:rsidRPr="008B180E">
        <w:rPr>
          <w:sz w:val="24"/>
          <w:szCs w:val="24"/>
        </w:rPr>
        <w:t xml:space="preserve">The Parties agree that the transfer of PPL Corp.’s indirect ownership interest in PPL IEC, which holds a certificate of public convenience to transport oil and natural gas only to generating facilities, to Talen Energy is in the public interest and should be approved, subject to the conditions stated in Paragraph 23, </w:t>
      </w:r>
      <w:r w:rsidR="00C0280D" w:rsidRPr="008B180E">
        <w:rPr>
          <w:i/>
          <w:sz w:val="24"/>
          <w:szCs w:val="24"/>
        </w:rPr>
        <w:t>supra</w:t>
      </w:r>
      <w:r w:rsidR="00C0280D" w:rsidRPr="008B180E">
        <w:rPr>
          <w:sz w:val="24"/>
          <w:szCs w:val="24"/>
        </w:rPr>
        <w:t xml:space="preserve">. </w:t>
      </w:r>
    </w:p>
    <w:p w:rsidR="00E24CD4" w:rsidRPr="008B180E" w:rsidRDefault="00E24CD4" w:rsidP="008B180E">
      <w:pPr>
        <w:spacing w:line="360" w:lineRule="auto"/>
        <w:rPr>
          <w:sz w:val="24"/>
          <w:szCs w:val="24"/>
        </w:rPr>
      </w:pPr>
    </w:p>
    <w:p w:rsidR="00C0280D" w:rsidRPr="008B180E" w:rsidRDefault="00E24CD4" w:rsidP="008B180E">
      <w:pPr>
        <w:spacing w:line="360" w:lineRule="auto"/>
        <w:rPr>
          <w:sz w:val="24"/>
          <w:szCs w:val="24"/>
        </w:rPr>
      </w:pPr>
      <w:r w:rsidRPr="008B180E">
        <w:rPr>
          <w:sz w:val="24"/>
          <w:szCs w:val="24"/>
        </w:rPr>
        <w:tab/>
      </w:r>
      <w:r w:rsidRPr="008B180E">
        <w:rPr>
          <w:sz w:val="24"/>
          <w:szCs w:val="24"/>
        </w:rPr>
        <w:tab/>
        <w:t>27.</w:t>
      </w:r>
      <w:r w:rsidRPr="008B180E">
        <w:rPr>
          <w:sz w:val="24"/>
          <w:szCs w:val="24"/>
        </w:rPr>
        <w:tab/>
      </w:r>
      <w:r w:rsidR="00C0280D" w:rsidRPr="008B180E">
        <w:rPr>
          <w:sz w:val="24"/>
          <w:szCs w:val="24"/>
        </w:rPr>
        <w:t xml:space="preserve">The Parties agree that, upon closing of the proposed transaction, PPL Corp.’s public shareowners will own 65% of Talen Energy’s common stock, and the remaining 35% interest in Talen Energy’s common stock will be held by either the RJS Entities or the RJS SPE.  </w:t>
      </w:r>
    </w:p>
    <w:p w:rsidR="00E24CD4" w:rsidRPr="008B180E" w:rsidRDefault="00E24CD4" w:rsidP="008B180E">
      <w:pPr>
        <w:spacing w:line="360" w:lineRule="auto"/>
        <w:rPr>
          <w:sz w:val="24"/>
          <w:szCs w:val="24"/>
        </w:rPr>
      </w:pPr>
    </w:p>
    <w:p w:rsidR="00C0280D" w:rsidRPr="008B180E" w:rsidRDefault="00E24CD4" w:rsidP="008B180E">
      <w:pPr>
        <w:spacing w:line="360" w:lineRule="auto"/>
        <w:rPr>
          <w:sz w:val="24"/>
          <w:szCs w:val="24"/>
        </w:rPr>
      </w:pPr>
      <w:r w:rsidRPr="008B180E">
        <w:rPr>
          <w:sz w:val="24"/>
          <w:szCs w:val="24"/>
        </w:rPr>
        <w:tab/>
      </w:r>
      <w:r w:rsidRPr="008B180E">
        <w:rPr>
          <w:sz w:val="24"/>
          <w:szCs w:val="24"/>
        </w:rPr>
        <w:tab/>
        <w:t>28.</w:t>
      </w:r>
      <w:r w:rsidRPr="008B180E">
        <w:rPr>
          <w:sz w:val="24"/>
          <w:szCs w:val="24"/>
        </w:rPr>
        <w:tab/>
      </w:r>
      <w:r w:rsidR="00C0280D" w:rsidRPr="008B180E">
        <w:rPr>
          <w:sz w:val="24"/>
          <w:szCs w:val="24"/>
        </w:rPr>
        <w:t>The Parties agree that, immediately following the closing of the proposed transaction, Riverstone will indirectly control, through the RJS Entities or the RJS SPE, 35% of the shares of Talen Energy’s common stock, and that Talen Energy will indirectly own 100% of PPL IEC.</w:t>
      </w:r>
    </w:p>
    <w:p w:rsidR="00E24CD4" w:rsidRPr="008B180E" w:rsidRDefault="00E24CD4" w:rsidP="008B180E">
      <w:pPr>
        <w:spacing w:line="360" w:lineRule="auto"/>
        <w:rPr>
          <w:sz w:val="24"/>
          <w:szCs w:val="24"/>
        </w:rPr>
      </w:pPr>
    </w:p>
    <w:p w:rsidR="00C0280D" w:rsidRPr="008B180E" w:rsidRDefault="00E24CD4" w:rsidP="008B180E">
      <w:pPr>
        <w:spacing w:line="360" w:lineRule="auto"/>
        <w:rPr>
          <w:sz w:val="24"/>
          <w:szCs w:val="24"/>
        </w:rPr>
      </w:pPr>
      <w:r w:rsidRPr="008B180E">
        <w:rPr>
          <w:sz w:val="24"/>
          <w:szCs w:val="24"/>
        </w:rPr>
        <w:tab/>
      </w:r>
      <w:r w:rsidRPr="008B180E">
        <w:rPr>
          <w:sz w:val="24"/>
          <w:szCs w:val="24"/>
        </w:rPr>
        <w:tab/>
        <w:t>29.</w:t>
      </w:r>
      <w:r w:rsidRPr="008B180E">
        <w:rPr>
          <w:sz w:val="24"/>
          <w:szCs w:val="24"/>
        </w:rPr>
        <w:tab/>
      </w:r>
      <w:r w:rsidR="00C0280D" w:rsidRPr="008B180E">
        <w:rPr>
          <w:sz w:val="24"/>
          <w:szCs w:val="24"/>
        </w:rPr>
        <w:t xml:space="preserve">The Parties agree that Riverstone’s acquisition of a 35% indirect controlling interest in PPL IEC, through the RJS Entities or the RJS SPE, is in the public interest and should be approved, subject to the conditions stated in Paragraph 23, </w:t>
      </w:r>
      <w:r w:rsidR="00C0280D" w:rsidRPr="008B180E">
        <w:rPr>
          <w:i/>
          <w:sz w:val="24"/>
          <w:szCs w:val="24"/>
        </w:rPr>
        <w:t>supra</w:t>
      </w:r>
      <w:r w:rsidR="00C0280D" w:rsidRPr="008B180E">
        <w:rPr>
          <w:sz w:val="24"/>
          <w:szCs w:val="24"/>
        </w:rPr>
        <w:t>.</w:t>
      </w:r>
    </w:p>
    <w:p w:rsidR="00E24CD4" w:rsidRPr="008B180E" w:rsidRDefault="00E24CD4" w:rsidP="008B180E">
      <w:pPr>
        <w:spacing w:line="360" w:lineRule="auto"/>
        <w:rPr>
          <w:sz w:val="24"/>
          <w:szCs w:val="24"/>
        </w:rPr>
      </w:pPr>
    </w:p>
    <w:p w:rsidR="00C0280D" w:rsidRPr="008B180E" w:rsidRDefault="00E24CD4" w:rsidP="008B180E">
      <w:pPr>
        <w:spacing w:line="360" w:lineRule="auto"/>
        <w:rPr>
          <w:rFonts w:eastAsia="Calibri"/>
          <w:sz w:val="24"/>
          <w:szCs w:val="24"/>
        </w:rPr>
      </w:pPr>
      <w:r w:rsidRPr="008B180E">
        <w:rPr>
          <w:sz w:val="24"/>
          <w:szCs w:val="24"/>
        </w:rPr>
        <w:tab/>
      </w:r>
      <w:r w:rsidRPr="008B180E">
        <w:rPr>
          <w:sz w:val="24"/>
          <w:szCs w:val="24"/>
        </w:rPr>
        <w:tab/>
        <w:t>30.</w:t>
      </w:r>
      <w:r w:rsidRPr="008B180E">
        <w:rPr>
          <w:sz w:val="24"/>
          <w:szCs w:val="24"/>
        </w:rPr>
        <w:tab/>
      </w:r>
      <w:r w:rsidR="00C0280D" w:rsidRPr="008B180E">
        <w:rPr>
          <w:rFonts w:eastAsia="Calibri"/>
          <w:sz w:val="24"/>
          <w:szCs w:val="24"/>
        </w:rPr>
        <w:t>The Parties acknowledge that, upon the consummation of the proposed transaction, Talen Energy is expected to be a publicly traded corporation whose common shares are traded on the New York Stock Exchange (“NYSE”).  As a publicly traded company, Talen Energy will be subject to the public company reporting, management controls and governance requirements under applicable federal securities laws and the NYSE rules.</w:t>
      </w:r>
    </w:p>
    <w:p w:rsidR="001B2EDB" w:rsidRPr="008B180E" w:rsidRDefault="001B2EDB" w:rsidP="008B180E">
      <w:pPr>
        <w:spacing w:line="360" w:lineRule="auto"/>
        <w:rPr>
          <w:rFonts w:eastAsia="Calibri"/>
          <w:sz w:val="24"/>
          <w:szCs w:val="24"/>
        </w:rPr>
      </w:pPr>
    </w:p>
    <w:p w:rsidR="00C0280D" w:rsidRPr="008B180E" w:rsidRDefault="001B2EDB" w:rsidP="008B180E">
      <w:pPr>
        <w:spacing w:line="360" w:lineRule="auto"/>
        <w:rPr>
          <w:rFonts w:eastAsia="Calibri"/>
          <w:sz w:val="24"/>
          <w:szCs w:val="24"/>
        </w:rPr>
      </w:pPr>
      <w:r w:rsidRPr="008B180E">
        <w:rPr>
          <w:rFonts w:eastAsia="Calibri"/>
          <w:sz w:val="24"/>
          <w:szCs w:val="24"/>
        </w:rPr>
        <w:tab/>
      </w:r>
      <w:r w:rsidRPr="008B180E">
        <w:rPr>
          <w:rFonts w:eastAsia="Calibri"/>
          <w:sz w:val="24"/>
          <w:szCs w:val="24"/>
        </w:rPr>
        <w:tab/>
        <w:t>31.</w:t>
      </w:r>
      <w:r w:rsidRPr="008B180E">
        <w:rPr>
          <w:rFonts w:eastAsia="Calibri"/>
          <w:sz w:val="24"/>
          <w:szCs w:val="24"/>
        </w:rPr>
        <w:tab/>
      </w:r>
      <w:r w:rsidR="00C0280D" w:rsidRPr="008B180E">
        <w:rPr>
          <w:rFonts w:eastAsia="Calibri"/>
          <w:sz w:val="24"/>
          <w:szCs w:val="24"/>
        </w:rPr>
        <w:t>The Parties acknowledge that day-to-day management and operations of Talen Energy will be directed and controlled by Talen Energy’s board of directors.  In accordance with the rules of the NYSE applicable to NYSE-listed companies, at the time of the closing of the proposed transaction (or within applicable “phase-in” periods under the NYSE rules), Talen Energy will have a board of directors, of which a majority are independent directors as that term is defined by the NYSE rules.</w:t>
      </w:r>
    </w:p>
    <w:p w:rsidR="001B2EDB" w:rsidRPr="008B180E" w:rsidRDefault="001B2EDB" w:rsidP="008B180E">
      <w:pPr>
        <w:spacing w:line="360" w:lineRule="auto"/>
        <w:rPr>
          <w:rFonts w:eastAsia="Calibri"/>
          <w:sz w:val="24"/>
          <w:szCs w:val="24"/>
        </w:rPr>
      </w:pPr>
    </w:p>
    <w:p w:rsidR="00C0280D" w:rsidRDefault="001B2EDB" w:rsidP="008B180E">
      <w:pPr>
        <w:spacing w:line="360" w:lineRule="auto"/>
        <w:rPr>
          <w:sz w:val="24"/>
          <w:szCs w:val="24"/>
        </w:rPr>
      </w:pPr>
      <w:r w:rsidRPr="008B180E">
        <w:rPr>
          <w:rFonts w:eastAsia="Calibri"/>
          <w:sz w:val="24"/>
          <w:szCs w:val="24"/>
        </w:rPr>
        <w:tab/>
      </w:r>
      <w:r w:rsidRPr="008B180E">
        <w:rPr>
          <w:rFonts w:eastAsia="Calibri"/>
          <w:sz w:val="24"/>
          <w:szCs w:val="24"/>
        </w:rPr>
        <w:tab/>
        <w:t>32.</w:t>
      </w:r>
      <w:r w:rsidRPr="008B180E">
        <w:rPr>
          <w:rFonts w:eastAsia="Calibri"/>
          <w:sz w:val="24"/>
          <w:szCs w:val="24"/>
        </w:rPr>
        <w:tab/>
      </w:r>
      <w:r w:rsidR="00C0280D" w:rsidRPr="008B180E">
        <w:rPr>
          <w:sz w:val="24"/>
          <w:szCs w:val="24"/>
        </w:rPr>
        <w:t>The Parties agree that the anticipated future sell-down transactions of the shares of Talen Energy’s common stock held by the RJS Entities (or the RJS SPE) or entities that are ultimately controlled by Riverstone over time to less than a combined 20% of the outstanding shares of Talen Energy’s common stock as part of Riverstone’s ordinary course of management of its private equity portfolio interests should be approved by the Commission as part of its final order in this proceeding, subject to the following conditions and qualifications:</w:t>
      </w:r>
    </w:p>
    <w:p w:rsidR="008B180E" w:rsidRPr="008B180E" w:rsidRDefault="008B180E" w:rsidP="008B180E">
      <w:pPr>
        <w:spacing w:line="360" w:lineRule="auto"/>
        <w:rPr>
          <w:sz w:val="24"/>
          <w:szCs w:val="24"/>
        </w:rPr>
      </w:pPr>
    </w:p>
    <w:p w:rsidR="00C0280D" w:rsidRDefault="00C0280D" w:rsidP="008B180E">
      <w:pPr>
        <w:pStyle w:val="ListNumber"/>
        <w:numPr>
          <w:ilvl w:val="4"/>
          <w:numId w:val="2"/>
        </w:numPr>
        <w:tabs>
          <w:tab w:val="clear" w:pos="3060"/>
        </w:tabs>
        <w:spacing w:line="240" w:lineRule="auto"/>
        <w:ind w:left="1440" w:right="1440"/>
        <w:jc w:val="left"/>
      </w:pPr>
      <w:r w:rsidRPr="008B180E">
        <w:t>No sell-down of the shares of Talen Energy’s common stock held by the RJS Entities (or the RJS SPE) or entities that are ultimately controlled by Riverstone to less than a combined 20% of the outstanding shares of Talen Energy’s common stock will occur during the first 180 days immediately following the closing of the proposed transaction (it being understood that the foregoing shall not limit any transfers of any such shares of Talen Energy’s common stock to an entity controlled by Riverstone or to Talen Energy or one of its subsidiaries);</w:t>
      </w:r>
    </w:p>
    <w:p w:rsidR="008B180E" w:rsidRPr="008B180E" w:rsidRDefault="008B180E" w:rsidP="008B180E">
      <w:pPr>
        <w:pStyle w:val="ListNumber"/>
        <w:numPr>
          <w:ilvl w:val="0"/>
          <w:numId w:val="0"/>
        </w:numPr>
        <w:spacing w:line="240" w:lineRule="auto"/>
        <w:ind w:left="1440" w:right="1440"/>
        <w:jc w:val="left"/>
      </w:pPr>
    </w:p>
    <w:p w:rsidR="00C0280D" w:rsidRDefault="00C0280D" w:rsidP="008B180E">
      <w:pPr>
        <w:pStyle w:val="ListNumber"/>
        <w:numPr>
          <w:ilvl w:val="4"/>
          <w:numId w:val="2"/>
        </w:numPr>
        <w:spacing w:line="240" w:lineRule="auto"/>
        <w:ind w:left="1440" w:right="1440"/>
        <w:jc w:val="left"/>
      </w:pPr>
      <w:r w:rsidRPr="008B180E">
        <w:t xml:space="preserve">PPL IEC shall file written notice with the Commission within ninety (90) days at the above-captioned docket, with copies served on all parties to the proceeding, following such time when the RJS Entities (or the RJS SPE) or entities that are controlled by Riverstone collectively cease to hold at least 20% of the total outstanding shares of Talen Energy’s common stock; </w:t>
      </w:r>
    </w:p>
    <w:p w:rsidR="008B180E" w:rsidRPr="008B180E" w:rsidRDefault="008B180E" w:rsidP="008B180E">
      <w:pPr>
        <w:pStyle w:val="ListNumber"/>
        <w:numPr>
          <w:ilvl w:val="0"/>
          <w:numId w:val="0"/>
        </w:numPr>
        <w:spacing w:line="240" w:lineRule="auto"/>
        <w:ind w:left="1440" w:right="1440"/>
        <w:jc w:val="left"/>
      </w:pPr>
    </w:p>
    <w:p w:rsidR="00C0280D" w:rsidRDefault="00C0280D" w:rsidP="008B180E">
      <w:pPr>
        <w:pStyle w:val="ListNumber"/>
        <w:numPr>
          <w:ilvl w:val="4"/>
          <w:numId w:val="2"/>
        </w:numPr>
        <w:spacing w:line="240" w:lineRule="auto"/>
        <w:ind w:left="1440" w:right="1440"/>
        <w:jc w:val="left"/>
      </w:pPr>
      <w:r w:rsidRPr="008B180E">
        <w:t>PPL IEC shall apply for a certificate of public convenience under 66 Pa.C.S. § 1102(a)(3) prior to the consummation of a transaction pursuant to which the RJS Entities (or the RJS SPE) or entities that are ultimately controlled by Riverstone sell 20% or more of the total outstanding shares of Talen Energy’s common stock to any single entity or group of entities acting in concert as of the time of such sale (in each case, which entity or group of entities is not ultimately controlled by Riverstone); provided, however, that the RJS Entities (or the RJS SPE) or entities that are controlled by Riverstone shall be permitted, without further Commission review or approval, to temporarily transfer 20% or more of the total outstanding shares of Talen Energy’s common stock to a broker, underwriter, or depositary agent acting as an intermediary whose role is to facilitate the potential future sell-down transactions; and</w:t>
      </w:r>
    </w:p>
    <w:p w:rsidR="008B180E" w:rsidRPr="008B180E" w:rsidRDefault="008B180E" w:rsidP="008B180E">
      <w:pPr>
        <w:pStyle w:val="ListNumber"/>
        <w:numPr>
          <w:ilvl w:val="0"/>
          <w:numId w:val="0"/>
        </w:numPr>
        <w:spacing w:line="240" w:lineRule="auto"/>
        <w:ind w:left="1440" w:right="1440"/>
        <w:jc w:val="left"/>
      </w:pPr>
    </w:p>
    <w:p w:rsidR="00C0280D" w:rsidRPr="008B180E" w:rsidRDefault="00C0280D" w:rsidP="008B180E">
      <w:pPr>
        <w:pStyle w:val="ListNumber"/>
        <w:numPr>
          <w:ilvl w:val="4"/>
          <w:numId w:val="2"/>
        </w:numPr>
        <w:tabs>
          <w:tab w:val="clear" w:pos="3060"/>
        </w:tabs>
        <w:spacing w:line="240" w:lineRule="auto"/>
        <w:ind w:left="1440" w:right="1440"/>
        <w:jc w:val="left"/>
      </w:pPr>
      <w:r w:rsidRPr="008B180E">
        <w:t>Nothing contained herein shall preclude Commission review of stock transfers that would otherwise be subject to the Stock Transfer Policy, to the extent such transfer would result in an entity or group of entities (other than the RJS Entities, the RJS SPE, or entities that are ultimately controlled by Riverstone) acquiring a voting interest of 20% or more in Talen Energy.</w:t>
      </w:r>
    </w:p>
    <w:p w:rsidR="001B2EDB" w:rsidRPr="008B180E" w:rsidRDefault="001B2EDB" w:rsidP="008B180E">
      <w:pPr>
        <w:pStyle w:val="ListNumber"/>
        <w:numPr>
          <w:ilvl w:val="0"/>
          <w:numId w:val="0"/>
        </w:numPr>
        <w:spacing w:line="360" w:lineRule="auto"/>
        <w:ind w:left="720"/>
        <w:jc w:val="left"/>
      </w:pPr>
    </w:p>
    <w:p w:rsidR="00C0280D" w:rsidRPr="008B180E" w:rsidRDefault="001B2EDB" w:rsidP="008B180E">
      <w:pPr>
        <w:pStyle w:val="ListNumber"/>
        <w:numPr>
          <w:ilvl w:val="0"/>
          <w:numId w:val="0"/>
        </w:numPr>
        <w:spacing w:line="360" w:lineRule="auto"/>
        <w:jc w:val="left"/>
      </w:pPr>
      <w:r w:rsidRPr="008B180E">
        <w:tab/>
      </w:r>
      <w:r w:rsidRPr="008B180E">
        <w:tab/>
        <w:t>33.</w:t>
      </w:r>
      <w:r w:rsidRPr="008B180E">
        <w:tab/>
      </w:r>
      <w:r w:rsidR="00C0280D" w:rsidRPr="008B180E">
        <w:t xml:space="preserve">The Parties agree that potential future internal reorganizations that may occur from time to time within Riverstone’s corporate structure (including, interposing or eliminating holding companies or otherwise transferring equity interests in entities ultimately controlled by Riverstone to other entities ultimately controlled by Riverstone) as part of Riverstone’s ordinary course of management of its private equity portfolio interests should be approved by the Commission as part of its final order in this proceeding, provided that any such internal reorganization would not result in a change in the ultimate control of the RJS Entities or the RJS SPE by Riverstone.  </w:t>
      </w:r>
    </w:p>
    <w:p w:rsidR="001B2EDB" w:rsidRPr="008B180E" w:rsidRDefault="001B2EDB" w:rsidP="008B180E">
      <w:pPr>
        <w:pStyle w:val="ListNumber"/>
        <w:numPr>
          <w:ilvl w:val="0"/>
          <w:numId w:val="0"/>
        </w:numPr>
        <w:spacing w:line="360" w:lineRule="auto"/>
        <w:jc w:val="left"/>
      </w:pPr>
    </w:p>
    <w:p w:rsidR="00C0280D" w:rsidRDefault="001B2EDB" w:rsidP="008B180E">
      <w:pPr>
        <w:pStyle w:val="ListNumber"/>
        <w:numPr>
          <w:ilvl w:val="0"/>
          <w:numId w:val="0"/>
        </w:numPr>
        <w:spacing w:line="360" w:lineRule="auto"/>
        <w:jc w:val="left"/>
      </w:pPr>
      <w:r w:rsidRPr="008B180E">
        <w:tab/>
      </w:r>
      <w:r w:rsidRPr="008B180E">
        <w:tab/>
        <w:t>34.</w:t>
      </w:r>
      <w:r w:rsidRPr="008B180E">
        <w:tab/>
      </w:r>
      <w:r w:rsidR="00C0280D" w:rsidRPr="008B180E">
        <w:t>The Parties agree that the proposals set forth in the Joint Application, as modified by the terms and conditions of the settlement, includes and/or addresses all of the elements prescribed by Sections 1102(a)(3), 2101(a), 2210(a), and 2811(e) of the Public Utility Code, 66 Pa.C.S. § 1102(a)(3), 2101(a), 2210(a), and 2811(e), and that the Commission should grant all necessary and customary approvals and issue the necessary certificates of public convenience u</w:t>
      </w:r>
      <w:r w:rsidR="008B180E">
        <w:t xml:space="preserve">nder the Public Utility Code. </w:t>
      </w:r>
    </w:p>
    <w:p w:rsidR="008B180E" w:rsidRPr="008B180E" w:rsidRDefault="008B180E" w:rsidP="008B180E">
      <w:pPr>
        <w:pStyle w:val="ListNumber"/>
        <w:numPr>
          <w:ilvl w:val="0"/>
          <w:numId w:val="0"/>
        </w:numPr>
        <w:spacing w:line="360" w:lineRule="auto"/>
        <w:jc w:val="left"/>
      </w:pPr>
    </w:p>
    <w:p w:rsidR="008B52D7" w:rsidRPr="008B180E" w:rsidRDefault="00295ABF" w:rsidP="008B180E">
      <w:pPr>
        <w:spacing w:line="360" w:lineRule="auto"/>
        <w:jc w:val="center"/>
        <w:rPr>
          <w:sz w:val="24"/>
          <w:szCs w:val="24"/>
          <w:u w:val="single"/>
        </w:rPr>
      </w:pPr>
      <w:r w:rsidRPr="00F758B8">
        <w:rPr>
          <w:sz w:val="24"/>
          <w:szCs w:val="24"/>
        </w:rPr>
        <w:t>IV.</w:t>
      </w:r>
      <w:r w:rsidRPr="008B180E">
        <w:rPr>
          <w:sz w:val="24"/>
          <w:szCs w:val="24"/>
        </w:rPr>
        <w:tab/>
      </w:r>
      <w:r w:rsidR="00AC1F1F" w:rsidRPr="008B180E">
        <w:rPr>
          <w:sz w:val="24"/>
          <w:szCs w:val="24"/>
          <w:u w:val="single"/>
        </w:rPr>
        <w:t>DISCUSSION</w:t>
      </w:r>
      <w:r w:rsidR="00003A23">
        <w:rPr>
          <w:sz w:val="24"/>
          <w:szCs w:val="24"/>
          <w:u w:val="single"/>
        </w:rPr>
        <w:fldChar w:fldCharType="begin"/>
      </w:r>
      <w:r w:rsidR="00003A23">
        <w:instrText xml:space="preserve"> TC "</w:instrText>
      </w:r>
      <w:bookmarkStart w:id="54" w:name="_Toc410805118"/>
      <w:bookmarkStart w:id="55" w:name="_Toc410805313"/>
      <w:bookmarkStart w:id="56" w:name="_Toc410805450"/>
      <w:bookmarkStart w:id="57" w:name="_Toc410806067"/>
      <w:r w:rsidR="00003A23" w:rsidRPr="00FE0680">
        <w:rPr>
          <w:sz w:val="24"/>
          <w:szCs w:val="24"/>
        </w:rPr>
        <w:instrText>IV.</w:instrText>
      </w:r>
      <w:r w:rsidR="00003A23" w:rsidRPr="00FE0680">
        <w:rPr>
          <w:sz w:val="24"/>
          <w:szCs w:val="24"/>
        </w:rPr>
        <w:tab/>
      </w:r>
      <w:r w:rsidR="00003A23" w:rsidRPr="00FE0680">
        <w:rPr>
          <w:sz w:val="24"/>
          <w:szCs w:val="24"/>
          <w:u w:val="single"/>
        </w:rPr>
        <w:instrText>DISCUSSION</w:instrText>
      </w:r>
      <w:bookmarkEnd w:id="54"/>
      <w:bookmarkEnd w:id="55"/>
      <w:bookmarkEnd w:id="56"/>
      <w:bookmarkEnd w:id="57"/>
      <w:r w:rsidR="00003A23">
        <w:instrText xml:space="preserve">" \f C \l "1" </w:instrText>
      </w:r>
      <w:r w:rsidR="00003A23">
        <w:rPr>
          <w:sz w:val="24"/>
          <w:szCs w:val="24"/>
          <w:u w:val="single"/>
        </w:rPr>
        <w:fldChar w:fldCharType="end"/>
      </w:r>
    </w:p>
    <w:p w:rsidR="00AC1F1F" w:rsidRPr="008B180E" w:rsidRDefault="00AC1F1F" w:rsidP="008B180E">
      <w:pPr>
        <w:spacing w:line="360" w:lineRule="auto"/>
        <w:rPr>
          <w:sz w:val="24"/>
          <w:szCs w:val="24"/>
        </w:rPr>
      </w:pPr>
    </w:p>
    <w:p w:rsidR="001E28BD" w:rsidRPr="00E16CDB" w:rsidRDefault="00295ABF" w:rsidP="008B180E">
      <w:pPr>
        <w:spacing w:line="360" w:lineRule="auto"/>
        <w:rPr>
          <w:sz w:val="24"/>
          <w:szCs w:val="24"/>
        </w:rPr>
      </w:pPr>
      <w:r w:rsidRPr="00CB79AE">
        <w:rPr>
          <w:b/>
          <w:sz w:val="24"/>
          <w:szCs w:val="24"/>
        </w:rPr>
        <w:t>A</w:t>
      </w:r>
      <w:r w:rsidR="00051986" w:rsidRPr="00CB79AE">
        <w:rPr>
          <w:b/>
          <w:sz w:val="24"/>
          <w:szCs w:val="24"/>
        </w:rPr>
        <w:t>.</w:t>
      </w:r>
      <w:r w:rsidR="00051986" w:rsidRPr="00CB79AE">
        <w:rPr>
          <w:b/>
          <w:sz w:val="24"/>
          <w:szCs w:val="24"/>
        </w:rPr>
        <w:tab/>
      </w:r>
      <w:r w:rsidR="001E28BD" w:rsidRPr="00CB79AE">
        <w:rPr>
          <w:b/>
          <w:sz w:val="24"/>
          <w:szCs w:val="24"/>
        </w:rPr>
        <w:t>The Proposed Transaction</w:t>
      </w:r>
      <w:r w:rsidR="00CB79AE">
        <w:rPr>
          <w:b/>
          <w:sz w:val="24"/>
          <w:szCs w:val="24"/>
        </w:rPr>
        <w:fldChar w:fldCharType="begin"/>
      </w:r>
      <w:r w:rsidR="00CB79AE">
        <w:instrText xml:space="preserve"> TC "</w:instrText>
      </w:r>
      <w:bookmarkStart w:id="58" w:name="_Toc410806068"/>
      <w:r w:rsidR="00CB79AE" w:rsidRPr="00D67D2F">
        <w:rPr>
          <w:b/>
          <w:sz w:val="24"/>
          <w:szCs w:val="24"/>
        </w:rPr>
        <w:instrText>A.</w:instrText>
      </w:r>
      <w:r w:rsidR="00CB79AE" w:rsidRPr="00D67D2F">
        <w:rPr>
          <w:b/>
          <w:sz w:val="24"/>
          <w:szCs w:val="24"/>
        </w:rPr>
        <w:tab/>
        <w:instrText>The Proposed Transaction</w:instrText>
      </w:r>
      <w:bookmarkEnd w:id="58"/>
      <w:r w:rsidR="00CB79AE">
        <w:instrText xml:space="preserve">" \f C \l "2" </w:instrText>
      </w:r>
      <w:r w:rsidR="00CB79AE">
        <w:rPr>
          <w:b/>
          <w:sz w:val="24"/>
          <w:szCs w:val="24"/>
        </w:rPr>
        <w:fldChar w:fldCharType="end"/>
      </w:r>
    </w:p>
    <w:p w:rsidR="001E28BD" w:rsidRPr="008B180E" w:rsidRDefault="001E28BD" w:rsidP="008B180E">
      <w:pPr>
        <w:spacing w:line="360" w:lineRule="auto"/>
        <w:rPr>
          <w:sz w:val="24"/>
          <w:szCs w:val="24"/>
        </w:rPr>
      </w:pPr>
    </w:p>
    <w:p w:rsidR="001E28BD" w:rsidRPr="008B180E" w:rsidRDefault="001E28BD" w:rsidP="008B180E">
      <w:pPr>
        <w:spacing w:line="360" w:lineRule="auto"/>
        <w:rPr>
          <w:sz w:val="24"/>
          <w:szCs w:val="24"/>
        </w:rPr>
      </w:pPr>
      <w:r w:rsidRPr="008B180E">
        <w:rPr>
          <w:sz w:val="24"/>
          <w:szCs w:val="24"/>
        </w:rPr>
        <w:tab/>
      </w:r>
      <w:r w:rsidRPr="008B180E">
        <w:rPr>
          <w:sz w:val="24"/>
          <w:szCs w:val="24"/>
        </w:rPr>
        <w:tab/>
        <w:t>The Proposed Transaction giving rise to this Application occurs in large part outside of Commission jurisdiction but is described here to put the Commission's role into perspective.  It is basically a joint venture between PPL Corporati</w:t>
      </w:r>
      <w:r w:rsidR="00295ABF" w:rsidRPr="008B180E">
        <w:rPr>
          <w:sz w:val="24"/>
          <w:szCs w:val="24"/>
        </w:rPr>
        <w:t>on and Riverstone Holdings LLC.</w:t>
      </w:r>
    </w:p>
    <w:p w:rsidR="00051986" w:rsidRPr="008B180E" w:rsidRDefault="00051986" w:rsidP="008B180E">
      <w:pPr>
        <w:spacing w:line="360" w:lineRule="auto"/>
        <w:rPr>
          <w:sz w:val="24"/>
          <w:szCs w:val="24"/>
        </w:rPr>
      </w:pPr>
    </w:p>
    <w:p w:rsidR="001E28BD" w:rsidRPr="008B180E" w:rsidRDefault="001E28BD" w:rsidP="008B180E">
      <w:pPr>
        <w:spacing w:line="360" w:lineRule="auto"/>
        <w:rPr>
          <w:sz w:val="24"/>
          <w:szCs w:val="24"/>
        </w:rPr>
      </w:pPr>
      <w:r w:rsidRPr="008B180E">
        <w:rPr>
          <w:sz w:val="24"/>
          <w:szCs w:val="24"/>
        </w:rPr>
        <w:tab/>
      </w:r>
      <w:r w:rsidRPr="008B180E">
        <w:rPr>
          <w:sz w:val="24"/>
          <w:szCs w:val="24"/>
        </w:rPr>
        <w:tab/>
        <w:t>PPL Corporation is the parent company for three Commission-regulated entities:  PPL Electric Utilities Corporation, PPL EnergyPlus, a licensed electric generation supplier, and PPL IEC, which is a certificated public utility providing transportation of oil and natural gas to electric generating stations.</w:t>
      </w:r>
      <w:r w:rsidRPr="008B180E">
        <w:rPr>
          <w:rStyle w:val="FootnoteReference"/>
          <w:sz w:val="24"/>
          <w:szCs w:val="24"/>
        </w:rPr>
        <w:footnoteReference w:id="2"/>
      </w:r>
      <w:r w:rsidRPr="008B180E">
        <w:rPr>
          <w:sz w:val="24"/>
          <w:szCs w:val="24"/>
        </w:rPr>
        <w:t xml:space="preserve">  PPL Corporation will spin off its deregulated electric generation and retail electric and gas supply business lines (PPL Energy Supply, LLC, PPL EnergyPlus, LLC and PPL Generation, LLC, which owns PPL IEC) to the shareowners of PPL Corporation and then immediately combine with the competitive generation assets owned by subsidiaries of the RJS Entities, which are ultimately controlled by Riverstone, to form Talen Energy.  </w:t>
      </w:r>
    </w:p>
    <w:p w:rsidR="001E28BD" w:rsidRPr="008B180E" w:rsidRDefault="001E28BD" w:rsidP="008B180E">
      <w:pPr>
        <w:spacing w:line="360" w:lineRule="auto"/>
        <w:rPr>
          <w:sz w:val="24"/>
          <w:szCs w:val="24"/>
        </w:rPr>
      </w:pPr>
    </w:p>
    <w:p w:rsidR="001E28BD" w:rsidRPr="008B180E" w:rsidRDefault="001E28BD" w:rsidP="008B180E">
      <w:pPr>
        <w:spacing w:line="360" w:lineRule="auto"/>
        <w:rPr>
          <w:sz w:val="24"/>
          <w:szCs w:val="24"/>
        </w:rPr>
      </w:pPr>
      <w:r w:rsidRPr="008B180E">
        <w:rPr>
          <w:sz w:val="24"/>
          <w:szCs w:val="24"/>
        </w:rPr>
        <w:tab/>
      </w:r>
      <w:r w:rsidRPr="008B180E">
        <w:rPr>
          <w:sz w:val="24"/>
          <w:szCs w:val="24"/>
        </w:rPr>
        <w:tab/>
        <w:t>Riverstone is a limited liability company organized and existing under the laws of the State of Delaware as an energy and power-focused private investment firm founded in 2000.  Riverstone conducts buyout and growth capital investments in the exploration and production, midstream, oilfield services, power, and renewable sectors of the energy industry.  Riverstone controls the RJS Entities (Raven Power Holdings, LLC, C/R Energy Jade LLC, and Sapphire Power Holdings LLC) whose competitive generation assets will be contributed to form Talen Energy in its post-transaction form.</w:t>
      </w:r>
      <w:r w:rsidRPr="008B180E">
        <w:rPr>
          <w:rStyle w:val="FootnoteReference"/>
          <w:sz w:val="24"/>
          <w:szCs w:val="24"/>
        </w:rPr>
        <w:footnoteReference w:id="3"/>
      </w:r>
      <w:r w:rsidRPr="008B180E">
        <w:rPr>
          <w:sz w:val="24"/>
          <w:szCs w:val="24"/>
        </w:rPr>
        <w:t xml:space="preserve">  </w:t>
      </w:r>
    </w:p>
    <w:p w:rsidR="001E28BD" w:rsidRPr="008B180E" w:rsidRDefault="001E28BD" w:rsidP="008B180E">
      <w:pPr>
        <w:spacing w:line="360" w:lineRule="auto"/>
        <w:rPr>
          <w:sz w:val="24"/>
          <w:szCs w:val="24"/>
        </w:rPr>
      </w:pPr>
    </w:p>
    <w:p w:rsidR="001E28BD" w:rsidRPr="008B180E" w:rsidRDefault="001E28BD" w:rsidP="008B180E">
      <w:pPr>
        <w:spacing w:line="360" w:lineRule="auto"/>
        <w:rPr>
          <w:sz w:val="24"/>
          <w:szCs w:val="24"/>
        </w:rPr>
      </w:pPr>
      <w:r w:rsidRPr="008B180E">
        <w:rPr>
          <w:sz w:val="24"/>
          <w:szCs w:val="24"/>
        </w:rPr>
        <w:tab/>
      </w:r>
      <w:r w:rsidRPr="008B180E">
        <w:rPr>
          <w:sz w:val="24"/>
          <w:szCs w:val="24"/>
        </w:rPr>
        <w:tab/>
        <w:t xml:space="preserve">In its present form, Talen Energy is a wholly-owned indirect subsidiary of PPL Corporation.  Upon closing of the Proposed Transaction, Talen Energy will become a new stand-alone, publically-traded Independent Power Producer.  Its asset diversity will include a wide range of fuels (natural gas, nuclear, coal, oil, and hydro) and dispatch profiles (baseload, intermediate/load following and peaking).  </w:t>
      </w:r>
    </w:p>
    <w:p w:rsidR="001E28BD" w:rsidRPr="008B180E" w:rsidRDefault="001E28BD" w:rsidP="008B180E">
      <w:pPr>
        <w:spacing w:line="360" w:lineRule="auto"/>
        <w:rPr>
          <w:sz w:val="24"/>
          <w:szCs w:val="24"/>
        </w:rPr>
      </w:pPr>
    </w:p>
    <w:p w:rsidR="001E28BD" w:rsidRPr="008B180E" w:rsidRDefault="00051986" w:rsidP="008B180E">
      <w:pPr>
        <w:spacing w:line="360" w:lineRule="auto"/>
        <w:rPr>
          <w:sz w:val="24"/>
          <w:szCs w:val="24"/>
        </w:rPr>
      </w:pPr>
      <w:r w:rsidRPr="008B180E">
        <w:rPr>
          <w:sz w:val="24"/>
          <w:szCs w:val="24"/>
        </w:rPr>
        <w:tab/>
      </w:r>
      <w:r w:rsidRPr="008B180E">
        <w:rPr>
          <w:sz w:val="24"/>
          <w:szCs w:val="24"/>
        </w:rPr>
        <w:tab/>
        <w:t>Upon c</w:t>
      </w:r>
      <w:r w:rsidR="001E28BD" w:rsidRPr="008B180E">
        <w:rPr>
          <w:sz w:val="24"/>
          <w:szCs w:val="24"/>
        </w:rPr>
        <w:t xml:space="preserve">losing of the Proposed Transaction, PPL Corporation's shareholders will own 65% of Talen Energy, and 35% will be either held by the RJS Entities or by the RJS SPE.  Attached to the Joint Application as Appendix E is an organizational chart showing the Riverstone </w:t>
      </w:r>
      <w:r w:rsidR="00CD3586">
        <w:rPr>
          <w:sz w:val="24"/>
          <w:szCs w:val="24"/>
        </w:rPr>
        <w:t xml:space="preserve">structure </w:t>
      </w:r>
      <w:r w:rsidR="001E28BD" w:rsidRPr="008B180E">
        <w:rPr>
          <w:sz w:val="24"/>
          <w:szCs w:val="24"/>
        </w:rPr>
        <w:t xml:space="preserve">and the ownership structure of the RJS Entities presently, and Appendix G shows ownership of Talen Energy after closing.  Talen Energy's common stock is expected to be listed on the New York Stock Exchange (NYSE) and the company will be regulated by the Unites States Securities and Exchange Commission (SEC).  </w:t>
      </w:r>
    </w:p>
    <w:p w:rsidR="001E28BD" w:rsidRPr="008B180E" w:rsidRDefault="001E28BD" w:rsidP="008B180E">
      <w:pPr>
        <w:spacing w:line="360" w:lineRule="auto"/>
        <w:rPr>
          <w:sz w:val="24"/>
          <w:szCs w:val="24"/>
        </w:rPr>
      </w:pPr>
    </w:p>
    <w:p w:rsidR="001E28BD" w:rsidRPr="008B180E" w:rsidRDefault="001E28BD" w:rsidP="008B180E">
      <w:pPr>
        <w:spacing w:line="360" w:lineRule="auto"/>
        <w:rPr>
          <w:sz w:val="24"/>
          <w:szCs w:val="24"/>
        </w:rPr>
      </w:pPr>
      <w:r w:rsidRPr="008B180E">
        <w:rPr>
          <w:sz w:val="24"/>
          <w:szCs w:val="24"/>
        </w:rPr>
        <w:tab/>
      </w:r>
      <w:r w:rsidRPr="008B180E">
        <w:rPr>
          <w:sz w:val="24"/>
          <w:szCs w:val="24"/>
        </w:rPr>
        <w:tab/>
        <w:t>Joint Applicants spell out the specific steps involved as follows:</w:t>
      </w:r>
    </w:p>
    <w:p w:rsidR="001E28BD" w:rsidRPr="008B180E" w:rsidRDefault="001E28BD" w:rsidP="008B180E">
      <w:pPr>
        <w:spacing w:line="360" w:lineRule="auto"/>
        <w:rPr>
          <w:sz w:val="24"/>
          <w:szCs w:val="24"/>
        </w:rPr>
      </w:pP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1.</w:t>
      </w:r>
      <w:r w:rsidRPr="008B180E">
        <w:rPr>
          <w:rFonts w:eastAsiaTheme="minorHAnsi"/>
          <w:sz w:val="24"/>
          <w:szCs w:val="24"/>
        </w:rPr>
        <w:tab/>
        <w:t>PPL Corp. creates a new subsidiary, Talen Energy Holdings, Inc. ("Talen</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Holdings"); Talen Holdings creates a new subsidiary, Talen Energy, and</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Talen Energy creates a new subsidiary, Talen Energy Merger Sub, Inc.</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("Merger Sub").</w:t>
      </w:r>
    </w:p>
    <w:p w:rsidR="001E28BD" w:rsidRPr="008B180E" w:rsidRDefault="001E28BD" w:rsidP="008B180E">
      <w:pPr>
        <w:autoSpaceDE w:val="0"/>
        <w:autoSpaceDN w:val="0"/>
        <w:adjustRightInd w:val="0"/>
        <w:ind w:left="1440"/>
        <w:rPr>
          <w:rFonts w:eastAsiaTheme="minorHAnsi"/>
          <w:sz w:val="24"/>
          <w:szCs w:val="24"/>
        </w:rPr>
      </w:pP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2.</w:t>
      </w:r>
      <w:r w:rsidRPr="008B180E">
        <w:rPr>
          <w:rFonts w:eastAsiaTheme="minorHAnsi"/>
          <w:sz w:val="24"/>
          <w:szCs w:val="24"/>
        </w:rPr>
        <w:tab/>
        <w:t>PPL Energy Funding Corporation, which is a direct subsidiary of PPL</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Corp. and the direct parent of PPL Energy Supply, distributes 100% of the</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outstanding equity securities of PPL Energy Supply to PPL Corp.</w:t>
      </w:r>
    </w:p>
    <w:p w:rsidR="001E28BD" w:rsidRPr="008B180E" w:rsidRDefault="001E28BD" w:rsidP="008B180E">
      <w:pPr>
        <w:autoSpaceDE w:val="0"/>
        <w:autoSpaceDN w:val="0"/>
        <w:adjustRightInd w:val="0"/>
        <w:ind w:left="1440"/>
        <w:rPr>
          <w:rFonts w:eastAsiaTheme="minorHAnsi"/>
          <w:sz w:val="24"/>
          <w:szCs w:val="24"/>
        </w:rPr>
      </w:pP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3.</w:t>
      </w:r>
      <w:r w:rsidRPr="008B180E">
        <w:rPr>
          <w:rFonts w:eastAsiaTheme="minorHAnsi"/>
          <w:sz w:val="24"/>
          <w:szCs w:val="24"/>
        </w:rPr>
        <w:tab/>
        <w:t>PPL Corp. contributes 100% of the outstanding equity securities of PPL</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Energy Supply to Talen Holdings, resulting in PPL Energy Supply</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becoming a subsidiary of Talen Holdings.</w:t>
      </w:r>
    </w:p>
    <w:p w:rsidR="001E28BD" w:rsidRPr="008B180E" w:rsidRDefault="001E28BD" w:rsidP="008B180E">
      <w:pPr>
        <w:autoSpaceDE w:val="0"/>
        <w:autoSpaceDN w:val="0"/>
        <w:adjustRightInd w:val="0"/>
        <w:ind w:left="1440"/>
        <w:rPr>
          <w:rFonts w:eastAsiaTheme="minorHAnsi"/>
          <w:sz w:val="24"/>
          <w:szCs w:val="24"/>
        </w:rPr>
      </w:pP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4.</w:t>
      </w:r>
      <w:r w:rsidRPr="008B180E">
        <w:rPr>
          <w:rFonts w:eastAsiaTheme="minorHAnsi"/>
          <w:sz w:val="24"/>
          <w:szCs w:val="24"/>
        </w:rPr>
        <w:tab/>
        <w:t>PPL Corp. distributes the Talen Holdings3 common stock pro rata to its</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shareowners who are shareowners as of the record date for the spinoff.</w:t>
      </w:r>
    </w:p>
    <w:p w:rsidR="001E28BD" w:rsidRPr="008B180E" w:rsidRDefault="001E28BD" w:rsidP="008B180E">
      <w:pPr>
        <w:autoSpaceDE w:val="0"/>
        <w:autoSpaceDN w:val="0"/>
        <w:adjustRightInd w:val="0"/>
        <w:ind w:left="1440"/>
        <w:rPr>
          <w:rFonts w:eastAsiaTheme="minorHAnsi"/>
          <w:sz w:val="24"/>
          <w:szCs w:val="24"/>
        </w:rPr>
      </w:pPr>
    </w:p>
    <w:p w:rsidR="001E28BD" w:rsidRPr="008B180E" w:rsidRDefault="001E28BD" w:rsidP="008B180E">
      <w:pPr>
        <w:autoSpaceDE w:val="0"/>
        <w:autoSpaceDN w:val="0"/>
        <w:adjustRightInd w:val="0"/>
        <w:ind w:left="1440"/>
        <w:rPr>
          <w:rFonts w:eastAsiaTheme="minorHAnsi"/>
          <w:sz w:val="24"/>
          <w:szCs w:val="24"/>
        </w:rPr>
      </w:pP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5.</w:t>
      </w:r>
      <w:r w:rsidRPr="008B180E">
        <w:rPr>
          <w:rFonts w:eastAsiaTheme="minorHAnsi"/>
          <w:sz w:val="24"/>
          <w:szCs w:val="24"/>
        </w:rPr>
        <w:tab/>
        <w:t>Talen</w:t>
      </w:r>
      <w:r w:rsidR="00295ABF" w:rsidRPr="008B180E">
        <w:rPr>
          <w:rFonts w:eastAsiaTheme="minorHAnsi"/>
          <w:sz w:val="24"/>
          <w:szCs w:val="24"/>
        </w:rPr>
        <w:t xml:space="preserve"> </w:t>
      </w:r>
      <w:r w:rsidRPr="008B180E">
        <w:rPr>
          <w:rFonts w:eastAsiaTheme="minorHAnsi"/>
          <w:sz w:val="24"/>
          <w:szCs w:val="24"/>
        </w:rPr>
        <w:t>Holdings merges with Merger Sub, with Talen Holdings surviving</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as a wholly owned subsidiary of Talen Energy and Talen Holdings</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common stock converted into common stock of Talen Energy.</w:t>
      </w:r>
    </w:p>
    <w:p w:rsidR="001E28BD" w:rsidRPr="008B180E" w:rsidRDefault="001E28BD" w:rsidP="008B180E">
      <w:pPr>
        <w:autoSpaceDE w:val="0"/>
        <w:autoSpaceDN w:val="0"/>
        <w:adjustRightInd w:val="0"/>
        <w:ind w:left="1440"/>
        <w:rPr>
          <w:rFonts w:eastAsiaTheme="minorHAnsi"/>
          <w:sz w:val="24"/>
          <w:szCs w:val="24"/>
        </w:rPr>
      </w:pP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6.</w:t>
      </w:r>
      <w:r w:rsidRPr="008B180E">
        <w:rPr>
          <w:rFonts w:eastAsiaTheme="minorHAnsi"/>
          <w:sz w:val="24"/>
          <w:szCs w:val="24"/>
        </w:rPr>
        <w:tab/>
        <w:t>The RJS Entities contribute 100% of the interests in a holding company that indirectly owns the competitive power generation business of the RJS Entities ("RJS Ho</w:t>
      </w:r>
      <w:r w:rsidR="00FE5AE3" w:rsidRPr="008B180E">
        <w:rPr>
          <w:rFonts w:eastAsiaTheme="minorHAnsi"/>
          <w:sz w:val="24"/>
          <w:szCs w:val="24"/>
        </w:rPr>
        <w:t>l</w:t>
      </w:r>
      <w:r w:rsidRPr="008B180E">
        <w:rPr>
          <w:rFonts w:eastAsiaTheme="minorHAnsi"/>
          <w:sz w:val="24"/>
          <w:szCs w:val="24"/>
        </w:rPr>
        <w:t>dCo") to Talen Energy. In exchange, the RJS Entities,</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or RJS SPE (an existing or newly formed holding company wholly owned</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by the RJS Entities and controlled by Raven), receive(s) 35% of the Talen</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Energy common stock, in the aggregate.</w:t>
      </w:r>
    </w:p>
    <w:p w:rsidR="001E28BD" w:rsidRPr="008B180E" w:rsidRDefault="001E28BD" w:rsidP="008B180E">
      <w:pPr>
        <w:autoSpaceDE w:val="0"/>
        <w:autoSpaceDN w:val="0"/>
        <w:adjustRightInd w:val="0"/>
        <w:ind w:left="1440"/>
        <w:rPr>
          <w:rFonts w:eastAsiaTheme="minorHAnsi"/>
          <w:sz w:val="24"/>
          <w:szCs w:val="24"/>
        </w:rPr>
      </w:pP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7.</w:t>
      </w:r>
      <w:r w:rsidRPr="008B180E">
        <w:rPr>
          <w:rFonts w:eastAsiaTheme="minorHAnsi"/>
          <w:sz w:val="24"/>
          <w:szCs w:val="24"/>
        </w:rPr>
        <w:tab/>
        <w:t>Talen Energy contributes the equity securities of RJS HoldCo to Talen</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Holdings and Talen Holdings, in turn, either (i) contributes the equity</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securities of RJS HoldCo to PPL Energy Supply, and/or (ii) causes RJS</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HoldCo to be merged with and into PPL Energy Supply, with PPL Energy</w:t>
      </w:r>
    </w:p>
    <w:p w:rsidR="001E28BD" w:rsidRPr="008B180E" w:rsidRDefault="001E28BD" w:rsidP="008B180E">
      <w:pPr>
        <w:autoSpaceDE w:val="0"/>
        <w:autoSpaceDN w:val="0"/>
        <w:adjustRightInd w:val="0"/>
        <w:ind w:left="1440"/>
        <w:rPr>
          <w:rFonts w:eastAsiaTheme="minorHAnsi"/>
          <w:sz w:val="24"/>
          <w:szCs w:val="24"/>
        </w:rPr>
      </w:pPr>
      <w:r w:rsidRPr="008B180E">
        <w:rPr>
          <w:rFonts w:eastAsiaTheme="minorHAnsi"/>
          <w:sz w:val="24"/>
          <w:szCs w:val="24"/>
        </w:rPr>
        <w:t>Supply as the surviving entity in the merger.</w:t>
      </w:r>
    </w:p>
    <w:p w:rsidR="001E28BD" w:rsidRPr="008B180E" w:rsidRDefault="001E28BD" w:rsidP="008B180E">
      <w:pPr>
        <w:spacing w:line="360" w:lineRule="auto"/>
        <w:rPr>
          <w:sz w:val="24"/>
          <w:szCs w:val="24"/>
        </w:rPr>
      </w:pPr>
      <w:r w:rsidRPr="008B180E">
        <w:rPr>
          <w:sz w:val="24"/>
          <w:szCs w:val="24"/>
        </w:rPr>
        <w:tab/>
        <w:t>Joint Applicants Statement 1 at 10-11 (footnotes omitted).</w:t>
      </w:r>
    </w:p>
    <w:p w:rsidR="001E28BD" w:rsidRPr="008B180E" w:rsidRDefault="001E28BD" w:rsidP="008B180E">
      <w:pPr>
        <w:spacing w:line="360" w:lineRule="auto"/>
        <w:rPr>
          <w:sz w:val="24"/>
          <w:szCs w:val="24"/>
        </w:rPr>
      </w:pPr>
    </w:p>
    <w:p w:rsidR="001E28BD" w:rsidRPr="008B180E" w:rsidRDefault="001E28BD" w:rsidP="008B180E">
      <w:pPr>
        <w:spacing w:line="360" w:lineRule="auto"/>
        <w:rPr>
          <w:sz w:val="24"/>
          <w:szCs w:val="24"/>
        </w:rPr>
      </w:pPr>
      <w:r w:rsidRPr="008B180E">
        <w:rPr>
          <w:sz w:val="24"/>
          <w:szCs w:val="24"/>
        </w:rPr>
        <w:tab/>
      </w:r>
      <w:r w:rsidRPr="008B180E">
        <w:rPr>
          <w:sz w:val="24"/>
          <w:szCs w:val="24"/>
        </w:rPr>
        <w:tab/>
        <w:t>Further, the Joint Applicants request that the Commission find that Riverstone be permitted to engage in sell-down transactions so long as they do not result in a new entity (other than a Riverstone entity) directly or indirectly holding 20% or more of the voting interest in Talen Energy or PPL I</w:t>
      </w:r>
      <w:r w:rsidR="00CD3586">
        <w:rPr>
          <w:sz w:val="24"/>
          <w:szCs w:val="24"/>
        </w:rPr>
        <w:t>E</w:t>
      </w:r>
      <w:r w:rsidRPr="008B180E">
        <w:rPr>
          <w:sz w:val="24"/>
          <w:szCs w:val="24"/>
        </w:rPr>
        <w:t xml:space="preserve">C as a result, without further Commission approval being sought first.  </w:t>
      </w:r>
    </w:p>
    <w:p w:rsidR="00AC1F1F" w:rsidRPr="008B180E" w:rsidRDefault="00AC1F1F" w:rsidP="008B180E">
      <w:pPr>
        <w:spacing w:line="360" w:lineRule="auto"/>
        <w:jc w:val="center"/>
        <w:rPr>
          <w:sz w:val="24"/>
          <w:szCs w:val="24"/>
          <w:u w:val="single"/>
        </w:rPr>
      </w:pPr>
    </w:p>
    <w:p w:rsidR="008B52D7" w:rsidRDefault="00295ABF" w:rsidP="00CB79AE">
      <w:pPr>
        <w:pStyle w:val="Heading2"/>
        <w:numPr>
          <w:ilvl w:val="0"/>
          <w:numId w:val="0"/>
        </w:numPr>
        <w:spacing w:after="0" w:line="360" w:lineRule="auto"/>
        <w:jc w:val="left"/>
        <w:rPr>
          <w:szCs w:val="24"/>
        </w:rPr>
      </w:pPr>
      <w:r w:rsidRPr="008B180E">
        <w:rPr>
          <w:szCs w:val="24"/>
        </w:rPr>
        <w:t>B.</w:t>
      </w:r>
      <w:r w:rsidRPr="008B180E">
        <w:rPr>
          <w:szCs w:val="24"/>
        </w:rPr>
        <w:tab/>
      </w:r>
      <w:r w:rsidR="00A60470">
        <w:rPr>
          <w:caps w:val="0"/>
          <w:szCs w:val="24"/>
        </w:rPr>
        <w:t>Legal S</w:t>
      </w:r>
      <w:r w:rsidR="00A60470" w:rsidRPr="008B180E">
        <w:rPr>
          <w:caps w:val="0"/>
          <w:szCs w:val="24"/>
        </w:rPr>
        <w:t>tandards</w:t>
      </w:r>
      <w:r w:rsidR="00003A23">
        <w:rPr>
          <w:caps w:val="0"/>
          <w:szCs w:val="24"/>
        </w:rPr>
        <w:fldChar w:fldCharType="begin"/>
      </w:r>
      <w:r w:rsidR="00003A23">
        <w:instrText xml:space="preserve"> TC "</w:instrText>
      </w:r>
      <w:bookmarkStart w:id="59" w:name="_Toc410805120"/>
      <w:bookmarkStart w:id="60" w:name="_Toc410805315"/>
      <w:bookmarkStart w:id="61" w:name="_Toc410805452"/>
      <w:bookmarkStart w:id="62" w:name="_Toc410806069"/>
      <w:r w:rsidR="00003A23" w:rsidRPr="00FE0680">
        <w:rPr>
          <w:szCs w:val="24"/>
        </w:rPr>
        <w:instrText>B.</w:instrText>
      </w:r>
      <w:r w:rsidR="00003A23" w:rsidRPr="00FE0680">
        <w:rPr>
          <w:szCs w:val="24"/>
        </w:rPr>
        <w:tab/>
      </w:r>
      <w:r w:rsidR="00003A23" w:rsidRPr="00FE0680">
        <w:rPr>
          <w:caps w:val="0"/>
          <w:szCs w:val="24"/>
        </w:rPr>
        <w:instrText>Legal Standards</w:instrText>
      </w:r>
      <w:bookmarkEnd w:id="59"/>
      <w:bookmarkEnd w:id="60"/>
      <w:bookmarkEnd w:id="61"/>
      <w:bookmarkEnd w:id="62"/>
      <w:r w:rsidR="00003A23">
        <w:instrText xml:space="preserve">" \f C \l "2" </w:instrText>
      </w:r>
      <w:r w:rsidR="00003A23">
        <w:rPr>
          <w:caps w:val="0"/>
          <w:szCs w:val="24"/>
        </w:rPr>
        <w:fldChar w:fldCharType="end"/>
      </w:r>
    </w:p>
    <w:p w:rsidR="008B180E" w:rsidRPr="008B180E" w:rsidRDefault="008B180E" w:rsidP="008B180E">
      <w:pPr>
        <w:pStyle w:val="BodyText2"/>
        <w:spacing w:after="0" w:line="360" w:lineRule="auto"/>
      </w:pPr>
    </w:p>
    <w:p w:rsidR="00766DE3" w:rsidRDefault="00766DE3" w:rsidP="00CB79AE">
      <w:pPr>
        <w:pStyle w:val="Heading3"/>
        <w:keepNext/>
        <w:numPr>
          <w:ilvl w:val="2"/>
          <w:numId w:val="6"/>
        </w:numPr>
        <w:tabs>
          <w:tab w:val="clear" w:pos="2160"/>
        </w:tabs>
        <w:spacing w:after="0" w:line="360" w:lineRule="auto"/>
        <w:ind w:left="1440"/>
        <w:jc w:val="left"/>
        <w:rPr>
          <w:szCs w:val="24"/>
        </w:rPr>
      </w:pPr>
      <w:r w:rsidRPr="008B180E">
        <w:rPr>
          <w:szCs w:val="24"/>
        </w:rPr>
        <w:t>Approval of Settlements</w:t>
      </w:r>
      <w:r w:rsidR="00003A23">
        <w:rPr>
          <w:szCs w:val="24"/>
        </w:rPr>
        <w:fldChar w:fldCharType="begin"/>
      </w:r>
      <w:r w:rsidR="00003A23">
        <w:instrText xml:space="preserve"> TC "</w:instrText>
      </w:r>
      <w:bookmarkStart w:id="63" w:name="_Toc410805121"/>
      <w:bookmarkStart w:id="64" w:name="_Toc410805316"/>
      <w:bookmarkStart w:id="65" w:name="_Toc410805453"/>
      <w:bookmarkStart w:id="66" w:name="_Toc410806070"/>
      <w:r w:rsidR="00003A23" w:rsidRPr="00FE0680">
        <w:rPr>
          <w:szCs w:val="24"/>
        </w:rPr>
        <w:instrText>Approval of Settlements</w:instrText>
      </w:r>
      <w:bookmarkEnd w:id="63"/>
      <w:bookmarkEnd w:id="64"/>
      <w:bookmarkEnd w:id="65"/>
      <w:bookmarkEnd w:id="66"/>
      <w:r w:rsidR="00003A23">
        <w:instrText xml:space="preserve">" \f C \l "3" </w:instrText>
      </w:r>
      <w:r w:rsidR="00003A23">
        <w:rPr>
          <w:szCs w:val="24"/>
        </w:rPr>
        <w:fldChar w:fldCharType="end"/>
      </w:r>
    </w:p>
    <w:p w:rsidR="008B180E" w:rsidRPr="008B180E" w:rsidRDefault="008B180E" w:rsidP="008B180E">
      <w:pPr>
        <w:pStyle w:val="BodyText2"/>
        <w:spacing w:after="0" w:line="360" w:lineRule="auto"/>
      </w:pPr>
    </w:p>
    <w:p w:rsidR="00766DE3" w:rsidRPr="008B180E" w:rsidRDefault="00766DE3" w:rsidP="008B180E">
      <w:pPr>
        <w:pStyle w:val="ListNumber"/>
        <w:numPr>
          <w:ilvl w:val="0"/>
          <w:numId w:val="0"/>
        </w:numPr>
        <w:spacing w:line="360" w:lineRule="auto"/>
        <w:jc w:val="left"/>
      </w:pPr>
      <w:r w:rsidRPr="008B180E">
        <w:tab/>
      </w:r>
      <w:r w:rsidRPr="008B180E">
        <w:tab/>
        <w:t xml:space="preserve">Initially, it is important to note that Commission policy promotes settlements.  </w:t>
      </w:r>
      <w:r w:rsidRPr="008B180E">
        <w:rPr>
          <w:i/>
        </w:rPr>
        <w:t>See</w:t>
      </w:r>
      <w:r w:rsidRPr="008B180E">
        <w:t xml:space="preserve"> 52 </w:t>
      </w:r>
      <w:r w:rsidR="0070342B">
        <w:t>Pa.Code</w:t>
      </w:r>
      <w:r w:rsidRPr="008B180E">
        <w:t xml:space="preserve"> § 5.231.  Settlements lessen the time and expense that parties must expend litigating a case and, at the same time, conserve precious administrative resources.  The Commission has indicated that settlement results are often preferable to those achieved at the conclusion of a fully litigated proceeding.  </w:t>
      </w:r>
      <w:r w:rsidRPr="008B180E">
        <w:rPr>
          <w:i/>
        </w:rPr>
        <w:t xml:space="preserve">See </w:t>
      </w:r>
      <w:r w:rsidRPr="008B180E">
        <w:t xml:space="preserve">52 </w:t>
      </w:r>
      <w:r w:rsidR="0070342B">
        <w:t>Pa.Code</w:t>
      </w:r>
      <w:r w:rsidRPr="008B180E">
        <w:t xml:space="preserve"> § 69.401.  However, in order to accept a settlement, the Commission must first evaluate whether the proposed terms and conditions are in the public interest.  </w:t>
      </w:r>
      <w:r w:rsidR="00CD3586">
        <w:rPr>
          <w:i/>
        </w:rPr>
        <w:t xml:space="preserve">Pa. Pub. </w:t>
      </w:r>
      <w:r w:rsidRPr="008B180E">
        <w:rPr>
          <w:i/>
        </w:rPr>
        <w:t>U</w:t>
      </w:r>
      <w:r w:rsidR="00CD3586">
        <w:rPr>
          <w:i/>
        </w:rPr>
        <w:t xml:space="preserve">til. </w:t>
      </w:r>
      <w:r w:rsidRPr="008B180E">
        <w:rPr>
          <w:i/>
        </w:rPr>
        <w:t>C</w:t>
      </w:r>
      <w:r w:rsidR="00CD3586">
        <w:rPr>
          <w:i/>
        </w:rPr>
        <w:t>omm'n</w:t>
      </w:r>
      <w:r w:rsidRPr="008B180E">
        <w:rPr>
          <w:i/>
        </w:rPr>
        <w:t xml:space="preserve"> v. York Water Co.</w:t>
      </w:r>
      <w:r w:rsidRPr="008B180E">
        <w:t xml:space="preserve">, Docket No. R-00049165 (Oct. 4, 2004); </w:t>
      </w:r>
      <w:r w:rsidRPr="008B180E">
        <w:rPr>
          <w:i/>
        </w:rPr>
        <w:t>Pa. P</w:t>
      </w:r>
      <w:r w:rsidR="00CD3586">
        <w:rPr>
          <w:i/>
        </w:rPr>
        <w:t xml:space="preserve">ub. </w:t>
      </w:r>
      <w:r w:rsidRPr="008B180E">
        <w:rPr>
          <w:i/>
        </w:rPr>
        <w:t>U</w:t>
      </w:r>
      <w:r w:rsidR="00CD3586">
        <w:rPr>
          <w:i/>
        </w:rPr>
        <w:t xml:space="preserve">til. </w:t>
      </w:r>
      <w:r w:rsidRPr="008B180E">
        <w:rPr>
          <w:i/>
        </w:rPr>
        <w:t>C</w:t>
      </w:r>
      <w:r w:rsidR="00CD3586">
        <w:rPr>
          <w:i/>
        </w:rPr>
        <w:t>omm'n</w:t>
      </w:r>
      <w:r w:rsidRPr="008B180E">
        <w:rPr>
          <w:i/>
        </w:rPr>
        <w:t xml:space="preserve"> v. C.S. Water and Sewer Assocs.</w:t>
      </w:r>
      <w:r w:rsidRPr="008B180E">
        <w:t xml:space="preserve">, 74 Pa. PUC 767 (1991).  </w:t>
      </w:r>
    </w:p>
    <w:p w:rsidR="00766DE3" w:rsidRPr="008B180E" w:rsidRDefault="00766DE3" w:rsidP="008B180E">
      <w:pPr>
        <w:pStyle w:val="BodyText2"/>
        <w:spacing w:after="0" w:line="360" w:lineRule="auto"/>
        <w:rPr>
          <w:sz w:val="24"/>
          <w:szCs w:val="24"/>
        </w:rPr>
      </w:pPr>
    </w:p>
    <w:p w:rsidR="00766DE3" w:rsidRPr="008B180E" w:rsidRDefault="00766DE3" w:rsidP="008B180E">
      <w:pPr>
        <w:pStyle w:val="BodyText2"/>
        <w:spacing w:after="0" w:line="360" w:lineRule="auto"/>
        <w:rPr>
          <w:sz w:val="24"/>
          <w:szCs w:val="24"/>
        </w:rPr>
      </w:pPr>
      <w:r w:rsidRPr="008B180E">
        <w:rPr>
          <w:sz w:val="24"/>
          <w:szCs w:val="24"/>
        </w:rPr>
        <w:tab/>
      </w:r>
      <w:r w:rsidRPr="008B180E">
        <w:rPr>
          <w:sz w:val="24"/>
          <w:szCs w:val="24"/>
        </w:rPr>
        <w:tab/>
        <w:t>The public interest is best served by ensuring that the underlying transaction complies with applicable law.  Therefore, the discussion turns to the applicable law and evaluation of the transactions' compliance.</w:t>
      </w:r>
    </w:p>
    <w:p w:rsidR="00766DE3" w:rsidRPr="008B180E" w:rsidRDefault="00766DE3" w:rsidP="008B180E">
      <w:pPr>
        <w:pStyle w:val="BodyText2"/>
        <w:spacing w:after="0" w:line="360" w:lineRule="auto"/>
        <w:rPr>
          <w:sz w:val="24"/>
          <w:szCs w:val="24"/>
        </w:rPr>
      </w:pPr>
    </w:p>
    <w:p w:rsidR="008B52D7" w:rsidRPr="00E16CDB" w:rsidRDefault="00766DE3" w:rsidP="00F758B8">
      <w:pPr>
        <w:pStyle w:val="BodyText2"/>
        <w:spacing w:after="0" w:line="360" w:lineRule="auto"/>
        <w:ind w:left="720"/>
        <w:rPr>
          <w:sz w:val="24"/>
          <w:szCs w:val="24"/>
        </w:rPr>
      </w:pPr>
      <w:r w:rsidRPr="00E16CDB">
        <w:rPr>
          <w:sz w:val="24"/>
          <w:szCs w:val="24"/>
        </w:rPr>
        <w:t>2.</w:t>
      </w:r>
      <w:r w:rsidRPr="00E16CDB">
        <w:rPr>
          <w:sz w:val="24"/>
          <w:szCs w:val="24"/>
        </w:rPr>
        <w:tab/>
      </w:r>
      <w:r w:rsidR="008B52D7" w:rsidRPr="00E16CDB">
        <w:rPr>
          <w:sz w:val="24"/>
          <w:szCs w:val="24"/>
        </w:rPr>
        <w:t>Section 1102(a)(3)</w:t>
      </w:r>
      <w:r w:rsidR="00003A23" w:rsidRPr="00E16CDB">
        <w:rPr>
          <w:sz w:val="24"/>
          <w:szCs w:val="24"/>
        </w:rPr>
        <w:fldChar w:fldCharType="begin"/>
      </w:r>
      <w:r w:rsidR="00003A23" w:rsidRPr="00E16CDB">
        <w:instrText xml:space="preserve"> TC "</w:instrText>
      </w:r>
      <w:bookmarkStart w:id="67" w:name="_Toc410805122"/>
      <w:bookmarkStart w:id="68" w:name="_Toc410805317"/>
      <w:bookmarkStart w:id="69" w:name="_Toc410805454"/>
      <w:bookmarkStart w:id="70" w:name="_Toc410806071"/>
      <w:r w:rsidR="00003A23" w:rsidRPr="00E16CDB">
        <w:rPr>
          <w:sz w:val="24"/>
          <w:szCs w:val="24"/>
        </w:rPr>
        <w:instrText>2.</w:instrText>
      </w:r>
      <w:r w:rsidR="00003A23" w:rsidRPr="00E16CDB">
        <w:rPr>
          <w:sz w:val="24"/>
          <w:szCs w:val="24"/>
        </w:rPr>
        <w:tab/>
        <w:instrText>Section 1102(a)(3)</w:instrText>
      </w:r>
      <w:bookmarkEnd w:id="67"/>
      <w:bookmarkEnd w:id="68"/>
      <w:bookmarkEnd w:id="69"/>
      <w:bookmarkEnd w:id="70"/>
      <w:r w:rsidR="00003A23" w:rsidRPr="00E16CDB">
        <w:instrText xml:space="preserve">" \f C \l "3" </w:instrText>
      </w:r>
      <w:r w:rsidR="00003A23" w:rsidRPr="00E16CDB">
        <w:rPr>
          <w:sz w:val="24"/>
          <w:szCs w:val="24"/>
        </w:rPr>
        <w:fldChar w:fldCharType="end"/>
      </w:r>
    </w:p>
    <w:p w:rsidR="008B180E" w:rsidRPr="008B180E" w:rsidRDefault="008B180E" w:rsidP="008B180E">
      <w:pPr>
        <w:pStyle w:val="BodyText2"/>
        <w:spacing w:after="0" w:line="360" w:lineRule="auto"/>
        <w:rPr>
          <w:b/>
          <w:sz w:val="24"/>
          <w:szCs w:val="24"/>
        </w:rPr>
      </w:pPr>
    </w:p>
    <w:p w:rsidR="008B52D7" w:rsidRDefault="00051986" w:rsidP="008B180E">
      <w:pPr>
        <w:pStyle w:val="ListNumber"/>
        <w:numPr>
          <w:ilvl w:val="0"/>
          <w:numId w:val="0"/>
        </w:numPr>
        <w:spacing w:line="360" w:lineRule="auto"/>
        <w:contextualSpacing/>
        <w:jc w:val="left"/>
      </w:pPr>
      <w:r w:rsidRPr="008B180E">
        <w:tab/>
      </w:r>
      <w:r w:rsidRPr="008B180E">
        <w:tab/>
      </w:r>
      <w:r w:rsidR="008B52D7" w:rsidRPr="008B180E">
        <w:t>Section 1102(a)(3) of the Public Utility Code, 66 Pa.C.S. § 1102(a)(3), provides, in pertinent part, that the Commission’s prior approval, evidenced by a certificate of public convenience, is required;</w:t>
      </w:r>
    </w:p>
    <w:p w:rsidR="008B180E" w:rsidRPr="008B180E" w:rsidRDefault="008B180E" w:rsidP="008B180E">
      <w:pPr>
        <w:pStyle w:val="ListNumber"/>
        <w:numPr>
          <w:ilvl w:val="0"/>
          <w:numId w:val="0"/>
        </w:numPr>
        <w:spacing w:line="360" w:lineRule="auto"/>
        <w:contextualSpacing/>
        <w:jc w:val="left"/>
      </w:pPr>
    </w:p>
    <w:p w:rsidR="008B52D7" w:rsidRDefault="008B52D7" w:rsidP="007D730D">
      <w:pPr>
        <w:pStyle w:val="Quote"/>
        <w:spacing w:after="0"/>
        <w:ind w:left="1440" w:right="1440" w:firstLine="0"/>
        <w:jc w:val="left"/>
        <w:rPr>
          <w:rFonts w:cs="Times New Roman"/>
        </w:rPr>
      </w:pPr>
      <w:r w:rsidRPr="008B180E">
        <w:rPr>
          <w:rFonts w:cs="Times New Roman"/>
        </w:rPr>
        <w:t>For any public utility or an affiliated interest of a public utility . . . to acquire from, or to transfer to, any person or corporation . . . by any method or devise whatsoever, including the sale or transfer of stock and including a consolidation, merger, sale or lease, the title to, or the possession or use of, any tangible or intangible property used or useful in the public service.</w:t>
      </w:r>
    </w:p>
    <w:p w:rsidR="008B180E" w:rsidRPr="008B180E" w:rsidRDefault="008B180E" w:rsidP="008B180E"/>
    <w:p w:rsidR="008B52D7" w:rsidRDefault="00051986" w:rsidP="008B180E">
      <w:pPr>
        <w:pStyle w:val="ListNumber"/>
        <w:numPr>
          <w:ilvl w:val="0"/>
          <w:numId w:val="0"/>
        </w:numPr>
        <w:spacing w:line="360" w:lineRule="auto"/>
        <w:contextualSpacing/>
        <w:jc w:val="left"/>
      </w:pPr>
      <w:r w:rsidRPr="008B180E">
        <w:tab/>
      </w:r>
      <w:r w:rsidRPr="008B180E">
        <w:tab/>
      </w:r>
      <w:r w:rsidR="008B52D7" w:rsidRPr="008B180E">
        <w:t xml:space="preserve">The Commission issued a Statement of Policy on October 22, 1994, to establish guidance regarding the circumstances under which a transfer of voting interest constitutes a change in </w:t>
      </w:r>
      <w:r w:rsidR="008B52D7" w:rsidRPr="008B180E">
        <w:rPr>
          <w:i/>
        </w:rPr>
        <w:t>de facto</w:t>
      </w:r>
      <w:r w:rsidR="008B52D7" w:rsidRPr="008B180E">
        <w:t xml:space="preserve"> control of the utility, which provides, in pertinent part, as follows:</w:t>
      </w:r>
    </w:p>
    <w:p w:rsidR="008B180E" w:rsidRPr="008B180E" w:rsidRDefault="008B180E" w:rsidP="008B180E">
      <w:pPr>
        <w:pStyle w:val="ListNumber"/>
        <w:numPr>
          <w:ilvl w:val="0"/>
          <w:numId w:val="0"/>
        </w:numPr>
        <w:spacing w:line="360" w:lineRule="auto"/>
        <w:contextualSpacing/>
        <w:jc w:val="left"/>
      </w:pPr>
    </w:p>
    <w:p w:rsidR="008B52D7" w:rsidRDefault="008B52D7" w:rsidP="007D730D">
      <w:pPr>
        <w:pStyle w:val="Quote"/>
        <w:spacing w:after="0"/>
        <w:ind w:left="1440" w:right="1440"/>
        <w:jc w:val="left"/>
        <w:rPr>
          <w:rFonts w:cs="Times New Roman"/>
        </w:rPr>
      </w:pPr>
      <w:r w:rsidRPr="008B180E">
        <w:rPr>
          <w:rFonts w:cs="Times New Roman"/>
        </w:rPr>
        <w:t>(1)</w:t>
      </w:r>
      <w:r w:rsidRPr="008B180E">
        <w:rPr>
          <w:rFonts w:cs="Times New Roman"/>
        </w:rPr>
        <w:tab/>
        <w:t>A transaction or series of transactions resulting in a new controlling interest is jurisdictional when the transaction or transactions result in a different entity becoming the beneficial holder of the largest voting interest in the utility or parent, regardless of the tier.  A transaction or series of transactions resulting in the elimination of a controlling interest is jurisdictional when the transaction or transactions result in the dissipation of the largest voting interest in the utility or parent, regardless of the tier.</w:t>
      </w:r>
    </w:p>
    <w:p w:rsidR="007D730D" w:rsidRPr="007D730D" w:rsidRDefault="007D730D" w:rsidP="007D730D"/>
    <w:p w:rsidR="007D730D" w:rsidRDefault="008B52D7" w:rsidP="007D730D">
      <w:pPr>
        <w:pStyle w:val="Quote"/>
        <w:spacing w:after="0"/>
        <w:ind w:left="1440" w:right="1440"/>
        <w:jc w:val="left"/>
        <w:rPr>
          <w:rFonts w:cs="Times New Roman"/>
        </w:rPr>
      </w:pPr>
      <w:r w:rsidRPr="008B180E">
        <w:rPr>
          <w:rFonts w:cs="Times New Roman"/>
        </w:rPr>
        <w:t>(2)</w:t>
      </w:r>
      <w:r w:rsidRPr="008B180E">
        <w:rPr>
          <w:rFonts w:cs="Times New Roman"/>
        </w:rPr>
        <w:tab/>
        <w:t xml:space="preserve">For purposes of this section, a controlling interest is an interest, held by a person or group acting in concert, which enables the beneficial holders to control at least 20% of the voting interest in the utility or its parent, regardless of the remoteness of the </w:t>
      </w:r>
      <w:r w:rsidR="007D730D">
        <w:rPr>
          <w:rFonts w:cs="Times New Roman"/>
        </w:rPr>
        <w:br w:type="page"/>
      </w:r>
    </w:p>
    <w:p w:rsidR="008B52D7" w:rsidRPr="008B180E" w:rsidRDefault="008B52D7" w:rsidP="007D730D">
      <w:pPr>
        <w:pStyle w:val="Quote"/>
        <w:spacing w:after="0"/>
        <w:ind w:left="1440" w:right="1440" w:firstLine="0"/>
        <w:jc w:val="left"/>
        <w:rPr>
          <w:rFonts w:cs="Times New Roman"/>
        </w:rPr>
      </w:pPr>
      <w:r w:rsidRPr="008B180E">
        <w:rPr>
          <w:rFonts w:cs="Times New Roman"/>
        </w:rPr>
        <w:t>transaction.  In determining whether a controlling interest is present, voting power arising from a contingent right shall be disregarded.</w:t>
      </w:r>
    </w:p>
    <w:p w:rsidR="0046091B" w:rsidRPr="008B180E" w:rsidRDefault="008B52D7" w:rsidP="008B180E">
      <w:pPr>
        <w:pStyle w:val="BodyText2"/>
        <w:spacing w:after="0" w:line="360" w:lineRule="auto"/>
        <w:contextualSpacing/>
        <w:rPr>
          <w:sz w:val="24"/>
          <w:szCs w:val="24"/>
        </w:rPr>
      </w:pPr>
      <w:r w:rsidRPr="008B180E">
        <w:rPr>
          <w:sz w:val="24"/>
          <w:szCs w:val="24"/>
        </w:rPr>
        <w:t xml:space="preserve">52 </w:t>
      </w:r>
      <w:r w:rsidR="0070342B">
        <w:rPr>
          <w:sz w:val="24"/>
          <w:szCs w:val="24"/>
        </w:rPr>
        <w:t>Pa.Code</w:t>
      </w:r>
      <w:r w:rsidRPr="008B180E">
        <w:rPr>
          <w:sz w:val="24"/>
          <w:szCs w:val="24"/>
        </w:rPr>
        <w:t xml:space="preserve"> § 69.901 (“Policy Statement”).</w:t>
      </w:r>
      <w:r w:rsidR="00766DE3" w:rsidRPr="008B180E">
        <w:rPr>
          <w:rStyle w:val="FootnoteReference"/>
          <w:sz w:val="24"/>
          <w:szCs w:val="24"/>
        </w:rPr>
        <w:footnoteReference w:id="4"/>
      </w:r>
      <w:r w:rsidRPr="008B180E">
        <w:rPr>
          <w:sz w:val="24"/>
          <w:szCs w:val="24"/>
        </w:rPr>
        <w:t xml:space="preserve">  </w:t>
      </w:r>
    </w:p>
    <w:p w:rsidR="0046091B" w:rsidRPr="008B180E" w:rsidRDefault="0046091B" w:rsidP="008B180E">
      <w:pPr>
        <w:pStyle w:val="BodyText2"/>
        <w:spacing w:after="0" w:line="360" w:lineRule="auto"/>
        <w:contextualSpacing/>
        <w:rPr>
          <w:sz w:val="24"/>
          <w:szCs w:val="24"/>
        </w:rPr>
      </w:pPr>
    </w:p>
    <w:p w:rsidR="0046091B" w:rsidRPr="008B180E" w:rsidRDefault="0046091B" w:rsidP="008B180E">
      <w:pPr>
        <w:pStyle w:val="BodyText2"/>
        <w:spacing w:after="0" w:line="360" w:lineRule="auto"/>
        <w:contextualSpacing/>
        <w:rPr>
          <w:sz w:val="24"/>
          <w:szCs w:val="24"/>
        </w:rPr>
      </w:pPr>
      <w:r w:rsidRPr="008B180E">
        <w:rPr>
          <w:sz w:val="24"/>
          <w:szCs w:val="24"/>
        </w:rPr>
        <w:tab/>
      </w:r>
      <w:r w:rsidRPr="008B180E">
        <w:rPr>
          <w:sz w:val="24"/>
          <w:szCs w:val="24"/>
        </w:rPr>
        <w:tab/>
        <w:t>Accordingly, this transaction, which will result in a new controlling interest of PPL IEC, a certificated public utility, requires Commission approval.</w:t>
      </w:r>
      <w:r w:rsidR="00FE5984" w:rsidRPr="008B180E">
        <w:rPr>
          <w:rStyle w:val="FootnoteReference"/>
          <w:sz w:val="24"/>
          <w:szCs w:val="24"/>
        </w:rPr>
        <w:footnoteReference w:id="5"/>
      </w:r>
    </w:p>
    <w:p w:rsidR="0046091B" w:rsidRPr="008B180E" w:rsidRDefault="0046091B" w:rsidP="008B180E">
      <w:pPr>
        <w:pStyle w:val="BodyText2"/>
        <w:spacing w:after="0" w:line="360" w:lineRule="auto"/>
        <w:contextualSpacing/>
        <w:rPr>
          <w:sz w:val="24"/>
          <w:szCs w:val="24"/>
        </w:rPr>
      </w:pPr>
    </w:p>
    <w:p w:rsidR="008B52D7" w:rsidRPr="008B180E" w:rsidRDefault="0046091B" w:rsidP="008B180E">
      <w:pPr>
        <w:pStyle w:val="BodyText2"/>
        <w:spacing w:after="0" w:line="360" w:lineRule="auto"/>
        <w:contextualSpacing/>
        <w:rPr>
          <w:sz w:val="24"/>
          <w:szCs w:val="24"/>
        </w:rPr>
      </w:pPr>
      <w:r w:rsidRPr="008B180E">
        <w:rPr>
          <w:sz w:val="24"/>
          <w:szCs w:val="24"/>
        </w:rPr>
        <w:tab/>
      </w:r>
      <w:r w:rsidRPr="008B180E">
        <w:rPr>
          <w:sz w:val="24"/>
          <w:szCs w:val="24"/>
        </w:rPr>
        <w:tab/>
      </w:r>
      <w:r w:rsidR="008B52D7" w:rsidRPr="008B180E">
        <w:rPr>
          <w:sz w:val="24"/>
          <w:szCs w:val="24"/>
        </w:rPr>
        <w:t xml:space="preserve">Under Sections 1102 and 1103, applicants must demonstrate that the party to whom the assets and service obligations are being transferred is legally, technically, and financially fit.  </w:t>
      </w:r>
      <w:r w:rsidR="008B52D7" w:rsidRPr="008B180E">
        <w:rPr>
          <w:i/>
          <w:sz w:val="24"/>
          <w:szCs w:val="24"/>
        </w:rPr>
        <w:t>Seaboard Tank Lines</w:t>
      </w:r>
      <w:r w:rsidR="008B52D7" w:rsidRPr="008B180E">
        <w:rPr>
          <w:sz w:val="24"/>
          <w:szCs w:val="24"/>
        </w:rPr>
        <w:t xml:space="preserve">, 502 A.2d 762, 764 (Pa. Cmwlth. 1985); </w:t>
      </w:r>
      <w:r w:rsidR="008B52D7" w:rsidRPr="008B180E">
        <w:rPr>
          <w:i/>
          <w:sz w:val="24"/>
          <w:szCs w:val="24"/>
        </w:rPr>
        <w:t>Warminster Township Mun. Auth. v. Pa. P</w:t>
      </w:r>
      <w:r w:rsidR="00CD3586">
        <w:rPr>
          <w:i/>
          <w:sz w:val="24"/>
          <w:szCs w:val="24"/>
        </w:rPr>
        <w:t xml:space="preserve">ub. </w:t>
      </w:r>
      <w:r w:rsidR="008B52D7" w:rsidRPr="008B180E">
        <w:rPr>
          <w:i/>
          <w:sz w:val="24"/>
          <w:szCs w:val="24"/>
        </w:rPr>
        <w:t>U</w:t>
      </w:r>
      <w:r w:rsidR="00CD3586">
        <w:rPr>
          <w:i/>
          <w:sz w:val="24"/>
          <w:szCs w:val="24"/>
        </w:rPr>
        <w:t xml:space="preserve">til. </w:t>
      </w:r>
      <w:r w:rsidR="008B52D7" w:rsidRPr="008B180E">
        <w:rPr>
          <w:i/>
          <w:sz w:val="24"/>
          <w:szCs w:val="24"/>
        </w:rPr>
        <w:t>C</w:t>
      </w:r>
      <w:r w:rsidR="00CD3586">
        <w:rPr>
          <w:i/>
          <w:sz w:val="24"/>
          <w:szCs w:val="24"/>
        </w:rPr>
        <w:t>omm'n</w:t>
      </w:r>
      <w:r w:rsidR="008B52D7" w:rsidRPr="008B180E">
        <w:rPr>
          <w:sz w:val="24"/>
          <w:szCs w:val="24"/>
        </w:rPr>
        <w:t xml:space="preserve">, 138 A.2d 240, 243 (Pa. Super. 1958).  </w:t>
      </w:r>
    </w:p>
    <w:p w:rsidR="00FD4F90" w:rsidRPr="008B180E" w:rsidRDefault="00FD4F90" w:rsidP="008B180E">
      <w:pPr>
        <w:pStyle w:val="BodyText2"/>
        <w:spacing w:after="0" w:line="360" w:lineRule="auto"/>
        <w:contextualSpacing/>
        <w:rPr>
          <w:sz w:val="24"/>
          <w:szCs w:val="24"/>
        </w:rPr>
      </w:pPr>
    </w:p>
    <w:p w:rsidR="00192B64" w:rsidRPr="008B180E" w:rsidRDefault="00FD4F90" w:rsidP="008B180E">
      <w:pPr>
        <w:spacing w:line="360" w:lineRule="auto"/>
        <w:contextualSpacing/>
        <w:rPr>
          <w:sz w:val="24"/>
          <w:szCs w:val="24"/>
        </w:rPr>
      </w:pPr>
      <w:r w:rsidRPr="008B180E">
        <w:rPr>
          <w:sz w:val="24"/>
          <w:szCs w:val="24"/>
        </w:rPr>
        <w:tab/>
      </w:r>
      <w:r w:rsidRPr="008B180E">
        <w:rPr>
          <w:sz w:val="24"/>
          <w:szCs w:val="24"/>
        </w:rPr>
        <w:tab/>
        <w:t xml:space="preserve">As the management and daily operations of PPL IEC will not change under the terms of the Proposed Transaction, there is a rebuttable presumption of competence which has not been rebutted here.  </w:t>
      </w:r>
      <w:r w:rsidR="00D006A8" w:rsidRPr="008B180E">
        <w:rPr>
          <w:sz w:val="24"/>
          <w:szCs w:val="24"/>
        </w:rPr>
        <w:t>FOF 5</w:t>
      </w:r>
      <w:r w:rsidR="00783FA3">
        <w:rPr>
          <w:sz w:val="24"/>
          <w:szCs w:val="24"/>
        </w:rPr>
        <w:t>8</w:t>
      </w:r>
      <w:r w:rsidR="00D006A8" w:rsidRPr="008B180E">
        <w:rPr>
          <w:sz w:val="24"/>
          <w:szCs w:val="24"/>
        </w:rPr>
        <w:t>.</w:t>
      </w:r>
      <w:r w:rsidR="00192B64" w:rsidRPr="008B180E">
        <w:rPr>
          <w:sz w:val="24"/>
          <w:szCs w:val="24"/>
        </w:rPr>
        <w:t xml:space="preserve">  It is well settled that when an acquiring </w:t>
      </w:r>
      <w:r w:rsidR="00192B64" w:rsidRPr="008B180E">
        <w:rPr>
          <w:rStyle w:val="term1"/>
          <w:b w:val="0"/>
          <w:sz w:val="24"/>
          <w:szCs w:val="24"/>
        </w:rPr>
        <w:t>utility</w:t>
      </w:r>
      <w:r w:rsidR="00192B64" w:rsidRPr="008B180E">
        <w:rPr>
          <w:sz w:val="24"/>
          <w:szCs w:val="24"/>
        </w:rPr>
        <w:t xml:space="preserve"> is a certificated </w:t>
      </w:r>
      <w:r w:rsidR="00192B64" w:rsidRPr="008B180E">
        <w:rPr>
          <w:rStyle w:val="term1"/>
          <w:b w:val="0"/>
          <w:sz w:val="24"/>
          <w:szCs w:val="24"/>
        </w:rPr>
        <w:t>utility</w:t>
      </w:r>
      <w:r w:rsidR="00192B64" w:rsidRPr="008B180E">
        <w:rPr>
          <w:sz w:val="24"/>
          <w:szCs w:val="24"/>
        </w:rPr>
        <w:t xml:space="preserve"> in good standing with the Commission, there is a strong </w:t>
      </w:r>
      <w:r w:rsidR="00192B64" w:rsidRPr="008B180E">
        <w:rPr>
          <w:rStyle w:val="term1"/>
          <w:b w:val="0"/>
          <w:sz w:val="24"/>
          <w:szCs w:val="24"/>
        </w:rPr>
        <w:t>presumption</w:t>
      </w:r>
      <w:r w:rsidR="00192B64" w:rsidRPr="008B180E">
        <w:rPr>
          <w:b/>
          <w:sz w:val="24"/>
          <w:szCs w:val="24"/>
        </w:rPr>
        <w:t xml:space="preserve"> </w:t>
      </w:r>
      <w:r w:rsidR="00192B64" w:rsidRPr="008B180E">
        <w:rPr>
          <w:sz w:val="24"/>
          <w:szCs w:val="24"/>
        </w:rPr>
        <w:t xml:space="preserve">albeit </w:t>
      </w:r>
      <w:r w:rsidR="00192B64" w:rsidRPr="008B180E">
        <w:rPr>
          <w:rStyle w:val="term1"/>
          <w:b w:val="0"/>
          <w:sz w:val="24"/>
          <w:szCs w:val="24"/>
        </w:rPr>
        <w:t>rebuttable</w:t>
      </w:r>
      <w:r w:rsidR="00192B64" w:rsidRPr="008B180E">
        <w:rPr>
          <w:rStyle w:val="term1"/>
          <w:sz w:val="24"/>
          <w:szCs w:val="24"/>
        </w:rPr>
        <w:t>,</w:t>
      </w:r>
      <w:r w:rsidR="00192B64" w:rsidRPr="008B180E">
        <w:rPr>
          <w:sz w:val="24"/>
          <w:szCs w:val="24"/>
        </w:rPr>
        <w:t xml:space="preserve"> than the acquiring </w:t>
      </w:r>
      <w:r w:rsidR="00192B64" w:rsidRPr="008B180E">
        <w:rPr>
          <w:rStyle w:val="term1"/>
          <w:b w:val="0"/>
          <w:sz w:val="24"/>
          <w:szCs w:val="24"/>
        </w:rPr>
        <w:t>utility</w:t>
      </w:r>
      <w:r w:rsidR="00192B64" w:rsidRPr="008B180E">
        <w:rPr>
          <w:b/>
          <w:sz w:val="24"/>
          <w:szCs w:val="24"/>
        </w:rPr>
        <w:t xml:space="preserve"> </w:t>
      </w:r>
      <w:r w:rsidR="00192B64" w:rsidRPr="00783FA3">
        <w:rPr>
          <w:sz w:val="24"/>
          <w:szCs w:val="24"/>
        </w:rPr>
        <w:t>c</w:t>
      </w:r>
      <w:r w:rsidR="00192B64" w:rsidRPr="008B180E">
        <w:rPr>
          <w:sz w:val="24"/>
          <w:szCs w:val="24"/>
        </w:rPr>
        <w:t xml:space="preserve">ontinues to be financially and technically fit. </w:t>
      </w:r>
      <w:r w:rsidR="00192B64" w:rsidRPr="008B180E">
        <w:rPr>
          <w:i/>
          <w:sz w:val="24"/>
          <w:szCs w:val="24"/>
        </w:rPr>
        <w:t xml:space="preserve">In re: Joint Application of United Waterworks, Inc., et al, </w:t>
      </w:r>
      <w:r w:rsidR="00192B64" w:rsidRPr="008B180E">
        <w:rPr>
          <w:sz w:val="24"/>
          <w:szCs w:val="24"/>
        </w:rPr>
        <w:t xml:space="preserve">Docket Nos. A-210390F5000; A-210013F0012; </w:t>
      </w:r>
    </w:p>
    <w:p w:rsidR="00051986" w:rsidRPr="008B180E" w:rsidRDefault="00192B64" w:rsidP="008B180E">
      <w:pPr>
        <w:spacing w:line="360" w:lineRule="auto"/>
        <w:contextualSpacing/>
        <w:rPr>
          <w:sz w:val="24"/>
          <w:szCs w:val="24"/>
        </w:rPr>
      </w:pPr>
      <w:r w:rsidRPr="008B180E">
        <w:rPr>
          <w:sz w:val="24"/>
          <w:szCs w:val="24"/>
        </w:rPr>
        <w:t xml:space="preserve">A-210390F2000, 1999 Pa. PUC LEXIS 106 (Order entered September 16, 1999) citing </w:t>
      </w:r>
      <w:hyperlink r:id="rId11" w:history="1">
        <w:r w:rsidRPr="008B180E">
          <w:rPr>
            <w:rStyle w:val="Hyperlink"/>
            <w:i/>
            <w:iCs/>
            <w:color w:val="auto"/>
            <w:sz w:val="24"/>
            <w:szCs w:val="24"/>
          </w:rPr>
          <w:t xml:space="preserve">South Hill Movers, Inc. v. Pa. Pub. Util. Comm'n, </w:t>
        </w:r>
        <w:r w:rsidRPr="008B180E">
          <w:rPr>
            <w:rStyle w:val="Hyperlink"/>
            <w:iCs/>
            <w:color w:val="auto"/>
            <w:sz w:val="24"/>
            <w:szCs w:val="24"/>
          </w:rPr>
          <w:t>60 A.2d 1308 (Pa.Cmwlth. 1992).</w:t>
        </w:r>
      </w:hyperlink>
    </w:p>
    <w:p w:rsidR="008D39E8" w:rsidRPr="008B180E" w:rsidRDefault="008D39E8" w:rsidP="008B180E">
      <w:pPr>
        <w:pStyle w:val="BodyText2"/>
        <w:spacing w:after="0" w:line="360" w:lineRule="auto"/>
        <w:contextualSpacing/>
        <w:rPr>
          <w:sz w:val="24"/>
          <w:szCs w:val="24"/>
        </w:rPr>
      </w:pPr>
    </w:p>
    <w:p w:rsidR="008B52D7" w:rsidRPr="008B180E" w:rsidRDefault="00051986" w:rsidP="008B180E">
      <w:pPr>
        <w:pStyle w:val="BodyText2"/>
        <w:spacing w:after="0" w:line="360" w:lineRule="auto"/>
        <w:contextualSpacing/>
        <w:rPr>
          <w:sz w:val="24"/>
          <w:szCs w:val="24"/>
        </w:rPr>
      </w:pPr>
      <w:r w:rsidRPr="008B180E">
        <w:rPr>
          <w:sz w:val="24"/>
          <w:szCs w:val="24"/>
        </w:rPr>
        <w:tab/>
      </w:r>
      <w:r w:rsidRPr="008B180E">
        <w:rPr>
          <w:sz w:val="24"/>
          <w:szCs w:val="24"/>
        </w:rPr>
        <w:tab/>
      </w:r>
      <w:r w:rsidR="008B52D7" w:rsidRPr="008B180E">
        <w:rPr>
          <w:sz w:val="24"/>
          <w:szCs w:val="24"/>
        </w:rPr>
        <w:t xml:space="preserve">The Commission may issue a certificate of public convenience upon a finding that “the granting of such certificate is necessary or proper for the service, accommodation, convenience, or safety of the public.”  66 Pa.C.S. § 1103(a).  This standard requires the Commission to find that the elements of the proposed transaction within its jurisdiction will “affirmatively promote the service, accommodation, convenience, or safety of the public in some substantial way.”  </w:t>
      </w:r>
      <w:r w:rsidR="008B52D7" w:rsidRPr="008B180E">
        <w:rPr>
          <w:i/>
          <w:sz w:val="24"/>
          <w:szCs w:val="24"/>
        </w:rPr>
        <w:t>City of York v. Pa. P</w:t>
      </w:r>
      <w:r w:rsidR="00783FA3">
        <w:rPr>
          <w:i/>
          <w:sz w:val="24"/>
          <w:szCs w:val="24"/>
        </w:rPr>
        <w:t xml:space="preserve">ub. </w:t>
      </w:r>
      <w:r w:rsidR="008B52D7" w:rsidRPr="008B180E">
        <w:rPr>
          <w:i/>
          <w:sz w:val="24"/>
          <w:szCs w:val="24"/>
        </w:rPr>
        <w:t>U</w:t>
      </w:r>
      <w:r w:rsidR="00783FA3">
        <w:rPr>
          <w:i/>
          <w:sz w:val="24"/>
          <w:szCs w:val="24"/>
        </w:rPr>
        <w:t xml:space="preserve">til. </w:t>
      </w:r>
      <w:r w:rsidR="008B52D7" w:rsidRPr="008B180E">
        <w:rPr>
          <w:i/>
          <w:sz w:val="24"/>
          <w:szCs w:val="24"/>
        </w:rPr>
        <w:t>C</w:t>
      </w:r>
      <w:r w:rsidR="00783FA3">
        <w:rPr>
          <w:i/>
          <w:sz w:val="24"/>
          <w:szCs w:val="24"/>
        </w:rPr>
        <w:t>omm'n</w:t>
      </w:r>
      <w:r w:rsidR="008B52D7" w:rsidRPr="008B180E">
        <w:rPr>
          <w:sz w:val="24"/>
          <w:szCs w:val="24"/>
        </w:rPr>
        <w:t xml:space="preserve">, 449 Pa. 136, 151, 295 A.2d 825, 828 (1972).  </w:t>
      </w:r>
    </w:p>
    <w:p w:rsidR="00D006A8" w:rsidRPr="008B180E" w:rsidRDefault="00D006A8" w:rsidP="008B180E">
      <w:pPr>
        <w:pStyle w:val="BodyText2"/>
        <w:spacing w:after="0" w:line="360" w:lineRule="auto"/>
        <w:contextualSpacing/>
        <w:rPr>
          <w:sz w:val="24"/>
          <w:szCs w:val="24"/>
        </w:rPr>
      </w:pPr>
    </w:p>
    <w:p w:rsidR="00D006A8" w:rsidRPr="008B180E" w:rsidRDefault="00D006A8" w:rsidP="008B180E">
      <w:pPr>
        <w:pStyle w:val="BodyText2"/>
        <w:spacing w:after="0" w:line="360" w:lineRule="auto"/>
        <w:contextualSpacing/>
        <w:rPr>
          <w:sz w:val="24"/>
          <w:szCs w:val="24"/>
        </w:rPr>
      </w:pPr>
      <w:r w:rsidRPr="008B180E">
        <w:rPr>
          <w:sz w:val="24"/>
          <w:szCs w:val="24"/>
        </w:rPr>
        <w:tab/>
      </w:r>
      <w:r w:rsidRPr="008B180E">
        <w:rPr>
          <w:sz w:val="24"/>
          <w:szCs w:val="24"/>
        </w:rPr>
        <w:tab/>
        <w:t xml:space="preserve">PPL IEC presently provides the transportation of oil and natural gas to electric generating stations, FOF 3, and this will not change under the Proposed Transaction.  The continuation of this service to the generating facilities is in the public interest.  </w:t>
      </w:r>
    </w:p>
    <w:p w:rsidR="0046091B" w:rsidRPr="008B180E" w:rsidRDefault="0046091B" w:rsidP="008B180E">
      <w:pPr>
        <w:pStyle w:val="ListNumber"/>
        <w:numPr>
          <w:ilvl w:val="0"/>
          <w:numId w:val="0"/>
        </w:numPr>
        <w:spacing w:line="360" w:lineRule="auto"/>
      </w:pPr>
    </w:p>
    <w:p w:rsidR="008B52D7" w:rsidRPr="008B180E" w:rsidRDefault="0046091B" w:rsidP="008B180E">
      <w:pPr>
        <w:pStyle w:val="ListNumber"/>
        <w:numPr>
          <w:ilvl w:val="0"/>
          <w:numId w:val="0"/>
        </w:numPr>
        <w:spacing w:line="360" w:lineRule="auto"/>
        <w:contextualSpacing/>
        <w:jc w:val="left"/>
      </w:pPr>
      <w:r w:rsidRPr="008B180E">
        <w:tab/>
      </w:r>
      <w:r w:rsidRPr="008B180E">
        <w:tab/>
      </w:r>
      <w:r w:rsidR="008B52D7" w:rsidRPr="008B180E">
        <w:t xml:space="preserve">The “substantial public interest” standard is satisfied by a simple preponderance of the evidence of benefits, and such burden can be met by showing a likelihood or probability of public benefits that need not be quantified or guaranteed.  </w:t>
      </w:r>
      <w:r w:rsidR="008B52D7" w:rsidRPr="008B180E">
        <w:rPr>
          <w:i/>
        </w:rPr>
        <w:t>Popowsky v. Pa. PUC</w:t>
      </w:r>
      <w:r w:rsidR="008B52D7" w:rsidRPr="008B180E">
        <w:t xml:space="preserve">, 594 Pa. 583, 611, 937 A.2d 1040, 1057 (2007).  Further, the substantial public benefit test does not require that every customer receive a benefit from the Proposed Transaction.  </w:t>
      </w:r>
      <w:r w:rsidR="008B52D7" w:rsidRPr="008B180E">
        <w:rPr>
          <w:i/>
        </w:rPr>
        <w:t>Popowsky</w:t>
      </w:r>
      <w:r w:rsidR="008B52D7" w:rsidRPr="008B180E">
        <w:t>, at 617-18, 937 A.2d at 1061.</w:t>
      </w:r>
    </w:p>
    <w:p w:rsidR="00D006A8" w:rsidRPr="008B180E" w:rsidRDefault="00D006A8" w:rsidP="008B180E">
      <w:pPr>
        <w:pStyle w:val="ListNumber"/>
        <w:numPr>
          <w:ilvl w:val="0"/>
          <w:numId w:val="0"/>
        </w:numPr>
        <w:spacing w:line="360" w:lineRule="auto"/>
        <w:contextualSpacing/>
        <w:jc w:val="left"/>
      </w:pPr>
    </w:p>
    <w:p w:rsidR="00D006A8" w:rsidRPr="008B180E" w:rsidRDefault="00D006A8" w:rsidP="007D730D">
      <w:pPr>
        <w:pStyle w:val="ListNumber"/>
        <w:numPr>
          <w:ilvl w:val="0"/>
          <w:numId w:val="0"/>
        </w:numPr>
        <w:spacing w:line="360" w:lineRule="auto"/>
        <w:contextualSpacing/>
        <w:jc w:val="left"/>
      </w:pPr>
      <w:r w:rsidRPr="008B180E">
        <w:tab/>
      </w:r>
      <w:r w:rsidRPr="008B180E">
        <w:tab/>
        <w:t>The underlying Proposed Transaction is one which transfers the generation side of the PPL Corporation to Talen Energy.  PPL IEC provides the transportation of oil and natural gas to generation units. The transfer of ownership of PPL IEC to the entity or entities which will own the generation supports the generation units' ability to continue to provide energy to the grid, which is a substantial public benefit.</w:t>
      </w:r>
    </w:p>
    <w:p w:rsidR="0014273E" w:rsidRPr="008B180E" w:rsidRDefault="0014273E" w:rsidP="007D730D">
      <w:pPr>
        <w:pStyle w:val="ListNumber"/>
        <w:numPr>
          <w:ilvl w:val="0"/>
          <w:numId w:val="0"/>
        </w:numPr>
        <w:spacing w:line="360" w:lineRule="auto"/>
        <w:contextualSpacing/>
        <w:jc w:val="left"/>
      </w:pPr>
    </w:p>
    <w:p w:rsidR="008B52D7" w:rsidRDefault="0026649C" w:rsidP="00CB79AE">
      <w:pPr>
        <w:pStyle w:val="Heading3"/>
        <w:keepNext/>
        <w:numPr>
          <w:ilvl w:val="0"/>
          <w:numId w:val="0"/>
        </w:numPr>
        <w:spacing w:after="0" w:line="360" w:lineRule="auto"/>
        <w:ind w:left="720"/>
        <w:jc w:val="left"/>
        <w:rPr>
          <w:szCs w:val="24"/>
        </w:rPr>
      </w:pPr>
      <w:r w:rsidRPr="008B180E">
        <w:rPr>
          <w:szCs w:val="24"/>
        </w:rPr>
        <w:t>3.</w:t>
      </w:r>
      <w:r w:rsidRPr="008B180E">
        <w:rPr>
          <w:szCs w:val="24"/>
        </w:rPr>
        <w:tab/>
      </w:r>
      <w:r w:rsidR="008B52D7" w:rsidRPr="008B180E">
        <w:rPr>
          <w:szCs w:val="24"/>
        </w:rPr>
        <w:t>Chapter 21</w:t>
      </w:r>
      <w:r w:rsidR="00003A23">
        <w:rPr>
          <w:szCs w:val="24"/>
        </w:rPr>
        <w:fldChar w:fldCharType="begin"/>
      </w:r>
      <w:r w:rsidR="00003A23">
        <w:instrText xml:space="preserve"> TC "</w:instrText>
      </w:r>
      <w:bookmarkStart w:id="71" w:name="_Toc410805123"/>
      <w:bookmarkStart w:id="72" w:name="_Toc410805318"/>
      <w:bookmarkStart w:id="73" w:name="_Toc410805455"/>
      <w:bookmarkStart w:id="74" w:name="_Toc410806072"/>
      <w:r w:rsidR="00003A23" w:rsidRPr="00FE0680">
        <w:rPr>
          <w:szCs w:val="24"/>
        </w:rPr>
        <w:instrText>3.</w:instrText>
      </w:r>
      <w:r w:rsidR="00003A23" w:rsidRPr="00FE0680">
        <w:rPr>
          <w:szCs w:val="24"/>
        </w:rPr>
        <w:tab/>
        <w:instrText>Chapter 21</w:instrText>
      </w:r>
      <w:bookmarkEnd w:id="71"/>
      <w:bookmarkEnd w:id="72"/>
      <w:bookmarkEnd w:id="73"/>
      <w:bookmarkEnd w:id="74"/>
      <w:r w:rsidR="00003A23">
        <w:instrText xml:space="preserve">" \f C \l "3" </w:instrText>
      </w:r>
      <w:r w:rsidR="00003A23">
        <w:rPr>
          <w:szCs w:val="24"/>
        </w:rPr>
        <w:fldChar w:fldCharType="end"/>
      </w:r>
    </w:p>
    <w:p w:rsidR="007D730D" w:rsidRPr="007D730D" w:rsidRDefault="007D730D" w:rsidP="007D730D">
      <w:pPr>
        <w:pStyle w:val="BodyText2"/>
        <w:spacing w:after="0" w:line="360" w:lineRule="auto"/>
      </w:pPr>
    </w:p>
    <w:p w:rsidR="0026649C" w:rsidRPr="008B180E" w:rsidRDefault="0026649C" w:rsidP="007D730D">
      <w:pPr>
        <w:pStyle w:val="ListNumber"/>
        <w:numPr>
          <w:ilvl w:val="0"/>
          <w:numId w:val="0"/>
        </w:numPr>
        <w:spacing w:line="360" w:lineRule="auto"/>
        <w:contextualSpacing/>
        <w:jc w:val="left"/>
      </w:pPr>
      <w:r w:rsidRPr="008B180E">
        <w:tab/>
      </w:r>
      <w:r w:rsidRPr="008B180E">
        <w:tab/>
      </w:r>
      <w:r w:rsidR="008B52D7" w:rsidRPr="008B180E">
        <w:t>Under Section 2102 of the Public Utility Code, Commission approval is required for any affiliated interest contract before it can become effective.  66 Pa.C.S. § 2102(a).</w:t>
      </w:r>
      <w:r w:rsidR="00A60470">
        <w:t xml:space="preserve">  </w:t>
      </w:r>
      <w:r w:rsidR="008B52D7" w:rsidRPr="008B180E">
        <w:t xml:space="preserve">Section 2101(a) of the Public Utility Code defines an “affiliated interest” to include the following:  </w:t>
      </w:r>
    </w:p>
    <w:p w:rsidR="008B52D7" w:rsidRPr="008B180E" w:rsidRDefault="008B52D7" w:rsidP="008B180E">
      <w:pPr>
        <w:pStyle w:val="ListNumber"/>
        <w:numPr>
          <w:ilvl w:val="0"/>
          <w:numId w:val="0"/>
        </w:numPr>
        <w:spacing w:line="360" w:lineRule="auto"/>
        <w:contextualSpacing/>
        <w:jc w:val="left"/>
      </w:pPr>
      <w:r w:rsidRPr="008B180E">
        <w:t>“(1) Every corporation and person owning or holding directly or indirectly 5% or more of the voting securities of such public utility; and (2) Every corporation and person in any chain of successive ownership of 5% or more of voting securities.”  66 Pa.C.S. § 2101(a)(1)(2).</w:t>
      </w:r>
    </w:p>
    <w:p w:rsidR="0026649C" w:rsidRPr="008B180E" w:rsidRDefault="0026649C" w:rsidP="008B180E">
      <w:pPr>
        <w:pStyle w:val="ListNumber"/>
        <w:numPr>
          <w:ilvl w:val="0"/>
          <w:numId w:val="0"/>
        </w:numPr>
        <w:spacing w:line="360" w:lineRule="auto"/>
        <w:contextualSpacing/>
        <w:jc w:val="left"/>
      </w:pPr>
    </w:p>
    <w:p w:rsidR="008B52D7" w:rsidRPr="008B180E" w:rsidRDefault="0026649C" w:rsidP="008B180E">
      <w:pPr>
        <w:pStyle w:val="ListNumber"/>
        <w:numPr>
          <w:ilvl w:val="0"/>
          <w:numId w:val="0"/>
        </w:numPr>
        <w:spacing w:line="360" w:lineRule="auto"/>
        <w:contextualSpacing/>
        <w:jc w:val="left"/>
      </w:pPr>
      <w:r w:rsidRPr="008B180E">
        <w:tab/>
      </w:r>
      <w:r w:rsidRPr="008B180E">
        <w:tab/>
        <w:t>U</w:t>
      </w:r>
      <w:r w:rsidR="008B52D7" w:rsidRPr="008B180E">
        <w:t xml:space="preserve">nder Section 2103 of the Public Utility Code, the Commission has continuing supervision and jurisdiction over affiliated interest contracts, including the “modification or amendment” of such contracts or agreements.  66 Pa.C.S. § 2103.  </w:t>
      </w:r>
    </w:p>
    <w:p w:rsidR="0026649C" w:rsidRPr="008B180E" w:rsidRDefault="0026649C" w:rsidP="008B180E">
      <w:pPr>
        <w:pStyle w:val="ListNumber"/>
        <w:numPr>
          <w:ilvl w:val="0"/>
          <w:numId w:val="0"/>
        </w:numPr>
        <w:spacing w:line="360" w:lineRule="auto"/>
        <w:contextualSpacing/>
        <w:jc w:val="left"/>
      </w:pPr>
    </w:p>
    <w:p w:rsidR="008B52D7" w:rsidRPr="008B180E" w:rsidRDefault="0026649C" w:rsidP="007D730D">
      <w:pPr>
        <w:pStyle w:val="ListNumber"/>
        <w:numPr>
          <w:ilvl w:val="0"/>
          <w:numId w:val="0"/>
        </w:numPr>
        <w:spacing w:line="360" w:lineRule="auto"/>
        <w:contextualSpacing/>
        <w:jc w:val="left"/>
      </w:pPr>
      <w:r w:rsidRPr="008B180E">
        <w:tab/>
      </w:r>
      <w:r w:rsidRPr="008B180E">
        <w:tab/>
      </w:r>
      <w:r w:rsidR="008B52D7" w:rsidRPr="008B180E">
        <w:t>Section</w:t>
      </w:r>
      <w:r w:rsidR="001919C0" w:rsidRPr="008B180E">
        <w:t>s</w:t>
      </w:r>
      <w:r w:rsidR="008B52D7" w:rsidRPr="008B180E">
        <w:t xml:space="preserve"> 2102(b) and (c) of the Public Utility Code provide the standard for Commission review of an affiliate</w:t>
      </w:r>
      <w:r w:rsidR="001919C0" w:rsidRPr="008B180E">
        <w:t>d</w:t>
      </w:r>
      <w:r w:rsidR="008B52D7" w:rsidRPr="008B180E">
        <w:t xml:space="preserve"> interest agreement.  66 Pa.C.S. §§ 2102(b) and (c).</w:t>
      </w:r>
      <w:r w:rsidR="001919C0" w:rsidRPr="008B180E">
        <w:t xml:space="preserve">  Where the agreements still fall within this category, Commission review will remain as well.  </w:t>
      </w:r>
    </w:p>
    <w:p w:rsidR="0026649C" w:rsidRPr="008B180E" w:rsidRDefault="0026649C" w:rsidP="007D730D">
      <w:pPr>
        <w:pStyle w:val="ListNumber"/>
        <w:numPr>
          <w:ilvl w:val="0"/>
          <w:numId w:val="0"/>
        </w:numPr>
        <w:spacing w:line="360" w:lineRule="auto"/>
        <w:contextualSpacing/>
        <w:jc w:val="left"/>
      </w:pPr>
    </w:p>
    <w:p w:rsidR="008B52D7" w:rsidRDefault="00295ABF" w:rsidP="00CB79AE">
      <w:pPr>
        <w:pStyle w:val="Heading3"/>
        <w:numPr>
          <w:ilvl w:val="0"/>
          <w:numId w:val="0"/>
        </w:numPr>
        <w:spacing w:after="0" w:line="360" w:lineRule="auto"/>
        <w:ind w:left="720"/>
        <w:jc w:val="left"/>
        <w:rPr>
          <w:szCs w:val="24"/>
        </w:rPr>
      </w:pPr>
      <w:r w:rsidRPr="008B180E">
        <w:rPr>
          <w:szCs w:val="24"/>
        </w:rPr>
        <w:t>4.</w:t>
      </w:r>
      <w:r w:rsidRPr="008B180E">
        <w:rPr>
          <w:szCs w:val="24"/>
        </w:rPr>
        <w:tab/>
      </w:r>
      <w:r w:rsidR="008B52D7" w:rsidRPr="008B180E">
        <w:rPr>
          <w:szCs w:val="24"/>
        </w:rPr>
        <w:t>Sections 2210(a) and 2811(e)</w:t>
      </w:r>
      <w:r w:rsidR="00003A23">
        <w:rPr>
          <w:szCs w:val="24"/>
        </w:rPr>
        <w:fldChar w:fldCharType="begin"/>
      </w:r>
      <w:r w:rsidR="00003A23">
        <w:instrText xml:space="preserve"> TC "</w:instrText>
      </w:r>
      <w:bookmarkStart w:id="75" w:name="_Toc410805124"/>
      <w:bookmarkStart w:id="76" w:name="_Toc410805319"/>
      <w:bookmarkStart w:id="77" w:name="_Toc410805456"/>
      <w:bookmarkStart w:id="78" w:name="_Toc410806073"/>
      <w:r w:rsidR="00003A23" w:rsidRPr="00FE0680">
        <w:rPr>
          <w:szCs w:val="24"/>
        </w:rPr>
        <w:instrText>4.</w:instrText>
      </w:r>
      <w:r w:rsidR="00003A23" w:rsidRPr="00FE0680">
        <w:rPr>
          <w:szCs w:val="24"/>
        </w:rPr>
        <w:tab/>
        <w:instrText>Sections 2210(a) and 2811(e)</w:instrText>
      </w:r>
      <w:bookmarkEnd w:id="75"/>
      <w:bookmarkEnd w:id="76"/>
      <w:bookmarkEnd w:id="77"/>
      <w:bookmarkEnd w:id="78"/>
      <w:r w:rsidR="00003A23">
        <w:instrText xml:space="preserve">" \f C \l "3" </w:instrText>
      </w:r>
      <w:r w:rsidR="00003A23">
        <w:rPr>
          <w:szCs w:val="24"/>
        </w:rPr>
        <w:fldChar w:fldCharType="end"/>
      </w:r>
    </w:p>
    <w:p w:rsidR="007D730D" w:rsidRPr="007D730D" w:rsidRDefault="007D730D" w:rsidP="007D730D">
      <w:pPr>
        <w:pStyle w:val="BodyText2"/>
        <w:spacing w:after="0" w:line="360" w:lineRule="auto"/>
      </w:pPr>
    </w:p>
    <w:p w:rsidR="00051986" w:rsidRPr="008B180E" w:rsidRDefault="00051986" w:rsidP="007D730D">
      <w:pPr>
        <w:pStyle w:val="ListNumber"/>
        <w:numPr>
          <w:ilvl w:val="0"/>
          <w:numId w:val="0"/>
        </w:numPr>
        <w:spacing w:line="360" w:lineRule="auto"/>
        <w:contextualSpacing/>
        <w:jc w:val="left"/>
      </w:pPr>
      <w:r w:rsidRPr="008B180E">
        <w:tab/>
      </w:r>
      <w:r w:rsidRPr="008B180E">
        <w:tab/>
      </w:r>
      <w:r w:rsidR="008B52D7" w:rsidRPr="008B180E">
        <w:t xml:space="preserve">Under Section 2210(a)(1) of the Public Utility Code, the Commission is required to consider whether a proposed merger or consolidation of a natural gas distribution company or natural gas supplier is likely to result in anticompetitive or discriminatory conduct.  66 Pa.C.S. </w:t>
      </w:r>
    </w:p>
    <w:p w:rsidR="0014273E" w:rsidRPr="008B180E" w:rsidRDefault="008B52D7" w:rsidP="008B180E">
      <w:pPr>
        <w:pStyle w:val="ListNumber"/>
        <w:numPr>
          <w:ilvl w:val="0"/>
          <w:numId w:val="0"/>
        </w:numPr>
        <w:spacing w:line="360" w:lineRule="auto"/>
        <w:contextualSpacing/>
        <w:jc w:val="left"/>
      </w:pPr>
      <w:r w:rsidRPr="008B180E">
        <w:t>§ 2210(a).</w:t>
      </w:r>
      <w:r w:rsidR="001919C0" w:rsidRPr="008B180E">
        <w:t xml:space="preserve">  The matter before the Commission is approval of the ownership of PPL IEC, whose sole business is the transportation of oil and natural gas to electric generating stations.  </w:t>
      </w:r>
    </w:p>
    <w:p w:rsidR="0014273E" w:rsidRPr="008B180E" w:rsidRDefault="0014273E" w:rsidP="008B180E">
      <w:pPr>
        <w:pStyle w:val="ListNumber"/>
        <w:numPr>
          <w:ilvl w:val="0"/>
          <w:numId w:val="0"/>
        </w:numPr>
        <w:spacing w:line="360" w:lineRule="auto"/>
        <w:contextualSpacing/>
        <w:jc w:val="left"/>
      </w:pPr>
      <w:r w:rsidRPr="008B180E">
        <w:t xml:space="preserve">Subject to the terms and conditions of the Settlement, the anticipated future sell-down of the shares of Talen Energy’s common stock held by the RJS Entities (or the RJS SPE) or entities that are ultimately controlled by Riverstone over time to less than a combined 20% of the outstanding shares of Talen Energy’s common stock as part of Riverstone’s ordinary course of management of its private equity portfolio interests supports a finding that the transaction is in the public interest and approved pursuant to Section 1102(a)(3), 66 Pa.C.S. § 1102(a)(3).  </w:t>
      </w:r>
    </w:p>
    <w:p w:rsidR="001919C0" w:rsidRPr="008B180E" w:rsidRDefault="001919C0" w:rsidP="008B180E">
      <w:pPr>
        <w:pStyle w:val="ListNumber"/>
        <w:numPr>
          <w:ilvl w:val="0"/>
          <w:numId w:val="0"/>
        </w:numPr>
        <w:spacing w:line="360" w:lineRule="auto"/>
        <w:contextualSpacing/>
        <w:jc w:val="left"/>
      </w:pPr>
    </w:p>
    <w:p w:rsidR="0026649C" w:rsidRPr="008B180E" w:rsidRDefault="0026649C" w:rsidP="008B180E">
      <w:pPr>
        <w:pStyle w:val="ListNumber"/>
        <w:numPr>
          <w:ilvl w:val="0"/>
          <w:numId w:val="0"/>
        </w:numPr>
        <w:spacing w:line="360" w:lineRule="auto"/>
        <w:contextualSpacing/>
        <w:jc w:val="left"/>
      </w:pPr>
      <w:r w:rsidRPr="008B180E">
        <w:tab/>
      </w:r>
      <w:r w:rsidRPr="008B180E">
        <w:tab/>
      </w:r>
      <w:r w:rsidR="008B52D7" w:rsidRPr="008B180E">
        <w:t>Under Section 2210(a)(2) of the Public Utility Code, the Commission is required to consider the impact that a proposed merger or consolidation of a natural gas distribution company may have on the employees of the natural gas distribution company.  66 Pa.C.S.</w:t>
      </w:r>
    </w:p>
    <w:p w:rsidR="008B52D7" w:rsidRPr="008B180E" w:rsidRDefault="008B52D7" w:rsidP="008B180E">
      <w:pPr>
        <w:pStyle w:val="ListNumber"/>
        <w:numPr>
          <w:ilvl w:val="0"/>
          <w:numId w:val="0"/>
        </w:numPr>
        <w:spacing w:line="360" w:lineRule="auto"/>
        <w:contextualSpacing/>
        <w:jc w:val="left"/>
      </w:pPr>
      <w:r w:rsidRPr="008B180E">
        <w:t>§ 2210(a)(2).</w:t>
      </w:r>
      <w:r w:rsidR="001919C0" w:rsidRPr="008B180E">
        <w:t xml:space="preserve">  </w:t>
      </w:r>
      <w:r w:rsidR="004E3804" w:rsidRPr="008B180E">
        <w:t>The Joint Applicants have represented that all of the operating and management employees of PPL IEC immediately prior to closing of the Proposed Transaction will remain employees of PPL IEC following the closing of the Proposed Transaction as required to meet the continuing operations and management needs of the business.  Joint Applicants' Statement No. 3, p. 6; FOF 5</w:t>
      </w:r>
      <w:r w:rsidR="00783FA3">
        <w:t>8</w:t>
      </w:r>
      <w:r w:rsidR="004E3804" w:rsidRPr="008B180E">
        <w:t xml:space="preserve">.  Therefore, the standard in the statute has been met. </w:t>
      </w:r>
    </w:p>
    <w:p w:rsidR="0026649C" w:rsidRPr="008B180E" w:rsidRDefault="0026649C" w:rsidP="008B180E">
      <w:pPr>
        <w:pStyle w:val="ListNumber"/>
        <w:numPr>
          <w:ilvl w:val="0"/>
          <w:numId w:val="0"/>
        </w:numPr>
        <w:spacing w:line="360" w:lineRule="auto"/>
        <w:contextualSpacing/>
        <w:jc w:val="left"/>
      </w:pPr>
    </w:p>
    <w:p w:rsidR="008B52D7" w:rsidRPr="008B180E" w:rsidRDefault="0026649C" w:rsidP="008B180E">
      <w:pPr>
        <w:pStyle w:val="ListNumber"/>
        <w:numPr>
          <w:ilvl w:val="0"/>
          <w:numId w:val="0"/>
        </w:numPr>
        <w:spacing w:line="360" w:lineRule="auto"/>
        <w:contextualSpacing/>
        <w:jc w:val="left"/>
      </w:pPr>
      <w:r w:rsidRPr="008B180E">
        <w:tab/>
      </w:r>
      <w:r w:rsidRPr="008B180E">
        <w:tab/>
      </w:r>
      <w:r w:rsidR="008B52D7" w:rsidRPr="008B180E">
        <w:t xml:space="preserve">Under Section 2811(e)(1) of the Public Utility Code, the Commission, to the extent it otherwise has jurisdiction over a transaction, is required to consider whether a proposed merger or consolidation of an electric distribution company or an electric generation supplier is likely to result in anticompetitive or discriminatory conduct.  66 Pa.C.S. § 2811(e)(1).  </w:t>
      </w:r>
    </w:p>
    <w:p w:rsidR="001919C0" w:rsidRPr="008B180E" w:rsidRDefault="001919C0" w:rsidP="008B180E">
      <w:pPr>
        <w:pStyle w:val="ListNumber"/>
        <w:numPr>
          <w:ilvl w:val="0"/>
          <w:numId w:val="0"/>
        </w:numPr>
        <w:spacing w:line="360" w:lineRule="auto"/>
        <w:contextualSpacing/>
        <w:jc w:val="left"/>
      </w:pPr>
    </w:p>
    <w:p w:rsidR="001919C0" w:rsidRPr="008B180E" w:rsidRDefault="001919C0" w:rsidP="008B180E">
      <w:pPr>
        <w:pStyle w:val="ListNumber"/>
        <w:numPr>
          <w:ilvl w:val="0"/>
          <w:numId w:val="0"/>
        </w:numPr>
        <w:spacing w:line="360" w:lineRule="auto"/>
        <w:contextualSpacing/>
        <w:jc w:val="left"/>
      </w:pPr>
      <w:r w:rsidRPr="008B180E">
        <w:tab/>
      </w:r>
      <w:r w:rsidRPr="008B180E">
        <w:tab/>
        <w:t>The</w:t>
      </w:r>
      <w:r w:rsidR="004E3804" w:rsidRPr="008B180E">
        <w:t xml:space="preserve"> ownership of PPL Electric is not at issue in this transaction.</w:t>
      </w:r>
      <w:r w:rsidR="00A60470">
        <w:t xml:space="preserve">  </w:t>
      </w:r>
    </w:p>
    <w:p w:rsidR="0014273E" w:rsidRPr="008B180E" w:rsidRDefault="0014273E" w:rsidP="008B180E">
      <w:pPr>
        <w:pStyle w:val="ListNumber"/>
        <w:numPr>
          <w:ilvl w:val="0"/>
          <w:numId w:val="0"/>
        </w:numPr>
        <w:spacing w:line="360" w:lineRule="auto"/>
        <w:contextualSpacing/>
        <w:jc w:val="left"/>
      </w:pPr>
    </w:p>
    <w:p w:rsidR="008B52D7" w:rsidRPr="008B180E" w:rsidRDefault="00260C4D" w:rsidP="008B180E">
      <w:pPr>
        <w:pStyle w:val="ListNumber"/>
        <w:numPr>
          <w:ilvl w:val="0"/>
          <w:numId w:val="0"/>
        </w:numPr>
        <w:spacing w:line="360" w:lineRule="auto"/>
        <w:contextualSpacing/>
        <w:jc w:val="left"/>
      </w:pPr>
      <w:r w:rsidRPr="008B180E">
        <w:tab/>
      </w:r>
      <w:r w:rsidRPr="008B180E">
        <w:tab/>
        <w:t xml:space="preserve">Commission jurisdiction comes into play because of certain ancillary transfers which are necessary and appropriate to the underlying Proposed Transaction, which does not trigger Commission approval. </w:t>
      </w:r>
      <w:r w:rsidR="008B52D7" w:rsidRPr="008B180E">
        <w:t xml:space="preserve">The proposed “spinoff” of PPL Corporation’s (“PPL Corp.”) competitive generation and retail electric and natural gas supply businesses to its shareowners and the combination of these businesses with the electric generation businesses of Raven Power Holdings LLC (“Raven), C/R Energy Jade, LLC (“Jade”), and Sapphire Power Holdings LLC (“Sapphire” and together with Raven and Jade hereinafter collectively referred to as the “RJS Entities”) to form Talen Energy does not require Commission approval.  </w:t>
      </w:r>
      <w:r w:rsidR="008B52D7" w:rsidRPr="008B180E">
        <w:rPr>
          <w:i/>
        </w:rPr>
        <w:t>See</w:t>
      </w:r>
      <w:r w:rsidR="008B52D7" w:rsidRPr="008B180E">
        <w:t xml:space="preserve"> Electricity Generation Customer Choice and Competition Act, P.L. 802, No. 138, effective January 1, 1997, 66 Pa.C.S. §§ 2801-2812; </w:t>
      </w:r>
      <w:r w:rsidR="008B52D7" w:rsidRPr="008B180E">
        <w:rPr>
          <w:i/>
        </w:rPr>
        <w:t>see also</w:t>
      </w:r>
      <w:r w:rsidR="008B52D7" w:rsidRPr="008B180E">
        <w:t xml:space="preserve"> </w:t>
      </w:r>
      <w:r w:rsidR="008B52D7" w:rsidRPr="008B180E">
        <w:rPr>
          <w:i/>
        </w:rPr>
        <w:t>Application Of Pennsylvania Power &amp; Light Company For Approval Of Restructuring Plan Under Section 2806 Of The Public Utility Code</w:t>
      </w:r>
      <w:r w:rsidR="008B52D7" w:rsidRPr="008B180E">
        <w:t xml:space="preserve">, Docket No. Docket No. R-00973954, 1998 Pa. PUC LEXIS 131 (June 15, 1998).  </w:t>
      </w:r>
    </w:p>
    <w:p w:rsidR="00260C4D" w:rsidRPr="008B180E" w:rsidRDefault="007D730D" w:rsidP="008B180E">
      <w:pPr>
        <w:pStyle w:val="ListNumber"/>
        <w:numPr>
          <w:ilvl w:val="0"/>
          <w:numId w:val="0"/>
        </w:numPr>
        <w:spacing w:line="360" w:lineRule="auto"/>
        <w:contextualSpacing/>
        <w:jc w:val="left"/>
      </w:pPr>
      <w:r>
        <w:tab/>
      </w:r>
    </w:p>
    <w:p w:rsidR="008B52D7" w:rsidRPr="008B180E" w:rsidRDefault="00260C4D" w:rsidP="008B180E">
      <w:pPr>
        <w:pStyle w:val="ListNumber"/>
        <w:numPr>
          <w:ilvl w:val="0"/>
          <w:numId w:val="0"/>
        </w:numPr>
        <w:spacing w:line="360" w:lineRule="auto"/>
        <w:contextualSpacing/>
        <w:jc w:val="left"/>
      </w:pPr>
      <w:r w:rsidRPr="008B180E">
        <w:tab/>
      </w:r>
      <w:r w:rsidRPr="008B180E">
        <w:tab/>
      </w:r>
      <w:r w:rsidR="008B52D7" w:rsidRPr="008B180E">
        <w:t xml:space="preserve">The </w:t>
      </w:r>
      <w:r w:rsidRPr="008B180E">
        <w:t xml:space="preserve">Company points out that the </w:t>
      </w:r>
      <w:r w:rsidR="008B52D7" w:rsidRPr="008B180E">
        <w:t xml:space="preserve">Commission has previously found the transfer of deregulated assets of Duquesne Light Company, Metropolitan Edison Company, and Pennsylvania Electric Company to third-parties to be in the public interest.  </w:t>
      </w:r>
      <w:r w:rsidR="008B52D7" w:rsidRPr="008B180E">
        <w:rPr>
          <w:i/>
        </w:rPr>
        <w:t>See Application of Duquesne Light Company for Approval of Its Restructuring Plan Under Section 2806 of the Public Utility Code</w:t>
      </w:r>
      <w:r w:rsidR="008B52D7" w:rsidRPr="008B180E">
        <w:t xml:space="preserve">, Docket Nos. R-00974104, </w:t>
      </w:r>
      <w:r w:rsidR="008B52D7" w:rsidRPr="008B180E">
        <w:rPr>
          <w:i/>
        </w:rPr>
        <w:t>et al.</w:t>
      </w:r>
      <w:r w:rsidR="008B52D7" w:rsidRPr="008B180E">
        <w:t xml:space="preserve">, 1998 Pa. PUC LEXIS 163 (May 29, 1998); </w:t>
      </w:r>
      <w:r w:rsidR="008B52D7" w:rsidRPr="008B180E">
        <w:rPr>
          <w:i/>
        </w:rPr>
        <w:t>Application of Metropolitan Edison Company for Approval of Restructuring Plan Under Section 2806 of the Public Utility Code</w:t>
      </w:r>
      <w:r w:rsidR="008B52D7" w:rsidRPr="008B180E">
        <w:t xml:space="preserve">, Docket Nos. R-00974008, </w:t>
      </w:r>
      <w:r w:rsidR="008B52D7" w:rsidRPr="008B180E">
        <w:rPr>
          <w:i/>
        </w:rPr>
        <w:t>et al.</w:t>
      </w:r>
      <w:r w:rsidR="008B52D7" w:rsidRPr="008B180E">
        <w:t xml:space="preserve">, 1998 Pa. PUC LEXIS 160 (June 30, 1998); </w:t>
      </w:r>
      <w:r w:rsidR="008B52D7" w:rsidRPr="008B180E">
        <w:rPr>
          <w:i/>
        </w:rPr>
        <w:t>Application of Pennsylvania Electric Company for Approval of Restructuring Plan Under Section 2806 of the Public Utility Code</w:t>
      </w:r>
      <w:r w:rsidR="008B52D7" w:rsidRPr="008B180E">
        <w:t xml:space="preserve">, Docket Nos. R-00974009, </w:t>
      </w:r>
      <w:r w:rsidR="008B52D7" w:rsidRPr="008B180E">
        <w:rPr>
          <w:i/>
        </w:rPr>
        <w:t>et al.</w:t>
      </w:r>
      <w:r w:rsidR="008B52D7" w:rsidRPr="008B180E">
        <w:t>, 1998 Pa. PUC LEXIS 162 (June 30, 1998).</w:t>
      </w:r>
    </w:p>
    <w:p w:rsidR="00260C4D" w:rsidRPr="008B180E" w:rsidRDefault="00260C4D" w:rsidP="008B180E">
      <w:pPr>
        <w:pStyle w:val="ListNumber"/>
        <w:numPr>
          <w:ilvl w:val="0"/>
          <w:numId w:val="0"/>
        </w:numPr>
        <w:spacing w:line="360" w:lineRule="auto"/>
        <w:contextualSpacing/>
        <w:jc w:val="left"/>
      </w:pPr>
    </w:p>
    <w:p w:rsidR="008B52D7" w:rsidRPr="008B180E" w:rsidRDefault="00260C4D" w:rsidP="007D730D">
      <w:pPr>
        <w:pStyle w:val="ListNumber"/>
        <w:numPr>
          <w:ilvl w:val="0"/>
          <w:numId w:val="0"/>
        </w:numPr>
        <w:spacing w:line="360" w:lineRule="auto"/>
        <w:contextualSpacing/>
        <w:jc w:val="left"/>
      </w:pPr>
      <w:r w:rsidRPr="008B180E">
        <w:tab/>
      </w:r>
      <w:r w:rsidRPr="008B180E">
        <w:tab/>
      </w:r>
      <w:r w:rsidR="0014273E" w:rsidRPr="008B180E">
        <w:t>When viewed from the perspective of separating the electric distribution service provided by PPL Electric from the other companies owned by PPL Corporation, t</w:t>
      </w:r>
      <w:r w:rsidR="008B52D7" w:rsidRPr="008B180E">
        <w:t xml:space="preserve">he Transaction described in the Joint Application, subject to the terms and conditions contained in the Settlement, </w:t>
      </w:r>
      <w:r w:rsidR="0014273E" w:rsidRPr="008B180E">
        <w:t>is consistent with the</w:t>
      </w:r>
      <w:r w:rsidR="008B52D7" w:rsidRPr="008B180E">
        <w:t xml:space="preserve"> service, accommodation, convenience, or safety of the public, as required by Section 1103 of the Public Utility Code, 66 Pa.C.S. § 1103.</w:t>
      </w:r>
      <w:r w:rsidR="00A60470">
        <w:t xml:space="preserve">  </w:t>
      </w:r>
      <w:r w:rsidR="0014273E" w:rsidRPr="008B180E">
        <w:t>It will</w:t>
      </w:r>
      <w:r w:rsidR="008B52D7" w:rsidRPr="008B180E">
        <w:t>, subject to the terms and conditions c</w:t>
      </w:r>
      <w:r w:rsidR="00783FA3">
        <w:t>ontained in the Settlement,</w:t>
      </w:r>
      <w:r w:rsidR="008B52D7" w:rsidRPr="008B180E">
        <w:t xml:space="preserve"> affirmatively promote the service, accommodation, convenience, or safety of the public in some substantial way, as required by </w:t>
      </w:r>
      <w:r w:rsidR="008B52D7" w:rsidRPr="008B180E">
        <w:rPr>
          <w:i/>
        </w:rPr>
        <w:t>City of York v. Pa. P</w:t>
      </w:r>
      <w:r w:rsidR="00783FA3">
        <w:rPr>
          <w:i/>
        </w:rPr>
        <w:t xml:space="preserve">ub. </w:t>
      </w:r>
      <w:r w:rsidR="008B52D7" w:rsidRPr="008B180E">
        <w:rPr>
          <w:i/>
        </w:rPr>
        <w:t>U</w:t>
      </w:r>
      <w:r w:rsidR="00783FA3">
        <w:rPr>
          <w:i/>
        </w:rPr>
        <w:t xml:space="preserve">til. </w:t>
      </w:r>
      <w:r w:rsidR="008B52D7" w:rsidRPr="008B180E">
        <w:rPr>
          <w:i/>
        </w:rPr>
        <w:t>C</w:t>
      </w:r>
      <w:r w:rsidR="00783FA3">
        <w:rPr>
          <w:i/>
        </w:rPr>
        <w:t>omm'n</w:t>
      </w:r>
      <w:r w:rsidR="008B52D7" w:rsidRPr="008B180E">
        <w:t>, 449 Pa. 136, 151, 295 A.2d 825, 828 (1972).</w:t>
      </w:r>
    </w:p>
    <w:p w:rsidR="00260C4D" w:rsidRPr="008B180E" w:rsidRDefault="00260C4D" w:rsidP="00F758B8">
      <w:pPr>
        <w:pStyle w:val="ListNumber"/>
        <w:numPr>
          <w:ilvl w:val="0"/>
          <w:numId w:val="0"/>
        </w:numPr>
        <w:spacing w:line="360" w:lineRule="auto"/>
        <w:contextualSpacing/>
        <w:jc w:val="left"/>
      </w:pPr>
    </w:p>
    <w:p w:rsidR="008B52D7" w:rsidRDefault="00260C4D" w:rsidP="00CB79AE">
      <w:pPr>
        <w:pStyle w:val="Heading3"/>
        <w:numPr>
          <w:ilvl w:val="0"/>
          <w:numId w:val="0"/>
        </w:numPr>
        <w:spacing w:after="0" w:line="360" w:lineRule="auto"/>
        <w:ind w:left="720"/>
        <w:jc w:val="left"/>
        <w:rPr>
          <w:szCs w:val="24"/>
        </w:rPr>
      </w:pPr>
      <w:r w:rsidRPr="008B180E">
        <w:rPr>
          <w:szCs w:val="24"/>
        </w:rPr>
        <w:t>5.</w:t>
      </w:r>
      <w:r w:rsidRPr="008B180E">
        <w:rPr>
          <w:szCs w:val="24"/>
        </w:rPr>
        <w:tab/>
      </w:r>
      <w:r w:rsidR="00DE61BC" w:rsidRPr="008B180E">
        <w:rPr>
          <w:szCs w:val="24"/>
        </w:rPr>
        <w:t>Section 69.901 of the Pennsylvania Code</w:t>
      </w:r>
      <w:r w:rsidR="00003A23">
        <w:rPr>
          <w:szCs w:val="24"/>
        </w:rPr>
        <w:fldChar w:fldCharType="begin"/>
      </w:r>
      <w:r w:rsidR="00003A23">
        <w:instrText xml:space="preserve"> TC "</w:instrText>
      </w:r>
      <w:bookmarkStart w:id="79" w:name="_Toc410805125"/>
      <w:bookmarkStart w:id="80" w:name="_Toc410805320"/>
      <w:bookmarkStart w:id="81" w:name="_Toc410805457"/>
      <w:bookmarkStart w:id="82" w:name="_Toc410806074"/>
      <w:r w:rsidR="00003A23" w:rsidRPr="00FE0680">
        <w:rPr>
          <w:szCs w:val="24"/>
        </w:rPr>
        <w:instrText>5.</w:instrText>
      </w:r>
      <w:r w:rsidR="00003A23" w:rsidRPr="00FE0680">
        <w:rPr>
          <w:szCs w:val="24"/>
        </w:rPr>
        <w:tab/>
        <w:instrText>Section 69.901 of the Pennsylvania Code</w:instrText>
      </w:r>
      <w:bookmarkEnd w:id="79"/>
      <w:bookmarkEnd w:id="80"/>
      <w:bookmarkEnd w:id="81"/>
      <w:bookmarkEnd w:id="82"/>
      <w:r w:rsidR="00003A23">
        <w:instrText xml:space="preserve">" \f C \l "3" </w:instrText>
      </w:r>
      <w:r w:rsidR="00003A23">
        <w:rPr>
          <w:szCs w:val="24"/>
        </w:rPr>
        <w:fldChar w:fldCharType="end"/>
      </w:r>
    </w:p>
    <w:p w:rsidR="007D730D" w:rsidRPr="007D730D" w:rsidRDefault="007D730D" w:rsidP="007D730D">
      <w:pPr>
        <w:pStyle w:val="BodyText2"/>
        <w:spacing w:after="0" w:line="360" w:lineRule="auto"/>
      </w:pPr>
    </w:p>
    <w:p w:rsidR="008B52D7" w:rsidRPr="008B180E" w:rsidRDefault="00260C4D" w:rsidP="007D730D">
      <w:pPr>
        <w:pStyle w:val="ListNumber"/>
        <w:numPr>
          <w:ilvl w:val="0"/>
          <w:numId w:val="0"/>
        </w:numPr>
        <w:spacing w:line="360" w:lineRule="auto"/>
        <w:contextualSpacing/>
        <w:jc w:val="left"/>
      </w:pPr>
      <w:r w:rsidRPr="008B180E">
        <w:tab/>
      </w:r>
      <w:r w:rsidRPr="008B180E">
        <w:tab/>
      </w:r>
      <w:r w:rsidR="008B52D7" w:rsidRPr="008B180E">
        <w:t xml:space="preserve">The acquisition by Riverstone Holdings LLC (“Riverstone”), through either the RJS Entities or an existing or newly formed holding company that will be wholly owned by the RJS Entities and controlled by Raven (the “RJS SPE”), of a 35% indirect interest in PPL IEC is subject to 52 </w:t>
      </w:r>
      <w:r w:rsidR="0070342B">
        <w:t>Pa.Code</w:t>
      </w:r>
      <w:r w:rsidR="008B52D7" w:rsidRPr="008B180E">
        <w:t xml:space="preserve"> § 69.901.</w:t>
      </w:r>
    </w:p>
    <w:p w:rsidR="00260C4D" w:rsidRPr="008B180E" w:rsidRDefault="00260C4D" w:rsidP="008B180E">
      <w:pPr>
        <w:pStyle w:val="ListNumber"/>
        <w:numPr>
          <w:ilvl w:val="0"/>
          <w:numId w:val="0"/>
        </w:numPr>
        <w:spacing w:line="360" w:lineRule="auto"/>
        <w:contextualSpacing/>
        <w:jc w:val="left"/>
      </w:pPr>
    </w:p>
    <w:p w:rsidR="008B52D7" w:rsidRPr="008B180E" w:rsidRDefault="00260C4D" w:rsidP="007D730D">
      <w:pPr>
        <w:pStyle w:val="ListNumber"/>
        <w:numPr>
          <w:ilvl w:val="0"/>
          <w:numId w:val="0"/>
        </w:numPr>
        <w:spacing w:line="360" w:lineRule="auto"/>
        <w:contextualSpacing/>
        <w:jc w:val="left"/>
      </w:pPr>
      <w:r w:rsidRPr="008B180E">
        <w:tab/>
      </w:r>
      <w:r w:rsidRPr="008B180E">
        <w:tab/>
      </w:r>
      <w:r w:rsidR="008B52D7" w:rsidRPr="008B180E">
        <w:t xml:space="preserve"> Subject to the terms and conditions of the Settlement, the potential future internal reorganizations that may occur from time to time within Riverstone’s corporate structure as part of Riverstone’s ordinary course of management of its private equity portfolio interests are in the public interest </w:t>
      </w:r>
      <w:r w:rsidR="00DE61BC" w:rsidRPr="008B180E">
        <w:t>within the meaning of</w:t>
      </w:r>
      <w:r w:rsidR="008B52D7" w:rsidRPr="008B180E">
        <w:t xml:space="preserve"> Section 1102(a)(3), 66 Pa.C.S. § 1102(a)(3).  </w:t>
      </w:r>
    </w:p>
    <w:p w:rsidR="00260C4D" w:rsidRPr="008B180E" w:rsidRDefault="00260C4D" w:rsidP="007D730D">
      <w:pPr>
        <w:pStyle w:val="ListNumber"/>
        <w:numPr>
          <w:ilvl w:val="0"/>
          <w:numId w:val="0"/>
        </w:numPr>
        <w:spacing w:line="360" w:lineRule="auto"/>
        <w:contextualSpacing/>
        <w:jc w:val="left"/>
      </w:pPr>
    </w:p>
    <w:p w:rsidR="008B52D7" w:rsidRDefault="00260C4D" w:rsidP="00F758B8">
      <w:pPr>
        <w:pStyle w:val="Heading3"/>
        <w:numPr>
          <w:ilvl w:val="0"/>
          <w:numId w:val="0"/>
        </w:numPr>
        <w:spacing w:after="0" w:line="360" w:lineRule="auto"/>
        <w:ind w:left="720"/>
        <w:jc w:val="left"/>
        <w:rPr>
          <w:szCs w:val="24"/>
        </w:rPr>
      </w:pPr>
      <w:r w:rsidRPr="008B180E">
        <w:rPr>
          <w:szCs w:val="24"/>
        </w:rPr>
        <w:t>6.</w:t>
      </w:r>
      <w:r w:rsidRPr="008B180E">
        <w:rPr>
          <w:szCs w:val="24"/>
        </w:rPr>
        <w:tab/>
      </w:r>
      <w:r w:rsidR="008B52D7" w:rsidRPr="008B180E">
        <w:rPr>
          <w:szCs w:val="24"/>
        </w:rPr>
        <w:t>Transfer and Clarification of Property Interests</w:t>
      </w:r>
      <w:r w:rsidR="00003A23">
        <w:rPr>
          <w:szCs w:val="24"/>
        </w:rPr>
        <w:fldChar w:fldCharType="begin"/>
      </w:r>
      <w:r w:rsidR="00003A23">
        <w:instrText xml:space="preserve"> TC "</w:instrText>
      </w:r>
      <w:bookmarkStart w:id="83" w:name="_Toc410805126"/>
      <w:bookmarkStart w:id="84" w:name="_Toc410805321"/>
      <w:bookmarkStart w:id="85" w:name="_Toc410805458"/>
      <w:bookmarkStart w:id="86" w:name="_Toc410806075"/>
      <w:r w:rsidR="00003A23" w:rsidRPr="00FE0680">
        <w:rPr>
          <w:szCs w:val="24"/>
        </w:rPr>
        <w:instrText>6.</w:instrText>
      </w:r>
      <w:r w:rsidR="00003A23" w:rsidRPr="00FE0680">
        <w:rPr>
          <w:szCs w:val="24"/>
        </w:rPr>
        <w:tab/>
        <w:instrText>Transfer and Clarification of Property Interests</w:instrText>
      </w:r>
      <w:bookmarkEnd w:id="83"/>
      <w:bookmarkEnd w:id="84"/>
      <w:bookmarkEnd w:id="85"/>
      <w:bookmarkEnd w:id="86"/>
      <w:r w:rsidR="00003A23">
        <w:instrText xml:space="preserve">" \f C \l "3" </w:instrText>
      </w:r>
      <w:r w:rsidR="00003A23">
        <w:rPr>
          <w:szCs w:val="24"/>
        </w:rPr>
        <w:fldChar w:fldCharType="end"/>
      </w:r>
    </w:p>
    <w:p w:rsidR="007D730D" w:rsidRPr="007D730D" w:rsidRDefault="007D730D" w:rsidP="007D730D">
      <w:pPr>
        <w:pStyle w:val="BodyText2"/>
        <w:spacing w:after="0" w:line="360" w:lineRule="auto"/>
      </w:pPr>
    </w:p>
    <w:p w:rsidR="008B52D7" w:rsidRDefault="00F758B8" w:rsidP="00F758B8">
      <w:pPr>
        <w:pStyle w:val="Heading4"/>
        <w:numPr>
          <w:ilvl w:val="0"/>
          <w:numId w:val="0"/>
        </w:numPr>
        <w:spacing w:after="0" w:line="360" w:lineRule="auto"/>
        <w:ind w:left="1440"/>
        <w:jc w:val="left"/>
        <w:rPr>
          <w:szCs w:val="24"/>
        </w:rPr>
      </w:pPr>
      <w:r>
        <w:rPr>
          <w:szCs w:val="24"/>
        </w:rPr>
        <w:t>i.</w:t>
      </w:r>
      <w:r>
        <w:rPr>
          <w:szCs w:val="24"/>
        </w:rPr>
        <w:tab/>
      </w:r>
      <w:r w:rsidR="008B52D7" w:rsidRPr="008B180E">
        <w:rPr>
          <w:szCs w:val="24"/>
        </w:rPr>
        <w:t>Transmission Rights-of-Way</w:t>
      </w:r>
      <w:r w:rsidR="00003A23">
        <w:rPr>
          <w:szCs w:val="24"/>
        </w:rPr>
        <w:fldChar w:fldCharType="begin"/>
      </w:r>
      <w:r w:rsidR="00003A23">
        <w:instrText xml:space="preserve"> TC "</w:instrText>
      </w:r>
      <w:bookmarkStart w:id="87" w:name="_Toc410805127"/>
      <w:bookmarkStart w:id="88" w:name="_Toc410805322"/>
      <w:bookmarkStart w:id="89" w:name="_Toc410805459"/>
      <w:bookmarkStart w:id="90" w:name="_Toc410806076"/>
      <w:r w:rsidR="00003A23" w:rsidRPr="00FE0680">
        <w:rPr>
          <w:szCs w:val="24"/>
        </w:rPr>
        <w:instrText>i.</w:instrText>
      </w:r>
      <w:r w:rsidR="00003A23" w:rsidRPr="00FE0680">
        <w:rPr>
          <w:szCs w:val="24"/>
        </w:rPr>
        <w:tab/>
        <w:instrText>Transmission Rights-of-Way</w:instrText>
      </w:r>
      <w:bookmarkEnd w:id="87"/>
      <w:bookmarkEnd w:id="88"/>
      <w:bookmarkEnd w:id="89"/>
      <w:bookmarkEnd w:id="90"/>
      <w:r w:rsidR="00003A23">
        <w:instrText xml:space="preserve">" \f C \l "4" </w:instrText>
      </w:r>
      <w:r w:rsidR="00003A23">
        <w:rPr>
          <w:szCs w:val="24"/>
        </w:rPr>
        <w:fldChar w:fldCharType="end"/>
      </w:r>
    </w:p>
    <w:p w:rsidR="007D730D" w:rsidRPr="007D730D" w:rsidRDefault="007D730D" w:rsidP="007D730D">
      <w:pPr>
        <w:pStyle w:val="BodyText2"/>
        <w:spacing w:after="0" w:line="360" w:lineRule="auto"/>
      </w:pPr>
    </w:p>
    <w:p w:rsidR="00260C4D" w:rsidRPr="008B180E" w:rsidRDefault="00260C4D" w:rsidP="007D730D">
      <w:pPr>
        <w:pStyle w:val="ListNumber"/>
        <w:numPr>
          <w:ilvl w:val="0"/>
          <w:numId w:val="0"/>
        </w:numPr>
        <w:spacing w:line="360" w:lineRule="auto"/>
        <w:contextualSpacing/>
        <w:jc w:val="left"/>
      </w:pPr>
      <w:r w:rsidRPr="008B180E">
        <w:tab/>
      </w:r>
      <w:r w:rsidRPr="008B180E">
        <w:tab/>
      </w:r>
      <w:r w:rsidR="00DE61BC" w:rsidRPr="008B180E">
        <w:t xml:space="preserve">In the interest of full disclosure, the Joint Applicants include a discussion of transactions which they must engage in which may trigger the interest of the Commission but not the jurisdiction.  These transactions include the </w:t>
      </w:r>
      <w:r w:rsidR="008B52D7" w:rsidRPr="008B180E">
        <w:t xml:space="preserve">reaffirmation of PPL EU’s existing transmission rights-of-way located on properties of PPL Energy Supply and/or its subsidiaries set forth in Joint Applicants’ Exhibit No. 1, Appendix H (REVISED) because these agreements are simply memorializing existing rights and no consideration will be exchanged. </w:t>
      </w:r>
    </w:p>
    <w:p w:rsidR="00260C4D" w:rsidRPr="008B180E" w:rsidRDefault="00260C4D" w:rsidP="008B180E">
      <w:pPr>
        <w:pStyle w:val="ListNumber"/>
        <w:numPr>
          <w:ilvl w:val="0"/>
          <w:numId w:val="0"/>
        </w:numPr>
        <w:spacing w:line="360" w:lineRule="auto"/>
        <w:contextualSpacing/>
        <w:jc w:val="left"/>
      </w:pPr>
    </w:p>
    <w:p w:rsidR="008B52D7" w:rsidRPr="008B180E" w:rsidRDefault="00260C4D" w:rsidP="007D730D">
      <w:pPr>
        <w:pStyle w:val="ListNumber"/>
        <w:numPr>
          <w:ilvl w:val="0"/>
          <w:numId w:val="0"/>
        </w:numPr>
        <w:spacing w:line="360" w:lineRule="auto"/>
        <w:contextualSpacing/>
        <w:jc w:val="left"/>
      </w:pPr>
      <w:r w:rsidRPr="008B180E">
        <w:tab/>
      </w:r>
      <w:r w:rsidRPr="008B180E">
        <w:tab/>
      </w:r>
      <w:r w:rsidR="00DE61BC" w:rsidRPr="008B180E">
        <w:t>However, should the Commission disagree, it is recommended that, t</w:t>
      </w:r>
      <w:r w:rsidR="008B52D7" w:rsidRPr="008B180E">
        <w:t>o the extent that approval is required with respect to these agreements, the reaffirmation of the existing transmission rights-of-way set forth in Joint Applicants’ Exhibit No. 1, Appendix H (REVISED) is in the public interest and is approved pursuant to Section 1102(a)(3), 66 Pa.C.S. § 1102(a)(3).</w:t>
      </w:r>
    </w:p>
    <w:p w:rsidR="00260C4D" w:rsidRPr="008B180E" w:rsidRDefault="00260C4D" w:rsidP="007D730D">
      <w:pPr>
        <w:pStyle w:val="ListNumber"/>
        <w:numPr>
          <w:ilvl w:val="0"/>
          <w:numId w:val="0"/>
        </w:numPr>
        <w:spacing w:line="360" w:lineRule="auto"/>
        <w:contextualSpacing/>
        <w:jc w:val="left"/>
      </w:pPr>
    </w:p>
    <w:p w:rsidR="008B52D7" w:rsidRDefault="00F758B8" w:rsidP="00F758B8">
      <w:pPr>
        <w:pStyle w:val="Heading4"/>
        <w:numPr>
          <w:ilvl w:val="0"/>
          <w:numId w:val="0"/>
        </w:numPr>
        <w:spacing w:after="0" w:line="360" w:lineRule="auto"/>
        <w:ind w:left="1440"/>
        <w:jc w:val="left"/>
        <w:rPr>
          <w:szCs w:val="24"/>
        </w:rPr>
      </w:pPr>
      <w:r>
        <w:rPr>
          <w:szCs w:val="24"/>
        </w:rPr>
        <w:t>ii.</w:t>
      </w:r>
      <w:r>
        <w:rPr>
          <w:szCs w:val="24"/>
        </w:rPr>
        <w:tab/>
      </w:r>
      <w:r w:rsidR="008B52D7" w:rsidRPr="008B180E">
        <w:rPr>
          <w:szCs w:val="24"/>
        </w:rPr>
        <w:t>Distribution Rights-of-Way</w:t>
      </w:r>
      <w:r w:rsidR="00003A23">
        <w:rPr>
          <w:szCs w:val="24"/>
        </w:rPr>
        <w:fldChar w:fldCharType="begin"/>
      </w:r>
      <w:r w:rsidR="00003A23">
        <w:instrText xml:space="preserve"> TC "</w:instrText>
      </w:r>
      <w:bookmarkStart w:id="91" w:name="_Toc410805128"/>
      <w:bookmarkStart w:id="92" w:name="_Toc410805323"/>
      <w:bookmarkStart w:id="93" w:name="_Toc410805460"/>
      <w:bookmarkStart w:id="94" w:name="_Toc410806077"/>
      <w:r w:rsidR="00003A23" w:rsidRPr="00FE0680">
        <w:rPr>
          <w:szCs w:val="24"/>
        </w:rPr>
        <w:instrText>ii.</w:instrText>
      </w:r>
      <w:r w:rsidR="00003A23" w:rsidRPr="00FE0680">
        <w:rPr>
          <w:szCs w:val="24"/>
        </w:rPr>
        <w:tab/>
        <w:instrText>Distribution Rights-of-Way</w:instrText>
      </w:r>
      <w:bookmarkEnd w:id="91"/>
      <w:bookmarkEnd w:id="92"/>
      <w:bookmarkEnd w:id="93"/>
      <w:bookmarkEnd w:id="94"/>
      <w:r w:rsidR="00003A23">
        <w:instrText xml:space="preserve">" \f C \l "4" </w:instrText>
      </w:r>
      <w:r w:rsidR="00003A23">
        <w:rPr>
          <w:szCs w:val="24"/>
        </w:rPr>
        <w:fldChar w:fldCharType="end"/>
      </w:r>
    </w:p>
    <w:p w:rsidR="007D730D" w:rsidRPr="007D730D" w:rsidRDefault="007D730D" w:rsidP="007D730D">
      <w:pPr>
        <w:pStyle w:val="BodyText2"/>
        <w:spacing w:after="0" w:line="360" w:lineRule="auto"/>
      </w:pPr>
    </w:p>
    <w:p w:rsidR="008B52D7" w:rsidRPr="008B180E" w:rsidRDefault="00260C4D" w:rsidP="007D730D">
      <w:pPr>
        <w:pStyle w:val="BodyText2"/>
        <w:spacing w:after="0" w:line="360" w:lineRule="auto"/>
        <w:contextualSpacing/>
        <w:rPr>
          <w:sz w:val="24"/>
          <w:szCs w:val="24"/>
        </w:rPr>
      </w:pPr>
      <w:r w:rsidRPr="008B180E">
        <w:rPr>
          <w:sz w:val="24"/>
          <w:szCs w:val="24"/>
        </w:rPr>
        <w:tab/>
      </w:r>
      <w:r w:rsidRPr="008B180E">
        <w:rPr>
          <w:sz w:val="24"/>
          <w:szCs w:val="24"/>
        </w:rPr>
        <w:tab/>
      </w:r>
      <w:r w:rsidR="00DE61BC" w:rsidRPr="008B180E">
        <w:rPr>
          <w:sz w:val="24"/>
          <w:szCs w:val="24"/>
        </w:rPr>
        <w:t xml:space="preserve">Similar to the prior section regarding transmission rights-of-way, the Joint Applicants report that necessary transactions include </w:t>
      </w:r>
      <w:r w:rsidR="008B52D7" w:rsidRPr="008B180E">
        <w:rPr>
          <w:sz w:val="24"/>
          <w:szCs w:val="24"/>
        </w:rPr>
        <w:t>the reaffirmation of PPL EU’s existing distribution rights-of-way located on properties of PPL Energy Supply and/or its subsidiaries set forth in Joint Applicants’ Exhibit No. 1, Appendix I</w:t>
      </w:r>
      <w:r w:rsidR="00DE61BC" w:rsidRPr="008B180E">
        <w:rPr>
          <w:sz w:val="24"/>
          <w:szCs w:val="24"/>
        </w:rPr>
        <w:t>, which</w:t>
      </w:r>
      <w:r w:rsidR="00783FA3">
        <w:rPr>
          <w:sz w:val="24"/>
          <w:szCs w:val="24"/>
        </w:rPr>
        <w:t xml:space="preserve"> are</w:t>
      </w:r>
      <w:r w:rsidR="008B52D7" w:rsidRPr="008B180E">
        <w:rPr>
          <w:sz w:val="24"/>
          <w:szCs w:val="24"/>
        </w:rPr>
        <w:t xml:space="preserve"> agreements simply memorializing existing rights and no consideration will be exchanged.  </w:t>
      </w:r>
    </w:p>
    <w:p w:rsidR="00260C4D" w:rsidRPr="008B180E" w:rsidRDefault="00260C4D" w:rsidP="008B180E">
      <w:pPr>
        <w:pStyle w:val="BodyText2"/>
        <w:spacing w:after="0" w:line="360" w:lineRule="auto"/>
        <w:contextualSpacing/>
        <w:rPr>
          <w:sz w:val="24"/>
          <w:szCs w:val="24"/>
        </w:rPr>
      </w:pPr>
    </w:p>
    <w:p w:rsidR="008B52D7" w:rsidRPr="008B180E" w:rsidRDefault="00260C4D" w:rsidP="007D730D">
      <w:pPr>
        <w:pStyle w:val="BodyText2"/>
        <w:spacing w:after="0" w:line="360" w:lineRule="auto"/>
        <w:contextualSpacing/>
        <w:rPr>
          <w:sz w:val="24"/>
          <w:szCs w:val="24"/>
        </w:rPr>
      </w:pPr>
      <w:r w:rsidRPr="008B180E">
        <w:rPr>
          <w:sz w:val="24"/>
          <w:szCs w:val="24"/>
        </w:rPr>
        <w:tab/>
      </w:r>
      <w:r w:rsidRPr="008B180E">
        <w:rPr>
          <w:sz w:val="24"/>
          <w:szCs w:val="24"/>
        </w:rPr>
        <w:tab/>
      </w:r>
      <w:r w:rsidR="00DE61BC" w:rsidRPr="008B180E">
        <w:rPr>
          <w:sz w:val="24"/>
          <w:szCs w:val="24"/>
        </w:rPr>
        <w:t>However, should the Commission disagree, it is recommended that, t</w:t>
      </w:r>
      <w:r w:rsidR="008B52D7" w:rsidRPr="008B180E">
        <w:rPr>
          <w:sz w:val="24"/>
          <w:szCs w:val="24"/>
        </w:rPr>
        <w:t>o the extent that approval is required with respect to these agreements, the reaffirmation of the existing distribution rights-of-way set forth in Joint Applicants’ Exhibit No. 1, Appendix I is in the public interest and is approved pursuant to Section 1102(a)(3), 66 Pa.C.S. § 1102(a)(3).</w:t>
      </w:r>
    </w:p>
    <w:p w:rsidR="00260C4D" w:rsidRPr="008B180E" w:rsidRDefault="00260C4D" w:rsidP="007D730D">
      <w:pPr>
        <w:pStyle w:val="BodyText2"/>
        <w:spacing w:after="0" w:line="360" w:lineRule="auto"/>
        <w:contextualSpacing/>
        <w:rPr>
          <w:sz w:val="24"/>
          <w:szCs w:val="24"/>
        </w:rPr>
      </w:pPr>
    </w:p>
    <w:p w:rsidR="008B52D7" w:rsidRDefault="00F758B8" w:rsidP="00F758B8">
      <w:pPr>
        <w:pStyle w:val="Heading4"/>
        <w:numPr>
          <w:ilvl w:val="0"/>
          <w:numId w:val="0"/>
        </w:numPr>
        <w:spacing w:after="0" w:line="360" w:lineRule="auto"/>
        <w:ind w:left="1440"/>
        <w:jc w:val="left"/>
        <w:rPr>
          <w:szCs w:val="24"/>
        </w:rPr>
      </w:pPr>
      <w:r>
        <w:rPr>
          <w:szCs w:val="24"/>
        </w:rPr>
        <w:t>iii.</w:t>
      </w:r>
      <w:r>
        <w:rPr>
          <w:szCs w:val="24"/>
        </w:rPr>
        <w:tab/>
      </w:r>
      <w:r w:rsidR="008B52D7" w:rsidRPr="008B180E">
        <w:rPr>
          <w:szCs w:val="24"/>
        </w:rPr>
        <w:t>Substation Sites</w:t>
      </w:r>
      <w:r w:rsidR="00003A23">
        <w:rPr>
          <w:szCs w:val="24"/>
        </w:rPr>
        <w:fldChar w:fldCharType="begin"/>
      </w:r>
      <w:r w:rsidR="00003A23">
        <w:instrText xml:space="preserve"> TC "</w:instrText>
      </w:r>
      <w:bookmarkStart w:id="95" w:name="_Toc410805129"/>
      <w:bookmarkStart w:id="96" w:name="_Toc410805324"/>
      <w:bookmarkStart w:id="97" w:name="_Toc410805461"/>
      <w:bookmarkStart w:id="98" w:name="_Toc410806078"/>
      <w:r w:rsidR="00003A23" w:rsidRPr="00FE0680">
        <w:rPr>
          <w:szCs w:val="24"/>
        </w:rPr>
        <w:instrText>iii.</w:instrText>
      </w:r>
      <w:r w:rsidR="00003A23" w:rsidRPr="00FE0680">
        <w:rPr>
          <w:szCs w:val="24"/>
        </w:rPr>
        <w:tab/>
        <w:instrText>Substation Sites</w:instrText>
      </w:r>
      <w:bookmarkEnd w:id="95"/>
      <w:bookmarkEnd w:id="96"/>
      <w:bookmarkEnd w:id="97"/>
      <w:bookmarkEnd w:id="98"/>
      <w:r w:rsidR="00003A23">
        <w:instrText xml:space="preserve">" \f C \l "4" </w:instrText>
      </w:r>
      <w:r w:rsidR="00003A23">
        <w:rPr>
          <w:szCs w:val="24"/>
        </w:rPr>
        <w:fldChar w:fldCharType="end"/>
      </w:r>
    </w:p>
    <w:p w:rsidR="007D730D" w:rsidRPr="007D730D" w:rsidRDefault="007D730D" w:rsidP="007D730D">
      <w:pPr>
        <w:pStyle w:val="BodyText2"/>
        <w:spacing w:after="0" w:line="360" w:lineRule="auto"/>
      </w:pPr>
    </w:p>
    <w:p w:rsidR="00260C4D" w:rsidRPr="008B180E" w:rsidRDefault="00260C4D" w:rsidP="007D730D">
      <w:pPr>
        <w:pStyle w:val="ListNumber"/>
        <w:numPr>
          <w:ilvl w:val="0"/>
          <w:numId w:val="0"/>
        </w:numPr>
        <w:spacing w:line="360" w:lineRule="auto"/>
        <w:contextualSpacing/>
        <w:jc w:val="left"/>
      </w:pPr>
      <w:r w:rsidRPr="008B180E">
        <w:tab/>
      </w:r>
      <w:r w:rsidRPr="008B180E">
        <w:tab/>
      </w:r>
      <w:r w:rsidR="005E1166" w:rsidRPr="008B180E">
        <w:t xml:space="preserve">The Joint Applicants report that there are </w:t>
      </w:r>
      <w:r w:rsidR="007A249F" w:rsidRPr="008B180E">
        <w:t>transactions which include the trans</w:t>
      </w:r>
      <w:r w:rsidR="008B52D7" w:rsidRPr="008B180E">
        <w:t>fer or clarification of the property interests for the existing PPL EU substation facilities located on properties of PPL Energy Supply and/or its subsidiaries set forth in Joint Applicants’ Exhibit 1, Appendix J (REVISED)</w:t>
      </w:r>
      <w:r w:rsidR="007A249F" w:rsidRPr="008B180E">
        <w:t>, which are not subject to Commission jurisdiction</w:t>
      </w:r>
      <w:r w:rsidR="008B52D7" w:rsidRPr="008B180E">
        <w:t xml:space="preserve"> because these agreements are simply transferring or clarifying existing rights and no consideration will be exchanged. </w:t>
      </w:r>
    </w:p>
    <w:p w:rsidR="00260C4D" w:rsidRPr="008B180E" w:rsidRDefault="00260C4D" w:rsidP="008B180E">
      <w:pPr>
        <w:pStyle w:val="ListNumber"/>
        <w:numPr>
          <w:ilvl w:val="0"/>
          <w:numId w:val="0"/>
        </w:numPr>
        <w:spacing w:line="360" w:lineRule="auto"/>
        <w:contextualSpacing/>
        <w:jc w:val="left"/>
      </w:pPr>
    </w:p>
    <w:p w:rsidR="008B52D7" w:rsidRPr="008B180E" w:rsidRDefault="00260C4D" w:rsidP="007D730D">
      <w:pPr>
        <w:pStyle w:val="ListNumber"/>
        <w:numPr>
          <w:ilvl w:val="0"/>
          <w:numId w:val="0"/>
        </w:numPr>
        <w:spacing w:line="360" w:lineRule="auto"/>
        <w:contextualSpacing/>
        <w:jc w:val="left"/>
      </w:pPr>
      <w:r w:rsidRPr="008B180E">
        <w:tab/>
      </w:r>
      <w:r w:rsidRPr="008B180E">
        <w:tab/>
      </w:r>
      <w:r w:rsidR="007A249F" w:rsidRPr="008B180E">
        <w:t>However, t</w:t>
      </w:r>
      <w:r w:rsidR="008B52D7" w:rsidRPr="008B180E">
        <w:t xml:space="preserve">o the extent that approval is required with respect to these agreements, </w:t>
      </w:r>
      <w:r w:rsidR="007A249F" w:rsidRPr="008B180E">
        <w:t xml:space="preserve">it is recommended that the Commission find that </w:t>
      </w:r>
      <w:r w:rsidR="008B52D7" w:rsidRPr="008B180E">
        <w:t>the reaffirmation of the existing substation sites set forth in Joint Applicants’ Exhibit 1, Appendix J (REVISED) is in the public interest and is approved pursuant to Section 1102(a)(3), 66 Pa.C.S. § 1102(a)(3).</w:t>
      </w:r>
    </w:p>
    <w:p w:rsidR="00231D17" w:rsidRPr="008B180E" w:rsidRDefault="00231D17" w:rsidP="007D730D">
      <w:pPr>
        <w:pStyle w:val="ListNumber"/>
        <w:numPr>
          <w:ilvl w:val="0"/>
          <w:numId w:val="0"/>
        </w:numPr>
        <w:spacing w:line="360" w:lineRule="auto"/>
        <w:contextualSpacing/>
        <w:jc w:val="left"/>
      </w:pPr>
    </w:p>
    <w:p w:rsidR="008B52D7" w:rsidRDefault="00F758B8" w:rsidP="00F758B8">
      <w:pPr>
        <w:pStyle w:val="Heading4"/>
        <w:numPr>
          <w:ilvl w:val="0"/>
          <w:numId w:val="0"/>
        </w:numPr>
        <w:spacing w:after="0"/>
        <w:ind w:left="2160" w:hanging="720"/>
        <w:jc w:val="left"/>
        <w:rPr>
          <w:szCs w:val="24"/>
        </w:rPr>
      </w:pPr>
      <w:r>
        <w:rPr>
          <w:szCs w:val="24"/>
        </w:rPr>
        <w:t>iv.</w:t>
      </w:r>
      <w:r>
        <w:rPr>
          <w:szCs w:val="24"/>
        </w:rPr>
        <w:tab/>
      </w:r>
      <w:r w:rsidR="008B52D7" w:rsidRPr="008B180E">
        <w:rPr>
          <w:szCs w:val="24"/>
        </w:rPr>
        <w:t xml:space="preserve">Miscellaneous Properties and Interests owned by PPL Energy Supply and/or its Subsidiaries that Currently are used by PPL </w:t>
      </w:r>
      <w:r w:rsidR="00E16CDB">
        <w:rPr>
          <w:szCs w:val="24"/>
        </w:rPr>
        <w:t>I</w:t>
      </w:r>
      <w:r w:rsidR="008B52D7" w:rsidRPr="008B180E">
        <w:rPr>
          <w:szCs w:val="24"/>
        </w:rPr>
        <w:t>EU</w:t>
      </w:r>
      <w:r w:rsidR="00E16CDB">
        <w:rPr>
          <w:szCs w:val="24"/>
        </w:rPr>
        <w:fldChar w:fldCharType="begin"/>
      </w:r>
      <w:r w:rsidR="00E16CDB">
        <w:instrText xml:space="preserve"> TC "</w:instrText>
      </w:r>
      <w:bookmarkStart w:id="99" w:name="_Toc410805462"/>
      <w:bookmarkStart w:id="100" w:name="_Toc410806079"/>
      <w:r w:rsidR="00E16CDB" w:rsidRPr="008B0FA1">
        <w:rPr>
          <w:szCs w:val="24"/>
        </w:rPr>
        <w:instrText>iv.</w:instrText>
      </w:r>
      <w:r w:rsidR="00E16CDB" w:rsidRPr="008B0FA1">
        <w:rPr>
          <w:szCs w:val="24"/>
        </w:rPr>
        <w:tab/>
        <w:instrText>Miscellaneous Properties and Interests owned by PPL Energy Supply and/or its Subsidiaries that Currently are used by PPL IEU</w:instrText>
      </w:r>
      <w:bookmarkEnd w:id="99"/>
      <w:bookmarkEnd w:id="100"/>
      <w:r w:rsidR="00E16CDB">
        <w:instrText xml:space="preserve">" \f C \l "4" </w:instrText>
      </w:r>
      <w:r w:rsidR="00E16CDB">
        <w:rPr>
          <w:szCs w:val="24"/>
        </w:rPr>
        <w:fldChar w:fldCharType="end"/>
      </w:r>
    </w:p>
    <w:p w:rsidR="007D730D" w:rsidRPr="007D730D" w:rsidRDefault="007D730D" w:rsidP="007D730D">
      <w:pPr>
        <w:pStyle w:val="BodyText2"/>
        <w:spacing w:after="0" w:line="360" w:lineRule="auto"/>
      </w:pPr>
    </w:p>
    <w:p w:rsidR="00231D17" w:rsidRPr="008B180E" w:rsidRDefault="007A249F" w:rsidP="007D730D">
      <w:pPr>
        <w:pStyle w:val="ListNumber"/>
        <w:numPr>
          <w:ilvl w:val="0"/>
          <w:numId w:val="0"/>
        </w:numPr>
        <w:spacing w:line="360" w:lineRule="auto"/>
        <w:contextualSpacing/>
        <w:jc w:val="left"/>
      </w:pPr>
      <w:r w:rsidRPr="008B180E">
        <w:tab/>
      </w:r>
      <w:r w:rsidRPr="008B180E">
        <w:tab/>
        <w:t>Transactions will include</w:t>
      </w:r>
      <w:r w:rsidR="008B52D7" w:rsidRPr="008B180E">
        <w:t xml:space="preserve"> the reaffirmation of PPL EU’s existing rights and use of the existing fiber-optic network cabling, telecommunication equipment, and control equipment houses located on properties of PPL Energy Supply and/or its subsidiaries set forth in Joint Applicants’ Exhibit 1, Appendix K</w:t>
      </w:r>
      <w:r w:rsidRPr="008B180E">
        <w:t>, which the Joint Applicants state fall outside of Commission purview</w:t>
      </w:r>
      <w:r w:rsidR="008B52D7" w:rsidRPr="008B180E">
        <w:t xml:space="preserve"> because these easements and/or license agreements are simply reaffirming existing rights and uses.</w:t>
      </w:r>
      <w:r w:rsidR="006E18FD" w:rsidRPr="008B180E">
        <w:t xml:space="preserve">  It is expected that appropriate easements and/or license agreements will be executed to ensure that PPL EU's use of the fiber-optic network cabling and telecommunication equipment will continue consistent with past practices.  Joint Applicants' Statement No. 4 at 17.</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8B180E">
      <w:pPr>
        <w:pStyle w:val="ListNumber"/>
        <w:numPr>
          <w:ilvl w:val="0"/>
          <w:numId w:val="0"/>
        </w:numPr>
        <w:spacing w:line="360" w:lineRule="auto"/>
        <w:contextualSpacing/>
        <w:jc w:val="left"/>
      </w:pPr>
      <w:r w:rsidRPr="008B180E">
        <w:tab/>
      </w:r>
      <w:r w:rsidRPr="008B180E">
        <w:tab/>
      </w:r>
      <w:r w:rsidR="007A249F" w:rsidRPr="008B180E">
        <w:t>However, t</w:t>
      </w:r>
      <w:r w:rsidR="008B52D7" w:rsidRPr="008B180E">
        <w:t xml:space="preserve">o the extent that approval is required with respect to these agreements, </w:t>
      </w:r>
      <w:r w:rsidR="007A249F" w:rsidRPr="008B180E">
        <w:t xml:space="preserve">it is recommended that the Commission find that </w:t>
      </w:r>
      <w:r w:rsidR="008B52D7" w:rsidRPr="008B180E">
        <w:t>the reaffirmation of the existing rights and use of the existing fiber-optic network cabling, telecommunication equipment, and control equipment houses set forth in Joint Applicants’ Exhibit 1, Appendix K is in the public interest and is approved pursuant to Section 1102(a)(3), 66 Pa.C.S. § 1102(a)(3).</w:t>
      </w:r>
      <w:r w:rsidR="006E18FD" w:rsidRPr="008B180E">
        <w:t xml:space="preserve">  </w:t>
      </w:r>
    </w:p>
    <w:p w:rsidR="00231D17" w:rsidRPr="008B180E" w:rsidRDefault="00231D17" w:rsidP="008B180E">
      <w:pPr>
        <w:pStyle w:val="ListNumber"/>
        <w:numPr>
          <w:ilvl w:val="0"/>
          <w:numId w:val="0"/>
        </w:numPr>
        <w:spacing w:line="360" w:lineRule="auto"/>
        <w:contextualSpacing/>
        <w:jc w:val="left"/>
      </w:pPr>
    </w:p>
    <w:p w:rsidR="008B52D7" w:rsidRDefault="00F758B8" w:rsidP="00F758B8">
      <w:pPr>
        <w:pStyle w:val="Heading4"/>
        <w:numPr>
          <w:ilvl w:val="0"/>
          <w:numId w:val="0"/>
        </w:numPr>
        <w:spacing w:after="0"/>
        <w:ind w:left="2160" w:hanging="720"/>
        <w:jc w:val="left"/>
        <w:rPr>
          <w:szCs w:val="24"/>
        </w:rPr>
      </w:pPr>
      <w:r>
        <w:rPr>
          <w:szCs w:val="24"/>
        </w:rPr>
        <w:t>v.</w:t>
      </w:r>
      <w:r>
        <w:rPr>
          <w:szCs w:val="24"/>
        </w:rPr>
        <w:tab/>
      </w:r>
      <w:r w:rsidR="008B52D7" w:rsidRPr="008B180E">
        <w:rPr>
          <w:szCs w:val="24"/>
        </w:rPr>
        <w:t>Miscellaneous Properties and Interests owned by PPL EU that Currently are used by PPL Energy Supply and/or its Subsidiaries</w:t>
      </w:r>
      <w:r w:rsidR="00003A23">
        <w:rPr>
          <w:szCs w:val="24"/>
        </w:rPr>
        <w:fldChar w:fldCharType="begin"/>
      </w:r>
      <w:r w:rsidR="00003A23">
        <w:instrText xml:space="preserve"> TC "</w:instrText>
      </w:r>
      <w:bookmarkStart w:id="101" w:name="_Toc410805131"/>
      <w:bookmarkStart w:id="102" w:name="_Toc410805326"/>
      <w:bookmarkStart w:id="103" w:name="_Toc410805463"/>
      <w:bookmarkStart w:id="104" w:name="_Toc410806080"/>
      <w:r w:rsidR="00003A23" w:rsidRPr="00FE0680">
        <w:rPr>
          <w:szCs w:val="24"/>
        </w:rPr>
        <w:instrText>v.</w:instrText>
      </w:r>
      <w:r w:rsidR="00003A23" w:rsidRPr="00FE0680">
        <w:rPr>
          <w:szCs w:val="24"/>
        </w:rPr>
        <w:tab/>
        <w:instrText>Miscellaneous Properties and Interests owned by PPL EU that Currently are used by PPL Energy Supply and/or its Subsidiaries</w:instrText>
      </w:r>
      <w:bookmarkEnd w:id="101"/>
      <w:bookmarkEnd w:id="102"/>
      <w:bookmarkEnd w:id="103"/>
      <w:bookmarkEnd w:id="104"/>
      <w:r w:rsidR="00003A23">
        <w:instrText xml:space="preserve">" \f C \l "4" </w:instrText>
      </w:r>
      <w:r w:rsidR="00003A23">
        <w:rPr>
          <w:szCs w:val="24"/>
        </w:rPr>
        <w:fldChar w:fldCharType="end"/>
      </w:r>
    </w:p>
    <w:p w:rsidR="007D730D" w:rsidRPr="007D730D" w:rsidRDefault="007D730D" w:rsidP="007D730D">
      <w:pPr>
        <w:pStyle w:val="BodyText2"/>
        <w:spacing w:after="0" w:line="360" w:lineRule="auto"/>
      </w:pPr>
    </w:p>
    <w:p w:rsidR="00231D17" w:rsidRPr="008B180E" w:rsidRDefault="00231D17" w:rsidP="008B180E">
      <w:pPr>
        <w:pStyle w:val="ListNumber"/>
        <w:numPr>
          <w:ilvl w:val="0"/>
          <w:numId w:val="0"/>
        </w:numPr>
        <w:spacing w:line="360" w:lineRule="auto"/>
        <w:contextualSpacing/>
        <w:jc w:val="left"/>
      </w:pPr>
      <w:r w:rsidRPr="008B180E">
        <w:tab/>
      </w:r>
      <w:r w:rsidRPr="008B180E">
        <w:tab/>
      </w:r>
      <w:r w:rsidR="007A249F" w:rsidRPr="008B180E">
        <w:t xml:space="preserve">The Joint Applicants state that </w:t>
      </w:r>
      <w:r w:rsidR="008B52D7" w:rsidRPr="008B180E">
        <w:t xml:space="preserve">Section 1102(a)(3), 66 Pa.C.S. § 1102(a)(3), does not apply to the update and continuation of the easements between PPL EU and PPL Martins Creek, LLC for combustion turbine generator facilities located on PPL EU property set forth in Joint Applicants’ Exhibit 1, Appendix L (REVISED) because the update and continuation of these easements agreements are simply reaffirming existing rights and uses. </w:t>
      </w:r>
    </w:p>
    <w:p w:rsidR="00231D17" w:rsidRPr="008B180E" w:rsidRDefault="00231D17" w:rsidP="008B180E">
      <w:pPr>
        <w:pStyle w:val="ListNumber"/>
        <w:numPr>
          <w:ilvl w:val="0"/>
          <w:numId w:val="0"/>
        </w:numPr>
        <w:spacing w:line="360" w:lineRule="auto"/>
        <w:contextualSpacing/>
        <w:jc w:val="left"/>
      </w:pPr>
    </w:p>
    <w:p w:rsidR="00231D17" w:rsidRPr="008B180E" w:rsidRDefault="00231D17" w:rsidP="008B180E">
      <w:pPr>
        <w:pStyle w:val="ListNumber"/>
        <w:numPr>
          <w:ilvl w:val="0"/>
          <w:numId w:val="0"/>
        </w:numPr>
        <w:spacing w:line="360" w:lineRule="auto"/>
        <w:contextualSpacing/>
        <w:jc w:val="left"/>
      </w:pPr>
      <w:r w:rsidRPr="008B180E">
        <w:tab/>
      </w:r>
      <w:r w:rsidRPr="008B180E">
        <w:tab/>
      </w:r>
      <w:r w:rsidR="007A249F" w:rsidRPr="008B180E">
        <w:t xml:space="preserve">However, should the Commission disagree, it is recommended that the Commission find that </w:t>
      </w:r>
      <w:r w:rsidR="008B52D7" w:rsidRPr="008B180E">
        <w:t xml:space="preserve">the update and continuation of these easements agreements for combustion turbine generator facilities located on PPL EU property set forth in Joint Applicants’ Exhibit 1, Appendix L (REVISED) is in the public interest and is approved pursuant to Section 1102(a)(3), 66 Pa.C.S. </w:t>
      </w:r>
    </w:p>
    <w:p w:rsidR="008B52D7" w:rsidRPr="008B180E" w:rsidRDefault="008B52D7" w:rsidP="008B180E">
      <w:pPr>
        <w:pStyle w:val="ListNumber"/>
        <w:numPr>
          <w:ilvl w:val="0"/>
          <w:numId w:val="0"/>
        </w:numPr>
        <w:spacing w:line="360" w:lineRule="auto"/>
        <w:contextualSpacing/>
        <w:jc w:val="left"/>
      </w:pPr>
      <w:r w:rsidRPr="008B180E">
        <w:t>§ 1102(a)(3).</w:t>
      </w:r>
    </w:p>
    <w:p w:rsidR="00231D17" w:rsidRPr="008B180E" w:rsidRDefault="00231D17" w:rsidP="008B180E">
      <w:pPr>
        <w:pStyle w:val="ListNumber"/>
        <w:numPr>
          <w:ilvl w:val="0"/>
          <w:numId w:val="0"/>
        </w:numPr>
        <w:spacing w:line="360" w:lineRule="auto"/>
        <w:contextualSpacing/>
        <w:jc w:val="left"/>
      </w:pPr>
    </w:p>
    <w:p w:rsidR="006E18FD" w:rsidRPr="008B180E" w:rsidRDefault="00231D17" w:rsidP="008B180E">
      <w:pPr>
        <w:pStyle w:val="ListNumber"/>
        <w:numPr>
          <w:ilvl w:val="0"/>
          <w:numId w:val="0"/>
        </w:numPr>
        <w:spacing w:line="360" w:lineRule="auto"/>
        <w:contextualSpacing/>
        <w:jc w:val="left"/>
      </w:pPr>
      <w:r w:rsidRPr="008B180E">
        <w:tab/>
      </w:r>
      <w:r w:rsidRPr="008B180E">
        <w:tab/>
      </w:r>
      <w:r w:rsidR="006E18FD" w:rsidRPr="008B180E">
        <w:t xml:space="preserve">Similarly, the Joint Applicants believe that </w:t>
      </w:r>
      <w:r w:rsidR="008B52D7" w:rsidRPr="008B180E">
        <w:t xml:space="preserve">Section 1102(a)(3), 66 Pa.C.S. </w:t>
      </w:r>
    </w:p>
    <w:p w:rsidR="008B52D7" w:rsidRPr="008B180E" w:rsidRDefault="008B52D7" w:rsidP="008B180E">
      <w:pPr>
        <w:pStyle w:val="ListNumber"/>
        <w:numPr>
          <w:ilvl w:val="0"/>
          <w:numId w:val="0"/>
        </w:numPr>
        <w:spacing w:line="360" w:lineRule="auto"/>
        <w:contextualSpacing/>
        <w:jc w:val="left"/>
      </w:pPr>
      <w:r w:rsidRPr="008B180E">
        <w:t xml:space="preserve">§ 1102(a)(3), does not apply to the termination of the agreements for use by PPL Energy Supply and its subsidiaries of the PPL EU office space or record center set forth in Joint Applicants’ Exhibit 1, Appendix L (REVISED) because use of the office space and records center will cease upon closing of the Proposed Transaction.  </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8B180E">
      <w:pPr>
        <w:pStyle w:val="ListNumber"/>
        <w:numPr>
          <w:ilvl w:val="0"/>
          <w:numId w:val="0"/>
        </w:numPr>
        <w:spacing w:line="360" w:lineRule="auto"/>
        <w:contextualSpacing/>
        <w:jc w:val="left"/>
      </w:pPr>
      <w:r w:rsidRPr="008B180E">
        <w:tab/>
      </w:r>
      <w:r w:rsidRPr="008B180E">
        <w:tab/>
      </w:r>
      <w:r w:rsidR="006E18FD" w:rsidRPr="008B180E">
        <w:t xml:space="preserve">However, should the Commission disagree, it is recommended that the Commission find that </w:t>
      </w:r>
      <w:r w:rsidR="008B52D7" w:rsidRPr="008B180E">
        <w:t>the termination of the agreements for use by PPL Energy Supply and its subsidiaries of PPL EU’s office space or record center set forth in Joint Applicants’ Exhibit 1, Appendix L (REVISED) is in the public interest and is approved pursuant to Section 1102(a)(3), 66 Pa.C.S. § 1102(a)(3).</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8B180E">
      <w:pPr>
        <w:pStyle w:val="ListNumber"/>
        <w:numPr>
          <w:ilvl w:val="0"/>
          <w:numId w:val="0"/>
        </w:numPr>
        <w:spacing w:line="360" w:lineRule="auto"/>
        <w:contextualSpacing/>
        <w:jc w:val="left"/>
      </w:pPr>
      <w:r w:rsidRPr="008B180E">
        <w:tab/>
      </w:r>
      <w:r w:rsidRPr="008B180E">
        <w:tab/>
      </w:r>
      <w:r w:rsidR="006E18FD" w:rsidRPr="008B180E">
        <w:t xml:space="preserve">While it appears that </w:t>
      </w:r>
      <w:r w:rsidR="008B52D7" w:rsidRPr="008B180E">
        <w:t>Section 1102(a)(3), 66 Pa.C.S. § 1102(a)(3), does not apply to the permanent memorialization of the license agreements for PPL Susquehanna’s air monitoring stations located on PPL EU property set forth in Joint Applicants’ Exhibit 1, Appendix L (REVISED) because these license agreements simply more permanently memorialize existing rights</w:t>
      </w:r>
      <w:r w:rsidR="006E18FD" w:rsidRPr="008B180E">
        <w:t>, the Joint Applicants bring it to the Commission's attention in an abundance of caution.</w:t>
      </w:r>
      <w:r w:rsidR="008B52D7" w:rsidRPr="008B180E">
        <w:t xml:space="preserve">  </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8B180E">
      <w:pPr>
        <w:pStyle w:val="ListNumber"/>
        <w:numPr>
          <w:ilvl w:val="0"/>
          <w:numId w:val="0"/>
        </w:numPr>
        <w:spacing w:line="360" w:lineRule="auto"/>
        <w:contextualSpacing/>
        <w:jc w:val="left"/>
      </w:pPr>
      <w:r w:rsidRPr="008B180E">
        <w:tab/>
      </w:r>
      <w:r w:rsidRPr="008B180E">
        <w:tab/>
      </w:r>
      <w:r w:rsidR="008B52D7" w:rsidRPr="008B180E">
        <w:t>T</w:t>
      </w:r>
      <w:r w:rsidR="006E18FD" w:rsidRPr="008B180E">
        <w:t>herefore, t</w:t>
      </w:r>
      <w:r w:rsidR="008B52D7" w:rsidRPr="008B180E">
        <w:t xml:space="preserve">o the extent that approval is required with respect to these license agreements, </w:t>
      </w:r>
      <w:r w:rsidR="006E18FD" w:rsidRPr="008B180E">
        <w:t xml:space="preserve">it is recommended that the Commission find that </w:t>
      </w:r>
      <w:r w:rsidR="008B52D7" w:rsidRPr="008B180E">
        <w:t>these license agreements for PPL Susquehanna’s air monitoring stations located on PPL EU property set forth in Joint Applicants’ Exhibit 1, Appendix L (REVISED) are in the public interest and approved pursuant to Section 1102(a)(3), 66 Pa.C.S. § 1102(a)(3).</w:t>
      </w:r>
    </w:p>
    <w:p w:rsidR="00231D17" w:rsidRPr="008B180E" w:rsidRDefault="00231D17" w:rsidP="008B180E">
      <w:pPr>
        <w:pStyle w:val="ListNumber"/>
        <w:numPr>
          <w:ilvl w:val="0"/>
          <w:numId w:val="0"/>
        </w:numPr>
        <w:spacing w:line="360" w:lineRule="auto"/>
        <w:contextualSpacing/>
        <w:jc w:val="left"/>
      </w:pPr>
    </w:p>
    <w:p w:rsidR="00231D17" w:rsidRPr="008B180E" w:rsidRDefault="00231D17" w:rsidP="008B180E">
      <w:pPr>
        <w:pStyle w:val="ListNumber"/>
        <w:numPr>
          <w:ilvl w:val="0"/>
          <w:numId w:val="0"/>
        </w:numPr>
        <w:spacing w:line="360" w:lineRule="auto"/>
        <w:contextualSpacing/>
        <w:jc w:val="left"/>
      </w:pPr>
      <w:r w:rsidRPr="008B180E">
        <w:tab/>
      </w:r>
      <w:r w:rsidRPr="008B180E">
        <w:tab/>
      </w:r>
      <w:r w:rsidR="006E18FD" w:rsidRPr="008B180E">
        <w:t xml:space="preserve">Similarly, the Joint Applicants state that </w:t>
      </w:r>
      <w:r w:rsidR="008B52D7" w:rsidRPr="008B180E">
        <w:t>Section 1102(a)(3), 66 Pa.C.S. §</w:t>
      </w:r>
      <w:r w:rsidR="00F758B8">
        <w:t> </w:t>
      </w:r>
      <w:r w:rsidR="008B52D7" w:rsidRPr="008B180E">
        <w:t xml:space="preserve">1102(a)(3), does not apply to the reaffirmation of access/use by subsidiaries of PPL Energy Supply of existing fiber-optic network cabling and other telecommunication equipment located on PPL EU’s property set forth in Joint Applicants’ Exhibit 1, Appendix L (REVISED) because these easements and/or license agreements are simply reaffirming existing rights and uses. </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7D730D">
      <w:pPr>
        <w:pStyle w:val="ListNumber"/>
        <w:numPr>
          <w:ilvl w:val="0"/>
          <w:numId w:val="0"/>
        </w:numPr>
        <w:spacing w:line="360" w:lineRule="auto"/>
        <w:contextualSpacing/>
        <w:jc w:val="left"/>
      </w:pPr>
      <w:r w:rsidRPr="008B180E">
        <w:tab/>
      </w:r>
      <w:r w:rsidRPr="008B180E">
        <w:tab/>
      </w:r>
      <w:r w:rsidR="006E18FD" w:rsidRPr="008B180E">
        <w:t>However, should the Commission disagree, it is recommended that the Commission find that</w:t>
      </w:r>
      <w:r w:rsidR="008B52D7" w:rsidRPr="008B180E">
        <w:t xml:space="preserve"> the reaffirmation of the existing rights and use of the existing fiber-optic network cabling and telecommunication equipment set forth in Joint Applicants’ Exhibit 1, Appendix L (REVISED) is in the public interest and approved pursuant to Section 1102(a)(3), 66 Pa.C.S. § 1102(a)(3).</w:t>
      </w:r>
    </w:p>
    <w:p w:rsidR="00231D17" w:rsidRPr="008B180E" w:rsidRDefault="00231D17" w:rsidP="007D730D">
      <w:pPr>
        <w:pStyle w:val="ListNumber"/>
        <w:numPr>
          <w:ilvl w:val="0"/>
          <w:numId w:val="0"/>
        </w:numPr>
        <w:spacing w:line="360" w:lineRule="auto"/>
        <w:contextualSpacing/>
        <w:jc w:val="left"/>
      </w:pPr>
    </w:p>
    <w:p w:rsidR="008B52D7" w:rsidRDefault="00231D17" w:rsidP="00CB79AE">
      <w:pPr>
        <w:pStyle w:val="Heading3"/>
        <w:numPr>
          <w:ilvl w:val="0"/>
          <w:numId w:val="0"/>
        </w:numPr>
        <w:spacing w:after="0" w:line="360" w:lineRule="auto"/>
        <w:ind w:left="720"/>
        <w:jc w:val="left"/>
        <w:rPr>
          <w:szCs w:val="24"/>
        </w:rPr>
      </w:pPr>
      <w:r w:rsidRPr="008B180E">
        <w:rPr>
          <w:szCs w:val="24"/>
        </w:rPr>
        <w:t>7.</w:t>
      </w:r>
      <w:r w:rsidRPr="008B180E">
        <w:rPr>
          <w:szCs w:val="24"/>
        </w:rPr>
        <w:tab/>
      </w:r>
      <w:r w:rsidR="008B52D7" w:rsidRPr="008B180E">
        <w:rPr>
          <w:szCs w:val="24"/>
        </w:rPr>
        <w:t>The Termination or Revision of Intercompany Agreements</w:t>
      </w:r>
      <w:r w:rsidR="00003A23">
        <w:rPr>
          <w:szCs w:val="24"/>
        </w:rPr>
        <w:fldChar w:fldCharType="begin"/>
      </w:r>
      <w:r w:rsidR="00003A23">
        <w:instrText xml:space="preserve"> TC "</w:instrText>
      </w:r>
      <w:bookmarkStart w:id="105" w:name="_Toc410805132"/>
      <w:bookmarkStart w:id="106" w:name="_Toc410805327"/>
      <w:bookmarkStart w:id="107" w:name="_Toc410805464"/>
      <w:bookmarkStart w:id="108" w:name="_Toc410806081"/>
      <w:r w:rsidR="00003A23" w:rsidRPr="00FE0680">
        <w:rPr>
          <w:szCs w:val="24"/>
        </w:rPr>
        <w:instrText>7.</w:instrText>
      </w:r>
      <w:r w:rsidR="00003A23" w:rsidRPr="00FE0680">
        <w:rPr>
          <w:szCs w:val="24"/>
        </w:rPr>
        <w:tab/>
        <w:instrText>The Termination or Revision of Intercompany Agreements</w:instrText>
      </w:r>
      <w:bookmarkEnd w:id="105"/>
      <w:bookmarkEnd w:id="106"/>
      <w:bookmarkEnd w:id="107"/>
      <w:bookmarkEnd w:id="108"/>
      <w:r w:rsidR="00003A23">
        <w:instrText xml:space="preserve">" \f C \l "3" </w:instrText>
      </w:r>
      <w:r w:rsidR="00003A23">
        <w:rPr>
          <w:szCs w:val="24"/>
        </w:rPr>
        <w:fldChar w:fldCharType="end"/>
      </w:r>
    </w:p>
    <w:p w:rsidR="007D730D" w:rsidRPr="007D730D" w:rsidRDefault="007D730D" w:rsidP="007D730D">
      <w:pPr>
        <w:pStyle w:val="BodyText2"/>
        <w:spacing w:after="0" w:line="360" w:lineRule="auto"/>
      </w:pPr>
    </w:p>
    <w:p w:rsidR="008B52D7" w:rsidRPr="008B180E" w:rsidRDefault="00231D17" w:rsidP="007D730D">
      <w:pPr>
        <w:pStyle w:val="ListNumber"/>
        <w:numPr>
          <w:ilvl w:val="0"/>
          <w:numId w:val="0"/>
        </w:numPr>
        <w:spacing w:line="360" w:lineRule="auto"/>
        <w:contextualSpacing/>
        <w:jc w:val="left"/>
      </w:pPr>
      <w:r w:rsidRPr="008B180E">
        <w:tab/>
      </w:r>
      <w:r w:rsidRPr="008B180E">
        <w:tab/>
      </w:r>
      <w:r w:rsidR="006E18FD" w:rsidRPr="008B180E">
        <w:t xml:space="preserve">The Joint Applicants aver that </w:t>
      </w:r>
      <w:r w:rsidR="008B52D7" w:rsidRPr="008B180E">
        <w:t>Chapter 21 of the Public Utility Code does not apply to the intercompany agreements set forth in Joint Applicants’ Exhibit 1, Appendix M (REVISED) that will remain in place unchanged after closing of the Proposed</w:t>
      </w:r>
      <w:r w:rsidRPr="008B180E">
        <w:t xml:space="preserve"> </w:t>
      </w:r>
      <w:r w:rsidR="008B52D7" w:rsidRPr="008B180E">
        <w:t xml:space="preserve">Transaction because PPL Energy Supply and its subsidiaries will no longer be affiliates of PPL EU after closing.  </w:t>
      </w:r>
      <w:r w:rsidR="006E18FD" w:rsidRPr="008B180E">
        <w:t>However, they ask and I recommend that, i</w:t>
      </w:r>
      <w:r w:rsidR="008B52D7" w:rsidRPr="008B180E">
        <w:t>n the alternative, to the extent that the Commission concludes that approval is required for these intercompany agreements that will remain in place unchanged after closing of the Proposed Transaction, these agreements are approved pursuant to Section 2102(a), 66 Pa.C.S. § 2102(a).</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8B180E">
      <w:pPr>
        <w:pStyle w:val="ListNumber"/>
        <w:numPr>
          <w:ilvl w:val="0"/>
          <w:numId w:val="0"/>
        </w:numPr>
        <w:spacing w:line="360" w:lineRule="auto"/>
        <w:contextualSpacing/>
        <w:jc w:val="left"/>
      </w:pPr>
      <w:r w:rsidRPr="008B180E">
        <w:tab/>
      </w:r>
      <w:r w:rsidRPr="008B180E">
        <w:tab/>
      </w:r>
      <w:r w:rsidR="008B52D7" w:rsidRPr="008B180E">
        <w:t xml:space="preserve">Section 2103 of the Public Utility Code, 66 Pa.C.S. § 2103, does not apply to the intercompany agreements set forth in Joint Applicants’ Exhibit 1, Appendix N (REVISED) that will remain in place after closing of the Proposed Transaction but where the relevant PPL Energy Supply subsidiaries will no longer be parties.  </w:t>
      </w:r>
      <w:r w:rsidR="006E18FD" w:rsidRPr="008B180E">
        <w:t>Should the Commission disagree, it is recommended that t</w:t>
      </w:r>
      <w:r w:rsidR="008B52D7" w:rsidRPr="008B180E">
        <w:t>he</w:t>
      </w:r>
      <w:r w:rsidR="006E18FD" w:rsidRPr="008B180E">
        <w:t xml:space="preserve"> Commission find that</w:t>
      </w:r>
      <w:r w:rsidR="008B52D7" w:rsidRPr="008B180E">
        <w:t xml:space="preserve"> the removal of the PPL Energy Supply and its subsidiaries as parties to these agreements is approved pursuant to Section 2103 of the Public Utility Code, 66 Pa.C.S. § 2103.</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8B180E">
      <w:pPr>
        <w:pStyle w:val="ListNumber"/>
        <w:numPr>
          <w:ilvl w:val="0"/>
          <w:numId w:val="0"/>
        </w:numPr>
        <w:spacing w:line="360" w:lineRule="auto"/>
        <w:contextualSpacing/>
        <w:jc w:val="left"/>
      </w:pPr>
      <w:r w:rsidRPr="008B180E">
        <w:tab/>
      </w:r>
      <w:r w:rsidRPr="008B180E">
        <w:tab/>
      </w:r>
      <w:r w:rsidR="006E18FD" w:rsidRPr="008B180E">
        <w:t>The Joint Applicants explain that n</w:t>
      </w:r>
      <w:r w:rsidR="008B52D7" w:rsidRPr="008B180E">
        <w:t xml:space="preserve">o further Commission approval is required under Chapter 21 of the Public Utility Code for the intercompany agreements set forth in Joint Applicants’ Exhibit 1, Appendix M (REVISED) between PPL IEC and PPL Energy Supply subsidiaries that will remain in place after closing of the Proposed Transaction because PPL IEC will continue to be affiliated with PPL Energy Supply and its other subsidiaries post-closing and there will be no modification to these agreements.  </w:t>
      </w:r>
      <w:r w:rsidR="006E18FD" w:rsidRPr="008B180E">
        <w:t>Should the Commission decide that its a</w:t>
      </w:r>
      <w:r w:rsidR="008B52D7" w:rsidRPr="008B180E">
        <w:t xml:space="preserve">pproval is required, </w:t>
      </w:r>
      <w:r w:rsidR="006E18FD" w:rsidRPr="008B180E">
        <w:t xml:space="preserve">it is recommended that </w:t>
      </w:r>
      <w:r w:rsidR="008B52D7" w:rsidRPr="008B180E">
        <w:t xml:space="preserve">these agreements </w:t>
      </w:r>
      <w:r w:rsidR="006E18FD" w:rsidRPr="008B180E">
        <w:t>be</w:t>
      </w:r>
      <w:r w:rsidR="008B52D7" w:rsidRPr="008B180E">
        <w:t xml:space="preserve"> approved pursuant to Section 2102, 66 Pa.C.S. § 2102(a).</w:t>
      </w:r>
    </w:p>
    <w:p w:rsidR="00231D17" w:rsidRPr="008B180E" w:rsidRDefault="00231D17" w:rsidP="008B180E">
      <w:pPr>
        <w:pStyle w:val="ListNumber"/>
        <w:numPr>
          <w:ilvl w:val="0"/>
          <w:numId w:val="0"/>
        </w:numPr>
        <w:spacing w:line="360" w:lineRule="auto"/>
        <w:contextualSpacing/>
        <w:jc w:val="left"/>
      </w:pPr>
    </w:p>
    <w:p w:rsidR="008B52D7" w:rsidRPr="008B180E" w:rsidRDefault="00231D17" w:rsidP="008B180E">
      <w:pPr>
        <w:pStyle w:val="ListNumber"/>
        <w:numPr>
          <w:ilvl w:val="0"/>
          <w:numId w:val="0"/>
        </w:numPr>
        <w:spacing w:line="360" w:lineRule="auto"/>
        <w:contextualSpacing/>
        <w:jc w:val="left"/>
      </w:pPr>
      <w:r w:rsidRPr="008B180E">
        <w:tab/>
      </w:r>
      <w:r w:rsidRPr="008B180E">
        <w:tab/>
      </w:r>
      <w:r w:rsidR="006E18FD" w:rsidRPr="008B180E">
        <w:t xml:space="preserve">Joint Applicants state that </w:t>
      </w:r>
      <w:r w:rsidR="008B52D7" w:rsidRPr="008B180E">
        <w:t xml:space="preserve">Chapter 21 of the Public Utility Code does not apply to the interconnection agreements set forth in Joint Applicants’ Exhibit 1, Appendix O (REVISED) that will terminate at closing of the Proposed Transaction and be replaced with Federal Energy Regulatory Commission (“FERC”) jurisdictional </w:t>
      </w:r>
      <w:r w:rsidR="008B52D7" w:rsidRPr="008B180E">
        <w:rPr>
          <w:i/>
        </w:rPr>
        <w:t>pro forma</w:t>
      </w:r>
      <w:r w:rsidR="008B52D7" w:rsidRPr="008B180E">
        <w:t xml:space="preserve"> interconnection agreements.  These new agreements are subject to FERC jurisdiction.  </w:t>
      </w:r>
      <w:r w:rsidR="006E18FD" w:rsidRPr="008B180E">
        <w:t xml:space="preserve">Should the Commission disagree, it is recommended that </w:t>
      </w:r>
      <w:r w:rsidR="008B52D7" w:rsidRPr="008B180E">
        <w:t xml:space="preserve">these agreements </w:t>
      </w:r>
      <w:r w:rsidR="006E18FD" w:rsidRPr="008B180E">
        <w:t>be</w:t>
      </w:r>
      <w:r w:rsidR="008B52D7" w:rsidRPr="008B180E">
        <w:t xml:space="preserve"> approved pursuant to Section 2102, 66 Pa.C.S. § 2102(a).</w:t>
      </w:r>
    </w:p>
    <w:p w:rsidR="00D92712" w:rsidRPr="008B180E" w:rsidRDefault="00D92712" w:rsidP="008B180E">
      <w:pPr>
        <w:spacing w:line="360" w:lineRule="auto"/>
        <w:rPr>
          <w:sz w:val="24"/>
          <w:szCs w:val="24"/>
        </w:rPr>
      </w:pPr>
    </w:p>
    <w:p w:rsidR="00F47E90" w:rsidRPr="008B180E" w:rsidRDefault="00F758B8" w:rsidP="008B180E">
      <w:pPr>
        <w:spacing w:line="360" w:lineRule="auto"/>
        <w:jc w:val="center"/>
        <w:rPr>
          <w:sz w:val="24"/>
          <w:szCs w:val="24"/>
          <w:u w:val="single"/>
        </w:rPr>
      </w:pPr>
      <w:r>
        <w:rPr>
          <w:sz w:val="24"/>
          <w:szCs w:val="24"/>
        </w:rPr>
        <w:t>IV.</w:t>
      </w:r>
      <w:r>
        <w:rPr>
          <w:sz w:val="24"/>
          <w:szCs w:val="24"/>
        </w:rPr>
        <w:tab/>
      </w:r>
      <w:r w:rsidR="001E28BD" w:rsidRPr="008B180E">
        <w:rPr>
          <w:sz w:val="24"/>
          <w:szCs w:val="24"/>
          <w:u w:val="single"/>
        </w:rPr>
        <w:t>CONCLUSIONS OF LAW</w:t>
      </w:r>
      <w:r w:rsidR="00003A23">
        <w:rPr>
          <w:sz w:val="24"/>
          <w:szCs w:val="24"/>
          <w:u w:val="single"/>
        </w:rPr>
        <w:fldChar w:fldCharType="begin"/>
      </w:r>
      <w:r w:rsidR="00003A23">
        <w:instrText xml:space="preserve"> TC "</w:instrText>
      </w:r>
      <w:bookmarkStart w:id="109" w:name="_Toc410805133"/>
      <w:bookmarkStart w:id="110" w:name="_Toc410805328"/>
      <w:bookmarkStart w:id="111" w:name="_Toc410805465"/>
      <w:bookmarkStart w:id="112" w:name="_Toc410806082"/>
      <w:r w:rsidR="00003A23" w:rsidRPr="00FE0680">
        <w:rPr>
          <w:sz w:val="24"/>
          <w:szCs w:val="24"/>
        </w:rPr>
        <w:instrText>IV.</w:instrText>
      </w:r>
      <w:r w:rsidR="00003A23" w:rsidRPr="00FE0680">
        <w:rPr>
          <w:sz w:val="24"/>
          <w:szCs w:val="24"/>
        </w:rPr>
        <w:tab/>
      </w:r>
      <w:r w:rsidR="00003A23" w:rsidRPr="00FE0680">
        <w:rPr>
          <w:sz w:val="24"/>
          <w:szCs w:val="24"/>
          <w:u w:val="single"/>
        </w:rPr>
        <w:instrText>CONCLUSIONS OF LAW</w:instrText>
      </w:r>
      <w:bookmarkEnd w:id="109"/>
      <w:bookmarkEnd w:id="110"/>
      <w:bookmarkEnd w:id="111"/>
      <w:bookmarkEnd w:id="112"/>
      <w:r w:rsidR="00003A23">
        <w:instrText xml:space="preserve">" \f C \l "1" </w:instrText>
      </w:r>
      <w:r w:rsidR="00003A23">
        <w:rPr>
          <w:sz w:val="24"/>
          <w:szCs w:val="24"/>
          <w:u w:val="single"/>
        </w:rPr>
        <w:fldChar w:fldCharType="end"/>
      </w:r>
    </w:p>
    <w:p w:rsidR="00421389" w:rsidRPr="008B180E" w:rsidRDefault="00421389" w:rsidP="008B180E">
      <w:pPr>
        <w:spacing w:line="360" w:lineRule="auto"/>
        <w:jc w:val="center"/>
        <w:rPr>
          <w:sz w:val="24"/>
          <w:szCs w:val="24"/>
          <w:u w:val="single"/>
        </w:rPr>
      </w:pPr>
    </w:p>
    <w:p w:rsidR="00202B21" w:rsidRPr="008B180E" w:rsidRDefault="001E28BD" w:rsidP="00CB79AE">
      <w:pPr>
        <w:pStyle w:val="ListNumber"/>
        <w:numPr>
          <w:ilvl w:val="0"/>
          <w:numId w:val="0"/>
        </w:numPr>
        <w:spacing w:line="360" w:lineRule="auto"/>
        <w:ind w:left="1440"/>
        <w:contextualSpacing/>
        <w:jc w:val="left"/>
      </w:pPr>
      <w:r w:rsidRPr="008B180E">
        <w:t>1.</w:t>
      </w:r>
      <w:r w:rsidRPr="008B180E">
        <w:tab/>
      </w:r>
      <w:r w:rsidR="00202B21" w:rsidRPr="008B180E">
        <w:t xml:space="preserve">Commission policy promotes settlements.  </w:t>
      </w:r>
      <w:r w:rsidR="00202B21" w:rsidRPr="008B180E">
        <w:rPr>
          <w:i/>
        </w:rPr>
        <w:t>See</w:t>
      </w:r>
      <w:r w:rsidR="00202B21" w:rsidRPr="008B180E">
        <w:t xml:space="preserve"> 52 </w:t>
      </w:r>
      <w:r w:rsidR="0070342B">
        <w:t>Pa.Code</w:t>
      </w:r>
      <w:r w:rsidR="00202B21" w:rsidRPr="008B180E">
        <w:t xml:space="preserve"> § 5.231.  </w:t>
      </w:r>
    </w:p>
    <w:p w:rsidR="001E28BD" w:rsidRPr="008B180E" w:rsidRDefault="001E28BD" w:rsidP="008B180E">
      <w:pPr>
        <w:pStyle w:val="ListNumber"/>
        <w:numPr>
          <w:ilvl w:val="0"/>
          <w:numId w:val="0"/>
        </w:numPr>
        <w:spacing w:line="360" w:lineRule="auto"/>
        <w:contextualSpacing/>
        <w:jc w:val="left"/>
      </w:pPr>
    </w:p>
    <w:p w:rsidR="00202B21" w:rsidRPr="008B180E" w:rsidRDefault="001E28BD" w:rsidP="008B180E">
      <w:pPr>
        <w:pStyle w:val="ListNumber"/>
        <w:numPr>
          <w:ilvl w:val="0"/>
          <w:numId w:val="0"/>
        </w:numPr>
        <w:spacing w:line="360" w:lineRule="auto"/>
        <w:contextualSpacing/>
        <w:jc w:val="left"/>
      </w:pPr>
      <w:r w:rsidRPr="008B180E">
        <w:tab/>
      </w:r>
      <w:r w:rsidRPr="008B180E">
        <w:tab/>
        <w:t>2.</w:t>
      </w:r>
      <w:r w:rsidRPr="008B180E">
        <w:tab/>
        <w:t>S</w:t>
      </w:r>
      <w:r w:rsidR="00202B21" w:rsidRPr="008B180E">
        <w:t xml:space="preserve">ettlements lessen the time and expense that parties must expend litigating a case and, at the same time, conserve precious administrative resources.  The Commission has indicated that settlement results are often preferable to those achieved at the conclusion of a fully litigated proceeding.  </w:t>
      </w:r>
      <w:r w:rsidR="00202B21" w:rsidRPr="008B180E">
        <w:rPr>
          <w:i/>
        </w:rPr>
        <w:t xml:space="preserve">See </w:t>
      </w:r>
      <w:r w:rsidR="00202B21" w:rsidRPr="008B180E">
        <w:t xml:space="preserve">52 </w:t>
      </w:r>
      <w:r w:rsidR="0070342B">
        <w:t>Pa.Code</w:t>
      </w:r>
      <w:r w:rsidR="00202B21" w:rsidRPr="008B180E">
        <w:t xml:space="preserve"> § 69.401.  </w:t>
      </w:r>
    </w:p>
    <w:p w:rsidR="001E28BD" w:rsidRPr="008B180E" w:rsidRDefault="001E28BD" w:rsidP="008B180E">
      <w:pPr>
        <w:pStyle w:val="ListNumber"/>
        <w:numPr>
          <w:ilvl w:val="0"/>
          <w:numId w:val="0"/>
        </w:numPr>
        <w:spacing w:line="360" w:lineRule="auto"/>
        <w:contextualSpacing/>
        <w:jc w:val="left"/>
      </w:pPr>
    </w:p>
    <w:p w:rsidR="00202B21" w:rsidRPr="008B180E" w:rsidRDefault="001E28BD" w:rsidP="008B180E">
      <w:pPr>
        <w:pStyle w:val="ListNumber"/>
        <w:numPr>
          <w:ilvl w:val="0"/>
          <w:numId w:val="0"/>
        </w:numPr>
        <w:spacing w:line="360" w:lineRule="auto"/>
        <w:contextualSpacing/>
        <w:jc w:val="left"/>
      </w:pPr>
      <w:r w:rsidRPr="008B180E">
        <w:tab/>
      </w:r>
      <w:r w:rsidRPr="008B180E">
        <w:tab/>
        <w:t>3.</w:t>
      </w:r>
      <w:r w:rsidRPr="008B180E">
        <w:tab/>
      </w:r>
      <w:r w:rsidR="00202B21" w:rsidRPr="008B180E">
        <w:t xml:space="preserve">In order to accept a settlement, the Commission must first determine that the proposed terms and conditions are in the public interest.  </w:t>
      </w:r>
      <w:r w:rsidR="00202B21" w:rsidRPr="008B180E">
        <w:rPr>
          <w:i/>
        </w:rPr>
        <w:t>Pa. P</w:t>
      </w:r>
      <w:r w:rsidR="00783FA3">
        <w:rPr>
          <w:i/>
        </w:rPr>
        <w:t xml:space="preserve">ub. </w:t>
      </w:r>
      <w:r w:rsidR="00202B21" w:rsidRPr="008B180E">
        <w:rPr>
          <w:i/>
        </w:rPr>
        <w:t>U</w:t>
      </w:r>
      <w:r w:rsidR="00783FA3">
        <w:rPr>
          <w:i/>
        </w:rPr>
        <w:t xml:space="preserve">til. </w:t>
      </w:r>
      <w:r w:rsidR="00202B21" w:rsidRPr="008B180E">
        <w:rPr>
          <w:i/>
        </w:rPr>
        <w:t>C</w:t>
      </w:r>
      <w:r w:rsidR="00783FA3">
        <w:rPr>
          <w:i/>
        </w:rPr>
        <w:t>omm'n</w:t>
      </w:r>
      <w:r w:rsidR="00202B21" w:rsidRPr="008B180E">
        <w:rPr>
          <w:i/>
        </w:rPr>
        <w:t xml:space="preserve"> v. York Water Co.</w:t>
      </w:r>
      <w:r w:rsidR="00202B21" w:rsidRPr="008B180E">
        <w:t xml:space="preserve">, Docket No. R-00049165 (Oct. 4, 2004); </w:t>
      </w:r>
      <w:r w:rsidR="00202B21" w:rsidRPr="008B180E">
        <w:rPr>
          <w:i/>
        </w:rPr>
        <w:t>Pa. P</w:t>
      </w:r>
      <w:r w:rsidR="00783FA3">
        <w:rPr>
          <w:i/>
        </w:rPr>
        <w:t xml:space="preserve">ub. </w:t>
      </w:r>
      <w:r w:rsidR="00202B21" w:rsidRPr="008B180E">
        <w:rPr>
          <w:i/>
        </w:rPr>
        <w:t>U</w:t>
      </w:r>
      <w:r w:rsidR="00783FA3">
        <w:rPr>
          <w:i/>
        </w:rPr>
        <w:t xml:space="preserve">til. </w:t>
      </w:r>
      <w:r w:rsidR="00202B21" w:rsidRPr="008B180E">
        <w:rPr>
          <w:i/>
        </w:rPr>
        <w:t>C</w:t>
      </w:r>
      <w:r w:rsidR="00783FA3">
        <w:rPr>
          <w:i/>
        </w:rPr>
        <w:t>omm'n</w:t>
      </w:r>
      <w:r w:rsidR="00202B21" w:rsidRPr="008B180E">
        <w:rPr>
          <w:i/>
        </w:rPr>
        <w:t xml:space="preserve"> v. C.S. Water and Sewer Assocs.</w:t>
      </w:r>
      <w:r w:rsidR="00202B21" w:rsidRPr="008B180E">
        <w:t xml:space="preserve">, 74 Pa. PUC 767 (1991).  </w:t>
      </w:r>
    </w:p>
    <w:p w:rsidR="001E28BD" w:rsidRPr="008B180E" w:rsidRDefault="001E28BD" w:rsidP="008B180E">
      <w:pPr>
        <w:pStyle w:val="ListNumber"/>
        <w:numPr>
          <w:ilvl w:val="0"/>
          <w:numId w:val="0"/>
        </w:numPr>
        <w:spacing w:line="360" w:lineRule="auto"/>
        <w:contextualSpacing/>
        <w:jc w:val="left"/>
      </w:pPr>
    </w:p>
    <w:p w:rsidR="00202B21" w:rsidRPr="008B180E" w:rsidRDefault="001E28BD" w:rsidP="008B180E">
      <w:pPr>
        <w:pStyle w:val="ListNumber"/>
        <w:numPr>
          <w:ilvl w:val="0"/>
          <w:numId w:val="0"/>
        </w:numPr>
        <w:spacing w:line="360" w:lineRule="auto"/>
        <w:contextualSpacing/>
        <w:jc w:val="left"/>
      </w:pPr>
      <w:r w:rsidRPr="008B180E">
        <w:tab/>
      </w:r>
      <w:r w:rsidRPr="008B180E">
        <w:tab/>
        <w:t>4.</w:t>
      </w:r>
      <w:r w:rsidRPr="008B180E">
        <w:tab/>
      </w:r>
      <w:r w:rsidR="00202B21" w:rsidRPr="008B180E">
        <w:t>The public interest is served only if the transactions underlying the settlement meet the legal standards for the approval of the transaction.</w:t>
      </w:r>
    </w:p>
    <w:p w:rsidR="00202B21" w:rsidRPr="008B180E" w:rsidRDefault="00202B21" w:rsidP="008B180E">
      <w:pPr>
        <w:spacing w:line="360" w:lineRule="auto"/>
        <w:contextualSpacing/>
        <w:rPr>
          <w:sz w:val="24"/>
          <w:szCs w:val="24"/>
        </w:rPr>
      </w:pPr>
    </w:p>
    <w:p w:rsidR="00202B21" w:rsidRDefault="00202B21" w:rsidP="008B180E">
      <w:pPr>
        <w:spacing w:line="360" w:lineRule="auto"/>
        <w:contextualSpacing/>
        <w:rPr>
          <w:sz w:val="24"/>
          <w:szCs w:val="24"/>
        </w:rPr>
      </w:pPr>
      <w:r w:rsidRPr="008B180E">
        <w:rPr>
          <w:sz w:val="24"/>
          <w:szCs w:val="24"/>
        </w:rPr>
        <w:tab/>
      </w:r>
      <w:r w:rsidRPr="008B180E">
        <w:rPr>
          <w:sz w:val="24"/>
          <w:szCs w:val="24"/>
        </w:rPr>
        <w:tab/>
        <w:t>5.</w:t>
      </w:r>
      <w:r w:rsidRPr="008B180E">
        <w:rPr>
          <w:sz w:val="24"/>
          <w:szCs w:val="24"/>
        </w:rPr>
        <w:tab/>
        <w:t>Section 1102(a)(3) of the Public Utility Code, provides, in pertinent part, that the Commission’s prior approval, evidenced by a certificate of public convenience, is required;</w:t>
      </w:r>
    </w:p>
    <w:p w:rsidR="007D730D" w:rsidRPr="008B180E" w:rsidRDefault="007D730D" w:rsidP="008B180E">
      <w:pPr>
        <w:spacing w:line="360" w:lineRule="auto"/>
        <w:contextualSpacing/>
        <w:rPr>
          <w:sz w:val="24"/>
          <w:szCs w:val="24"/>
        </w:rPr>
      </w:pPr>
    </w:p>
    <w:p w:rsidR="00202B21" w:rsidRPr="008B180E" w:rsidRDefault="00202B21" w:rsidP="008B180E">
      <w:pPr>
        <w:pStyle w:val="Quote"/>
        <w:spacing w:after="0"/>
        <w:ind w:left="1296" w:right="1440" w:firstLine="0"/>
        <w:contextualSpacing/>
        <w:jc w:val="left"/>
        <w:rPr>
          <w:rFonts w:cs="Times New Roman"/>
        </w:rPr>
      </w:pPr>
      <w:r w:rsidRPr="008B180E">
        <w:rPr>
          <w:rFonts w:cs="Times New Roman"/>
        </w:rPr>
        <w:t>For any public utility or an affiliated interest of a public utility . . . to acquire from, or to transfer to, any person or corporation . . . by any method or devise whatsoever, including the sale or transfer of stock and including a consolidation, merger, sale or lease, the title to, or the possession or use of, any tangible or intangible property used or useful in the public service.</w:t>
      </w:r>
    </w:p>
    <w:p w:rsidR="00C953A0" w:rsidRPr="008B180E" w:rsidRDefault="00C953A0" w:rsidP="008B180E">
      <w:pPr>
        <w:spacing w:line="360" w:lineRule="auto"/>
        <w:contextualSpacing/>
        <w:rPr>
          <w:sz w:val="24"/>
          <w:szCs w:val="24"/>
        </w:rPr>
      </w:pPr>
      <w:r w:rsidRPr="008B180E">
        <w:rPr>
          <w:sz w:val="24"/>
          <w:szCs w:val="24"/>
        </w:rPr>
        <w:t>66 Pa.C.S. § 1102(a)(3).</w:t>
      </w:r>
    </w:p>
    <w:p w:rsidR="00C953A0" w:rsidRPr="008B180E" w:rsidRDefault="00C953A0" w:rsidP="008B180E">
      <w:pPr>
        <w:spacing w:line="360" w:lineRule="auto"/>
        <w:contextualSpacing/>
        <w:rPr>
          <w:sz w:val="24"/>
          <w:szCs w:val="24"/>
        </w:rPr>
      </w:pPr>
    </w:p>
    <w:p w:rsidR="00202B21" w:rsidRPr="008B180E" w:rsidRDefault="00C953A0" w:rsidP="008B180E">
      <w:pPr>
        <w:spacing w:line="360" w:lineRule="auto"/>
        <w:contextualSpacing/>
        <w:rPr>
          <w:sz w:val="24"/>
          <w:szCs w:val="24"/>
        </w:rPr>
      </w:pPr>
      <w:r w:rsidRPr="008B180E">
        <w:rPr>
          <w:sz w:val="24"/>
          <w:szCs w:val="24"/>
        </w:rPr>
        <w:tab/>
      </w:r>
      <w:r w:rsidRPr="008B180E">
        <w:rPr>
          <w:sz w:val="24"/>
          <w:szCs w:val="24"/>
        </w:rPr>
        <w:tab/>
        <w:t>6.</w:t>
      </w:r>
      <w:r w:rsidRPr="008B180E">
        <w:rPr>
          <w:sz w:val="24"/>
          <w:szCs w:val="24"/>
        </w:rPr>
        <w:tab/>
      </w:r>
      <w:r w:rsidR="00202B21" w:rsidRPr="008B180E">
        <w:rPr>
          <w:sz w:val="24"/>
          <w:szCs w:val="24"/>
        </w:rPr>
        <w:t>Commission Policy provides, in pertinent part, as follows:</w:t>
      </w:r>
    </w:p>
    <w:p w:rsidR="00C953A0" w:rsidRPr="008B180E" w:rsidRDefault="00C953A0" w:rsidP="008B180E">
      <w:pPr>
        <w:spacing w:line="360" w:lineRule="auto"/>
        <w:contextualSpacing/>
        <w:rPr>
          <w:sz w:val="24"/>
          <w:szCs w:val="24"/>
        </w:rPr>
      </w:pPr>
    </w:p>
    <w:p w:rsidR="00202B21" w:rsidRPr="008B180E" w:rsidRDefault="00202B21" w:rsidP="008B180E">
      <w:pPr>
        <w:pStyle w:val="Quote"/>
        <w:spacing w:after="0"/>
        <w:ind w:left="1440" w:right="1440" w:firstLine="0"/>
        <w:contextualSpacing/>
        <w:jc w:val="left"/>
        <w:rPr>
          <w:rFonts w:cs="Times New Roman"/>
        </w:rPr>
      </w:pPr>
      <w:r w:rsidRPr="008B180E">
        <w:rPr>
          <w:rFonts w:cs="Times New Roman"/>
        </w:rPr>
        <w:t>(1)</w:t>
      </w:r>
      <w:r w:rsidRPr="008B180E">
        <w:rPr>
          <w:rFonts w:cs="Times New Roman"/>
        </w:rPr>
        <w:tab/>
        <w:t>A transaction or series of transactions resulting in a new controlling interest is jurisdictional when the transaction or transactions result in a different entity becoming the beneficial holder of the largest voting interest in the utility or parent, regardless of the tier.  A transaction or series of transactions resulting in the elimination of a controlling interest is jurisdictional when the transaction or transactions result in the dissipation of the largest voting interest in the utility or parent, regardless of the tier.</w:t>
      </w:r>
    </w:p>
    <w:p w:rsidR="001E28BD" w:rsidRPr="008B180E" w:rsidRDefault="001E28BD" w:rsidP="008B180E">
      <w:pPr>
        <w:rPr>
          <w:sz w:val="24"/>
          <w:szCs w:val="24"/>
        </w:rPr>
      </w:pPr>
    </w:p>
    <w:p w:rsidR="00202B21" w:rsidRPr="008B180E" w:rsidRDefault="00202B21" w:rsidP="008B180E">
      <w:pPr>
        <w:pStyle w:val="Quote"/>
        <w:spacing w:after="0"/>
        <w:ind w:left="1440" w:right="1440" w:firstLine="0"/>
        <w:contextualSpacing/>
        <w:jc w:val="left"/>
        <w:rPr>
          <w:rFonts w:cs="Times New Roman"/>
        </w:rPr>
      </w:pPr>
      <w:r w:rsidRPr="008B180E">
        <w:rPr>
          <w:rFonts w:cs="Times New Roman"/>
        </w:rPr>
        <w:t>(2)</w:t>
      </w:r>
      <w:r w:rsidRPr="008B180E">
        <w:rPr>
          <w:rFonts w:cs="Times New Roman"/>
        </w:rPr>
        <w:tab/>
        <w:t>For purposes of this section, a controlling interest is an interest, held by a person or group acting in concert, which enables the beneficial holders to control at least 20% of the voting interest in the utility or its parent, regardless of the remoteness of the transaction.  In determining whether a controlling interest is present, voting power arising from a contingent right shall be disregarded.</w:t>
      </w:r>
    </w:p>
    <w:p w:rsidR="00C953A0" w:rsidRPr="008B180E" w:rsidRDefault="00202B21" w:rsidP="008B180E">
      <w:pPr>
        <w:pStyle w:val="BodyText2"/>
        <w:spacing w:after="0" w:line="360" w:lineRule="auto"/>
        <w:contextualSpacing/>
        <w:rPr>
          <w:sz w:val="24"/>
          <w:szCs w:val="24"/>
        </w:rPr>
      </w:pPr>
      <w:r w:rsidRPr="008B180E">
        <w:rPr>
          <w:sz w:val="24"/>
          <w:szCs w:val="24"/>
        </w:rPr>
        <w:t xml:space="preserve">52 </w:t>
      </w:r>
      <w:r w:rsidR="0070342B">
        <w:rPr>
          <w:sz w:val="24"/>
          <w:szCs w:val="24"/>
        </w:rPr>
        <w:t>Pa.Code</w:t>
      </w:r>
      <w:r w:rsidRPr="008B180E">
        <w:rPr>
          <w:sz w:val="24"/>
          <w:szCs w:val="24"/>
        </w:rPr>
        <w:t xml:space="preserve"> § 69.901 (“Policy Statement”).  </w:t>
      </w:r>
    </w:p>
    <w:p w:rsidR="001E28BD" w:rsidRPr="008B180E" w:rsidRDefault="001E28BD" w:rsidP="008B180E">
      <w:pPr>
        <w:pStyle w:val="BodyText2"/>
        <w:spacing w:after="0" w:line="360" w:lineRule="auto"/>
        <w:contextualSpacing/>
        <w:rPr>
          <w:sz w:val="24"/>
          <w:szCs w:val="24"/>
        </w:rPr>
      </w:pPr>
    </w:p>
    <w:p w:rsidR="00202B21" w:rsidRPr="008B180E" w:rsidRDefault="00C953A0" w:rsidP="008B180E">
      <w:pPr>
        <w:pStyle w:val="BodyText2"/>
        <w:spacing w:after="0" w:line="360" w:lineRule="auto"/>
        <w:contextualSpacing/>
        <w:rPr>
          <w:sz w:val="24"/>
          <w:szCs w:val="24"/>
        </w:rPr>
      </w:pPr>
      <w:r w:rsidRPr="008B180E">
        <w:rPr>
          <w:sz w:val="24"/>
          <w:szCs w:val="24"/>
        </w:rPr>
        <w:tab/>
      </w:r>
      <w:r w:rsidRPr="008B180E">
        <w:rPr>
          <w:sz w:val="24"/>
          <w:szCs w:val="24"/>
        </w:rPr>
        <w:tab/>
        <w:t>7.</w:t>
      </w:r>
      <w:r w:rsidRPr="008B180E">
        <w:rPr>
          <w:sz w:val="24"/>
          <w:szCs w:val="24"/>
        </w:rPr>
        <w:tab/>
      </w:r>
      <w:r w:rsidR="00202B21" w:rsidRPr="008B180E">
        <w:rPr>
          <w:sz w:val="24"/>
          <w:szCs w:val="24"/>
        </w:rPr>
        <w:t xml:space="preserve">A statement of policy is neither a rule nor precedent, but merely an announcement to the public of the policy which the agency hopes to implement in future rulemakings or adjudications.  A policy statement does not establish a binding norm or obligation.  </w:t>
      </w:r>
      <w:r w:rsidRPr="008B180E">
        <w:rPr>
          <w:i/>
          <w:sz w:val="24"/>
          <w:szCs w:val="24"/>
        </w:rPr>
        <w:t>Department of Environmental Resources v. Rushton Mining Company</w:t>
      </w:r>
      <w:r w:rsidRPr="008B180E">
        <w:rPr>
          <w:sz w:val="24"/>
          <w:szCs w:val="24"/>
        </w:rPr>
        <w:t xml:space="preserve">, 591 A.2d 1168,1173 (Pa. Cmwlth. 1991).  </w:t>
      </w:r>
    </w:p>
    <w:p w:rsidR="00C953A0" w:rsidRPr="008B180E" w:rsidRDefault="00C953A0" w:rsidP="008B180E">
      <w:pPr>
        <w:pStyle w:val="BodyText2"/>
        <w:spacing w:after="0" w:line="360" w:lineRule="auto"/>
        <w:contextualSpacing/>
        <w:rPr>
          <w:sz w:val="24"/>
          <w:szCs w:val="24"/>
        </w:rPr>
      </w:pPr>
    </w:p>
    <w:p w:rsidR="00C953A0" w:rsidRPr="008B180E" w:rsidRDefault="00C953A0" w:rsidP="008B180E">
      <w:pPr>
        <w:pStyle w:val="BodyText2"/>
        <w:spacing w:after="0" w:line="360" w:lineRule="auto"/>
        <w:contextualSpacing/>
        <w:rPr>
          <w:sz w:val="24"/>
          <w:szCs w:val="24"/>
        </w:rPr>
      </w:pPr>
      <w:r w:rsidRPr="008B180E">
        <w:rPr>
          <w:sz w:val="24"/>
          <w:szCs w:val="24"/>
        </w:rPr>
        <w:tab/>
      </w:r>
      <w:r w:rsidRPr="008B180E">
        <w:rPr>
          <w:sz w:val="24"/>
          <w:szCs w:val="24"/>
        </w:rPr>
        <w:tab/>
        <w:t>8.</w:t>
      </w:r>
      <w:r w:rsidRPr="008B180E">
        <w:rPr>
          <w:sz w:val="24"/>
          <w:szCs w:val="24"/>
        </w:rPr>
        <w:tab/>
      </w:r>
      <w:r w:rsidR="00202B21" w:rsidRPr="008B180E">
        <w:rPr>
          <w:sz w:val="24"/>
          <w:szCs w:val="24"/>
        </w:rPr>
        <w:t xml:space="preserve">Under the Commission’s Policy Statement, approval is required for </w:t>
      </w:r>
      <w:r w:rsidRPr="008B180E">
        <w:rPr>
          <w:sz w:val="24"/>
          <w:szCs w:val="24"/>
        </w:rPr>
        <w:t>the Proposed T</w:t>
      </w:r>
      <w:r w:rsidR="00202B21" w:rsidRPr="008B180E">
        <w:rPr>
          <w:sz w:val="24"/>
          <w:szCs w:val="24"/>
        </w:rPr>
        <w:t>ransaction</w:t>
      </w:r>
      <w:r w:rsidRPr="008B180E">
        <w:rPr>
          <w:sz w:val="24"/>
          <w:szCs w:val="24"/>
        </w:rPr>
        <w:t>.</w:t>
      </w:r>
      <w:r w:rsidR="00A60470">
        <w:rPr>
          <w:sz w:val="24"/>
          <w:szCs w:val="24"/>
        </w:rPr>
        <w:t xml:space="preserve">  </w:t>
      </w:r>
      <w:r w:rsidRPr="008B180E">
        <w:rPr>
          <w:sz w:val="24"/>
          <w:szCs w:val="24"/>
        </w:rPr>
        <w:t>52 Pa.Code § 69.901.</w:t>
      </w:r>
    </w:p>
    <w:p w:rsidR="00C953A0" w:rsidRPr="008B180E" w:rsidRDefault="00C953A0" w:rsidP="008B180E">
      <w:pPr>
        <w:pStyle w:val="BodyText2"/>
        <w:spacing w:after="0" w:line="360" w:lineRule="auto"/>
        <w:contextualSpacing/>
        <w:rPr>
          <w:sz w:val="24"/>
          <w:szCs w:val="24"/>
        </w:rPr>
      </w:pPr>
    </w:p>
    <w:p w:rsidR="00202B21" w:rsidRPr="008B180E" w:rsidRDefault="00C953A0" w:rsidP="008B180E">
      <w:pPr>
        <w:pStyle w:val="BodyText2"/>
        <w:spacing w:after="0" w:line="360" w:lineRule="auto"/>
        <w:contextualSpacing/>
        <w:rPr>
          <w:sz w:val="24"/>
          <w:szCs w:val="24"/>
        </w:rPr>
      </w:pPr>
      <w:r w:rsidRPr="008B180E">
        <w:rPr>
          <w:sz w:val="24"/>
          <w:szCs w:val="24"/>
        </w:rPr>
        <w:tab/>
      </w:r>
      <w:r w:rsidRPr="008B180E">
        <w:rPr>
          <w:sz w:val="24"/>
          <w:szCs w:val="24"/>
        </w:rPr>
        <w:tab/>
        <w:t>9.</w:t>
      </w:r>
      <w:r w:rsidRPr="008B180E">
        <w:rPr>
          <w:sz w:val="24"/>
          <w:szCs w:val="24"/>
        </w:rPr>
        <w:tab/>
      </w:r>
      <w:r w:rsidR="00202B21" w:rsidRPr="008B180E">
        <w:rPr>
          <w:sz w:val="24"/>
          <w:szCs w:val="24"/>
        </w:rPr>
        <w:t xml:space="preserve">Under Sections 1102 and 1103, applicants must demonstrate that the party to whom the assets and service obligations are being transferred is legally, technically, and financially fit.  </w:t>
      </w:r>
      <w:r w:rsidR="00202B21" w:rsidRPr="008B180E">
        <w:rPr>
          <w:i/>
          <w:sz w:val="24"/>
          <w:szCs w:val="24"/>
        </w:rPr>
        <w:t>Seaboard Tank Lines</w:t>
      </w:r>
      <w:r w:rsidR="00202B21" w:rsidRPr="008B180E">
        <w:rPr>
          <w:sz w:val="24"/>
          <w:szCs w:val="24"/>
        </w:rPr>
        <w:t xml:space="preserve">, 502 A.2d 762, 764 (Pa. Cmwlth. 1985); </w:t>
      </w:r>
      <w:r w:rsidR="00202B21" w:rsidRPr="008B180E">
        <w:rPr>
          <w:i/>
          <w:sz w:val="24"/>
          <w:szCs w:val="24"/>
        </w:rPr>
        <w:t>Warminster Township Mun. Auth. v. Pa. P</w:t>
      </w:r>
      <w:r w:rsidR="00783FA3">
        <w:rPr>
          <w:i/>
          <w:sz w:val="24"/>
          <w:szCs w:val="24"/>
        </w:rPr>
        <w:t xml:space="preserve">ub. </w:t>
      </w:r>
      <w:r w:rsidR="00202B21" w:rsidRPr="008B180E">
        <w:rPr>
          <w:i/>
          <w:sz w:val="24"/>
          <w:szCs w:val="24"/>
        </w:rPr>
        <w:t>U</w:t>
      </w:r>
      <w:r w:rsidR="00783FA3">
        <w:rPr>
          <w:i/>
          <w:sz w:val="24"/>
          <w:szCs w:val="24"/>
        </w:rPr>
        <w:t xml:space="preserve">til. </w:t>
      </w:r>
      <w:r w:rsidR="00202B21" w:rsidRPr="008B180E">
        <w:rPr>
          <w:i/>
          <w:sz w:val="24"/>
          <w:szCs w:val="24"/>
        </w:rPr>
        <w:t>C</w:t>
      </w:r>
      <w:r w:rsidR="00783FA3">
        <w:rPr>
          <w:i/>
          <w:sz w:val="24"/>
          <w:szCs w:val="24"/>
        </w:rPr>
        <w:t>omm'n</w:t>
      </w:r>
      <w:r w:rsidR="00202B21" w:rsidRPr="008B180E">
        <w:rPr>
          <w:sz w:val="24"/>
          <w:szCs w:val="24"/>
        </w:rPr>
        <w:t xml:space="preserve">, 138 A.2d 240, 243 (Pa. Super. 1958).  </w:t>
      </w:r>
    </w:p>
    <w:p w:rsidR="00C953A0" w:rsidRPr="008B180E" w:rsidRDefault="00C953A0" w:rsidP="008B180E">
      <w:pPr>
        <w:pStyle w:val="BodyText2"/>
        <w:spacing w:after="0" w:line="360" w:lineRule="auto"/>
        <w:contextualSpacing/>
        <w:rPr>
          <w:sz w:val="24"/>
          <w:szCs w:val="24"/>
        </w:rPr>
      </w:pPr>
    </w:p>
    <w:p w:rsidR="00202B21" w:rsidRPr="008B180E" w:rsidRDefault="00C953A0" w:rsidP="008B180E">
      <w:pPr>
        <w:pStyle w:val="BodyText2"/>
        <w:spacing w:after="0" w:line="360" w:lineRule="auto"/>
        <w:contextualSpacing/>
        <w:rPr>
          <w:sz w:val="24"/>
          <w:szCs w:val="24"/>
        </w:rPr>
      </w:pPr>
      <w:r w:rsidRPr="008B180E">
        <w:rPr>
          <w:sz w:val="24"/>
          <w:szCs w:val="24"/>
        </w:rPr>
        <w:tab/>
      </w:r>
      <w:r w:rsidRPr="008B180E">
        <w:rPr>
          <w:sz w:val="24"/>
          <w:szCs w:val="24"/>
        </w:rPr>
        <w:tab/>
        <w:t>10.</w:t>
      </w:r>
      <w:r w:rsidRPr="008B180E">
        <w:rPr>
          <w:sz w:val="24"/>
          <w:szCs w:val="24"/>
        </w:rPr>
        <w:tab/>
      </w:r>
      <w:r w:rsidR="00202B21" w:rsidRPr="008B180E">
        <w:rPr>
          <w:sz w:val="24"/>
          <w:szCs w:val="24"/>
        </w:rPr>
        <w:t xml:space="preserve">The Commission may issue a certificate of public convenience upon a finding that “the granting of such certificate is necessary or proper for the service, accommodation, convenience, or safety of the public.”  66 Pa.C.S. § 1103(a).  This standard requires the Commission to find that the elements of the proposed transaction within its jurisdiction will “affirmatively promote the service, accommodation, convenience, or safety of the public in some substantial way.”  </w:t>
      </w:r>
      <w:r w:rsidR="00202B21" w:rsidRPr="008B180E">
        <w:rPr>
          <w:i/>
          <w:sz w:val="24"/>
          <w:szCs w:val="24"/>
        </w:rPr>
        <w:t>City of York v. Pa. PUC</w:t>
      </w:r>
      <w:r w:rsidR="00202B21" w:rsidRPr="008B180E">
        <w:rPr>
          <w:sz w:val="24"/>
          <w:szCs w:val="24"/>
        </w:rPr>
        <w:t xml:space="preserve">, 449 Pa. 136, 151, 295 A.2d 825, 828 (1972).  </w:t>
      </w:r>
    </w:p>
    <w:p w:rsidR="00C953A0" w:rsidRPr="008B180E" w:rsidRDefault="00C953A0" w:rsidP="008B180E">
      <w:pPr>
        <w:pStyle w:val="BodyText2"/>
        <w:spacing w:after="0" w:line="360" w:lineRule="auto"/>
        <w:contextualSpacing/>
        <w:rPr>
          <w:sz w:val="24"/>
          <w:szCs w:val="24"/>
        </w:rPr>
      </w:pPr>
    </w:p>
    <w:p w:rsidR="00202B21" w:rsidRPr="008B180E" w:rsidRDefault="00C953A0" w:rsidP="008B180E">
      <w:pPr>
        <w:pStyle w:val="BodyText2"/>
        <w:spacing w:after="0" w:line="360" w:lineRule="auto"/>
        <w:contextualSpacing/>
        <w:rPr>
          <w:sz w:val="24"/>
          <w:szCs w:val="24"/>
        </w:rPr>
      </w:pPr>
      <w:r w:rsidRPr="008B180E">
        <w:rPr>
          <w:sz w:val="24"/>
          <w:szCs w:val="24"/>
        </w:rPr>
        <w:tab/>
      </w:r>
      <w:r w:rsidRPr="008B180E">
        <w:rPr>
          <w:sz w:val="24"/>
          <w:szCs w:val="24"/>
        </w:rPr>
        <w:tab/>
        <w:t>11.</w:t>
      </w:r>
      <w:r w:rsidRPr="008B180E">
        <w:rPr>
          <w:sz w:val="24"/>
          <w:szCs w:val="24"/>
        </w:rPr>
        <w:tab/>
      </w:r>
      <w:r w:rsidR="00202B21" w:rsidRPr="008B180E">
        <w:rPr>
          <w:sz w:val="24"/>
          <w:szCs w:val="24"/>
        </w:rPr>
        <w:t xml:space="preserve">The “substantial public interest” standard is satisfied by a simple preponderance of the evidence of benefits, and such burden can be met by showing a likelihood or probability of public benefits that need not be quantified or guaranteed.  </w:t>
      </w:r>
      <w:r w:rsidR="00202B21" w:rsidRPr="008B180E">
        <w:rPr>
          <w:i/>
          <w:sz w:val="24"/>
          <w:szCs w:val="24"/>
        </w:rPr>
        <w:t>Popowsky v. Pa. PUC</w:t>
      </w:r>
      <w:r w:rsidR="00202B21" w:rsidRPr="008B180E">
        <w:rPr>
          <w:sz w:val="24"/>
          <w:szCs w:val="24"/>
        </w:rPr>
        <w:t xml:space="preserve">, 594 Pa. 583, 611, 937 A.2d 1040, 1057 (2007).  Further, the substantial public benefit test does not require that every customer receive a benefit from the Proposed Transaction.  </w:t>
      </w:r>
      <w:r w:rsidR="00202B21" w:rsidRPr="008B180E">
        <w:rPr>
          <w:i/>
          <w:sz w:val="24"/>
          <w:szCs w:val="24"/>
        </w:rPr>
        <w:t>Popowsky</w:t>
      </w:r>
      <w:r w:rsidR="00202B21" w:rsidRPr="008B180E">
        <w:rPr>
          <w:sz w:val="24"/>
          <w:szCs w:val="24"/>
        </w:rPr>
        <w:t>, at 617-18, 937 A.2d at 1061.</w:t>
      </w:r>
    </w:p>
    <w:p w:rsidR="00C953A0" w:rsidRPr="008B180E" w:rsidRDefault="00C953A0" w:rsidP="008B180E">
      <w:pPr>
        <w:pStyle w:val="BodyText2"/>
        <w:spacing w:after="0" w:line="360" w:lineRule="auto"/>
        <w:contextualSpacing/>
        <w:rPr>
          <w:sz w:val="24"/>
          <w:szCs w:val="24"/>
        </w:rPr>
      </w:pPr>
    </w:p>
    <w:p w:rsidR="00202B21" w:rsidRPr="008B180E" w:rsidRDefault="00C953A0" w:rsidP="008B180E">
      <w:pPr>
        <w:pStyle w:val="BodyText2"/>
        <w:spacing w:after="0" w:line="360" w:lineRule="auto"/>
        <w:contextualSpacing/>
        <w:rPr>
          <w:sz w:val="24"/>
          <w:szCs w:val="24"/>
        </w:rPr>
      </w:pPr>
      <w:r w:rsidRPr="008B180E">
        <w:rPr>
          <w:sz w:val="24"/>
          <w:szCs w:val="24"/>
        </w:rPr>
        <w:tab/>
      </w:r>
      <w:r w:rsidRPr="008B180E">
        <w:rPr>
          <w:sz w:val="24"/>
          <w:szCs w:val="24"/>
        </w:rPr>
        <w:tab/>
        <w:t>12.</w:t>
      </w:r>
      <w:r w:rsidRPr="008B180E">
        <w:rPr>
          <w:sz w:val="24"/>
          <w:szCs w:val="24"/>
        </w:rPr>
        <w:tab/>
      </w:r>
      <w:r w:rsidR="00202B21" w:rsidRPr="008B180E">
        <w:rPr>
          <w:sz w:val="24"/>
          <w:szCs w:val="24"/>
        </w:rPr>
        <w:t xml:space="preserve">Under Section 2102 of the Public Utility Code, Commission approval is required for any affiliated interest contract before it can become effective.  66 Pa.C.S. § 2102(a).  </w:t>
      </w:r>
    </w:p>
    <w:p w:rsidR="00162B45" w:rsidRPr="008B180E" w:rsidRDefault="00162B45" w:rsidP="008B180E">
      <w:pPr>
        <w:pStyle w:val="BodyText2"/>
        <w:spacing w:after="0" w:line="360" w:lineRule="auto"/>
        <w:contextualSpacing/>
        <w:rPr>
          <w:sz w:val="24"/>
          <w:szCs w:val="24"/>
        </w:rPr>
      </w:pPr>
    </w:p>
    <w:p w:rsidR="00202B21" w:rsidRPr="008B180E" w:rsidRDefault="00162B45" w:rsidP="008B180E">
      <w:pPr>
        <w:pStyle w:val="BodyText2"/>
        <w:spacing w:after="0" w:line="360" w:lineRule="auto"/>
        <w:contextualSpacing/>
        <w:rPr>
          <w:sz w:val="24"/>
          <w:szCs w:val="24"/>
        </w:rPr>
      </w:pPr>
      <w:r w:rsidRPr="008B180E">
        <w:rPr>
          <w:sz w:val="24"/>
          <w:szCs w:val="24"/>
        </w:rPr>
        <w:tab/>
      </w:r>
      <w:r w:rsidRPr="008B180E">
        <w:rPr>
          <w:sz w:val="24"/>
          <w:szCs w:val="24"/>
        </w:rPr>
        <w:tab/>
        <w:t>13.</w:t>
      </w:r>
      <w:r w:rsidRPr="008B180E">
        <w:rPr>
          <w:sz w:val="24"/>
          <w:szCs w:val="24"/>
        </w:rPr>
        <w:tab/>
      </w:r>
      <w:r w:rsidR="00202B21" w:rsidRPr="008B180E">
        <w:rPr>
          <w:sz w:val="24"/>
          <w:szCs w:val="24"/>
        </w:rPr>
        <w:t>Section 2101(a) of the Public Utility Code defines an “affiliated interest” to include the following:  “(1) Every corporation and person owning or holding directly or indirectly 5% or more of the voting securities of such public utility; and (2) Every corporation and person in any chain of successive ownership of 5% or more of voting securities.”  66 Pa.C.S. § 2101(a)(1)(2).</w:t>
      </w:r>
    </w:p>
    <w:p w:rsidR="00162B45" w:rsidRPr="008B180E" w:rsidRDefault="00162B45" w:rsidP="008B180E">
      <w:pPr>
        <w:pStyle w:val="BodyText2"/>
        <w:spacing w:after="0" w:line="360" w:lineRule="auto"/>
        <w:contextualSpacing/>
        <w:rPr>
          <w:sz w:val="24"/>
          <w:szCs w:val="24"/>
        </w:rPr>
      </w:pPr>
    </w:p>
    <w:p w:rsidR="00202B21" w:rsidRPr="008B180E" w:rsidRDefault="00162B45" w:rsidP="008B180E">
      <w:pPr>
        <w:pStyle w:val="BodyText2"/>
        <w:spacing w:after="0" w:line="360" w:lineRule="auto"/>
        <w:contextualSpacing/>
        <w:rPr>
          <w:sz w:val="24"/>
          <w:szCs w:val="24"/>
        </w:rPr>
      </w:pPr>
      <w:r w:rsidRPr="008B180E">
        <w:rPr>
          <w:sz w:val="24"/>
          <w:szCs w:val="24"/>
        </w:rPr>
        <w:tab/>
      </w:r>
      <w:r w:rsidRPr="008B180E">
        <w:rPr>
          <w:sz w:val="24"/>
          <w:szCs w:val="24"/>
        </w:rPr>
        <w:tab/>
        <w:t>14.</w:t>
      </w:r>
      <w:r w:rsidRPr="008B180E">
        <w:rPr>
          <w:sz w:val="24"/>
          <w:szCs w:val="24"/>
        </w:rPr>
        <w:tab/>
      </w:r>
      <w:r w:rsidR="00202B21" w:rsidRPr="008B180E">
        <w:rPr>
          <w:sz w:val="24"/>
          <w:szCs w:val="24"/>
        </w:rPr>
        <w:t xml:space="preserve">Under Section 2103 of the Public Utility Code, the Commission has continuing supervision and jurisdiction over affiliated interest contracts, including the “modification or amendment” of such contracts or agreements.  66 Pa.C.S. § 2103.  </w:t>
      </w:r>
    </w:p>
    <w:p w:rsidR="00162B45" w:rsidRPr="008B180E" w:rsidRDefault="00162B45" w:rsidP="008B180E">
      <w:pPr>
        <w:pStyle w:val="BodyText2"/>
        <w:spacing w:after="0" w:line="360" w:lineRule="auto"/>
        <w:contextualSpacing/>
        <w:rPr>
          <w:sz w:val="24"/>
          <w:szCs w:val="24"/>
        </w:rPr>
      </w:pPr>
    </w:p>
    <w:p w:rsidR="00202B21" w:rsidRPr="008B180E" w:rsidRDefault="00162B45" w:rsidP="008B180E">
      <w:pPr>
        <w:pStyle w:val="BodyText2"/>
        <w:spacing w:after="0" w:line="360" w:lineRule="auto"/>
        <w:contextualSpacing/>
        <w:rPr>
          <w:sz w:val="24"/>
          <w:szCs w:val="24"/>
        </w:rPr>
      </w:pPr>
      <w:r w:rsidRPr="008B180E">
        <w:rPr>
          <w:sz w:val="24"/>
          <w:szCs w:val="24"/>
        </w:rPr>
        <w:tab/>
      </w:r>
      <w:r w:rsidRPr="008B180E">
        <w:rPr>
          <w:sz w:val="24"/>
          <w:szCs w:val="24"/>
        </w:rPr>
        <w:tab/>
        <w:t>15.</w:t>
      </w:r>
      <w:r w:rsidRPr="008B180E">
        <w:rPr>
          <w:sz w:val="24"/>
          <w:szCs w:val="24"/>
        </w:rPr>
        <w:tab/>
        <w:t>T</w:t>
      </w:r>
      <w:r w:rsidR="00202B21" w:rsidRPr="008B180E">
        <w:rPr>
          <w:sz w:val="24"/>
          <w:szCs w:val="24"/>
        </w:rPr>
        <w:t>he Public Utility Code provide</w:t>
      </w:r>
      <w:r w:rsidRPr="008B180E">
        <w:rPr>
          <w:sz w:val="24"/>
          <w:szCs w:val="24"/>
        </w:rPr>
        <w:t>s</w:t>
      </w:r>
      <w:r w:rsidR="00202B21" w:rsidRPr="008B180E">
        <w:rPr>
          <w:sz w:val="24"/>
          <w:szCs w:val="24"/>
        </w:rPr>
        <w:t xml:space="preserve"> the standard for Commission review of an affiliate interest agreement.  66 Pa.C.S. §§ 2102(b) and (c).</w:t>
      </w:r>
    </w:p>
    <w:p w:rsidR="00162B45" w:rsidRPr="008B180E" w:rsidRDefault="00162B45" w:rsidP="008B180E">
      <w:pPr>
        <w:pStyle w:val="BodyText2"/>
        <w:spacing w:after="0" w:line="360" w:lineRule="auto"/>
        <w:contextualSpacing/>
        <w:rPr>
          <w:sz w:val="24"/>
          <w:szCs w:val="24"/>
        </w:rPr>
      </w:pPr>
    </w:p>
    <w:p w:rsidR="00202B21" w:rsidRPr="008B180E" w:rsidRDefault="00162B45" w:rsidP="008B180E">
      <w:pPr>
        <w:pStyle w:val="BodyText2"/>
        <w:spacing w:after="0" w:line="360" w:lineRule="auto"/>
        <w:contextualSpacing/>
        <w:rPr>
          <w:sz w:val="24"/>
          <w:szCs w:val="24"/>
        </w:rPr>
      </w:pPr>
      <w:r w:rsidRPr="008B180E">
        <w:rPr>
          <w:sz w:val="24"/>
          <w:szCs w:val="24"/>
        </w:rPr>
        <w:tab/>
      </w:r>
      <w:r w:rsidRPr="008B180E">
        <w:rPr>
          <w:sz w:val="24"/>
          <w:szCs w:val="24"/>
        </w:rPr>
        <w:tab/>
        <w:t>16.</w:t>
      </w:r>
      <w:r w:rsidRPr="008B180E">
        <w:rPr>
          <w:sz w:val="24"/>
          <w:szCs w:val="24"/>
        </w:rPr>
        <w:tab/>
        <w:t>T</w:t>
      </w:r>
      <w:r w:rsidR="00202B21" w:rsidRPr="008B180E">
        <w:rPr>
          <w:sz w:val="24"/>
          <w:szCs w:val="24"/>
        </w:rPr>
        <w:t>he Commission is required to consider whether a proposed merger or consolidation of a natural gas distribution company or natural gas supplier is likely to result in anticompetitive or discriminatory conduct.  66 Pa.C.S. § 2210(a).</w:t>
      </w:r>
    </w:p>
    <w:p w:rsidR="00162B45" w:rsidRPr="008B180E" w:rsidRDefault="00162B45" w:rsidP="008B180E">
      <w:pPr>
        <w:pStyle w:val="BodyText2"/>
        <w:spacing w:after="0" w:line="360" w:lineRule="auto"/>
        <w:contextualSpacing/>
        <w:rPr>
          <w:sz w:val="24"/>
          <w:szCs w:val="24"/>
        </w:rPr>
      </w:pPr>
    </w:p>
    <w:p w:rsidR="00202B21" w:rsidRPr="008B180E" w:rsidRDefault="00162B45" w:rsidP="008B180E">
      <w:pPr>
        <w:pStyle w:val="BodyText2"/>
        <w:spacing w:after="0" w:line="360" w:lineRule="auto"/>
        <w:contextualSpacing/>
        <w:rPr>
          <w:sz w:val="24"/>
          <w:szCs w:val="24"/>
        </w:rPr>
      </w:pPr>
      <w:r w:rsidRPr="008B180E">
        <w:rPr>
          <w:sz w:val="24"/>
          <w:szCs w:val="24"/>
        </w:rPr>
        <w:tab/>
      </w:r>
      <w:r w:rsidRPr="008B180E">
        <w:rPr>
          <w:sz w:val="24"/>
          <w:szCs w:val="24"/>
        </w:rPr>
        <w:tab/>
        <w:t>17.</w:t>
      </w:r>
      <w:r w:rsidRPr="008B180E">
        <w:rPr>
          <w:sz w:val="24"/>
          <w:szCs w:val="24"/>
        </w:rPr>
        <w:tab/>
        <w:t>T</w:t>
      </w:r>
      <w:r w:rsidR="00202B21" w:rsidRPr="008B180E">
        <w:rPr>
          <w:sz w:val="24"/>
          <w:szCs w:val="24"/>
        </w:rPr>
        <w:t>he Commission is required to consider the impact that a proposed merger or consolidation of a natural gas distribution company may have on the employees of the natural gas distribution company.  66 Pa.C.S. § 2210(a)(2).</w:t>
      </w:r>
    </w:p>
    <w:p w:rsidR="00162B45" w:rsidRPr="008B180E" w:rsidRDefault="00162B45" w:rsidP="008B180E">
      <w:pPr>
        <w:pStyle w:val="BodyText2"/>
        <w:spacing w:after="0" w:line="360" w:lineRule="auto"/>
        <w:contextualSpacing/>
        <w:rPr>
          <w:sz w:val="24"/>
          <w:szCs w:val="24"/>
        </w:rPr>
      </w:pPr>
    </w:p>
    <w:p w:rsidR="00202B21" w:rsidRPr="008B180E" w:rsidRDefault="00162B45" w:rsidP="008B180E">
      <w:pPr>
        <w:pStyle w:val="BodyText2"/>
        <w:spacing w:after="0" w:line="360" w:lineRule="auto"/>
        <w:contextualSpacing/>
        <w:rPr>
          <w:sz w:val="24"/>
          <w:szCs w:val="24"/>
        </w:rPr>
      </w:pPr>
      <w:r w:rsidRPr="008B180E">
        <w:rPr>
          <w:sz w:val="24"/>
          <w:szCs w:val="24"/>
        </w:rPr>
        <w:tab/>
      </w:r>
      <w:r w:rsidRPr="008B180E">
        <w:rPr>
          <w:sz w:val="24"/>
          <w:szCs w:val="24"/>
        </w:rPr>
        <w:tab/>
        <w:t>18.</w:t>
      </w:r>
      <w:r w:rsidRPr="008B180E">
        <w:rPr>
          <w:sz w:val="24"/>
          <w:szCs w:val="24"/>
        </w:rPr>
        <w:tab/>
        <w:t>The Commission</w:t>
      </w:r>
      <w:r w:rsidR="00202B21" w:rsidRPr="008B180E">
        <w:rPr>
          <w:sz w:val="24"/>
          <w:szCs w:val="24"/>
        </w:rPr>
        <w:t xml:space="preserve"> is required to consider whether a proposed merger or consolidation of an electric distribution company or an electric generation supplier is likely to result in anticompetitive or discriminatory conduct.  66 Pa.C.S. § 2811(e)(1).  </w:t>
      </w:r>
    </w:p>
    <w:p w:rsidR="00162B45" w:rsidRPr="008B180E" w:rsidRDefault="00162B45" w:rsidP="008B180E">
      <w:pPr>
        <w:pStyle w:val="BodyText2"/>
        <w:spacing w:after="0" w:line="360" w:lineRule="auto"/>
        <w:contextualSpacing/>
        <w:rPr>
          <w:sz w:val="24"/>
          <w:szCs w:val="24"/>
        </w:rPr>
      </w:pPr>
    </w:p>
    <w:p w:rsidR="00202B21" w:rsidRPr="008B180E" w:rsidRDefault="00162B45" w:rsidP="008B180E">
      <w:pPr>
        <w:pStyle w:val="BodyText2"/>
        <w:spacing w:after="0" w:line="360" w:lineRule="auto"/>
        <w:contextualSpacing/>
        <w:rPr>
          <w:sz w:val="24"/>
          <w:szCs w:val="24"/>
        </w:rPr>
      </w:pPr>
      <w:r w:rsidRPr="008B180E">
        <w:rPr>
          <w:sz w:val="24"/>
          <w:szCs w:val="24"/>
        </w:rPr>
        <w:tab/>
      </w:r>
      <w:r w:rsidRPr="008B180E">
        <w:rPr>
          <w:sz w:val="24"/>
          <w:szCs w:val="24"/>
        </w:rPr>
        <w:tab/>
        <w:t>19.</w:t>
      </w:r>
      <w:r w:rsidRPr="008B180E">
        <w:rPr>
          <w:sz w:val="24"/>
          <w:szCs w:val="24"/>
        </w:rPr>
        <w:tab/>
        <w:t>Consistent with t</w:t>
      </w:r>
      <w:r w:rsidR="00202B21" w:rsidRPr="008B180E">
        <w:rPr>
          <w:sz w:val="24"/>
          <w:szCs w:val="24"/>
        </w:rPr>
        <w:t>he Commission</w:t>
      </w:r>
      <w:r w:rsidRPr="008B180E">
        <w:rPr>
          <w:sz w:val="24"/>
          <w:szCs w:val="24"/>
        </w:rPr>
        <w:t xml:space="preserve">'s </w:t>
      </w:r>
      <w:r w:rsidR="00783FA3">
        <w:rPr>
          <w:sz w:val="24"/>
          <w:szCs w:val="24"/>
        </w:rPr>
        <w:t>previous</w:t>
      </w:r>
      <w:r w:rsidR="00202B21" w:rsidRPr="008B180E">
        <w:rPr>
          <w:sz w:val="24"/>
          <w:szCs w:val="24"/>
        </w:rPr>
        <w:t xml:space="preserve"> </w:t>
      </w:r>
      <w:r w:rsidRPr="008B180E">
        <w:rPr>
          <w:sz w:val="24"/>
          <w:szCs w:val="24"/>
        </w:rPr>
        <w:t>findings that</w:t>
      </w:r>
      <w:r w:rsidR="00202B21" w:rsidRPr="008B180E">
        <w:rPr>
          <w:sz w:val="24"/>
          <w:szCs w:val="24"/>
        </w:rPr>
        <w:t xml:space="preserve"> the transfer of deregulated assets of Duquesne Light Company, Metropolitan Edison Company, and Pennsylvania Electric Company to third-parties </w:t>
      </w:r>
      <w:r w:rsidRPr="008B180E">
        <w:rPr>
          <w:sz w:val="24"/>
          <w:szCs w:val="24"/>
        </w:rPr>
        <w:t>were</w:t>
      </w:r>
      <w:r w:rsidR="00202B21" w:rsidRPr="008B180E">
        <w:rPr>
          <w:sz w:val="24"/>
          <w:szCs w:val="24"/>
        </w:rPr>
        <w:t xml:space="preserve"> in the public interest</w:t>
      </w:r>
      <w:r w:rsidRPr="008B180E">
        <w:rPr>
          <w:sz w:val="24"/>
          <w:szCs w:val="24"/>
        </w:rPr>
        <w:t xml:space="preserve">, the Proposed Transaction is also </w:t>
      </w:r>
      <w:r w:rsidR="00120A2B" w:rsidRPr="008B180E">
        <w:rPr>
          <w:sz w:val="24"/>
          <w:szCs w:val="24"/>
        </w:rPr>
        <w:t>in the public interest</w:t>
      </w:r>
      <w:r w:rsidR="00202B21" w:rsidRPr="008B180E">
        <w:rPr>
          <w:sz w:val="24"/>
          <w:szCs w:val="24"/>
        </w:rPr>
        <w:t xml:space="preserve">.  </w:t>
      </w:r>
      <w:r w:rsidR="00202B21" w:rsidRPr="008B180E">
        <w:rPr>
          <w:i/>
          <w:sz w:val="24"/>
          <w:szCs w:val="24"/>
        </w:rPr>
        <w:t>See Application of Duquesne Light Company for Approval of Its Restructuring Plan Under Section 2806 of the Public Utility Code</w:t>
      </w:r>
      <w:r w:rsidR="00202B21" w:rsidRPr="008B180E">
        <w:rPr>
          <w:sz w:val="24"/>
          <w:szCs w:val="24"/>
        </w:rPr>
        <w:t xml:space="preserve">, Docket Nos. R-00974104, </w:t>
      </w:r>
      <w:r w:rsidR="00202B21" w:rsidRPr="008B180E">
        <w:rPr>
          <w:i/>
          <w:sz w:val="24"/>
          <w:szCs w:val="24"/>
        </w:rPr>
        <w:t>et al.</w:t>
      </w:r>
      <w:r w:rsidR="00202B21" w:rsidRPr="008B180E">
        <w:rPr>
          <w:sz w:val="24"/>
          <w:szCs w:val="24"/>
        </w:rPr>
        <w:t xml:space="preserve">, 1998 Pa. PUC LEXIS 163 (May 29, 1998); </w:t>
      </w:r>
      <w:r w:rsidR="00202B21" w:rsidRPr="008B180E">
        <w:rPr>
          <w:i/>
          <w:sz w:val="24"/>
          <w:szCs w:val="24"/>
        </w:rPr>
        <w:t>Application of Metropolitan Edison Company for Approval of Restructuring Plan Under Section 2806 of the Public Utility Code</w:t>
      </w:r>
      <w:r w:rsidR="00202B21" w:rsidRPr="008B180E">
        <w:rPr>
          <w:sz w:val="24"/>
          <w:szCs w:val="24"/>
        </w:rPr>
        <w:t xml:space="preserve">, Docket Nos. R-00974008, </w:t>
      </w:r>
      <w:r w:rsidR="00202B21" w:rsidRPr="008B180E">
        <w:rPr>
          <w:i/>
          <w:sz w:val="24"/>
          <w:szCs w:val="24"/>
        </w:rPr>
        <w:t>et al.</w:t>
      </w:r>
      <w:r w:rsidR="00202B21" w:rsidRPr="008B180E">
        <w:rPr>
          <w:sz w:val="24"/>
          <w:szCs w:val="24"/>
        </w:rPr>
        <w:t xml:space="preserve">, 1998 Pa. PUC LEXIS 160 (June 30, 1998); </w:t>
      </w:r>
      <w:r w:rsidR="00202B21" w:rsidRPr="008B180E">
        <w:rPr>
          <w:i/>
          <w:sz w:val="24"/>
          <w:szCs w:val="24"/>
        </w:rPr>
        <w:t>Application of Pennsylvania Electric Company for Approval of Restructuring Plan Under Section 2806 of the Public Utility Code</w:t>
      </w:r>
      <w:r w:rsidR="00202B21" w:rsidRPr="008B180E">
        <w:rPr>
          <w:sz w:val="24"/>
          <w:szCs w:val="24"/>
        </w:rPr>
        <w:t xml:space="preserve">, Docket Nos. R-00974009, </w:t>
      </w:r>
      <w:r w:rsidR="00202B21" w:rsidRPr="008B180E">
        <w:rPr>
          <w:i/>
          <w:sz w:val="24"/>
          <w:szCs w:val="24"/>
        </w:rPr>
        <w:t>et al.</w:t>
      </w:r>
      <w:r w:rsidR="00202B21" w:rsidRPr="008B180E">
        <w:rPr>
          <w:sz w:val="24"/>
          <w:szCs w:val="24"/>
        </w:rPr>
        <w:t>, 1998 Pa. PUC LEXIS 162 (June 30, 1998).</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20.</w:t>
      </w:r>
      <w:r w:rsidRPr="008B180E">
        <w:rPr>
          <w:sz w:val="24"/>
          <w:szCs w:val="24"/>
        </w:rPr>
        <w:tab/>
      </w:r>
      <w:r w:rsidR="00202B21" w:rsidRPr="008B180E">
        <w:rPr>
          <w:sz w:val="24"/>
          <w:szCs w:val="24"/>
        </w:rPr>
        <w:t xml:space="preserve">The Transaction described in the Joint Application, subject to the terms and conditions contained in the Settlement, is necessary and proper for the service, accommodation, convenience, or safety of the public, as required by Section 1103 of the Public Utility Code, 66 Pa.C.S. § 1103.  </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21.</w:t>
      </w:r>
      <w:r w:rsidRPr="008B180E">
        <w:rPr>
          <w:sz w:val="24"/>
          <w:szCs w:val="24"/>
        </w:rPr>
        <w:tab/>
      </w:r>
      <w:r w:rsidR="00202B21" w:rsidRPr="008B180E">
        <w:rPr>
          <w:sz w:val="24"/>
          <w:szCs w:val="24"/>
        </w:rPr>
        <w:t xml:space="preserve">The Transaction described in the Joint Application, subject to the terms and conditions contained in the Settlement, will affirmatively promote the service, accommodation, convenience, or safety of the public in some substantial way, as required by </w:t>
      </w:r>
      <w:r w:rsidR="00202B21" w:rsidRPr="008B180E">
        <w:rPr>
          <w:i/>
          <w:sz w:val="24"/>
          <w:szCs w:val="24"/>
        </w:rPr>
        <w:t>City of York v. Pa. P</w:t>
      </w:r>
      <w:r w:rsidR="00783FA3">
        <w:rPr>
          <w:i/>
          <w:sz w:val="24"/>
          <w:szCs w:val="24"/>
        </w:rPr>
        <w:t xml:space="preserve">ub. </w:t>
      </w:r>
      <w:r w:rsidR="00202B21" w:rsidRPr="008B180E">
        <w:rPr>
          <w:i/>
          <w:sz w:val="24"/>
          <w:szCs w:val="24"/>
        </w:rPr>
        <w:t>U</w:t>
      </w:r>
      <w:r w:rsidR="00783FA3">
        <w:rPr>
          <w:i/>
          <w:sz w:val="24"/>
          <w:szCs w:val="24"/>
        </w:rPr>
        <w:t xml:space="preserve">til. </w:t>
      </w:r>
      <w:r w:rsidR="00202B21" w:rsidRPr="008B180E">
        <w:rPr>
          <w:i/>
          <w:sz w:val="24"/>
          <w:szCs w:val="24"/>
        </w:rPr>
        <w:t>C</w:t>
      </w:r>
      <w:r w:rsidR="00783FA3">
        <w:rPr>
          <w:i/>
          <w:sz w:val="24"/>
          <w:szCs w:val="24"/>
        </w:rPr>
        <w:t>omm'n</w:t>
      </w:r>
      <w:r w:rsidR="00202B21" w:rsidRPr="008B180E">
        <w:rPr>
          <w:sz w:val="24"/>
          <w:szCs w:val="24"/>
        </w:rPr>
        <w:t>, 449 Pa. 136, 151, 295 A.2d 825, 828 (1972)</w:t>
      </w:r>
      <w:r w:rsidRPr="008B180E">
        <w:rPr>
          <w:sz w:val="24"/>
          <w:szCs w:val="24"/>
        </w:rPr>
        <w:t>, by separating the distribution and transmission assets of an electric distribution company from the generation assets owned by the parent and affiliated corporations, thus furthering the goals of electric competition</w:t>
      </w:r>
      <w:r w:rsidR="00202B21" w:rsidRPr="008B180E">
        <w:rPr>
          <w:sz w:val="24"/>
          <w:szCs w:val="24"/>
        </w:rPr>
        <w:t>.</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22.</w:t>
      </w:r>
      <w:r w:rsidRPr="008B180E">
        <w:rPr>
          <w:sz w:val="24"/>
          <w:szCs w:val="24"/>
        </w:rPr>
        <w:tab/>
      </w:r>
      <w:r w:rsidR="00202B21" w:rsidRPr="008B180E">
        <w:rPr>
          <w:sz w:val="24"/>
          <w:szCs w:val="24"/>
        </w:rPr>
        <w:t>The transfer of PPL Corp.’s indirect ownership interests in PPL IEC is subject to the provision of Section 1102(a)(3), 66 Pa.C.S. § 1102(a)(3), because it transfers PPL Corp.’s ownership interests in PPL IEC to Talen Energy, and because it creates a new controlling interest in PPL IEC.</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23.</w:t>
      </w:r>
      <w:r w:rsidRPr="008B180E">
        <w:rPr>
          <w:sz w:val="24"/>
          <w:szCs w:val="24"/>
        </w:rPr>
        <w:tab/>
        <w:t>Consistent with the goals of electric competition, t</w:t>
      </w:r>
      <w:r w:rsidR="00202B21" w:rsidRPr="008B180E">
        <w:rPr>
          <w:sz w:val="24"/>
          <w:szCs w:val="24"/>
        </w:rPr>
        <w:t xml:space="preserve">he transfer of PPL Corp.’s indirect interests in PPL IEC to Talen Energy is in the public interest and is approved pursuant to Section 1102(a)(3), 66 Pa.C.S. § 1102(a)(3).  </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24.</w:t>
      </w:r>
      <w:r w:rsidRPr="008B180E">
        <w:rPr>
          <w:sz w:val="24"/>
          <w:szCs w:val="24"/>
        </w:rPr>
        <w:tab/>
      </w:r>
      <w:r w:rsidR="00202B21" w:rsidRPr="008B180E">
        <w:rPr>
          <w:sz w:val="24"/>
          <w:szCs w:val="24"/>
        </w:rPr>
        <w:t xml:space="preserve">The acquisition by Riverstone Holdings LLC (“Riverstone”), through either the RJS Entities or an existing or newly formed holding company that will be wholly owned by the RJS Entities and controlled by Raven (the “RJS SPE”), of a 35% indirect interest in PPL IEC is subject to 52 </w:t>
      </w:r>
      <w:r w:rsidR="0070342B">
        <w:rPr>
          <w:sz w:val="24"/>
          <w:szCs w:val="24"/>
        </w:rPr>
        <w:t>Pa.Code</w:t>
      </w:r>
      <w:r w:rsidR="00202B21" w:rsidRPr="008B180E">
        <w:rPr>
          <w:sz w:val="24"/>
          <w:szCs w:val="24"/>
        </w:rPr>
        <w:t xml:space="preserve"> § 69.901.</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25.</w:t>
      </w:r>
      <w:r w:rsidRPr="008B180E">
        <w:rPr>
          <w:sz w:val="24"/>
          <w:szCs w:val="24"/>
        </w:rPr>
        <w:tab/>
        <w:t xml:space="preserve">Consistent with electric competition, </w:t>
      </w:r>
      <w:r w:rsidR="00202B21" w:rsidRPr="008B180E">
        <w:rPr>
          <w:sz w:val="24"/>
          <w:szCs w:val="24"/>
        </w:rPr>
        <w:t xml:space="preserve">Riverstone’s acquisition of a 35% indirect controlling interest in PPL IEC, through the RJS Entities or the RJS SPE, is in the public interest and is approved pursuant to Section 1102(a)(3), 66 Pa.C.S. § 1102(a)(3).  </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26.</w:t>
      </w:r>
      <w:r w:rsidRPr="008B180E">
        <w:rPr>
          <w:sz w:val="24"/>
          <w:szCs w:val="24"/>
        </w:rPr>
        <w:tab/>
      </w:r>
      <w:r w:rsidR="00202B21" w:rsidRPr="008B180E">
        <w:rPr>
          <w:sz w:val="24"/>
          <w:szCs w:val="24"/>
        </w:rPr>
        <w:t>Riverstone, Talen Energy, and PPL IEC are technically, legally, and financially fit to own and operate PPL IEC</w:t>
      </w:r>
      <w:r w:rsidRPr="008B180E">
        <w:rPr>
          <w:sz w:val="24"/>
          <w:szCs w:val="24"/>
        </w:rPr>
        <w:t xml:space="preserve">.  </w:t>
      </w:r>
      <w:r w:rsidR="00202B21" w:rsidRPr="008B180E">
        <w:rPr>
          <w:sz w:val="24"/>
          <w:szCs w:val="24"/>
        </w:rPr>
        <w:t xml:space="preserve">66 Pa.C.S. §§ 1102 and 1103.  </w:t>
      </w:r>
    </w:p>
    <w:p w:rsidR="00120A2B" w:rsidRPr="008B180E" w:rsidRDefault="00120A2B" w:rsidP="008B180E">
      <w:pPr>
        <w:pStyle w:val="BodyText2"/>
        <w:spacing w:after="0" w:line="360" w:lineRule="auto"/>
        <w:contextualSpacing/>
        <w:rPr>
          <w:sz w:val="24"/>
          <w:szCs w:val="24"/>
        </w:rPr>
      </w:pPr>
    </w:p>
    <w:p w:rsidR="00202B21" w:rsidRPr="008B180E" w:rsidRDefault="00120A2B" w:rsidP="008B180E">
      <w:pPr>
        <w:pStyle w:val="BodyText2"/>
        <w:spacing w:after="0" w:line="360" w:lineRule="auto"/>
        <w:contextualSpacing/>
        <w:rPr>
          <w:sz w:val="24"/>
          <w:szCs w:val="24"/>
        </w:rPr>
      </w:pPr>
      <w:r w:rsidRPr="008B180E">
        <w:rPr>
          <w:sz w:val="24"/>
          <w:szCs w:val="24"/>
        </w:rPr>
        <w:tab/>
      </w:r>
      <w:r w:rsidRPr="008B180E">
        <w:rPr>
          <w:sz w:val="24"/>
          <w:szCs w:val="24"/>
        </w:rPr>
        <w:tab/>
        <w:t>27.</w:t>
      </w:r>
      <w:r w:rsidRPr="008B180E">
        <w:rPr>
          <w:sz w:val="24"/>
          <w:szCs w:val="24"/>
        </w:rPr>
        <w:tab/>
        <w:t>T</w:t>
      </w:r>
      <w:r w:rsidR="00202B21" w:rsidRPr="008B180E">
        <w:rPr>
          <w:sz w:val="24"/>
          <w:szCs w:val="24"/>
        </w:rPr>
        <w:t xml:space="preserve">he reaffirmation of PPL EU’s existing transmission rights-of-way located on properties of PPL Energy Supply and/or its subsidiaries set forth in Joint Applicants’ Exhibit No. 1, Appendix H (REVISED) </w:t>
      </w:r>
      <w:r w:rsidR="0085491A" w:rsidRPr="008B180E">
        <w:rPr>
          <w:sz w:val="24"/>
          <w:szCs w:val="24"/>
        </w:rPr>
        <w:t xml:space="preserve">does not fall within the scope of Commission jurisdiction </w:t>
      </w:r>
      <w:r w:rsidR="00202B21" w:rsidRPr="008B180E">
        <w:rPr>
          <w:sz w:val="24"/>
          <w:szCs w:val="24"/>
        </w:rPr>
        <w:t xml:space="preserve">because these agreements are simply memorializing existing rights and no consideration will be exchanged.  </w:t>
      </w:r>
      <w:r w:rsidRPr="008B180E">
        <w:rPr>
          <w:sz w:val="24"/>
          <w:szCs w:val="24"/>
        </w:rPr>
        <w:t>66 Pa.C.S. § 1102(a)(3)</w:t>
      </w:r>
      <w:r w:rsidR="0085491A" w:rsidRPr="008B180E">
        <w:rPr>
          <w:sz w:val="24"/>
          <w:szCs w:val="24"/>
        </w:rPr>
        <w:t>.</w:t>
      </w:r>
    </w:p>
    <w:p w:rsidR="0085491A" w:rsidRPr="008B180E" w:rsidRDefault="0085491A" w:rsidP="008B180E">
      <w:pPr>
        <w:pStyle w:val="BodyText2"/>
        <w:spacing w:after="0" w:line="360" w:lineRule="auto"/>
        <w:contextualSpacing/>
        <w:rPr>
          <w:sz w:val="24"/>
          <w:szCs w:val="24"/>
        </w:rPr>
      </w:pPr>
    </w:p>
    <w:p w:rsidR="0085491A" w:rsidRPr="008B180E" w:rsidRDefault="0085491A" w:rsidP="008B180E">
      <w:pPr>
        <w:pStyle w:val="BodyText2"/>
        <w:spacing w:after="0" w:line="360" w:lineRule="auto"/>
        <w:contextualSpacing/>
        <w:rPr>
          <w:sz w:val="24"/>
          <w:szCs w:val="24"/>
        </w:rPr>
      </w:pPr>
      <w:r w:rsidRPr="008B180E">
        <w:rPr>
          <w:sz w:val="24"/>
          <w:szCs w:val="24"/>
        </w:rPr>
        <w:tab/>
      </w:r>
      <w:r w:rsidRPr="008B180E">
        <w:rPr>
          <w:sz w:val="24"/>
          <w:szCs w:val="24"/>
        </w:rPr>
        <w:tab/>
        <w:t>28.</w:t>
      </w:r>
      <w:r w:rsidRPr="008B180E">
        <w:rPr>
          <w:sz w:val="24"/>
          <w:szCs w:val="24"/>
        </w:rPr>
        <w:tab/>
        <w:t>Approval of agreements set forth in Joint Applicants’ Exhibit No. 1, Appendix I is not necessary for</w:t>
      </w:r>
      <w:r w:rsidR="00202B21" w:rsidRPr="008B180E">
        <w:rPr>
          <w:sz w:val="24"/>
          <w:szCs w:val="24"/>
        </w:rPr>
        <w:t xml:space="preserve"> the reaffirmation of PPL EU’s existing distribution rights-of-way located on properties of PPL Energy Supply and/or its subsidiaries set forth in because these agreements are simply memorializing existing rights and no consideration will be exchanged.</w:t>
      </w:r>
      <w:r w:rsidR="00A60470">
        <w:rPr>
          <w:sz w:val="24"/>
          <w:szCs w:val="24"/>
        </w:rPr>
        <w:t xml:space="preserve">  </w:t>
      </w:r>
      <w:r w:rsidRPr="008B180E">
        <w:rPr>
          <w:sz w:val="24"/>
          <w:szCs w:val="24"/>
        </w:rPr>
        <w:t>66 Pa.C.S. § 1102(a)(3).</w:t>
      </w:r>
    </w:p>
    <w:p w:rsidR="0085491A" w:rsidRPr="008B180E" w:rsidRDefault="0085491A" w:rsidP="008B180E">
      <w:pPr>
        <w:pStyle w:val="BodyText2"/>
        <w:spacing w:after="0" w:line="360" w:lineRule="auto"/>
        <w:contextualSpacing/>
        <w:rPr>
          <w:sz w:val="24"/>
          <w:szCs w:val="24"/>
        </w:rPr>
      </w:pPr>
    </w:p>
    <w:p w:rsidR="00202B21" w:rsidRPr="008B180E" w:rsidRDefault="0085491A" w:rsidP="008B180E">
      <w:pPr>
        <w:pStyle w:val="BodyText2"/>
        <w:spacing w:after="0" w:line="360" w:lineRule="auto"/>
        <w:contextualSpacing/>
        <w:rPr>
          <w:sz w:val="24"/>
          <w:szCs w:val="24"/>
        </w:rPr>
      </w:pPr>
      <w:r w:rsidRPr="008B180E">
        <w:rPr>
          <w:sz w:val="24"/>
          <w:szCs w:val="24"/>
        </w:rPr>
        <w:tab/>
      </w:r>
      <w:r w:rsidRPr="008B180E">
        <w:rPr>
          <w:sz w:val="24"/>
          <w:szCs w:val="24"/>
        </w:rPr>
        <w:tab/>
        <w:t>29.</w:t>
      </w:r>
      <w:r w:rsidRPr="008B180E">
        <w:rPr>
          <w:sz w:val="24"/>
          <w:szCs w:val="24"/>
        </w:rPr>
        <w:tab/>
      </w:r>
      <w:r w:rsidR="00202B21" w:rsidRPr="008B180E">
        <w:rPr>
          <w:sz w:val="24"/>
          <w:szCs w:val="24"/>
        </w:rPr>
        <w:t xml:space="preserve"> </w:t>
      </w:r>
      <w:r w:rsidRPr="008B180E">
        <w:rPr>
          <w:sz w:val="24"/>
          <w:szCs w:val="24"/>
        </w:rPr>
        <w:t xml:space="preserve">Agreements that simply transfer or clarify existing property rights and interests </w:t>
      </w:r>
      <w:r w:rsidR="00202B21" w:rsidRPr="008B180E">
        <w:rPr>
          <w:sz w:val="24"/>
          <w:szCs w:val="24"/>
        </w:rPr>
        <w:t xml:space="preserve">for the existing PPL EU substation facilities located on properties of PPL Energy Supply and/or its subsidiaries set forth in Joint Applicants’ Exhibit 1, Appendix J (REVISED) </w:t>
      </w:r>
      <w:r w:rsidRPr="008B180E">
        <w:rPr>
          <w:sz w:val="24"/>
          <w:szCs w:val="24"/>
        </w:rPr>
        <w:t xml:space="preserve">do not require approval </w:t>
      </w:r>
      <w:r w:rsidR="00202B21" w:rsidRPr="008B180E">
        <w:rPr>
          <w:sz w:val="24"/>
          <w:szCs w:val="24"/>
        </w:rPr>
        <w:t xml:space="preserve">because these agreements are simply transferring or clarifying existing rights and no consideration will be exchanged.  </w:t>
      </w:r>
      <w:r w:rsidRPr="008B180E">
        <w:rPr>
          <w:sz w:val="24"/>
          <w:szCs w:val="24"/>
        </w:rPr>
        <w:t>66 Pa.C.S. § 1102(a)(3).</w:t>
      </w:r>
    </w:p>
    <w:p w:rsidR="0085491A" w:rsidRPr="008B180E" w:rsidRDefault="0085491A" w:rsidP="008B180E">
      <w:pPr>
        <w:pStyle w:val="BodyText2"/>
        <w:spacing w:after="0" w:line="360" w:lineRule="auto"/>
        <w:contextualSpacing/>
        <w:rPr>
          <w:sz w:val="24"/>
          <w:szCs w:val="24"/>
        </w:rPr>
      </w:pPr>
    </w:p>
    <w:p w:rsidR="00202B21" w:rsidRPr="008B180E" w:rsidRDefault="0085491A" w:rsidP="008B180E">
      <w:pPr>
        <w:pStyle w:val="BodyText2"/>
        <w:spacing w:after="0" w:line="360" w:lineRule="auto"/>
        <w:contextualSpacing/>
        <w:rPr>
          <w:sz w:val="24"/>
          <w:szCs w:val="24"/>
        </w:rPr>
      </w:pPr>
      <w:r w:rsidRPr="008B180E">
        <w:rPr>
          <w:sz w:val="24"/>
          <w:szCs w:val="24"/>
        </w:rPr>
        <w:tab/>
      </w:r>
      <w:r w:rsidRPr="008B180E">
        <w:rPr>
          <w:sz w:val="24"/>
          <w:szCs w:val="24"/>
        </w:rPr>
        <w:tab/>
        <w:t>30.</w:t>
      </w:r>
      <w:r w:rsidRPr="008B180E">
        <w:rPr>
          <w:sz w:val="24"/>
          <w:szCs w:val="24"/>
        </w:rPr>
        <w:tab/>
        <w:t xml:space="preserve">Commission approval is not necessary for </w:t>
      </w:r>
      <w:r w:rsidR="00202B21" w:rsidRPr="008B180E">
        <w:rPr>
          <w:sz w:val="24"/>
          <w:szCs w:val="24"/>
        </w:rPr>
        <w:t xml:space="preserve">the reaffirmation of PPL EU’s existing rights and use of the existing fiber-optic network cabling, telecommunication equipment, and control equipment houses located on properties of PPL Energy Supply and/or its subsidiaries set forth in Joint Applicants’ Exhibit 1, Appendix K because these easements and/or license agreements are simply reaffirming existing rights and uses.  </w:t>
      </w:r>
      <w:r w:rsidRPr="008B180E">
        <w:rPr>
          <w:sz w:val="24"/>
          <w:szCs w:val="24"/>
        </w:rPr>
        <w:t>66 Pa.C.S. § 1102(a)(3).</w:t>
      </w:r>
    </w:p>
    <w:p w:rsidR="0085491A" w:rsidRPr="008B180E" w:rsidRDefault="0085491A" w:rsidP="008B180E">
      <w:pPr>
        <w:pStyle w:val="BodyText2"/>
        <w:spacing w:after="0" w:line="360" w:lineRule="auto"/>
        <w:contextualSpacing/>
        <w:rPr>
          <w:sz w:val="24"/>
          <w:szCs w:val="24"/>
        </w:rPr>
      </w:pPr>
    </w:p>
    <w:p w:rsidR="00202B21" w:rsidRPr="008B180E" w:rsidRDefault="0085491A" w:rsidP="008B180E">
      <w:pPr>
        <w:pStyle w:val="BodyText2"/>
        <w:spacing w:after="0" w:line="360" w:lineRule="auto"/>
        <w:contextualSpacing/>
        <w:rPr>
          <w:sz w:val="24"/>
          <w:szCs w:val="24"/>
        </w:rPr>
      </w:pPr>
      <w:r w:rsidRPr="008B180E">
        <w:rPr>
          <w:sz w:val="24"/>
          <w:szCs w:val="24"/>
        </w:rPr>
        <w:tab/>
      </w:r>
      <w:r w:rsidRPr="008B180E">
        <w:rPr>
          <w:sz w:val="24"/>
          <w:szCs w:val="24"/>
        </w:rPr>
        <w:tab/>
        <w:t>31.</w:t>
      </w:r>
      <w:r w:rsidRPr="008B180E">
        <w:rPr>
          <w:sz w:val="24"/>
          <w:szCs w:val="24"/>
        </w:rPr>
        <w:tab/>
        <w:t>Commission approval is not necessary for</w:t>
      </w:r>
      <w:r w:rsidR="00202B21" w:rsidRPr="008B180E">
        <w:rPr>
          <w:sz w:val="24"/>
          <w:szCs w:val="24"/>
        </w:rPr>
        <w:t xml:space="preserve"> the update and continuation of the easements between PPL EU and PPL Martins Creek, LLC for combustion turbine generator facilities located on PPL EU property set forth in Joint Applicants’ Exhibit 1, Appendix L (REVISED) </w:t>
      </w:r>
      <w:r w:rsidRPr="008B180E">
        <w:rPr>
          <w:sz w:val="24"/>
          <w:szCs w:val="24"/>
        </w:rPr>
        <w:t>which</w:t>
      </w:r>
      <w:r w:rsidR="00202B21" w:rsidRPr="008B180E">
        <w:rPr>
          <w:sz w:val="24"/>
          <w:szCs w:val="24"/>
        </w:rPr>
        <w:t xml:space="preserve"> simply reaffirm existing rights and uses.  </w:t>
      </w:r>
      <w:r w:rsidRPr="008B180E">
        <w:rPr>
          <w:sz w:val="24"/>
          <w:szCs w:val="24"/>
        </w:rPr>
        <w:t>66 Pa.C.S. § 1102(a)(3).</w:t>
      </w:r>
    </w:p>
    <w:p w:rsidR="0085491A" w:rsidRPr="008B180E" w:rsidRDefault="0085491A" w:rsidP="008B180E">
      <w:pPr>
        <w:pStyle w:val="BodyText2"/>
        <w:spacing w:after="0" w:line="360" w:lineRule="auto"/>
        <w:contextualSpacing/>
        <w:rPr>
          <w:sz w:val="24"/>
          <w:szCs w:val="24"/>
        </w:rPr>
      </w:pPr>
    </w:p>
    <w:p w:rsidR="00202B21" w:rsidRPr="008B180E" w:rsidRDefault="0085491A" w:rsidP="008B180E">
      <w:pPr>
        <w:pStyle w:val="BodyText2"/>
        <w:spacing w:after="0" w:line="360" w:lineRule="auto"/>
        <w:contextualSpacing/>
        <w:rPr>
          <w:sz w:val="24"/>
          <w:szCs w:val="24"/>
        </w:rPr>
      </w:pPr>
      <w:r w:rsidRPr="008B180E">
        <w:rPr>
          <w:sz w:val="24"/>
          <w:szCs w:val="24"/>
        </w:rPr>
        <w:tab/>
      </w:r>
      <w:r w:rsidRPr="008B180E">
        <w:rPr>
          <w:sz w:val="24"/>
          <w:szCs w:val="24"/>
        </w:rPr>
        <w:tab/>
        <w:t>32.</w:t>
      </w:r>
      <w:r w:rsidRPr="008B180E">
        <w:rPr>
          <w:sz w:val="24"/>
          <w:szCs w:val="24"/>
        </w:rPr>
        <w:tab/>
        <w:t xml:space="preserve">Commission approval is not necessary for the </w:t>
      </w:r>
      <w:r w:rsidR="00202B21" w:rsidRPr="008B180E">
        <w:rPr>
          <w:sz w:val="24"/>
          <w:szCs w:val="24"/>
        </w:rPr>
        <w:t>termination of the agreements for use by PPL Energy Supply and its subsidiaries of the PPL EU office space or record center set forth in Joint Applicants’ Exhibit 1, Appendix L (REVISED) because use of the office space and records center will cease upon closing of the Proposed Transaction.</w:t>
      </w:r>
      <w:r w:rsidRPr="008B180E">
        <w:rPr>
          <w:sz w:val="24"/>
          <w:szCs w:val="24"/>
        </w:rPr>
        <w:t xml:space="preserve">  66 Pa.C.S. § 1102(a)(3).</w:t>
      </w:r>
      <w:r w:rsidR="00202B21" w:rsidRPr="008B180E">
        <w:rPr>
          <w:sz w:val="24"/>
          <w:szCs w:val="24"/>
        </w:rPr>
        <w:t xml:space="preserve">  </w:t>
      </w:r>
    </w:p>
    <w:p w:rsidR="0085491A" w:rsidRPr="008B180E" w:rsidRDefault="0085491A" w:rsidP="008B180E">
      <w:pPr>
        <w:pStyle w:val="BodyText2"/>
        <w:spacing w:after="0" w:line="360" w:lineRule="auto"/>
        <w:contextualSpacing/>
        <w:rPr>
          <w:sz w:val="24"/>
          <w:szCs w:val="24"/>
        </w:rPr>
      </w:pPr>
    </w:p>
    <w:p w:rsidR="00202B21" w:rsidRPr="008B180E" w:rsidRDefault="0085491A" w:rsidP="008B180E">
      <w:pPr>
        <w:pStyle w:val="BodyText2"/>
        <w:spacing w:after="0" w:line="360" w:lineRule="auto"/>
        <w:contextualSpacing/>
        <w:rPr>
          <w:sz w:val="24"/>
          <w:szCs w:val="24"/>
        </w:rPr>
      </w:pPr>
      <w:r w:rsidRPr="008B180E">
        <w:rPr>
          <w:sz w:val="24"/>
          <w:szCs w:val="24"/>
        </w:rPr>
        <w:tab/>
      </w:r>
      <w:r w:rsidRPr="008B180E">
        <w:rPr>
          <w:sz w:val="24"/>
          <w:szCs w:val="24"/>
        </w:rPr>
        <w:tab/>
        <w:t>33.</w:t>
      </w:r>
      <w:r w:rsidRPr="008B180E">
        <w:rPr>
          <w:sz w:val="24"/>
          <w:szCs w:val="24"/>
        </w:rPr>
        <w:tab/>
        <w:t>Commission authorization is not necessary for</w:t>
      </w:r>
      <w:r w:rsidR="00202B21" w:rsidRPr="008B180E">
        <w:rPr>
          <w:sz w:val="24"/>
          <w:szCs w:val="24"/>
        </w:rPr>
        <w:t xml:space="preserve"> the permanent memorialization of the license agreements for PPL Susquehanna’s air monitoring stations located on PPL EU property set forth in Joint Applicants’ Exhibit 1, Appendix L (REVISED) because these license agreements simply more permanently memorialize existing rights.  </w:t>
      </w:r>
      <w:r w:rsidRPr="008B180E">
        <w:rPr>
          <w:sz w:val="24"/>
          <w:szCs w:val="24"/>
        </w:rPr>
        <w:t>66 Pa.C.S. § 1102(a)(3).</w:t>
      </w:r>
    </w:p>
    <w:p w:rsidR="0085491A" w:rsidRPr="008B180E" w:rsidRDefault="0085491A" w:rsidP="008B180E">
      <w:pPr>
        <w:pStyle w:val="BodyText2"/>
        <w:spacing w:after="0" w:line="360" w:lineRule="auto"/>
        <w:contextualSpacing/>
        <w:rPr>
          <w:sz w:val="24"/>
          <w:szCs w:val="24"/>
        </w:rPr>
      </w:pPr>
    </w:p>
    <w:p w:rsidR="00202B21" w:rsidRPr="008B180E" w:rsidRDefault="0085491A" w:rsidP="008B180E">
      <w:pPr>
        <w:pStyle w:val="BodyText2"/>
        <w:spacing w:after="0" w:line="360" w:lineRule="auto"/>
        <w:contextualSpacing/>
        <w:rPr>
          <w:sz w:val="24"/>
          <w:szCs w:val="24"/>
        </w:rPr>
      </w:pPr>
      <w:r w:rsidRPr="008B180E">
        <w:rPr>
          <w:sz w:val="24"/>
          <w:szCs w:val="24"/>
        </w:rPr>
        <w:tab/>
      </w:r>
      <w:r w:rsidRPr="008B180E">
        <w:rPr>
          <w:sz w:val="24"/>
          <w:szCs w:val="24"/>
        </w:rPr>
        <w:tab/>
        <w:t>34.</w:t>
      </w:r>
      <w:r w:rsidRPr="008B180E">
        <w:rPr>
          <w:sz w:val="24"/>
          <w:szCs w:val="24"/>
        </w:rPr>
        <w:tab/>
        <w:t xml:space="preserve">Commission authorization is not necessary for </w:t>
      </w:r>
      <w:r w:rsidR="00202B21" w:rsidRPr="008B180E">
        <w:rPr>
          <w:sz w:val="24"/>
          <w:szCs w:val="24"/>
        </w:rPr>
        <w:t xml:space="preserve">the reaffirmation of access/use by subsidiaries of PPL Energy Supply of existing fiber-optic network cabling and other telecommunication equipment located on PPL EU’s property set forth in Joint Applicants’ Exhibit 1, Appendix L (REVISED) because these easements and/or license agreements are simply reaffirming existing rights and uses.  </w:t>
      </w:r>
      <w:r w:rsidR="00B171C4" w:rsidRPr="008B180E">
        <w:rPr>
          <w:sz w:val="24"/>
          <w:szCs w:val="24"/>
        </w:rPr>
        <w:t>66 Pa.C.S. § 1102(a)(3).</w:t>
      </w:r>
    </w:p>
    <w:p w:rsidR="00B171C4" w:rsidRPr="008B180E" w:rsidRDefault="00B171C4" w:rsidP="008B180E">
      <w:pPr>
        <w:pStyle w:val="BodyText2"/>
        <w:spacing w:after="0" w:line="360" w:lineRule="auto"/>
        <w:contextualSpacing/>
        <w:rPr>
          <w:sz w:val="24"/>
          <w:szCs w:val="24"/>
        </w:rPr>
      </w:pPr>
    </w:p>
    <w:p w:rsidR="00202B21" w:rsidRPr="008B180E" w:rsidRDefault="00B171C4" w:rsidP="008B180E">
      <w:pPr>
        <w:pStyle w:val="BodyText2"/>
        <w:spacing w:after="0" w:line="360" w:lineRule="auto"/>
        <w:contextualSpacing/>
        <w:rPr>
          <w:sz w:val="24"/>
          <w:szCs w:val="24"/>
        </w:rPr>
      </w:pPr>
      <w:r w:rsidRPr="008B180E">
        <w:rPr>
          <w:sz w:val="24"/>
          <w:szCs w:val="24"/>
        </w:rPr>
        <w:tab/>
      </w:r>
      <w:r w:rsidRPr="008B180E">
        <w:rPr>
          <w:sz w:val="24"/>
          <w:szCs w:val="24"/>
        </w:rPr>
        <w:tab/>
        <w:t>35.</w:t>
      </w:r>
      <w:r w:rsidRPr="008B180E">
        <w:rPr>
          <w:sz w:val="24"/>
          <w:szCs w:val="24"/>
        </w:rPr>
        <w:tab/>
      </w:r>
      <w:r w:rsidR="00202B21" w:rsidRPr="008B180E">
        <w:rPr>
          <w:sz w:val="24"/>
          <w:szCs w:val="24"/>
        </w:rPr>
        <w:t>Chapter 21 of the Public Utility Code does not apply to the intercompany agreements set forth in Joint Applicants’ Exhibit 1, Appendix M (REVISED) that will remain in place unchanged after closing of the Proposed</w:t>
      </w:r>
      <w:r w:rsidR="0075025D" w:rsidRPr="008B180E">
        <w:rPr>
          <w:sz w:val="24"/>
          <w:szCs w:val="24"/>
        </w:rPr>
        <w:t xml:space="preserve"> </w:t>
      </w:r>
      <w:r w:rsidR="00202B21" w:rsidRPr="008B180E">
        <w:rPr>
          <w:sz w:val="24"/>
          <w:szCs w:val="24"/>
        </w:rPr>
        <w:t>Transaction because PPL Energy Supply and its subsidiaries will no longer be affiliates of PPL EU after closing.  In the alternative, to the extent that the Commission concludes that approval is required for these intercompany agreements that will remain in place unchanged after closing of the Proposed Transaction, these agreements are approved pursuant to Section 2102(a), 66 Pa.C.S. § 2102(a).</w:t>
      </w:r>
    </w:p>
    <w:p w:rsidR="00C63397" w:rsidRPr="008B180E" w:rsidRDefault="00C63397" w:rsidP="008B180E">
      <w:pPr>
        <w:pStyle w:val="BodyText2"/>
        <w:spacing w:after="0" w:line="360" w:lineRule="auto"/>
        <w:contextualSpacing/>
        <w:rPr>
          <w:sz w:val="24"/>
          <w:szCs w:val="24"/>
        </w:rPr>
      </w:pPr>
    </w:p>
    <w:p w:rsidR="00202B21" w:rsidRPr="008B180E" w:rsidRDefault="00C63397" w:rsidP="008B180E">
      <w:pPr>
        <w:pStyle w:val="BodyText2"/>
        <w:spacing w:after="0" w:line="360" w:lineRule="auto"/>
        <w:contextualSpacing/>
        <w:rPr>
          <w:sz w:val="24"/>
          <w:szCs w:val="24"/>
        </w:rPr>
      </w:pPr>
      <w:r w:rsidRPr="008B180E">
        <w:rPr>
          <w:sz w:val="24"/>
          <w:szCs w:val="24"/>
        </w:rPr>
        <w:tab/>
      </w:r>
      <w:r w:rsidRPr="008B180E">
        <w:rPr>
          <w:sz w:val="24"/>
          <w:szCs w:val="24"/>
        </w:rPr>
        <w:tab/>
        <w:t>36.</w:t>
      </w:r>
      <w:r w:rsidRPr="008B180E">
        <w:rPr>
          <w:sz w:val="24"/>
          <w:szCs w:val="24"/>
        </w:rPr>
        <w:tab/>
      </w:r>
      <w:r w:rsidR="00202B21" w:rsidRPr="008B180E">
        <w:rPr>
          <w:sz w:val="24"/>
          <w:szCs w:val="24"/>
        </w:rPr>
        <w:t>Section 2103 of the Public Utility Code, 66 Pa.C.S. § 2103, does not apply to the intercompany agreements set forth in Joint Applicants’ Exhibit 1, Appendix N (REVISED) that will remain in place after closing of the Proposed Transaction but where the relevant PPL Energy Supply subsidiaries will no longer be parties.  To the extent that approval is required, the removal of the PPL Energy Supply and its subsidiaries as parties to these agreements is approved pursuant to Section 2103 of the Public Utility Code, 66 Pa.C.S. § 2103.</w:t>
      </w:r>
    </w:p>
    <w:p w:rsidR="00C63397" w:rsidRPr="008B180E" w:rsidRDefault="00C63397" w:rsidP="008B180E">
      <w:pPr>
        <w:pStyle w:val="BodyText2"/>
        <w:spacing w:after="0" w:line="360" w:lineRule="auto"/>
        <w:contextualSpacing/>
        <w:rPr>
          <w:sz w:val="24"/>
          <w:szCs w:val="24"/>
        </w:rPr>
      </w:pPr>
    </w:p>
    <w:p w:rsidR="00202B21" w:rsidRPr="008B180E" w:rsidRDefault="00C63397" w:rsidP="008B180E">
      <w:pPr>
        <w:pStyle w:val="BodyText2"/>
        <w:spacing w:after="0" w:line="360" w:lineRule="auto"/>
        <w:contextualSpacing/>
        <w:rPr>
          <w:sz w:val="24"/>
          <w:szCs w:val="24"/>
        </w:rPr>
      </w:pPr>
      <w:r w:rsidRPr="008B180E">
        <w:rPr>
          <w:sz w:val="24"/>
          <w:szCs w:val="24"/>
        </w:rPr>
        <w:tab/>
      </w:r>
      <w:r w:rsidRPr="008B180E">
        <w:rPr>
          <w:sz w:val="24"/>
          <w:szCs w:val="24"/>
        </w:rPr>
        <w:tab/>
        <w:t>37.</w:t>
      </w:r>
      <w:r w:rsidRPr="008B180E">
        <w:rPr>
          <w:sz w:val="24"/>
          <w:szCs w:val="24"/>
        </w:rPr>
        <w:tab/>
      </w:r>
      <w:r w:rsidR="00202B21" w:rsidRPr="008B180E">
        <w:rPr>
          <w:sz w:val="24"/>
          <w:szCs w:val="24"/>
        </w:rPr>
        <w:t>No further Commission approval is required under Chapter 21 of the Public Utility Code for the intercompany agreements set forth in Joint Applicants’ Exhibit 1, Appendix M (REVISED) between PPL IEC and PPL Energy Supply subsidiaries that will remain in place after closing of the Proposed Transaction because PPL IEC will continue to be affiliated with PPL Energy Supply and its other subsidiaries post-closing and there will be no modification to these agreements.  66 Pa.C.S. § 2102(a).</w:t>
      </w:r>
    </w:p>
    <w:p w:rsidR="009E37CC" w:rsidRPr="008B180E" w:rsidRDefault="009E37CC" w:rsidP="008B180E">
      <w:pPr>
        <w:pStyle w:val="BodyText2"/>
        <w:spacing w:after="0" w:line="360" w:lineRule="auto"/>
        <w:contextualSpacing/>
        <w:rPr>
          <w:sz w:val="24"/>
          <w:szCs w:val="24"/>
        </w:rPr>
      </w:pPr>
    </w:p>
    <w:p w:rsidR="00202B21" w:rsidRPr="008B180E" w:rsidRDefault="009E37CC" w:rsidP="008B180E">
      <w:pPr>
        <w:pStyle w:val="BodyText2"/>
        <w:spacing w:after="0" w:line="360" w:lineRule="auto"/>
        <w:contextualSpacing/>
        <w:rPr>
          <w:sz w:val="24"/>
          <w:szCs w:val="24"/>
        </w:rPr>
      </w:pPr>
      <w:r w:rsidRPr="008B180E">
        <w:rPr>
          <w:sz w:val="24"/>
          <w:szCs w:val="24"/>
        </w:rPr>
        <w:tab/>
      </w:r>
      <w:r w:rsidRPr="008B180E">
        <w:rPr>
          <w:sz w:val="24"/>
          <w:szCs w:val="24"/>
        </w:rPr>
        <w:tab/>
        <w:t>38.</w:t>
      </w:r>
      <w:r w:rsidRPr="008B180E">
        <w:rPr>
          <w:sz w:val="24"/>
          <w:szCs w:val="24"/>
        </w:rPr>
        <w:tab/>
      </w:r>
      <w:r w:rsidR="00202B21" w:rsidRPr="008B180E">
        <w:rPr>
          <w:sz w:val="24"/>
          <w:szCs w:val="24"/>
        </w:rPr>
        <w:t xml:space="preserve">Chapter 21 of the Public Utility Code does not apply to the interconnection agreements set forth in Joint Applicants’ Exhibit 1, Appendix O (REVISED) that will terminate at closing of the Proposed Transaction and be replaced with Federal Energy Regulatory Commission (“FERC”) jurisdictional </w:t>
      </w:r>
      <w:r w:rsidR="00202B21" w:rsidRPr="008B180E">
        <w:rPr>
          <w:i/>
          <w:sz w:val="24"/>
          <w:szCs w:val="24"/>
        </w:rPr>
        <w:t>pro forma</w:t>
      </w:r>
      <w:r w:rsidR="00202B21" w:rsidRPr="008B180E">
        <w:rPr>
          <w:sz w:val="24"/>
          <w:szCs w:val="24"/>
        </w:rPr>
        <w:t xml:space="preserve"> interconnection agreements.  66 Pa.C.S. § 2102(a).</w:t>
      </w:r>
    </w:p>
    <w:p w:rsidR="009E37CC" w:rsidRPr="008B180E" w:rsidRDefault="009E37CC" w:rsidP="008B180E">
      <w:pPr>
        <w:pStyle w:val="BodyText2"/>
        <w:spacing w:after="0" w:line="360" w:lineRule="auto"/>
        <w:contextualSpacing/>
        <w:rPr>
          <w:sz w:val="24"/>
          <w:szCs w:val="24"/>
        </w:rPr>
      </w:pPr>
    </w:p>
    <w:p w:rsidR="00202B21" w:rsidRPr="008B180E" w:rsidRDefault="009E37CC" w:rsidP="008B180E">
      <w:pPr>
        <w:pStyle w:val="BodyText2"/>
        <w:spacing w:after="0" w:line="360" w:lineRule="auto"/>
        <w:contextualSpacing/>
        <w:rPr>
          <w:sz w:val="24"/>
          <w:szCs w:val="24"/>
        </w:rPr>
      </w:pPr>
      <w:r w:rsidRPr="008B180E">
        <w:rPr>
          <w:sz w:val="24"/>
          <w:szCs w:val="24"/>
        </w:rPr>
        <w:tab/>
      </w:r>
      <w:r w:rsidRPr="008B180E">
        <w:rPr>
          <w:sz w:val="24"/>
          <w:szCs w:val="24"/>
        </w:rPr>
        <w:tab/>
        <w:t>39.</w:t>
      </w:r>
      <w:r w:rsidRPr="008B180E">
        <w:rPr>
          <w:sz w:val="24"/>
          <w:szCs w:val="24"/>
        </w:rPr>
        <w:tab/>
      </w:r>
      <w:r w:rsidR="00202B21" w:rsidRPr="008B180E">
        <w:rPr>
          <w:sz w:val="24"/>
          <w:szCs w:val="24"/>
        </w:rPr>
        <w:t>The Transaction, subject to the terms and conditions contained in the Settlement:  (1) will not result in any anti-competitive or discriminatory conduct, including the unlawful exercise of market power in the retail natural gas or electric market, as required by Sections 2210(a)(1) and 2811(e) of the Public Utility Code, 66 Pa.C.S. § 2210(a)(1); and (2) will not produce any unreasonable adverse effect on the employees of the Applicants or on any authorized collective bargaining agent representing those employees, as required by Section 2210(a)(2) of the Public Utility Code, 66 Pa.C.S. § 2210(a)(2).</w:t>
      </w:r>
    </w:p>
    <w:p w:rsidR="008B52D7" w:rsidRPr="008B180E" w:rsidRDefault="008B52D7" w:rsidP="008B180E">
      <w:pPr>
        <w:spacing w:line="360" w:lineRule="auto"/>
        <w:contextualSpacing/>
        <w:rPr>
          <w:sz w:val="24"/>
          <w:szCs w:val="24"/>
        </w:rPr>
      </w:pPr>
    </w:p>
    <w:p w:rsidR="007D730D" w:rsidRDefault="007D730D" w:rsidP="007D730D">
      <w:pPr>
        <w:jc w:val="center"/>
        <w:rPr>
          <w:b/>
          <w:sz w:val="24"/>
          <w:szCs w:val="24"/>
          <w:u w:val="single"/>
        </w:rPr>
      </w:pPr>
      <w:r>
        <w:rPr>
          <w:b/>
          <w:sz w:val="24"/>
          <w:szCs w:val="24"/>
          <w:u w:val="single"/>
        </w:rPr>
        <w:br w:type="page"/>
      </w:r>
    </w:p>
    <w:p w:rsidR="007D730D" w:rsidRPr="00F758B8" w:rsidRDefault="00F758B8" w:rsidP="007D730D">
      <w:pPr>
        <w:spacing w:line="360" w:lineRule="auto"/>
        <w:jc w:val="center"/>
        <w:rPr>
          <w:sz w:val="24"/>
          <w:szCs w:val="24"/>
          <w:u w:val="single"/>
        </w:rPr>
      </w:pPr>
      <w:r w:rsidRPr="00F758B8">
        <w:rPr>
          <w:sz w:val="24"/>
          <w:szCs w:val="24"/>
        </w:rPr>
        <w:t>VI.</w:t>
      </w:r>
      <w:r w:rsidRPr="00F758B8">
        <w:rPr>
          <w:sz w:val="24"/>
          <w:szCs w:val="24"/>
        </w:rPr>
        <w:tab/>
      </w:r>
      <w:r w:rsidR="007D730D" w:rsidRPr="00F758B8">
        <w:rPr>
          <w:sz w:val="24"/>
          <w:szCs w:val="24"/>
          <w:u w:val="single"/>
        </w:rPr>
        <w:t>ORDER</w:t>
      </w:r>
      <w:r w:rsidR="00003A23">
        <w:rPr>
          <w:sz w:val="24"/>
          <w:szCs w:val="24"/>
          <w:u w:val="single"/>
        </w:rPr>
        <w:fldChar w:fldCharType="begin"/>
      </w:r>
      <w:r w:rsidR="00003A23">
        <w:instrText xml:space="preserve"> TC "</w:instrText>
      </w:r>
      <w:bookmarkStart w:id="113" w:name="_Toc410805134"/>
      <w:bookmarkStart w:id="114" w:name="_Toc410805329"/>
      <w:bookmarkStart w:id="115" w:name="_Toc410805466"/>
      <w:bookmarkStart w:id="116" w:name="_Toc410806083"/>
      <w:r w:rsidR="00003A23" w:rsidRPr="00FE0680">
        <w:rPr>
          <w:sz w:val="24"/>
          <w:szCs w:val="24"/>
        </w:rPr>
        <w:instrText>VI.</w:instrText>
      </w:r>
      <w:r w:rsidR="00003A23" w:rsidRPr="00FE0680">
        <w:rPr>
          <w:sz w:val="24"/>
          <w:szCs w:val="24"/>
        </w:rPr>
        <w:tab/>
      </w:r>
      <w:r w:rsidR="00003A23" w:rsidRPr="00FE0680">
        <w:rPr>
          <w:sz w:val="24"/>
          <w:szCs w:val="24"/>
          <w:u w:val="single"/>
        </w:rPr>
        <w:instrText>ORDER</w:instrText>
      </w:r>
      <w:bookmarkEnd w:id="113"/>
      <w:bookmarkEnd w:id="114"/>
      <w:bookmarkEnd w:id="115"/>
      <w:bookmarkEnd w:id="116"/>
      <w:r w:rsidR="00003A23">
        <w:instrText xml:space="preserve">" \f C \l "1" </w:instrText>
      </w:r>
      <w:r w:rsidR="00003A23">
        <w:rPr>
          <w:sz w:val="24"/>
          <w:szCs w:val="24"/>
          <w:u w:val="single"/>
        </w:rPr>
        <w:fldChar w:fldCharType="end"/>
      </w:r>
    </w:p>
    <w:p w:rsidR="007D730D" w:rsidRPr="007D730D" w:rsidRDefault="007D730D" w:rsidP="007D730D">
      <w:pPr>
        <w:spacing w:line="360" w:lineRule="auto"/>
        <w:jc w:val="center"/>
        <w:rPr>
          <w:b/>
          <w:sz w:val="24"/>
          <w:szCs w:val="24"/>
          <w:u w:val="single"/>
        </w:rPr>
      </w:pPr>
    </w:p>
    <w:p w:rsidR="007D730D" w:rsidRDefault="007D730D" w:rsidP="007D730D">
      <w:pPr>
        <w:spacing w:line="360" w:lineRule="auto"/>
        <w:rPr>
          <w:sz w:val="24"/>
          <w:szCs w:val="24"/>
        </w:rPr>
      </w:pPr>
    </w:p>
    <w:p w:rsidR="008B52D7" w:rsidRPr="008B180E" w:rsidRDefault="008B52D7" w:rsidP="007D730D">
      <w:pPr>
        <w:spacing w:line="360" w:lineRule="auto"/>
        <w:rPr>
          <w:sz w:val="24"/>
          <w:szCs w:val="24"/>
        </w:rPr>
      </w:pPr>
      <w:r w:rsidRPr="008B180E">
        <w:rPr>
          <w:sz w:val="24"/>
          <w:szCs w:val="24"/>
        </w:rPr>
        <w:tab/>
      </w:r>
      <w:r w:rsidRPr="008B180E">
        <w:rPr>
          <w:sz w:val="24"/>
          <w:szCs w:val="24"/>
        </w:rPr>
        <w:tab/>
        <w:t>THEREFORE,</w:t>
      </w:r>
    </w:p>
    <w:p w:rsidR="008B52D7" w:rsidRPr="008B180E" w:rsidRDefault="008B52D7" w:rsidP="007D730D">
      <w:pPr>
        <w:spacing w:line="360" w:lineRule="auto"/>
        <w:rPr>
          <w:sz w:val="24"/>
          <w:szCs w:val="24"/>
        </w:rPr>
      </w:pPr>
    </w:p>
    <w:p w:rsidR="008B52D7" w:rsidRPr="008B180E" w:rsidRDefault="008B52D7" w:rsidP="007D730D">
      <w:pPr>
        <w:spacing w:line="360" w:lineRule="auto"/>
        <w:rPr>
          <w:sz w:val="24"/>
          <w:szCs w:val="24"/>
        </w:rPr>
      </w:pPr>
      <w:r w:rsidRPr="008B180E">
        <w:rPr>
          <w:sz w:val="24"/>
          <w:szCs w:val="24"/>
        </w:rPr>
        <w:tab/>
      </w:r>
      <w:r w:rsidRPr="008B180E">
        <w:rPr>
          <w:sz w:val="24"/>
          <w:szCs w:val="24"/>
        </w:rPr>
        <w:tab/>
        <w:t>IT IS ORDERED:</w:t>
      </w:r>
    </w:p>
    <w:p w:rsidR="00E06C1A" w:rsidRPr="008B180E" w:rsidRDefault="00E06C1A" w:rsidP="007D730D">
      <w:pPr>
        <w:spacing w:line="360" w:lineRule="auto"/>
        <w:rPr>
          <w:sz w:val="24"/>
          <w:szCs w:val="24"/>
        </w:rPr>
      </w:pPr>
    </w:p>
    <w:p w:rsidR="00E06C1A" w:rsidRPr="008B180E" w:rsidRDefault="00E06C1A" w:rsidP="007D730D">
      <w:pPr>
        <w:spacing w:line="360" w:lineRule="auto"/>
        <w:rPr>
          <w:sz w:val="24"/>
          <w:szCs w:val="24"/>
        </w:rPr>
      </w:pPr>
      <w:r w:rsidRPr="008B180E">
        <w:rPr>
          <w:sz w:val="24"/>
          <w:szCs w:val="24"/>
        </w:rPr>
        <w:tab/>
      </w:r>
      <w:r w:rsidRPr="008B180E">
        <w:rPr>
          <w:sz w:val="24"/>
          <w:szCs w:val="24"/>
        </w:rPr>
        <w:tab/>
        <w:t>1.</w:t>
      </w:r>
      <w:r w:rsidRPr="008B180E">
        <w:rPr>
          <w:sz w:val="24"/>
          <w:szCs w:val="24"/>
        </w:rPr>
        <w:tab/>
        <w:t>That</w:t>
      </w:r>
      <w:r w:rsidR="009C705F" w:rsidRPr="008B180E">
        <w:rPr>
          <w:sz w:val="24"/>
          <w:szCs w:val="24"/>
        </w:rPr>
        <w:t>, pursuant to the Joint Stipulation for Admission of Evidence signed by the Joint Applicants and the Office of Small Business Advocate and not opposed by the Office of Consumer Advocate and the International Brotherhood of Electrical Workers, Local 1600,</w:t>
      </w:r>
      <w:r w:rsidRPr="008B180E">
        <w:rPr>
          <w:sz w:val="24"/>
          <w:szCs w:val="24"/>
        </w:rPr>
        <w:t xml:space="preserve"> the following are admitted into the record:</w:t>
      </w:r>
    </w:p>
    <w:p w:rsidR="00E06C1A" w:rsidRPr="008B180E" w:rsidRDefault="00E06C1A" w:rsidP="008B180E">
      <w:pPr>
        <w:rPr>
          <w:sz w:val="24"/>
          <w:szCs w:val="24"/>
        </w:rPr>
      </w:pPr>
    </w:p>
    <w:p w:rsidR="00E06C1A" w:rsidRDefault="00E06C1A" w:rsidP="00F758B8">
      <w:pPr>
        <w:pStyle w:val="ListNumber"/>
        <w:widowControl w:val="0"/>
        <w:numPr>
          <w:ilvl w:val="0"/>
          <w:numId w:val="0"/>
        </w:numPr>
        <w:spacing w:line="240" w:lineRule="auto"/>
        <w:ind w:left="720"/>
        <w:jc w:val="left"/>
      </w:pPr>
      <w:r w:rsidRPr="008B180E">
        <w:t>(a)</w:t>
      </w:r>
      <w:r w:rsidRPr="008B180E">
        <w:tab/>
      </w:r>
      <w:r w:rsidRPr="008B180E">
        <w:rPr>
          <w:u w:val="single"/>
        </w:rPr>
        <w:t>Joint Applicants’ Exhibit No. 1</w:t>
      </w:r>
      <w:r w:rsidRPr="008B180E">
        <w:t xml:space="preserve"> – “Joint Application of PPL Interstate Energy Company and PPL Electric Utilities Corporation for All Necessary Authority, Approvals, and Certificates of Public Convenience (1) for the Transfer of PPL Corporation’s Ownership Interests in PPL Interstate Energy Company to Talen Energy Corporation, and Certain Post-closing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(3) for any Modification or Amendment of Associated Affiliated Interest Agreements; and (4) for any Other Approvals Necessary to Complete the Contemplated Transactions.”</w:t>
      </w:r>
    </w:p>
    <w:p w:rsidR="007D730D" w:rsidRPr="008B180E" w:rsidRDefault="007D730D" w:rsidP="008B180E">
      <w:pPr>
        <w:pStyle w:val="ListNumber"/>
        <w:widowControl w:val="0"/>
        <w:numPr>
          <w:ilvl w:val="0"/>
          <w:numId w:val="0"/>
        </w:numPr>
        <w:spacing w:line="240" w:lineRule="auto"/>
        <w:ind w:left="720"/>
      </w:pPr>
    </w:p>
    <w:p w:rsidR="00E06C1A" w:rsidRDefault="00E06C1A" w:rsidP="008B180E">
      <w:pPr>
        <w:pStyle w:val="ListNumber"/>
        <w:widowControl w:val="0"/>
        <w:numPr>
          <w:ilvl w:val="0"/>
          <w:numId w:val="0"/>
        </w:numPr>
        <w:spacing w:line="240" w:lineRule="auto"/>
        <w:ind w:left="720"/>
        <w:jc w:val="left"/>
      </w:pPr>
      <w:r w:rsidRPr="008B180E">
        <w:t>(b)</w:t>
      </w:r>
      <w:r w:rsidRPr="008B180E">
        <w:tab/>
      </w:r>
      <w:r w:rsidRPr="008B180E">
        <w:rPr>
          <w:u w:val="single"/>
        </w:rPr>
        <w:t>Joint Applicants’ Exhibit No. 1, Appendix A</w:t>
      </w:r>
      <w:r w:rsidRPr="008B180E">
        <w:t xml:space="preserve"> – Separation Agreement [</w:t>
      </w:r>
      <w:r w:rsidRPr="008B180E">
        <w:rPr>
          <w:b/>
        </w:rPr>
        <w:t>HIGHLY CONFIDENTIAL treatment is required for the Separation Agreement Schedules (ALL FILED UNDER SEAL)</w:t>
      </w:r>
      <w:r w:rsidRPr="008B180E">
        <w:t>]</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(c)</w:t>
      </w:r>
      <w:r w:rsidRPr="008B180E">
        <w:tab/>
      </w:r>
      <w:r w:rsidRPr="008B180E">
        <w:rPr>
          <w:u w:val="single"/>
        </w:rPr>
        <w:t>Joint Applicants’ Exhibit No. 1, Appendix B</w:t>
      </w:r>
      <w:r w:rsidRPr="008B180E">
        <w:t xml:space="preserve"> – Transaction Agreement [</w:t>
      </w:r>
      <w:r w:rsidRPr="008B180E">
        <w:rPr>
          <w:b/>
        </w:rPr>
        <w:t>HIGHLY CONFIDENTIAL treatment is required for the Parent Disclosure Letter and RJS Disclosure Letter (ALL FILED UNDER SEAL)</w:t>
      </w:r>
      <w:r w:rsidRPr="008B180E">
        <w:t>]</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(d)</w:t>
      </w:r>
      <w:r w:rsidRPr="008B180E">
        <w:tab/>
      </w:r>
      <w:r w:rsidRPr="008B180E">
        <w:rPr>
          <w:u w:val="single"/>
        </w:rPr>
        <w:t>Joint Applicants’ Exhibit No. 1, Appendix C</w:t>
      </w:r>
      <w:r w:rsidRPr="008B180E">
        <w:t xml:space="preserve"> – Employee Matters Agreement</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(e)</w:t>
      </w:r>
      <w:r w:rsidRPr="008B180E">
        <w:tab/>
      </w:r>
      <w:r w:rsidRPr="008B180E">
        <w:rPr>
          <w:u w:val="single"/>
        </w:rPr>
        <w:t>Joint Applicants’ Exhibit No. 1, Appendix D</w:t>
      </w:r>
      <w:r w:rsidRPr="008B180E">
        <w:t xml:space="preserve"> – Organizational chart showing PPL Corp. and its relevant domestic subsidiaries prior to the closing of the Proposed Transaction (June 1, 2014)</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(f)</w:t>
      </w:r>
      <w:r w:rsidRPr="008B180E">
        <w:tab/>
      </w:r>
      <w:r w:rsidRPr="008B180E">
        <w:rPr>
          <w:u w:val="single"/>
        </w:rPr>
        <w:t>Joint Applicants’ Exhibit No. 1, Appendix E</w:t>
      </w:r>
      <w:r w:rsidRPr="008B180E">
        <w:t xml:space="preserve"> – Organizational chart showing Riverstone, the RJS Entities and its relevant affiliates prior to the closing of the Proposed Transaction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(g)</w:t>
      </w:r>
      <w:r w:rsidRPr="008B180E">
        <w:tab/>
      </w:r>
      <w:r w:rsidRPr="008B180E">
        <w:rPr>
          <w:u w:val="single"/>
        </w:rPr>
        <w:t>Joint Applicants’ Exhibit No. 1, Appendix F</w:t>
      </w:r>
      <w:r w:rsidRPr="008B180E">
        <w:t xml:space="preserve"> – Organizational chart showing PPL Corp. and its first-tier domestic subsidiaries following the closing of the Proposed Transaction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(h)</w:t>
      </w:r>
      <w:r w:rsidRPr="008B180E">
        <w:tab/>
      </w:r>
      <w:r w:rsidRPr="008B180E">
        <w:rPr>
          <w:u w:val="single"/>
        </w:rPr>
        <w:t>Joint Applicants’ Exhibit No. 1, Appendix G</w:t>
      </w:r>
      <w:r w:rsidRPr="008B180E">
        <w:t xml:space="preserve"> – Organizational chart showing Riverstone, the RJS Entities and relevant affiliates following the closing of the Proposed Transaction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(i)</w:t>
      </w:r>
      <w:r w:rsidRPr="008B180E">
        <w:tab/>
      </w:r>
      <w:r w:rsidRPr="008B180E">
        <w:rPr>
          <w:u w:val="single"/>
        </w:rPr>
        <w:t>Joint Applicants’ Exhibit No. 1, Appendix H (REVISED)</w:t>
      </w:r>
      <w:r w:rsidRPr="008B180E">
        <w:t xml:space="preserve"> – List of properties owned by PPL Energy Supply and/or its subsidiaries that currently are encumbered by PPL EU transmission rights-of-way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(j)</w:t>
      </w:r>
      <w:r w:rsidRPr="008B180E">
        <w:tab/>
      </w:r>
      <w:r w:rsidRPr="008B180E">
        <w:rPr>
          <w:u w:val="single"/>
        </w:rPr>
        <w:t>Joint Applicants’ Exhibit No. 1, Appendix I</w:t>
      </w:r>
      <w:r w:rsidRPr="008B180E">
        <w:t xml:space="preserve"> – List of properties owned by PPL Energy Supply and/or its subsidiaries that currently are encumbered by PPL EU distribution rights-of-way</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(k)</w:t>
      </w:r>
      <w:r w:rsidRPr="008B180E">
        <w:tab/>
      </w:r>
      <w:r w:rsidRPr="008B180E">
        <w:rPr>
          <w:u w:val="single"/>
        </w:rPr>
        <w:t>Joint Applicants’ Exhibit No. 1¸ Appendix J (REVISED)</w:t>
      </w:r>
      <w:r w:rsidRPr="008B180E">
        <w:t xml:space="preserve"> – List of properties owned by PPL Energy Supply and/or its subsidiaries at which PPL EU substation facilities are located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(l)</w:t>
      </w:r>
      <w:r w:rsidRPr="008B180E">
        <w:tab/>
      </w:r>
      <w:r w:rsidRPr="008B180E">
        <w:rPr>
          <w:u w:val="single"/>
        </w:rPr>
        <w:t>Joint Applicants’ Exhibit No. 1¸ Appendix K</w:t>
      </w:r>
      <w:r w:rsidRPr="008B180E">
        <w:t xml:space="preserve"> – List of miscellaneous properties and interests owned by PPL Energy Supply and/or its subsidiaries that currently are used by PPL EU</w:t>
      </w:r>
    </w:p>
    <w:p w:rsidR="00E05FB1" w:rsidRPr="008B180E" w:rsidRDefault="00E05FB1"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(m)</w:t>
      </w:r>
      <w:r w:rsidRPr="008B180E">
        <w:tab/>
      </w:r>
      <w:r w:rsidRPr="008B180E">
        <w:rPr>
          <w:u w:val="single"/>
        </w:rPr>
        <w:t>Joint Applicants’ Exhibit No. 1¸ Appendix L</w:t>
      </w:r>
      <w:r w:rsidRPr="008B180E">
        <w:t xml:space="preserve"> (REVISED) – List of miscellaneous properties and interests owned by PPL EU that currently are used by PPL Energy Supply and/or its subsidiaries</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(n)</w:t>
      </w:r>
      <w:r w:rsidRPr="008B180E">
        <w:tab/>
      </w:r>
      <w:r w:rsidRPr="008B180E">
        <w:rPr>
          <w:u w:val="single"/>
        </w:rPr>
        <w:t>Joint Applicants’ Exhibit No. 1¸ Appendix M (REVISED)</w:t>
      </w:r>
      <w:r w:rsidRPr="008B180E">
        <w:t xml:space="preserve"> – List of certain of the intercompany affiliate agreements with PPL EU and PPL IEC that will remain in place unchanged after closing of the Proposed Transaction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numPr>
          <w:ilvl w:val="0"/>
          <w:numId w:val="0"/>
        </w:numPr>
        <w:spacing w:line="240" w:lineRule="auto"/>
        <w:ind w:left="720"/>
        <w:jc w:val="left"/>
      </w:pPr>
      <w:r w:rsidRPr="008B180E">
        <w:t>(o)</w:t>
      </w:r>
      <w:r w:rsidRPr="008B180E">
        <w:tab/>
      </w:r>
      <w:r w:rsidRPr="008B180E">
        <w:rPr>
          <w:u w:val="single"/>
        </w:rPr>
        <w:t>Joint Applicants’ Exhibit No. 1, Appendix N (REVISED)</w:t>
      </w:r>
      <w:r w:rsidRPr="008B180E">
        <w:t xml:space="preserve"> – List of intercompany affiliate agreements that will remain in place unchanged after closing, but PPL Energy Supply and its subsidiaries will no longer be parties  </w:t>
      </w:r>
    </w:p>
    <w:p w:rsidR="007D730D" w:rsidRPr="008B180E" w:rsidRDefault="007D730D" w:rsidP="008B180E">
      <w:pPr>
        <w:pStyle w:val="ListNumber"/>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(p)</w:t>
      </w:r>
      <w:r w:rsidRPr="008B180E">
        <w:tab/>
      </w:r>
      <w:r w:rsidRPr="008B180E">
        <w:rPr>
          <w:u w:val="single"/>
        </w:rPr>
        <w:t>Joint Applicants’ Exhibit No. 1, Appendix O (REVISED)</w:t>
      </w:r>
      <w:r w:rsidRPr="008B180E">
        <w:t xml:space="preserve"> – List of interconnection agreements between PPL Energy Supply and its subsidiaries and PPL EU</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(q)</w:t>
      </w:r>
      <w:r w:rsidRPr="008B180E">
        <w:tab/>
      </w:r>
      <w:r w:rsidRPr="008B180E">
        <w:rPr>
          <w:u w:val="single"/>
        </w:rPr>
        <w:t>Joint Applicants’ Statement No. 1</w:t>
      </w:r>
      <w:r w:rsidRPr="008B180E">
        <w:t xml:space="preserve">, Direct Testimony of Jeremy R. McGuire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(r)</w:t>
      </w:r>
      <w:r w:rsidRPr="008B180E">
        <w:tab/>
      </w:r>
      <w:r w:rsidRPr="008B180E">
        <w:rPr>
          <w:u w:val="single"/>
        </w:rPr>
        <w:t>Joint Applicants’ Statement No. 2</w:t>
      </w:r>
      <w:r w:rsidRPr="008B180E">
        <w:t xml:space="preserve">, Direct Testimony of Dennis A. Urban, Jr. </w:t>
      </w:r>
    </w:p>
    <w:p w:rsidR="007D730D" w:rsidRPr="008B180E" w:rsidRDefault="007D730D" w:rsidP="008B180E">
      <w:pPr>
        <w:pStyle w:val="ListNumber"/>
        <w:widowControl w:val="0"/>
        <w:numPr>
          <w:ilvl w:val="0"/>
          <w:numId w:val="0"/>
        </w:numPr>
        <w:spacing w:line="240" w:lineRule="auto"/>
        <w:ind w:left="720"/>
        <w:jc w:val="left"/>
      </w:pPr>
    </w:p>
    <w:p w:rsidR="00E06C1A" w:rsidRDefault="00E06C1A" w:rsidP="008B180E">
      <w:pPr>
        <w:pStyle w:val="ListNumber"/>
        <w:widowControl w:val="0"/>
        <w:numPr>
          <w:ilvl w:val="0"/>
          <w:numId w:val="0"/>
        </w:numPr>
        <w:spacing w:line="240" w:lineRule="auto"/>
        <w:ind w:left="720"/>
        <w:jc w:val="left"/>
      </w:pPr>
      <w:r w:rsidRPr="008B180E">
        <w:t>(s)</w:t>
      </w:r>
      <w:r w:rsidRPr="008B180E">
        <w:tab/>
      </w:r>
      <w:r w:rsidRPr="008B180E">
        <w:rPr>
          <w:u w:val="single"/>
        </w:rPr>
        <w:t>Joint Applicants’ Statement No. 3</w:t>
      </w:r>
      <w:r w:rsidRPr="008B180E">
        <w:t>, Direct Testimony of Drew D. Cummings</w:t>
      </w:r>
    </w:p>
    <w:p w:rsidR="007D730D" w:rsidRPr="008B180E" w:rsidRDefault="007D730D" w:rsidP="008B180E">
      <w:pPr>
        <w:pStyle w:val="ListNumber"/>
        <w:widowControl w:val="0"/>
        <w:numPr>
          <w:ilvl w:val="0"/>
          <w:numId w:val="0"/>
        </w:numPr>
        <w:spacing w:line="240" w:lineRule="auto"/>
        <w:ind w:left="720"/>
        <w:jc w:val="left"/>
      </w:pPr>
    </w:p>
    <w:p w:rsidR="00E06C1A" w:rsidRPr="008B180E" w:rsidRDefault="00E06C1A" w:rsidP="008B180E">
      <w:pPr>
        <w:pStyle w:val="ListNumber"/>
        <w:widowControl w:val="0"/>
        <w:numPr>
          <w:ilvl w:val="0"/>
          <w:numId w:val="0"/>
        </w:numPr>
        <w:spacing w:line="240" w:lineRule="auto"/>
        <w:ind w:left="720"/>
        <w:jc w:val="left"/>
      </w:pPr>
      <w:r w:rsidRPr="008B180E">
        <w:t>(t)</w:t>
      </w:r>
      <w:r w:rsidRPr="008B180E">
        <w:tab/>
      </w:r>
      <w:r w:rsidRPr="008B180E">
        <w:rPr>
          <w:u w:val="single"/>
        </w:rPr>
        <w:t>Joint Applicants’ Statement No. 4</w:t>
      </w:r>
      <w:r w:rsidRPr="008B180E">
        <w:t>, Direct Testimony of Marc A. Jackson, including Exhibit MAJ-1.</w:t>
      </w:r>
    </w:p>
    <w:p w:rsidR="008B52D7" w:rsidRPr="008B180E" w:rsidRDefault="008B52D7" w:rsidP="008B180E">
      <w:pPr>
        <w:rPr>
          <w:sz w:val="24"/>
          <w:szCs w:val="24"/>
        </w:rPr>
      </w:pPr>
    </w:p>
    <w:p w:rsidR="008B52D7" w:rsidRPr="008B180E" w:rsidRDefault="008B52D7" w:rsidP="008B180E">
      <w:pPr>
        <w:spacing w:line="360" w:lineRule="auto"/>
        <w:rPr>
          <w:sz w:val="24"/>
          <w:szCs w:val="24"/>
        </w:rPr>
      </w:pPr>
      <w:r w:rsidRPr="008B180E">
        <w:rPr>
          <w:sz w:val="24"/>
          <w:szCs w:val="24"/>
        </w:rPr>
        <w:tab/>
      </w:r>
      <w:r w:rsidRPr="008B180E">
        <w:rPr>
          <w:sz w:val="24"/>
          <w:szCs w:val="24"/>
        </w:rPr>
        <w:tab/>
      </w:r>
      <w:r w:rsidR="00E06C1A" w:rsidRPr="008B180E">
        <w:rPr>
          <w:sz w:val="24"/>
          <w:szCs w:val="24"/>
        </w:rPr>
        <w:t>2</w:t>
      </w:r>
      <w:r w:rsidRPr="008B180E">
        <w:rPr>
          <w:sz w:val="24"/>
          <w:szCs w:val="24"/>
        </w:rPr>
        <w:t>.</w:t>
      </w:r>
      <w:r w:rsidRPr="008B180E">
        <w:rPr>
          <w:sz w:val="24"/>
          <w:szCs w:val="24"/>
        </w:rPr>
        <w:tab/>
        <w:t>That the Joint Petition for Petition for Approval of Settlement of All Issues submitted by PPL Interstate Energy Company, PPL Electric Utilities Corporation, and the Office of Small Business Advocate at Docket Nos. A-2014-2435752 and A-2014-2435833, including all terms and conditions, is incorporated herein and hereby approved.</w:t>
      </w:r>
    </w:p>
    <w:p w:rsidR="008B52D7" w:rsidRPr="008B180E" w:rsidRDefault="008B52D7" w:rsidP="008B180E">
      <w:pPr>
        <w:spacing w:line="360" w:lineRule="auto"/>
        <w:rPr>
          <w:sz w:val="24"/>
          <w:szCs w:val="24"/>
        </w:rPr>
      </w:pPr>
    </w:p>
    <w:p w:rsidR="008B52D7" w:rsidRPr="008B180E" w:rsidRDefault="008B52D7" w:rsidP="008B180E">
      <w:pPr>
        <w:spacing w:line="360" w:lineRule="auto"/>
        <w:rPr>
          <w:sz w:val="24"/>
          <w:szCs w:val="24"/>
        </w:rPr>
      </w:pPr>
      <w:r w:rsidRPr="008B180E">
        <w:rPr>
          <w:sz w:val="24"/>
          <w:szCs w:val="24"/>
        </w:rPr>
        <w:tab/>
      </w:r>
      <w:r w:rsidRPr="008B180E">
        <w:rPr>
          <w:sz w:val="24"/>
          <w:szCs w:val="24"/>
        </w:rPr>
        <w:tab/>
      </w:r>
      <w:r w:rsidR="00E06C1A" w:rsidRPr="008B180E">
        <w:rPr>
          <w:sz w:val="24"/>
          <w:szCs w:val="24"/>
        </w:rPr>
        <w:t>3</w:t>
      </w:r>
      <w:r w:rsidRPr="008B180E">
        <w:rPr>
          <w:sz w:val="24"/>
          <w:szCs w:val="24"/>
        </w:rPr>
        <w:t>.</w:t>
      </w:r>
      <w:r w:rsidRPr="008B180E">
        <w:rPr>
          <w:sz w:val="24"/>
          <w:szCs w:val="24"/>
        </w:rPr>
        <w:tab/>
        <w:t xml:space="preserve">The Joint Application of PPL Interstate Energy Company and PPL Electric Utilities Corporation requesting all necessary authority, approvals and certificates of public convenience pursuant to Sections 1102(a)(3), 2101(a), 2210(a), and 2811(e) of the Public Utility Code, 66 Pa.C.S. §§ 1102(a)(3), 2102(a), 2210(a), and 2811(e), authorizing:  </w:t>
      </w:r>
    </w:p>
    <w:p w:rsidR="008B52D7" w:rsidRPr="008B180E" w:rsidRDefault="008B52D7" w:rsidP="008B180E">
      <w:pPr>
        <w:spacing w:line="360" w:lineRule="auto"/>
        <w:rPr>
          <w:sz w:val="24"/>
          <w:szCs w:val="24"/>
        </w:rPr>
      </w:pPr>
    </w:p>
    <w:p w:rsidR="008B52D7" w:rsidRPr="008B180E" w:rsidRDefault="008B52D7" w:rsidP="00A2153F">
      <w:pPr>
        <w:ind w:left="1440" w:right="1440"/>
        <w:rPr>
          <w:sz w:val="24"/>
          <w:szCs w:val="24"/>
        </w:rPr>
      </w:pPr>
      <w:r w:rsidRPr="008B180E">
        <w:rPr>
          <w:sz w:val="24"/>
          <w:szCs w:val="24"/>
        </w:rPr>
        <w:t>(</w:t>
      </w:r>
      <w:r w:rsidR="009C705F" w:rsidRPr="008B180E">
        <w:rPr>
          <w:sz w:val="24"/>
          <w:szCs w:val="24"/>
        </w:rPr>
        <w:t>a</w:t>
      </w:r>
      <w:r w:rsidR="007D730D">
        <w:rPr>
          <w:sz w:val="24"/>
          <w:szCs w:val="24"/>
        </w:rPr>
        <w:t>)</w:t>
      </w:r>
      <w:r w:rsidR="007D730D">
        <w:rPr>
          <w:sz w:val="24"/>
          <w:szCs w:val="24"/>
        </w:rPr>
        <w:tab/>
      </w:r>
      <w:r w:rsidRPr="008B180E">
        <w:rPr>
          <w:sz w:val="24"/>
          <w:szCs w:val="24"/>
        </w:rPr>
        <w:t>the transfer of PPL Corporation’s indirect ownership interests in PPL Interstate Energy Company, which holds a certificate of public convenience to transport oil and natural gas only to generating facilities, to Talen Energy Corporation;</w:t>
      </w:r>
    </w:p>
    <w:p w:rsidR="008B52D7" w:rsidRPr="008B180E" w:rsidRDefault="008B52D7" w:rsidP="00A2153F">
      <w:pPr>
        <w:ind w:left="1440" w:right="1440"/>
        <w:rPr>
          <w:sz w:val="24"/>
          <w:szCs w:val="24"/>
        </w:rPr>
      </w:pPr>
    </w:p>
    <w:p w:rsidR="008B52D7" w:rsidRPr="008B180E" w:rsidRDefault="008B52D7" w:rsidP="00A2153F">
      <w:pPr>
        <w:ind w:left="1440" w:right="1440"/>
        <w:rPr>
          <w:sz w:val="24"/>
          <w:szCs w:val="24"/>
        </w:rPr>
      </w:pPr>
      <w:r w:rsidRPr="008B180E">
        <w:rPr>
          <w:sz w:val="24"/>
          <w:szCs w:val="24"/>
        </w:rPr>
        <w:t>(</w:t>
      </w:r>
      <w:r w:rsidR="009C705F" w:rsidRPr="008B180E">
        <w:rPr>
          <w:sz w:val="24"/>
          <w:szCs w:val="24"/>
        </w:rPr>
        <w:t>b</w:t>
      </w:r>
      <w:r w:rsidRPr="008B180E">
        <w:rPr>
          <w:sz w:val="24"/>
          <w:szCs w:val="24"/>
        </w:rPr>
        <w:t xml:space="preserve">) </w:t>
      </w:r>
      <w:r w:rsidR="007D730D">
        <w:rPr>
          <w:sz w:val="24"/>
          <w:szCs w:val="24"/>
        </w:rPr>
        <w:tab/>
      </w:r>
      <w:r w:rsidRPr="008B180E">
        <w:rPr>
          <w:sz w:val="24"/>
          <w:szCs w:val="24"/>
        </w:rPr>
        <w:t xml:space="preserve">the acquisition by Riverstone Holdings LLC, through Raven Power Holdings LLC, C/R Energy Jade, LLC, and Sapphire Power Holdings LLC or an existing or newly formed holding company, of an indirect thirty-five percent (35%) ownership interest in PPL Interstate Energy Company via its ownership interest in Talen Energy Corporation; </w:t>
      </w:r>
    </w:p>
    <w:p w:rsidR="008B52D7" w:rsidRPr="008B180E" w:rsidRDefault="008B52D7" w:rsidP="00A2153F">
      <w:pPr>
        <w:ind w:left="1440" w:right="1440"/>
        <w:rPr>
          <w:sz w:val="24"/>
          <w:szCs w:val="24"/>
        </w:rPr>
      </w:pPr>
    </w:p>
    <w:p w:rsidR="008B52D7" w:rsidRPr="008B180E" w:rsidRDefault="008B52D7" w:rsidP="00A2153F">
      <w:pPr>
        <w:ind w:left="1440" w:right="1440"/>
        <w:rPr>
          <w:sz w:val="24"/>
          <w:szCs w:val="24"/>
        </w:rPr>
      </w:pPr>
      <w:r w:rsidRPr="008B180E">
        <w:rPr>
          <w:sz w:val="24"/>
          <w:szCs w:val="24"/>
        </w:rPr>
        <w:t>(</w:t>
      </w:r>
      <w:r w:rsidR="009C705F" w:rsidRPr="008B180E">
        <w:rPr>
          <w:sz w:val="24"/>
          <w:szCs w:val="24"/>
        </w:rPr>
        <w:t>c</w:t>
      </w:r>
      <w:r w:rsidRPr="008B180E">
        <w:rPr>
          <w:sz w:val="24"/>
          <w:szCs w:val="24"/>
        </w:rPr>
        <w:t xml:space="preserve">) </w:t>
      </w:r>
      <w:r w:rsidR="007D730D">
        <w:rPr>
          <w:sz w:val="24"/>
          <w:szCs w:val="24"/>
        </w:rPr>
        <w:tab/>
      </w:r>
      <w:r w:rsidRPr="008B180E">
        <w:rPr>
          <w:sz w:val="24"/>
          <w:szCs w:val="24"/>
        </w:rPr>
        <w:t xml:space="preserve">the anticipated future sell-down over time of the interests in Talen Energy Corporation held by Raven Power Holdings LLC, C/R Energy Jade, LLC, and Sapphire Power Holdings LLC, the above-referenced holding company, or entities that are ultimately controlled by Riverstone Holdings LLC, which will result in the dissipation of Riverstone Holdings LLC’s indirect ownership interest in PPL Interstate Energy Company to less than a combined 20% of the outstanding shares of the common stock of Talen Energy Corporation; </w:t>
      </w:r>
    </w:p>
    <w:p w:rsidR="008B52D7" w:rsidRPr="008B180E" w:rsidRDefault="008B52D7" w:rsidP="008B180E">
      <w:pPr>
        <w:spacing w:line="360" w:lineRule="auto"/>
        <w:ind w:left="720"/>
        <w:rPr>
          <w:sz w:val="24"/>
          <w:szCs w:val="24"/>
        </w:rPr>
      </w:pPr>
    </w:p>
    <w:p w:rsidR="008B52D7" w:rsidRPr="008B180E" w:rsidRDefault="008B52D7" w:rsidP="00A2153F">
      <w:pPr>
        <w:ind w:left="1440" w:right="1440"/>
        <w:rPr>
          <w:sz w:val="24"/>
          <w:szCs w:val="24"/>
        </w:rPr>
      </w:pPr>
      <w:r w:rsidRPr="008B180E">
        <w:rPr>
          <w:sz w:val="24"/>
          <w:szCs w:val="24"/>
        </w:rPr>
        <w:t>(</w:t>
      </w:r>
      <w:r w:rsidR="009C705F" w:rsidRPr="008B180E">
        <w:rPr>
          <w:sz w:val="24"/>
          <w:szCs w:val="24"/>
        </w:rPr>
        <w:t>d</w:t>
      </w:r>
      <w:r w:rsidRPr="008B180E">
        <w:rPr>
          <w:sz w:val="24"/>
          <w:szCs w:val="24"/>
        </w:rPr>
        <w:t>)</w:t>
      </w:r>
      <w:r w:rsidR="007D730D">
        <w:rPr>
          <w:sz w:val="24"/>
          <w:szCs w:val="24"/>
        </w:rPr>
        <w:tab/>
      </w:r>
      <w:r w:rsidRPr="008B180E">
        <w:rPr>
          <w:sz w:val="24"/>
          <w:szCs w:val="24"/>
        </w:rPr>
        <w:t xml:space="preserve">the potential future internal corporate reorganizations within Riverstone Holdings LLC; </w:t>
      </w:r>
    </w:p>
    <w:p w:rsidR="008B52D7" w:rsidRPr="008B180E" w:rsidRDefault="008B52D7" w:rsidP="00A2153F">
      <w:pPr>
        <w:ind w:left="1440" w:right="1440"/>
        <w:rPr>
          <w:sz w:val="24"/>
          <w:szCs w:val="24"/>
        </w:rPr>
      </w:pPr>
    </w:p>
    <w:p w:rsidR="008B52D7" w:rsidRPr="008B180E" w:rsidRDefault="008B52D7" w:rsidP="00A2153F">
      <w:pPr>
        <w:ind w:left="1440" w:right="1440"/>
        <w:rPr>
          <w:sz w:val="24"/>
          <w:szCs w:val="24"/>
        </w:rPr>
      </w:pPr>
      <w:r w:rsidRPr="008B180E">
        <w:rPr>
          <w:sz w:val="24"/>
          <w:szCs w:val="24"/>
        </w:rPr>
        <w:t>(</w:t>
      </w:r>
      <w:r w:rsidR="009C705F" w:rsidRPr="008B180E">
        <w:rPr>
          <w:sz w:val="24"/>
          <w:szCs w:val="24"/>
        </w:rPr>
        <w:t>e</w:t>
      </w:r>
      <w:r w:rsidRPr="008B180E">
        <w:rPr>
          <w:sz w:val="24"/>
          <w:szCs w:val="24"/>
        </w:rPr>
        <w:t>)</w:t>
      </w:r>
      <w:r w:rsidR="007D730D">
        <w:rPr>
          <w:sz w:val="24"/>
          <w:szCs w:val="24"/>
        </w:rPr>
        <w:tab/>
      </w:r>
      <w:r w:rsidRPr="008B180E">
        <w:rPr>
          <w:sz w:val="24"/>
          <w:szCs w:val="24"/>
        </w:rPr>
        <w:t xml:space="preserve">the transfer/clarification of property rights between PPL Energy Supply, LLC and/or its subsidiaries and PPL Electric Utilities Corporation; </w:t>
      </w:r>
    </w:p>
    <w:p w:rsidR="008B52D7" w:rsidRPr="008B180E" w:rsidRDefault="008B52D7" w:rsidP="00A2153F">
      <w:pPr>
        <w:ind w:left="1440" w:right="1440"/>
        <w:rPr>
          <w:sz w:val="24"/>
          <w:szCs w:val="24"/>
        </w:rPr>
      </w:pPr>
    </w:p>
    <w:p w:rsidR="008B52D7" w:rsidRPr="008B180E" w:rsidRDefault="008B52D7" w:rsidP="00A2153F">
      <w:pPr>
        <w:ind w:left="1440" w:right="1440"/>
        <w:rPr>
          <w:sz w:val="24"/>
          <w:szCs w:val="24"/>
        </w:rPr>
      </w:pPr>
      <w:r w:rsidRPr="008B180E">
        <w:rPr>
          <w:sz w:val="24"/>
          <w:szCs w:val="24"/>
        </w:rPr>
        <w:t>(</w:t>
      </w:r>
      <w:r w:rsidR="009C705F" w:rsidRPr="008B180E">
        <w:rPr>
          <w:sz w:val="24"/>
          <w:szCs w:val="24"/>
        </w:rPr>
        <w:t>f</w:t>
      </w:r>
      <w:r w:rsidRPr="008B180E">
        <w:rPr>
          <w:sz w:val="24"/>
          <w:szCs w:val="24"/>
        </w:rPr>
        <w:t xml:space="preserve">) </w:t>
      </w:r>
      <w:r w:rsidR="007D730D">
        <w:rPr>
          <w:sz w:val="24"/>
          <w:szCs w:val="24"/>
        </w:rPr>
        <w:tab/>
      </w:r>
      <w:r w:rsidRPr="008B180E">
        <w:rPr>
          <w:sz w:val="24"/>
          <w:szCs w:val="24"/>
        </w:rPr>
        <w:t>the termination or revision of intercompany agreements between PPL Energy Supply LLC and/or its subsidiaries and PPL Electric Utilities Corporation or PPL Interstate Energy Company; and</w:t>
      </w:r>
    </w:p>
    <w:p w:rsidR="008B52D7" w:rsidRPr="008B180E" w:rsidRDefault="008B52D7" w:rsidP="00A2153F">
      <w:pPr>
        <w:ind w:left="1440" w:right="1440"/>
        <w:rPr>
          <w:sz w:val="24"/>
          <w:szCs w:val="24"/>
        </w:rPr>
      </w:pPr>
    </w:p>
    <w:p w:rsidR="008B52D7" w:rsidRPr="008B180E" w:rsidRDefault="008B52D7" w:rsidP="00A2153F">
      <w:pPr>
        <w:ind w:left="1440" w:right="1440"/>
        <w:rPr>
          <w:sz w:val="24"/>
          <w:szCs w:val="24"/>
        </w:rPr>
      </w:pPr>
      <w:r w:rsidRPr="008B180E">
        <w:rPr>
          <w:sz w:val="24"/>
          <w:szCs w:val="24"/>
        </w:rPr>
        <w:t>(</w:t>
      </w:r>
      <w:r w:rsidR="009C705F" w:rsidRPr="008B180E">
        <w:rPr>
          <w:sz w:val="24"/>
          <w:szCs w:val="24"/>
        </w:rPr>
        <w:t>g</w:t>
      </w:r>
      <w:r w:rsidR="007D730D">
        <w:rPr>
          <w:sz w:val="24"/>
          <w:szCs w:val="24"/>
        </w:rPr>
        <w:t>)</w:t>
      </w:r>
      <w:r w:rsidR="007D730D">
        <w:rPr>
          <w:sz w:val="24"/>
          <w:szCs w:val="24"/>
        </w:rPr>
        <w:tab/>
      </w:r>
      <w:r w:rsidRPr="008B180E">
        <w:rPr>
          <w:sz w:val="24"/>
          <w:szCs w:val="24"/>
        </w:rPr>
        <w:t>any other approvals necessary to complete the transactions set forth in the Joint Application, is hereby approved, subject to the terms and conditions of the Joint Petition for Settlement of All Issues.</w:t>
      </w:r>
    </w:p>
    <w:p w:rsidR="008B52D7" w:rsidRPr="008B180E" w:rsidRDefault="008B52D7" w:rsidP="008B180E">
      <w:pPr>
        <w:spacing w:line="360" w:lineRule="auto"/>
        <w:ind w:left="720"/>
        <w:rPr>
          <w:sz w:val="24"/>
          <w:szCs w:val="24"/>
        </w:rPr>
      </w:pPr>
    </w:p>
    <w:p w:rsidR="008B52D7" w:rsidRDefault="008B52D7" w:rsidP="008B180E">
      <w:pPr>
        <w:pStyle w:val="ListNumber"/>
        <w:numPr>
          <w:ilvl w:val="0"/>
          <w:numId w:val="0"/>
        </w:numPr>
        <w:spacing w:line="360" w:lineRule="auto"/>
        <w:ind w:firstLine="720"/>
        <w:jc w:val="left"/>
      </w:pPr>
      <w:r w:rsidRPr="008B180E">
        <w:tab/>
      </w:r>
      <w:r w:rsidR="00E05FB1">
        <w:t>4</w:t>
      </w:r>
      <w:r w:rsidRPr="008B180E">
        <w:t>.</w:t>
      </w:r>
      <w:r w:rsidRPr="008B180E">
        <w:tab/>
        <w:t>That all required Certificates of Public Convenience be issued evidencing the Pennsylvania Public Utility Commission's approval of the transactions set forth in the Joint Application, subject to the terms and conditions of the Joint Petition for Approval of Settlement of All Issues.</w:t>
      </w:r>
    </w:p>
    <w:p w:rsidR="007D730D" w:rsidRPr="008B180E" w:rsidRDefault="007D730D" w:rsidP="008B180E">
      <w:pPr>
        <w:pStyle w:val="ListNumber"/>
        <w:numPr>
          <w:ilvl w:val="0"/>
          <w:numId w:val="0"/>
        </w:numPr>
        <w:spacing w:line="360" w:lineRule="auto"/>
        <w:ind w:firstLine="720"/>
        <w:jc w:val="left"/>
      </w:pPr>
    </w:p>
    <w:p w:rsidR="008B52D7" w:rsidRDefault="008B52D7" w:rsidP="008B180E">
      <w:pPr>
        <w:pStyle w:val="ListNumber"/>
        <w:numPr>
          <w:ilvl w:val="0"/>
          <w:numId w:val="0"/>
        </w:numPr>
        <w:spacing w:line="360" w:lineRule="auto"/>
        <w:ind w:firstLine="720"/>
        <w:jc w:val="left"/>
      </w:pPr>
      <w:r w:rsidRPr="008B180E">
        <w:tab/>
      </w:r>
      <w:r w:rsidR="00E05FB1">
        <w:t>5</w:t>
      </w:r>
      <w:r w:rsidRPr="008B180E">
        <w:t>.</w:t>
      </w:r>
      <w:r w:rsidRPr="008B180E">
        <w:tab/>
        <w:t>That any protest or petition to intervene filed in this proceeding that is not satisfied or withdrawn pursuant to the terms of the Joint Petition for Approval of Settlement of All Issues is hereby denied.</w:t>
      </w:r>
    </w:p>
    <w:p w:rsidR="00E05FB1" w:rsidRPr="008B180E" w:rsidRDefault="00E05FB1" w:rsidP="008B180E">
      <w:pPr>
        <w:pStyle w:val="ListNumber"/>
        <w:numPr>
          <w:ilvl w:val="0"/>
          <w:numId w:val="0"/>
        </w:numPr>
        <w:spacing w:line="360" w:lineRule="auto"/>
        <w:ind w:firstLine="720"/>
        <w:jc w:val="left"/>
      </w:pPr>
    </w:p>
    <w:p w:rsidR="008B52D7" w:rsidRPr="008B180E" w:rsidRDefault="008B52D7" w:rsidP="008B180E">
      <w:pPr>
        <w:pStyle w:val="ListNumber"/>
        <w:numPr>
          <w:ilvl w:val="0"/>
          <w:numId w:val="0"/>
        </w:numPr>
        <w:spacing w:line="360" w:lineRule="auto"/>
        <w:ind w:firstLine="720"/>
        <w:jc w:val="left"/>
      </w:pPr>
      <w:r w:rsidRPr="008B180E">
        <w:tab/>
      </w:r>
      <w:r w:rsidR="00E05FB1">
        <w:t>6</w:t>
      </w:r>
      <w:r w:rsidRPr="008B180E">
        <w:t>.</w:t>
      </w:r>
      <w:r w:rsidRPr="008B180E">
        <w:tab/>
        <w:t>That the</w:t>
      </w:r>
      <w:r w:rsidR="009E37CC" w:rsidRPr="008B180E">
        <w:t xml:space="preserve"> Secretary mark closed</w:t>
      </w:r>
      <w:r w:rsidRPr="008B180E">
        <w:t xml:space="preserve"> Docket Nos. A-2014-2435752 and A-2014-2435833.</w:t>
      </w:r>
    </w:p>
    <w:p w:rsidR="009E37CC" w:rsidRDefault="009E37CC" w:rsidP="008B180E">
      <w:pPr>
        <w:pStyle w:val="ListNumber"/>
        <w:numPr>
          <w:ilvl w:val="0"/>
          <w:numId w:val="0"/>
        </w:numPr>
        <w:spacing w:line="360" w:lineRule="auto"/>
        <w:ind w:firstLine="720"/>
        <w:jc w:val="left"/>
      </w:pPr>
    </w:p>
    <w:p w:rsidR="007D730D" w:rsidRPr="008B180E" w:rsidRDefault="007D730D" w:rsidP="008B180E">
      <w:pPr>
        <w:pStyle w:val="ListNumber"/>
        <w:numPr>
          <w:ilvl w:val="0"/>
          <w:numId w:val="0"/>
        </w:numPr>
        <w:spacing w:line="360" w:lineRule="auto"/>
        <w:ind w:firstLine="720"/>
        <w:jc w:val="left"/>
      </w:pPr>
    </w:p>
    <w:p w:rsidR="009E37CC" w:rsidRPr="008B180E" w:rsidRDefault="009E37CC" w:rsidP="008B180E">
      <w:pPr>
        <w:pStyle w:val="ListNumber"/>
        <w:numPr>
          <w:ilvl w:val="0"/>
          <w:numId w:val="0"/>
        </w:numPr>
        <w:spacing w:line="240" w:lineRule="auto"/>
        <w:contextualSpacing/>
        <w:jc w:val="left"/>
      </w:pPr>
      <w:r w:rsidRPr="008B180E">
        <w:t>Dated:</w:t>
      </w:r>
      <w:r w:rsidRPr="008B180E">
        <w:tab/>
      </w:r>
      <w:r w:rsidRPr="008B180E">
        <w:rPr>
          <w:u w:val="single"/>
        </w:rPr>
        <w:t xml:space="preserve">January </w:t>
      </w:r>
      <w:r w:rsidR="00E05FB1">
        <w:rPr>
          <w:u w:val="single"/>
        </w:rPr>
        <w:t>23</w:t>
      </w:r>
      <w:r w:rsidRPr="008B180E">
        <w:rPr>
          <w:u w:val="single"/>
        </w:rPr>
        <w:t>, 2014</w:t>
      </w:r>
      <w:r w:rsidRPr="008B180E">
        <w:tab/>
      </w:r>
      <w:r w:rsidRPr="008B180E">
        <w:tab/>
      </w:r>
      <w:r w:rsidRPr="008B180E">
        <w:tab/>
      </w:r>
      <w:r w:rsidRPr="008B180E">
        <w:tab/>
        <w:t>____</w:t>
      </w:r>
      <w:r w:rsidRPr="008B180E">
        <w:rPr>
          <w:u w:val="single"/>
        </w:rPr>
        <w:t>/s/</w:t>
      </w:r>
      <w:r w:rsidRPr="008B180E">
        <w:t>_____________________________</w:t>
      </w:r>
    </w:p>
    <w:p w:rsidR="009E37CC" w:rsidRPr="008B180E" w:rsidRDefault="009E37CC" w:rsidP="008B180E">
      <w:pPr>
        <w:pStyle w:val="ListNumber"/>
        <w:numPr>
          <w:ilvl w:val="0"/>
          <w:numId w:val="0"/>
        </w:numPr>
        <w:spacing w:line="240" w:lineRule="auto"/>
        <w:contextualSpacing/>
        <w:jc w:val="left"/>
      </w:pPr>
      <w:r w:rsidRPr="008B180E">
        <w:tab/>
      </w:r>
      <w:r w:rsidRPr="008B180E">
        <w:tab/>
      </w:r>
      <w:r w:rsidRPr="008B180E">
        <w:tab/>
      </w:r>
      <w:r w:rsidRPr="008B180E">
        <w:tab/>
      </w:r>
      <w:r w:rsidRPr="008B180E">
        <w:tab/>
      </w:r>
      <w:r w:rsidRPr="008B180E">
        <w:tab/>
      </w:r>
      <w:r w:rsidRPr="008B180E">
        <w:tab/>
        <w:t>Susan D. Colwell</w:t>
      </w:r>
    </w:p>
    <w:p w:rsidR="009E37CC" w:rsidRPr="008B180E" w:rsidRDefault="009E37CC" w:rsidP="008B180E">
      <w:pPr>
        <w:pStyle w:val="ListNumber"/>
        <w:numPr>
          <w:ilvl w:val="0"/>
          <w:numId w:val="0"/>
        </w:numPr>
        <w:spacing w:line="240" w:lineRule="auto"/>
        <w:contextualSpacing/>
        <w:jc w:val="left"/>
      </w:pPr>
      <w:r w:rsidRPr="008B180E">
        <w:tab/>
      </w:r>
      <w:r w:rsidRPr="008B180E">
        <w:tab/>
      </w:r>
      <w:r w:rsidRPr="008B180E">
        <w:tab/>
      </w:r>
      <w:r w:rsidRPr="008B180E">
        <w:tab/>
      </w:r>
      <w:r w:rsidRPr="008B180E">
        <w:tab/>
      </w:r>
      <w:r w:rsidRPr="008B180E">
        <w:tab/>
      </w:r>
      <w:r w:rsidRPr="008B180E">
        <w:tab/>
        <w:t>Administrative Law Judge</w:t>
      </w:r>
    </w:p>
    <w:p w:rsidR="008B52D7" w:rsidRPr="008B180E" w:rsidRDefault="008B52D7" w:rsidP="008B180E">
      <w:pPr>
        <w:pStyle w:val="BodyText2"/>
        <w:spacing w:after="0" w:line="360" w:lineRule="auto"/>
        <w:rPr>
          <w:sz w:val="24"/>
          <w:szCs w:val="24"/>
        </w:rPr>
      </w:pPr>
    </w:p>
    <w:p w:rsidR="008B52D7" w:rsidRPr="008B180E" w:rsidRDefault="008B52D7" w:rsidP="008B180E">
      <w:pPr>
        <w:rPr>
          <w:sz w:val="24"/>
          <w:szCs w:val="24"/>
        </w:rPr>
      </w:pPr>
    </w:p>
    <w:sectPr w:rsidR="008B52D7" w:rsidRPr="008B180E" w:rsidSect="00003A23">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22" w:rsidRDefault="00696922" w:rsidP="0080043F">
      <w:r>
        <w:separator/>
      </w:r>
    </w:p>
  </w:endnote>
  <w:endnote w:type="continuationSeparator" w:id="0">
    <w:p w:rsidR="00696922" w:rsidRDefault="00696922" w:rsidP="0080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706215"/>
      <w:docPartObj>
        <w:docPartGallery w:val="Page Numbers (Bottom of Page)"/>
        <w:docPartUnique/>
      </w:docPartObj>
    </w:sdtPr>
    <w:sdtEndPr>
      <w:rPr>
        <w:noProof/>
        <w:sz w:val="20"/>
        <w:szCs w:val="20"/>
      </w:rPr>
    </w:sdtEndPr>
    <w:sdtContent>
      <w:p w:rsidR="00E16CDB" w:rsidRPr="00003A23" w:rsidRDefault="00E16CDB" w:rsidP="00003A23">
        <w:pPr>
          <w:pStyle w:val="Footer"/>
          <w:jc w:val="center"/>
          <w:rPr>
            <w:sz w:val="20"/>
            <w:szCs w:val="20"/>
          </w:rPr>
        </w:pPr>
        <w:r w:rsidRPr="00003A23">
          <w:rPr>
            <w:sz w:val="20"/>
            <w:szCs w:val="20"/>
          </w:rPr>
          <w:fldChar w:fldCharType="begin"/>
        </w:r>
        <w:r w:rsidRPr="00003A23">
          <w:rPr>
            <w:sz w:val="20"/>
            <w:szCs w:val="20"/>
          </w:rPr>
          <w:instrText xml:space="preserve"> PAGE   \* MERGEFORMAT </w:instrText>
        </w:r>
        <w:r w:rsidRPr="00003A23">
          <w:rPr>
            <w:sz w:val="20"/>
            <w:szCs w:val="20"/>
          </w:rPr>
          <w:fldChar w:fldCharType="separate"/>
        </w:r>
        <w:r w:rsidR="007D29FB">
          <w:rPr>
            <w:noProof/>
            <w:sz w:val="20"/>
            <w:szCs w:val="20"/>
          </w:rPr>
          <w:t>25</w:t>
        </w:r>
        <w:r w:rsidRPr="00003A23">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21779"/>
      <w:docPartObj>
        <w:docPartGallery w:val="Page Numbers (Bottom of Page)"/>
        <w:docPartUnique/>
      </w:docPartObj>
    </w:sdtPr>
    <w:sdtEndPr>
      <w:rPr>
        <w:noProof/>
        <w:sz w:val="20"/>
        <w:szCs w:val="20"/>
      </w:rPr>
    </w:sdtEndPr>
    <w:sdtContent>
      <w:p w:rsidR="00E16CDB" w:rsidRPr="00E16CDB" w:rsidRDefault="00E16CDB" w:rsidP="00E16CDB">
        <w:pPr>
          <w:pStyle w:val="Footer"/>
          <w:jc w:val="center"/>
          <w:rPr>
            <w:sz w:val="20"/>
            <w:szCs w:val="20"/>
          </w:rPr>
        </w:pPr>
        <w:r w:rsidRPr="00E16CDB">
          <w:rPr>
            <w:sz w:val="20"/>
            <w:szCs w:val="20"/>
          </w:rPr>
          <w:fldChar w:fldCharType="begin"/>
        </w:r>
        <w:r w:rsidRPr="00E16CDB">
          <w:rPr>
            <w:sz w:val="20"/>
            <w:szCs w:val="20"/>
          </w:rPr>
          <w:instrText xml:space="preserve"> PAGE   \* MERGEFORMAT </w:instrText>
        </w:r>
        <w:r w:rsidRPr="00E16CDB">
          <w:rPr>
            <w:sz w:val="20"/>
            <w:szCs w:val="20"/>
          </w:rPr>
          <w:fldChar w:fldCharType="separate"/>
        </w:r>
        <w:r w:rsidR="007D29FB">
          <w:rPr>
            <w:noProof/>
            <w:sz w:val="20"/>
            <w:szCs w:val="20"/>
          </w:rPr>
          <w:t>i</w:t>
        </w:r>
        <w:r w:rsidRPr="00E16CD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37373"/>
      <w:docPartObj>
        <w:docPartGallery w:val="Page Numbers (Bottom of Page)"/>
        <w:docPartUnique/>
      </w:docPartObj>
    </w:sdtPr>
    <w:sdtEndPr>
      <w:rPr>
        <w:noProof/>
        <w:sz w:val="20"/>
        <w:szCs w:val="20"/>
      </w:rPr>
    </w:sdtEndPr>
    <w:sdtContent>
      <w:p w:rsidR="00E16CDB" w:rsidRPr="00E16CDB" w:rsidRDefault="00E16CDB" w:rsidP="00E16CDB">
        <w:pPr>
          <w:pStyle w:val="Footer"/>
          <w:jc w:val="center"/>
          <w:rPr>
            <w:sz w:val="20"/>
            <w:szCs w:val="20"/>
          </w:rPr>
        </w:pPr>
        <w:r w:rsidRPr="00E16CDB">
          <w:rPr>
            <w:sz w:val="20"/>
            <w:szCs w:val="20"/>
          </w:rPr>
          <w:fldChar w:fldCharType="begin"/>
        </w:r>
        <w:r w:rsidRPr="00E16CDB">
          <w:rPr>
            <w:sz w:val="20"/>
            <w:szCs w:val="20"/>
          </w:rPr>
          <w:instrText xml:space="preserve"> PAGE   \* MERGEFORMAT </w:instrText>
        </w:r>
        <w:r w:rsidRPr="00E16CDB">
          <w:rPr>
            <w:sz w:val="20"/>
            <w:szCs w:val="20"/>
          </w:rPr>
          <w:fldChar w:fldCharType="separate"/>
        </w:r>
        <w:r w:rsidR="007D29FB">
          <w:rPr>
            <w:noProof/>
            <w:sz w:val="20"/>
            <w:szCs w:val="20"/>
          </w:rPr>
          <w:t>1</w:t>
        </w:r>
        <w:r w:rsidRPr="00E16CD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22" w:rsidRDefault="00696922" w:rsidP="0080043F">
      <w:r>
        <w:separator/>
      </w:r>
    </w:p>
  </w:footnote>
  <w:footnote w:type="continuationSeparator" w:id="0">
    <w:p w:rsidR="00696922" w:rsidRDefault="00696922" w:rsidP="0080043F">
      <w:r>
        <w:continuationSeparator/>
      </w:r>
    </w:p>
  </w:footnote>
  <w:footnote w:id="1">
    <w:p w:rsidR="00E16CDB" w:rsidRDefault="00E16CDB">
      <w:pPr>
        <w:pStyle w:val="FootnoteText"/>
      </w:pPr>
      <w:r>
        <w:rPr>
          <w:rStyle w:val="FootnoteReference"/>
        </w:rPr>
        <w:footnoteRef/>
      </w:r>
      <w:r>
        <w:t xml:space="preserve"> </w:t>
      </w:r>
      <w:r>
        <w:tab/>
        <w:t>The other two parties do not oppose the Joint Petition.  The OCA's letter of non-opposition and the IBEW's letter of non-opposition are attached to the Joint Petition as Appendices C and D.</w:t>
      </w:r>
    </w:p>
  </w:footnote>
  <w:footnote w:id="2">
    <w:p w:rsidR="00E16CDB" w:rsidRDefault="00E16CDB" w:rsidP="001E28BD">
      <w:pPr>
        <w:pStyle w:val="FootnoteText"/>
      </w:pPr>
      <w:r>
        <w:rPr>
          <w:rStyle w:val="FootnoteReference"/>
        </w:rPr>
        <w:footnoteRef/>
      </w:r>
      <w:r>
        <w:t xml:space="preserve"> </w:t>
      </w:r>
      <w:r>
        <w:tab/>
        <w:t xml:space="preserve">PPL Electric Utilities Corporation will remain under the ownership of PPL Corporation after completion of this Proposed Transaction and is not affected in any material way by the transaction with the exception of those agreements discussed in the Application and Settlement between PPL Electric and the present affiliates and facilities being transferred in the Proposed Transaction.  </w:t>
      </w:r>
    </w:p>
  </w:footnote>
  <w:footnote w:id="3">
    <w:p w:rsidR="00E16CDB" w:rsidRDefault="00E16CDB" w:rsidP="001E28BD">
      <w:pPr>
        <w:pStyle w:val="FootnoteText"/>
      </w:pPr>
      <w:r>
        <w:rPr>
          <w:rStyle w:val="FootnoteReference"/>
        </w:rPr>
        <w:footnoteRef/>
      </w:r>
      <w:r>
        <w:t xml:space="preserve"> </w:t>
      </w:r>
      <w:r>
        <w:tab/>
        <w:t>More detail regarding these entities is provided in Joint Applicants' Statement No. 1, pp. 6-9.</w:t>
      </w:r>
    </w:p>
  </w:footnote>
  <w:footnote w:id="4">
    <w:p w:rsidR="00E16CDB" w:rsidRDefault="00E16CDB" w:rsidP="00003A23">
      <w:pPr>
        <w:pStyle w:val="BodyText2"/>
        <w:spacing w:after="0" w:line="240" w:lineRule="auto"/>
        <w:contextualSpacing/>
      </w:pPr>
      <w:r>
        <w:rPr>
          <w:rStyle w:val="FootnoteReference"/>
        </w:rPr>
        <w:footnoteRef/>
      </w:r>
      <w:r>
        <w:t xml:space="preserve"> </w:t>
      </w:r>
      <w:r>
        <w:tab/>
      </w:r>
      <w:r w:rsidRPr="00766DE3">
        <w:rPr>
          <w:sz w:val="20"/>
          <w:szCs w:val="20"/>
        </w:rPr>
        <w:t>A statement of policy is neither a rule nor precedent, but merely an announcement to the public of the policy which the agency hopes to implement in future rulemakings or adjudications</w:t>
      </w:r>
      <w:r>
        <w:rPr>
          <w:sz w:val="20"/>
          <w:szCs w:val="20"/>
        </w:rPr>
        <w:t>, and a</w:t>
      </w:r>
      <w:r w:rsidRPr="0046091B">
        <w:rPr>
          <w:sz w:val="20"/>
          <w:szCs w:val="20"/>
        </w:rPr>
        <w:t xml:space="preserve"> </w:t>
      </w:r>
      <w:r w:rsidRPr="00766DE3">
        <w:rPr>
          <w:sz w:val="20"/>
          <w:szCs w:val="20"/>
        </w:rPr>
        <w:t xml:space="preserve">policy statement does not establish a binding norm or obligation.  </w:t>
      </w:r>
      <w:r w:rsidRPr="00766DE3">
        <w:rPr>
          <w:i/>
          <w:sz w:val="20"/>
          <w:szCs w:val="20"/>
        </w:rPr>
        <w:t>Department of Environmental Resources v. Rushton Mining Company</w:t>
      </w:r>
      <w:r w:rsidRPr="00766DE3">
        <w:rPr>
          <w:sz w:val="20"/>
          <w:szCs w:val="20"/>
        </w:rPr>
        <w:t xml:space="preserve">, 591 A.2d 1168,1173 (Pa. Cmwlth. 1991).  </w:t>
      </w:r>
    </w:p>
  </w:footnote>
  <w:footnote w:id="5">
    <w:p w:rsidR="00E16CDB" w:rsidRDefault="00E16CDB" w:rsidP="00003A23">
      <w:pPr>
        <w:pStyle w:val="FootnoteText"/>
        <w:contextualSpacing/>
      </w:pPr>
      <w:r>
        <w:rPr>
          <w:rStyle w:val="FootnoteReference"/>
        </w:rPr>
        <w:footnoteRef/>
      </w:r>
      <w:r>
        <w:t xml:space="preserve"> </w:t>
      </w:r>
      <w:r>
        <w:tab/>
        <w:t>I note that the Company's initial position was that the Commission's jurisdiction was in question but that the settlement position is that the Commission's jurisdiction does apply.  I agree with the settlement position.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526B2E"/>
    <w:lvl w:ilvl="0">
      <w:start w:val="1"/>
      <w:numFmt w:val="bullet"/>
      <w:pStyle w:val="ListBullet2"/>
      <w:lvlText w:val=""/>
      <w:lvlJc w:val="left"/>
      <w:pPr>
        <w:tabs>
          <w:tab w:val="num" w:pos="0"/>
        </w:tabs>
        <w:ind w:left="0" w:hanging="360"/>
      </w:pPr>
      <w:rPr>
        <w:rFonts w:ascii="Symbol" w:hAnsi="Symbol" w:hint="default"/>
        <w:sz w:val="20"/>
      </w:rPr>
    </w:lvl>
  </w:abstractNum>
  <w:abstractNum w:abstractNumId="1">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2">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3">
    <w:nsid w:val="1E943928"/>
    <w:multiLevelType w:val="hybridMultilevel"/>
    <w:tmpl w:val="CB1CAD1C"/>
    <w:name w:val=" Numbered List2"/>
    <w:lvl w:ilvl="0" w:tplc="B326472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5">
    <w:nsid w:val="63201809"/>
    <w:multiLevelType w:val="multilevel"/>
    <w:tmpl w:val="0D409D56"/>
    <w:lvl w:ilvl="0">
      <w:start w:val="1"/>
      <w:numFmt w:val="upperRoman"/>
      <w:lvlText w:val="%1."/>
      <w:lvlJc w:val="left"/>
      <w:pPr>
        <w:tabs>
          <w:tab w:val="num" w:pos="720"/>
        </w:tabs>
        <w:ind w:left="720" w:hanging="720"/>
      </w:pPr>
      <w:rPr>
        <w:rFonts w:ascii="Times New Roman" w:hAnsi="Times New Roman" w:cs="Times New Roman"/>
        <w:b w:val="0"/>
        <w:caps w:val="0"/>
        <w:strike w:val="0"/>
        <w:dstrike w:val="0"/>
        <w:color w:val="010000"/>
        <w:sz w:val="24"/>
        <w:u w:val="none"/>
        <w:effect w:val="none"/>
      </w:rPr>
    </w:lvl>
    <w:lvl w:ilvl="1">
      <w:start w:val="1"/>
      <w:numFmt w:val="upperLetter"/>
      <w:lvlText w:val="%2."/>
      <w:lvlJc w:val="left"/>
      <w:pPr>
        <w:tabs>
          <w:tab w:val="num" w:pos="1440"/>
        </w:tabs>
        <w:ind w:left="1440" w:hanging="720"/>
      </w:pPr>
      <w:rPr>
        <w:rFonts w:ascii="Times New Roman" w:hAnsi="Times New Roman" w:cs="Times New Roman"/>
        <w:b/>
        <w:caps w:val="0"/>
        <w:strike w:val="0"/>
        <w:dstrike w:val="0"/>
        <w:color w:val="010000"/>
        <w:sz w:val="24"/>
        <w:u w:val="none"/>
        <w:effect w:val="none"/>
      </w:rPr>
    </w:lvl>
    <w:lvl w:ilvl="2">
      <w:start w:val="1"/>
      <w:numFmt w:val="decimal"/>
      <w:lvlText w:val="%3."/>
      <w:lvlJc w:val="left"/>
      <w:pPr>
        <w:tabs>
          <w:tab w:val="num" w:pos="2160"/>
        </w:tabs>
        <w:ind w:left="2160" w:hanging="720"/>
      </w:pPr>
      <w:rPr>
        <w:rFonts w:ascii="Times New Roman" w:hAnsi="Times New Roman" w:cs="Times New Roman"/>
        <w:b/>
        <w:caps w:val="0"/>
        <w:strike w:val="0"/>
        <w:dstrike w:val="0"/>
        <w:color w:val="010000"/>
        <w:sz w:val="24"/>
        <w:u w:val="none"/>
        <w:effect w:val="none"/>
      </w:rPr>
    </w:lvl>
    <w:lvl w:ilvl="3">
      <w:start w:val="1"/>
      <w:numFmt w:val="lowerRoman"/>
      <w:lvlText w:val="%4."/>
      <w:lvlJc w:val="right"/>
      <w:pPr>
        <w:tabs>
          <w:tab w:val="num" w:pos="2880"/>
        </w:tabs>
        <w:ind w:left="2880" w:hanging="720"/>
      </w:pPr>
      <w:rPr>
        <w:b/>
        <w:caps w:val="0"/>
        <w:strike w:val="0"/>
        <w:dstrike w:val="0"/>
        <w:color w:val="010000"/>
        <w:sz w:val="24"/>
        <w:u w:val="none"/>
        <w:effect w:val="none"/>
      </w:rPr>
    </w:lvl>
    <w:lvl w:ilvl="4">
      <w:start w:val="1"/>
      <w:numFmt w:val="lowerRoman"/>
      <w:lvlText w:val="%5."/>
      <w:lvlJc w:val="left"/>
      <w:pPr>
        <w:tabs>
          <w:tab w:val="num" w:pos="3600"/>
        </w:tabs>
        <w:ind w:left="3600" w:hanging="720"/>
      </w:pPr>
      <w:rPr>
        <w:rFonts w:ascii="Times New Roman" w:hAnsi="Times New Roman" w:cs="Times New Roman"/>
        <w:b w:val="0"/>
        <w:caps w:val="0"/>
        <w:strike w:val="0"/>
        <w:dstrike w:val="0"/>
        <w:color w:val="010000"/>
        <w:sz w:val="24"/>
        <w:u w:val="none"/>
        <w:effect w:val="none"/>
      </w:rPr>
    </w:lvl>
    <w:lvl w:ilvl="5">
      <w:start w:val="1"/>
      <w:numFmt w:val="upperLetter"/>
      <w:lvlText w:val="(%6)"/>
      <w:lvlJc w:val="left"/>
      <w:pPr>
        <w:tabs>
          <w:tab w:val="num" w:pos="4320"/>
        </w:tabs>
        <w:ind w:left="4320" w:hanging="720"/>
      </w:pPr>
      <w:rPr>
        <w:rFonts w:ascii="Times New Roman" w:hAnsi="Times New Roman" w:cs="Times New Roman"/>
        <w:b w:val="0"/>
        <w:caps w:val="0"/>
        <w:strike w:val="0"/>
        <w:dstrike w:val="0"/>
        <w:color w:val="010000"/>
        <w:sz w:val="24"/>
        <w:u w:val="none"/>
        <w:effect w:val="none"/>
      </w:rPr>
    </w:lvl>
    <w:lvl w:ilvl="6">
      <w:start w:val="1"/>
      <w:numFmt w:val="decimal"/>
      <w:lvlText w:val="(%7)"/>
      <w:lvlJc w:val="left"/>
      <w:pPr>
        <w:tabs>
          <w:tab w:val="num" w:pos="5040"/>
        </w:tabs>
        <w:ind w:left="5040" w:hanging="720"/>
      </w:pPr>
      <w:rPr>
        <w:rFonts w:ascii="Times New Roman" w:hAnsi="Times New Roman" w:cs="Times New Roman"/>
        <w:b w:val="0"/>
        <w:caps w:val="0"/>
        <w:strike w:val="0"/>
        <w:dstrike w:val="0"/>
        <w:color w:val="010000"/>
        <w:sz w:val="24"/>
        <w:u w:val="none"/>
        <w:effect w:val="none"/>
      </w:rPr>
    </w:lvl>
    <w:lvl w:ilvl="7">
      <w:start w:val="1"/>
      <w:numFmt w:val="lowerLetter"/>
      <w:lvlText w:val="(%8)"/>
      <w:lvlJc w:val="left"/>
      <w:pPr>
        <w:tabs>
          <w:tab w:val="num" w:pos="5760"/>
        </w:tabs>
        <w:ind w:left="5760" w:hanging="720"/>
      </w:pPr>
      <w:rPr>
        <w:rFonts w:ascii="Times New Roman" w:hAnsi="Times New Roman" w:cs="Times New Roman"/>
        <w:b w:val="0"/>
        <w:caps w:val="0"/>
        <w:strike w:val="0"/>
        <w:dstrike w:val="0"/>
        <w:color w:val="010000"/>
        <w:sz w:val="24"/>
        <w:u w:val="none"/>
        <w:effect w:val="none"/>
      </w:rPr>
    </w:lvl>
    <w:lvl w:ilvl="8">
      <w:start w:val="1"/>
      <w:numFmt w:val="lowerRoman"/>
      <w:lvlText w:val="(%9)"/>
      <w:lvlJc w:val="left"/>
      <w:pPr>
        <w:tabs>
          <w:tab w:val="num" w:pos="6480"/>
        </w:tabs>
        <w:ind w:left="6480" w:hanging="720"/>
      </w:pPr>
      <w:rPr>
        <w:rFonts w:ascii="Times New Roman" w:hAnsi="Times New Roman" w:cs="Times New Roman"/>
        <w:b w:val="0"/>
        <w:caps w:val="0"/>
        <w:strike w:val="0"/>
        <w:dstrike w:val="0"/>
        <w:color w:val="010000"/>
        <w:sz w:val="24"/>
        <w:u w:val="none"/>
        <w:effect w:val="none"/>
      </w:rPr>
    </w:lvl>
  </w:abstractNum>
  <w:abstractNum w:abstractNumId="6">
    <w:nsid w:val="7608686F"/>
    <w:multiLevelType w:val="multilevel"/>
    <w:tmpl w:val="45B6C248"/>
    <w:lvl w:ilvl="0">
      <w:start w:val="1"/>
      <w:numFmt w:val="decimal"/>
      <w:pStyle w:val="ListNumber"/>
      <w:lvlText w:val="%1."/>
      <w:lvlJc w:val="left"/>
      <w:pPr>
        <w:tabs>
          <w:tab w:val="num" w:pos="1800"/>
        </w:tabs>
        <w:ind w:left="1800" w:hanging="720"/>
      </w:pPr>
      <w:rPr>
        <w:rFonts w:hint="default"/>
      </w:rPr>
    </w:lvl>
    <w:lvl w:ilvl="1">
      <w:start w:val="1"/>
      <w:numFmt w:val="lowerLetter"/>
      <w:lvlText w:val="%2)"/>
      <w:lvlJc w:val="left"/>
      <w:pPr>
        <w:tabs>
          <w:tab w:val="num" w:pos="3060"/>
        </w:tabs>
        <w:ind w:left="3060" w:hanging="720"/>
      </w:pPr>
      <w:rPr>
        <w:rFonts w:hint="default"/>
      </w:rPr>
    </w:lvl>
    <w:lvl w:ilvl="2">
      <w:start w:val="1"/>
      <w:numFmt w:val="lowerRoman"/>
      <w:lvlText w:val="%3)"/>
      <w:lvlJc w:val="left"/>
      <w:pPr>
        <w:tabs>
          <w:tab w:val="num" w:pos="3060"/>
        </w:tabs>
        <w:ind w:left="3060" w:hanging="720"/>
      </w:pPr>
      <w:rPr>
        <w:rFonts w:hint="default"/>
      </w:rPr>
    </w:lvl>
    <w:lvl w:ilvl="3">
      <w:start w:val="1"/>
      <w:numFmt w:val="decimal"/>
      <w:lvlText w:val="(%4)"/>
      <w:lvlJc w:val="left"/>
      <w:pPr>
        <w:tabs>
          <w:tab w:val="num" w:pos="3060"/>
        </w:tabs>
        <w:ind w:left="3060" w:hanging="720"/>
      </w:pPr>
      <w:rPr>
        <w:rFonts w:hint="default"/>
      </w:rPr>
    </w:lvl>
    <w:lvl w:ilvl="4">
      <w:start w:val="1"/>
      <w:numFmt w:val="lowerLetter"/>
      <w:lvlText w:val="(%5)"/>
      <w:lvlJc w:val="left"/>
      <w:pPr>
        <w:tabs>
          <w:tab w:val="num" w:pos="3060"/>
        </w:tabs>
        <w:ind w:left="3060" w:hanging="720"/>
      </w:pPr>
      <w:rPr>
        <w:rFonts w:hint="default"/>
      </w:rPr>
    </w:lvl>
    <w:lvl w:ilvl="5">
      <w:start w:val="1"/>
      <w:numFmt w:val="lowerRoman"/>
      <w:lvlText w:val="(%6)"/>
      <w:lvlJc w:val="left"/>
      <w:pPr>
        <w:tabs>
          <w:tab w:val="num" w:pos="3060"/>
        </w:tabs>
        <w:ind w:left="3060" w:hanging="720"/>
      </w:pPr>
      <w:rPr>
        <w:rFonts w:hint="default"/>
      </w:rPr>
    </w:lvl>
    <w:lvl w:ilvl="6">
      <w:start w:val="1"/>
      <w:numFmt w:val="decimal"/>
      <w:lvlText w:val="%7."/>
      <w:lvlJc w:val="left"/>
      <w:pPr>
        <w:tabs>
          <w:tab w:val="num" w:pos="3060"/>
        </w:tabs>
        <w:ind w:left="3060" w:hanging="720"/>
      </w:pPr>
      <w:rPr>
        <w:rFonts w:hint="default"/>
      </w:rPr>
    </w:lvl>
    <w:lvl w:ilvl="7">
      <w:start w:val="1"/>
      <w:numFmt w:val="lowerLetter"/>
      <w:lvlText w:val="%8."/>
      <w:lvlJc w:val="left"/>
      <w:pPr>
        <w:tabs>
          <w:tab w:val="num" w:pos="3060"/>
        </w:tabs>
        <w:ind w:left="3060" w:hanging="720"/>
      </w:pPr>
      <w:rPr>
        <w:rFonts w:hint="default"/>
      </w:rPr>
    </w:lvl>
    <w:lvl w:ilvl="8">
      <w:start w:val="1"/>
      <w:numFmt w:val="lowerRoman"/>
      <w:lvlText w:val="%9."/>
      <w:lvlJc w:val="left"/>
      <w:pPr>
        <w:tabs>
          <w:tab w:val="num" w:pos="3060"/>
        </w:tabs>
        <w:ind w:left="3060" w:hanging="720"/>
      </w:pPr>
      <w:rPr>
        <w:rFonts w:hint="default"/>
      </w:rPr>
    </w:lvl>
  </w:abstractNum>
  <w:abstractNum w:abstractNumId="7">
    <w:nsid w:val="7C157F5B"/>
    <w:multiLevelType w:val="multilevel"/>
    <w:tmpl w:val="60A8869E"/>
    <w:name w:val="PS Standard"/>
    <w:lvl w:ilvl="0">
      <w:start w:val="1"/>
      <w:numFmt w:val="upperRoman"/>
      <w:pStyle w:val="Heading1"/>
      <w:lvlText w:val="%1."/>
      <w:lvlJc w:val="left"/>
      <w:pPr>
        <w:tabs>
          <w:tab w:val="num" w:pos="720"/>
        </w:tabs>
        <w:ind w:left="720" w:hanging="720"/>
      </w:pPr>
      <w:rPr>
        <w:rFonts w:hint="default"/>
        <w:caps w:val="0"/>
        <w:color w:val="010000"/>
        <w:u w:val="none"/>
      </w:rPr>
    </w:lvl>
    <w:lvl w:ilvl="1">
      <w:start w:val="1"/>
      <w:numFmt w:val="upperLetter"/>
      <w:pStyle w:val="Heading2"/>
      <w:lvlText w:val="%2."/>
      <w:lvlJc w:val="left"/>
      <w:pPr>
        <w:tabs>
          <w:tab w:val="num" w:pos="1350"/>
        </w:tabs>
        <w:ind w:left="1350" w:hanging="720"/>
      </w:pPr>
      <w:rPr>
        <w:rFonts w:hint="default"/>
        <w:caps w:val="0"/>
        <w:color w:val="010000"/>
        <w:u w:val="none"/>
      </w:rPr>
    </w:lvl>
    <w:lvl w:ilvl="2">
      <w:start w:val="1"/>
      <w:numFmt w:val="decimal"/>
      <w:pStyle w:val="Heading3"/>
      <w:lvlText w:val="%3."/>
      <w:lvlJc w:val="left"/>
      <w:pPr>
        <w:tabs>
          <w:tab w:val="num" w:pos="2070"/>
        </w:tabs>
        <w:ind w:left="2070" w:hanging="720"/>
      </w:pPr>
      <w:rPr>
        <w:rFonts w:hint="default"/>
        <w:caps w:val="0"/>
        <w:color w:val="010000"/>
        <w:u w:val="none"/>
      </w:rPr>
    </w:lvl>
    <w:lvl w:ilvl="3">
      <w:start w:val="1"/>
      <w:numFmt w:val="lowerLetter"/>
      <w:pStyle w:val="Heading4"/>
      <w:lvlText w:val="%4."/>
      <w:lvlJc w:val="left"/>
      <w:pPr>
        <w:tabs>
          <w:tab w:val="num" w:pos="2880"/>
        </w:tabs>
        <w:ind w:left="2880" w:hanging="720"/>
      </w:pPr>
      <w:rPr>
        <w:rFonts w:hint="default"/>
        <w:caps w:val="0"/>
        <w:color w:val="010000"/>
        <w:u w:val="none"/>
      </w:rPr>
    </w:lvl>
    <w:lvl w:ilvl="4">
      <w:start w:val="1"/>
      <w:numFmt w:val="lowerRoman"/>
      <w:pStyle w:val="Heading5"/>
      <w:lvlText w:val="%5."/>
      <w:lvlJc w:val="left"/>
      <w:pPr>
        <w:tabs>
          <w:tab w:val="num" w:pos="3600"/>
        </w:tabs>
        <w:ind w:left="3600" w:hanging="720"/>
      </w:pPr>
      <w:rPr>
        <w:rFonts w:hint="default"/>
        <w:caps w:val="0"/>
        <w:color w:val="010000"/>
        <w:u w:val="none"/>
      </w:rPr>
    </w:lvl>
    <w:lvl w:ilvl="5">
      <w:start w:val="1"/>
      <w:numFmt w:val="upperLetter"/>
      <w:pStyle w:val="Heading6"/>
      <w:lvlText w:val="(%6)"/>
      <w:lvlJc w:val="left"/>
      <w:pPr>
        <w:tabs>
          <w:tab w:val="num" w:pos="4320"/>
        </w:tabs>
        <w:ind w:left="4320" w:hanging="720"/>
      </w:pPr>
      <w:rPr>
        <w:rFonts w:hint="default"/>
        <w:caps w:val="0"/>
        <w:color w:val="010000"/>
        <w:u w:val="none"/>
      </w:rPr>
    </w:lvl>
    <w:lvl w:ilvl="6">
      <w:start w:val="1"/>
      <w:numFmt w:val="decimal"/>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num w:numId="1">
    <w:abstractNumId w:val="7"/>
  </w:num>
  <w:num w:numId="2">
    <w:abstractNumId w:val="6"/>
  </w:num>
  <w:num w:numId="3">
    <w:abstractNumId w:val="0"/>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90"/>
    <w:rsid w:val="00001E3A"/>
    <w:rsid w:val="00001EF6"/>
    <w:rsid w:val="000028EA"/>
    <w:rsid w:val="00003A23"/>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1986"/>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7AB2"/>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6A63"/>
    <w:rsid w:val="000E2456"/>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2C2F"/>
    <w:rsid w:val="00113B1B"/>
    <w:rsid w:val="001155EF"/>
    <w:rsid w:val="00115BB6"/>
    <w:rsid w:val="00116578"/>
    <w:rsid w:val="001170B8"/>
    <w:rsid w:val="0012035F"/>
    <w:rsid w:val="00120A2B"/>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273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B45"/>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19C0"/>
    <w:rsid w:val="00191D8C"/>
    <w:rsid w:val="00192B64"/>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EDB"/>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28BD"/>
    <w:rsid w:val="001E3C9A"/>
    <w:rsid w:val="001E5447"/>
    <w:rsid w:val="001E5DF5"/>
    <w:rsid w:val="001E604F"/>
    <w:rsid w:val="001E76FD"/>
    <w:rsid w:val="001E79A7"/>
    <w:rsid w:val="001E7C59"/>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2B21"/>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1D17"/>
    <w:rsid w:val="00231DAA"/>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0C4D"/>
    <w:rsid w:val="00262A17"/>
    <w:rsid w:val="00262AF8"/>
    <w:rsid w:val="00263AD5"/>
    <w:rsid w:val="0026649C"/>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73E"/>
    <w:rsid w:val="00293F4E"/>
    <w:rsid w:val="00295ABF"/>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528"/>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34A"/>
    <w:rsid w:val="00381B05"/>
    <w:rsid w:val="00383321"/>
    <w:rsid w:val="00385BF0"/>
    <w:rsid w:val="00385DAD"/>
    <w:rsid w:val="00386626"/>
    <w:rsid w:val="003879FB"/>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1900"/>
    <w:rsid w:val="003B2E77"/>
    <w:rsid w:val="003B3FDD"/>
    <w:rsid w:val="003B4D40"/>
    <w:rsid w:val="003B5D19"/>
    <w:rsid w:val="003B610B"/>
    <w:rsid w:val="003C34F1"/>
    <w:rsid w:val="003C47E8"/>
    <w:rsid w:val="003C5102"/>
    <w:rsid w:val="003C5586"/>
    <w:rsid w:val="003C610C"/>
    <w:rsid w:val="003C6962"/>
    <w:rsid w:val="003C6F65"/>
    <w:rsid w:val="003C7BCA"/>
    <w:rsid w:val="003D1F46"/>
    <w:rsid w:val="003D41CF"/>
    <w:rsid w:val="003D5045"/>
    <w:rsid w:val="003E1442"/>
    <w:rsid w:val="003E23C9"/>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41EA"/>
    <w:rsid w:val="0041623E"/>
    <w:rsid w:val="00416A3B"/>
    <w:rsid w:val="00416AB2"/>
    <w:rsid w:val="00421203"/>
    <w:rsid w:val="004212AA"/>
    <w:rsid w:val="00421389"/>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091B"/>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1CEA"/>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804"/>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678D6"/>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3D6C"/>
    <w:rsid w:val="005B78C4"/>
    <w:rsid w:val="005C373B"/>
    <w:rsid w:val="005C3DD2"/>
    <w:rsid w:val="005C4AAA"/>
    <w:rsid w:val="005C610A"/>
    <w:rsid w:val="005D1442"/>
    <w:rsid w:val="005D1922"/>
    <w:rsid w:val="005D2788"/>
    <w:rsid w:val="005D4281"/>
    <w:rsid w:val="005D6E32"/>
    <w:rsid w:val="005E06D4"/>
    <w:rsid w:val="005E1166"/>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5EAB"/>
    <w:rsid w:val="00690E46"/>
    <w:rsid w:val="00693743"/>
    <w:rsid w:val="00693995"/>
    <w:rsid w:val="00693C61"/>
    <w:rsid w:val="00695397"/>
    <w:rsid w:val="0069562F"/>
    <w:rsid w:val="00696922"/>
    <w:rsid w:val="006A177A"/>
    <w:rsid w:val="006A1A5D"/>
    <w:rsid w:val="006A3267"/>
    <w:rsid w:val="006A4533"/>
    <w:rsid w:val="006A5968"/>
    <w:rsid w:val="006A5F8B"/>
    <w:rsid w:val="006A600F"/>
    <w:rsid w:val="006B05A7"/>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18FD"/>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42B"/>
    <w:rsid w:val="0070357F"/>
    <w:rsid w:val="00703DA7"/>
    <w:rsid w:val="00703E05"/>
    <w:rsid w:val="00704A16"/>
    <w:rsid w:val="00705262"/>
    <w:rsid w:val="00705CA5"/>
    <w:rsid w:val="0070653C"/>
    <w:rsid w:val="00706ED7"/>
    <w:rsid w:val="00710289"/>
    <w:rsid w:val="007122B1"/>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35C"/>
    <w:rsid w:val="00736C31"/>
    <w:rsid w:val="00741025"/>
    <w:rsid w:val="0074239D"/>
    <w:rsid w:val="00742CE1"/>
    <w:rsid w:val="0074372C"/>
    <w:rsid w:val="00744C7C"/>
    <w:rsid w:val="00745862"/>
    <w:rsid w:val="00746657"/>
    <w:rsid w:val="0074687F"/>
    <w:rsid w:val="00746973"/>
    <w:rsid w:val="00747C4D"/>
    <w:rsid w:val="0075025D"/>
    <w:rsid w:val="00751055"/>
    <w:rsid w:val="007517A4"/>
    <w:rsid w:val="0075585E"/>
    <w:rsid w:val="00755A77"/>
    <w:rsid w:val="007631D1"/>
    <w:rsid w:val="007635AC"/>
    <w:rsid w:val="00765DC3"/>
    <w:rsid w:val="00766DE3"/>
    <w:rsid w:val="00772458"/>
    <w:rsid w:val="00775812"/>
    <w:rsid w:val="00781AFB"/>
    <w:rsid w:val="00782461"/>
    <w:rsid w:val="0078261F"/>
    <w:rsid w:val="007833DA"/>
    <w:rsid w:val="00783492"/>
    <w:rsid w:val="00783FA3"/>
    <w:rsid w:val="00784522"/>
    <w:rsid w:val="0078470A"/>
    <w:rsid w:val="00784C15"/>
    <w:rsid w:val="0078583D"/>
    <w:rsid w:val="00785939"/>
    <w:rsid w:val="00785D73"/>
    <w:rsid w:val="00786FA8"/>
    <w:rsid w:val="00787AF1"/>
    <w:rsid w:val="0079132B"/>
    <w:rsid w:val="0079360E"/>
    <w:rsid w:val="00795245"/>
    <w:rsid w:val="007969E6"/>
    <w:rsid w:val="00796DA1"/>
    <w:rsid w:val="007A249F"/>
    <w:rsid w:val="007A2C57"/>
    <w:rsid w:val="007A3440"/>
    <w:rsid w:val="007A34B3"/>
    <w:rsid w:val="007B1039"/>
    <w:rsid w:val="007B1644"/>
    <w:rsid w:val="007B33F8"/>
    <w:rsid w:val="007B3B6F"/>
    <w:rsid w:val="007B3F3D"/>
    <w:rsid w:val="007B413B"/>
    <w:rsid w:val="007B4FD7"/>
    <w:rsid w:val="007B5461"/>
    <w:rsid w:val="007B5FC0"/>
    <w:rsid w:val="007B6474"/>
    <w:rsid w:val="007B7F0F"/>
    <w:rsid w:val="007C19EC"/>
    <w:rsid w:val="007C342D"/>
    <w:rsid w:val="007C3C7F"/>
    <w:rsid w:val="007C51EB"/>
    <w:rsid w:val="007C60E2"/>
    <w:rsid w:val="007C7435"/>
    <w:rsid w:val="007D158A"/>
    <w:rsid w:val="007D29FB"/>
    <w:rsid w:val="007D5B1C"/>
    <w:rsid w:val="007D6D87"/>
    <w:rsid w:val="007D6FD6"/>
    <w:rsid w:val="007D730D"/>
    <w:rsid w:val="007E0ADA"/>
    <w:rsid w:val="007E15CF"/>
    <w:rsid w:val="007E1DB4"/>
    <w:rsid w:val="007E5866"/>
    <w:rsid w:val="007F07AF"/>
    <w:rsid w:val="007F2A44"/>
    <w:rsid w:val="007F6E2B"/>
    <w:rsid w:val="007F7699"/>
    <w:rsid w:val="007F773D"/>
    <w:rsid w:val="008003C8"/>
    <w:rsid w:val="0080043F"/>
    <w:rsid w:val="00802118"/>
    <w:rsid w:val="00804065"/>
    <w:rsid w:val="008047DD"/>
    <w:rsid w:val="00804D92"/>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56AA"/>
    <w:rsid w:val="00836409"/>
    <w:rsid w:val="00836415"/>
    <w:rsid w:val="00836B47"/>
    <w:rsid w:val="00840A53"/>
    <w:rsid w:val="008427B3"/>
    <w:rsid w:val="008428A1"/>
    <w:rsid w:val="0085047D"/>
    <w:rsid w:val="008524EA"/>
    <w:rsid w:val="0085263B"/>
    <w:rsid w:val="008530B9"/>
    <w:rsid w:val="008537C0"/>
    <w:rsid w:val="0085491A"/>
    <w:rsid w:val="00855167"/>
    <w:rsid w:val="00857642"/>
    <w:rsid w:val="00857872"/>
    <w:rsid w:val="00857F8E"/>
    <w:rsid w:val="00860759"/>
    <w:rsid w:val="0086268A"/>
    <w:rsid w:val="008644EC"/>
    <w:rsid w:val="00864B15"/>
    <w:rsid w:val="00864D3B"/>
    <w:rsid w:val="008657C9"/>
    <w:rsid w:val="00865C18"/>
    <w:rsid w:val="0086621E"/>
    <w:rsid w:val="0086704F"/>
    <w:rsid w:val="0086717D"/>
    <w:rsid w:val="0087121E"/>
    <w:rsid w:val="00876B32"/>
    <w:rsid w:val="008802C6"/>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180E"/>
    <w:rsid w:val="008B2982"/>
    <w:rsid w:val="008B2F05"/>
    <w:rsid w:val="008B456E"/>
    <w:rsid w:val="008B51B9"/>
    <w:rsid w:val="008B52D7"/>
    <w:rsid w:val="008B5BC6"/>
    <w:rsid w:val="008B6119"/>
    <w:rsid w:val="008B62FA"/>
    <w:rsid w:val="008B7153"/>
    <w:rsid w:val="008C03AD"/>
    <w:rsid w:val="008C11EE"/>
    <w:rsid w:val="008C1485"/>
    <w:rsid w:val="008C175C"/>
    <w:rsid w:val="008C2DAF"/>
    <w:rsid w:val="008C3720"/>
    <w:rsid w:val="008C668F"/>
    <w:rsid w:val="008D2DBA"/>
    <w:rsid w:val="008D39E8"/>
    <w:rsid w:val="008D481B"/>
    <w:rsid w:val="008D530C"/>
    <w:rsid w:val="008D56D1"/>
    <w:rsid w:val="008D638B"/>
    <w:rsid w:val="008D7ECE"/>
    <w:rsid w:val="008E01A0"/>
    <w:rsid w:val="008E1BF6"/>
    <w:rsid w:val="008E21EE"/>
    <w:rsid w:val="008E44FF"/>
    <w:rsid w:val="008E5A58"/>
    <w:rsid w:val="008E5F96"/>
    <w:rsid w:val="008E6FB7"/>
    <w:rsid w:val="008E7557"/>
    <w:rsid w:val="008E7FE5"/>
    <w:rsid w:val="008F1874"/>
    <w:rsid w:val="008F25DF"/>
    <w:rsid w:val="008F29E0"/>
    <w:rsid w:val="008F3AD6"/>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29FA"/>
    <w:rsid w:val="0096539B"/>
    <w:rsid w:val="00966487"/>
    <w:rsid w:val="009669E3"/>
    <w:rsid w:val="009671DB"/>
    <w:rsid w:val="0096755D"/>
    <w:rsid w:val="00970A9D"/>
    <w:rsid w:val="00972738"/>
    <w:rsid w:val="009727FE"/>
    <w:rsid w:val="00974C35"/>
    <w:rsid w:val="00976E81"/>
    <w:rsid w:val="009808B0"/>
    <w:rsid w:val="00980958"/>
    <w:rsid w:val="00983488"/>
    <w:rsid w:val="00983EDB"/>
    <w:rsid w:val="00984031"/>
    <w:rsid w:val="009849EF"/>
    <w:rsid w:val="00984E36"/>
    <w:rsid w:val="0098553B"/>
    <w:rsid w:val="00987014"/>
    <w:rsid w:val="009871AC"/>
    <w:rsid w:val="00990892"/>
    <w:rsid w:val="00997443"/>
    <w:rsid w:val="009977A8"/>
    <w:rsid w:val="009A1BA1"/>
    <w:rsid w:val="009A2A81"/>
    <w:rsid w:val="009A2AFB"/>
    <w:rsid w:val="009A2DE2"/>
    <w:rsid w:val="009A3B62"/>
    <w:rsid w:val="009A3ED4"/>
    <w:rsid w:val="009A3FD0"/>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C705F"/>
    <w:rsid w:val="009D3AAC"/>
    <w:rsid w:val="009D5B63"/>
    <w:rsid w:val="009D6C48"/>
    <w:rsid w:val="009E1679"/>
    <w:rsid w:val="009E1BE9"/>
    <w:rsid w:val="009E2348"/>
    <w:rsid w:val="009E239E"/>
    <w:rsid w:val="009E271D"/>
    <w:rsid w:val="009E362F"/>
    <w:rsid w:val="009E37CC"/>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3F"/>
    <w:rsid w:val="00A215E2"/>
    <w:rsid w:val="00A2164F"/>
    <w:rsid w:val="00A23803"/>
    <w:rsid w:val="00A249F6"/>
    <w:rsid w:val="00A2509D"/>
    <w:rsid w:val="00A250AD"/>
    <w:rsid w:val="00A251A3"/>
    <w:rsid w:val="00A2552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0377"/>
    <w:rsid w:val="00A60470"/>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1F1F"/>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1C4"/>
    <w:rsid w:val="00B17521"/>
    <w:rsid w:val="00B17683"/>
    <w:rsid w:val="00B17D80"/>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07F4"/>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80D"/>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4BBC"/>
    <w:rsid w:val="00C3643C"/>
    <w:rsid w:val="00C36C29"/>
    <w:rsid w:val="00C41646"/>
    <w:rsid w:val="00C4383B"/>
    <w:rsid w:val="00C4601A"/>
    <w:rsid w:val="00C478FE"/>
    <w:rsid w:val="00C502DD"/>
    <w:rsid w:val="00C613E2"/>
    <w:rsid w:val="00C621E3"/>
    <w:rsid w:val="00C63397"/>
    <w:rsid w:val="00C6430C"/>
    <w:rsid w:val="00C64E24"/>
    <w:rsid w:val="00C65047"/>
    <w:rsid w:val="00C653CC"/>
    <w:rsid w:val="00C66125"/>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3A0"/>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B79AE"/>
    <w:rsid w:val="00CC0250"/>
    <w:rsid w:val="00CC074E"/>
    <w:rsid w:val="00CC1659"/>
    <w:rsid w:val="00CC3092"/>
    <w:rsid w:val="00CC30C3"/>
    <w:rsid w:val="00CC363A"/>
    <w:rsid w:val="00CC3D4E"/>
    <w:rsid w:val="00CC4003"/>
    <w:rsid w:val="00CC5371"/>
    <w:rsid w:val="00CC74BD"/>
    <w:rsid w:val="00CD0768"/>
    <w:rsid w:val="00CD3586"/>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6A8"/>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712"/>
    <w:rsid w:val="00D92D94"/>
    <w:rsid w:val="00D9500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B1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61BC"/>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5FB1"/>
    <w:rsid w:val="00E0690D"/>
    <w:rsid w:val="00E06C1A"/>
    <w:rsid w:val="00E101A9"/>
    <w:rsid w:val="00E12954"/>
    <w:rsid w:val="00E12A2F"/>
    <w:rsid w:val="00E12D9F"/>
    <w:rsid w:val="00E12FAE"/>
    <w:rsid w:val="00E13468"/>
    <w:rsid w:val="00E1638A"/>
    <w:rsid w:val="00E16CDB"/>
    <w:rsid w:val="00E24543"/>
    <w:rsid w:val="00E2457B"/>
    <w:rsid w:val="00E247DE"/>
    <w:rsid w:val="00E24CD4"/>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61B"/>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1F07"/>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B59"/>
    <w:rsid w:val="00E9501F"/>
    <w:rsid w:val="00E962BC"/>
    <w:rsid w:val="00E9676A"/>
    <w:rsid w:val="00EA03B5"/>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0951"/>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47E90"/>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58B8"/>
    <w:rsid w:val="00F76633"/>
    <w:rsid w:val="00F77AB1"/>
    <w:rsid w:val="00F77EEC"/>
    <w:rsid w:val="00F81710"/>
    <w:rsid w:val="00F81FF7"/>
    <w:rsid w:val="00F83E64"/>
    <w:rsid w:val="00F86EF9"/>
    <w:rsid w:val="00F86FB1"/>
    <w:rsid w:val="00F87E61"/>
    <w:rsid w:val="00F9058E"/>
    <w:rsid w:val="00F908E0"/>
    <w:rsid w:val="00F90B86"/>
    <w:rsid w:val="00F9335A"/>
    <w:rsid w:val="00F93755"/>
    <w:rsid w:val="00F93A32"/>
    <w:rsid w:val="00F94162"/>
    <w:rsid w:val="00F94769"/>
    <w:rsid w:val="00F95CF5"/>
    <w:rsid w:val="00F97EE2"/>
    <w:rsid w:val="00FA0810"/>
    <w:rsid w:val="00FA14B5"/>
    <w:rsid w:val="00FA16BB"/>
    <w:rsid w:val="00FA2895"/>
    <w:rsid w:val="00FA29A4"/>
    <w:rsid w:val="00FA3AA3"/>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4F90"/>
    <w:rsid w:val="00FD6C73"/>
    <w:rsid w:val="00FE263F"/>
    <w:rsid w:val="00FE486C"/>
    <w:rsid w:val="00FE4BFD"/>
    <w:rsid w:val="00FE578A"/>
    <w:rsid w:val="00FE5984"/>
    <w:rsid w:val="00FE5AE3"/>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List Bullet 2" w:uiPriority="2"/>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90"/>
    <w:pPr>
      <w:spacing w:line="240" w:lineRule="auto"/>
      <w:jc w:val="left"/>
    </w:pPr>
    <w:rPr>
      <w:rFonts w:eastAsia="Times New Roman"/>
      <w:sz w:val="26"/>
      <w:szCs w:val="26"/>
    </w:rPr>
  </w:style>
  <w:style w:type="paragraph" w:styleId="Heading1">
    <w:name w:val="heading 1"/>
    <w:basedOn w:val="Normal"/>
    <w:next w:val="BodyText2"/>
    <w:link w:val="Heading1Char"/>
    <w:uiPriority w:val="2"/>
    <w:unhideWhenUsed/>
    <w:qFormat/>
    <w:rsid w:val="00C0280D"/>
    <w:pPr>
      <w:keepLines/>
      <w:numPr>
        <w:numId w:val="1"/>
      </w:numPr>
      <w:spacing w:after="240"/>
      <w:jc w:val="both"/>
      <w:outlineLvl w:val="0"/>
    </w:pPr>
    <w:rPr>
      <w:b/>
      <w:caps/>
      <w:snapToGrid w:val="0"/>
      <w:color w:val="000000"/>
      <w:sz w:val="24"/>
      <w:szCs w:val="20"/>
      <w:u w:val="single"/>
    </w:rPr>
  </w:style>
  <w:style w:type="paragraph" w:styleId="Heading2">
    <w:name w:val="heading 2"/>
    <w:basedOn w:val="Normal"/>
    <w:next w:val="BodyText2"/>
    <w:link w:val="Heading2Char"/>
    <w:uiPriority w:val="2"/>
    <w:unhideWhenUsed/>
    <w:qFormat/>
    <w:rsid w:val="00C0280D"/>
    <w:pPr>
      <w:keepLines/>
      <w:numPr>
        <w:ilvl w:val="1"/>
        <w:numId w:val="1"/>
      </w:numPr>
      <w:tabs>
        <w:tab w:val="clear" w:pos="1350"/>
        <w:tab w:val="num" w:pos="1440"/>
      </w:tabs>
      <w:spacing w:after="240"/>
      <w:ind w:left="1440"/>
      <w:jc w:val="both"/>
      <w:outlineLvl w:val="1"/>
    </w:pPr>
    <w:rPr>
      <w:b/>
      <w:caps/>
      <w:snapToGrid w:val="0"/>
      <w:color w:val="000000"/>
      <w:sz w:val="24"/>
      <w:szCs w:val="20"/>
    </w:rPr>
  </w:style>
  <w:style w:type="paragraph" w:styleId="Heading3">
    <w:name w:val="heading 3"/>
    <w:basedOn w:val="Normal"/>
    <w:next w:val="BodyText2"/>
    <w:link w:val="Heading3Char"/>
    <w:uiPriority w:val="2"/>
    <w:unhideWhenUsed/>
    <w:qFormat/>
    <w:rsid w:val="00C0280D"/>
    <w:pPr>
      <w:numPr>
        <w:ilvl w:val="2"/>
        <w:numId w:val="1"/>
      </w:numPr>
      <w:tabs>
        <w:tab w:val="clear" w:pos="2070"/>
        <w:tab w:val="num" w:pos="2160"/>
      </w:tabs>
      <w:spacing w:after="240"/>
      <w:ind w:left="2160"/>
      <w:jc w:val="both"/>
      <w:outlineLvl w:val="2"/>
    </w:pPr>
    <w:rPr>
      <w:b/>
      <w:snapToGrid w:val="0"/>
      <w:color w:val="000000"/>
      <w:sz w:val="24"/>
      <w:szCs w:val="20"/>
    </w:rPr>
  </w:style>
  <w:style w:type="paragraph" w:styleId="Heading4">
    <w:name w:val="heading 4"/>
    <w:basedOn w:val="Normal"/>
    <w:next w:val="BodyText2"/>
    <w:link w:val="Heading4Char"/>
    <w:uiPriority w:val="2"/>
    <w:unhideWhenUsed/>
    <w:qFormat/>
    <w:rsid w:val="00C0280D"/>
    <w:pPr>
      <w:numPr>
        <w:ilvl w:val="3"/>
        <w:numId w:val="1"/>
      </w:numPr>
      <w:spacing w:after="240"/>
      <w:jc w:val="both"/>
      <w:outlineLvl w:val="3"/>
    </w:pPr>
    <w:rPr>
      <w:b/>
      <w:snapToGrid w:val="0"/>
      <w:color w:val="000000"/>
      <w:sz w:val="24"/>
      <w:szCs w:val="20"/>
    </w:rPr>
  </w:style>
  <w:style w:type="paragraph" w:styleId="Heading5">
    <w:name w:val="heading 5"/>
    <w:basedOn w:val="Normal"/>
    <w:next w:val="BodyText2"/>
    <w:link w:val="Heading5Char"/>
    <w:uiPriority w:val="2"/>
    <w:unhideWhenUsed/>
    <w:qFormat/>
    <w:rsid w:val="00C0280D"/>
    <w:pPr>
      <w:numPr>
        <w:ilvl w:val="4"/>
        <w:numId w:val="1"/>
      </w:numPr>
      <w:spacing w:after="240"/>
      <w:jc w:val="both"/>
      <w:outlineLvl w:val="4"/>
    </w:pPr>
    <w:rPr>
      <w:b/>
      <w:snapToGrid w:val="0"/>
      <w:color w:val="000000"/>
      <w:sz w:val="24"/>
      <w:szCs w:val="20"/>
    </w:rPr>
  </w:style>
  <w:style w:type="paragraph" w:styleId="Heading6">
    <w:name w:val="heading 6"/>
    <w:basedOn w:val="Normal"/>
    <w:next w:val="BodyText2"/>
    <w:link w:val="Heading6Char"/>
    <w:uiPriority w:val="2"/>
    <w:unhideWhenUsed/>
    <w:qFormat/>
    <w:rsid w:val="00C0280D"/>
    <w:pPr>
      <w:numPr>
        <w:ilvl w:val="5"/>
        <w:numId w:val="1"/>
      </w:numPr>
      <w:spacing w:after="240"/>
      <w:outlineLvl w:val="5"/>
    </w:pPr>
    <w:rPr>
      <w:b/>
      <w:snapToGrid w:val="0"/>
      <w:color w:val="000000"/>
      <w:sz w:val="24"/>
      <w:szCs w:val="20"/>
    </w:rPr>
  </w:style>
  <w:style w:type="paragraph" w:styleId="Heading7">
    <w:name w:val="heading 7"/>
    <w:basedOn w:val="Normal"/>
    <w:next w:val="BodyText2"/>
    <w:link w:val="Heading7Char"/>
    <w:uiPriority w:val="2"/>
    <w:unhideWhenUsed/>
    <w:qFormat/>
    <w:rsid w:val="00C0280D"/>
    <w:pPr>
      <w:numPr>
        <w:ilvl w:val="6"/>
        <w:numId w:val="1"/>
      </w:numPr>
      <w:spacing w:after="240"/>
      <w:outlineLvl w:val="6"/>
    </w:pPr>
    <w:rPr>
      <w:b/>
      <w:snapToGrid w:val="0"/>
      <w:color w:val="000000"/>
      <w:sz w:val="24"/>
      <w:szCs w:val="20"/>
    </w:rPr>
  </w:style>
  <w:style w:type="paragraph" w:styleId="Heading8">
    <w:name w:val="heading 8"/>
    <w:basedOn w:val="Normal"/>
    <w:next w:val="BodyText2"/>
    <w:link w:val="Heading8Char"/>
    <w:uiPriority w:val="2"/>
    <w:unhideWhenUsed/>
    <w:qFormat/>
    <w:rsid w:val="00C0280D"/>
    <w:pPr>
      <w:numPr>
        <w:ilvl w:val="7"/>
        <w:numId w:val="1"/>
      </w:numPr>
      <w:spacing w:after="240"/>
      <w:jc w:val="both"/>
      <w:outlineLvl w:val="7"/>
    </w:pPr>
    <w:rPr>
      <w:b/>
      <w:snapToGrid w:val="0"/>
      <w:color w:val="000000"/>
      <w:sz w:val="24"/>
      <w:szCs w:val="20"/>
    </w:rPr>
  </w:style>
  <w:style w:type="paragraph" w:styleId="Heading9">
    <w:name w:val="heading 9"/>
    <w:basedOn w:val="Normal"/>
    <w:next w:val="BodyText2"/>
    <w:link w:val="Heading9Char"/>
    <w:uiPriority w:val="2"/>
    <w:unhideWhenUsed/>
    <w:qFormat/>
    <w:rsid w:val="00C0280D"/>
    <w:pPr>
      <w:numPr>
        <w:ilvl w:val="8"/>
        <w:numId w:val="1"/>
      </w:numPr>
      <w:spacing w:after="240"/>
      <w:outlineLvl w:val="8"/>
    </w:pPr>
    <w:rPr>
      <w:b/>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043F"/>
    <w:rPr>
      <w:sz w:val="20"/>
      <w:szCs w:val="20"/>
    </w:rPr>
  </w:style>
  <w:style w:type="character" w:customStyle="1" w:styleId="FootnoteTextChar">
    <w:name w:val="Footnote Text Char"/>
    <w:basedOn w:val="DefaultParagraphFont"/>
    <w:link w:val="FootnoteText"/>
    <w:uiPriority w:val="99"/>
    <w:semiHidden/>
    <w:rsid w:val="0080043F"/>
    <w:rPr>
      <w:rFonts w:eastAsia="Times New Roman"/>
      <w:sz w:val="20"/>
      <w:szCs w:val="20"/>
    </w:rPr>
  </w:style>
  <w:style w:type="character" w:styleId="FootnoteReference">
    <w:name w:val="footnote reference"/>
    <w:basedOn w:val="DefaultParagraphFont"/>
    <w:uiPriority w:val="99"/>
    <w:semiHidden/>
    <w:unhideWhenUsed/>
    <w:rsid w:val="0080043F"/>
    <w:rPr>
      <w:vertAlign w:val="superscript"/>
    </w:rPr>
  </w:style>
  <w:style w:type="character" w:customStyle="1" w:styleId="Heading1Char">
    <w:name w:val="Heading 1 Char"/>
    <w:basedOn w:val="DefaultParagraphFont"/>
    <w:link w:val="Heading1"/>
    <w:rsid w:val="00C0280D"/>
    <w:rPr>
      <w:rFonts w:eastAsia="Times New Roman"/>
      <w:b/>
      <w:caps/>
      <w:snapToGrid w:val="0"/>
      <w:color w:val="000000"/>
      <w:szCs w:val="20"/>
      <w:u w:val="single"/>
    </w:rPr>
  </w:style>
  <w:style w:type="character" w:customStyle="1" w:styleId="Heading2Char">
    <w:name w:val="Heading 2 Char"/>
    <w:basedOn w:val="DefaultParagraphFont"/>
    <w:link w:val="Heading2"/>
    <w:rsid w:val="00C0280D"/>
    <w:rPr>
      <w:rFonts w:eastAsia="Times New Roman"/>
      <w:b/>
      <w:caps/>
      <w:snapToGrid w:val="0"/>
      <w:color w:val="000000"/>
      <w:szCs w:val="20"/>
    </w:rPr>
  </w:style>
  <w:style w:type="character" w:customStyle="1" w:styleId="Heading3Char">
    <w:name w:val="Heading 3 Char"/>
    <w:basedOn w:val="DefaultParagraphFont"/>
    <w:link w:val="Heading3"/>
    <w:rsid w:val="00C0280D"/>
    <w:rPr>
      <w:rFonts w:eastAsia="Times New Roman"/>
      <w:b/>
      <w:snapToGrid w:val="0"/>
      <w:color w:val="000000"/>
      <w:szCs w:val="20"/>
    </w:rPr>
  </w:style>
  <w:style w:type="character" w:customStyle="1" w:styleId="Heading4Char">
    <w:name w:val="Heading 4 Char"/>
    <w:basedOn w:val="DefaultParagraphFont"/>
    <w:link w:val="Heading4"/>
    <w:rsid w:val="00C0280D"/>
    <w:rPr>
      <w:rFonts w:eastAsia="Times New Roman"/>
      <w:b/>
      <w:snapToGrid w:val="0"/>
      <w:color w:val="000000"/>
      <w:szCs w:val="20"/>
    </w:rPr>
  </w:style>
  <w:style w:type="character" w:customStyle="1" w:styleId="Heading5Char">
    <w:name w:val="Heading 5 Char"/>
    <w:basedOn w:val="DefaultParagraphFont"/>
    <w:link w:val="Heading5"/>
    <w:rsid w:val="00C0280D"/>
    <w:rPr>
      <w:rFonts w:eastAsia="Times New Roman"/>
      <w:b/>
      <w:snapToGrid w:val="0"/>
      <w:color w:val="000000"/>
      <w:szCs w:val="20"/>
    </w:rPr>
  </w:style>
  <w:style w:type="character" w:customStyle="1" w:styleId="Heading6Char">
    <w:name w:val="Heading 6 Char"/>
    <w:basedOn w:val="DefaultParagraphFont"/>
    <w:link w:val="Heading6"/>
    <w:rsid w:val="00C0280D"/>
    <w:rPr>
      <w:rFonts w:eastAsia="Times New Roman"/>
      <w:b/>
      <w:snapToGrid w:val="0"/>
      <w:color w:val="000000"/>
      <w:szCs w:val="20"/>
    </w:rPr>
  </w:style>
  <w:style w:type="character" w:customStyle="1" w:styleId="Heading7Char">
    <w:name w:val="Heading 7 Char"/>
    <w:basedOn w:val="DefaultParagraphFont"/>
    <w:link w:val="Heading7"/>
    <w:rsid w:val="00C0280D"/>
    <w:rPr>
      <w:rFonts w:eastAsia="Times New Roman"/>
      <w:b/>
      <w:snapToGrid w:val="0"/>
      <w:color w:val="000000"/>
      <w:szCs w:val="20"/>
    </w:rPr>
  </w:style>
  <w:style w:type="character" w:customStyle="1" w:styleId="Heading8Char">
    <w:name w:val="Heading 8 Char"/>
    <w:basedOn w:val="DefaultParagraphFont"/>
    <w:link w:val="Heading8"/>
    <w:rsid w:val="00C0280D"/>
    <w:rPr>
      <w:rFonts w:eastAsia="Times New Roman"/>
      <w:b/>
      <w:snapToGrid w:val="0"/>
      <w:color w:val="000000"/>
      <w:szCs w:val="20"/>
    </w:rPr>
  </w:style>
  <w:style w:type="character" w:customStyle="1" w:styleId="Heading9Char">
    <w:name w:val="Heading 9 Char"/>
    <w:basedOn w:val="DefaultParagraphFont"/>
    <w:link w:val="Heading9"/>
    <w:rsid w:val="00C0280D"/>
    <w:rPr>
      <w:rFonts w:eastAsia="Times New Roman"/>
      <w:b/>
      <w:snapToGrid w:val="0"/>
      <w:color w:val="000000"/>
      <w:szCs w:val="20"/>
    </w:rPr>
  </w:style>
  <w:style w:type="paragraph" w:styleId="ListNumber">
    <w:name w:val="List Number"/>
    <w:aliases w:val="List Number 1"/>
    <w:basedOn w:val="Normal"/>
    <w:qFormat/>
    <w:rsid w:val="00C0280D"/>
    <w:pPr>
      <w:numPr>
        <w:numId w:val="2"/>
      </w:numPr>
      <w:tabs>
        <w:tab w:val="num" w:pos="1620"/>
      </w:tabs>
      <w:spacing w:line="480" w:lineRule="auto"/>
      <w:ind w:left="1620"/>
      <w:jc w:val="both"/>
    </w:pPr>
    <w:rPr>
      <w:sz w:val="24"/>
      <w:szCs w:val="24"/>
    </w:rPr>
  </w:style>
  <w:style w:type="paragraph" w:styleId="BodyText2">
    <w:name w:val="Body Text 2"/>
    <w:basedOn w:val="Normal"/>
    <w:link w:val="BodyText2Char"/>
    <w:uiPriority w:val="99"/>
    <w:unhideWhenUsed/>
    <w:rsid w:val="00C0280D"/>
    <w:pPr>
      <w:spacing w:after="120" w:line="480" w:lineRule="auto"/>
    </w:pPr>
  </w:style>
  <w:style w:type="character" w:customStyle="1" w:styleId="BodyText2Char">
    <w:name w:val="Body Text 2 Char"/>
    <w:basedOn w:val="DefaultParagraphFont"/>
    <w:link w:val="BodyText2"/>
    <w:uiPriority w:val="99"/>
    <w:rsid w:val="00C0280D"/>
    <w:rPr>
      <w:rFonts w:eastAsia="Times New Roman"/>
      <w:sz w:val="26"/>
      <w:szCs w:val="26"/>
    </w:rPr>
  </w:style>
  <w:style w:type="paragraph" w:styleId="ListBullet2">
    <w:name w:val="List Bullet 2"/>
    <w:aliases w:val="b2"/>
    <w:basedOn w:val="Normal"/>
    <w:uiPriority w:val="2"/>
    <w:rsid w:val="00E94B59"/>
    <w:pPr>
      <w:numPr>
        <w:numId w:val="3"/>
      </w:numPr>
      <w:spacing w:after="240"/>
      <w:jc w:val="both"/>
    </w:pPr>
    <w:rPr>
      <w:sz w:val="24"/>
      <w:szCs w:val="20"/>
    </w:rPr>
  </w:style>
  <w:style w:type="paragraph" w:styleId="Quote">
    <w:name w:val="Quote"/>
    <w:basedOn w:val="Normal"/>
    <w:next w:val="Normal"/>
    <w:link w:val="QuoteChar"/>
    <w:uiPriority w:val="29"/>
    <w:qFormat/>
    <w:rsid w:val="008B52D7"/>
    <w:pPr>
      <w:spacing w:after="240"/>
      <w:ind w:left="2160" w:right="720" w:hanging="720"/>
      <w:jc w:val="both"/>
    </w:pPr>
    <w:rPr>
      <w:rFonts w:eastAsiaTheme="minorHAnsi" w:cstheme="minorBidi"/>
      <w:iCs/>
      <w:sz w:val="24"/>
      <w:szCs w:val="24"/>
    </w:rPr>
  </w:style>
  <w:style w:type="character" w:customStyle="1" w:styleId="QuoteChar">
    <w:name w:val="Quote Char"/>
    <w:basedOn w:val="DefaultParagraphFont"/>
    <w:link w:val="Quote"/>
    <w:uiPriority w:val="29"/>
    <w:rsid w:val="008B52D7"/>
    <w:rPr>
      <w:rFonts w:cstheme="minorBidi"/>
      <w:iCs/>
    </w:rPr>
  </w:style>
  <w:style w:type="paragraph" w:styleId="Header">
    <w:name w:val="header"/>
    <w:basedOn w:val="Normal"/>
    <w:link w:val="HeaderChar"/>
    <w:uiPriority w:val="99"/>
    <w:unhideWhenUsed/>
    <w:rsid w:val="00AC1F1F"/>
    <w:pPr>
      <w:tabs>
        <w:tab w:val="center" w:pos="4680"/>
        <w:tab w:val="right" w:pos="9360"/>
      </w:tabs>
    </w:pPr>
  </w:style>
  <w:style w:type="character" w:customStyle="1" w:styleId="HeaderChar">
    <w:name w:val="Header Char"/>
    <w:basedOn w:val="DefaultParagraphFont"/>
    <w:link w:val="Header"/>
    <w:uiPriority w:val="99"/>
    <w:rsid w:val="00AC1F1F"/>
    <w:rPr>
      <w:rFonts w:eastAsia="Times New Roman"/>
      <w:sz w:val="26"/>
      <w:szCs w:val="26"/>
    </w:rPr>
  </w:style>
  <w:style w:type="paragraph" w:styleId="Footer">
    <w:name w:val="footer"/>
    <w:basedOn w:val="Normal"/>
    <w:link w:val="FooterChar"/>
    <w:uiPriority w:val="99"/>
    <w:unhideWhenUsed/>
    <w:rsid w:val="00AC1F1F"/>
    <w:pPr>
      <w:tabs>
        <w:tab w:val="center" w:pos="4680"/>
        <w:tab w:val="right" w:pos="9360"/>
      </w:tabs>
    </w:pPr>
  </w:style>
  <w:style w:type="character" w:customStyle="1" w:styleId="FooterChar">
    <w:name w:val="Footer Char"/>
    <w:basedOn w:val="DefaultParagraphFont"/>
    <w:link w:val="Footer"/>
    <w:uiPriority w:val="99"/>
    <w:rsid w:val="00AC1F1F"/>
    <w:rPr>
      <w:rFonts w:eastAsia="Times New Roman"/>
      <w:sz w:val="26"/>
      <w:szCs w:val="26"/>
    </w:rPr>
  </w:style>
  <w:style w:type="paragraph" w:styleId="BalloonText">
    <w:name w:val="Balloon Text"/>
    <w:basedOn w:val="Normal"/>
    <w:link w:val="BalloonTextChar"/>
    <w:uiPriority w:val="99"/>
    <w:semiHidden/>
    <w:unhideWhenUsed/>
    <w:rsid w:val="00E5061B"/>
    <w:rPr>
      <w:rFonts w:ascii="Tahoma" w:hAnsi="Tahoma" w:cs="Tahoma"/>
      <w:sz w:val="16"/>
      <w:szCs w:val="16"/>
    </w:rPr>
  </w:style>
  <w:style w:type="character" w:customStyle="1" w:styleId="BalloonTextChar">
    <w:name w:val="Balloon Text Char"/>
    <w:basedOn w:val="DefaultParagraphFont"/>
    <w:link w:val="BalloonText"/>
    <w:uiPriority w:val="99"/>
    <w:semiHidden/>
    <w:rsid w:val="00E5061B"/>
    <w:rPr>
      <w:rFonts w:ascii="Tahoma" w:eastAsia="Times New Roman" w:hAnsi="Tahoma" w:cs="Tahoma"/>
      <w:sz w:val="16"/>
      <w:szCs w:val="16"/>
    </w:rPr>
  </w:style>
  <w:style w:type="character" w:styleId="Hyperlink">
    <w:name w:val="Hyperlink"/>
    <w:basedOn w:val="DefaultParagraphFont"/>
    <w:uiPriority w:val="99"/>
    <w:unhideWhenUsed/>
    <w:rsid w:val="00192B64"/>
    <w:rPr>
      <w:strike w:val="0"/>
      <w:dstrike w:val="0"/>
      <w:color w:val="004B91"/>
      <w:u w:val="none"/>
      <w:effect w:val="none"/>
    </w:rPr>
  </w:style>
  <w:style w:type="character" w:customStyle="1" w:styleId="term1">
    <w:name w:val="term1"/>
    <w:basedOn w:val="DefaultParagraphFont"/>
    <w:rsid w:val="00192B64"/>
    <w:rPr>
      <w:b/>
      <w:bCs/>
    </w:rPr>
  </w:style>
  <w:style w:type="paragraph" w:styleId="TOC1">
    <w:name w:val="toc 1"/>
    <w:basedOn w:val="Normal"/>
    <w:next w:val="Normal"/>
    <w:autoRedefine/>
    <w:uiPriority w:val="39"/>
    <w:unhideWhenUsed/>
    <w:rsid w:val="00E16CDB"/>
    <w:pPr>
      <w:tabs>
        <w:tab w:val="left" w:pos="720"/>
        <w:tab w:val="right" w:leader="dot" w:pos="9350"/>
      </w:tabs>
      <w:spacing w:after="100"/>
    </w:pPr>
  </w:style>
  <w:style w:type="paragraph" w:styleId="TOC2">
    <w:name w:val="toc 2"/>
    <w:basedOn w:val="Normal"/>
    <w:next w:val="Normal"/>
    <w:autoRedefine/>
    <w:uiPriority w:val="39"/>
    <w:unhideWhenUsed/>
    <w:rsid w:val="00E16CDB"/>
    <w:pPr>
      <w:tabs>
        <w:tab w:val="left" w:pos="1440"/>
        <w:tab w:val="right" w:leader="dot" w:pos="9350"/>
      </w:tabs>
      <w:spacing w:after="100"/>
      <w:ind w:left="1440" w:hanging="720"/>
    </w:pPr>
  </w:style>
  <w:style w:type="paragraph" w:styleId="TOC3">
    <w:name w:val="toc 3"/>
    <w:basedOn w:val="Normal"/>
    <w:next w:val="Normal"/>
    <w:autoRedefine/>
    <w:uiPriority w:val="39"/>
    <w:unhideWhenUsed/>
    <w:rsid w:val="00E16CDB"/>
    <w:pPr>
      <w:tabs>
        <w:tab w:val="right" w:leader="dot" w:pos="9350"/>
      </w:tabs>
      <w:ind w:left="2160" w:hanging="720"/>
    </w:pPr>
  </w:style>
  <w:style w:type="paragraph" w:styleId="TOC4">
    <w:name w:val="toc 4"/>
    <w:basedOn w:val="Normal"/>
    <w:next w:val="Normal"/>
    <w:autoRedefine/>
    <w:uiPriority w:val="39"/>
    <w:unhideWhenUsed/>
    <w:rsid w:val="00E16CDB"/>
    <w:pPr>
      <w:tabs>
        <w:tab w:val="right" w:leader="dot" w:pos="9350"/>
      </w:tabs>
      <w:ind w:left="288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List Bullet 2" w:uiPriority="2"/>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90"/>
    <w:pPr>
      <w:spacing w:line="240" w:lineRule="auto"/>
      <w:jc w:val="left"/>
    </w:pPr>
    <w:rPr>
      <w:rFonts w:eastAsia="Times New Roman"/>
      <w:sz w:val="26"/>
      <w:szCs w:val="26"/>
    </w:rPr>
  </w:style>
  <w:style w:type="paragraph" w:styleId="Heading1">
    <w:name w:val="heading 1"/>
    <w:basedOn w:val="Normal"/>
    <w:next w:val="BodyText2"/>
    <w:link w:val="Heading1Char"/>
    <w:uiPriority w:val="2"/>
    <w:unhideWhenUsed/>
    <w:qFormat/>
    <w:rsid w:val="00C0280D"/>
    <w:pPr>
      <w:keepLines/>
      <w:numPr>
        <w:numId w:val="1"/>
      </w:numPr>
      <w:spacing w:after="240"/>
      <w:jc w:val="both"/>
      <w:outlineLvl w:val="0"/>
    </w:pPr>
    <w:rPr>
      <w:b/>
      <w:caps/>
      <w:snapToGrid w:val="0"/>
      <w:color w:val="000000"/>
      <w:sz w:val="24"/>
      <w:szCs w:val="20"/>
      <w:u w:val="single"/>
    </w:rPr>
  </w:style>
  <w:style w:type="paragraph" w:styleId="Heading2">
    <w:name w:val="heading 2"/>
    <w:basedOn w:val="Normal"/>
    <w:next w:val="BodyText2"/>
    <w:link w:val="Heading2Char"/>
    <w:uiPriority w:val="2"/>
    <w:unhideWhenUsed/>
    <w:qFormat/>
    <w:rsid w:val="00C0280D"/>
    <w:pPr>
      <w:keepLines/>
      <w:numPr>
        <w:ilvl w:val="1"/>
        <w:numId w:val="1"/>
      </w:numPr>
      <w:tabs>
        <w:tab w:val="clear" w:pos="1350"/>
        <w:tab w:val="num" w:pos="1440"/>
      </w:tabs>
      <w:spacing w:after="240"/>
      <w:ind w:left="1440"/>
      <w:jc w:val="both"/>
      <w:outlineLvl w:val="1"/>
    </w:pPr>
    <w:rPr>
      <w:b/>
      <w:caps/>
      <w:snapToGrid w:val="0"/>
      <w:color w:val="000000"/>
      <w:sz w:val="24"/>
      <w:szCs w:val="20"/>
    </w:rPr>
  </w:style>
  <w:style w:type="paragraph" w:styleId="Heading3">
    <w:name w:val="heading 3"/>
    <w:basedOn w:val="Normal"/>
    <w:next w:val="BodyText2"/>
    <w:link w:val="Heading3Char"/>
    <w:uiPriority w:val="2"/>
    <w:unhideWhenUsed/>
    <w:qFormat/>
    <w:rsid w:val="00C0280D"/>
    <w:pPr>
      <w:numPr>
        <w:ilvl w:val="2"/>
        <w:numId w:val="1"/>
      </w:numPr>
      <w:tabs>
        <w:tab w:val="clear" w:pos="2070"/>
        <w:tab w:val="num" w:pos="2160"/>
      </w:tabs>
      <w:spacing w:after="240"/>
      <w:ind w:left="2160"/>
      <w:jc w:val="both"/>
      <w:outlineLvl w:val="2"/>
    </w:pPr>
    <w:rPr>
      <w:b/>
      <w:snapToGrid w:val="0"/>
      <w:color w:val="000000"/>
      <w:sz w:val="24"/>
      <w:szCs w:val="20"/>
    </w:rPr>
  </w:style>
  <w:style w:type="paragraph" w:styleId="Heading4">
    <w:name w:val="heading 4"/>
    <w:basedOn w:val="Normal"/>
    <w:next w:val="BodyText2"/>
    <w:link w:val="Heading4Char"/>
    <w:uiPriority w:val="2"/>
    <w:unhideWhenUsed/>
    <w:qFormat/>
    <w:rsid w:val="00C0280D"/>
    <w:pPr>
      <w:numPr>
        <w:ilvl w:val="3"/>
        <w:numId w:val="1"/>
      </w:numPr>
      <w:spacing w:after="240"/>
      <w:jc w:val="both"/>
      <w:outlineLvl w:val="3"/>
    </w:pPr>
    <w:rPr>
      <w:b/>
      <w:snapToGrid w:val="0"/>
      <w:color w:val="000000"/>
      <w:sz w:val="24"/>
      <w:szCs w:val="20"/>
    </w:rPr>
  </w:style>
  <w:style w:type="paragraph" w:styleId="Heading5">
    <w:name w:val="heading 5"/>
    <w:basedOn w:val="Normal"/>
    <w:next w:val="BodyText2"/>
    <w:link w:val="Heading5Char"/>
    <w:uiPriority w:val="2"/>
    <w:unhideWhenUsed/>
    <w:qFormat/>
    <w:rsid w:val="00C0280D"/>
    <w:pPr>
      <w:numPr>
        <w:ilvl w:val="4"/>
        <w:numId w:val="1"/>
      </w:numPr>
      <w:spacing w:after="240"/>
      <w:jc w:val="both"/>
      <w:outlineLvl w:val="4"/>
    </w:pPr>
    <w:rPr>
      <w:b/>
      <w:snapToGrid w:val="0"/>
      <w:color w:val="000000"/>
      <w:sz w:val="24"/>
      <w:szCs w:val="20"/>
    </w:rPr>
  </w:style>
  <w:style w:type="paragraph" w:styleId="Heading6">
    <w:name w:val="heading 6"/>
    <w:basedOn w:val="Normal"/>
    <w:next w:val="BodyText2"/>
    <w:link w:val="Heading6Char"/>
    <w:uiPriority w:val="2"/>
    <w:unhideWhenUsed/>
    <w:qFormat/>
    <w:rsid w:val="00C0280D"/>
    <w:pPr>
      <w:numPr>
        <w:ilvl w:val="5"/>
        <w:numId w:val="1"/>
      </w:numPr>
      <w:spacing w:after="240"/>
      <w:outlineLvl w:val="5"/>
    </w:pPr>
    <w:rPr>
      <w:b/>
      <w:snapToGrid w:val="0"/>
      <w:color w:val="000000"/>
      <w:sz w:val="24"/>
      <w:szCs w:val="20"/>
    </w:rPr>
  </w:style>
  <w:style w:type="paragraph" w:styleId="Heading7">
    <w:name w:val="heading 7"/>
    <w:basedOn w:val="Normal"/>
    <w:next w:val="BodyText2"/>
    <w:link w:val="Heading7Char"/>
    <w:uiPriority w:val="2"/>
    <w:unhideWhenUsed/>
    <w:qFormat/>
    <w:rsid w:val="00C0280D"/>
    <w:pPr>
      <w:numPr>
        <w:ilvl w:val="6"/>
        <w:numId w:val="1"/>
      </w:numPr>
      <w:spacing w:after="240"/>
      <w:outlineLvl w:val="6"/>
    </w:pPr>
    <w:rPr>
      <w:b/>
      <w:snapToGrid w:val="0"/>
      <w:color w:val="000000"/>
      <w:sz w:val="24"/>
      <w:szCs w:val="20"/>
    </w:rPr>
  </w:style>
  <w:style w:type="paragraph" w:styleId="Heading8">
    <w:name w:val="heading 8"/>
    <w:basedOn w:val="Normal"/>
    <w:next w:val="BodyText2"/>
    <w:link w:val="Heading8Char"/>
    <w:uiPriority w:val="2"/>
    <w:unhideWhenUsed/>
    <w:qFormat/>
    <w:rsid w:val="00C0280D"/>
    <w:pPr>
      <w:numPr>
        <w:ilvl w:val="7"/>
        <w:numId w:val="1"/>
      </w:numPr>
      <w:spacing w:after="240"/>
      <w:jc w:val="both"/>
      <w:outlineLvl w:val="7"/>
    </w:pPr>
    <w:rPr>
      <w:b/>
      <w:snapToGrid w:val="0"/>
      <w:color w:val="000000"/>
      <w:sz w:val="24"/>
      <w:szCs w:val="20"/>
    </w:rPr>
  </w:style>
  <w:style w:type="paragraph" w:styleId="Heading9">
    <w:name w:val="heading 9"/>
    <w:basedOn w:val="Normal"/>
    <w:next w:val="BodyText2"/>
    <w:link w:val="Heading9Char"/>
    <w:uiPriority w:val="2"/>
    <w:unhideWhenUsed/>
    <w:qFormat/>
    <w:rsid w:val="00C0280D"/>
    <w:pPr>
      <w:numPr>
        <w:ilvl w:val="8"/>
        <w:numId w:val="1"/>
      </w:numPr>
      <w:spacing w:after="240"/>
      <w:outlineLvl w:val="8"/>
    </w:pPr>
    <w:rPr>
      <w:b/>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043F"/>
    <w:rPr>
      <w:sz w:val="20"/>
      <w:szCs w:val="20"/>
    </w:rPr>
  </w:style>
  <w:style w:type="character" w:customStyle="1" w:styleId="FootnoteTextChar">
    <w:name w:val="Footnote Text Char"/>
    <w:basedOn w:val="DefaultParagraphFont"/>
    <w:link w:val="FootnoteText"/>
    <w:uiPriority w:val="99"/>
    <w:semiHidden/>
    <w:rsid w:val="0080043F"/>
    <w:rPr>
      <w:rFonts w:eastAsia="Times New Roman"/>
      <w:sz w:val="20"/>
      <w:szCs w:val="20"/>
    </w:rPr>
  </w:style>
  <w:style w:type="character" w:styleId="FootnoteReference">
    <w:name w:val="footnote reference"/>
    <w:basedOn w:val="DefaultParagraphFont"/>
    <w:uiPriority w:val="99"/>
    <w:semiHidden/>
    <w:unhideWhenUsed/>
    <w:rsid w:val="0080043F"/>
    <w:rPr>
      <w:vertAlign w:val="superscript"/>
    </w:rPr>
  </w:style>
  <w:style w:type="character" w:customStyle="1" w:styleId="Heading1Char">
    <w:name w:val="Heading 1 Char"/>
    <w:basedOn w:val="DefaultParagraphFont"/>
    <w:link w:val="Heading1"/>
    <w:rsid w:val="00C0280D"/>
    <w:rPr>
      <w:rFonts w:eastAsia="Times New Roman"/>
      <w:b/>
      <w:caps/>
      <w:snapToGrid w:val="0"/>
      <w:color w:val="000000"/>
      <w:szCs w:val="20"/>
      <w:u w:val="single"/>
    </w:rPr>
  </w:style>
  <w:style w:type="character" w:customStyle="1" w:styleId="Heading2Char">
    <w:name w:val="Heading 2 Char"/>
    <w:basedOn w:val="DefaultParagraphFont"/>
    <w:link w:val="Heading2"/>
    <w:rsid w:val="00C0280D"/>
    <w:rPr>
      <w:rFonts w:eastAsia="Times New Roman"/>
      <w:b/>
      <w:caps/>
      <w:snapToGrid w:val="0"/>
      <w:color w:val="000000"/>
      <w:szCs w:val="20"/>
    </w:rPr>
  </w:style>
  <w:style w:type="character" w:customStyle="1" w:styleId="Heading3Char">
    <w:name w:val="Heading 3 Char"/>
    <w:basedOn w:val="DefaultParagraphFont"/>
    <w:link w:val="Heading3"/>
    <w:rsid w:val="00C0280D"/>
    <w:rPr>
      <w:rFonts w:eastAsia="Times New Roman"/>
      <w:b/>
      <w:snapToGrid w:val="0"/>
      <w:color w:val="000000"/>
      <w:szCs w:val="20"/>
    </w:rPr>
  </w:style>
  <w:style w:type="character" w:customStyle="1" w:styleId="Heading4Char">
    <w:name w:val="Heading 4 Char"/>
    <w:basedOn w:val="DefaultParagraphFont"/>
    <w:link w:val="Heading4"/>
    <w:rsid w:val="00C0280D"/>
    <w:rPr>
      <w:rFonts w:eastAsia="Times New Roman"/>
      <w:b/>
      <w:snapToGrid w:val="0"/>
      <w:color w:val="000000"/>
      <w:szCs w:val="20"/>
    </w:rPr>
  </w:style>
  <w:style w:type="character" w:customStyle="1" w:styleId="Heading5Char">
    <w:name w:val="Heading 5 Char"/>
    <w:basedOn w:val="DefaultParagraphFont"/>
    <w:link w:val="Heading5"/>
    <w:rsid w:val="00C0280D"/>
    <w:rPr>
      <w:rFonts w:eastAsia="Times New Roman"/>
      <w:b/>
      <w:snapToGrid w:val="0"/>
      <w:color w:val="000000"/>
      <w:szCs w:val="20"/>
    </w:rPr>
  </w:style>
  <w:style w:type="character" w:customStyle="1" w:styleId="Heading6Char">
    <w:name w:val="Heading 6 Char"/>
    <w:basedOn w:val="DefaultParagraphFont"/>
    <w:link w:val="Heading6"/>
    <w:rsid w:val="00C0280D"/>
    <w:rPr>
      <w:rFonts w:eastAsia="Times New Roman"/>
      <w:b/>
      <w:snapToGrid w:val="0"/>
      <w:color w:val="000000"/>
      <w:szCs w:val="20"/>
    </w:rPr>
  </w:style>
  <w:style w:type="character" w:customStyle="1" w:styleId="Heading7Char">
    <w:name w:val="Heading 7 Char"/>
    <w:basedOn w:val="DefaultParagraphFont"/>
    <w:link w:val="Heading7"/>
    <w:rsid w:val="00C0280D"/>
    <w:rPr>
      <w:rFonts w:eastAsia="Times New Roman"/>
      <w:b/>
      <w:snapToGrid w:val="0"/>
      <w:color w:val="000000"/>
      <w:szCs w:val="20"/>
    </w:rPr>
  </w:style>
  <w:style w:type="character" w:customStyle="1" w:styleId="Heading8Char">
    <w:name w:val="Heading 8 Char"/>
    <w:basedOn w:val="DefaultParagraphFont"/>
    <w:link w:val="Heading8"/>
    <w:rsid w:val="00C0280D"/>
    <w:rPr>
      <w:rFonts w:eastAsia="Times New Roman"/>
      <w:b/>
      <w:snapToGrid w:val="0"/>
      <w:color w:val="000000"/>
      <w:szCs w:val="20"/>
    </w:rPr>
  </w:style>
  <w:style w:type="character" w:customStyle="1" w:styleId="Heading9Char">
    <w:name w:val="Heading 9 Char"/>
    <w:basedOn w:val="DefaultParagraphFont"/>
    <w:link w:val="Heading9"/>
    <w:rsid w:val="00C0280D"/>
    <w:rPr>
      <w:rFonts w:eastAsia="Times New Roman"/>
      <w:b/>
      <w:snapToGrid w:val="0"/>
      <w:color w:val="000000"/>
      <w:szCs w:val="20"/>
    </w:rPr>
  </w:style>
  <w:style w:type="paragraph" w:styleId="ListNumber">
    <w:name w:val="List Number"/>
    <w:aliases w:val="List Number 1"/>
    <w:basedOn w:val="Normal"/>
    <w:qFormat/>
    <w:rsid w:val="00C0280D"/>
    <w:pPr>
      <w:numPr>
        <w:numId w:val="2"/>
      </w:numPr>
      <w:tabs>
        <w:tab w:val="num" w:pos="1620"/>
      </w:tabs>
      <w:spacing w:line="480" w:lineRule="auto"/>
      <w:ind w:left="1620"/>
      <w:jc w:val="both"/>
    </w:pPr>
    <w:rPr>
      <w:sz w:val="24"/>
      <w:szCs w:val="24"/>
    </w:rPr>
  </w:style>
  <w:style w:type="paragraph" w:styleId="BodyText2">
    <w:name w:val="Body Text 2"/>
    <w:basedOn w:val="Normal"/>
    <w:link w:val="BodyText2Char"/>
    <w:uiPriority w:val="99"/>
    <w:unhideWhenUsed/>
    <w:rsid w:val="00C0280D"/>
    <w:pPr>
      <w:spacing w:after="120" w:line="480" w:lineRule="auto"/>
    </w:pPr>
  </w:style>
  <w:style w:type="character" w:customStyle="1" w:styleId="BodyText2Char">
    <w:name w:val="Body Text 2 Char"/>
    <w:basedOn w:val="DefaultParagraphFont"/>
    <w:link w:val="BodyText2"/>
    <w:uiPriority w:val="99"/>
    <w:rsid w:val="00C0280D"/>
    <w:rPr>
      <w:rFonts w:eastAsia="Times New Roman"/>
      <w:sz w:val="26"/>
      <w:szCs w:val="26"/>
    </w:rPr>
  </w:style>
  <w:style w:type="paragraph" w:styleId="ListBullet2">
    <w:name w:val="List Bullet 2"/>
    <w:aliases w:val="b2"/>
    <w:basedOn w:val="Normal"/>
    <w:uiPriority w:val="2"/>
    <w:rsid w:val="00E94B59"/>
    <w:pPr>
      <w:numPr>
        <w:numId w:val="3"/>
      </w:numPr>
      <w:spacing w:after="240"/>
      <w:jc w:val="both"/>
    </w:pPr>
    <w:rPr>
      <w:sz w:val="24"/>
      <w:szCs w:val="20"/>
    </w:rPr>
  </w:style>
  <w:style w:type="paragraph" w:styleId="Quote">
    <w:name w:val="Quote"/>
    <w:basedOn w:val="Normal"/>
    <w:next w:val="Normal"/>
    <w:link w:val="QuoteChar"/>
    <w:uiPriority w:val="29"/>
    <w:qFormat/>
    <w:rsid w:val="008B52D7"/>
    <w:pPr>
      <w:spacing w:after="240"/>
      <w:ind w:left="2160" w:right="720" w:hanging="720"/>
      <w:jc w:val="both"/>
    </w:pPr>
    <w:rPr>
      <w:rFonts w:eastAsiaTheme="minorHAnsi" w:cstheme="minorBidi"/>
      <w:iCs/>
      <w:sz w:val="24"/>
      <w:szCs w:val="24"/>
    </w:rPr>
  </w:style>
  <w:style w:type="character" w:customStyle="1" w:styleId="QuoteChar">
    <w:name w:val="Quote Char"/>
    <w:basedOn w:val="DefaultParagraphFont"/>
    <w:link w:val="Quote"/>
    <w:uiPriority w:val="29"/>
    <w:rsid w:val="008B52D7"/>
    <w:rPr>
      <w:rFonts w:cstheme="minorBidi"/>
      <w:iCs/>
    </w:rPr>
  </w:style>
  <w:style w:type="paragraph" w:styleId="Header">
    <w:name w:val="header"/>
    <w:basedOn w:val="Normal"/>
    <w:link w:val="HeaderChar"/>
    <w:uiPriority w:val="99"/>
    <w:unhideWhenUsed/>
    <w:rsid w:val="00AC1F1F"/>
    <w:pPr>
      <w:tabs>
        <w:tab w:val="center" w:pos="4680"/>
        <w:tab w:val="right" w:pos="9360"/>
      </w:tabs>
    </w:pPr>
  </w:style>
  <w:style w:type="character" w:customStyle="1" w:styleId="HeaderChar">
    <w:name w:val="Header Char"/>
    <w:basedOn w:val="DefaultParagraphFont"/>
    <w:link w:val="Header"/>
    <w:uiPriority w:val="99"/>
    <w:rsid w:val="00AC1F1F"/>
    <w:rPr>
      <w:rFonts w:eastAsia="Times New Roman"/>
      <w:sz w:val="26"/>
      <w:szCs w:val="26"/>
    </w:rPr>
  </w:style>
  <w:style w:type="paragraph" w:styleId="Footer">
    <w:name w:val="footer"/>
    <w:basedOn w:val="Normal"/>
    <w:link w:val="FooterChar"/>
    <w:uiPriority w:val="99"/>
    <w:unhideWhenUsed/>
    <w:rsid w:val="00AC1F1F"/>
    <w:pPr>
      <w:tabs>
        <w:tab w:val="center" w:pos="4680"/>
        <w:tab w:val="right" w:pos="9360"/>
      </w:tabs>
    </w:pPr>
  </w:style>
  <w:style w:type="character" w:customStyle="1" w:styleId="FooterChar">
    <w:name w:val="Footer Char"/>
    <w:basedOn w:val="DefaultParagraphFont"/>
    <w:link w:val="Footer"/>
    <w:uiPriority w:val="99"/>
    <w:rsid w:val="00AC1F1F"/>
    <w:rPr>
      <w:rFonts w:eastAsia="Times New Roman"/>
      <w:sz w:val="26"/>
      <w:szCs w:val="26"/>
    </w:rPr>
  </w:style>
  <w:style w:type="paragraph" w:styleId="BalloonText">
    <w:name w:val="Balloon Text"/>
    <w:basedOn w:val="Normal"/>
    <w:link w:val="BalloonTextChar"/>
    <w:uiPriority w:val="99"/>
    <w:semiHidden/>
    <w:unhideWhenUsed/>
    <w:rsid w:val="00E5061B"/>
    <w:rPr>
      <w:rFonts w:ascii="Tahoma" w:hAnsi="Tahoma" w:cs="Tahoma"/>
      <w:sz w:val="16"/>
      <w:szCs w:val="16"/>
    </w:rPr>
  </w:style>
  <w:style w:type="character" w:customStyle="1" w:styleId="BalloonTextChar">
    <w:name w:val="Balloon Text Char"/>
    <w:basedOn w:val="DefaultParagraphFont"/>
    <w:link w:val="BalloonText"/>
    <w:uiPriority w:val="99"/>
    <w:semiHidden/>
    <w:rsid w:val="00E5061B"/>
    <w:rPr>
      <w:rFonts w:ascii="Tahoma" w:eastAsia="Times New Roman" w:hAnsi="Tahoma" w:cs="Tahoma"/>
      <w:sz w:val="16"/>
      <w:szCs w:val="16"/>
    </w:rPr>
  </w:style>
  <w:style w:type="character" w:styleId="Hyperlink">
    <w:name w:val="Hyperlink"/>
    <w:basedOn w:val="DefaultParagraphFont"/>
    <w:uiPriority w:val="99"/>
    <w:unhideWhenUsed/>
    <w:rsid w:val="00192B64"/>
    <w:rPr>
      <w:strike w:val="0"/>
      <w:dstrike w:val="0"/>
      <w:color w:val="004B91"/>
      <w:u w:val="none"/>
      <w:effect w:val="none"/>
    </w:rPr>
  </w:style>
  <w:style w:type="character" w:customStyle="1" w:styleId="term1">
    <w:name w:val="term1"/>
    <w:basedOn w:val="DefaultParagraphFont"/>
    <w:rsid w:val="00192B64"/>
    <w:rPr>
      <w:b/>
      <w:bCs/>
    </w:rPr>
  </w:style>
  <w:style w:type="paragraph" w:styleId="TOC1">
    <w:name w:val="toc 1"/>
    <w:basedOn w:val="Normal"/>
    <w:next w:val="Normal"/>
    <w:autoRedefine/>
    <w:uiPriority w:val="39"/>
    <w:unhideWhenUsed/>
    <w:rsid w:val="00E16CDB"/>
    <w:pPr>
      <w:tabs>
        <w:tab w:val="left" w:pos="720"/>
        <w:tab w:val="right" w:leader="dot" w:pos="9350"/>
      </w:tabs>
      <w:spacing w:after="100"/>
    </w:pPr>
  </w:style>
  <w:style w:type="paragraph" w:styleId="TOC2">
    <w:name w:val="toc 2"/>
    <w:basedOn w:val="Normal"/>
    <w:next w:val="Normal"/>
    <w:autoRedefine/>
    <w:uiPriority w:val="39"/>
    <w:unhideWhenUsed/>
    <w:rsid w:val="00E16CDB"/>
    <w:pPr>
      <w:tabs>
        <w:tab w:val="left" w:pos="1440"/>
        <w:tab w:val="right" w:leader="dot" w:pos="9350"/>
      </w:tabs>
      <w:spacing w:after="100"/>
      <w:ind w:left="1440" w:hanging="720"/>
    </w:pPr>
  </w:style>
  <w:style w:type="paragraph" w:styleId="TOC3">
    <w:name w:val="toc 3"/>
    <w:basedOn w:val="Normal"/>
    <w:next w:val="Normal"/>
    <w:autoRedefine/>
    <w:uiPriority w:val="39"/>
    <w:unhideWhenUsed/>
    <w:rsid w:val="00E16CDB"/>
    <w:pPr>
      <w:tabs>
        <w:tab w:val="right" w:leader="dot" w:pos="9350"/>
      </w:tabs>
      <w:ind w:left="2160" w:hanging="720"/>
    </w:pPr>
  </w:style>
  <w:style w:type="paragraph" w:styleId="TOC4">
    <w:name w:val="toc 4"/>
    <w:basedOn w:val="Normal"/>
    <w:next w:val="Normal"/>
    <w:autoRedefine/>
    <w:uiPriority w:val="39"/>
    <w:unhideWhenUsed/>
    <w:rsid w:val="00E16CDB"/>
    <w:pPr>
      <w:tabs>
        <w:tab w:val="right" w:leader="dot" w:pos="9350"/>
      </w:tabs>
      <w:ind w:left="28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4100">
      <w:bodyDiv w:val="1"/>
      <w:marLeft w:val="0"/>
      <w:marRight w:val="0"/>
      <w:marTop w:val="0"/>
      <w:marBottom w:val="0"/>
      <w:divBdr>
        <w:top w:val="none" w:sz="0" w:space="0" w:color="auto"/>
        <w:left w:val="none" w:sz="0" w:space="0" w:color="auto"/>
        <w:bottom w:val="none" w:sz="0" w:space="0" w:color="auto"/>
        <w:right w:val="none" w:sz="0" w:space="0" w:color="auto"/>
      </w:divBdr>
    </w:div>
    <w:div w:id="1556743562">
      <w:bodyDiv w:val="1"/>
      <w:marLeft w:val="0"/>
      <w:marRight w:val="0"/>
      <w:marTop w:val="0"/>
      <w:marBottom w:val="0"/>
      <w:divBdr>
        <w:top w:val="none" w:sz="0" w:space="0" w:color="auto"/>
        <w:left w:val="none" w:sz="0" w:space="0" w:color="auto"/>
        <w:bottom w:val="none" w:sz="0" w:space="0" w:color="auto"/>
        <w:right w:val="none" w:sz="0" w:space="0" w:color="auto"/>
      </w:divBdr>
      <w:divsChild>
        <w:div w:id="538250246">
          <w:marLeft w:val="0"/>
          <w:marRight w:val="0"/>
          <w:marTop w:val="0"/>
          <w:marBottom w:val="0"/>
          <w:divBdr>
            <w:top w:val="none" w:sz="0" w:space="0" w:color="auto"/>
            <w:left w:val="none" w:sz="0" w:space="0" w:color="auto"/>
            <w:bottom w:val="none" w:sz="0" w:space="0" w:color="auto"/>
            <w:right w:val="none" w:sz="0" w:space="0" w:color="auto"/>
          </w:divBdr>
          <w:divsChild>
            <w:div w:id="1499494556">
              <w:marLeft w:val="0"/>
              <w:marRight w:val="0"/>
              <w:marTop w:val="0"/>
              <w:marBottom w:val="0"/>
              <w:divBdr>
                <w:top w:val="none" w:sz="0" w:space="0" w:color="auto"/>
                <w:left w:val="none" w:sz="0" w:space="0" w:color="auto"/>
                <w:bottom w:val="none" w:sz="0" w:space="0" w:color="auto"/>
                <w:right w:val="none" w:sz="0" w:space="0" w:color="auto"/>
              </w:divBdr>
              <w:divsChild>
                <w:div w:id="2010939253">
                  <w:marLeft w:val="0"/>
                  <w:marRight w:val="0"/>
                  <w:marTop w:val="0"/>
                  <w:marBottom w:val="0"/>
                  <w:divBdr>
                    <w:top w:val="none" w:sz="0" w:space="0" w:color="auto"/>
                    <w:left w:val="none" w:sz="0" w:space="0" w:color="auto"/>
                    <w:bottom w:val="none" w:sz="0" w:space="0" w:color="auto"/>
                    <w:right w:val="none" w:sz="0" w:space="0" w:color="auto"/>
                  </w:divBdr>
                  <w:divsChild>
                    <w:div w:id="14901736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edf593d621430c4e3d8a95755bd74c7e&amp;_xfercite=%3ccite%20cc%3d%22USA%22%3e%3c%21%5bCDATA%5b1999%20Pa.%20PUC%20LEXIS%20106%5d%5d%3e%3c%2fcite%3e&amp;_butType=3&amp;_butStat=2&amp;_butNum=7&amp;_butInline=1&amp;_butinfo=%3ccite%20cc%3d%22USA%22%3e%3c%21%5bCDATA%5b60%20A.2d%201308%5d%5d%3e%3c%2fcite%3e&amp;_fmtstr=FULL&amp;docnum=13&amp;_startdoc=11&amp;wchp=dGLbVzk-zSkAW&amp;_md5=a88b1fb3f022a278f0d4ca04844093b8"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13CC-03DB-4982-BA42-7AF4887E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15092</Words>
  <Characters>86028</Characters>
  <Application>Microsoft Office Word</Application>
  <DocSecurity>4</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2015-01-31T16:23:00Z</cp:lastPrinted>
  <dcterms:created xsi:type="dcterms:W3CDTF">2015-02-06T15:18:00Z</dcterms:created>
  <dcterms:modified xsi:type="dcterms:W3CDTF">2015-02-06T15:18:00Z</dcterms:modified>
</cp:coreProperties>
</file>