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F90823" w:rsidRDefault="000F1894" w:rsidP="0081696C">
      <w:pPr>
        <w:jc w:val="center"/>
        <w:outlineLvl w:val="0"/>
        <w:rPr>
          <w:b/>
          <w:sz w:val="24"/>
          <w:szCs w:val="24"/>
        </w:rPr>
      </w:pPr>
      <w:r w:rsidRPr="00F90823">
        <w:rPr>
          <w:b/>
          <w:sz w:val="24"/>
          <w:szCs w:val="24"/>
        </w:rPr>
        <w:t>BEFORE THE</w:t>
      </w:r>
    </w:p>
    <w:p w:rsidR="0088763C" w:rsidRPr="00F90823" w:rsidRDefault="000F1894" w:rsidP="0081696C">
      <w:pPr>
        <w:jc w:val="center"/>
        <w:outlineLvl w:val="0"/>
        <w:rPr>
          <w:b/>
          <w:sz w:val="24"/>
          <w:szCs w:val="24"/>
        </w:rPr>
      </w:pPr>
      <w:r w:rsidRPr="00F90823">
        <w:rPr>
          <w:b/>
          <w:sz w:val="24"/>
          <w:szCs w:val="24"/>
        </w:rPr>
        <w:t>PENNSYLVANIA PUBLIC UTILITY COMMISSION</w:t>
      </w:r>
    </w:p>
    <w:p w:rsidR="000F1894" w:rsidRPr="00F90823" w:rsidRDefault="000F1894" w:rsidP="000F1894">
      <w:pPr>
        <w:jc w:val="center"/>
        <w:rPr>
          <w:sz w:val="24"/>
          <w:szCs w:val="24"/>
        </w:rPr>
      </w:pPr>
    </w:p>
    <w:p w:rsidR="000F1894" w:rsidRPr="00F90823" w:rsidRDefault="000F1894" w:rsidP="000F1894">
      <w:pPr>
        <w:jc w:val="center"/>
        <w:rPr>
          <w:sz w:val="24"/>
          <w:szCs w:val="24"/>
        </w:rPr>
      </w:pPr>
    </w:p>
    <w:p w:rsidR="000F1894" w:rsidRPr="00F90823" w:rsidRDefault="000F1894" w:rsidP="000F1894">
      <w:pPr>
        <w:jc w:val="center"/>
        <w:rPr>
          <w:sz w:val="24"/>
          <w:szCs w:val="24"/>
        </w:rPr>
      </w:pPr>
    </w:p>
    <w:p w:rsidR="002E0985" w:rsidRPr="00F90823" w:rsidRDefault="00EE12C3" w:rsidP="00812E12">
      <w:pPr>
        <w:tabs>
          <w:tab w:val="left" w:pos="-720"/>
        </w:tabs>
        <w:suppressAutoHyphens/>
        <w:rPr>
          <w:sz w:val="24"/>
          <w:szCs w:val="24"/>
        </w:rPr>
      </w:pPr>
      <w:r w:rsidRPr="00F90823">
        <w:rPr>
          <w:sz w:val="24"/>
          <w:szCs w:val="24"/>
        </w:rPr>
        <w:t xml:space="preserve">Mark </w:t>
      </w:r>
      <w:proofErr w:type="spellStart"/>
      <w:r w:rsidRPr="00F90823">
        <w:rPr>
          <w:sz w:val="24"/>
          <w:szCs w:val="24"/>
        </w:rPr>
        <w:t>Ferraiolo</w:t>
      </w:r>
      <w:proofErr w:type="spellEnd"/>
      <w:r w:rsidR="00CC3CC1" w:rsidRPr="00F90823">
        <w:rPr>
          <w:sz w:val="24"/>
          <w:szCs w:val="24"/>
        </w:rPr>
        <w:tab/>
      </w:r>
      <w:r w:rsidR="00CC3CC1" w:rsidRPr="00F90823">
        <w:rPr>
          <w:sz w:val="24"/>
          <w:szCs w:val="24"/>
        </w:rPr>
        <w:tab/>
      </w:r>
      <w:r w:rsidR="00812E12" w:rsidRPr="00F90823">
        <w:rPr>
          <w:sz w:val="24"/>
          <w:szCs w:val="24"/>
        </w:rPr>
        <w:tab/>
      </w:r>
      <w:r w:rsidR="00812E12" w:rsidRPr="00F90823">
        <w:rPr>
          <w:sz w:val="24"/>
          <w:szCs w:val="24"/>
        </w:rPr>
        <w:tab/>
      </w:r>
      <w:r w:rsidR="002E0985" w:rsidRPr="00F90823">
        <w:rPr>
          <w:sz w:val="24"/>
          <w:szCs w:val="24"/>
        </w:rPr>
        <w:tab/>
        <w:t>:</w:t>
      </w:r>
      <w:r w:rsidR="002E0985" w:rsidRPr="00F90823">
        <w:rPr>
          <w:sz w:val="24"/>
          <w:szCs w:val="24"/>
        </w:rPr>
        <w:tab/>
      </w:r>
    </w:p>
    <w:p w:rsidR="002E0985" w:rsidRPr="00F90823" w:rsidRDefault="002E0985" w:rsidP="002E0985">
      <w:pPr>
        <w:tabs>
          <w:tab w:val="left" w:pos="-720"/>
        </w:tabs>
        <w:suppressAutoHyphens/>
        <w:rPr>
          <w:spacing w:val="-3"/>
          <w:sz w:val="24"/>
          <w:szCs w:val="24"/>
        </w:rPr>
      </w:pPr>
      <w:r w:rsidRPr="00F90823">
        <w:rPr>
          <w:spacing w:val="-3"/>
          <w:sz w:val="24"/>
          <w:szCs w:val="24"/>
        </w:rPr>
        <w:tab/>
      </w:r>
      <w:r w:rsidRPr="00F90823">
        <w:rPr>
          <w:spacing w:val="-3"/>
          <w:sz w:val="24"/>
          <w:szCs w:val="24"/>
        </w:rPr>
        <w:tab/>
      </w:r>
      <w:r w:rsidRPr="00F90823">
        <w:rPr>
          <w:spacing w:val="-3"/>
          <w:sz w:val="24"/>
          <w:szCs w:val="24"/>
        </w:rPr>
        <w:tab/>
      </w:r>
      <w:r w:rsidRPr="00F90823">
        <w:rPr>
          <w:spacing w:val="-3"/>
          <w:sz w:val="24"/>
          <w:szCs w:val="24"/>
        </w:rPr>
        <w:tab/>
      </w:r>
      <w:r w:rsidRPr="00F90823">
        <w:rPr>
          <w:spacing w:val="-3"/>
          <w:sz w:val="24"/>
          <w:szCs w:val="24"/>
        </w:rPr>
        <w:tab/>
      </w:r>
      <w:r w:rsidRPr="00F90823">
        <w:rPr>
          <w:spacing w:val="-3"/>
          <w:sz w:val="24"/>
          <w:szCs w:val="24"/>
        </w:rPr>
        <w:tab/>
      </w:r>
      <w:r w:rsidR="00812E12" w:rsidRPr="00F90823">
        <w:rPr>
          <w:spacing w:val="-3"/>
          <w:sz w:val="24"/>
          <w:szCs w:val="24"/>
        </w:rPr>
        <w:tab/>
      </w:r>
      <w:r w:rsidRPr="00F90823">
        <w:rPr>
          <w:spacing w:val="-3"/>
          <w:sz w:val="24"/>
          <w:szCs w:val="24"/>
        </w:rPr>
        <w:t xml:space="preserve">: </w:t>
      </w:r>
      <w:r w:rsidRPr="00F90823">
        <w:rPr>
          <w:spacing w:val="-3"/>
          <w:sz w:val="24"/>
          <w:szCs w:val="24"/>
        </w:rPr>
        <w:tab/>
      </w:r>
    </w:p>
    <w:p w:rsidR="002E0985" w:rsidRPr="00F90823" w:rsidRDefault="002E0985" w:rsidP="002E0985">
      <w:pPr>
        <w:tabs>
          <w:tab w:val="left" w:pos="-720"/>
        </w:tabs>
        <w:suppressAutoHyphens/>
        <w:rPr>
          <w:spacing w:val="-3"/>
          <w:sz w:val="24"/>
          <w:szCs w:val="24"/>
        </w:rPr>
      </w:pPr>
      <w:r w:rsidRPr="00F90823">
        <w:rPr>
          <w:spacing w:val="-3"/>
          <w:sz w:val="24"/>
          <w:szCs w:val="24"/>
        </w:rPr>
        <w:tab/>
      </w:r>
      <w:r w:rsidR="00EE12C3" w:rsidRPr="00F90823">
        <w:rPr>
          <w:spacing w:val="-3"/>
          <w:sz w:val="24"/>
          <w:szCs w:val="24"/>
        </w:rPr>
        <w:t>v.</w:t>
      </w:r>
      <w:r w:rsidRPr="00F90823">
        <w:rPr>
          <w:spacing w:val="-3"/>
          <w:sz w:val="24"/>
          <w:szCs w:val="24"/>
        </w:rPr>
        <w:tab/>
      </w:r>
      <w:r w:rsidRPr="00F90823">
        <w:rPr>
          <w:spacing w:val="-3"/>
          <w:sz w:val="24"/>
          <w:szCs w:val="24"/>
        </w:rPr>
        <w:tab/>
      </w:r>
      <w:r w:rsidRPr="00F90823">
        <w:rPr>
          <w:spacing w:val="-3"/>
          <w:sz w:val="24"/>
          <w:szCs w:val="24"/>
        </w:rPr>
        <w:tab/>
      </w:r>
      <w:r w:rsidR="00812E12" w:rsidRPr="00F90823">
        <w:rPr>
          <w:spacing w:val="-3"/>
          <w:sz w:val="24"/>
          <w:szCs w:val="24"/>
        </w:rPr>
        <w:tab/>
      </w:r>
      <w:r w:rsidR="00812E12" w:rsidRPr="00F90823">
        <w:rPr>
          <w:spacing w:val="-3"/>
          <w:sz w:val="24"/>
          <w:szCs w:val="24"/>
        </w:rPr>
        <w:tab/>
      </w:r>
      <w:r w:rsidR="00812E12" w:rsidRPr="00F90823">
        <w:rPr>
          <w:spacing w:val="-3"/>
          <w:sz w:val="24"/>
          <w:szCs w:val="24"/>
        </w:rPr>
        <w:tab/>
      </w:r>
      <w:r w:rsidRPr="00F90823">
        <w:rPr>
          <w:spacing w:val="-3"/>
          <w:sz w:val="24"/>
          <w:szCs w:val="24"/>
        </w:rPr>
        <w:t>:</w:t>
      </w:r>
      <w:r w:rsidR="00EE12C3" w:rsidRPr="00F90823">
        <w:rPr>
          <w:spacing w:val="-3"/>
          <w:sz w:val="24"/>
          <w:szCs w:val="24"/>
        </w:rPr>
        <w:tab/>
      </w:r>
      <w:r w:rsidR="00812E12" w:rsidRPr="00F90823">
        <w:rPr>
          <w:spacing w:val="-3"/>
          <w:sz w:val="24"/>
          <w:szCs w:val="24"/>
        </w:rPr>
        <w:tab/>
      </w:r>
      <w:r w:rsidR="00EE12C3" w:rsidRPr="00F90823">
        <w:rPr>
          <w:spacing w:val="-3"/>
          <w:sz w:val="24"/>
          <w:szCs w:val="24"/>
        </w:rPr>
        <w:t>C-2014-2428009</w:t>
      </w:r>
      <w:r w:rsidR="00354E6F" w:rsidRPr="00F90823">
        <w:rPr>
          <w:spacing w:val="-3"/>
          <w:sz w:val="24"/>
          <w:szCs w:val="24"/>
        </w:rPr>
        <w:tab/>
      </w:r>
      <w:r w:rsidRPr="00F90823">
        <w:rPr>
          <w:spacing w:val="-3"/>
          <w:sz w:val="24"/>
          <w:szCs w:val="24"/>
        </w:rPr>
        <w:tab/>
      </w:r>
    </w:p>
    <w:p w:rsidR="002E0985" w:rsidRPr="00F90823" w:rsidRDefault="002E0985" w:rsidP="002E0985">
      <w:pPr>
        <w:tabs>
          <w:tab w:val="left" w:pos="-720"/>
        </w:tabs>
        <w:suppressAutoHyphens/>
        <w:rPr>
          <w:spacing w:val="-3"/>
          <w:sz w:val="24"/>
          <w:szCs w:val="24"/>
        </w:rPr>
      </w:pPr>
      <w:r w:rsidRPr="00F90823">
        <w:rPr>
          <w:spacing w:val="-3"/>
          <w:sz w:val="24"/>
          <w:szCs w:val="24"/>
        </w:rPr>
        <w:tab/>
      </w:r>
      <w:r w:rsidRPr="00F90823">
        <w:rPr>
          <w:spacing w:val="-3"/>
          <w:sz w:val="24"/>
          <w:szCs w:val="24"/>
        </w:rPr>
        <w:tab/>
      </w:r>
      <w:r w:rsidRPr="00F90823">
        <w:rPr>
          <w:spacing w:val="-3"/>
          <w:sz w:val="24"/>
          <w:szCs w:val="24"/>
        </w:rPr>
        <w:tab/>
      </w:r>
      <w:r w:rsidRPr="00F90823">
        <w:rPr>
          <w:spacing w:val="-3"/>
          <w:sz w:val="24"/>
          <w:szCs w:val="24"/>
        </w:rPr>
        <w:tab/>
      </w:r>
      <w:r w:rsidRPr="00F90823">
        <w:rPr>
          <w:spacing w:val="-3"/>
          <w:sz w:val="24"/>
          <w:szCs w:val="24"/>
        </w:rPr>
        <w:tab/>
      </w:r>
      <w:r w:rsidRPr="00F90823">
        <w:rPr>
          <w:spacing w:val="-3"/>
          <w:sz w:val="24"/>
          <w:szCs w:val="24"/>
        </w:rPr>
        <w:tab/>
      </w:r>
      <w:r w:rsidR="00812E12" w:rsidRPr="00F90823">
        <w:rPr>
          <w:spacing w:val="-3"/>
          <w:sz w:val="24"/>
          <w:szCs w:val="24"/>
        </w:rPr>
        <w:tab/>
      </w:r>
      <w:r w:rsidRPr="00F90823">
        <w:rPr>
          <w:spacing w:val="-3"/>
          <w:sz w:val="24"/>
          <w:szCs w:val="24"/>
        </w:rPr>
        <w:t>:</w:t>
      </w:r>
    </w:p>
    <w:p w:rsidR="002E0985" w:rsidRPr="00F90823" w:rsidRDefault="00EE12C3" w:rsidP="002E0985">
      <w:pPr>
        <w:tabs>
          <w:tab w:val="left" w:pos="-720"/>
        </w:tabs>
        <w:suppressAutoHyphens/>
        <w:rPr>
          <w:spacing w:val="-3"/>
          <w:sz w:val="24"/>
          <w:szCs w:val="24"/>
        </w:rPr>
      </w:pPr>
      <w:r w:rsidRPr="00F90823">
        <w:rPr>
          <w:spacing w:val="-3"/>
          <w:sz w:val="24"/>
          <w:szCs w:val="24"/>
        </w:rPr>
        <w:t>PPL Electric Utilities Corporation</w:t>
      </w:r>
      <w:r w:rsidR="002E0985" w:rsidRPr="00F90823">
        <w:rPr>
          <w:spacing w:val="-3"/>
          <w:sz w:val="24"/>
          <w:szCs w:val="24"/>
        </w:rPr>
        <w:tab/>
      </w:r>
      <w:r w:rsidR="00812E12" w:rsidRPr="00F90823">
        <w:rPr>
          <w:spacing w:val="-3"/>
          <w:sz w:val="24"/>
          <w:szCs w:val="24"/>
        </w:rPr>
        <w:tab/>
      </w:r>
      <w:r w:rsidR="00812E12" w:rsidRPr="00F90823">
        <w:rPr>
          <w:spacing w:val="-3"/>
          <w:sz w:val="24"/>
          <w:szCs w:val="24"/>
        </w:rPr>
        <w:tab/>
      </w:r>
      <w:r w:rsidR="002E0985" w:rsidRPr="00F90823">
        <w:rPr>
          <w:spacing w:val="-3"/>
          <w:sz w:val="24"/>
          <w:szCs w:val="24"/>
        </w:rPr>
        <w:t>:</w:t>
      </w:r>
    </w:p>
    <w:p w:rsidR="005E3007" w:rsidRPr="00F90823" w:rsidRDefault="005E3007" w:rsidP="00CE43B4">
      <w:pPr>
        <w:tabs>
          <w:tab w:val="left" w:pos="-720"/>
        </w:tabs>
        <w:suppressAutoHyphens/>
        <w:rPr>
          <w:spacing w:val="-3"/>
          <w:sz w:val="24"/>
          <w:szCs w:val="24"/>
        </w:rPr>
      </w:pPr>
    </w:p>
    <w:p w:rsidR="00812E12" w:rsidRPr="00F90823" w:rsidRDefault="00812E12" w:rsidP="00CE43B4">
      <w:pPr>
        <w:tabs>
          <w:tab w:val="left" w:pos="-720"/>
        </w:tabs>
        <w:suppressAutoHyphens/>
        <w:rPr>
          <w:spacing w:val="-3"/>
          <w:sz w:val="24"/>
          <w:szCs w:val="24"/>
        </w:rPr>
      </w:pPr>
    </w:p>
    <w:p w:rsidR="005E3007" w:rsidRPr="00F90823" w:rsidRDefault="005E3007" w:rsidP="00CE43B4">
      <w:pPr>
        <w:tabs>
          <w:tab w:val="left" w:pos="-720"/>
        </w:tabs>
        <w:suppressAutoHyphens/>
        <w:rPr>
          <w:spacing w:val="-3"/>
          <w:sz w:val="24"/>
          <w:szCs w:val="24"/>
        </w:rPr>
      </w:pPr>
    </w:p>
    <w:p w:rsidR="000F1894" w:rsidRPr="00F90823" w:rsidRDefault="00526B2A" w:rsidP="000F1894">
      <w:pPr>
        <w:jc w:val="center"/>
        <w:rPr>
          <w:b/>
          <w:sz w:val="24"/>
          <w:szCs w:val="24"/>
        </w:rPr>
      </w:pPr>
      <w:r w:rsidRPr="00F90823">
        <w:rPr>
          <w:b/>
          <w:caps/>
          <w:sz w:val="24"/>
          <w:szCs w:val="24"/>
          <w:u w:val="single"/>
        </w:rPr>
        <w:t>initial decision</w:t>
      </w:r>
      <w:r w:rsidR="00354E6F" w:rsidRPr="00F90823">
        <w:rPr>
          <w:b/>
          <w:caps/>
          <w:sz w:val="24"/>
          <w:szCs w:val="24"/>
          <w:u w:val="single"/>
        </w:rPr>
        <w:t xml:space="preserve"> </w:t>
      </w:r>
    </w:p>
    <w:p w:rsidR="006A21C2" w:rsidRPr="00F90823" w:rsidRDefault="006A21C2" w:rsidP="000F1894">
      <w:pPr>
        <w:jc w:val="center"/>
        <w:rPr>
          <w:sz w:val="24"/>
          <w:szCs w:val="24"/>
        </w:rPr>
      </w:pPr>
    </w:p>
    <w:p w:rsidR="00812E12" w:rsidRPr="00F90823" w:rsidRDefault="00812E12" w:rsidP="000F1894">
      <w:pPr>
        <w:jc w:val="center"/>
        <w:rPr>
          <w:sz w:val="24"/>
          <w:szCs w:val="24"/>
        </w:rPr>
      </w:pPr>
    </w:p>
    <w:p w:rsidR="000F1894" w:rsidRPr="00F90823" w:rsidRDefault="000F1894" w:rsidP="0081696C">
      <w:pPr>
        <w:jc w:val="center"/>
        <w:outlineLvl w:val="0"/>
        <w:rPr>
          <w:sz w:val="24"/>
          <w:szCs w:val="24"/>
        </w:rPr>
      </w:pPr>
      <w:r w:rsidRPr="00F90823">
        <w:rPr>
          <w:sz w:val="24"/>
          <w:szCs w:val="24"/>
        </w:rPr>
        <w:t>Before</w:t>
      </w:r>
    </w:p>
    <w:p w:rsidR="000F1894" w:rsidRPr="00F90823" w:rsidRDefault="001F7F73" w:rsidP="000F1894">
      <w:pPr>
        <w:jc w:val="center"/>
        <w:rPr>
          <w:sz w:val="24"/>
          <w:szCs w:val="24"/>
        </w:rPr>
      </w:pPr>
      <w:r w:rsidRPr="00F90823">
        <w:rPr>
          <w:sz w:val="24"/>
          <w:szCs w:val="24"/>
        </w:rPr>
        <w:t>Ember S. Jandebeur</w:t>
      </w:r>
    </w:p>
    <w:p w:rsidR="000F1894" w:rsidRPr="00F90823" w:rsidRDefault="000F1894" w:rsidP="000F1894">
      <w:pPr>
        <w:jc w:val="center"/>
        <w:rPr>
          <w:sz w:val="24"/>
          <w:szCs w:val="24"/>
        </w:rPr>
      </w:pPr>
      <w:r w:rsidRPr="00F90823">
        <w:rPr>
          <w:sz w:val="24"/>
          <w:szCs w:val="24"/>
        </w:rPr>
        <w:t>Administrative Law Judge</w:t>
      </w:r>
      <w:r w:rsidR="006A21C2" w:rsidRPr="00F90823">
        <w:rPr>
          <w:sz w:val="24"/>
          <w:szCs w:val="24"/>
        </w:rPr>
        <w:t xml:space="preserve"> </w:t>
      </w:r>
    </w:p>
    <w:p w:rsidR="00DE2348" w:rsidRPr="00F90823" w:rsidRDefault="00DE2348" w:rsidP="000F1894">
      <w:pPr>
        <w:jc w:val="center"/>
        <w:rPr>
          <w:b/>
          <w:sz w:val="24"/>
          <w:szCs w:val="24"/>
        </w:rPr>
      </w:pPr>
    </w:p>
    <w:p w:rsidR="000F1894" w:rsidRPr="00F90823" w:rsidRDefault="000F1894" w:rsidP="000F1894">
      <w:pPr>
        <w:jc w:val="center"/>
        <w:rPr>
          <w:b/>
          <w:sz w:val="24"/>
          <w:szCs w:val="24"/>
        </w:rPr>
      </w:pPr>
    </w:p>
    <w:p w:rsidR="007965B0" w:rsidRPr="00F90823" w:rsidRDefault="000967DB" w:rsidP="00DD2411">
      <w:pPr>
        <w:spacing w:line="360" w:lineRule="auto"/>
        <w:jc w:val="center"/>
        <w:rPr>
          <w:sz w:val="24"/>
          <w:szCs w:val="24"/>
          <w:u w:val="single"/>
        </w:rPr>
      </w:pPr>
      <w:r w:rsidRPr="00F90823">
        <w:rPr>
          <w:sz w:val="24"/>
          <w:szCs w:val="24"/>
          <w:u w:val="single"/>
        </w:rPr>
        <w:t>HISTORY OF THE PROCEEDINGS</w:t>
      </w:r>
    </w:p>
    <w:p w:rsidR="0007719C" w:rsidRPr="00F90823" w:rsidRDefault="0007719C" w:rsidP="00DD2411">
      <w:pPr>
        <w:spacing w:line="360" w:lineRule="auto"/>
        <w:jc w:val="center"/>
        <w:rPr>
          <w:sz w:val="24"/>
          <w:szCs w:val="24"/>
        </w:rPr>
      </w:pPr>
    </w:p>
    <w:p w:rsidR="005A3E9E" w:rsidRPr="00F90823" w:rsidRDefault="005A3E9E" w:rsidP="009870EF">
      <w:pPr>
        <w:tabs>
          <w:tab w:val="left" w:pos="-1440"/>
          <w:tab w:val="left" w:pos="-720"/>
        </w:tabs>
        <w:suppressAutoHyphens/>
        <w:spacing w:line="360" w:lineRule="auto"/>
        <w:ind w:firstLine="1440"/>
        <w:rPr>
          <w:sz w:val="24"/>
          <w:szCs w:val="24"/>
        </w:rPr>
      </w:pPr>
      <w:r w:rsidRPr="00F90823">
        <w:rPr>
          <w:sz w:val="24"/>
          <w:szCs w:val="24"/>
        </w:rPr>
        <w:t xml:space="preserve">This Initial Decision dismisses the Formal Complaint of Mark </w:t>
      </w:r>
      <w:proofErr w:type="spellStart"/>
      <w:r w:rsidRPr="00F90823">
        <w:rPr>
          <w:sz w:val="24"/>
          <w:szCs w:val="24"/>
        </w:rPr>
        <w:t>Ferraiolo</w:t>
      </w:r>
      <w:proofErr w:type="spellEnd"/>
      <w:r w:rsidRPr="00F90823">
        <w:rPr>
          <w:sz w:val="24"/>
          <w:szCs w:val="24"/>
        </w:rPr>
        <w:t xml:space="preserve"> for failure to meet his burden of proof.</w:t>
      </w:r>
    </w:p>
    <w:p w:rsidR="005A3E9E" w:rsidRPr="00F90823" w:rsidRDefault="005A3E9E" w:rsidP="009870EF">
      <w:pPr>
        <w:tabs>
          <w:tab w:val="left" w:pos="-1440"/>
          <w:tab w:val="left" w:pos="-720"/>
        </w:tabs>
        <w:suppressAutoHyphens/>
        <w:spacing w:line="360" w:lineRule="auto"/>
        <w:ind w:firstLine="1440"/>
        <w:rPr>
          <w:sz w:val="24"/>
          <w:szCs w:val="24"/>
        </w:rPr>
      </w:pPr>
    </w:p>
    <w:p w:rsidR="009870EF" w:rsidRPr="00F90823" w:rsidRDefault="009870EF" w:rsidP="009870EF">
      <w:pPr>
        <w:tabs>
          <w:tab w:val="left" w:pos="-1440"/>
          <w:tab w:val="left" w:pos="-720"/>
        </w:tabs>
        <w:suppressAutoHyphens/>
        <w:spacing w:line="360" w:lineRule="auto"/>
        <w:ind w:firstLine="1440"/>
        <w:rPr>
          <w:sz w:val="24"/>
          <w:szCs w:val="24"/>
        </w:rPr>
      </w:pPr>
      <w:r w:rsidRPr="00F90823">
        <w:rPr>
          <w:sz w:val="24"/>
          <w:szCs w:val="24"/>
        </w:rPr>
        <w:t xml:space="preserve">On </w:t>
      </w:r>
      <w:r w:rsidR="00EE12C3" w:rsidRPr="00F90823">
        <w:rPr>
          <w:sz w:val="24"/>
          <w:szCs w:val="24"/>
        </w:rPr>
        <w:t>June 10, 2014</w:t>
      </w:r>
      <w:r w:rsidRPr="00F90823">
        <w:rPr>
          <w:sz w:val="24"/>
          <w:szCs w:val="24"/>
        </w:rPr>
        <w:t xml:space="preserve">, </w:t>
      </w:r>
      <w:r w:rsidR="00EE12C3" w:rsidRPr="00F90823">
        <w:rPr>
          <w:sz w:val="24"/>
          <w:szCs w:val="24"/>
        </w:rPr>
        <w:t xml:space="preserve">Mark </w:t>
      </w:r>
      <w:proofErr w:type="spellStart"/>
      <w:r w:rsidR="00EE12C3" w:rsidRPr="00F90823">
        <w:rPr>
          <w:sz w:val="24"/>
          <w:szCs w:val="24"/>
        </w:rPr>
        <w:t>Ferraiolo</w:t>
      </w:r>
      <w:proofErr w:type="spellEnd"/>
      <w:r w:rsidRPr="00F90823">
        <w:rPr>
          <w:sz w:val="24"/>
          <w:szCs w:val="24"/>
        </w:rPr>
        <w:t xml:space="preserve"> (Complainant) filed a Formal Complaint with the Pennsylvania Public Utility Commission </w:t>
      </w:r>
      <w:r w:rsidR="00EE12C3" w:rsidRPr="00F90823">
        <w:rPr>
          <w:sz w:val="24"/>
          <w:szCs w:val="24"/>
        </w:rPr>
        <w:t xml:space="preserve">(PUC) </w:t>
      </w:r>
      <w:r w:rsidRPr="00F90823">
        <w:rPr>
          <w:sz w:val="24"/>
          <w:szCs w:val="24"/>
        </w:rPr>
        <w:t xml:space="preserve">against </w:t>
      </w:r>
      <w:r w:rsidR="00EE12C3" w:rsidRPr="00F90823">
        <w:rPr>
          <w:sz w:val="24"/>
          <w:szCs w:val="24"/>
        </w:rPr>
        <w:t>PPL Electric Utilities Corporation</w:t>
      </w:r>
      <w:r w:rsidRPr="00F90823">
        <w:rPr>
          <w:sz w:val="24"/>
          <w:szCs w:val="24"/>
        </w:rPr>
        <w:t xml:space="preserve"> (Respondent</w:t>
      </w:r>
      <w:r w:rsidR="00EE12C3" w:rsidRPr="00F90823">
        <w:rPr>
          <w:sz w:val="24"/>
          <w:szCs w:val="24"/>
        </w:rPr>
        <w:t xml:space="preserve"> or PPL</w:t>
      </w:r>
      <w:r w:rsidRPr="00F90823">
        <w:rPr>
          <w:sz w:val="24"/>
          <w:szCs w:val="24"/>
        </w:rPr>
        <w:t xml:space="preserve">) alleging </w:t>
      </w:r>
      <w:r w:rsidR="00EE12C3" w:rsidRPr="00F90823">
        <w:rPr>
          <w:sz w:val="24"/>
          <w:szCs w:val="24"/>
        </w:rPr>
        <w:t>constant outages</w:t>
      </w:r>
      <w:r w:rsidRPr="00F90823">
        <w:rPr>
          <w:sz w:val="24"/>
          <w:szCs w:val="24"/>
        </w:rPr>
        <w:t xml:space="preserve">.  On </w:t>
      </w:r>
      <w:r w:rsidR="0007719C" w:rsidRPr="00F90823">
        <w:rPr>
          <w:sz w:val="24"/>
          <w:szCs w:val="24"/>
        </w:rPr>
        <w:t>July 14, 2014</w:t>
      </w:r>
      <w:r w:rsidRPr="00F90823">
        <w:rPr>
          <w:sz w:val="24"/>
          <w:szCs w:val="24"/>
        </w:rPr>
        <w:t xml:space="preserve">, Respondent filed an </w:t>
      </w:r>
      <w:r w:rsidRPr="00F90823">
        <w:rPr>
          <w:spacing w:val="-3"/>
          <w:sz w:val="24"/>
          <w:szCs w:val="24"/>
        </w:rPr>
        <w:t xml:space="preserve">Answer denying the material allegations of the </w:t>
      </w:r>
      <w:r w:rsidR="00616D3A" w:rsidRPr="00F90823">
        <w:rPr>
          <w:spacing w:val="-3"/>
          <w:sz w:val="24"/>
          <w:szCs w:val="24"/>
        </w:rPr>
        <w:t xml:space="preserve">Formal </w:t>
      </w:r>
      <w:r w:rsidRPr="00F90823">
        <w:rPr>
          <w:spacing w:val="-3"/>
          <w:sz w:val="24"/>
          <w:szCs w:val="24"/>
        </w:rPr>
        <w:t>Complaint.</w:t>
      </w:r>
      <w:r w:rsidR="0007719C" w:rsidRPr="00F90823">
        <w:rPr>
          <w:spacing w:val="-3"/>
          <w:sz w:val="24"/>
          <w:szCs w:val="24"/>
        </w:rPr>
        <w:t xml:space="preserve">  On the same date the Respondent filed New Matter asserting that the Complainant had filed an earlier Formal</w:t>
      </w:r>
      <w:r w:rsidRPr="00F90823">
        <w:rPr>
          <w:spacing w:val="-3"/>
          <w:sz w:val="24"/>
          <w:szCs w:val="24"/>
        </w:rPr>
        <w:t xml:space="preserve"> </w:t>
      </w:r>
      <w:r w:rsidR="0007719C" w:rsidRPr="00F90823">
        <w:rPr>
          <w:spacing w:val="-3"/>
          <w:sz w:val="24"/>
          <w:szCs w:val="24"/>
        </w:rPr>
        <w:t>Complaint on January 6, 2014, alleging power outages since 2005.  A certificate of satisfaction was filed in that matter on April 7, 2014.  No response to the New Matter was received despite the attached Notice to Plead.</w:t>
      </w:r>
    </w:p>
    <w:p w:rsidR="009870EF" w:rsidRPr="00F90823" w:rsidRDefault="009870EF" w:rsidP="009870EF">
      <w:pPr>
        <w:tabs>
          <w:tab w:val="left" w:pos="2160"/>
        </w:tabs>
        <w:spacing w:line="360" w:lineRule="auto"/>
        <w:ind w:firstLine="1440"/>
        <w:rPr>
          <w:sz w:val="24"/>
          <w:szCs w:val="24"/>
        </w:rPr>
      </w:pPr>
    </w:p>
    <w:p w:rsidR="009870EF" w:rsidRPr="00F90823" w:rsidRDefault="009870EF" w:rsidP="009870EF">
      <w:pPr>
        <w:tabs>
          <w:tab w:val="left" w:pos="2160"/>
        </w:tabs>
        <w:spacing w:line="360" w:lineRule="auto"/>
        <w:ind w:firstLine="1440"/>
        <w:rPr>
          <w:sz w:val="24"/>
          <w:szCs w:val="24"/>
        </w:rPr>
      </w:pPr>
      <w:r w:rsidRPr="00F90823">
        <w:rPr>
          <w:sz w:val="24"/>
          <w:szCs w:val="24"/>
        </w:rPr>
        <w:t xml:space="preserve">By Hearing Notice dated </w:t>
      </w:r>
      <w:r w:rsidR="00B03C27" w:rsidRPr="00F90823">
        <w:rPr>
          <w:sz w:val="24"/>
          <w:szCs w:val="24"/>
        </w:rPr>
        <w:t>September 12, 2014</w:t>
      </w:r>
      <w:r w:rsidRPr="00F90823">
        <w:rPr>
          <w:sz w:val="24"/>
          <w:szCs w:val="24"/>
        </w:rPr>
        <w:t xml:space="preserve">, the parties were notified that an Initial Hearing in this case was scheduled for the morning of </w:t>
      </w:r>
      <w:r w:rsidR="00B03C27" w:rsidRPr="00F90823">
        <w:rPr>
          <w:sz w:val="24"/>
          <w:szCs w:val="24"/>
        </w:rPr>
        <w:t xml:space="preserve">November 5, 2014.  This date was later changed to November 24, 2014 at the </w:t>
      </w:r>
      <w:r w:rsidR="00C52C68" w:rsidRPr="00F90823">
        <w:rPr>
          <w:sz w:val="24"/>
          <w:szCs w:val="24"/>
        </w:rPr>
        <w:t>A</w:t>
      </w:r>
      <w:r w:rsidR="00B03C27" w:rsidRPr="00F90823">
        <w:rPr>
          <w:sz w:val="24"/>
          <w:szCs w:val="24"/>
        </w:rPr>
        <w:t xml:space="preserve">dministrative </w:t>
      </w:r>
      <w:r w:rsidR="00C52C68" w:rsidRPr="00F90823">
        <w:rPr>
          <w:sz w:val="24"/>
          <w:szCs w:val="24"/>
        </w:rPr>
        <w:t>L</w:t>
      </w:r>
      <w:r w:rsidR="00B03C27" w:rsidRPr="00F90823">
        <w:rPr>
          <w:sz w:val="24"/>
          <w:szCs w:val="24"/>
        </w:rPr>
        <w:t xml:space="preserve">aw </w:t>
      </w:r>
      <w:r w:rsidR="00C52C68" w:rsidRPr="00F90823">
        <w:rPr>
          <w:sz w:val="24"/>
          <w:szCs w:val="24"/>
        </w:rPr>
        <w:t>J</w:t>
      </w:r>
      <w:r w:rsidR="00B03C27" w:rsidRPr="00F90823">
        <w:rPr>
          <w:sz w:val="24"/>
          <w:szCs w:val="24"/>
        </w:rPr>
        <w:t>udge’s (ALJ) request</w:t>
      </w:r>
      <w:r w:rsidRPr="00F90823">
        <w:rPr>
          <w:sz w:val="24"/>
          <w:szCs w:val="24"/>
        </w:rPr>
        <w:t xml:space="preserve">.  A Prehearing Order was issued on </w:t>
      </w:r>
      <w:r w:rsidR="00B03C27" w:rsidRPr="00F90823">
        <w:rPr>
          <w:sz w:val="24"/>
          <w:szCs w:val="24"/>
        </w:rPr>
        <w:t>September 12, 2014</w:t>
      </w:r>
      <w:r w:rsidRPr="00F90823">
        <w:rPr>
          <w:sz w:val="24"/>
          <w:szCs w:val="24"/>
        </w:rPr>
        <w:t xml:space="preserve">, stating the date and time of the scheduled </w:t>
      </w:r>
      <w:r w:rsidRPr="00F90823">
        <w:rPr>
          <w:sz w:val="24"/>
          <w:szCs w:val="24"/>
        </w:rPr>
        <w:lastRenderedPageBreak/>
        <w:t xml:space="preserve">hearing and advising the parties that the case could be dismissed if they failed to obtain a continuance and failed to appear for the hearing.  The Prehearing Order also advised the parties of applicable procedural rules. </w:t>
      </w:r>
    </w:p>
    <w:p w:rsidR="005A3E9E" w:rsidRPr="00F90823" w:rsidRDefault="005A3E9E" w:rsidP="009870EF">
      <w:pPr>
        <w:tabs>
          <w:tab w:val="left" w:pos="2160"/>
        </w:tabs>
        <w:spacing w:line="360" w:lineRule="auto"/>
        <w:ind w:firstLine="1440"/>
        <w:rPr>
          <w:sz w:val="24"/>
          <w:szCs w:val="24"/>
        </w:rPr>
      </w:pPr>
    </w:p>
    <w:p w:rsidR="009870EF" w:rsidRPr="00F90823" w:rsidRDefault="009870EF" w:rsidP="009870EF">
      <w:pPr>
        <w:tabs>
          <w:tab w:val="left" w:pos="2160"/>
        </w:tabs>
        <w:spacing w:line="360" w:lineRule="auto"/>
        <w:ind w:firstLine="1440"/>
        <w:rPr>
          <w:sz w:val="24"/>
          <w:szCs w:val="24"/>
        </w:rPr>
      </w:pPr>
      <w:r w:rsidRPr="00F90823">
        <w:rPr>
          <w:sz w:val="24"/>
          <w:szCs w:val="24"/>
        </w:rPr>
        <w:t xml:space="preserve">The hearing convened as scheduled.  </w:t>
      </w:r>
      <w:r w:rsidR="00B03C27" w:rsidRPr="00F90823">
        <w:rPr>
          <w:sz w:val="24"/>
          <w:szCs w:val="24"/>
        </w:rPr>
        <w:t xml:space="preserve">The Complainant appeared </w:t>
      </w:r>
      <w:r w:rsidR="00B03C27" w:rsidRPr="00F90823">
        <w:rPr>
          <w:i/>
          <w:sz w:val="24"/>
          <w:szCs w:val="24"/>
        </w:rPr>
        <w:t>pro se</w:t>
      </w:r>
      <w:r w:rsidR="00B03C27" w:rsidRPr="00F90823">
        <w:rPr>
          <w:sz w:val="24"/>
          <w:szCs w:val="24"/>
        </w:rPr>
        <w:t>.  PPL was represented by counsel.  The Complainant</w:t>
      </w:r>
      <w:r w:rsidRPr="00F90823">
        <w:rPr>
          <w:sz w:val="24"/>
          <w:szCs w:val="24"/>
        </w:rPr>
        <w:t xml:space="preserve"> </w:t>
      </w:r>
      <w:r w:rsidR="00B03C27" w:rsidRPr="00F90823">
        <w:rPr>
          <w:sz w:val="24"/>
          <w:szCs w:val="24"/>
        </w:rPr>
        <w:t>submitted no exhibits.  PPL submitted 2; both were entered into evidence.</w:t>
      </w:r>
    </w:p>
    <w:p w:rsidR="00B03C27" w:rsidRPr="00F90823" w:rsidRDefault="00B03C27" w:rsidP="007965B0">
      <w:pPr>
        <w:tabs>
          <w:tab w:val="left" w:pos="-1440"/>
          <w:tab w:val="left" w:pos="-720"/>
        </w:tabs>
        <w:suppressAutoHyphens/>
        <w:spacing w:line="360" w:lineRule="auto"/>
        <w:ind w:firstLine="1440"/>
        <w:rPr>
          <w:sz w:val="24"/>
          <w:szCs w:val="24"/>
        </w:rPr>
      </w:pPr>
    </w:p>
    <w:p w:rsidR="007965B0" w:rsidRPr="00F90823" w:rsidRDefault="009870EF" w:rsidP="007965B0">
      <w:pPr>
        <w:tabs>
          <w:tab w:val="left" w:pos="-1440"/>
          <w:tab w:val="left" w:pos="-720"/>
        </w:tabs>
        <w:suppressAutoHyphens/>
        <w:spacing w:line="360" w:lineRule="auto"/>
        <w:ind w:firstLine="1440"/>
        <w:rPr>
          <w:sz w:val="24"/>
          <w:szCs w:val="24"/>
        </w:rPr>
      </w:pPr>
      <w:r w:rsidRPr="00F90823">
        <w:rPr>
          <w:sz w:val="24"/>
          <w:szCs w:val="24"/>
        </w:rPr>
        <w:t xml:space="preserve">The record closed on </w:t>
      </w:r>
      <w:r w:rsidR="00B03C27" w:rsidRPr="00F90823">
        <w:rPr>
          <w:sz w:val="24"/>
          <w:szCs w:val="24"/>
        </w:rPr>
        <w:t>December 22, 2014 with receipt of the typewritten 40 page transcript.</w:t>
      </w:r>
      <w:r w:rsidR="0040105A" w:rsidRPr="00F90823">
        <w:rPr>
          <w:rStyle w:val="FootnoteReference"/>
          <w:sz w:val="24"/>
          <w:szCs w:val="24"/>
        </w:rPr>
        <w:footnoteReference w:id="1"/>
      </w:r>
      <w:r w:rsidRPr="00F90823">
        <w:rPr>
          <w:sz w:val="24"/>
          <w:szCs w:val="24"/>
        </w:rPr>
        <w:t xml:space="preserve"> </w:t>
      </w:r>
    </w:p>
    <w:p w:rsidR="0035758F" w:rsidRPr="00F90823" w:rsidRDefault="0035758F" w:rsidP="007965B0">
      <w:pPr>
        <w:tabs>
          <w:tab w:val="left" w:pos="-1440"/>
          <w:tab w:val="left" w:pos="-720"/>
        </w:tabs>
        <w:suppressAutoHyphens/>
        <w:spacing w:line="360" w:lineRule="auto"/>
        <w:ind w:firstLine="1440"/>
        <w:rPr>
          <w:sz w:val="24"/>
          <w:szCs w:val="24"/>
        </w:rPr>
      </w:pPr>
    </w:p>
    <w:p w:rsidR="00223E7E" w:rsidRPr="00F90823" w:rsidRDefault="00A7050E" w:rsidP="00A7050E">
      <w:pPr>
        <w:spacing w:line="360" w:lineRule="auto"/>
        <w:jc w:val="center"/>
        <w:rPr>
          <w:sz w:val="24"/>
          <w:szCs w:val="24"/>
          <w:u w:val="single"/>
        </w:rPr>
      </w:pPr>
      <w:r w:rsidRPr="00F90823">
        <w:rPr>
          <w:sz w:val="24"/>
          <w:szCs w:val="24"/>
          <w:u w:val="single"/>
        </w:rPr>
        <w:t>FINDINGS OF FACT</w:t>
      </w:r>
    </w:p>
    <w:p w:rsidR="00B03C27" w:rsidRPr="00F90823" w:rsidRDefault="00B03C27" w:rsidP="00A7050E">
      <w:pPr>
        <w:spacing w:line="360" w:lineRule="auto"/>
        <w:jc w:val="center"/>
        <w:rPr>
          <w:sz w:val="24"/>
          <w:szCs w:val="24"/>
        </w:rPr>
      </w:pPr>
    </w:p>
    <w:p w:rsidR="00FC0FB5" w:rsidRPr="00F90823" w:rsidRDefault="00FC0FB5" w:rsidP="00FF347A">
      <w:pPr>
        <w:pStyle w:val="ListParagraph"/>
        <w:numPr>
          <w:ilvl w:val="0"/>
          <w:numId w:val="26"/>
        </w:numPr>
        <w:spacing w:line="360" w:lineRule="auto"/>
        <w:ind w:left="0" w:firstLine="1440"/>
        <w:rPr>
          <w:sz w:val="24"/>
          <w:szCs w:val="24"/>
        </w:rPr>
      </w:pPr>
      <w:r w:rsidRPr="00F90823">
        <w:rPr>
          <w:sz w:val="24"/>
          <w:szCs w:val="24"/>
        </w:rPr>
        <w:t xml:space="preserve">The Complainant is Mark </w:t>
      </w:r>
      <w:proofErr w:type="spellStart"/>
      <w:r w:rsidRPr="00F90823">
        <w:rPr>
          <w:sz w:val="24"/>
          <w:szCs w:val="24"/>
        </w:rPr>
        <w:t>Ferraiolo</w:t>
      </w:r>
      <w:proofErr w:type="spellEnd"/>
      <w:r w:rsidRPr="00F90823">
        <w:rPr>
          <w:sz w:val="24"/>
          <w:szCs w:val="24"/>
        </w:rPr>
        <w:t>.  He resides at 104 Quarry Drive, Catawissa, Pennsylvania 17820.  Formal Complaint.</w:t>
      </w:r>
    </w:p>
    <w:p w:rsidR="00FF347A" w:rsidRPr="00F90823" w:rsidRDefault="00FF347A" w:rsidP="00FF347A">
      <w:pPr>
        <w:pStyle w:val="ListParagraph"/>
        <w:spacing w:line="360" w:lineRule="auto"/>
        <w:ind w:left="1440"/>
        <w:rPr>
          <w:sz w:val="24"/>
          <w:szCs w:val="24"/>
        </w:rPr>
      </w:pPr>
    </w:p>
    <w:p w:rsidR="00FC0FB5" w:rsidRPr="00F90823" w:rsidRDefault="00FC0FB5" w:rsidP="00FF347A">
      <w:pPr>
        <w:pStyle w:val="ListParagraph"/>
        <w:numPr>
          <w:ilvl w:val="0"/>
          <w:numId w:val="26"/>
        </w:numPr>
        <w:spacing w:line="360" w:lineRule="auto"/>
        <w:ind w:left="0" w:firstLine="1440"/>
        <w:rPr>
          <w:sz w:val="24"/>
          <w:szCs w:val="24"/>
        </w:rPr>
      </w:pPr>
      <w:r w:rsidRPr="00F90823">
        <w:rPr>
          <w:sz w:val="24"/>
          <w:szCs w:val="24"/>
        </w:rPr>
        <w:t>The Respondent is PPL Electric Utilities Corporation, a jurisdictional public utility providing electric service to Pennsylvania citizens.</w:t>
      </w:r>
    </w:p>
    <w:p w:rsidR="00FF347A" w:rsidRPr="00F90823" w:rsidRDefault="00FF347A" w:rsidP="00FF347A">
      <w:pPr>
        <w:pStyle w:val="ListParagraph"/>
        <w:spacing w:line="360" w:lineRule="auto"/>
        <w:ind w:left="1440"/>
        <w:rPr>
          <w:sz w:val="24"/>
          <w:szCs w:val="24"/>
        </w:rPr>
      </w:pPr>
    </w:p>
    <w:p w:rsidR="00FC0FB5" w:rsidRPr="00F90823" w:rsidRDefault="00FC0FB5" w:rsidP="00FF347A">
      <w:pPr>
        <w:pStyle w:val="ListParagraph"/>
        <w:numPr>
          <w:ilvl w:val="0"/>
          <w:numId w:val="26"/>
        </w:numPr>
        <w:spacing w:line="360" w:lineRule="auto"/>
        <w:ind w:left="0" w:firstLine="1440"/>
        <w:rPr>
          <w:sz w:val="24"/>
          <w:szCs w:val="24"/>
        </w:rPr>
      </w:pPr>
      <w:r w:rsidRPr="00F90823">
        <w:rPr>
          <w:sz w:val="24"/>
          <w:szCs w:val="24"/>
        </w:rPr>
        <w:t>The Complainant runs a business from his home.  Tr. at 5.</w:t>
      </w:r>
    </w:p>
    <w:p w:rsidR="00FF347A" w:rsidRPr="00F90823" w:rsidRDefault="00FF347A" w:rsidP="00FF347A">
      <w:pPr>
        <w:pStyle w:val="ListParagraph"/>
        <w:spacing w:line="360" w:lineRule="auto"/>
        <w:ind w:left="1440"/>
        <w:rPr>
          <w:sz w:val="24"/>
          <w:szCs w:val="24"/>
        </w:rPr>
      </w:pPr>
    </w:p>
    <w:p w:rsidR="00FC0FB5" w:rsidRPr="00F90823" w:rsidRDefault="00E36898" w:rsidP="00FF347A">
      <w:pPr>
        <w:pStyle w:val="ListParagraph"/>
        <w:numPr>
          <w:ilvl w:val="0"/>
          <w:numId w:val="26"/>
        </w:numPr>
        <w:spacing w:line="360" w:lineRule="auto"/>
        <w:ind w:left="0" w:firstLine="1440"/>
        <w:rPr>
          <w:sz w:val="24"/>
          <w:szCs w:val="24"/>
        </w:rPr>
      </w:pPr>
      <w:r w:rsidRPr="00F90823">
        <w:rPr>
          <w:sz w:val="24"/>
          <w:szCs w:val="24"/>
        </w:rPr>
        <w:t>On May</w:t>
      </w:r>
      <w:r w:rsidR="00FC0FB5" w:rsidRPr="00F90823">
        <w:rPr>
          <w:sz w:val="24"/>
          <w:szCs w:val="24"/>
        </w:rPr>
        <w:t xml:space="preserve"> 1, 2014, the Complainant experienced a momentary outage.  Tr.</w:t>
      </w:r>
      <w:r w:rsidR="00FF347A" w:rsidRPr="00F90823">
        <w:rPr>
          <w:sz w:val="24"/>
          <w:szCs w:val="24"/>
        </w:rPr>
        <w:t> </w:t>
      </w:r>
      <w:r w:rsidR="00FC0FB5" w:rsidRPr="00F90823">
        <w:rPr>
          <w:sz w:val="24"/>
          <w:szCs w:val="24"/>
        </w:rPr>
        <w:t>at 9.</w:t>
      </w:r>
    </w:p>
    <w:p w:rsidR="00FF347A" w:rsidRPr="00F90823" w:rsidRDefault="00FF347A" w:rsidP="00FF347A">
      <w:pPr>
        <w:pStyle w:val="ListParagraph"/>
        <w:spacing w:line="360" w:lineRule="auto"/>
        <w:ind w:left="1440"/>
        <w:rPr>
          <w:sz w:val="24"/>
          <w:szCs w:val="24"/>
        </w:rPr>
      </w:pPr>
    </w:p>
    <w:p w:rsidR="00FC0FB5" w:rsidRPr="00F90823" w:rsidRDefault="00FC0FB5" w:rsidP="00FF347A">
      <w:pPr>
        <w:pStyle w:val="ListParagraph"/>
        <w:numPr>
          <w:ilvl w:val="0"/>
          <w:numId w:val="26"/>
        </w:numPr>
        <w:spacing w:line="360" w:lineRule="auto"/>
        <w:ind w:left="0" w:firstLine="1440"/>
        <w:rPr>
          <w:sz w:val="24"/>
          <w:szCs w:val="24"/>
        </w:rPr>
      </w:pPr>
      <w:r w:rsidRPr="00F90823">
        <w:rPr>
          <w:sz w:val="24"/>
          <w:szCs w:val="24"/>
        </w:rPr>
        <w:t>On May 22, 2014, the Complainant experienced an outage of unknown duration.  Tr. at 9.</w:t>
      </w:r>
    </w:p>
    <w:p w:rsidR="00FF347A" w:rsidRPr="00F90823" w:rsidRDefault="00FF347A" w:rsidP="00FF347A">
      <w:pPr>
        <w:pStyle w:val="ListParagraph"/>
        <w:spacing w:line="360" w:lineRule="auto"/>
        <w:ind w:left="1440"/>
        <w:rPr>
          <w:sz w:val="24"/>
          <w:szCs w:val="24"/>
        </w:rPr>
      </w:pPr>
    </w:p>
    <w:p w:rsidR="00497667" w:rsidRPr="00F90823" w:rsidRDefault="00FC0FB5" w:rsidP="00FF347A">
      <w:pPr>
        <w:pStyle w:val="ListParagraph"/>
        <w:numPr>
          <w:ilvl w:val="0"/>
          <w:numId w:val="26"/>
        </w:numPr>
        <w:spacing w:line="360" w:lineRule="auto"/>
        <w:ind w:left="0" w:firstLine="1440"/>
        <w:rPr>
          <w:sz w:val="24"/>
          <w:szCs w:val="24"/>
        </w:rPr>
      </w:pPr>
      <w:r w:rsidRPr="00F90823">
        <w:rPr>
          <w:sz w:val="24"/>
          <w:szCs w:val="24"/>
        </w:rPr>
        <w:t>On May 31, 2014, the Complainant experienced a momentary outage</w:t>
      </w:r>
      <w:r w:rsidR="00497667" w:rsidRPr="00F90823">
        <w:rPr>
          <w:sz w:val="24"/>
          <w:szCs w:val="24"/>
        </w:rPr>
        <w:t>.  Tr.</w:t>
      </w:r>
      <w:r w:rsidR="00FF347A" w:rsidRPr="00F90823">
        <w:rPr>
          <w:sz w:val="24"/>
          <w:szCs w:val="24"/>
        </w:rPr>
        <w:t> </w:t>
      </w:r>
      <w:r w:rsidR="00497667" w:rsidRPr="00F90823">
        <w:rPr>
          <w:sz w:val="24"/>
          <w:szCs w:val="24"/>
        </w:rPr>
        <w:t>at 10.</w:t>
      </w:r>
    </w:p>
    <w:p w:rsidR="00FF347A" w:rsidRPr="00F90823" w:rsidRDefault="00497667" w:rsidP="00FF347A">
      <w:pPr>
        <w:pStyle w:val="ListParagraph"/>
        <w:numPr>
          <w:ilvl w:val="0"/>
          <w:numId w:val="26"/>
        </w:numPr>
        <w:spacing w:line="360" w:lineRule="auto"/>
        <w:ind w:left="0" w:firstLine="1440"/>
        <w:rPr>
          <w:sz w:val="24"/>
          <w:szCs w:val="24"/>
        </w:rPr>
      </w:pPr>
      <w:r w:rsidRPr="00F90823">
        <w:rPr>
          <w:sz w:val="24"/>
          <w:szCs w:val="24"/>
        </w:rPr>
        <w:t>On June 7, 2014, the Complainant experienced an outage of unknown duration.  Tr. at 10.</w:t>
      </w:r>
    </w:p>
    <w:p w:rsidR="00FF347A" w:rsidRPr="00F90823" w:rsidRDefault="00FF347A" w:rsidP="00FF347A">
      <w:pPr>
        <w:pStyle w:val="ListParagraph"/>
        <w:spacing w:line="360" w:lineRule="auto"/>
        <w:ind w:left="1440"/>
        <w:rPr>
          <w:sz w:val="24"/>
          <w:szCs w:val="24"/>
        </w:rPr>
      </w:pPr>
    </w:p>
    <w:p w:rsidR="00497667" w:rsidRPr="00F90823" w:rsidRDefault="00497667" w:rsidP="00FF347A">
      <w:pPr>
        <w:pStyle w:val="ListParagraph"/>
        <w:numPr>
          <w:ilvl w:val="0"/>
          <w:numId w:val="26"/>
        </w:numPr>
        <w:spacing w:line="360" w:lineRule="auto"/>
        <w:ind w:left="0" w:firstLine="1440"/>
        <w:rPr>
          <w:sz w:val="24"/>
          <w:szCs w:val="24"/>
        </w:rPr>
      </w:pPr>
      <w:r w:rsidRPr="00F90823">
        <w:rPr>
          <w:sz w:val="24"/>
          <w:szCs w:val="24"/>
        </w:rPr>
        <w:t>On June 16, 2014, the Complainant experienced a momentary outage.  Tr.</w:t>
      </w:r>
      <w:r w:rsidR="00425B9C" w:rsidRPr="00F90823">
        <w:rPr>
          <w:sz w:val="24"/>
          <w:szCs w:val="24"/>
        </w:rPr>
        <w:t> </w:t>
      </w:r>
      <w:r w:rsidRPr="00F90823">
        <w:rPr>
          <w:sz w:val="24"/>
          <w:szCs w:val="24"/>
        </w:rPr>
        <w:t>at 10.</w:t>
      </w:r>
    </w:p>
    <w:p w:rsidR="00425B9C" w:rsidRPr="00F90823" w:rsidRDefault="00425B9C" w:rsidP="00425B9C">
      <w:pPr>
        <w:pStyle w:val="ListParagraph"/>
        <w:spacing w:line="360" w:lineRule="auto"/>
        <w:ind w:left="1440"/>
        <w:rPr>
          <w:sz w:val="24"/>
          <w:szCs w:val="24"/>
        </w:rPr>
      </w:pPr>
    </w:p>
    <w:p w:rsidR="00497667" w:rsidRPr="00F90823" w:rsidRDefault="00497667" w:rsidP="00FF347A">
      <w:pPr>
        <w:pStyle w:val="ListParagraph"/>
        <w:numPr>
          <w:ilvl w:val="0"/>
          <w:numId w:val="26"/>
        </w:numPr>
        <w:spacing w:line="360" w:lineRule="auto"/>
        <w:ind w:left="0" w:firstLine="1440"/>
        <w:rPr>
          <w:sz w:val="24"/>
          <w:szCs w:val="24"/>
        </w:rPr>
      </w:pPr>
      <w:r w:rsidRPr="00F90823">
        <w:rPr>
          <w:sz w:val="24"/>
          <w:szCs w:val="24"/>
        </w:rPr>
        <w:t>On June 30, 2014 the Complainant experienced an outage of unknown duration.  Tr. at 10.</w:t>
      </w:r>
    </w:p>
    <w:p w:rsidR="00425B9C" w:rsidRPr="00F90823" w:rsidRDefault="00425B9C" w:rsidP="00425B9C">
      <w:pPr>
        <w:pStyle w:val="ListParagraph"/>
        <w:spacing w:line="360" w:lineRule="auto"/>
        <w:ind w:left="1440"/>
        <w:rPr>
          <w:sz w:val="24"/>
          <w:szCs w:val="24"/>
        </w:rPr>
      </w:pPr>
    </w:p>
    <w:p w:rsidR="00497667" w:rsidRPr="00F90823" w:rsidRDefault="00497667" w:rsidP="00FF347A">
      <w:pPr>
        <w:pStyle w:val="ListParagraph"/>
        <w:numPr>
          <w:ilvl w:val="0"/>
          <w:numId w:val="26"/>
        </w:numPr>
        <w:spacing w:line="360" w:lineRule="auto"/>
        <w:ind w:left="0" w:firstLine="1440"/>
        <w:rPr>
          <w:sz w:val="24"/>
          <w:szCs w:val="24"/>
        </w:rPr>
      </w:pPr>
      <w:r w:rsidRPr="00F90823">
        <w:rPr>
          <w:sz w:val="24"/>
          <w:szCs w:val="24"/>
        </w:rPr>
        <w:t>On July 10, 2014, the Complainant experienced a momentary outage.</w:t>
      </w:r>
    </w:p>
    <w:p w:rsidR="00425B9C" w:rsidRPr="00F90823" w:rsidRDefault="00425B9C" w:rsidP="00425B9C">
      <w:pPr>
        <w:pStyle w:val="ListParagraph"/>
        <w:spacing w:line="360" w:lineRule="auto"/>
        <w:ind w:left="1440"/>
        <w:rPr>
          <w:sz w:val="24"/>
          <w:szCs w:val="24"/>
        </w:rPr>
      </w:pPr>
    </w:p>
    <w:p w:rsidR="00497667" w:rsidRPr="00F90823" w:rsidRDefault="00497667" w:rsidP="00FF347A">
      <w:pPr>
        <w:pStyle w:val="ListParagraph"/>
        <w:numPr>
          <w:ilvl w:val="0"/>
          <w:numId w:val="26"/>
        </w:numPr>
        <w:spacing w:line="360" w:lineRule="auto"/>
        <w:ind w:left="0" w:firstLine="1440"/>
        <w:rPr>
          <w:sz w:val="24"/>
          <w:szCs w:val="24"/>
        </w:rPr>
      </w:pPr>
      <w:r w:rsidRPr="00F90823">
        <w:rPr>
          <w:sz w:val="24"/>
          <w:szCs w:val="24"/>
        </w:rPr>
        <w:t>On August 23, 2014, the Complainant experienced an outage of extended duration.  Tr. at 10.</w:t>
      </w:r>
    </w:p>
    <w:p w:rsidR="00425B9C" w:rsidRPr="00F90823" w:rsidRDefault="00425B9C" w:rsidP="00425B9C">
      <w:pPr>
        <w:pStyle w:val="ListParagraph"/>
        <w:spacing w:line="360" w:lineRule="auto"/>
        <w:ind w:left="1440"/>
        <w:rPr>
          <w:sz w:val="24"/>
          <w:szCs w:val="24"/>
        </w:rPr>
      </w:pPr>
    </w:p>
    <w:p w:rsidR="00497667" w:rsidRPr="00F90823" w:rsidRDefault="00497667" w:rsidP="00FF347A">
      <w:pPr>
        <w:pStyle w:val="ListParagraph"/>
        <w:numPr>
          <w:ilvl w:val="0"/>
          <w:numId w:val="26"/>
        </w:numPr>
        <w:spacing w:line="360" w:lineRule="auto"/>
        <w:ind w:left="0" w:firstLine="1440"/>
        <w:rPr>
          <w:sz w:val="24"/>
          <w:szCs w:val="24"/>
        </w:rPr>
      </w:pPr>
      <w:r w:rsidRPr="00F90823">
        <w:rPr>
          <w:sz w:val="24"/>
          <w:szCs w:val="24"/>
        </w:rPr>
        <w:t>Gary High, a building engineer, testified on behalf of the Respondent.  Tr.</w:t>
      </w:r>
      <w:r w:rsidR="00425B9C" w:rsidRPr="00F90823">
        <w:rPr>
          <w:sz w:val="24"/>
          <w:szCs w:val="24"/>
        </w:rPr>
        <w:t> </w:t>
      </w:r>
      <w:r w:rsidRPr="00F90823">
        <w:rPr>
          <w:sz w:val="24"/>
          <w:szCs w:val="24"/>
        </w:rPr>
        <w:t>at 11, 12.</w:t>
      </w:r>
    </w:p>
    <w:p w:rsidR="00425B9C" w:rsidRPr="00F90823" w:rsidRDefault="00425B9C" w:rsidP="00425B9C">
      <w:pPr>
        <w:pStyle w:val="ListParagraph"/>
        <w:spacing w:line="360" w:lineRule="auto"/>
        <w:ind w:left="1440"/>
        <w:rPr>
          <w:sz w:val="24"/>
          <w:szCs w:val="24"/>
        </w:rPr>
      </w:pPr>
    </w:p>
    <w:p w:rsidR="00497667" w:rsidRPr="00F90823" w:rsidRDefault="00497667" w:rsidP="00FF347A">
      <w:pPr>
        <w:pStyle w:val="ListParagraph"/>
        <w:numPr>
          <w:ilvl w:val="0"/>
          <w:numId w:val="26"/>
        </w:numPr>
        <w:spacing w:line="360" w:lineRule="auto"/>
        <w:ind w:left="0" w:firstLine="1440"/>
        <w:rPr>
          <w:sz w:val="24"/>
          <w:szCs w:val="24"/>
        </w:rPr>
      </w:pPr>
      <w:r w:rsidRPr="00F90823">
        <w:rPr>
          <w:sz w:val="24"/>
          <w:szCs w:val="24"/>
        </w:rPr>
        <w:t>The Complainant receives electric service from the Cleveland No. 2 distribution circuit.  Tr. at 14.</w:t>
      </w:r>
    </w:p>
    <w:p w:rsidR="00425B9C" w:rsidRPr="00F90823" w:rsidRDefault="00425B9C" w:rsidP="00425B9C">
      <w:pPr>
        <w:pStyle w:val="ListParagraph"/>
        <w:spacing w:line="360" w:lineRule="auto"/>
        <w:ind w:left="1440"/>
        <w:rPr>
          <w:sz w:val="24"/>
          <w:szCs w:val="24"/>
        </w:rPr>
      </w:pPr>
    </w:p>
    <w:p w:rsidR="00497667" w:rsidRPr="00F90823" w:rsidRDefault="00497667" w:rsidP="00FF347A">
      <w:pPr>
        <w:pStyle w:val="ListParagraph"/>
        <w:numPr>
          <w:ilvl w:val="0"/>
          <w:numId w:val="26"/>
        </w:numPr>
        <w:spacing w:line="360" w:lineRule="auto"/>
        <w:ind w:left="0" w:firstLine="1440"/>
        <w:rPr>
          <w:sz w:val="24"/>
          <w:szCs w:val="24"/>
        </w:rPr>
      </w:pPr>
      <w:r w:rsidRPr="00F90823">
        <w:rPr>
          <w:sz w:val="24"/>
          <w:szCs w:val="24"/>
        </w:rPr>
        <w:t xml:space="preserve">The Cleveland No. 2 distribution circuit is supplied by the Eldred-Cleveland 69 </w:t>
      </w:r>
      <w:proofErr w:type="spellStart"/>
      <w:proofErr w:type="gramStart"/>
      <w:r w:rsidRPr="00F90823">
        <w:rPr>
          <w:sz w:val="24"/>
          <w:szCs w:val="24"/>
        </w:rPr>
        <w:t>kv</w:t>
      </w:r>
      <w:proofErr w:type="spellEnd"/>
      <w:proofErr w:type="gramEnd"/>
      <w:r w:rsidRPr="00F90823">
        <w:rPr>
          <w:sz w:val="24"/>
          <w:szCs w:val="24"/>
        </w:rPr>
        <w:t xml:space="preserve"> transmission line.  Tr. at 14.</w:t>
      </w:r>
    </w:p>
    <w:p w:rsidR="00425B9C" w:rsidRPr="00F90823" w:rsidRDefault="00425B9C" w:rsidP="00425B9C">
      <w:pPr>
        <w:pStyle w:val="ListParagraph"/>
        <w:spacing w:line="360" w:lineRule="auto"/>
        <w:ind w:left="1440"/>
        <w:rPr>
          <w:sz w:val="24"/>
          <w:szCs w:val="24"/>
        </w:rPr>
      </w:pPr>
    </w:p>
    <w:p w:rsidR="00497667" w:rsidRPr="00F90823" w:rsidRDefault="00497667" w:rsidP="00FF347A">
      <w:pPr>
        <w:pStyle w:val="ListParagraph"/>
        <w:numPr>
          <w:ilvl w:val="0"/>
          <w:numId w:val="26"/>
        </w:numPr>
        <w:spacing w:line="360" w:lineRule="auto"/>
        <w:ind w:left="0" w:firstLine="1440"/>
        <w:rPr>
          <w:sz w:val="24"/>
          <w:szCs w:val="24"/>
        </w:rPr>
      </w:pPr>
      <w:r w:rsidRPr="00F90823">
        <w:rPr>
          <w:sz w:val="24"/>
          <w:szCs w:val="24"/>
        </w:rPr>
        <w:t>Previous to b</w:t>
      </w:r>
      <w:r w:rsidR="00B91C3B" w:rsidRPr="00F90823">
        <w:rPr>
          <w:sz w:val="24"/>
          <w:szCs w:val="24"/>
        </w:rPr>
        <w:t>eing serviced by the Cleveland N</w:t>
      </w:r>
      <w:r w:rsidRPr="00F90823">
        <w:rPr>
          <w:sz w:val="24"/>
          <w:szCs w:val="24"/>
        </w:rPr>
        <w:t xml:space="preserve">o. 2 distribution circuit, the Complainant was serviced by the </w:t>
      </w:r>
      <w:r w:rsidR="00B91C3B" w:rsidRPr="00F90823">
        <w:rPr>
          <w:sz w:val="24"/>
          <w:szCs w:val="24"/>
        </w:rPr>
        <w:t>Bloomsburg No. 7 distribution line.  Tr. at 14-15.</w:t>
      </w:r>
    </w:p>
    <w:p w:rsidR="00425B9C" w:rsidRPr="00F90823" w:rsidRDefault="00425B9C" w:rsidP="00425B9C">
      <w:pPr>
        <w:pStyle w:val="ListParagraph"/>
        <w:spacing w:line="360" w:lineRule="auto"/>
        <w:ind w:left="1440"/>
        <w:rPr>
          <w:sz w:val="24"/>
          <w:szCs w:val="24"/>
        </w:rPr>
      </w:pPr>
    </w:p>
    <w:p w:rsidR="00B91C3B" w:rsidRPr="00F90823" w:rsidRDefault="00B91C3B" w:rsidP="00FF347A">
      <w:pPr>
        <w:pStyle w:val="ListParagraph"/>
        <w:numPr>
          <w:ilvl w:val="0"/>
          <w:numId w:val="26"/>
        </w:numPr>
        <w:spacing w:line="360" w:lineRule="auto"/>
        <w:ind w:left="0" w:firstLine="1440"/>
        <w:rPr>
          <w:sz w:val="24"/>
          <w:szCs w:val="24"/>
        </w:rPr>
      </w:pPr>
      <w:r w:rsidRPr="00F90823">
        <w:rPr>
          <w:sz w:val="24"/>
          <w:szCs w:val="24"/>
        </w:rPr>
        <w:t>The Cleveland No. 2 distribution circuit was completed in 2013.  Tr. at 14.</w:t>
      </w:r>
    </w:p>
    <w:p w:rsidR="00425B9C" w:rsidRPr="00F90823" w:rsidRDefault="00425B9C" w:rsidP="00425B9C">
      <w:pPr>
        <w:pStyle w:val="ListParagraph"/>
        <w:spacing w:line="360" w:lineRule="auto"/>
        <w:ind w:left="1440"/>
        <w:rPr>
          <w:sz w:val="24"/>
          <w:szCs w:val="24"/>
        </w:rPr>
      </w:pPr>
    </w:p>
    <w:p w:rsidR="00B91C3B" w:rsidRPr="00F90823" w:rsidRDefault="00B91C3B" w:rsidP="00FF347A">
      <w:pPr>
        <w:pStyle w:val="ListParagraph"/>
        <w:numPr>
          <w:ilvl w:val="0"/>
          <w:numId w:val="26"/>
        </w:numPr>
        <w:spacing w:line="360" w:lineRule="auto"/>
        <w:ind w:left="0" w:firstLine="1440"/>
        <w:rPr>
          <w:sz w:val="24"/>
          <w:szCs w:val="24"/>
        </w:rPr>
      </w:pPr>
      <w:r w:rsidRPr="00F90823">
        <w:rPr>
          <w:sz w:val="24"/>
          <w:szCs w:val="24"/>
        </w:rPr>
        <w:t>The Cleveland No. 2 distribution circuit is approximately 2.6 miles shorter than the Bloomsburg No. 7 line, thereby reducing the opportunities for faults.  Tr. at 15-16.</w:t>
      </w:r>
    </w:p>
    <w:p w:rsidR="00425B9C" w:rsidRPr="00F90823" w:rsidRDefault="00425B9C" w:rsidP="00425B9C">
      <w:pPr>
        <w:pStyle w:val="ListParagraph"/>
        <w:spacing w:line="360" w:lineRule="auto"/>
        <w:ind w:left="1440"/>
        <w:rPr>
          <w:sz w:val="24"/>
          <w:szCs w:val="24"/>
        </w:rPr>
      </w:pPr>
    </w:p>
    <w:p w:rsidR="00B91C3B" w:rsidRDefault="00B91C3B" w:rsidP="00FF347A">
      <w:pPr>
        <w:pStyle w:val="ListParagraph"/>
        <w:numPr>
          <w:ilvl w:val="0"/>
          <w:numId w:val="26"/>
        </w:numPr>
        <w:spacing w:line="360" w:lineRule="auto"/>
        <w:ind w:left="0" w:firstLine="1440"/>
        <w:rPr>
          <w:sz w:val="24"/>
          <w:szCs w:val="24"/>
        </w:rPr>
      </w:pPr>
      <w:r w:rsidRPr="00F90823">
        <w:rPr>
          <w:sz w:val="24"/>
          <w:szCs w:val="24"/>
        </w:rPr>
        <w:t>A fault is a disruption in the electric current on an electric circuit.  Tr.</w:t>
      </w:r>
      <w:r w:rsidR="00425B9C" w:rsidRPr="00F90823">
        <w:rPr>
          <w:sz w:val="24"/>
          <w:szCs w:val="24"/>
        </w:rPr>
        <w:t> </w:t>
      </w:r>
      <w:r w:rsidRPr="00F90823">
        <w:rPr>
          <w:sz w:val="24"/>
          <w:szCs w:val="24"/>
        </w:rPr>
        <w:t>at</w:t>
      </w:r>
      <w:r w:rsidR="00425B9C" w:rsidRPr="00F90823">
        <w:rPr>
          <w:sz w:val="24"/>
          <w:szCs w:val="24"/>
        </w:rPr>
        <w:t> </w:t>
      </w:r>
      <w:r w:rsidRPr="00F90823">
        <w:rPr>
          <w:sz w:val="24"/>
          <w:szCs w:val="24"/>
        </w:rPr>
        <w:t>16.</w:t>
      </w:r>
    </w:p>
    <w:p w:rsidR="00F90823" w:rsidRPr="00F90823" w:rsidRDefault="00F90823" w:rsidP="00F90823">
      <w:pPr>
        <w:pStyle w:val="ListParagraph"/>
        <w:spacing w:line="360" w:lineRule="auto"/>
        <w:ind w:left="1440"/>
        <w:rPr>
          <w:sz w:val="24"/>
          <w:szCs w:val="24"/>
        </w:rPr>
      </w:pPr>
    </w:p>
    <w:p w:rsidR="00425B9C" w:rsidRPr="00F90823" w:rsidRDefault="00B91C3B" w:rsidP="00425B9C">
      <w:pPr>
        <w:pStyle w:val="ListParagraph"/>
        <w:numPr>
          <w:ilvl w:val="0"/>
          <w:numId w:val="26"/>
        </w:numPr>
        <w:spacing w:line="360" w:lineRule="auto"/>
        <w:ind w:left="0" w:firstLine="1440"/>
        <w:rPr>
          <w:sz w:val="24"/>
          <w:szCs w:val="24"/>
        </w:rPr>
      </w:pPr>
      <w:r w:rsidRPr="00F90823">
        <w:rPr>
          <w:sz w:val="24"/>
          <w:szCs w:val="24"/>
        </w:rPr>
        <w:t>Faults can be caused by animals, vegetation, vehicle strikes or weather related strikes.  Tr. at 16-17.</w:t>
      </w:r>
    </w:p>
    <w:p w:rsidR="00425B9C" w:rsidRPr="00F90823" w:rsidRDefault="00425B9C" w:rsidP="00425B9C">
      <w:pPr>
        <w:pStyle w:val="ListParagraph"/>
        <w:spacing w:line="360" w:lineRule="auto"/>
        <w:ind w:left="1440"/>
        <w:rPr>
          <w:sz w:val="24"/>
          <w:szCs w:val="24"/>
        </w:rPr>
      </w:pPr>
    </w:p>
    <w:p w:rsidR="00B03C27" w:rsidRPr="00F90823" w:rsidRDefault="00FC0FB5" w:rsidP="00FF347A">
      <w:pPr>
        <w:pStyle w:val="ListParagraph"/>
        <w:numPr>
          <w:ilvl w:val="0"/>
          <w:numId w:val="26"/>
        </w:numPr>
        <w:spacing w:line="360" w:lineRule="auto"/>
        <w:ind w:left="0" w:firstLine="1440"/>
        <w:rPr>
          <w:sz w:val="24"/>
          <w:szCs w:val="24"/>
        </w:rPr>
      </w:pPr>
      <w:r w:rsidRPr="00F90823">
        <w:rPr>
          <w:sz w:val="24"/>
          <w:szCs w:val="24"/>
        </w:rPr>
        <w:t xml:space="preserve"> </w:t>
      </w:r>
      <w:r w:rsidR="00B91C3B" w:rsidRPr="00F90823">
        <w:rPr>
          <w:sz w:val="24"/>
          <w:szCs w:val="24"/>
        </w:rPr>
        <w:t>PPL minimizes the potential for faults.  Tr. at 17.</w:t>
      </w:r>
    </w:p>
    <w:p w:rsidR="00425B9C" w:rsidRPr="00F90823" w:rsidRDefault="00425B9C" w:rsidP="00425B9C">
      <w:pPr>
        <w:pStyle w:val="ListParagraph"/>
        <w:spacing w:line="360" w:lineRule="auto"/>
        <w:ind w:left="1440"/>
        <w:rPr>
          <w:sz w:val="24"/>
          <w:szCs w:val="24"/>
        </w:rPr>
      </w:pPr>
    </w:p>
    <w:p w:rsidR="00F94AD8" w:rsidRPr="00F90823" w:rsidRDefault="00F94AD8" w:rsidP="00FF347A">
      <w:pPr>
        <w:pStyle w:val="ListParagraph"/>
        <w:numPr>
          <w:ilvl w:val="0"/>
          <w:numId w:val="26"/>
        </w:numPr>
        <w:spacing w:line="360" w:lineRule="auto"/>
        <w:ind w:left="0" w:firstLine="1440"/>
        <w:rPr>
          <w:sz w:val="24"/>
          <w:szCs w:val="24"/>
        </w:rPr>
      </w:pPr>
      <w:r w:rsidRPr="00F90823">
        <w:rPr>
          <w:sz w:val="24"/>
          <w:szCs w:val="24"/>
        </w:rPr>
        <w:t>If a fault is detected on a line, an automatic circuit breaker shuts off power and then restores power.  If the fault remains after a third shut off the automatic circuit breaker remains off.  Tr. at 19.</w:t>
      </w:r>
    </w:p>
    <w:p w:rsidR="00425B9C" w:rsidRPr="00F90823" w:rsidRDefault="00425B9C" w:rsidP="00425B9C">
      <w:pPr>
        <w:pStyle w:val="ListParagraph"/>
        <w:spacing w:line="360" w:lineRule="auto"/>
        <w:ind w:left="1440"/>
        <w:rPr>
          <w:sz w:val="24"/>
          <w:szCs w:val="24"/>
        </w:rPr>
      </w:pPr>
    </w:p>
    <w:p w:rsidR="00F94AD8" w:rsidRPr="00F90823" w:rsidRDefault="00F94AD8" w:rsidP="00FF347A">
      <w:pPr>
        <w:pStyle w:val="ListParagraph"/>
        <w:numPr>
          <w:ilvl w:val="0"/>
          <w:numId w:val="26"/>
        </w:numPr>
        <w:spacing w:line="360" w:lineRule="auto"/>
        <w:ind w:left="0" w:firstLine="1440"/>
        <w:rPr>
          <w:sz w:val="24"/>
          <w:szCs w:val="24"/>
        </w:rPr>
      </w:pPr>
      <w:r w:rsidRPr="00F90823">
        <w:rPr>
          <w:sz w:val="24"/>
          <w:szCs w:val="24"/>
        </w:rPr>
        <w:t>If the fault is considered permanent a customer will experience an extended outage until a technician can restore power.  Tr. at 21.</w:t>
      </w:r>
    </w:p>
    <w:p w:rsidR="00425B9C" w:rsidRPr="00F90823" w:rsidRDefault="00425B9C" w:rsidP="00425B9C">
      <w:pPr>
        <w:pStyle w:val="ListParagraph"/>
        <w:spacing w:line="360" w:lineRule="auto"/>
        <w:ind w:left="1440"/>
        <w:rPr>
          <w:sz w:val="24"/>
          <w:szCs w:val="24"/>
        </w:rPr>
      </w:pPr>
    </w:p>
    <w:p w:rsidR="00F94AD8" w:rsidRPr="00F90823" w:rsidRDefault="007A7E96" w:rsidP="00FF347A">
      <w:pPr>
        <w:pStyle w:val="ListParagraph"/>
        <w:numPr>
          <w:ilvl w:val="0"/>
          <w:numId w:val="26"/>
        </w:numPr>
        <w:spacing w:line="360" w:lineRule="auto"/>
        <w:ind w:left="0" w:firstLine="1440"/>
        <w:rPr>
          <w:sz w:val="24"/>
          <w:szCs w:val="24"/>
        </w:rPr>
      </w:pPr>
      <w:r w:rsidRPr="00F90823">
        <w:rPr>
          <w:sz w:val="24"/>
          <w:szCs w:val="24"/>
        </w:rPr>
        <w:t>The August 23, 2014, extended outage was caused by a tree coming into contact with the Cleveland No. 2 distribution circuit.  The outage lasted about 212 minutes.  Tr.</w:t>
      </w:r>
      <w:r w:rsidR="00425B9C" w:rsidRPr="00F90823">
        <w:rPr>
          <w:sz w:val="24"/>
          <w:szCs w:val="24"/>
        </w:rPr>
        <w:t> </w:t>
      </w:r>
      <w:r w:rsidRPr="00F90823">
        <w:rPr>
          <w:sz w:val="24"/>
          <w:szCs w:val="24"/>
        </w:rPr>
        <w:t>at 24.</w:t>
      </w:r>
    </w:p>
    <w:p w:rsidR="00425B9C" w:rsidRPr="00F90823" w:rsidRDefault="00425B9C" w:rsidP="00425B9C">
      <w:pPr>
        <w:pStyle w:val="ListParagraph"/>
        <w:spacing w:line="360" w:lineRule="auto"/>
        <w:ind w:left="1440"/>
        <w:rPr>
          <w:sz w:val="24"/>
          <w:szCs w:val="24"/>
        </w:rPr>
      </w:pPr>
    </w:p>
    <w:p w:rsidR="007A7E96" w:rsidRPr="00F90823" w:rsidRDefault="007A7E96" w:rsidP="00FF347A">
      <w:pPr>
        <w:pStyle w:val="ListParagraph"/>
        <w:numPr>
          <w:ilvl w:val="0"/>
          <w:numId w:val="26"/>
        </w:numPr>
        <w:spacing w:line="360" w:lineRule="auto"/>
        <w:ind w:left="0" w:firstLine="1440"/>
        <w:rPr>
          <w:sz w:val="24"/>
          <w:szCs w:val="24"/>
        </w:rPr>
      </w:pPr>
      <w:r w:rsidRPr="00F90823">
        <w:rPr>
          <w:sz w:val="24"/>
          <w:szCs w:val="24"/>
        </w:rPr>
        <w:t xml:space="preserve">In June 2014, PPL began vegetation management work on the Eldred-Cleveland 69 </w:t>
      </w:r>
      <w:proofErr w:type="spellStart"/>
      <w:proofErr w:type="gramStart"/>
      <w:r w:rsidRPr="00F90823">
        <w:rPr>
          <w:sz w:val="24"/>
          <w:szCs w:val="24"/>
        </w:rPr>
        <w:t>kv</w:t>
      </w:r>
      <w:proofErr w:type="spellEnd"/>
      <w:proofErr w:type="gramEnd"/>
      <w:r w:rsidRPr="00F90823">
        <w:rPr>
          <w:sz w:val="24"/>
          <w:szCs w:val="24"/>
        </w:rPr>
        <w:t xml:space="preserve"> transmission line and completed i</w:t>
      </w:r>
      <w:r w:rsidR="000336B3" w:rsidRPr="00F90823">
        <w:rPr>
          <w:sz w:val="24"/>
          <w:szCs w:val="24"/>
        </w:rPr>
        <w:t>t</w:t>
      </w:r>
      <w:r w:rsidRPr="00F90823">
        <w:rPr>
          <w:sz w:val="24"/>
          <w:szCs w:val="24"/>
        </w:rPr>
        <w:t xml:space="preserve"> in the second quarter of 2014.  Tr. at 27.</w:t>
      </w:r>
    </w:p>
    <w:p w:rsidR="00425B9C" w:rsidRPr="00F90823" w:rsidRDefault="00425B9C" w:rsidP="00425B9C">
      <w:pPr>
        <w:pStyle w:val="ListParagraph"/>
        <w:spacing w:line="360" w:lineRule="auto"/>
        <w:ind w:left="1440"/>
        <w:rPr>
          <w:sz w:val="24"/>
          <w:szCs w:val="24"/>
        </w:rPr>
      </w:pPr>
    </w:p>
    <w:p w:rsidR="007A7E96" w:rsidRPr="00F90823" w:rsidRDefault="007A7E96" w:rsidP="00FF347A">
      <w:pPr>
        <w:pStyle w:val="ListParagraph"/>
        <w:numPr>
          <w:ilvl w:val="0"/>
          <w:numId w:val="26"/>
        </w:numPr>
        <w:spacing w:line="360" w:lineRule="auto"/>
        <w:ind w:left="0" w:firstLine="1440"/>
        <w:rPr>
          <w:sz w:val="24"/>
          <w:szCs w:val="24"/>
        </w:rPr>
      </w:pPr>
      <w:r w:rsidRPr="00F90823">
        <w:rPr>
          <w:sz w:val="24"/>
          <w:szCs w:val="24"/>
        </w:rPr>
        <w:t>PPL completed vegetation management on the Cleveland No. 2 distribution circuit in 2012.  Tr. at 27.</w:t>
      </w:r>
    </w:p>
    <w:p w:rsidR="00425B9C" w:rsidRPr="00F90823" w:rsidRDefault="00425B9C" w:rsidP="00425B9C">
      <w:pPr>
        <w:pStyle w:val="ListParagraph"/>
        <w:spacing w:line="360" w:lineRule="auto"/>
        <w:ind w:left="1440"/>
        <w:rPr>
          <w:sz w:val="24"/>
          <w:szCs w:val="24"/>
        </w:rPr>
      </w:pPr>
    </w:p>
    <w:p w:rsidR="007A7E96" w:rsidRPr="00F90823" w:rsidRDefault="007A7E96" w:rsidP="00FF347A">
      <w:pPr>
        <w:pStyle w:val="ListParagraph"/>
        <w:numPr>
          <w:ilvl w:val="0"/>
          <w:numId w:val="26"/>
        </w:numPr>
        <w:spacing w:line="360" w:lineRule="auto"/>
        <w:ind w:left="0" w:firstLine="1440"/>
        <w:rPr>
          <w:sz w:val="24"/>
          <w:szCs w:val="24"/>
        </w:rPr>
      </w:pPr>
      <w:r w:rsidRPr="00F90823">
        <w:rPr>
          <w:sz w:val="24"/>
          <w:szCs w:val="24"/>
        </w:rPr>
        <w:t>PPL has a regularly scheduled vegetation management protocol that it follows.  Tr. at 27.</w:t>
      </w:r>
    </w:p>
    <w:p w:rsidR="00425B9C" w:rsidRPr="00F90823" w:rsidRDefault="00425B9C" w:rsidP="00425B9C">
      <w:pPr>
        <w:pStyle w:val="ListParagraph"/>
        <w:spacing w:line="360" w:lineRule="auto"/>
        <w:ind w:left="1440"/>
        <w:rPr>
          <w:sz w:val="24"/>
          <w:szCs w:val="24"/>
        </w:rPr>
      </w:pPr>
    </w:p>
    <w:p w:rsidR="007A7E96" w:rsidRPr="00F90823" w:rsidRDefault="00BB7056" w:rsidP="00FF347A">
      <w:pPr>
        <w:pStyle w:val="ListParagraph"/>
        <w:numPr>
          <w:ilvl w:val="0"/>
          <w:numId w:val="26"/>
        </w:numPr>
        <w:spacing w:line="360" w:lineRule="auto"/>
        <w:ind w:left="0" w:firstLine="1440"/>
        <w:rPr>
          <w:sz w:val="24"/>
          <w:szCs w:val="24"/>
        </w:rPr>
      </w:pPr>
      <w:r w:rsidRPr="00F90823">
        <w:rPr>
          <w:sz w:val="24"/>
          <w:szCs w:val="24"/>
        </w:rPr>
        <w:t>The Complainant hasn’t had a power outage for three months.  Tr. at 38.</w:t>
      </w:r>
    </w:p>
    <w:p w:rsidR="00425B9C" w:rsidRPr="00F90823" w:rsidRDefault="00425B9C" w:rsidP="00425B9C">
      <w:pPr>
        <w:pStyle w:val="ListParagraph"/>
        <w:spacing w:line="360" w:lineRule="auto"/>
        <w:ind w:left="1440"/>
        <w:rPr>
          <w:sz w:val="24"/>
          <w:szCs w:val="24"/>
        </w:rPr>
      </w:pPr>
    </w:p>
    <w:p w:rsidR="006463FE" w:rsidRPr="00F90823" w:rsidRDefault="006463FE" w:rsidP="00FF347A">
      <w:pPr>
        <w:pStyle w:val="ListParagraph"/>
        <w:numPr>
          <w:ilvl w:val="0"/>
          <w:numId w:val="26"/>
        </w:numPr>
        <w:spacing w:line="360" w:lineRule="auto"/>
        <w:ind w:left="0" w:firstLine="1440"/>
        <w:rPr>
          <w:sz w:val="24"/>
          <w:szCs w:val="24"/>
        </w:rPr>
      </w:pPr>
      <w:r w:rsidRPr="00F90823">
        <w:rPr>
          <w:sz w:val="24"/>
          <w:szCs w:val="24"/>
        </w:rPr>
        <w:t xml:space="preserve">Between May 1, 2014, and August 23, 2014, the Complainant experienced eight outages.  </w:t>
      </w:r>
    </w:p>
    <w:p w:rsidR="005E6EA6" w:rsidRDefault="005E6EA6" w:rsidP="00DE2348">
      <w:pPr>
        <w:spacing w:line="360" w:lineRule="auto"/>
        <w:jc w:val="center"/>
        <w:rPr>
          <w:sz w:val="24"/>
          <w:szCs w:val="24"/>
          <w:u w:val="single"/>
        </w:rPr>
      </w:pPr>
    </w:p>
    <w:p w:rsidR="00C419F9" w:rsidRPr="00F90823" w:rsidRDefault="00C419F9" w:rsidP="00DE2348">
      <w:pPr>
        <w:spacing w:line="360" w:lineRule="auto"/>
        <w:jc w:val="center"/>
        <w:rPr>
          <w:sz w:val="24"/>
          <w:szCs w:val="24"/>
          <w:u w:val="single"/>
        </w:rPr>
      </w:pPr>
      <w:r w:rsidRPr="00F90823">
        <w:rPr>
          <w:sz w:val="24"/>
          <w:szCs w:val="24"/>
          <w:u w:val="single"/>
        </w:rPr>
        <w:t>DISCUSSION</w:t>
      </w:r>
    </w:p>
    <w:p w:rsidR="006A7B22" w:rsidRPr="00F90823" w:rsidRDefault="006A7B22" w:rsidP="006A7B22">
      <w:pPr>
        <w:tabs>
          <w:tab w:val="left" w:pos="-1440"/>
          <w:tab w:val="left" w:pos="-720"/>
        </w:tabs>
        <w:suppressAutoHyphens/>
        <w:spacing w:line="360" w:lineRule="auto"/>
        <w:rPr>
          <w:sz w:val="24"/>
          <w:szCs w:val="24"/>
        </w:rPr>
      </w:pPr>
    </w:p>
    <w:p w:rsidR="006A7B22" w:rsidRPr="00F90823" w:rsidRDefault="006A7B22" w:rsidP="006A7B22">
      <w:pPr>
        <w:tabs>
          <w:tab w:val="left" w:pos="-1440"/>
          <w:tab w:val="left" w:pos="-720"/>
        </w:tabs>
        <w:suppressAutoHyphens/>
        <w:spacing w:line="360" w:lineRule="auto"/>
        <w:rPr>
          <w:sz w:val="24"/>
          <w:szCs w:val="24"/>
        </w:rPr>
      </w:pPr>
      <w:r w:rsidRPr="00F90823">
        <w:rPr>
          <w:sz w:val="24"/>
          <w:szCs w:val="24"/>
          <w:u w:val="single"/>
        </w:rPr>
        <w:t>Burden of Proof</w:t>
      </w:r>
      <w:r w:rsidRPr="00F90823">
        <w:rPr>
          <w:sz w:val="24"/>
          <w:szCs w:val="24"/>
        </w:rPr>
        <w:t>:</w:t>
      </w:r>
    </w:p>
    <w:p w:rsidR="00894588" w:rsidRPr="00F90823" w:rsidRDefault="00894588" w:rsidP="006A7B22">
      <w:pPr>
        <w:tabs>
          <w:tab w:val="left" w:pos="-1440"/>
          <w:tab w:val="left" w:pos="-720"/>
        </w:tabs>
        <w:suppressAutoHyphens/>
        <w:spacing w:line="360" w:lineRule="auto"/>
        <w:rPr>
          <w:sz w:val="24"/>
          <w:szCs w:val="24"/>
        </w:rPr>
      </w:pPr>
    </w:p>
    <w:p w:rsidR="006A7B22" w:rsidRPr="00F90823" w:rsidRDefault="006A7B22" w:rsidP="006A7B22">
      <w:pPr>
        <w:tabs>
          <w:tab w:val="left" w:pos="-1440"/>
          <w:tab w:val="left" w:pos="-720"/>
        </w:tabs>
        <w:suppressAutoHyphens/>
        <w:spacing w:line="360" w:lineRule="auto"/>
        <w:ind w:firstLine="1440"/>
        <w:rPr>
          <w:spacing w:val="-3"/>
          <w:sz w:val="24"/>
          <w:szCs w:val="24"/>
        </w:rPr>
      </w:pPr>
      <w:r w:rsidRPr="00F90823">
        <w:rPr>
          <w:sz w:val="24"/>
          <w:szCs w:val="24"/>
        </w:rPr>
        <w:t xml:space="preserve">As the party seeking affirmative relief from the Commission, the Complainant bears the burden of proof.  </w:t>
      </w:r>
      <w:proofErr w:type="gramStart"/>
      <w:r w:rsidRPr="00F90823">
        <w:rPr>
          <w:sz w:val="24"/>
          <w:szCs w:val="24"/>
        </w:rPr>
        <w:t>66 Pa.C.S.</w:t>
      </w:r>
      <w:proofErr w:type="gramEnd"/>
      <w:r w:rsidRPr="00F90823">
        <w:rPr>
          <w:sz w:val="24"/>
          <w:szCs w:val="24"/>
        </w:rPr>
        <w:t xml:space="preserve"> § 332(a).  </w:t>
      </w:r>
      <w:r w:rsidRPr="00F90823">
        <w:rPr>
          <w:spacing w:val="-3"/>
          <w:sz w:val="24"/>
          <w:szCs w:val="24"/>
        </w:rPr>
        <w:t xml:space="preserve">To establish a sufficient case and satisfy the burden of proof, the Complainant must show that the Respondent public utility is responsible or accountable for the problem described in the Complaint.  </w:t>
      </w:r>
      <w:proofErr w:type="gramStart"/>
      <w:r w:rsidRPr="00F90823">
        <w:rPr>
          <w:spacing w:val="-3"/>
          <w:sz w:val="24"/>
          <w:szCs w:val="24"/>
          <w:u w:val="single"/>
        </w:rPr>
        <w:t>Patterson v. Bell Telephone Company of Pennsylvania</w:t>
      </w:r>
      <w:r w:rsidRPr="00F90823">
        <w:rPr>
          <w:spacing w:val="-3"/>
          <w:sz w:val="24"/>
          <w:szCs w:val="24"/>
        </w:rPr>
        <w:t xml:space="preserve">, 72 Pa. PUC 196 (1990), </w:t>
      </w:r>
      <w:r w:rsidRPr="00F90823">
        <w:rPr>
          <w:spacing w:val="-3"/>
          <w:sz w:val="24"/>
          <w:szCs w:val="24"/>
          <w:u w:val="single"/>
        </w:rPr>
        <w:t>Feinstein v. Philadelphia Suburban Water Company</w:t>
      </w:r>
      <w:r w:rsidRPr="00F90823">
        <w:rPr>
          <w:spacing w:val="-3"/>
          <w:sz w:val="24"/>
          <w:szCs w:val="24"/>
        </w:rPr>
        <w:t>, 50 Pa. PUC 300 (1976).</w:t>
      </w:r>
      <w:proofErr w:type="gramEnd"/>
      <w:r w:rsidRPr="00F90823">
        <w:rPr>
          <w:spacing w:val="-3"/>
          <w:sz w:val="24"/>
          <w:szCs w:val="24"/>
        </w:rPr>
        <w:t xml:space="preserve">  Such a showing must be by a preponderance of the evidence.  </w:t>
      </w:r>
      <w:proofErr w:type="gramStart"/>
      <w:r w:rsidRPr="00F90823">
        <w:rPr>
          <w:spacing w:val="-3"/>
          <w:sz w:val="24"/>
          <w:szCs w:val="24"/>
          <w:u w:val="single"/>
        </w:rPr>
        <w:t>Samuel J. Lansberry, Inc. v. Pa. P</w:t>
      </w:r>
      <w:r w:rsidR="00E1227F" w:rsidRPr="00F90823">
        <w:rPr>
          <w:spacing w:val="-3"/>
          <w:sz w:val="24"/>
          <w:szCs w:val="24"/>
          <w:u w:val="single"/>
        </w:rPr>
        <w:t>ub.</w:t>
      </w:r>
      <w:proofErr w:type="gramEnd"/>
      <w:r w:rsidR="00E1227F" w:rsidRPr="00F90823">
        <w:rPr>
          <w:spacing w:val="-3"/>
          <w:sz w:val="24"/>
          <w:szCs w:val="24"/>
          <w:u w:val="single"/>
        </w:rPr>
        <w:t xml:space="preserve"> Util. Comm’n</w:t>
      </w:r>
      <w:r w:rsidRPr="00F90823">
        <w:rPr>
          <w:spacing w:val="-3"/>
          <w:sz w:val="24"/>
          <w:szCs w:val="24"/>
        </w:rPr>
        <w:t xml:space="preserve">, </w:t>
      </w:r>
      <w:proofErr w:type="gramStart"/>
      <w:r w:rsidRPr="00F90823">
        <w:rPr>
          <w:spacing w:val="-3"/>
          <w:sz w:val="24"/>
          <w:szCs w:val="24"/>
        </w:rPr>
        <w:t xml:space="preserve">134 </w:t>
      </w:r>
      <w:proofErr w:type="spellStart"/>
      <w:r w:rsidRPr="00F90823">
        <w:rPr>
          <w:spacing w:val="-3"/>
          <w:sz w:val="24"/>
          <w:szCs w:val="24"/>
        </w:rPr>
        <w:t>Pa.C</w:t>
      </w:r>
      <w:r w:rsidR="00E1227F" w:rsidRPr="00F90823">
        <w:rPr>
          <w:spacing w:val="-3"/>
          <w:sz w:val="24"/>
          <w:szCs w:val="24"/>
        </w:rPr>
        <w:t>mwlth</w:t>
      </w:r>
      <w:proofErr w:type="spellEnd"/>
      <w:proofErr w:type="gramEnd"/>
      <w:r w:rsidRPr="00F90823">
        <w:rPr>
          <w:spacing w:val="-3"/>
          <w:sz w:val="24"/>
          <w:szCs w:val="24"/>
        </w:rPr>
        <w:t xml:space="preserve">. </w:t>
      </w:r>
      <w:proofErr w:type="gramStart"/>
      <w:r w:rsidRPr="00F90823">
        <w:rPr>
          <w:spacing w:val="-3"/>
          <w:sz w:val="24"/>
          <w:szCs w:val="24"/>
        </w:rPr>
        <w:t xml:space="preserve">218; 221-222, 578 A.2d 600; 602 (1990), </w:t>
      </w:r>
      <w:r w:rsidRPr="00F90823">
        <w:rPr>
          <w:i/>
          <w:spacing w:val="-3"/>
          <w:sz w:val="24"/>
          <w:szCs w:val="24"/>
        </w:rPr>
        <w:t>alloc.</w:t>
      </w:r>
      <w:proofErr w:type="gramEnd"/>
      <w:r w:rsidRPr="00F90823">
        <w:rPr>
          <w:i/>
          <w:spacing w:val="-3"/>
          <w:sz w:val="24"/>
          <w:szCs w:val="24"/>
        </w:rPr>
        <w:t xml:space="preserve"> </w:t>
      </w:r>
      <w:proofErr w:type="gramStart"/>
      <w:r w:rsidRPr="00F90823">
        <w:rPr>
          <w:i/>
          <w:spacing w:val="-3"/>
          <w:sz w:val="24"/>
          <w:szCs w:val="24"/>
        </w:rPr>
        <w:t>den</w:t>
      </w:r>
      <w:r w:rsidRPr="00F90823">
        <w:rPr>
          <w:spacing w:val="-3"/>
          <w:sz w:val="24"/>
          <w:szCs w:val="24"/>
        </w:rPr>
        <w:t>., 602 A.2d 863 (1992).</w:t>
      </w:r>
      <w:proofErr w:type="gramEnd"/>
      <w:r w:rsidRPr="00F90823">
        <w:rPr>
          <w:spacing w:val="-3"/>
          <w:sz w:val="24"/>
          <w:szCs w:val="24"/>
        </w:rPr>
        <w:t xml:space="preserve">  That is, a party must present evidence more convincing, by even the smallest amount, than that presented by the other party.  </w:t>
      </w:r>
      <w:proofErr w:type="gramStart"/>
      <w:r w:rsidRPr="00F90823">
        <w:rPr>
          <w:spacing w:val="-3"/>
          <w:sz w:val="24"/>
          <w:szCs w:val="24"/>
          <w:u w:val="single"/>
        </w:rPr>
        <w:t>Se-Ling Hosiery v. Margulies</w:t>
      </w:r>
      <w:r w:rsidRPr="00F90823">
        <w:rPr>
          <w:spacing w:val="-3"/>
          <w:sz w:val="24"/>
          <w:szCs w:val="24"/>
        </w:rPr>
        <w:t>, 364 Pa. 45, 70 A.2d 854 (1950).</w:t>
      </w:r>
      <w:proofErr w:type="gramEnd"/>
      <w:r w:rsidRPr="00F90823">
        <w:rPr>
          <w:spacing w:val="-3"/>
          <w:sz w:val="24"/>
          <w:szCs w:val="24"/>
        </w:rPr>
        <w:t xml:space="preserve">  Additionally, any finding of fact necessary to support the Commission’s adjudication must be based upon substantial evidence.  </w:t>
      </w:r>
      <w:proofErr w:type="gramStart"/>
      <w:r w:rsidRPr="00F90823">
        <w:rPr>
          <w:spacing w:val="-3"/>
          <w:sz w:val="24"/>
          <w:szCs w:val="24"/>
          <w:u w:val="single"/>
        </w:rPr>
        <w:t>Mill v. Pa. P</w:t>
      </w:r>
      <w:r w:rsidR="00E1227F" w:rsidRPr="00F90823">
        <w:rPr>
          <w:spacing w:val="-3"/>
          <w:sz w:val="24"/>
          <w:szCs w:val="24"/>
          <w:u w:val="single"/>
        </w:rPr>
        <w:t>ub.</w:t>
      </w:r>
      <w:proofErr w:type="gramEnd"/>
      <w:r w:rsidR="00E1227F" w:rsidRPr="00F90823">
        <w:rPr>
          <w:spacing w:val="-3"/>
          <w:sz w:val="24"/>
          <w:szCs w:val="24"/>
          <w:u w:val="single"/>
        </w:rPr>
        <w:t xml:space="preserve"> Util. Comm’n</w:t>
      </w:r>
      <w:r w:rsidRPr="00F90823">
        <w:rPr>
          <w:spacing w:val="-3"/>
          <w:sz w:val="24"/>
          <w:szCs w:val="24"/>
        </w:rPr>
        <w:t>,</w:t>
      </w:r>
      <w:r w:rsidR="00616D3A" w:rsidRPr="00F90823">
        <w:rPr>
          <w:spacing w:val="-3"/>
          <w:sz w:val="24"/>
          <w:szCs w:val="24"/>
        </w:rPr>
        <w:t xml:space="preserve"> </w:t>
      </w:r>
      <w:proofErr w:type="gramStart"/>
      <w:r w:rsidRPr="00F90823">
        <w:rPr>
          <w:spacing w:val="-3"/>
          <w:sz w:val="24"/>
          <w:szCs w:val="24"/>
        </w:rPr>
        <w:t xml:space="preserve">67 </w:t>
      </w:r>
      <w:proofErr w:type="spellStart"/>
      <w:r w:rsidRPr="00F90823">
        <w:rPr>
          <w:spacing w:val="-3"/>
          <w:sz w:val="24"/>
          <w:szCs w:val="24"/>
        </w:rPr>
        <w:t>Pa.C</w:t>
      </w:r>
      <w:r w:rsidR="00E1227F" w:rsidRPr="00F90823">
        <w:rPr>
          <w:spacing w:val="-3"/>
          <w:sz w:val="24"/>
          <w:szCs w:val="24"/>
        </w:rPr>
        <w:t>mwlth</w:t>
      </w:r>
      <w:proofErr w:type="spellEnd"/>
      <w:proofErr w:type="gramEnd"/>
      <w:r w:rsidRPr="00F90823">
        <w:rPr>
          <w:spacing w:val="-3"/>
          <w:sz w:val="24"/>
          <w:szCs w:val="24"/>
        </w:rPr>
        <w:t xml:space="preserve">. </w:t>
      </w:r>
      <w:proofErr w:type="gramStart"/>
      <w:r w:rsidRPr="00F90823">
        <w:rPr>
          <w:spacing w:val="-3"/>
          <w:sz w:val="24"/>
          <w:szCs w:val="24"/>
        </w:rPr>
        <w:t xml:space="preserve">597, 447 A.2d 1100 (1982), </w:t>
      </w:r>
      <w:r w:rsidRPr="00F90823">
        <w:rPr>
          <w:spacing w:val="-3"/>
          <w:sz w:val="24"/>
          <w:szCs w:val="24"/>
          <w:u w:val="single"/>
        </w:rPr>
        <w:t>Edan Transportation Corp. v. Pa. P</w:t>
      </w:r>
      <w:r w:rsidR="00E1227F" w:rsidRPr="00F90823">
        <w:rPr>
          <w:spacing w:val="-3"/>
          <w:sz w:val="24"/>
          <w:szCs w:val="24"/>
          <w:u w:val="single"/>
        </w:rPr>
        <w:t>ub.</w:t>
      </w:r>
      <w:proofErr w:type="gramEnd"/>
      <w:r w:rsidR="00E1227F" w:rsidRPr="00F90823">
        <w:rPr>
          <w:spacing w:val="-3"/>
          <w:sz w:val="24"/>
          <w:szCs w:val="24"/>
          <w:u w:val="single"/>
        </w:rPr>
        <w:t xml:space="preserve"> Util. Comm’n</w:t>
      </w:r>
      <w:r w:rsidRPr="00F90823">
        <w:rPr>
          <w:spacing w:val="-3"/>
          <w:sz w:val="24"/>
          <w:szCs w:val="24"/>
        </w:rPr>
        <w:t xml:space="preserve">, </w:t>
      </w:r>
      <w:proofErr w:type="gramStart"/>
      <w:r w:rsidRPr="00F90823">
        <w:rPr>
          <w:spacing w:val="-3"/>
          <w:sz w:val="24"/>
          <w:szCs w:val="24"/>
        </w:rPr>
        <w:t xml:space="preserve">154 </w:t>
      </w:r>
      <w:proofErr w:type="spellStart"/>
      <w:r w:rsidRPr="00F90823">
        <w:rPr>
          <w:spacing w:val="-3"/>
          <w:sz w:val="24"/>
          <w:szCs w:val="24"/>
        </w:rPr>
        <w:t>Pa.C</w:t>
      </w:r>
      <w:r w:rsidR="00E1227F" w:rsidRPr="00F90823">
        <w:rPr>
          <w:spacing w:val="-3"/>
          <w:sz w:val="24"/>
          <w:szCs w:val="24"/>
        </w:rPr>
        <w:t>mwlth</w:t>
      </w:r>
      <w:proofErr w:type="spellEnd"/>
      <w:proofErr w:type="gramEnd"/>
      <w:r w:rsidRPr="00F90823">
        <w:rPr>
          <w:spacing w:val="-3"/>
          <w:sz w:val="24"/>
          <w:szCs w:val="24"/>
        </w:rPr>
        <w:t xml:space="preserve">. </w:t>
      </w:r>
      <w:proofErr w:type="gramStart"/>
      <w:r w:rsidRPr="00F90823">
        <w:rPr>
          <w:spacing w:val="-3"/>
          <w:sz w:val="24"/>
          <w:szCs w:val="24"/>
        </w:rPr>
        <w:t>21, 623 A.2d 6 (1993), 2 Pa.C.S.</w:t>
      </w:r>
      <w:proofErr w:type="gramEnd"/>
      <w:r w:rsidRPr="00F90823">
        <w:rPr>
          <w:spacing w:val="-3"/>
          <w:sz w:val="24"/>
          <w:szCs w:val="24"/>
        </w:rPr>
        <w:t xml:space="preserve"> §</w:t>
      </w:r>
      <w:r w:rsidR="00E1227F" w:rsidRPr="00F90823">
        <w:rPr>
          <w:spacing w:val="-3"/>
          <w:sz w:val="24"/>
          <w:szCs w:val="24"/>
        </w:rPr>
        <w:t xml:space="preserve"> </w:t>
      </w:r>
      <w:r w:rsidRPr="00F90823">
        <w:rPr>
          <w:spacing w:val="-3"/>
          <w:sz w:val="24"/>
          <w:szCs w:val="24"/>
        </w:rPr>
        <w:t xml:space="preserve">704.  More is required than a mere trace of evidence or a suspicion of the existence of a fact sought to be established.  </w:t>
      </w:r>
      <w:proofErr w:type="gramStart"/>
      <w:r w:rsidRPr="00F90823">
        <w:rPr>
          <w:spacing w:val="-3"/>
          <w:sz w:val="24"/>
          <w:szCs w:val="24"/>
          <w:u w:val="single"/>
        </w:rPr>
        <w:t>Norfolk and Western Ry. v. Pa.</w:t>
      </w:r>
      <w:r w:rsidR="00E1227F" w:rsidRPr="00F90823">
        <w:rPr>
          <w:spacing w:val="-3"/>
          <w:sz w:val="24"/>
          <w:szCs w:val="24"/>
          <w:u w:val="single"/>
        </w:rPr>
        <w:t xml:space="preserve"> </w:t>
      </w:r>
      <w:r w:rsidRPr="00F90823">
        <w:rPr>
          <w:spacing w:val="-3"/>
          <w:sz w:val="24"/>
          <w:szCs w:val="24"/>
          <w:u w:val="single"/>
        </w:rPr>
        <w:t>P</w:t>
      </w:r>
      <w:r w:rsidR="00E1227F" w:rsidRPr="00F90823">
        <w:rPr>
          <w:spacing w:val="-3"/>
          <w:sz w:val="24"/>
          <w:szCs w:val="24"/>
          <w:u w:val="single"/>
        </w:rPr>
        <w:t>ub.</w:t>
      </w:r>
      <w:proofErr w:type="gramEnd"/>
      <w:r w:rsidR="00E1227F" w:rsidRPr="00F90823">
        <w:rPr>
          <w:spacing w:val="-3"/>
          <w:sz w:val="24"/>
          <w:szCs w:val="24"/>
          <w:u w:val="single"/>
        </w:rPr>
        <w:t xml:space="preserve"> </w:t>
      </w:r>
      <w:proofErr w:type="gramStart"/>
      <w:r w:rsidR="00E1227F" w:rsidRPr="00F90823">
        <w:rPr>
          <w:spacing w:val="-3"/>
          <w:sz w:val="24"/>
          <w:szCs w:val="24"/>
          <w:u w:val="single"/>
        </w:rPr>
        <w:t>Util. Comm’n</w:t>
      </w:r>
      <w:r w:rsidRPr="00F90823">
        <w:rPr>
          <w:spacing w:val="-3"/>
          <w:sz w:val="24"/>
          <w:szCs w:val="24"/>
        </w:rPr>
        <w:t xml:space="preserve">, 489 Pa. 109, 413 A.2d 1037 (1980); </w:t>
      </w:r>
      <w:r w:rsidRPr="00F90823">
        <w:rPr>
          <w:spacing w:val="-3"/>
          <w:sz w:val="24"/>
          <w:szCs w:val="24"/>
          <w:u w:val="single"/>
        </w:rPr>
        <w:t>Erie Resistor Corp. v. Unemployment Compensation Bd. of Review</w:t>
      </w:r>
      <w:r w:rsidRPr="00F90823">
        <w:rPr>
          <w:spacing w:val="-3"/>
          <w:sz w:val="24"/>
          <w:szCs w:val="24"/>
        </w:rPr>
        <w:t xml:space="preserve">, 194 </w:t>
      </w:r>
      <w:proofErr w:type="spellStart"/>
      <w:r w:rsidRPr="00F90823">
        <w:rPr>
          <w:spacing w:val="-3"/>
          <w:sz w:val="24"/>
          <w:szCs w:val="24"/>
        </w:rPr>
        <w:t>Pa.Super</w:t>
      </w:r>
      <w:proofErr w:type="spellEnd"/>
      <w:r w:rsidRPr="00F90823">
        <w:rPr>
          <w:spacing w:val="-3"/>
          <w:sz w:val="24"/>
          <w:szCs w:val="24"/>
        </w:rPr>
        <w:t>.</w:t>
      </w:r>
      <w:proofErr w:type="gramEnd"/>
      <w:r w:rsidRPr="00F90823">
        <w:rPr>
          <w:spacing w:val="-3"/>
          <w:sz w:val="24"/>
          <w:szCs w:val="24"/>
        </w:rPr>
        <w:t xml:space="preserve"> </w:t>
      </w:r>
      <w:proofErr w:type="gramStart"/>
      <w:r w:rsidRPr="00F90823">
        <w:rPr>
          <w:spacing w:val="-3"/>
          <w:sz w:val="24"/>
          <w:szCs w:val="24"/>
        </w:rPr>
        <w:t xml:space="preserve">278, 166 A.2d 96 (1960); </w:t>
      </w:r>
      <w:r w:rsidRPr="00F90823">
        <w:rPr>
          <w:spacing w:val="-3"/>
          <w:sz w:val="24"/>
          <w:szCs w:val="24"/>
          <w:u w:val="single"/>
        </w:rPr>
        <w:t>Murphy v. Dep’t of Public Welfare, White Haven Center</w:t>
      </w:r>
      <w:r w:rsidRPr="00F90823">
        <w:rPr>
          <w:spacing w:val="-3"/>
          <w:sz w:val="24"/>
          <w:szCs w:val="24"/>
        </w:rPr>
        <w:t xml:space="preserve">, 85 </w:t>
      </w:r>
      <w:proofErr w:type="spellStart"/>
      <w:r w:rsidRPr="00F90823">
        <w:rPr>
          <w:spacing w:val="-3"/>
          <w:sz w:val="24"/>
          <w:szCs w:val="24"/>
        </w:rPr>
        <w:t>Pa.C</w:t>
      </w:r>
      <w:r w:rsidR="00E1227F" w:rsidRPr="00F90823">
        <w:rPr>
          <w:spacing w:val="-3"/>
          <w:sz w:val="24"/>
          <w:szCs w:val="24"/>
        </w:rPr>
        <w:t>mwlth</w:t>
      </w:r>
      <w:proofErr w:type="spellEnd"/>
      <w:r w:rsidRPr="00F90823">
        <w:rPr>
          <w:spacing w:val="-3"/>
          <w:sz w:val="24"/>
          <w:szCs w:val="24"/>
        </w:rPr>
        <w:t>.</w:t>
      </w:r>
      <w:proofErr w:type="gramEnd"/>
      <w:r w:rsidRPr="00F90823">
        <w:rPr>
          <w:spacing w:val="-3"/>
          <w:sz w:val="24"/>
          <w:szCs w:val="24"/>
        </w:rPr>
        <w:t xml:space="preserve"> </w:t>
      </w:r>
      <w:proofErr w:type="gramStart"/>
      <w:r w:rsidRPr="00F90823">
        <w:rPr>
          <w:spacing w:val="-3"/>
          <w:sz w:val="24"/>
          <w:szCs w:val="24"/>
        </w:rPr>
        <w:t>23, 480 A.2d 382 (1984).</w:t>
      </w:r>
      <w:proofErr w:type="gramEnd"/>
    </w:p>
    <w:p w:rsidR="006A7B22" w:rsidRPr="00F90823" w:rsidRDefault="006A7B22" w:rsidP="006A7B22">
      <w:pPr>
        <w:tabs>
          <w:tab w:val="left" w:pos="-1440"/>
          <w:tab w:val="left" w:pos="-720"/>
        </w:tabs>
        <w:suppressAutoHyphens/>
        <w:spacing w:line="360" w:lineRule="auto"/>
        <w:ind w:firstLine="1440"/>
        <w:rPr>
          <w:spacing w:val="-3"/>
          <w:sz w:val="24"/>
          <w:szCs w:val="24"/>
          <w:u w:val="single"/>
        </w:rPr>
      </w:pPr>
    </w:p>
    <w:p w:rsidR="006A7B22" w:rsidRPr="00F90823" w:rsidRDefault="006A7B22" w:rsidP="006A7B22">
      <w:pPr>
        <w:tabs>
          <w:tab w:val="left" w:pos="-1440"/>
          <w:tab w:val="left" w:pos="-720"/>
        </w:tabs>
        <w:suppressAutoHyphens/>
        <w:spacing w:line="360" w:lineRule="auto"/>
        <w:rPr>
          <w:spacing w:val="-3"/>
          <w:sz w:val="24"/>
          <w:szCs w:val="24"/>
          <w:u w:val="single"/>
        </w:rPr>
      </w:pPr>
      <w:r w:rsidRPr="00F90823">
        <w:rPr>
          <w:spacing w:val="-3"/>
          <w:sz w:val="24"/>
          <w:szCs w:val="24"/>
          <w:u w:val="single"/>
        </w:rPr>
        <w:t>Legal Standard:</w:t>
      </w:r>
    </w:p>
    <w:p w:rsidR="006A7B22" w:rsidRPr="00F90823" w:rsidRDefault="006A7B22" w:rsidP="006A7B22">
      <w:pPr>
        <w:tabs>
          <w:tab w:val="left" w:pos="-1440"/>
          <w:tab w:val="left" w:pos="-720"/>
        </w:tabs>
        <w:suppressAutoHyphens/>
        <w:spacing w:line="360" w:lineRule="auto"/>
        <w:rPr>
          <w:spacing w:val="-3"/>
          <w:sz w:val="24"/>
          <w:szCs w:val="24"/>
          <w:u w:val="single"/>
        </w:rPr>
      </w:pPr>
    </w:p>
    <w:p w:rsidR="00306D27" w:rsidRPr="00F90823" w:rsidRDefault="00306D27" w:rsidP="00306D27">
      <w:pPr>
        <w:rPr>
          <w:sz w:val="24"/>
          <w:szCs w:val="24"/>
        </w:rPr>
      </w:pPr>
      <w:r w:rsidRPr="00F90823">
        <w:rPr>
          <w:sz w:val="24"/>
          <w:szCs w:val="24"/>
        </w:rPr>
        <w:t>§ 1501.  Character of service and facilities</w:t>
      </w:r>
    </w:p>
    <w:p w:rsidR="00306D27" w:rsidRPr="00F90823" w:rsidRDefault="00306D27" w:rsidP="00306D27">
      <w:pPr>
        <w:ind w:left="1440" w:right="720"/>
        <w:rPr>
          <w:sz w:val="24"/>
          <w:szCs w:val="24"/>
        </w:rPr>
      </w:pPr>
      <w:r w:rsidRPr="00F90823">
        <w:rPr>
          <w:sz w:val="24"/>
          <w:szCs w:val="24"/>
        </w:rPr>
        <w:b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w:t>
      </w:r>
      <w:r w:rsidRPr="00F90823">
        <w:rPr>
          <w:b/>
          <w:sz w:val="24"/>
          <w:szCs w:val="24"/>
        </w:rPr>
        <w:t>Such service also shall be reasonably continuous and without unreasonable interruptions or delay.</w:t>
      </w:r>
      <w:r w:rsidRPr="00F90823">
        <w:rPr>
          <w:sz w:val="24"/>
          <w:szCs w:val="24"/>
        </w:rPr>
        <w:t xml:space="preserve">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  Any public utility service being furnished or rendered by a municipal corporation beyond its corporate limits shall be subject to regulation and control by the commission as to service and extensions, with the same force and in like manner as if such service were rendered by a public utility.  The commission shall have sole and exclusive jurisdiction to promulgate rules and regulations for the allocation of natural or artificial gas supply by a public utility.  </w:t>
      </w:r>
      <w:proofErr w:type="gramStart"/>
      <w:r w:rsidRPr="00F90823">
        <w:rPr>
          <w:sz w:val="24"/>
          <w:szCs w:val="24"/>
        </w:rPr>
        <w:t>66 Pa.C.S.</w:t>
      </w:r>
      <w:proofErr w:type="gramEnd"/>
      <w:r w:rsidRPr="00F90823">
        <w:rPr>
          <w:sz w:val="24"/>
          <w:szCs w:val="24"/>
        </w:rPr>
        <w:t xml:space="preserve"> § 1501 (Emphasis added).</w:t>
      </w:r>
    </w:p>
    <w:p w:rsidR="00306D27" w:rsidRPr="00F90823" w:rsidRDefault="00306D27" w:rsidP="00306D27">
      <w:pPr>
        <w:spacing w:line="360" w:lineRule="auto"/>
        <w:rPr>
          <w:sz w:val="24"/>
          <w:szCs w:val="24"/>
        </w:rPr>
      </w:pPr>
    </w:p>
    <w:p w:rsidR="002E2200" w:rsidRPr="00F90823" w:rsidRDefault="002E2200" w:rsidP="002E2200">
      <w:pPr>
        <w:spacing w:line="360" w:lineRule="atLeast"/>
        <w:ind w:firstLine="1440"/>
        <w:rPr>
          <w:color w:val="252525"/>
          <w:sz w:val="24"/>
          <w:szCs w:val="24"/>
        </w:rPr>
      </w:pPr>
      <w:r w:rsidRPr="00F90823">
        <w:rPr>
          <w:color w:val="252525"/>
          <w:sz w:val="24"/>
          <w:szCs w:val="24"/>
        </w:rPr>
        <w:t xml:space="preserve">Section 1501 of the Public Utility Code (Code), </w:t>
      </w:r>
      <w:proofErr w:type="gramStart"/>
      <w:r w:rsidRPr="00F90823">
        <w:rPr>
          <w:sz w:val="24"/>
          <w:szCs w:val="24"/>
        </w:rPr>
        <w:t>66 Pa.C.S</w:t>
      </w:r>
      <w:proofErr w:type="gramEnd"/>
      <w:r w:rsidRPr="00F90823">
        <w:rPr>
          <w:sz w:val="24"/>
          <w:szCs w:val="24"/>
        </w:rPr>
        <w:t>. §1501</w:t>
      </w:r>
      <w:r w:rsidRPr="00F90823">
        <w:rPr>
          <w:color w:val="252525"/>
          <w:sz w:val="24"/>
          <w:szCs w:val="24"/>
        </w:rPr>
        <w:t xml:space="preserve">, requires all public utilities to furnish and maintain adequate, efficient, safe, and reasonable service and facilities, and to make all repairs, changes, improvements, etc., to its service and facilities as shall be necessary or proper for the accommodation, convenience and safety of its patrons, employees, and the public. As defined, in pertinent part, in Section 102 of the Code, </w:t>
      </w:r>
      <w:r w:rsidRPr="00F90823">
        <w:rPr>
          <w:sz w:val="24"/>
          <w:szCs w:val="24"/>
        </w:rPr>
        <w:t>66 Pa.C.S. §</w:t>
      </w:r>
      <w:r w:rsidR="00F90823">
        <w:rPr>
          <w:sz w:val="24"/>
          <w:szCs w:val="24"/>
        </w:rPr>
        <w:t> </w:t>
      </w:r>
      <w:r w:rsidRPr="00F90823">
        <w:rPr>
          <w:sz w:val="24"/>
          <w:szCs w:val="24"/>
        </w:rPr>
        <w:t>102</w:t>
      </w:r>
      <w:r w:rsidRPr="00F90823">
        <w:rPr>
          <w:color w:val="252525"/>
          <w:sz w:val="24"/>
          <w:szCs w:val="24"/>
        </w:rPr>
        <w:t>:</w:t>
      </w:r>
    </w:p>
    <w:p w:rsidR="002E2200" w:rsidRPr="00F90823" w:rsidRDefault="002E2200" w:rsidP="002E2200">
      <w:pPr>
        <w:spacing w:line="360" w:lineRule="atLeast"/>
        <w:ind w:left="720" w:firstLine="720"/>
        <w:rPr>
          <w:color w:val="252525"/>
          <w:sz w:val="24"/>
          <w:szCs w:val="24"/>
        </w:rPr>
      </w:pPr>
      <w:proofErr w:type="gramStart"/>
      <w:r w:rsidRPr="00F90823">
        <w:rPr>
          <w:color w:val="252525"/>
          <w:sz w:val="24"/>
          <w:szCs w:val="24"/>
        </w:rPr>
        <w:t>“Service.”</w:t>
      </w:r>
      <w:proofErr w:type="gramEnd"/>
      <w:r w:rsidRPr="00F90823">
        <w:rPr>
          <w:color w:val="252525"/>
          <w:sz w:val="24"/>
          <w:szCs w:val="24"/>
        </w:rPr>
        <w:t xml:space="preserve"> Used in its broadest and most inclusive sense, includes any and all acts done, rendered, or performed, and any and all things furnished or supplied, and any and all facilities used, furnished, or supplied by public utilities…in the performance of their duties under this part to their patrons, employees, other public utilities, and the public….</w:t>
      </w:r>
    </w:p>
    <w:p w:rsidR="002E2200" w:rsidRPr="00F90823" w:rsidRDefault="002E2200" w:rsidP="002E2200">
      <w:pPr>
        <w:spacing w:line="360" w:lineRule="atLeast"/>
        <w:ind w:left="720" w:firstLine="720"/>
        <w:rPr>
          <w:color w:val="252525"/>
          <w:sz w:val="24"/>
          <w:szCs w:val="24"/>
        </w:rPr>
      </w:pPr>
    </w:p>
    <w:p w:rsidR="002E2200" w:rsidRPr="00F90823" w:rsidRDefault="002E2200" w:rsidP="00F2325C">
      <w:pPr>
        <w:spacing w:line="360" w:lineRule="atLeast"/>
        <w:ind w:firstLine="1440"/>
        <w:rPr>
          <w:color w:val="252525"/>
          <w:sz w:val="24"/>
          <w:szCs w:val="24"/>
        </w:rPr>
      </w:pPr>
      <w:r w:rsidRPr="00F90823">
        <w:rPr>
          <w:color w:val="252525"/>
          <w:sz w:val="24"/>
          <w:szCs w:val="24"/>
        </w:rPr>
        <w:t xml:space="preserve">Complainant alleges that Respondent violated the provisions of </w:t>
      </w:r>
      <w:r w:rsidR="00F90823">
        <w:rPr>
          <w:sz w:val="24"/>
          <w:szCs w:val="24"/>
        </w:rPr>
        <w:t>66 Pa.C.S. § </w:t>
      </w:r>
      <w:r w:rsidRPr="00F90823">
        <w:rPr>
          <w:sz w:val="24"/>
          <w:szCs w:val="24"/>
        </w:rPr>
        <w:t>1501</w:t>
      </w:r>
      <w:r w:rsidRPr="00F90823">
        <w:rPr>
          <w:color w:val="252525"/>
          <w:sz w:val="24"/>
          <w:szCs w:val="24"/>
        </w:rPr>
        <w:t xml:space="preserve">. </w:t>
      </w:r>
      <w:r w:rsidR="00F2325C" w:rsidRPr="00F90823">
        <w:rPr>
          <w:color w:val="252525"/>
          <w:sz w:val="24"/>
          <w:szCs w:val="24"/>
        </w:rPr>
        <w:t xml:space="preserve"> </w:t>
      </w:r>
      <w:proofErr w:type="gramStart"/>
      <w:r w:rsidRPr="00F90823">
        <w:rPr>
          <w:color w:val="252525"/>
          <w:sz w:val="24"/>
          <w:szCs w:val="24"/>
        </w:rPr>
        <w:t xml:space="preserve">Absent proof by a preponderance of the evidence that Respondent violated the provisions of </w:t>
      </w:r>
      <w:r w:rsidRPr="00F90823">
        <w:rPr>
          <w:sz w:val="24"/>
          <w:szCs w:val="24"/>
        </w:rPr>
        <w:t>66 Pa.C.S.</w:t>
      </w:r>
      <w:proofErr w:type="gramEnd"/>
      <w:r w:rsidRPr="00F90823">
        <w:rPr>
          <w:sz w:val="24"/>
          <w:szCs w:val="24"/>
        </w:rPr>
        <w:t xml:space="preserve"> § 1501</w:t>
      </w:r>
      <w:r w:rsidRPr="00F90823">
        <w:rPr>
          <w:color w:val="252525"/>
          <w:sz w:val="24"/>
          <w:szCs w:val="24"/>
        </w:rPr>
        <w:t xml:space="preserve">, the Commission has no authority to require any action by Respondent. </w:t>
      </w:r>
      <w:proofErr w:type="gramStart"/>
      <w:r w:rsidRPr="00F90823">
        <w:rPr>
          <w:sz w:val="24"/>
          <w:szCs w:val="24"/>
          <w:u w:val="single"/>
        </w:rPr>
        <w:t>West Penn Power Co. v. Pa. Pub.</w:t>
      </w:r>
      <w:proofErr w:type="gramEnd"/>
      <w:r w:rsidRPr="00F90823">
        <w:rPr>
          <w:sz w:val="24"/>
          <w:szCs w:val="24"/>
          <w:u w:val="single"/>
        </w:rPr>
        <w:t xml:space="preserve"> </w:t>
      </w:r>
      <w:proofErr w:type="gramStart"/>
      <w:r w:rsidRPr="00F90823">
        <w:rPr>
          <w:sz w:val="24"/>
          <w:szCs w:val="24"/>
          <w:u w:val="single"/>
        </w:rPr>
        <w:t>Util. Comm'n</w:t>
      </w:r>
      <w:r w:rsidRPr="00F90823">
        <w:rPr>
          <w:sz w:val="24"/>
          <w:szCs w:val="24"/>
        </w:rPr>
        <w:t>, 478 A.2d 947 (</w:t>
      </w:r>
      <w:proofErr w:type="spellStart"/>
      <w:r w:rsidRPr="00F90823">
        <w:rPr>
          <w:sz w:val="24"/>
          <w:szCs w:val="24"/>
        </w:rPr>
        <w:t>Pa.Cmwlth</w:t>
      </w:r>
      <w:proofErr w:type="spellEnd"/>
      <w:r w:rsidRPr="00F90823">
        <w:rPr>
          <w:sz w:val="24"/>
          <w:szCs w:val="24"/>
        </w:rPr>
        <w:t>. 1984)</w:t>
      </w:r>
      <w:r w:rsidRPr="00F90823">
        <w:rPr>
          <w:color w:val="252525"/>
          <w:sz w:val="24"/>
          <w:szCs w:val="24"/>
        </w:rPr>
        <w:t>.</w:t>
      </w:r>
      <w:proofErr w:type="gramEnd"/>
    </w:p>
    <w:p w:rsidR="002E2200" w:rsidRPr="00F90823" w:rsidRDefault="002E2200" w:rsidP="002E2200">
      <w:pPr>
        <w:spacing w:line="360" w:lineRule="atLeast"/>
        <w:rPr>
          <w:color w:val="252525"/>
          <w:sz w:val="24"/>
          <w:szCs w:val="24"/>
        </w:rPr>
      </w:pPr>
    </w:p>
    <w:p w:rsidR="002E2200" w:rsidRPr="00F90823" w:rsidRDefault="002E2200" w:rsidP="00F2325C">
      <w:pPr>
        <w:spacing w:line="360" w:lineRule="atLeast"/>
        <w:ind w:firstLine="1440"/>
        <w:rPr>
          <w:sz w:val="24"/>
          <w:szCs w:val="24"/>
        </w:rPr>
      </w:pPr>
      <w:proofErr w:type="gramStart"/>
      <w:r w:rsidRPr="00F90823">
        <w:rPr>
          <w:color w:val="252525"/>
          <w:sz w:val="24"/>
          <w:szCs w:val="24"/>
        </w:rPr>
        <w:t xml:space="preserve">In determining whether Respondent has violated the provisions of </w:t>
      </w:r>
      <w:r w:rsidR="00F90823">
        <w:rPr>
          <w:sz w:val="24"/>
          <w:szCs w:val="24"/>
        </w:rPr>
        <w:t>66 Pa.C.S.</w:t>
      </w:r>
      <w:proofErr w:type="gramEnd"/>
      <w:r w:rsidR="00F90823">
        <w:rPr>
          <w:sz w:val="24"/>
          <w:szCs w:val="24"/>
        </w:rPr>
        <w:t xml:space="preserve"> § </w:t>
      </w:r>
      <w:r w:rsidRPr="00F90823">
        <w:rPr>
          <w:sz w:val="24"/>
          <w:szCs w:val="24"/>
        </w:rPr>
        <w:t>1501</w:t>
      </w:r>
      <w:r w:rsidRPr="00F90823">
        <w:rPr>
          <w:color w:val="252525"/>
          <w:sz w:val="24"/>
          <w:szCs w:val="24"/>
        </w:rPr>
        <w:t xml:space="preserve">, it must be understood that what is required is adequate, efficient, safe, and reasonable service and facilities, not “perfect service.” </w:t>
      </w:r>
      <w:proofErr w:type="gramStart"/>
      <w:r w:rsidRPr="00F90823">
        <w:rPr>
          <w:color w:val="252525"/>
          <w:sz w:val="24"/>
          <w:szCs w:val="24"/>
          <w:u w:val="single"/>
        </w:rPr>
        <w:t xml:space="preserve">Manuel A. </w:t>
      </w:r>
      <w:proofErr w:type="spellStart"/>
      <w:r w:rsidRPr="00F90823">
        <w:rPr>
          <w:color w:val="252525"/>
          <w:sz w:val="24"/>
          <w:szCs w:val="24"/>
          <w:u w:val="single"/>
        </w:rPr>
        <w:t>Biason</w:t>
      </w:r>
      <w:proofErr w:type="spellEnd"/>
      <w:r w:rsidRPr="00F90823">
        <w:rPr>
          <w:color w:val="252525"/>
          <w:sz w:val="24"/>
          <w:szCs w:val="24"/>
          <w:u w:val="single"/>
        </w:rPr>
        <w:t xml:space="preserve"> v. Metropolitan Edison Company</w:t>
      </w:r>
      <w:r w:rsidRPr="00F90823">
        <w:rPr>
          <w:color w:val="252525"/>
          <w:sz w:val="24"/>
          <w:szCs w:val="24"/>
        </w:rPr>
        <w:t>, PUC Docket No.</w:t>
      </w:r>
      <w:proofErr w:type="gramEnd"/>
      <w:r w:rsidRPr="00F90823">
        <w:rPr>
          <w:color w:val="252525"/>
          <w:sz w:val="24"/>
          <w:szCs w:val="24"/>
        </w:rPr>
        <w:t xml:space="preserve"> C-00004450 (Opinion and Order entered December 19, 2001). Likewise, service must only be </w:t>
      </w:r>
      <w:r w:rsidRPr="00F90823">
        <w:rPr>
          <w:i/>
          <w:iCs/>
          <w:color w:val="252525"/>
          <w:sz w:val="24"/>
          <w:szCs w:val="24"/>
        </w:rPr>
        <w:t>reasonably</w:t>
      </w:r>
      <w:r w:rsidRPr="00F90823">
        <w:rPr>
          <w:color w:val="252525"/>
          <w:sz w:val="24"/>
          <w:szCs w:val="24"/>
        </w:rPr>
        <w:t xml:space="preserve"> continuous and without </w:t>
      </w:r>
      <w:r w:rsidRPr="00F90823">
        <w:rPr>
          <w:i/>
          <w:iCs/>
          <w:color w:val="252525"/>
          <w:sz w:val="24"/>
          <w:szCs w:val="24"/>
        </w:rPr>
        <w:t>unreasonable</w:t>
      </w:r>
      <w:r w:rsidRPr="00F90823">
        <w:rPr>
          <w:color w:val="252525"/>
          <w:sz w:val="24"/>
          <w:szCs w:val="24"/>
        </w:rPr>
        <w:t xml:space="preserve"> interruptions or delay. The Code does not mandate perfect service nor must a public utility provide the best possible service. Most certainly, a public utility is not a guarantor of either perfect service or the best possible service. </w:t>
      </w:r>
      <w:r w:rsidRPr="00F90823">
        <w:rPr>
          <w:sz w:val="24"/>
          <w:szCs w:val="24"/>
          <w:u w:val="single"/>
        </w:rPr>
        <w:t>Re Metropolitan Edison Company</w:t>
      </w:r>
      <w:r w:rsidRPr="00F90823">
        <w:rPr>
          <w:sz w:val="24"/>
          <w:szCs w:val="24"/>
        </w:rPr>
        <w:t>, 80 Pa. PUC 662 (November 19, 1993).</w:t>
      </w:r>
    </w:p>
    <w:p w:rsidR="00F2325C" w:rsidRPr="00F90823" w:rsidRDefault="00F2325C" w:rsidP="002E2200">
      <w:pPr>
        <w:spacing w:line="360" w:lineRule="atLeast"/>
        <w:rPr>
          <w:sz w:val="24"/>
          <w:szCs w:val="24"/>
        </w:rPr>
      </w:pPr>
    </w:p>
    <w:p w:rsidR="00F2325C" w:rsidRPr="00F90823" w:rsidRDefault="00F2325C" w:rsidP="00F2325C">
      <w:pPr>
        <w:spacing w:line="360" w:lineRule="atLeast"/>
        <w:ind w:firstLine="1440"/>
        <w:rPr>
          <w:sz w:val="24"/>
          <w:szCs w:val="24"/>
        </w:rPr>
      </w:pPr>
      <w:r w:rsidRPr="00F90823">
        <w:rPr>
          <w:sz w:val="24"/>
          <w:szCs w:val="24"/>
        </w:rPr>
        <w:t>Section 57.194 entitled “Distribution System Reliability” states: “The service shall be reasonably continuous and without unreasonable interru</w:t>
      </w:r>
      <w:r w:rsidR="005E6EA6">
        <w:rPr>
          <w:sz w:val="24"/>
          <w:szCs w:val="24"/>
        </w:rPr>
        <w:t xml:space="preserve">ption of delay.”  </w:t>
      </w:r>
      <w:proofErr w:type="gramStart"/>
      <w:r w:rsidR="005E6EA6">
        <w:rPr>
          <w:sz w:val="24"/>
          <w:szCs w:val="24"/>
        </w:rPr>
        <w:t>52 Pa. Code § </w:t>
      </w:r>
      <w:r w:rsidRPr="00F90823">
        <w:rPr>
          <w:sz w:val="24"/>
          <w:szCs w:val="24"/>
        </w:rPr>
        <w:t>57.194(a).</w:t>
      </w:r>
      <w:proofErr w:type="gramEnd"/>
      <w:r w:rsidRPr="00F90823">
        <w:rPr>
          <w:sz w:val="24"/>
          <w:szCs w:val="24"/>
        </w:rPr>
        <w:t xml:space="preserve">  It further provides that: “An EDC shall strive to prevent interruption of electric service and, when interruptions occur, restore </w:t>
      </w:r>
      <w:proofErr w:type="spellStart"/>
      <w:r w:rsidRPr="00F90823">
        <w:rPr>
          <w:sz w:val="24"/>
          <w:szCs w:val="24"/>
        </w:rPr>
        <w:t>servie</w:t>
      </w:r>
      <w:proofErr w:type="spellEnd"/>
      <w:r w:rsidRPr="00F90823">
        <w:rPr>
          <w:sz w:val="24"/>
          <w:szCs w:val="24"/>
        </w:rPr>
        <w:t xml:space="preserve"> within the shortest reasonable time.”  </w:t>
      </w:r>
      <w:proofErr w:type="gramStart"/>
      <w:r w:rsidRPr="00F90823">
        <w:rPr>
          <w:sz w:val="24"/>
          <w:szCs w:val="24"/>
        </w:rPr>
        <w:t>52 Pa. Code § 57.194(d).</w:t>
      </w:r>
      <w:proofErr w:type="gramEnd"/>
    </w:p>
    <w:p w:rsidR="002E2200" w:rsidRPr="00F90823" w:rsidRDefault="002E2200" w:rsidP="002E2200">
      <w:pPr>
        <w:spacing w:line="360" w:lineRule="atLeast"/>
        <w:rPr>
          <w:color w:val="252525"/>
          <w:sz w:val="24"/>
          <w:szCs w:val="24"/>
        </w:rPr>
      </w:pPr>
    </w:p>
    <w:p w:rsidR="007B213B" w:rsidRPr="00F90823" w:rsidRDefault="002E2200" w:rsidP="00306D27">
      <w:pPr>
        <w:spacing w:line="360" w:lineRule="auto"/>
        <w:ind w:firstLine="1440"/>
        <w:rPr>
          <w:sz w:val="24"/>
          <w:szCs w:val="24"/>
        </w:rPr>
      </w:pPr>
      <w:r w:rsidRPr="00F90823">
        <w:rPr>
          <w:sz w:val="24"/>
          <w:szCs w:val="24"/>
        </w:rPr>
        <w:t>T</w:t>
      </w:r>
      <w:r w:rsidR="00306D27" w:rsidRPr="00F90823">
        <w:rPr>
          <w:sz w:val="24"/>
          <w:szCs w:val="24"/>
        </w:rPr>
        <w:t xml:space="preserve">he Complainant runs a business out of his home and finds the </w:t>
      </w:r>
      <w:r w:rsidR="006463FE" w:rsidRPr="00F90823">
        <w:rPr>
          <w:sz w:val="24"/>
          <w:szCs w:val="24"/>
        </w:rPr>
        <w:t xml:space="preserve">numerous, </w:t>
      </w:r>
      <w:r w:rsidR="00306D27" w:rsidRPr="00F90823">
        <w:rPr>
          <w:sz w:val="24"/>
          <w:szCs w:val="24"/>
        </w:rPr>
        <w:t xml:space="preserve">momentary </w:t>
      </w:r>
      <w:r w:rsidR="003A7FCC" w:rsidRPr="00F90823">
        <w:rPr>
          <w:sz w:val="24"/>
          <w:szCs w:val="24"/>
        </w:rPr>
        <w:t xml:space="preserve">electrical </w:t>
      </w:r>
      <w:r w:rsidR="00306D27" w:rsidRPr="00F90823">
        <w:rPr>
          <w:sz w:val="24"/>
          <w:szCs w:val="24"/>
        </w:rPr>
        <w:t xml:space="preserve">outages that he experiences to be unreasonable.  </w:t>
      </w:r>
      <w:proofErr w:type="gramStart"/>
      <w:r w:rsidR="007B213B" w:rsidRPr="00F90823">
        <w:rPr>
          <w:sz w:val="24"/>
          <w:szCs w:val="24"/>
        </w:rPr>
        <w:t>Tr. at 5.</w:t>
      </w:r>
      <w:proofErr w:type="gramEnd"/>
      <w:r w:rsidR="007B213B" w:rsidRPr="00F90823">
        <w:rPr>
          <w:sz w:val="24"/>
          <w:szCs w:val="24"/>
        </w:rPr>
        <w:t xml:space="preserve">  There is no disagreement that the Complainant experienced </w:t>
      </w:r>
      <w:r w:rsidR="005A3E9E" w:rsidRPr="00F90823">
        <w:rPr>
          <w:sz w:val="24"/>
          <w:szCs w:val="24"/>
        </w:rPr>
        <w:t>four</w:t>
      </w:r>
      <w:r w:rsidR="007B213B" w:rsidRPr="00F90823">
        <w:rPr>
          <w:sz w:val="24"/>
          <w:szCs w:val="24"/>
        </w:rPr>
        <w:t xml:space="preserve"> momentary outages</w:t>
      </w:r>
      <w:r w:rsidR="005A3E9E" w:rsidRPr="00F90823">
        <w:rPr>
          <w:sz w:val="24"/>
          <w:szCs w:val="24"/>
        </w:rPr>
        <w:t>, three outages of unknown duration,</w:t>
      </w:r>
      <w:r w:rsidR="007B213B" w:rsidRPr="00F90823">
        <w:rPr>
          <w:sz w:val="24"/>
          <w:szCs w:val="24"/>
        </w:rPr>
        <w:t xml:space="preserve"> and one extended outage from May 2014</w:t>
      </w:r>
      <w:r w:rsidR="00772E4B" w:rsidRPr="00F90823">
        <w:rPr>
          <w:sz w:val="24"/>
          <w:szCs w:val="24"/>
        </w:rPr>
        <w:t xml:space="preserve"> – </w:t>
      </w:r>
      <w:r w:rsidR="007B213B" w:rsidRPr="00F90823">
        <w:rPr>
          <w:sz w:val="24"/>
          <w:szCs w:val="24"/>
        </w:rPr>
        <w:t xml:space="preserve">August 2014.  </w:t>
      </w:r>
      <w:proofErr w:type="gramStart"/>
      <w:r w:rsidR="007B213B" w:rsidRPr="00F90823">
        <w:rPr>
          <w:sz w:val="24"/>
          <w:szCs w:val="24"/>
        </w:rPr>
        <w:t>PPL Exh.</w:t>
      </w:r>
      <w:proofErr w:type="gramEnd"/>
      <w:r w:rsidR="007B213B" w:rsidRPr="00F90823">
        <w:rPr>
          <w:sz w:val="24"/>
          <w:szCs w:val="24"/>
        </w:rPr>
        <w:t xml:space="preserve"> 4.  Tr. at 24.  The extended outage was caused by a tree.  </w:t>
      </w:r>
      <w:proofErr w:type="gramStart"/>
      <w:r w:rsidR="007B213B" w:rsidRPr="00F90823">
        <w:rPr>
          <w:sz w:val="24"/>
          <w:szCs w:val="24"/>
        </w:rPr>
        <w:t>Tr. at 24.</w:t>
      </w:r>
      <w:proofErr w:type="gramEnd"/>
      <w:r w:rsidR="007B213B" w:rsidRPr="00F90823">
        <w:rPr>
          <w:sz w:val="24"/>
          <w:szCs w:val="24"/>
        </w:rPr>
        <w:t xml:space="preserve">  </w:t>
      </w:r>
      <w:r w:rsidR="002D039E" w:rsidRPr="00F90823">
        <w:rPr>
          <w:sz w:val="24"/>
          <w:szCs w:val="24"/>
        </w:rPr>
        <w:t>Eight outages in four months is an average of two per month.</w:t>
      </w:r>
    </w:p>
    <w:p w:rsidR="007B213B" w:rsidRPr="00F90823" w:rsidRDefault="007B213B" w:rsidP="00306D27">
      <w:pPr>
        <w:spacing w:line="360" w:lineRule="auto"/>
        <w:ind w:firstLine="1440"/>
        <w:rPr>
          <w:sz w:val="24"/>
          <w:szCs w:val="24"/>
        </w:rPr>
      </w:pPr>
    </w:p>
    <w:p w:rsidR="00306D27" w:rsidRPr="00F90823" w:rsidRDefault="00306D27" w:rsidP="00306D27">
      <w:pPr>
        <w:spacing w:line="360" w:lineRule="auto"/>
        <w:ind w:firstLine="1440"/>
        <w:rPr>
          <w:sz w:val="24"/>
          <w:szCs w:val="24"/>
        </w:rPr>
      </w:pPr>
      <w:r w:rsidRPr="00F90823">
        <w:rPr>
          <w:sz w:val="24"/>
          <w:szCs w:val="24"/>
        </w:rPr>
        <w:t>PPL argues that it has no control over animals or weather related outages and that its service is reasonable</w:t>
      </w:r>
      <w:r w:rsidR="00585285" w:rsidRPr="00F90823">
        <w:rPr>
          <w:sz w:val="24"/>
          <w:szCs w:val="24"/>
        </w:rPr>
        <w:t xml:space="preserve"> and in </w:t>
      </w:r>
      <w:r w:rsidR="006463FE" w:rsidRPr="00F90823">
        <w:rPr>
          <w:sz w:val="24"/>
          <w:szCs w:val="24"/>
        </w:rPr>
        <w:t>compliance with industry standards</w:t>
      </w:r>
      <w:r w:rsidRPr="00F90823">
        <w:rPr>
          <w:sz w:val="24"/>
          <w:szCs w:val="24"/>
        </w:rPr>
        <w:t>.</w:t>
      </w:r>
      <w:r w:rsidR="007B213B" w:rsidRPr="00F90823">
        <w:rPr>
          <w:sz w:val="24"/>
          <w:szCs w:val="24"/>
        </w:rPr>
        <w:t xml:space="preserve">  </w:t>
      </w:r>
      <w:proofErr w:type="gramStart"/>
      <w:r w:rsidR="007B213B" w:rsidRPr="00F90823">
        <w:rPr>
          <w:sz w:val="24"/>
          <w:szCs w:val="24"/>
        </w:rPr>
        <w:t>Tr. at 17.</w:t>
      </w:r>
      <w:proofErr w:type="gramEnd"/>
      <w:r w:rsidR="007B213B" w:rsidRPr="00F90823">
        <w:rPr>
          <w:sz w:val="24"/>
          <w:szCs w:val="24"/>
        </w:rPr>
        <w:t xml:space="preserve">  PPL took steps to address the Complainant’s outages by switching the Complainant to </w:t>
      </w:r>
      <w:r w:rsidR="00616D3A" w:rsidRPr="00F90823">
        <w:rPr>
          <w:sz w:val="24"/>
          <w:szCs w:val="24"/>
        </w:rPr>
        <w:t>the</w:t>
      </w:r>
      <w:r w:rsidR="007B213B" w:rsidRPr="00F90823">
        <w:rPr>
          <w:sz w:val="24"/>
          <w:szCs w:val="24"/>
        </w:rPr>
        <w:t xml:space="preserve"> newly built Cleveland No. 2 di</w:t>
      </w:r>
      <w:r w:rsidR="00F61D2D" w:rsidRPr="00F90823">
        <w:rPr>
          <w:sz w:val="24"/>
          <w:szCs w:val="24"/>
        </w:rPr>
        <w:t xml:space="preserve">stribution circuit, (Tr. at 26), by conducting physical vegetation management to ensure clear lines, (Tr. at 27), and by changing the settings on its </w:t>
      </w:r>
      <w:proofErr w:type="spellStart"/>
      <w:r w:rsidR="00F61D2D" w:rsidRPr="00F90823">
        <w:rPr>
          <w:sz w:val="24"/>
          <w:szCs w:val="24"/>
        </w:rPr>
        <w:t>reclosers</w:t>
      </w:r>
      <w:proofErr w:type="spellEnd"/>
      <w:r w:rsidR="00F61D2D" w:rsidRPr="00F90823">
        <w:rPr>
          <w:sz w:val="24"/>
          <w:szCs w:val="24"/>
        </w:rPr>
        <w:t xml:space="preserve">.  </w:t>
      </w:r>
      <w:proofErr w:type="gramStart"/>
      <w:r w:rsidR="00F61D2D" w:rsidRPr="00F90823">
        <w:rPr>
          <w:sz w:val="24"/>
          <w:szCs w:val="24"/>
        </w:rPr>
        <w:t>Tr. at 29.</w:t>
      </w:r>
      <w:proofErr w:type="gramEnd"/>
      <w:r w:rsidR="00F61D2D" w:rsidRPr="00F90823">
        <w:rPr>
          <w:sz w:val="24"/>
          <w:szCs w:val="24"/>
        </w:rPr>
        <w:t xml:space="preserve">  Indeed, the Complainant commented twice during the hearing that the problems had abated.  </w:t>
      </w:r>
      <w:proofErr w:type="gramStart"/>
      <w:r w:rsidR="00F61D2D" w:rsidRPr="00F90823">
        <w:rPr>
          <w:sz w:val="24"/>
          <w:szCs w:val="24"/>
        </w:rPr>
        <w:t>Tr. at 5, 38.</w:t>
      </w:r>
      <w:proofErr w:type="gramEnd"/>
    </w:p>
    <w:p w:rsidR="007B213B" w:rsidRPr="00F90823" w:rsidRDefault="007B213B" w:rsidP="00306D27">
      <w:pPr>
        <w:spacing w:line="360" w:lineRule="auto"/>
        <w:ind w:firstLine="1440"/>
        <w:rPr>
          <w:sz w:val="24"/>
          <w:szCs w:val="24"/>
        </w:rPr>
      </w:pPr>
    </w:p>
    <w:p w:rsidR="00F61D2D" w:rsidRPr="00F90823" w:rsidRDefault="00F61D2D" w:rsidP="00306D27">
      <w:pPr>
        <w:spacing w:line="360" w:lineRule="auto"/>
        <w:ind w:firstLine="1440"/>
        <w:rPr>
          <w:sz w:val="24"/>
          <w:szCs w:val="24"/>
        </w:rPr>
      </w:pPr>
      <w:r w:rsidRPr="00F90823">
        <w:rPr>
          <w:sz w:val="24"/>
          <w:szCs w:val="24"/>
        </w:rPr>
        <w:t xml:space="preserve">Unfortunately, the PPL witness was not able to testify about Customer Average Interruption Duration Index (CAIDI) or Momentary Average Interruption Frequency Index (MAIFI) numbers for the transmission and distribution lines serving the Complainant. </w:t>
      </w:r>
      <w:r w:rsidR="00B70091" w:rsidRPr="00F90823">
        <w:rPr>
          <w:sz w:val="24"/>
          <w:szCs w:val="24"/>
        </w:rPr>
        <w:t xml:space="preserve"> </w:t>
      </w:r>
      <w:proofErr w:type="gramStart"/>
      <w:r w:rsidR="002D039E" w:rsidRPr="00F90823">
        <w:rPr>
          <w:sz w:val="24"/>
          <w:szCs w:val="24"/>
        </w:rPr>
        <w:t>Tr. at 30.</w:t>
      </w:r>
      <w:proofErr w:type="gramEnd"/>
      <w:r w:rsidR="002D039E" w:rsidRPr="00F90823">
        <w:rPr>
          <w:sz w:val="24"/>
          <w:szCs w:val="24"/>
        </w:rPr>
        <w:t xml:space="preserve">  </w:t>
      </w:r>
      <w:r w:rsidRPr="00F90823">
        <w:rPr>
          <w:sz w:val="24"/>
          <w:szCs w:val="24"/>
        </w:rPr>
        <w:t>These reliability indices (CAIDI</w:t>
      </w:r>
      <w:r w:rsidR="0049070C" w:rsidRPr="00F90823">
        <w:rPr>
          <w:sz w:val="24"/>
          <w:szCs w:val="24"/>
        </w:rPr>
        <w:t xml:space="preserve"> and</w:t>
      </w:r>
      <w:r w:rsidRPr="00F90823">
        <w:rPr>
          <w:sz w:val="24"/>
          <w:szCs w:val="24"/>
        </w:rPr>
        <w:t xml:space="preserve"> MAIFI) would have helped </w:t>
      </w:r>
      <w:r w:rsidR="0049070C" w:rsidRPr="00F90823">
        <w:rPr>
          <w:sz w:val="24"/>
          <w:szCs w:val="24"/>
        </w:rPr>
        <w:t xml:space="preserve">with the </w:t>
      </w:r>
      <w:r w:rsidRPr="00F90823">
        <w:rPr>
          <w:sz w:val="24"/>
          <w:szCs w:val="24"/>
        </w:rPr>
        <w:t>determination of reasonableness</w:t>
      </w:r>
      <w:r w:rsidR="0049070C" w:rsidRPr="00F90823">
        <w:rPr>
          <w:sz w:val="24"/>
          <w:szCs w:val="24"/>
        </w:rPr>
        <w:t>/unreasonableness</w:t>
      </w:r>
      <w:r w:rsidRPr="00F90823">
        <w:rPr>
          <w:sz w:val="24"/>
          <w:szCs w:val="24"/>
        </w:rPr>
        <w:t>.  52 Pa.Code §§ 57.192</w:t>
      </w:r>
      <w:r w:rsidR="0049070C" w:rsidRPr="00F90823">
        <w:rPr>
          <w:sz w:val="24"/>
          <w:szCs w:val="24"/>
        </w:rPr>
        <w:t xml:space="preserve"> </w:t>
      </w:r>
      <w:r w:rsidRPr="00F90823">
        <w:rPr>
          <w:sz w:val="24"/>
          <w:szCs w:val="24"/>
        </w:rPr>
        <w:t>(Definitions), 57.193 (Transmission system reliability), 57.194 (Distribution system reliability</w:t>
      </w:r>
      <w:r w:rsidR="00D438F8" w:rsidRPr="00F90823">
        <w:rPr>
          <w:sz w:val="24"/>
          <w:szCs w:val="24"/>
        </w:rPr>
        <w:t>)</w:t>
      </w:r>
      <w:r w:rsidRPr="00F90823">
        <w:rPr>
          <w:sz w:val="24"/>
          <w:szCs w:val="24"/>
        </w:rPr>
        <w:t>, 57.195 (Reporting requirements</w:t>
      </w:r>
      <w:r w:rsidR="0049070C" w:rsidRPr="00F90823">
        <w:rPr>
          <w:sz w:val="24"/>
          <w:szCs w:val="24"/>
        </w:rPr>
        <w:t>)</w:t>
      </w:r>
      <w:r w:rsidRPr="00F90823">
        <w:rPr>
          <w:sz w:val="24"/>
          <w:szCs w:val="24"/>
        </w:rPr>
        <w:t>.</w:t>
      </w:r>
      <w:r w:rsidR="0049070C" w:rsidRPr="00F90823">
        <w:rPr>
          <w:sz w:val="24"/>
          <w:szCs w:val="24"/>
        </w:rPr>
        <w:t xml:space="preserve">  Lack of the information from these indices hampers this decision but does not make the decision impossible.  PPL is advised to have them available in a similar complaint.</w:t>
      </w:r>
      <w:r w:rsidRPr="00F90823">
        <w:rPr>
          <w:sz w:val="24"/>
          <w:szCs w:val="24"/>
        </w:rPr>
        <w:t xml:space="preserve">   </w:t>
      </w:r>
    </w:p>
    <w:p w:rsidR="00E1227F" w:rsidRPr="00F90823" w:rsidRDefault="00E1227F" w:rsidP="00306D27">
      <w:pPr>
        <w:spacing w:line="360" w:lineRule="auto"/>
        <w:ind w:firstLine="1440"/>
        <w:rPr>
          <w:sz w:val="24"/>
          <w:szCs w:val="24"/>
        </w:rPr>
      </w:pPr>
    </w:p>
    <w:p w:rsidR="007B213B" w:rsidRPr="00F90823" w:rsidRDefault="00863324" w:rsidP="00306D27">
      <w:pPr>
        <w:spacing w:line="360" w:lineRule="auto"/>
        <w:ind w:firstLine="1440"/>
        <w:rPr>
          <w:sz w:val="24"/>
          <w:szCs w:val="24"/>
        </w:rPr>
      </w:pPr>
      <w:r w:rsidRPr="00F90823">
        <w:rPr>
          <w:sz w:val="24"/>
          <w:szCs w:val="24"/>
        </w:rPr>
        <w:t xml:space="preserve">Two aspects of this Formal Complaint are striking.  One is that there was an average of two outages per month; the second is that the problem has appeared to have abated with the new distribution circuit, </w:t>
      </w:r>
      <w:proofErr w:type="spellStart"/>
      <w:r w:rsidRPr="00F90823">
        <w:rPr>
          <w:sz w:val="24"/>
          <w:szCs w:val="24"/>
        </w:rPr>
        <w:t>recloser</w:t>
      </w:r>
      <w:proofErr w:type="spellEnd"/>
      <w:r w:rsidRPr="00F90823">
        <w:rPr>
          <w:sz w:val="24"/>
          <w:szCs w:val="24"/>
        </w:rPr>
        <w:t xml:space="preserve"> adjustments, and vegetation management.  I do not find that an average of two outages per month </w:t>
      </w:r>
      <w:r w:rsidR="005A3E9E" w:rsidRPr="00F90823">
        <w:rPr>
          <w:sz w:val="24"/>
          <w:szCs w:val="24"/>
        </w:rPr>
        <w:t>is</w:t>
      </w:r>
      <w:r w:rsidRPr="00F90823">
        <w:rPr>
          <w:sz w:val="24"/>
          <w:szCs w:val="24"/>
        </w:rPr>
        <w:t xml:space="preserve"> unreasonable.  I also find that PPL made a sincere effort to address the Complainant’s concerns.  The Complainant did not meet his burden of proof to show that PPL violated </w:t>
      </w:r>
      <w:r w:rsidR="00F7736F" w:rsidRPr="00F90823">
        <w:rPr>
          <w:sz w:val="24"/>
          <w:szCs w:val="24"/>
        </w:rPr>
        <w:t>S</w:t>
      </w:r>
      <w:r w:rsidRPr="00F90823">
        <w:rPr>
          <w:sz w:val="24"/>
          <w:szCs w:val="24"/>
        </w:rPr>
        <w:t>ection 1501 of the P</w:t>
      </w:r>
      <w:r w:rsidR="00E36898" w:rsidRPr="00F90823">
        <w:rPr>
          <w:sz w:val="24"/>
          <w:szCs w:val="24"/>
        </w:rPr>
        <w:t xml:space="preserve">ublic Utility Code.  </w:t>
      </w:r>
      <w:proofErr w:type="gramStart"/>
      <w:r w:rsidR="00E36898" w:rsidRPr="00F90823">
        <w:rPr>
          <w:sz w:val="24"/>
          <w:szCs w:val="24"/>
        </w:rPr>
        <w:t>66 Pa.C.S.</w:t>
      </w:r>
      <w:proofErr w:type="gramEnd"/>
      <w:r w:rsidRPr="00F90823">
        <w:rPr>
          <w:sz w:val="24"/>
          <w:szCs w:val="24"/>
        </w:rPr>
        <w:t xml:space="preserve"> § 1501.  Therefore, the Formal Complaint will be dismissed in the ordering paragraphs below.</w:t>
      </w:r>
    </w:p>
    <w:p w:rsidR="00863324" w:rsidRPr="00F90823" w:rsidRDefault="00863324" w:rsidP="00306D27">
      <w:pPr>
        <w:spacing w:line="360" w:lineRule="auto"/>
        <w:ind w:firstLine="1440"/>
        <w:rPr>
          <w:sz w:val="24"/>
          <w:szCs w:val="24"/>
        </w:rPr>
      </w:pPr>
    </w:p>
    <w:p w:rsidR="00A470ED" w:rsidRPr="00F90823" w:rsidRDefault="00FC4DD1" w:rsidP="00A470ED">
      <w:pPr>
        <w:spacing w:line="360" w:lineRule="auto"/>
        <w:jc w:val="center"/>
        <w:rPr>
          <w:sz w:val="24"/>
          <w:szCs w:val="24"/>
          <w:u w:val="single"/>
        </w:rPr>
      </w:pPr>
      <w:r w:rsidRPr="00F90823">
        <w:rPr>
          <w:sz w:val="24"/>
          <w:szCs w:val="24"/>
          <w:u w:val="single"/>
        </w:rPr>
        <w:t>CONC</w:t>
      </w:r>
      <w:r w:rsidR="00C419F9" w:rsidRPr="00F90823">
        <w:rPr>
          <w:sz w:val="24"/>
          <w:szCs w:val="24"/>
          <w:u w:val="single"/>
        </w:rPr>
        <w:t>LUSIONS OF LAW</w:t>
      </w:r>
    </w:p>
    <w:p w:rsidR="00526663" w:rsidRPr="00F90823" w:rsidRDefault="00526663" w:rsidP="00A470ED">
      <w:pPr>
        <w:spacing w:line="360" w:lineRule="auto"/>
        <w:jc w:val="center"/>
        <w:rPr>
          <w:sz w:val="24"/>
          <w:szCs w:val="24"/>
          <w:u w:val="single"/>
        </w:rPr>
      </w:pPr>
    </w:p>
    <w:p w:rsidR="00863324" w:rsidRPr="00F90823" w:rsidRDefault="00526663" w:rsidP="00863324">
      <w:pPr>
        <w:pStyle w:val="ListParagraph"/>
        <w:numPr>
          <w:ilvl w:val="0"/>
          <w:numId w:val="27"/>
        </w:numPr>
        <w:spacing w:line="360" w:lineRule="auto"/>
        <w:ind w:left="0" w:firstLine="1440"/>
        <w:rPr>
          <w:sz w:val="24"/>
          <w:szCs w:val="24"/>
        </w:rPr>
      </w:pPr>
      <w:bookmarkStart w:id="0" w:name="_GoBack"/>
      <w:bookmarkEnd w:id="0"/>
      <w:r w:rsidRPr="00F90823">
        <w:rPr>
          <w:sz w:val="24"/>
          <w:szCs w:val="24"/>
        </w:rPr>
        <w:t>The Commission has jurisdiction over the parties and subject matter to this Formal Complaint.</w:t>
      </w:r>
    </w:p>
    <w:p w:rsidR="00E1227F" w:rsidRPr="00F90823" w:rsidRDefault="00E1227F" w:rsidP="00E1227F">
      <w:pPr>
        <w:pStyle w:val="ListParagraph"/>
        <w:spacing w:line="360" w:lineRule="auto"/>
        <w:ind w:left="1440"/>
        <w:rPr>
          <w:sz w:val="24"/>
          <w:szCs w:val="24"/>
        </w:rPr>
      </w:pPr>
    </w:p>
    <w:p w:rsidR="00526663" w:rsidRPr="00F90823" w:rsidRDefault="001C3571" w:rsidP="00863324">
      <w:pPr>
        <w:pStyle w:val="ListParagraph"/>
        <w:numPr>
          <w:ilvl w:val="0"/>
          <w:numId w:val="27"/>
        </w:numPr>
        <w:spacing w:line="360" w:lineRule="auto"/>
        <w:ind w:left="0" w:firstLine="1440"/>
        <w:rPr>
          <w:sz w:val="24"/>
          <w:szCs w:val="24"/>
        </w:rPr>
      </w:pPr>
      <w:r w:rsidRPr="00F90823">
        <w:rPr>
          <w:sz w:val="24"/>
          <w:szCs w:val="24"/>
        </w:rPr>
        <w:t xml:space="preserve">As the party seeking affirmative relief from the Commission, the Complainant bears the burden of proof.  </w:t>
      </w:r>
      <w:proofErr w:type="gramStart"/>
      <w:r w:rsidRPr="00F90823">
        <w:rPr>
          <w:sz w:val="24"/>
          <w:szCs w:val="24"/>
        </w:rPr>
        <w:t>66 Pa.C.S.</w:t>
      </w:r>
      <w:proofErr w:type="gramEnd"/>
      <w:r w:rsidRPr="00F90823">
        <w:rPr>
          <w:sz w:val="24"/>
          <w:szCs w:val="24"/>
        </w:rPr>
        <w:t xml:space="preserve"> § 332(a).</w:t>
      </w:r>
    </w:p>
    <w:p w:rsidR="00E1227F" w:rsidRPr="00F90823" w:rsidRDefault="00E1227F" w:rsidP="00E1227F">
      <w:pPr>
        <w:pStyle w:val="ListParagraph"/>
        <w:spacing w:line="360" w:lineRule="auto"/>
        <w:ind w:left="1440"/>
        <w:rPr>
          <w:sz w:val="24"/>
          <w:szCs w:val="24"/>
        </w:rPr>
      </w:pPr>
    </w:p>
    <w:p w:rsidR="001C3571" w:rsidRPr="00F90823" w:rsidRDefault="001C3571" w:rsidP="00863324">
      <w:pPr>
        <w:pStyle w:val="ListParagraph"/>
        <w:numPr>
          <w:ilvl w:val="0"/>
          <w:numId w:val="27"/>
        </w:numPr>
        <w:spacing w:line="360" w:lineRule="auto"/>
        <w:ind w:left="0" w:firstLine="1440"/>
        <w:rPr>
          <w:sz w:val="24"/>
          <w:szCs w:val="24"/>
        </w:rPr>
      </w:pPr>
      <w:r w:rsidRPr="00F90823">
        <w:rPr>
          <w:spacing w:val="-3"/>
          <w:sz w:val="24"/>
          <w:szCs w:val="24"/>
        </w:rPr>
        <w:t xml:space="preserve">Any finding of fact necessary to support the Commission’s adjudication must be based upon substantial evidence.  </w:t>
      </w:r>
      <w:r w:rsidRPr="00F90823">
        <w:rPr>
          <w:spacing w:val="-3"/>
          <w:sz w:val="24"/>
          <w:szCs w:val="24"/>
          <w:u w:val="single"/>
        </w:rPr>
        <w:t>Mill v. Pa. P</w:t>
      </w:r>
      <w:r w:rsidR="00E1227F" w:rsidRPr="00F90823">
        <w:rPr>
          <w:spacing w:val="-3"/>
          <w:sz w:val="24"/>
          <w:szCs w:val="24"/>
          <w:u w:val="single"/>
        </w:rPr>
        <w:t>ub. Util. Comm’n</w:t>
      </w:r>
      <w:r w:rsidRPr="00F90823">
        <w:rPr>
          <w:spacing w:val="-3"/>
          <w:sz w:val="24"/>
          <w:szCs w:val="24"/>
        </w:rPr>
        <w:t>,</w:t>
      </w:r>
      <w:r w:rsidR="00616D3A" w:rsidRPr="00F90823">
        <w:rPr>
          <w:spacing w:val="-3"/>
          <w:sz w:val="24"/>
          <w:szCs w:val="24"/>
        </w:rPr>
        <w:t xml:space="preserve"> </w:t>
      </w:r>
      <w:proofErr w:type="gramStart"/>
      <w:r w:rsidRPr="00F90823">
        <w:rPr>
          <w:spacing w:val="-3"/>
          <w:sz w:val="24"/>
          <w:szCs w:val="24"/>
        </w:rPr>
        <w:t xml:space="preserve">67 </w:t>
      </w:r>
      <w:proofErr w:type="spellStart"/>
      <w:r w:rsidRPr="00F90823">
        <w:rPr>
          <w:spacing w:val="-3"/>
          <w:sz w:val="24"/>
          <w:szCs w:val="24"/>
        </w:rPr>
        <w:t>Pa.C</w:t>
      </w:r>
      <w:r w:rsidR="00E1227F" w:rsidRPr="00F90823">
        <w:rPr>
          <w:spacing w:val="-3"/>
          <w:sz w:val="24"/>
          <w:szCs w:val="24"/>
        </w:rPr>
        <w:t>mwlth</w:t>
      </w:r>
      <w:proofErr w:type="spellEnd"/>
      <w:proofErr w:type="gramEnd"/>
      <w:r w:rsidRPr="00F90823">
        <w:rPr>
          <w:spacing w:val="-3"/>
          <w:sz w:val="24"/>
          <w:szCs w:val="24"/>
        </w:rPr>
        <w:t xml:space="preserve">. 597, 447 A.2d 1100 (1982), </w:t>
      </w:r>
      <w:r w:rsidRPr="00F90823">
        <w:rPr>
          <w:spacing w:val="-3"/>
          <w:sz w:val="24"/>
          <w:szCs w:val="24"/>
          <w:u w:val="single"/>
        </w:rPr>
        <w:t>Edan Transportation Corp. v. Pa. P</w:t>
      </w:r>
      <w:r w:rsidR="00E1227F" w:rsidRPr="00F90823">
        <w:rPr>
          <w:spacing w:val="-3"/>
          <w:sz w:val="24"/>
          <w:szCs w:val="24"/>
          <w:u w:val="single"/>
        </w:rPr>
        <w:t>ub. Util. Comm’n</w:t>
      </w:r>
      <w:r w:rsidRPr="00F90823">
        <w:rPr>
          <w:spacing w:val="-3"/>
          <w:sz w:val="24"/>
          <w:szCs w:val="24"/>
        </w:rPr>
        <w:t xml:space="preserve">, </w:t>
      </w:r>
      <w:proofErr w:type="gramStart"/>
      <w:r w:rsidRPr="00F90823">
        <w:rPr>
          <w:spacing w:val="-3"/>
          <w:sz w:val="24"/>
          <w:szCs w:val="24"/>
        </w:rPr>
        <w:t xml:space="preserve">154 </w:t>
      </w:r>
      <w:proofErr w:type="spellStart"/>
      <w:r w:rsidRPr="00F90823">
        <w:rPr>
          <w:spacing w:val="-3"/>
          <w:sz w:val="24"/>
          <w:szCs w:val="24"/>
        </w:rPr>
        <w:t>Pa.C</w:t>
      </w:r>
      <w:r w:rsidR="00E1227F" w:rsidRPr="00F90823">
        <w:rPr>
          <w:spacing w:val="-3"/>
          <w:sz w:val="24"/>
          <w:szCs w:val="24"/>
        </w:rPr>
        <w:t>mwlth</w:t>
      </w:r>
      <w:proofErr w:type="spellEnd"/>
      <w:proofErr w:type="gramEnd"/>
      <w:r w:rsidRPr="00F90823">
        <w:rPr>
          <w:spacing w:val="-3"/>
          <w:sz w:val="24"/>
          <w:szCs w:val="24"/>
        </w:rPr>
        <w:t>. 21, 623 A.2d 6 (1993), 2 Pa.C.S. §</w:t>
      </w:r>
      <w:r w:rsidR="00E1227F" w:rsidRPr="00F90823">
        <w:rPr>
          <w:spacing w:val="-3"/>
          <w:sz w:val="24"/>
          <w:szCs w:val="24"/>
        </w:rPr>
        <w:t xml:space="preserve"> </w:t>
      </w:r>
      <w:r w:rsidRPr="00F90823">
        <w:rPr>
          <w:spacing w:val="-3"/>
          <w:sz w:val="24"/>
          <w:szCs w:val="24"/>
        </w:rPr>
        <w:t>704.</w:t>
      </w:r>
    </w:p>
    <w:p w:rsidR="00E1227F" w:rsidRPr="00F90823" w:rsidRDefault="00E1227F" w:rsidP="00E1227F">
      <w:pPr>
        <w:pStyle w:val="ListParagraph"/>
        <w:spacing w:line="360" w:lineRule="auto"/>
        <w:ind w:left="1440"/>
        <w:rPr>
          <w:sz w:val="24"/>
          <w:szCs w:val="24"/>
        </w:rPr>
      </w:pPr>
    </w:p>
    <w:p w:rsidR="00A470ED" w:rsidRPr="00F90823" w:rsidRDefault="001C3571" w:rsidP="0071546B">
      <w:pPr>
        <w:pStyle w:val="ListParagraph"/>
        <w:numPr>
          <w:ilvl w:val="0"/>
          <w:numId w:val="27"/>
        </w:numPr>
        <w:spacing w:line="360" w:lineRule="auto"/>
        <w:ind w:left="0" w:firstLine="1440"/>
        <w:rPr>
          <w:sz w:val="24"/>
          <w:szCs w:val="24"/>
          <w:u w:val="single"/>
        </w:rPr>
      </w:pPr>
      <w:r w:rsidRPr="00F90823">
        <w:rPr>
          <w:sz w:val="24"/>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w:t>
      </w:r>
      <w:proofErr w:type="gramStart"/>
      <w:r w:rsidRPr="00F90823">
        <w:rPr>
          <w:sz w:val="24"/>
          <w:szCs w:val="24"/>
        </w:rPr>
        <w:t>66 Pa.C.S.</w:t>
      </w:r>
      <w:proofErr w:type="gramEnd"/>
      <w:r w:rsidR="00E1227F" w:rsidRPr="00F90823">
        <w:rPr>
          <w:sz w:val="24"/>
          <w:szCs w:val="24"/>
        </w:rPr>
        <w:t xml:space="preserve"> </w:t>
      </w:r>
      <w:r w:rsidR="0071546B" w:rsidRPr="00F90823">
        <w:rPr>
          <w:sz w:val="24"/>
          <w:szCs w:val="24"/>
        </w:rPr>
        <w:t>§ 1501.</w:t>
      </w:r>
    </w:p>
    <w:p w:rsidR="00E1227F" w:rsidRPr="00F90823" w:rsidRDefault="00E1227F" w:rsidP="00E1227F">
      <w:pPr>
        <w:pStyle w:val="ListParagraph"/>
        <w:spacing w:line="360" w:lineRule="auto"/>
        <w:ind w:left="1440"/>
        <w:rPr>
          <w:sz w:val="24"/>
          <w:szCs w:val="24"/>
          <w:u w:val="single"/>
        </w:rPr>
      </w:pPr>
    </w:p>
    <w:p w:rsidR="0071546B" w:rsidRPr="00F90823" w:rsidRDefault="0071546B" w:rsidP="0071546B">
      <w:pPr>
        <w:pStyle w:val="ListParagraph"/>
        <w:numPr>
          <w:ilvl w:val="0"/>
          <w:numId w:val="27"/>
        </w:numPr>
        <w:spacing w:line="360" w:lineRule="auto"/>
        <w:ind w:left="0" w:firstLine="1440"/>
        <w:rPr>
          <w:sz w:val="24"/>
          <w:szCs w:val="24"/>
          <w:u w:val="single"/>
        </w:rPr>
      </w:pPr>
      <w:r w:rsidRPr="00F90823">
        <w:rPr>
          <w:sz w:val="24"/>
          <w:szCs w:val="24"/>
        </w:rPr>
        <w:t>The Complainant failed to prove that PPL Electric Utilities Corporation violated Section 1501.</w:t>
      </w:r>
    </w:p>
    <w:p w:rsidR="0071546B" w:rsidRPr="00F90823" w:rsidRDefault="0071546B" w:rsidP="0071546B">
      <w:pPr>
        <w:pStyle w:val="ListParagraph"/>
        <w:spacing w:line="360" w:lineRule="auto"/>
        <w:ind w:left="1440"/>
        <w:rPr>
          <w:sz w:val="24"/>
          <w:szCs w:val="24"/>
          <w:u w:val="single"/>
        </w:rPr>
      </w:pPr>
    </w:p>
    <w:p w:rsidR="009649FC" w:rsidRPr="00F90823" w:rsidRDefault="009649FC" w:rsidP="00A470ED">
      <w:pPr>
        <w:spacing w:line="360" w:lineRule="auto"/>
        <w:jc w:val="center"/>
        <w:rPr>
          <w:sz w:val="24"/>
          <w:szCs w:val="24"/>
          <w:u w:val="single"/>
        </w:rPr>
      </w:pPr>
      <w:r w:rsidRPr="00F90823">
        <w:rPr>
          <w:sz w:val="24"/>
          <w:szCs w:val="24"/>
          <w:u w:val="single"/>
        </w:rPr>
        <w:t>ORDER</w:t>
      </w:r>
    </w:p>
    <w:p w:rsidR="00311AD2" w:rsidRPr="00F90823" w:rsidRDefault="00311AD2" w:rsidP="00311AD2">
      <w:pPr>
        <w:spacing w:line="360" w:lineRule="auto"/>
        <w:ind w:right="-36" w:firstLine="1440"/>
        <w:rPr>
          <w:sz w:val="24"/>
          <w:szCs w:val="24"/>
        </w:rPr>
      </w:pPr>
    </w:p>
    <w:p w:rsidR="0037760F" w:rsidRPr="00F90823" w:rsidRDefault="0037760F" w:rsidP="00311AD2">
      <w:pPr>
        <w:spacing w:line="360" w:lineRule="auto"/>
        <w:ind w:right="-36" w:firstLine="1440"/>
        <w:rPr>
          <w:sz w:val="24"/>
          <w:szCs w:val="24"/>
        </w:rPr>
      </w:pPr>
    </w:p>
    <w:p w:rsidR="00DE562E" w:rsidRPr="00F90823" w:rsidRDefault="00DE562E" w:rsidP="00C21F78">
      <w:pPr>
        <w:spacing w:line="360" w:lineRule="auto"/>
        <w:ind w:firstLine="1440"/>
        <w:rPr>
          <w:b/>
          <w:sz w:val="24"/>
          <w:szCs w:val="24"/>
        </w:rPr>
      </w:pPr>
      <w:r w:rsidRPr="00F90823">
        <w:rPr>
          <w:sz w:val="24"/>
          <w:szCs w:val="24"/>
        </w:rPr>
        <w:t>THEREFORE,</w:t>
      </w:r>
      <w:r w:rsidR="00FE6157" w:rsidRPr="00F90823">
        <w:rPr>
          <w:sz w:val="24"/>
          <w:szCs w:val="24"/>
        </w:rPr>
        <w:t xml:space="preserve"> </w:t>
      </w:r>
    </w:p>
    <w:p w:rsidR="00BB3104" w:rsidRPr="00F90823" w:rsidRDefault="00BB3104" w:rsidP="00BB3104">
      <w:pPr>
        <w:spacing w:line="360" w:lineRule="auto"/>
        <w:rPr>
          <w:b/>
          <w:sz w:val="24"/>
          <w:szCs w:val="24"/>
        </w:rPr>
      </w:pPr>
    </w:p>
    <w:p w:rsidR="00DE562E" w:rsidRPr="00F90823" w:rsidRDefault="00DE562E" w:rsidP="0081696C">
      <w:pPr>
        <w:spacing w:line="360" w:lineRule="auto"/>
        <w:ind w:firstLine="1440"/>
        <w:outlineLvl w:val="0"/>
        <w:rPr>
          <w:sz w:val="24"/>
          <w:szCs w:val="24"/>
        </w:rPr>
      </w:pPr>
      <w:r w:rsidRPr="00F90823">
        <w:rPr>
          <w:sz w:val="24"/>
          <w:szCs w:val="24"/>
        </w:rPr>
        <w:t>IT IS ORDERED:</w:t>
      </w:r>
      <w:r w:rsidR="006D4BB7" w:rsidRPr="00F90823">
        <w:rPr>
          <w:sz w:val="24"/>
          <w:szCs w:val="24"/>
        </w:rPr>
        <w:t xml:space="preserve"> </w:t>
      </w:r>
    </w:p>
    <w:p w:rsidR="0071546B" w:rsidRPr="00F90823" w:rsidRDefault="0071546B" w:rsidP="0081696C">
      <w:pPr>
        <w:spacing w:line="360" w:lineRule="auto"/>
        <w:ind w:firstLine="1440"/>
        <w:outlineLvl w:val="0"/>
        <w:rPr>
          <w:sz w:val="24"/>
          <w:szCs w:val="24"/>
        </w:rPr>
      </w:pPr>
    </w:p>
    <w:p w:rsidR="00311AD2" w:rsidRPr="00F90823" w:rsidRDefault="0071546B" w:rsidP="0071546B">
      <w:pPr>
        <w:pStyle w:val="ListParagraph"/>
        <w:numPr>
          <w:ilvl w:val="0"/>
          <w:numId w:val="28"/>
        </w:numPr>
        <w:spacing w:line="360" w:lineRule="auto"/>
        <w:ind w:left="0" w:firstLine="1440"/>
        <w:outlineLvl w:val="0"/>
        <w:rPr>
          <w:sz w:val="24"/>
          <w:szCs w:val="24"/>
        </w:rPr>
      </w:pPr>
      <w:r w:rsidRPr="00F90823">
        <w:rPr>
          <w:sz w:val="24"/>
          <w:szCs w:val="24"/>
        </w:rPr>
        <w:t>That the Formal Complaint of M</w:t>
      </w:r>
      <w:r w:rsidR="00E36898" w:rsidRPr="00F90823">
        <w:rPr>
          <w:sz w:val="24"/>
          <w:szCs w:val="24"/>
        </w:rPr>
        <w:t>ark</w:t>
      </w:r>
      <w:r w:rsidRPr="00F90823">
        <w:rPr>
          <w:sz w:val="24"/>
          <w:szCs w:val="24"/>
        </w:rPr>
        <w:t xml:space="preserve"> </w:t>
      </w:r>
      <w:proofErr w:type="spellStart"/>
      <w:r w:rsidRPr="00F90823">
        <w:rPr>
          <w:sz w:val="24"/>
          <w:szCs w:val="24"/>
        </w:rPr>
        <w:t>Ferraiolo</w:t>
      </w:r>
      <w:proofErr w:type="spellEnd"/>
      <w:r w:rsidRPr="00F90823">
        <w:rPr>
          <w:sz w:val="24"/>
          <w:szCs w:val="24"/>
        </w:rPr>
        <w:t xml:space="preserve"> at Docket No. C-2014-2428009 is dismissed.</w:t>
      </w:r>
    </w:p>
    <w:p w:rsidR="0037760F" w:rsidRPr="00F90823" w:rsidRDefault="0037760F" w:rsidP="0037760F">
      <w:pPr>
        <w:pStyle w:val="ListParagraph"/>
        <w:spacing w:line="360" w:lineRule="auto"/>
        <w:ind w:left="1440"/>
        <w:outlineLvl w:val="0"/>
        <w:rPr>
          <w:sz w:val="24"/>
          <w:szCs w:val="24"/>
        </w:rPr>
      </w:pPr>
    </w:p>
    <w:p w:rsidR="0071546B" w:rsidRPr="00F90823" w:rsidRDefault="0071546B" w:rsidP="0071546B">
      <w:pPr>
        <w:pStyle w:val="ListParagraph"/>
        <w:numPr>
          <w:ilvl w:val="0"/>
          <w:numId w:val="28"/>
        </w:numPr>
        <w:spacing w:line="360" w:lineRule="auto"/>
        <w:ind w:left="0" w:firstLine="1440"/>
        <w:outlineLvl w:val="0"/>
        <w:rPr>
          <w:sz w:val="24"/>
          <w:szCs w:val="24"/>
        </w:rPr>
      </w:pPr>
      <w:r w:rsidRPr="00F90823">
        <w:rPr>
          <w:sz w:val="24"/>
          <w:szCs w:val="24"/>
        </w:rPr>
        <w:t xml:space="preserve">That the Secretary’s Bureau mark Docket No. </w:t>
      </w:r>
      <w:r w:rsidR="00E36898" w:rsidRPr="00F90823">
        <w:rPr>
          <w:sz w:val="24"/>
          <w:szCs w:val="24"/>
        </w:rPr>
        <w:t>C-</w:t>
      </w:r>
      <w:r w:rsidRPr="00F90823">
        <w:rPr>
          <w:sz w:val="24"/>
          <w:szCs w:val="24"/>
        </w:rPr>
        <w:t>2014-2428009 closed.</w:t>
      </w:r>
    </w:p>
    <w:p w:rsidR="00BB3104" w:rsidRPr="00F90823" w:rsidRDefault="00BB3104" w:rsidP="00CE68C6">
      <w:pPr>
        <w:spacing w:line="360" w:lineRule="auto"/>
        <w:rPr>
          <w:sz w:val="24"/>
          <w:szCs w:val="24"/>
        </w:rPr>
      </w:pPr>
    </w:p>
    <w:p w:rsidR="0037760F" w:rsidRPr="00F90823" w:rsidRDefault="0037760F" w:rsidP="00CE68C6">
      <w:pPr>
        <w:spacing w:line="360" w:lineRule="auto"/>
        <w:rPr>
          <w:sz w:val="24"/>
          <w:szCs w:val="24"/>
        </w:rPr>
      </w:pPr>
    </w:p>
    <w:p w:rsidR="0037760F" w:rsidRPr="00F90823" w:rsidRDefault="0037760F" w:rsidP="00CE68C6">
      <w:pPr>
        <w:spacing w:line="360" w:lineRule="auto"/>
        <w:rPr>
          <w:sz w:val="24"/>
          <w:szCs w:val="24"/>
        </w:rPr>
      </w:pPr>
    </w:p>
    <w:p w:rsidR="00876806" w:rsidRPr="00F90823" w:rsidRDefault="00DE562E" w:rsidP="00876806">
      <w:pPr>
        <w:rPr>
          <w:sz w:val="24"/>
          <w:szCs w:val="24"/>
        </w:rPr>
      </w:pPr>
      <w:r w:rsidRPr="00F90823">
        <w:rPr>
          <w:sz w:val="24"/>
          <w:szCs w:val="24"/>
        </w:rPr>
        <w:t>Date:</w:t>
      </w:r>
      <w:r w:rsidR="0037760F" w:rsidRPr="00F90823">
        <w:rPr>
          <w:sz w:val="24"/>
          <w:szCs w:val="24"/>
        </w:rPr>
        <w:t xml:space="preserve">  </w:t>
      </w:r>
      <w:r w:rsidR="0071546B" w:rsidRPr="00F90823">
        <w:rPr>
          <w:sz w:val="24"/>
          <w:szCs w:val="24"/>
          <w:u w:val="single"/>
        </w:rPr>
        <w:t>January 14, 2015</w:t>
      </w:r>
      <w:r w:rsidR="001F7F73" w:rsidRPr="00F90823">
        <w:rPr>
          <w:sz w:val="24"/>
          <w:szCs w:val="24"/>
        </w:rPr>
        <w:tab/>
      </w:r>
      <w:r w:rsidR="001F7F73" w:rsidRPr="00F90823">
        <w:rPr>
          <w:sz w:val="24"/>
          <w:szCs w:val="24"/>
        </w:rPr>
        <w:tab/>
      </w:r>
      <w:r w:rsidR="001F7F73" w:rsidRPr="00F90823">
        <w:rPr>
          <w:sz w:val="24"/>
          <w:szCs w:val="24"/>
        </w:rPr>
        <w:tab/>
      </w:r>
      <w:r w:rsidR="001F7F73" w:rsidRPr="00F90823">
        <w:rPr>
          <w:sz w:val="24"/>
          <w:szCs w:val="24"/>
        </w:rPr>
        <w:tab/>
      </w:r>
      <w:r w:rsidR="00876806" w:rsidRPr="00F90823">
        <w:rPr>
          <w:sz w:val="24"/>
          <w:szCs w:val="24"/>
        </w:rPr>
        <w:tab/>
      </w:r>
      <w:r w:rsidR="00876806" w:rsidRPr="00F90823">
        <w:rPr>
          <w:sz w:val="24"/>
          <w:szCs w:val="24"/>
          <w:u w:val="single"/>
        </w:rPr>
        <w:tab/>
      </w:r>
      <w:r w:rsidR="00876806" w:rsidRPr="00F90823">
        <w:rPr>
          <w:sz w:val="24"/>
          <w:szCs w:val="24"/>
          <w:u w:val="single"/>
        </w:rPr>
        <w:tab/>
        <w:t>/s/</w:t>
      </w:r>
      <w:r w:rsidR="00876806" w:rsidRPr="00F90823">
        <w:rPr>
          <w:sz w:val="24"/>
          <w:szCs w:val="24"/>
          <w:u w:val="single"/>
        </w:rPr>
        <w:tab/>
      </w:r>
      <w:r w:rsidR="00876806" w:rsidRPr="00F90823">
        <w:rPr>
          <w:sz w:val="24"/>
          <w:szCs w:val="24"/>
          <w:u w:val="single"/>
        </w:rPr>
        <w:tab/>
      </w:r>
      <w:r w:rsidR="00876806" w:rsidRPr="00F90823">
        <w:rPr>
          <w:sz w:val="24"/>
          <w:szCs w:val="24"/>
          <w:u w:val="single"/>
        </w:rPr>
        <w:tab/>
      </w:r>
    </w:p>
    <w:p w:rsidR="00DE562E" w:rsidRPr="00F90823" w:rsidRDefault="001F7F73" w:rsidP="00DE562E">
      <w:pPr>
        <w:jc w:val="both"/>
        <w:rPr>
          <w:sz w:val="24"/>
          <w:szCs w:val="24"/>
        </w:rPr>
      </w:pPr>
      <w:r w:rsidRPr="00F90823">
        <w:rPr>
          <w:sz w:val="24"/>
          <w:szCs w:val="24"/>
        </w:rPr>
        <w:tab/>
      </w:r>
      <w:r w:rsidRPr="00F90823">
        <w:rPr>
          <w:sz w:val="24"/>
          <w:szCs w:val="24"/>
        </w:rPr>
        <w:tab/>
      </w:r>
      <w:r w:rsidR="00C21F78" w:rsidRPr="00F90823">
        <w:rPr>
          <w:b/>
          <w:sz w:val="24"/>
          <w:szCs w:val="24"/>
        </w:rPr>
        <w:tab/>
      </w:r>
      <w:r w:rsidR="00DE562E" w:rsidRPr="00F90823">
        <w:rPr>
          <w:sz w:val="24"/>
          <w:szCs w:val="24"/>
        </w:rPr>
        <w:tab/>
      </w:r>
      <w:r w:rsidR="00DE562E" w:rsidRPr="00F90823">
        <w:rPr>
          <w:sz w:val="24"/>
          <w:szCs w:val="24"/>
        </w:rPr>
        <w:tab/>
      </w:r>
      <w:r w:rsidR="007114E7" w:rsidRPr="00F90823">
        <w:rPr>
          <w:sz w:val="24"/>
          <w:szCs w:val="24"/>
        </w:rPr>
        <w:tab/>
      </w:r>
      <w:r w:rsidR="007114E7" w:rsidRPr="00F90823">
        <w:rPr>
          <w:sz w:val="24"/>
          <w:szCs w:val="24"/>
        </w:rPr>
        <w:tab/>
      </w:r>
      <w:r w:rsidR="00876806" w:rsidRPr="00F90823">
        <w:rPr>
          <w:sz w:val="24"/>
          <w:szCs w:val="24"/>
        </w:rPr>
        <w:tab/>
      </w:r>
      <w:r w:rsidRPr="00F90823">
        <w:rPr>
          <w:sz w:val="24"/>
          <w:szCs w:val="24"/>
        </w:rPr>
        <w:t>Ember S. Jandebeur</w:t>
      </w:r>
    </w:p>
    <w:p w:rsidR="00D671F6" w:rsidRPr="00F90823" w:rsidRDefault="00DE562E" w:rsidP="00DD2411">
      <w:pPr>
        <w:jc w:val="both"/>
        <w:rPr>
          <w:sz w:val="24"/>
          <w:szCs w:val="24"/>
        </w:rPr>
      </w:pPr>
      <w:r w:rsidRPr="00F90823">
        <w:rPr>
          <w:sz w:val="24"/>
          <w:szCs w:val="24"/>
        </w:rPr>
        <w:tab/>
      </w:r>
      <w:r w:rsidRPr="00F90823">
        <w:rPr>
          <w:sz w:val="24"/>
          <w:szCs w:val="24"/>
        </w:rPr>
        <w:tab/>
      </w:r>
      <w:r w:rsidRPr="00F90823">
        <w:rPr>
          <w:sz w:val="24"/>
          <w:szCs w:val="24"/>
        </w:rPr>
        <w:tab/>
      </w:r>
      <w:r w:rsidRPr="00F90823">
        <w:rPr>
          <w:sz w:val="24"/>
          <w:szCs w:val="24"/>
        </w:rPr>
        <w:tab/>
      </w:r>
      <w:r w:rsidRPr="00F90823">
        <w:rPr>
          <w:sz w:val="24"/>
          <w:szCs w:val="24"/>
        </w:rPr>
        <w:tab/>
      </w:r>
      <w:r w:rsidR="007114E7" w:rsidRPr="00F90823">
        <w:rPr>
          <w:sz w:val="24"/>
          <w:szCs w:val="24"/>
        </w:rPr>
        <w:tab/>
      </w:r>
      <w:r w:rsidR="007114E7" w:rsidRPr="00F90823">
        <w:rPr>
          <w:sz w:val="24"/>
          <w:szCs w:val="24"/>
        </w:rPr>
        <w:tab/>
      </w:r>
      <w:r w:rsidR="00876806" w:rsidRPr="00F90823">
        <w:rPr>
          <w:sz w:val="24"/>
          <w:szCs w:val="24"/>
        </w:rPr>
        <w:tab/>
      </w:r>
      <w:r w:rsidRPr="00F90823">
        <w:rPr>
          <w:sz w:val="24"/>
          <w:szCs w:val="24"/>
        </w:rPr>
        <w:t>Administrative Law Judge</w:t>
      </w:r>
    </w:p>
    <w:p w:rsidR="00D671F6" w:rsidRPr="00F90823" w:rsidRDefault="00D671F6">
      <w:pPr>
        <w:rPr>
          <w:sz w:val="24"/>
          <w:szCs w:val="24"/>
        </w:rPr>
      </w:pPr>
    </w:p>
    <w:sectPr w:rsidR="00D671F6" w:rsidRPr="00F90823"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DF0" w:rsidRDefault="00B50DF0">
      <w:r>
        <w:separator/>
      </w:r>
    </w:p>
  </w:endnote>
  <w:endnote w:type="continuationSeparator" w:id="0">
    <w:p w:rsidR="00B50DF0" w:rsidRDefault="00B5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5E6EA6">
      <w:rPr>
        <w:rStyle w:val="PageNumber"/>
        <w:noProof/>
        <w:sz w:val="20"/>
        <w:szCs w:val="20"/>
      </w:rPr>
      <w:t>2</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DF0" w:rsidRDefault="00B50DF0">
      <w:r>
        <w:separator/>
      </w:r>
    </w:p>
  </w:footnote>
  <w:footnote w:type="continuationSeparator" w:id="0">
    <w:p w:rsidR="00B50DF0" w:rsidRDefault="00B50DF0">
      <w:r>
        <w:continuationSeparator/>
      </w:r>
    </w:p>
  </w:footnote>
  <w:footnote w:id="1">
    <w:p w:rsidR="0040105A" w:rsidRDefault="0040105A">
      <w:pPr>
        <w:pStyle w:val="FootnoteText"/>
      </w:pPr>
      <w:r>
        <w:rPr>
          <w:rStyle w:val="FootnoteReference"/>
        </w:rPr>
        <w:footnoteRef/>
      </w:r>
      <w:r>
        <w:t xml:space="preserve"> On December 8, 2014, after the hearing, the Complainant sent the ALJ a letter.  PPL was not copied on the letter.  The letter is not part of the record and is not considered in this Initial Decision.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A83767"/>
    <w:multiLevelType w:val="hybridMultilevel"/>
    <w:tmpl w:val="78CE066E"/>
    <w:lvl w:ilvl="0" w:tplc="6152DFF0">
      <w:start w:val="1"/>
      <w:numFmt w:val="lowerLetter"/>
      <w:lvlText w:val="(%1)"/>
      <w:lvlJc w:val="left"/>
      <w:pPr>
        <w:ind w:left="894" w:hanging="444"/>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0EFA41A4"/>
    <w:multiLevelType w:val="hybridMultilevel"/>
    <w:tmpl w:val="2348C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B0735C0"/>
    <w:multiLevelType w:val="hybridMultilevel"/>
    <w:tmpl w:val="8618D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2C4F2E"/>
    <w:multiLevelType w:val="hybridMultilevel"/>
    <w:tmpl w:val="B3C4EAEC"/>
    <w:lvl w:ilvl="0" w:tplc="9732D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1">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23"/>
  </w:num>
  <w:num w:numId="3">
    <w:abstractNumId w:val="20"/>
  </w:num>
  <w:num w:numId="4">
    <w:abstractNumId w:val="3"/>
  </w:num>
  <w:num w:numId="5">
    <w:abstractNumId w:val="17"/>
  </w:num>
  <w:num w:numId="6">
    <w:abstractNumId w:val="10"/>
  </w:num>
  <w:num w:numId="7">
    <w:abstractNumId w:val="8"/>
  </w:num>
  <w:num w:numId="8">
    <w:abstractNumId w:val="0"/>
  </w:num>
  <w:num w:numId="9">
    <w:abstractNumId w:val="18"/>
  </w:num>
  <w:num w:numId="10">
    <w:abstractNumId w:val="21"/>
  </w:num>
  <w:num w:numId="11">
    <w:abstractNumId w:val="19"/>
  </w:num>
  <w:num w:numId="12">
    <w:abstractNumId w:val="28"/>
  </w:num>
  <w:num w:numId="13">
    <w:abstractNumId w:val="2"/>
  </w:num>
  <w:num w:numId="14">
    <w:abstractNumId w:val="9"/>
  </w:num>
  <w:num w:numId="15">
    <w:abstractNumId w:val="24"/>
  </w:num>
  <w:num w:numId="16">
    <w:abstractNumId w:val="26"/>
  </w:num>
  <w:num w:numId="17">
    <w:abstractNumId w:val="11"/>
  </w:num>
  <w:num w:numId="18">
    <w:abstractNumId w:val="6"/>
  </w:num>
  <w:num w:numId="19">
    <w:abstractNumId w:val="22"/>
  </w:num>
  <w:num w:numId="20">
    <w:abstractNumId w:val="5"/>
  </w:num>
  <w:num w:numId="21">
    <w:abstractNumId w:val="7"/>
  </w:num>
  <w:num w:numId="22">
    <w:abstractNumId w:val="13"/>
  </w:num>
  <w:num w:numId="23">
    <w:abstractNumId w:val="14"/>
  </w:num>
  <w:num w:numId="24">
    <w:abstractNumId w:val="27"/>
  </w:num>
  <w:num w:numId="25">
    <w:abstractNumId w:val="25"/>
  </w:num>
  <w:num w:numId="26">
    <w:abstractNumId w:val="15"/>
  </w:num>
  <w:num w:numId="27">
    <w:abstractNumId w:val="4"/>
  </w:num>
  <w:num w:numId="28">
    <w:abstractNumId w:val="1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ED9"/>
    <w:rsid w:val="00020AB1"/>
    <w:rsid w:val="00022997"/>
    <w:rsid w:val="00022D67"/>
    <w:rsid w:val="0002512E"/>
    <w:rsid w:val="000336B3"/>
    <w:rsid w:val="00034A86"/>
    <w:rsid w:val="00035C05"/>
    <w:rsid w:val="00035E78"/>
    <w:rsid w:val="000376EF"/>
    <w:rsid w:val="00042626"/>
    <w:rsid w:val="00055A89"/>
    <w:rsid w:val="000573C2"/>
    <w:rsid w:val="00064F92"/>
    <w:rsid w:val="0006610A"/>
    <w:rsid w:val="0006622C"/>
    <w:rsid w:val="00070E25"/>
    <w:rsid w:val="0007126E"/>
    <w:rsid w:val="000728A4"/>
    <w:rsid w:val="00075A22"/>
    <w:rsid w:val="0007719C"/>
    <w:rsid w:val="00082976"/>
    <w:rsid w:val="00091672"/>
    <w:rsid w:val="00091CE2"/>
    <w:rsid w:val="00093DB9"/>
    <w:rsid w:val="000967DB"/>
    <w:rsid w:val="000A001F"/>
    <w:rsid w:val="000A1CB9"/>
    <w:rsid w:val="000A20A3"/>
    <w:rsid w:val="000B0954"/>
    <w:rsid w:val="000B5F6A"/>
    <w:rsid w:val="000C6F32"/>
    <w:rsid w:val="000D2CE8"/>
    <w:rsid w:val="000E0BD8"/>
    <w:rsid w:val="000E277A"/>
    <w:rsid w:val="000E2934"/>
    <w:rsid w:val="000E6B17"/>
    <w:rsid w:val="000F0833"/>
    <w:rsid w:val="000F1894"/>
    <w:rsid w:val="000F1F62"/>
    <w:rsid w:val="000F2F0A"/>
    <w:rsid w:val="000F6118"/>
    <w:rsid w:val="0010177F"/>
    <w:rsid w:val="001027AA"/>
    <w:rsid w:val="00110C23"/>
    <w:rsid w:val="00111EA9"/>
    <w:rsid w:val="001122A9"/>
    <w:rsid w:val="001155B6"/>
    <w:rsid w:val="00116136"/>
    <w:rsid w:val="00125871"/>
    <w:rsid w:val="00126207"/>
    <w:rsid w:val="001312A6"/>
    <w:rsid w:val="00134E8D"/>
    <w:rsid w:val="001404C5"/>
    <w:rsid w:val="00141DF5"/>
    <w:rsid w:val="00143C49"/>
    <w:rsid w:val="00144488"/>
    <w:rsid w:val="00147DEE"/>
    <w:rsid w:val="00152C6B"/>
    <w:rsid w:val="0015646C"/>
    <w:rsid w:val="001620CA"/>
    <w:rsid w:val="00162898"/>
    <w:rsid w:val="00176F82"/>
    <w:rsid w:val="0018160C"/>
    <w:rsid w:val="00187B87"/>
    <w:rsid w:val="001930DE"/>
    <w:rsid w:val="00193B6C"/>
    <w:rsid w:val="001A4CC0"/>
    <w:rsid w:val="001A721E"/>
    <w:rsid w:val="001B123C"/>
    <w:rsid w:val="001B3235"/>
    <w:rsid w:val="001C20B7"/>
    <w:rsid w:val="001C3571"/>
    <w:rsid w:val="001C69F7"/>
    <w:rsid w:val="001C715B"/>
    <w:rsid w:val="001D3206"/>
    <w:rsid w:val="001D6FCF"/>
    <w:rsid w:val="001E4FAC"/>
    <w:rsid w:val="001F0787"/>
    <w:rsid w:val="001F08B4"/>
    <w:rsid w:val="001F2116"/>
    <w:rsid w:val="001F6FC1"/>
    <w:rsid w:val="001F7F73"/>
    <w:rsid w:val="0020095D"/>
    <w:rsid w:val="00215221"/>
    <w:rsid w:val="00220C5E"/>
    <w:rsid w:val="00223E7E"/>
    <w:rsid w:val="00234619"/>
    <w:rsid w:val="0023520D"/>
    <w:rsid w:val="00235C44"/>
    <w:rsid w:val="00236FF7"/>
    <w:rsid w:val="002416AB"/>
    <w:rsid w:val="0024496F"/>
    <w:rsid w:val="00244D86"/>
    <w:rsid w:val="00251D19"/>
    <w:rsid w:val="0025370D"/>
    <w:rsid w:val="00260D19"/>
    <w:rsid w:val="002732DC"/>
    <w:rsid w:val="0028114B"/>
    <w:rsid w:val="0028185A"/>
    <w:rsid w:val="00290918"/>
    <w:rsid w:val="002919C6"/>
    <w:rsid w:val="00293557"/>
    <w:rsid w:val="002959E3"/>
    <w:rsid w:val="002A7C1C"/>
    <w:rsid w:val="002B19D4"/>
    <w:rsid w:val="002B3489"/>
    <w:rsid w:val="002B4EAE"/>
    <w:rsid w:val="002C3FDE"/>
    <w:rsid w:val="002C486F"/>
    <w:rsid w:val="002D039E"/>
    <w:rsid w:val="002D13C5"/>
    <w:rsid w:val="002D554B"/>
    <w:rsid w:val="002E0985"/>
    <w:rsid w:val="002E2200"/>
    <w:rsid w:val="002F66F9"/>
    <w:rsid w:val="002F6BC1"/>
    <w:rsid w:val="00300A0A"/>
    <w:rsid w:val="00300CB7"/>
    <w:rsid w:val="00300F91"/>
    <w:rsid w:val="0030207C"/>
    <w:rsid w:val="00306B0D"/>
    <w:rsid w:val="00306D27"/>
    <w:rsid w:val="00311AD2"/>
    <w:rsid w:val="003129F7"/>
    <w:rsid w:val="00312E1C"/>
    <w:rsid w:val="00317B5C"/>
    <w:rsid w:val="00323AAE"/>
    <w:rsid w:val="00324F3E"/>
    <w:rsid w:val="0033043C"/>
    <w:rsid w:val="0033647C"/>
    <w:rsid w:val="00337C53"/>
    <w:rsid w:val="00340AB8"/>
    <w:rsid w:val="003421E0"/>
    <w:rsid w:val="0034312D"/>
    <w:rsid w:val="00346E30"/>
    <w:rsid w:val="003539D2"/>
    <w:rsid w:val="00354E6F"/>
    <w:rsid w:val="0035737A"/>
    <w:rsid w:val="0035758F"/>
    <w:rsid w:val="003657A8"/>
    <w:rsid w:val="003769C6"/>
    <w:rsid w:val="0037760F"/>
    <w:rsid w:val="00380450"/>
    <w:rsid w:val="00380AD7"/>
    <w:rsid w:val="00382B1A"/>
    <w:rsid w:val="003857DF"/>
    <w:rsid w:val="00386CDC"/>
    <w:rsid w:val="00392382"/>
    <w:rsid w:val="00394493"/>
    <w:rsid w:val="003959AC"/>
    <w:rsid w:val="00395E03"/>
    <w:rsid w:val="00396DE1"/>
    <w:rsid w:val="003A167D"/>
    <w:rsid w:val="003A7FCC"/>
    <w:rsid w:val="003B715B"/>
    <w:rsid w:val="003C050F"/>
    <w:rsid w:val="003C0716"/>
    <w:rsid w:val="003C3664"/>
    <w:rsid w:val="003C7143"/>
    <w:rsid w:val="003D139F"/>
    <w:rsid w:val="003D15FA"/>
    <w:rsid w:val="003D7EC6"/>
    <w:rsid w:val="003E292B"/>
    <w:rsid w:val="003E594B"/>
    <w:rsid w:val="003F5796"/>
    <w:rsid w:val="003F5965"/>
    <w:rsid w:val="003F69BF"/>
    <w:rsid w:val="0040105A"/>
    <w:rsid w:val="00402359"/>
    <w:rsid w:val="004064A8"/>
    <w:rsid w:val="004107FD"/>
    <w:rsid w:val="00417087"/>
    <w:rsid w:val="0042160A"/>
    <w:rsid w:val="0042193A"/>
    <w:rsid w:val="00422E29"/>
    <w:rsid w:val="00424A76"/>
    <w:rsid w:val="00425B9C"/>
    <w:rsid w:val="00427E73"/>
    <w:rsid w:val="004312BE"/>
    <w:rsid w:val="00431BEF"/>
    <w:rsid w:val="00442854"/>
    <w:rsid w:val="004459C2"/>
    <w:rsid w:val="0046339D"/>
    <w:rsid w:val="00476C8A"/>
    <w:rsid w:val="00486535"/>
    <w:rsid w:val="00490174"/>
    <w:rsid w:val="0049070C"/>
    <w:rsid w:val="004917C1"/>
    <w:rsid w:val="00491C99"/>
    <w:rsid w:val="00495450"/>
    <w:rsid w:val="00495B88"/>
    <w:rsid w:val="00497667"/>
    <w:rsid w:val="004A1805"/>
    <w:rsid w:val="004A5AD6"/>
    <w:rsid w:val="004C3EFA"/>
    <w:rsid w:val="004D1B54"/>
    <w:rsid w:val="004D1BB1"/>
    <w:rsid w:val="004D3108"/>
    <w:rsid w:val="004D46FD"/>
    <w:rsid w:val="004D65F3"/>
    <w:rsid w:val="004E1623"/>
    <w:rsid w:val="004E187E"/>
    <w:rsid w:val="004E20CB"/>
    <w:rsid w:val="004E2912"/>
    <w:rsid w:val="004E533F"/>
    <w:rsid w:val="004F2D3D"/>
    <w:rsid w:val="005032B5"/>
    <w:rsid w:val="00515937"/>
    <w:rsid w:val="00517AD1"/>
    <w:rsid w:val="00523780"/>
    <w:rsid w:val="00526663"/>
    <w:rsid w:val="00526B2A"/>
    <w:rsid w:val="00530D1B"/>
    <w:rsid w:val="00531226"/>
    <w:rsid w:val="00531409"/>
    <w:rsid w:val="00535DF7"/>
    <w:rsid w:val="00542107"/>
    <w:rsid w:val="005512A1"/>
    <w:rsid w:val="00553EEB"/>
    <w:rsid w:val="00564C41"/>
    <w:rsid w:val="005654AA"/>
    <w:rsid w:val="0056706A"/>
    <w:rsid w:val="00582896"/>
    <w:rsid w:val="00584798"/>
    <w:rsid w:val="00585285"/>
    <w:rsid w:val="0059070D"/>
    <w:rsid w:val="00592C86"/>
    <w:rsid w:val="005A33D0"/>
    <w:rsid w:val="005A3E9E"/>
    <w:rsid w:val="005B13B6"/>
    <w:rsid w:val="005B250B"/>
    <w:rsid w:val="005B3C00"/>
    <w:rsid w:val="005B6749"/>
    <w:rsid w:val="005B7834"/>
    <w:rsid w:val="005C28EC"/>
    <w:rsid w:val="005D19C4"/>
    <w:rsid w:val="005D2DEE"/>
    <w:rsid w:val="005D4D0C"/>
    <w:rsid w:val="005E2068"/>
    <w:rsid w:val="005E3007"/>
    <w:rsid w:val="005E6321"/>
    <w:rsid w:val="005E6C27"/>
    <w:rsid w:val="005E6EA6"/>
    <w:rsid w:val="005F17F5"/>
    <w:rsid w:val="005F38EC"/>
    <w:rsid w:val="005F3B50"/>
    <w:rsid w:val="005F452A"/>
    <w:rsid w:val="006034D3"/>
    <w:rsid w:val="00616D3A"/>
    <w:rsid w:val="0062087D"/>
    <w:rsid w:val="006215E0"/>
    <w:rsid w:val="006306EB"/>
    <w:rsid w:val="00634A5C"/>
    <w:rsid w:val="006352B9"/>
    <w:rsid w:val="00641596"/>
    <w:rsid w:val="0064329B"/>
    <w:rsid w:val="006441F5"/>
    <w:rsid w:val="00644E60"/>
    <w:rsid w:val="00645B55"/>
    <w:rsid w:val="006463FE"/>
    <w:rsid w:val="00652C21"/>
    <w:rsid w:val="0066237B"/>
    <w:rsid w:val="006656FC"/>
    <w:rsid w:val="00675607"/>
    <w:rsid w:val="00675986"/>
    <w:rsid w:val="00695694"/>
    <w:rsid w:val="006A21C2"/>
    <w:rsid w:val="006A3B47"/>
    <w:rsid w:val="006A7A0A"/>
    <w:rsid w:val="006A7B22"/>
    <w:rsid w:val="006C1047"/>
    <w:rsid w:val="006C3226"/>
    <w:rsid w:val="006D4BB7"/>
    <w:rsid w:val="006D75BD"/>
    <w:rsid w:val="006E4407"/>
    <w:rsid w:val="006F44F9"/>
    <w:rsid w:val="007015FC"/>
    <w:rsid w:val="007114E7"/>
    <w:rsid w:val="0071546B"/>
    <w:rsid w:val="0071588F"/>
    <w:rsid w:val="0073239A"/>
    <w:rsid w:val="0073727C"/>
    <w:rsid w:val="00744AF3"/>
    <w:rsid w:val="00747E56"/>
    <w:rsid w:val="00751672"/>
    <w:rsid w:val="0075510C"/>
    <w:rsid w:val="00766C8E"/>
    <w:rsid w:val="0077255F"/>
    <w:rsid w:val="00772E4B"/>
    <w:rsid w:val="00775593"/>
    <w:rsid w:val="00782A08"/>
    <w:rsid w:val="00786153"/>
    <w:rsid w:val="00790EF3"/>
    <w:rsid w:val="007916F1"/>
    <w:rsid w:val="00791ABB"/>
    <w:rsid w:val="00792C70"/>
    <w:rsid w:val="007965B0"/>
    <w:rsid w:val="007A49B5"/>
    <w:rsid w:val="007A7E96"/>
    <w:rsid w:val="007B1672"/>
    <w:rsid w:val="007B1D2D"/>
    <w:rsid w:val="007B213B"/>
    <w:rsid w:val="007B46F9"/>
    <w:rsid w:val="007B6CFE"/>
    <w:rsid w:val="007C36CE"/>
    <w:rsid w:val="007C74E3"/>
    <w:rsid w:val="007D3E3E"/>
    <w:rsid w:val="007D6063"/>
    <w:rsid w:val="007E09E5"/>
    <w:rsid w:val="007E31DB"/>
    <w:rsid w:val="007E7871"/>
    <w:rsid w:val="00801DEE"/>
    <w:rsid w:val="00803141"/>
    <w:rsid w:val="0081070B"/>
    <w:rsid w:val="00812E12"/>
    <w:rsid w:val="008142EB"/>
    <w:rsid w:val="0081669B"/>
    <w:rsid w:val="0081696C"/>
    <w:rsid w:val="008228F3"/>
    <w:rsid w:val="00823F91"/>
    <w:rsid w:val="00824683"/>
    <w:rsid w:val="008354C5"/>
    <w:rsid w:val="0083691D"/>
    <w:rsid w:val="00840FD3"/>
    <w:rsid w:val="00841779"/>
    <w:rsid w:val="008506A0"/>
    <w:rsid w:val="00851A4F"/>
    <w:rsid w:val="00863324"/>
    <w:rsid w:val="00866264"/>
    <w:rsid w:val="008663C0"/>
    <w:rsid w:val="008746E1"/>
    <w:rsid w:val="0087572C"/>
    <w:rsid w:val="00876806"/>
    <w:rsid w:val="008803F7"/>
    <w:rsid w:val="00881C76"/>
    <w:rsid w:val="0088763C"/>
    <w:rsid w:val="00893B0E"/>
    <w:rsid w:val="00893F0B"/>
    <w:rsid w:val="00894588"/>
    <w:rsid w:val="00894839"/>
    <w:rsid w:val="0089761B"/>
    <w:rsid w:val="008A0235"/>
    <w:rsid w:val="008A60E2"/>
    <w:rsid w:val="008B1A8B"/>
    <w:rsid w:val="008B282A"/>
    <w:rsid w:val="008B2B8B"/>
    <w:rsid w:val="008C7304"/>
    <w:rsid w:val="008D6D09"/>
    <w:rsid w:val="008D761F"/>
    <w:rsid w:val="008E1074"/>
    <w:rsid w:val="008E3BE1"/>
    <w:rsid w:val="008E5A53"/>
    <w:rsid w:val="008F013A"/>
    <w:rsid w:val="008F22F9"/>
    <w:rsid w:val="008F554F"/>
    <w:rsid w:val="008F6AC3"/>
    <w:rsid w:val="009077E3"/>
    <w:rsid w:val="00910EF2"/>
    <w:rsid w:val="00913B17"/>
    <w:rsid w:val="00915BC7"/>
    <w:rsid w:val="009166DD"/>
    <w:rsid w:val="0091672D"/>
    <w:rsid w:val="00922FE6"/>
    <w:rsid w:val="009342E4"/>
    <w:rsid w:val="009445E9"/>
    <w:rsid w:val="009634B4"/>
    <w:rsid w:val="009643E3"/>
    <w:rsid w:val="009649FC"/>
    <w:rsid w:val="00965F82"/>
    <w:rsid w:val="0098237A"/>
    <w:rsid w:val="00982B8E"/>
    <w:rsid w:val="009830C8"/>
    <w:rsid w:val="00983B9A"/>
    <w:rsid w:val="009870EF"/>
    <w:rsid w:val="009877CF"/>
    <w:rsid w:val="00987B98"/>
    <w:rsid w:val="00995E0A"/>
    <w:rsid w:val="009A475D"/>
    <w:rsid w:val="009A5C49"/>
    <w:rsid w:val="009B1C06"/>
    <w:rsid w:val="009C22D0"/>
    <w:rsid w:val="009D5A08"/>
    <w:rsid w:val="009E69A1"/>
    <w:rsid w:val="009F24FB"/>
    <w:rsid w:val="009F4939"/>
    <w:rsid w:val="009F4EBF"/>
    <w:rsid w:val="009F620C"/>
    <w:rsid w:val="009F7BD8"/>
    <w:rsid w:val="00A022C7"/>
    <w:rsid w:val="00A02D20"/>
    <w:rsid w:val="00A0627A"/>
    <w:rsid w:val="00A14BE1"/>
    <w:rsid w:val="00A22653"/>
    <w:rsid w:val="00A23BC5"/>
    <w:rsid w:val="00A24F45"/>
    <w:rsid w:val="00A345AE"/>
    <w:rsid w:val="00A409B8"/>
    <w:rsid w:val="00A4383B"/>
    <w:rsid w:val="00A470ED"/>
    <w:rsid w:val="00A475EE"/>
    <w:rsid w:val="00A523A9"/>
    <w:rsid w:val="00A52E9C"/>
    <w:rsid w:val="00A67786"/>
    <w:rsid w:val="00A67C1E"/>
    <w:rsid w:val="00A7050E"/>
    <w:rsid w:val="00A761ED"/>
    <w:rsid w:val="00A76B1D"/>
    <w:rsid w:val="00A86505"/>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3C27"/>
    <w:rsid w:val="00B0541E"/>
    <w:rsid w:val="00B13849"/>
    <w:rsid w:val="00B23067"/>
    <w:rsid w:val="00B2590D"/>
    <w:rsid w:val="00B32E66"/>
    <w:rsid w:val="00B34848"/>
    <w:rsid w:val="00B40E21"/>
    <w:rsid w:val="00B45676"/>
    <w:rsid w:val="00B45F71"/>
    <w:rsid w:val="00B5018B"/>
    <w:rsid w:val="00B50DF0"/>
    <w:rsid w:val="00B57687"/>
    <w:rsid w:val="00B625D9"/>
    <w:rsid w:val="00B665D7"/>
    <w:rsid w:val="00B70091"/>
    <w:rsid w:val="00B70860"/>
    <w:rsid w:val="00B71D02"/>
    <w:rsid w:val="00B87994"/>
    <w:rsid w:val="00B91C3B"/>
    <w:rsid w:val="00B922CF"/>
    <w:rsid w:val="00B94E3D"/>
    <w:rsid w:val="00BA47D2"/>
    <w:rsid w:val="00BA61F7"/>
    <w:rsid w:val="00BB3104"/>
    <w:rsid w:val="00BB352A"/>
    <w:rsid w:val="00BB7056"/>
    <w:rsid w:val="00BB7304"/>
    <w:rsid w:val="00BC2D8F"/>
    <w:rsid w:val="00BC2DE6"/>
    <w:rsid w:val="00BC7240"/>
    <w:rsid w:val="00BD42F1"/>
    <w:rsid w:val="00BE1D82"/>
    <w:rsid w:val="00BE1DA1"/>
    <w:rsid w:val="00BE6352"/>
    <w:rsid w:val="00BF5F04"/>
    <w:rsid w:val="00C052E4"/>
    <w:rsid w:val="00C1140C"/>
    <w:rsid w:val="00C1195C"/>
    <w:rsid w:val="00C136F0"/>
    <w:rsid w:val="00C150A5"/>
    <w:rsid w:val="00C21F78"/>
    <w:rsid w:val="00C224B0"/>
    <w:rsid w:val="00C25C02"/>
    <w:rsid w:val="00C2683C"/>
    <w:rsid w:val="00C27A38"/>
    <w:rsid w:val="00C302A8"/>
    <w:rsid w:val="00C322C5"/>
    <w:rsid w:val="00C34D87"/>
    <w:rsid w:val="00C37F96"/>
    <w:rsid w:val="00C419F9"/>
    <w:rsid w:val="00C426F5"/>
    <w:rsid w:val="00C45D4C"/>
    <w:rsid w:val="00C477B5"/>
    <w:rsid w:val="00C52C68"/>
    <w:rsid w:val="00C546D2"/>
    <w:rsid w:val="00C61510"/>
    <w:rsid w:val="00C61561"/>
    <w:rsid w:val="00C6634A"/>
    <w:rsid w:val="00C7068E"/>
    <w:rsid w:val="00C769EE"/>
    <w:rsid w:val="00C86201"/>
    <w:rsid w:val="00C908AD"/>
    <w:rsid w:val="00C920E5"/>
    <w:rsid w:val="00C94BB9"/>
    <w:rsid w:val="00CA1E0E"/>
    <w:rsid w:val="00CA5BA3"/>
    <w:rsid w:val="00CB0D2B"/>
    <w:rsid w:val="00CB4F5E"/>
    <w:rsid w:val="00CB6A72"/>
    <w:rsid w:val="00CC3CC1"/>
    <w:rsid w:val="00CC49DA"/>
    <w:rsid w:val="00CC5E96"/>
    <w:rsid w:val="00CD4A78"/>
    <w:rsid w:val="00CD6B6A"/>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4B76"/>
    <w:rsid w:val="00D35F74"/>
    <w:rsid w:val="00D4029A"/>
    <w:rsid w:val="00D416A5"/>
    <w:rsid w:val="00D438F8"/>
    <w:rsid w:val="00D50C56"/>
    <w:rsid w:val="00D5488B"/>
    <w:rsid w:val="00D55074"/>
    <w:rsid w:val="00D55AA4"/>
    <w:rsid w:val="00D55C55"/>
    <w:rsid w:val="00D5720C"/>
    <w:rsid w:val="00D6261D"/>
    <w:rsid w:val="00D6598A"/>
    <w:rsid w:val="00D65F4B"/>
    <w:rsid w:val="00D671F6"/>
    <w:rsid w:val="00D71653"/>
    <w:rsid w:val="00D72436"/>
    <w:rsid w:val="00D8063C"/>
    <w:rsid w:val="00D926F9"/>
    <w:rsid w:val="00D93182"/>
    <w:rsid w:val="00D961B5"/>
    <w:rsid w:val="00DA7FD6"/>
    <w:rsid w:val="00DB1328"/>
    <w:rsid w:val="00DB7EE0"/>
    <w:rsid w:val="00DD2411"/>
    <w:rsid w:val="00DD3E7F"/>
    <w:rsid w:val="00DE0ECC"/>
    <w:rsid w:val="00DE2348"/>
    <w:rsid w:val="00DE3943"/>
    <w:rsid w:val="00DE562E"/>
    <w:rsid w:val="00DE6FB0"/>
    <w:rsid w:val="00DE77F8"/>
    <w:rsid w:val="00DF0138"/>
    <w:rsid w:val="00DF294A"/>
    <w:rsid w:val="00E00EAF"/>
    <w:rsid w:val="00E0236A"/>
    <w:rsid w:val="00E11739"/>
    <w:rsid w:val="00E1227F"/>
    <w:rsid w:val="00E12F72"/>
    <w:rsid w:val="00E15A2D"/>
    <w:rsid w:val="00E15B2B"/>
    <w:rsid w:val="00E23F95"/>
    <w:rsid w:val="00E267A5"/>
    <w:rsid w:val="00E32DA2"/>
    <w:rsid w:val="00E35AC9"/>
    <w:rsid w:val="00E36898"/>
    <w:rsid w:val="00E413A9"/>
    <w:rsid w:val="00E5003A"/>
    <w:rsid w:val="00E514FA"/>
    <w:rsid w:val="00E51D1F"/>
    <w:rsid w:val="00E56529"/>
    <w:rsid w:val="00E6135C"/>
    <w:rsid w:val="00E659AC"/>
    <w:rsid w:val="00E66725"/>
    <w:rsid w:val="00E67591"/>
    <w:rsid w:val="00E67A2A"/>
    <w:rsid w:val="00E728B0"/>
    <w:rsid w:val="00E75758"/>
    <w:rsid w:val="00E75BC0"/>
    <w:rsid w:val="00E85ECC"/>
    <w:rsid w:val="00E9292D"/>
    <w:rsid w:val="00EA2B0E"/>
    <w:rsid w:val="00EA319E"/>
    <w:rsid w:val="00EA56F6"/>
    <w:rsid w:val="00EA77CE"/>
    <w:rsid w:val="00EB1DAB"/>
    <w:rsid w:val="00EB1EEE"/>
    <w:rsid w:val="00EC15BD"/>
    <w:rsid w:val="00EC38D5"/>
    <w:rsid w:val="00EC41CE"/>
    <w:rsid w:val="00EC477B"/>
    <w:rsid w:val="00ED0F47"/>
    <w:rsid w:val="00EE12C3"/>
    <w:rsid w:val="00EE34BE"/>
    <w:rsid w:val="00EF6C7F"/>
    <w:rsid w:val="00F2180F"/>
    <w:rsid w:val="00F2325C"/>
    <w:rsid w:val="00F31732"/>
    <w:rsid w:val="00F31F04"/>
    <w:rsid w:val="00F327E2"/>
    <w:rsid w:val="00F33971"/>
    <w:rsid w:val="00F34A38"/>
    <w:rsid w:val="00F375FF"/>
    <w:rsid w:val="00F50C2B"/>
    <w:rsid w:val="00F566E6"/>
    <w:rsid w:val="00F61D2D"/>
    <w:rsid w:val="00F702DD"/>
    <w:rsid w:val="00F721A2"/>
    <w:rsid w:val="00F72B51"/>
    <w:rsid w:val="00F734B6"/>
    <w:rsid w:val="00F76C50"/>
    <w:rsid w:val="00F7736F"/>
    <w:rsid w:val="00F84427"/>
    <w:rsid w:val="00F85050"/>
    <w:rsid w:val="00F86303"/>
    <w:rsid w:val="00F90823"/>
    <w:rsid w:val="00F94AD8"/>
    <w:rsid w:val="00F95BD7"/>
    <w:rsid w:val="00FA1741"/>
    <w:rsid w:val="00FA53B2"/>
    <w:rsid w:val="00FA6242"/>
    <w:rsid w:val="00FA643C"/>
    <w:rsid w:val="00FA7894"/>
    <w:rsid w:val="00FC0FB5"/>
    <w:rsid w:val="00FC4DCA"/>
    <w:rsid w:val="00FC4DD1"/>
    <w:rsid w:val="00FD1DCC"/>
    <w:rsid w:val="00FD2E3D"/>
    <w:rsid w:val="00FE51AD"/>
    <w:rsid w:val="00FE5CAF"/>
    <w:rsid w:val="00FE6157"/>
    <w:rsid w:val="00FE74BE"/>
    <w:rsid w:val="00FF0B73"/>
    <w:rsid w:val="00FF17C7"/>
    <w:rsid w:val="00FF3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286352228">
      <w:bodyDiv w:val="1"/>
      <w:marLeft w:val="0"/>
      <w:marRight w:val="0"/>
      <w:marTop w:val="0"/>
      <w:marBottom w:val="0"/>
      <w:divBdr>
        <w:top w:val="none" w:sz="0" w:space="0" w:color="auto"/>
        <w:left w:val="none" w:sz="0" w:space="0" w:color="auto"/>
        <w:bottom w:val="none" w:sz="0" w:space="0" w:color="auto"/>
        <w:right w:val="none" w:sz="0" w:space="0" w:color="auto"/>
      </w:divBdr>
      <w:divsChild>
        <w:div w:id="2040817390">
          <w:marLeft w:val="0"/>
          <w:marRight w:val="0"/>
          <w:marTop w:val="0"/>
          <w:marBottom w:val="0"/>
          <w:divBdr>
            <w:top w:val="none" w:sz="0" w:space="0" w:color="auto"/>
            <w:left w:val="single" w:sz="6" w:space="0" w:color="BBBBBB"/>
            <w:bottom w:val="single" w:sz="6" w:space="0" w:color="BBBBBB"/>
            <w:right w:val="single" w:sz="6" w:space="0" w:color="BBBBBB"/>
          </w:divBdr>
          <w:divsChild>
            <w:div w:id="1591499288">
              <w:marLeft w:val="0"/>
              <w:marRight w:val="0"/>
              <w:marTop w:val="0"/>
              <w:marBottom w:val="0"/>
              <w:divBdr>
                <w:top w:val="none" w:sz="0" w:space="0" w:color="auto"/>
                <w:left w:val="none" w:sz="0" w:space="0" w:color="auto"/>
                <w:bottom w:val="none" w:sz="0" w:space="0" w:color="auto"/>
                <w:right w:val="none" w:sz="0" w:space="0" w:color="auto"/>
              </w:divBdr>
              <w:divsChild>
                <w:div w:id="2050260006">
                  <w:marLeft w:val="0"/>
                  <w:marRight w:val="0"/>
                  <w:marTop w:val="0"/>
                  <w:marBottom w:val="0"/>
                  <w:divBdr>
                    <w:top w:val="none" w:sz="0" w:space="0" w:color="auto"/>
                    <w:left w:val="none" w:sz="0" w:space="0" w:color="auto"/>
                    <w:bottom w:val="none" w:sz="0" w:space="0" w:color="auto"/>
                    <w:right w:val="none" w:sz="0" w:space="0" w:color="auto"/>
                  </w:divBdr>
                  <w:divsChild>
                    <w:div w:id="2076466793">
                      <w:marLeft w:val="0"/>
                      <w:marRight w:val="0"/>
                      <w:marTop w:val="0"/>
                      <w:marBottom w:val="0"/>
                      <w:divBdr>
                        <w:top w:val="none" w:sz="0" w:space="0" w:color="auto"/>
                        <w:left w:val="none" w:sz="0" w:space="0" w:color="auto"/>
                        <w:bottom w:val="none" w:sz="0" w:space="0" w:color="auto"/>
                        <w:right w:val="none" w:sz="0" w:space="0" w:color="auto"/>
                      </w:divBdr>
                      <w:divsChild>
                        <w:div w:id="102847801">
                          <w:marLeft w:val="0"/>
                          <w:marRight w:val="0"/>
                          <w:marTop w:val="0"/>
                          <w:marBottom w:val="0"/>
                          <w:divBdr>
                            <w:top w:val="none" w:sz="0" w:space="0" w:color="auto"/>
                            <w:left w:val="none" w:sz="0" w:space="0" w:color="auto"/>
                            <w:bottom w:val="none" w:sz="0" w:space="0" w:color="auto"/>
                            <w:right w:val="none" w:sz="0" w:space="0" w:color="auto"/>
                          </w:divBdr>
                          <w:divsChild>
                            <w:div w:id="2075273489">
                              <w:marLeft w:val="0"/>
                              <w:marRight w:val="0"/>
                              <w:marTop w:val="0"/>
                              <w:marBottom w:val="0"/>
                              <w:divBdr>
                                <w:top w:val="none" w:sz="0" w:space="0" w:color="auto"/>
                                <w:left w:val="none" w:sz="0" w:space="0" w:color="auto"/>
                                <w:bottom w:val="none" w:sz="0" w:space="0" w:color="auto"/>
                                <w:right w:val="none" w:sz="0" w:space="0" w:color="auto"/>
                              </w:divBdr>
                              <w:divsChild>
                                <w:div w:id="799302589">
                                  <w:marLeft w:val="0"/>
                                  <w:marRight w:val="0"/>
                                  <w:marTop w:val="0"/>
                                  <w:marBottom w:val="0"/>
                                  <w:divBdr>
                                    <w:top w:val="none" w:sz="0" w:space="0" w:color="auto"/>
                                    <w:left w:val="none" w:sz="0" w:space="0" w:color="auto"/>
                                    <w:bottom w:val="none" w:sz="0" w:space="0" w:color="auto"/>
                                    <w:right w:val="none" w:sz="0" w:space="0" w:color="auto"/>
                                  </w:divBdr>
                                  <w:divsChild>
                                    <w:div w:id="375391233">
                                      <w:marLeft w:val="0"/>
                                      <w:marRight w:val="0"/>
                                      <w:marTop w:val="0"/>
                                      <w:marBottom w:val="0"/>
                                      <w:divBdr>
                                        <w:top w:val="none" w:sz="0" w:space="0" w:color="auto"/>
                                        <w:left w:val="none" w:sz="0" w:space="0" w:color="auto"/>
                                        <w:bottom w:val="none" w:sz="0" w:space="0" w:color="auto"/>
                                        <w:right w:val="none" w:sz="0" w:space="0" w:color="auto"/>
                                      </w:divBdr>
                                      <w:divsChild>
                                        <w:div w:id="1136727749">
                                          <w:marLeft w:val="1200"/>
                                          <w:marRight w:val="1200"/>
                                          <w:marTop w:val="0"/>
                                          <w:marBottom w:val="0"/>
                                          <w:divBdr>
                                            <w:top w:val="none" w:sz="0" w:space="0" w:color="auto"/>
                                            <w:left w:val="none" w:sz="0" w:space="0" w:color="auto"/>
                                            <w:bottom w:val="none" w:sz="0" w:space="0" w:color="auto"/>
                                            <w:right w:val="none" w:sz="0" w:space="0" w:color="auto"/>
                                          </w:divBdr>
                                          <w:divsChild>
                                            <w:div w:id="1715739745">
                                              <w:marLeft w:val="0"/>
                                              <w:marRight w:val="0"/>
                                              <w:marTop w:val="0"/>
                                              <w:marBottom w:val="0"/>
                                              <w:divBdr>
                                                <w:top w:val="none" w:sz="0" w:space="0" w:color="auto"/>
                                                <w:left w:val="none" w:sz="0" w:space="0" w:color="auto"/>
                                                <w:bottom w:val="none" w:sz="0" w:space="0" w:color="auto"/>
                                                <w:right w:val="none" w:sz="0" w:space="0" w:color="auto"/>
                                              </w:divBdr>
                                              <w:divsChild>
                                                <w:div w:id="182019659">
                                                  <w:marLeft w:val="0"/>
                                                  <w:marRight w:val="0"/>
                                                  <w:marTop w:val="0"/>
                                                  <w:marBottom w:val="0"/>
                                                  <w:divBdr>
                                                    <w:top w:val="none" w:sz="0" w:space="0" w:color="auto"/>
                                                    <w:left w:val="none" w:sz="0" w:space="0" w:color="auto"/>
                                                    <w:bottom w:val="none" w:sz="0" w:space="0" w:color="auto"/>
                                                    <w:right w:val="none" w:sz="0" w:space="0" w:color="auto"/>
                                                  </w:divBdr>
                                                  <w:divsChild>
                                                    <w:div w:id="488710503">
                                                      <w:marLeft w:val="0"/>
                                                      <w:marRight w:val="0"/>
                                                      <w:marTop w:val="0"/>
                                                      <w:marBottom w:val="0"/>
                                                      <w:divBdr>
                                                        <w:top w:val="none" w:sz="0" w:space="0" w:color="auto"/>
                                                        <w:left w:val="none" w:sz="0" w:space="0" w:color="auto"/>
                                                        <w:bottom w:val="none" w:sz="0" w:space="0" w:color="auto"/>
                                                        <w:right w:val="none" w:sz="0" w:space="0" w:color="auto"/>
                                                      </w:divBdr>
                                                      <w:divsChild>
                                                        <w:div w:id="1248152693">
                                                          <w:marLeft w:val="0"/>
                                                          <w:marRight w:val="0"/>
                                                          <w:marTop w:val="0"/>
                                                          <w:marBottom w:val="0"/>
                                                          <w:divBdr>
                                                            <w:top w:val="none" w:sz="0" w:space="0" w:color="auto"/>
                                                            <w:left w:val="none" w:sz="0" w:space="0" w:color="auto"/>
                                                            <w:bottom w:val="none" w:sz="0" w:space="0" w:color="auto"/>
                                                            <w:right w:val="none" w:sz="0" w:space="0" w:color="auto"/>
                                                          </w:divBdr>
                                                        </w:div>
                                                        <w:div w:id="861821225">
                                                          <w:marLeft w:val="0"/>
                                                          <w:marRight w:val="0"/>
                                                          <w:marTop w:val="0"/>
                                                          <w:marBottom w:val="0"/>
                                                          <w:divBdr>
                                                            <w:top w:val="none" w:sz="0" w:space="0" w:color="auto"/>
                                                            <w:left w:val="none" w:sz="0" w:space="0" w:color="auto"/>
                                                            <w:bottom w:val="none" w:sz="0" w:space="0" w:color="auto"/>
                                                            <w:right w:val="none" w:sz="0" w:space="0" w:color="auto"/>
                                                          </w:divBdr>
                                                          <w:divsChild>
                                                            <w:div w:id="1290167127">
                                                              <w:marLeft w:val="0"/>
                                                              <w:marRight w:val="0"/>
                                                              <w:marTop w:val="0"/>
                                                              <w:marBottom w:val="0"/>
                                                              <w:divBdr>
                                                                <w:top w:val="none" w:sz="0" w:space="0" w:color="auto"/>
                                                                <w:left w:val="none" w:sz="0" w:space="0" w:color="auto"/>
                                                                <w:bottom w:val="none" w:sz="0" w:space="0" w:color="auto"/>
                                                                <w:right w:val="none" w:sz="0" w:space="0" w:color="auto"/>
                                                              </w:divBdr>
                                                              <w:divsChild>
                                                                <w:div w:id="24434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8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046294">
                                                      <w:marLeft w:val="0"/>
                                                      <w:marRight w:val="0"/>
                                                      <w:marTop w:val="0"/>
                                                      <w:marBottom w:val="0"/>
                                                      <w:divBdr>
                                                        <w:top w:val="none" w:sz="0" w:space="0" w:color="auto"/>
                                                        <w:left w:val="none" w:sz="0" w:space="0" w:color="auto"/>
                                                        <w:bottom w:val="none" w:sz="0" w:space="0" w:color="auto"/>
                                                        <w:right w:val="none" w:sz="0" w:space="0" w:color="auto"/>
                                                      </w:divBdr>
                                                      <w:divsChild>
                                                        <w:div w:id="2122415286">
                                                          <w:marLeft w:val="0"/>
                                                          <w:marRight w:val="0"/>
                                                          <w:marTop w:val="0"/>
                                                          <w:marBottom w:val="0"/>
                                                          <w:divBdr>
                                                            <w:top w:val="none" w:sz="0" w:space="0" w:color="auto"/>
                                                            <w:left w:val="none" w:sz="0" w:space="0" w:color="auto"/>
                                                            <w:bottom w:val="none" w:sz="0" w:space="0" w:color="auto"/>
                                                            <w:right w:val="none" w:sz="0" w:space="0" w:color="auto"/>
                                                          </w:divBdr>
                                                        </w:div>
                                                      </w:divsChild>
                                                    </w:div>
                                                    <w:div w:id="424813567">
                                                      <w:marLeft w:val="0"/>
                                                      <w:marRight w:val="0"/>
                                                      <w:marTop w:val="0"/>
                                                      <w:marBottom w:val="0"/>
                                                      <w:divBdr>
                                                        <w:top w:val="none" w:sz="0" w:space="0" w:color="auto"/>
                                                        <w:left w:val="none" w:sz="0" w:space="0" w:color="auto"/>
                                                        <w:bottom w:val="none" w:sz="0" w:space="0" w:color="auto"/>
                                                        <w:right w:val="none" w:sz="0" w:space="0" w:color="auto"/>
                                                      </w:divBdr>
                                                      <w:divsChild>
                                                        <w:div w:id="187965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1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2EBC6-33CB-425C-8C9E-DD7E2FB25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2077</Words>
  <Characters>11845</Characters>
  <Application>Microsoft Office Word</Application>
  <DocSecurity>0</DocSecurity>
  <Lines>98</Lines>
  <Paragraphs>27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BEFORE THE</vt:lpstr>
      <vt:lpstr>BEFORE THE</vt:lpstr>
      <vt:lpstr>PENNSYLVANIA PUBLIC UTILITY COMMISSION</vt:lpstr>
      <vt:lpstr>Before</vt:lpstr>
      <vt:lpstr>IT IS ORDERED: </vt:lpstr>
      <vt:lpstr/>
      <vt:lpstr>That the Formal Complaint of Mark Ferraiolo at Docket No. C-2014-2428009 is dism</vt:lpstr>
      <vt:lpstr/>
      <vt:lpstr>That the Secretary’s Bureau mark Docket No. C-2014-2428009 closed.</vt:lpstr>
    </vt:vector>
  </TitlesOfParts>
  <Company>Pa Public Utility Commission</Company>
  <LinksUpToDate>false</LinksUpToDate>
  <CharactersWithSpaces>13895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3</cp:revision>
  <cp:lastPrinted>2015-01-14T17:38:00Z</cp:lastPrinted>
  <dcterms:created xsi:type="dcterms:W3CDTF">2015-02-09T18:39:00Z</dcterms:created>
  <dcterms:modified xsi:type="dcterms:W3CDTF">2015-02-09T18:50:00Z</dcterms:modified>
</cp:coreProperties>
</file>