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20E0A"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120E0A">
        <w:rPr>
          <w:rFonts w:ascii="Times New Roman" w:eastAsia="Times New Roman" w:hAnsi="Times New Roman" w:cs="Times New Roman"/>
          <w:b/>
          <w:sz w:val="24"/>
          <w:szCs w:val="24"/>
        </w:rPr>
        <w:t>BEFORE THE</w:t>
      </w: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rPr>
        <w:t>PENNSYLVANIA PUBLIC UTILITY COMMISSION</w:t>
      </w: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C23A2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23A29" w:rsidRPr="00502A0A" w:rsidRDefault="00C23A29" w:rsidP="00C23A29">
      <w:pPr>
        <w:tabs>
          <w:tab w:val="left" w:pos="-720"/>
        </w:tabs>
        <w:suppressAutoHyphens/>
        <w:spacing w:after="0" w:line="240" w:lineRule="auto"/>
        <w:jc w:val="both"/>
        <w:rPr>
          <w:rFonts w:ascii="Times New Roman" w:hAnsi="Times New Roman" w:cs="Times New Roman"/>
          <w:spacing w:val="-3"/>
          <w:sz w:val="24"/>
          <w:szCs w:val="24"/>
        </w:rPr>
      </w:pPr>
      <w:r w:rsidRPr="00502A0A">
        <w:rPr>
          <w:rFonts w:ascii="Times New Roman" w:hAnsi="Times New Roman" w:cs="Times New Roman"/>
          <w:spacing w:val="-3"/>
          <w:sz w:val="24"/>
          <w:szCs w:val="24"/>
        </w:rPr>
        <w:t>Stephen Kiback</w:t>
      </w:r>
      <w:r w:rsidR="00502A0A">
        <w:rPr>
          <w:rFonts w:ascii="Times New Roman" w:hAnsi="Times New Roman" w:cs="Times New Roman"/>
          <w:spacing w:val="-3"/>
          <w:sz w:val="24"/>
          <w:szCs w:val="24"/>
        </w:rPr>
        <w:t>, Jr.</w:t>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fldChar w:fldCharType="begin"/>
      </w:r>
      <w:r w:rsidRPr="00502A0A">
        <w:rPr>
          <w:rFonts w:ascii="Times New Roman" w:hAnsi="Times New Roman" w:cs="Times New Roman"/>
          <w:spacing w:val="-3"/>
          <w:sz w:val="24"/>
          <w:szCs w:val="24"/>
        </w:rPr>
        <w:instrText>fillin "Complainant's name" \d ""</w:instrText>
      </w:r>
      <w:r w:rsidRPr="00502A0A">
        <w:rPr>
          <w:rFonts w:ascii="Times New Roman" w:hAnsi="Times New Roman" w:cs="Times New Roman"/>
          <w:spacing w:val="-3"/>
          <w:sz w:val="24"/>
          <w:szCs w:val="24"/>
        </w:rPr>
        <w:fldChar w:fldCharType="end"/>
      </w:r>
      <w:r w:rsidRPr="00502A0A">
        <w:rPr>
          <w:rFonts w:ascii="Times New Roman" w:hAnsi="Times New Roman" w:cs="Times New Roman"/>
          <w:spacing w:val="-3"/>
          <w:sz w:val="24"/>
          <w:szCs w:val="24"/>
        </w:rPr>
        <w:t>:</w:t>
      </w:r>
    </w:p>
    <w:p w:rsidR="00C23A29" w:rsidRPr="00502A0A" w:rsidRDefault="00C23A29" w:rsidP="00C23A29">
      <w:pPr>
        <w:tabs>
          <w:tab w:val="left" w:pos="-720"/>
        </w:tabs>
        <w:suppressAutoHyphens/>
        <w:spacing w:after="0" w:line="240" w:lineRule="auto"/>
        <w:jc w:val="both"/>
        <w:rPr>
          <w:rFonts w:ascii="Times New Roman" w:hAnsi="Times New Roman" w:cs="Times New Roman"/>
          <w:spacing w:val="-3"/>
          <w:sz w:val="24"/>
          <w:szCs w:val="24"/>
        </w:rPr>
      </w:pP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t>:</w:t>
      </w:r>
    </w:p>
    <w:p w:rsidR="00C23A29" w:rsidRPr="00502A0A" w:rsidRDefault="00C23A29" w:rsidP="00C23A29">
      <w:pPr>
        <w:tabs>
          <w:tab w:val="left" w:pos="-720"/>
        </w:tabs>
        <w:suppressAutoHyphens/>
        <w:spacing w:after="0" w:line="240" w:lineRule="auto"/>
        <w:jc w:val="both"/>
        <w:rPr>
          <w:rFonts w:ascii="Times New Roman" w:hAnsi="Times New Roman" w:cs="Times New Roman"/>
          <w:spacing w:val="-3"/>
          <w:sz w:val="24"/>
          <w:szCs w:val="24"/>
        </w:rPr>
      </w:pPr>
      <w:r w:rsidRPr="00502A0A">
        <w:rPr>
          <w:rFonts w:ascii="Times New Roman" w:hAnsi="Times New Roman" w:cs="Times New Roman"/>
          <w:spacing w:val="-3"/>
          <w:sz w:val="24"/>
          <w:szCs w:val="24"/>
        </w:rPr>
        <w:tab/>
        <w:t>v.</w:t>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t>:</w:t>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t>C-2014-2409676</w:t>
      </w:r>
    </w:p>
    <w:p w:rsidR="00C23A29" w:rsidRPr="00502A0A" w:rsidRDefault="00C23A29" w:rsidP="00C23A29">
      <w:pPr>
        <w:tabs>
          <w:tab w:val="left" w:pos="-720"/>
        </w:tabs>
        <w:suppressAutoHyphens/>
        <w:spacing w:after="0" w:line="240" w:lineRule="auto"/>
        <w:jc w:val="both"/>
        <w:rPr>
          <w:rFonts w:ascii="Times New Roman" w:hAnsi="Times New Roman" w:cs="Times New Roman"/>
          <w:spacing w:val="-3"/>
          <w:sz w:val="24"/>
          <w:szCs w:val="24"/>
        </w:rPr>
      </w:pP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t>:</w:t>
      </w:r>
    </w:p>
    <w:p w:rsidR="00C23A29" w:rsidRPr="00502A0A" w:rsidRDefault="00C23A29" w:rsidP="00C23A29">
      <w:pPr>
        <w:tabs>
          <w:tab w:val="left" w:pos="-720"/>
        </w:tabs>
        <w:suppressAutoHyphens/>
        <w:spacing w:after="0" w:line="240" w:lineRule="auto"/>
        <w:jc w:val="both"/>
        <w:rPr>
          <w:rFonts w:ascii="Times New Roman" w:hAnsi="Times New Roman" w:cs="Times New Roman"/>
          <w:spacing w:val="-3"/>
          <w:sz w:val="24"/>
          <w:szCs w:val="24"/>
        </w:rPr>
      </w:pPr>
      <w:r w:rsidRPr="00502A0A">
        <w:rPr>
          <w:rFonts w:ascii="Times New Roman" w:hAnsi="Times New Roman" w:cs="Times New Roman"/>
          <w:spacing w:val="-3"/>
          <w:sz w:val="24"/>
          <w:szCs w:val="24"/>
        </w:rPr>
        <w:t>IDT Energy, Inc.</w:t>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r>
      <w:r w:rsidRPr="00502A0A">
        <w:rPr>
          <w:rFonts w:ascii="Times New Roman" w:hAnsi="Times New Roman" w:cs="Times New Roman"/>
          <w:spacing w:val="-3"/>
          <w:sz w:val="24"/>
          <w:szCs w:val="24"/>
        </w:rPr>
        <w:tab/>
        <w:t>:</w:t>
      </w:r>
    </w:p>
    <w:p w:rsidR="00BD5884" w:rsidRPr="00120E0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u w:val="single"/>
        </w:rPr>
        <w:t>INITIAL DECISION</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Before</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Joel H. Cheskis</w:t>
      </w:r>
    </w:p>
    <w:p w:rsidR="006753FE" w:rsidRPr="00120E0A"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Administrative Law Judge</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INTRODUCTION</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7C5FF3" w:rsidRPr="00120E0A" w:rsidRDefault="007C5FF3" w:rsidP="00710D8A">
      <w:pPr>
        <w:autoSpaceDE w:val="0"/>
        <w:autoSpaceDN w:val="0"/>
        <w:spacing w:after="0" w:line="360" w:lineRule="auto"/>
        <w:rPr>
          <w:rFonts w:ascii="Times New Roman" w:eastAsia="Times New Roman" w:hAnsi="Times New Roman" w:cs="Times New Roman"/>
          <w:sz w:val="24"/>
          <w:szCs w:val="24"/>
        </w:rPr>
      </w:pPr>
    </w:p>
    <w:p w:rsidR="006753FE" w:rsidRPr="00C23A29" w:rsidRDefault="00563106" w:rsidP="00EB1270">
      <w:pPr>
        <w:autoSpaceDE w:val="0"/>
        <w:autoSpaceDN w:val="0"/>
        <w:spacing w:after="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Decision sustains</w:t>
      </w:r>
      <w:r w:rsidR="001723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formal Complaint filed by a customer of an electric generation supplier who complained that </w:t>
      </w:r>
      <w:r w:rsidR="00EB1270">
        <w:rPr>
          <w:rFonts w:ascii="Times New Roman" w:eastAsia="Times New Roman" w:hAnsi="Times New Roman" w:cs="Times New Roman"/>
          <w:sz w:val="24"/>
          <w:szCs w:val="24"/>
        </w:rPr>
        <w:t>there are incorrect charges on his bill</w:t>
      </w:r>
      <w:r w:rsidR="007933CA">
        <w:rPr>
          <w:rFonts w:ascii="Times New Roman" w:eastAsia="Times New Roman" w:hAnsi="Times New Roman" w:cs="Times New Roman"/>
          <w:sz w:val="24"/>
          <w:szCs w:val="24"/>
        </w:rPr>
        <w:t>s</w:t>
      </w:r>
      <w:r w:rsidR="00EB1270">
        <w:rPr>
          <w:rFonts w:ascii="Times New Roman" w:eastAsia="Times New Roman" w:hAnsi="Times New Roman" w:cs="Times New Roman"/>
          <w:sz w:val="24"/>
          <w:szCs w:val="24"/>
        </w:rPr>
        <w:t xml:space="preserve">.  The Complainant has sustained his burden of demonstrating that the electric generation supplier has violated </w:t>
      </w:r>
      <w:r w:rsidR="00172328">
        <w:rPr>
          <w:rFonts w:ascii="Times New Roman" w:eastAsia="Times New Roman" w:hAnsi="Times New Roman" w:cs="Times New Roman"/>
          <w:sz w:val="24"/>
          <w:szCs w:val="24"/>
        </w:rPr>
        <w:t xml:space="preserve">the </w:t>
      </w:r>
      <w:r w:rsidR="00EB1270">
        <w:rPr>
          <w:rFonts w:ascii="Times New Roman" w:eastAsia="Times New Roman" w:hAnsi="Times New Roman" w:cs="Times New Roman"/>
          <w:sz w:val="24"/>
          <w:szCs w:val="24"/>
        </w:rPr>
        <w:t>Commission</w:t>
      </w:r>
      <w:r w:rsidR="00172328">
        <w:rPr>
          <w:rFonts w:ascii="Times New Roman" w:eastAsia="Times New Roman" w:hAnsi="Times New Roman" w:cs="Times New Roman"/>
          <w:sz w:val="24"/>
          <w:szCs w:val="24"/>
        </w:rPr>
        <w:t xml:space="preserve">’s </w:t>
      </w:r>
      <w:r w:rsidR="00EB1270">
        <w:rPr>
          <w:rFonts w:ascii="Times New Roman" w:eastAsia="Times New Roman" w:hAnsi="Times New Roman" w:cs="Times New Roman"/>
          <w:sz w:val="24"/>
          <w:szCs w:val="24"/>
        </w:rPr>
        <w:t xml:space="preserve">regulation </w:t>
      </w:r>
      <w:r w:rsidR="00172328">
        <w:rPr>
          <w:rFonts w:ascii="Times New Roman" w:eastAsia="Times New Roman" w:hAnsi="Times New Roman" w:cs="Times New Roman"/>
          <w:sz w:val="24"/>
          <w:szCs w:val="24"/>
        </w:rPr>
        <w:t xml:space="preserve">regarding telemarketing </w:t>
      </w:r>
      <w:r w:rsidR="007B6423">
        <w:rPr>
          <w:rFonts w:ascii="Times New Roman" w:eastAsia="Times New Roman" w:hAnsi="Times New Roman" w:cs="Times New Roman"/>
          <w:sz w:val="24"/>
          <w:szCs w:val="24"/>
        </w:rPr>
        <w:t xml:space="preserve">and bill format </w:t>
      </w:r>
      <w:r w:rsidR="00EB1270">
        <w:rPr>
          <w:rFonts w:ascii="Times New Roman" w:eastAsia="Times New Roman" w:hAnsi="Times New Roman" w:cs="Times New Roman"/>
          <w:sz w:val="24"/>
          <w:szCs w:val="24"/>
        </w:rPr>
        <w:t xml:space="preserve">and, therefore, </w:t>
      </w:r>
      <w:r w:rsidR="00172328">
        <w:rPr>
          <w:rFonts w:ascii="Times New Roman" w:eastAsia="Times New Roman" w:hAnsi="Times New Roman" w:cs="Times New Roman"/>
          <w:sz w:val="24"/>
          <w:szCs w:val="24"/>
        </w:rPr>
        <w:t xml:space="preserve">a civil penalty will be imposed on </w:t>
      </w:r>
      <w:r w:rsidR="00EB1270">
        <w:rPr>
          <w:rFonts w:ascii="Times New Roman" w:eastAsia="Times New Roman" w:hAnsi="Times New Roman" w:cs="Times New Roman"/>
          <w:sz w:val="24"/>
          <w:szCs w:val="24"/>
        </w:rPr>
        <w:t xml:space="preserve">the electric generation supplier.  </w:t>
      </w:r>
      <w:r w:rsidR="00172328">
        <w:rPr>
          <w:rFonts w:ascii="Times New Roman" w:eastAsia="Times New Roman" w:hAnsi="Times New Roman" w:cs="Times New Roman"/>
          <w:sz w:val="24"/>
          <w:szCs w:val="24"/>
        </w:rPr>
        <w:t xml:space="preserve">The Complainant has </w:t>
      </w:r>
      <w:r w:rsidR="00FF4105">
        <w:rPr>
          <w:rFonts w:ascii="Times New Roman" w:eastAsia="Times New Roman" w:hAnsi="Times New Roman" w:cs="Times New Roman"/>
          <w:sz w:val="24"/>
          <w:szCs w:val="24"/>
        </w:rPr>
        <w:t xml:space="preserve">also sustained his burden to demonstrate that he was not billed consistent with marketed prices and, therefore, </w:t>
      </w:r>
      <w:r w:rsidR="00172328">
        <w:rPr>
          <w:rFonts w:ascii="Times New Roman" w:eastAsia="Times New Roman" w:hAnsi="Times New Roman" w:cs="Times New Roman"/>
          <w:sz w:val="24"/>
          <w:szCs w:val="24"/>
        </w:rPr>
        <w:t>he is entitled to a refund</w:t>
      </w:r>
      <w:r w:rsidR="00FF4105">
        <w:rPr>
          <w:rFonts w:ascii="Times New Roman" w:eastAsia="Times New Roman" w:hAnsi="Times New Roman" w:cs="Times New Roman"/>
          <w:sz w:val="24"/>
          <w:szCs w:val="24"/>
        </w:rPr>
        <w:t xml:space="preserve"> of the amount he was over billed</w:t>
      </w:r>
      <w:r w:rsidR="00172328">
        <w:rPr>
          <w:rFonts w:ascii="Times New Roman" w:eastAsia="Times New Roman" w:hAnsi="Times New Roman" w:cs="Times New Roman"/>
          <w:sz w:val="24"/>
          <w:szCs w:val="24"/>
        </w:rPr>
        <w:t>.</w:t>
      </w:r>
    </w:p>
    <w:p w:rsidR="00172328" w:rsidRPr="00120E0A" w:rsidRDefault="00172328" w:rsidP="009E236E">
      <w:pPr>
        <w:autoSpaceDE w:val="0"/>
        <w:autoSpaceDN w:val="0"/>
        <w:spacing w:after="0" w:line="360" w:lineRule="auto"/>
        <w:rPr>
          <w:rFonts w:ascii="Times New Roman" w:eastAsia="Times New Roman" w:hAnsi="Times New Roman" w:cs="Times New Roman"/>
          <w:sz w:val="24"/>
          <w:szCs w:val="24"/>
        </w:rPr>
      </w:pPr>
    </w:p>
    <w:p w:rsidR="001F1682" w:rsidRPr="00120E0A" w:rsidRDefault="001F1682" w:rsidP="006622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HISTORY OF THE PROCEEDING</w:t>
      </w:r>
    </w:p>
    <w:p w:rsidR="0066229D" w:rsidRPr="00120E0A" w:rsidRDefault="0066229D" w:rsidP="009E236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On March 3, 2014, Stephen Kiback, Jr., filed a formal Complaint with the Pennsylvania Public Utility Commission (Commission) against IDT Energy, Inc. (IDT or “the Company”), Docket Number C-2014-2409676.  In his Complai</w:t>
      </w:r>
      <w:r w:rsidR="009E236E">
        <w:rPr>
          <w:rFonts w:ascii="Times New Roman" w:hAnsi="Times New Roman" w:cs="Times New Roman"/>
        </w:rPr>
        <w:t>nt, Mr. Kiback averred that IDT </w:t>
      </w:r>
      <w:r w:rsidRPr="008211BB">
        <w:rPr>
          <w:rFonts w:ascii="Times New Roman" w:hAnsi="Times New Roman" w:cs="Times New Roman"/>
        </w:rPr>
        <w:t xml:space="preserve">tripled the amount </w:t>
      </w:r>
      <w:r>
        <w:rPr>
          <w:rFonts w:ascii="Times New Roman" w:hAnsi="Times New Roman" w:cs="Times New Roman"/>
        </w:rPr>
        <w:t>the Company</w:t>
      </w:r>
      <w:r w:rsidRPr="008211BB">
        <w:rPr>
          <w:rFonts w:ascii="Times New Roman" w:hAnsi="Times New Roman" w:cs="Times New Roman"/>
        </w:rPr>
        <w:t xml:space="preserve"> c</w:t>
      </w:r>
      <w:bookmarkStart w:id="0" w:name="_GoBack"/>
      <w:bookmarkEnd w:id="0"/>
      <w:r w:rsidRPr="008211BB">
        <w:rPr>
          <w:rFonts w:ascii="Times New Roman" w:hAnsi="Times New Roman" w:cs="Times New Roman"/>
        </w:rPr>
        <w:t>harged</w:t>
      </w:r>
      <w:r>
        <w:rPr>
          <w:rFonts w:ascii="Times New Roman" w:hAnsi="Times New Roman" w:cs="Times New Roman"/>
        </w:rPr>
        <w:t xml:space="preserve"> him</w:t>
      </w:r>
      <w:r w:rsidRPr="008211BB">
        <w:rPr>
          <w:rFonts w:ascii="Times New Roman" w:hAnsi="Times New Roman" w:cs="Times New Roman"/>
        </w:rPr>
        <w:t xml:space="preserve"> for </w:t>
      </w:r>
      <w:r>
        <w:rPr>
          <w:rFonts w:ascii="Times New Roman" w:hAnsi="Times New Roman" w:cs="Times New Roman"/>
        </w:rPr>
        <w:t xml:space="preserve">electric </w:t>
      </w:r>
      <w:r w:rsidRPr="008211BB">
        <w:rPr>
          <w:rFonts w:ascii="Times New Roman" w:hAnsi="Times New Roman" w:cs="Times New Roman"/>
        </w:rPr>
        <w:t>ge</w:t>
      </w:r>
      <w:r w:rsidR="009E236E">
        <w:rPr>
          <w:rFonts w:ascii="Times New Roman" w:hAnsi="Times New Roman" w:cs="Times New Roman"/>
        </w:rPr>
        <w:t>neration and transmission.  Mr. </w:t>
      </w:r>
      <w:r w:rsidRPr="008211BB">
        <w:rPr>
          <w:rFonts w:ascii="Times New Roman" w:hAnsi="Times New Roman" w:cs="Times New Roman"/>
        </w:rPr>
        <w:t xml:space="preserve">Kiback stated that he is on social security and cannot afford the increases.  Mr. Kiback stated </w:t>
      </w:r>
      <w:r w:rsidRPr="008211BB">
        <w:rPr>
          <w:rFonts w:ascii="Times New Roman" w:hAnsi="Times New Roman" w:cs="Times New Roman"/>
        </w:rPr>
        <w:lastRenderedPageBreak/>
        <w:t xml:space="preserve">that IDT </w:t>
      </w:r>
      <w:r>
        <w:rPr>
          <w:rFonts w:ascii="Times New Roman" w:hAnsi="Times New Roman" w:cs="Times New Roman"/>
        </w:rPr>
        <w:t>indicated it</w:t>
      </w:r>
      <w:r w:rsidRPr="008211BB">
        <w:rPr>
          <w:rFonts w:ascii="Times New Roman" w:hAnsi="Times New Roman" w:cs="Times New Roman"/>
        </w:rPr>
        <w:t xml:space="preserve"> would save </w:t>
      </w:r>
      <w:r>
        <w:rPr>
          <w:rFonts w:ascii="Times New Roman" w:hAnsi="Times New Roman" w:cs="Times New Roman"/>
        </w:rPr>
        <w:t xml:space="preserve">him </w:t>
      </w:r>
      <w:r w:rsidRPr="008211BB">
        <w:rPr>
          <w:rFonts w:ascii="Times New Roman" w:hAnsi="Times New Roman" w:cs="Times New Roman"/>
        </w:rPr>
        <w:t xml:space="preserve">10% over PPL but that he has not realized such savings.  Mr. Kiback requested that he be refunded the money he was overcharged and attached </w:t>
      </w:r>
      <w:r w:rsidR="00172328">
        <w:rPr>
          <w:rFonts w:ascii="Times New Roman" w:hAnsi="Times New Roman" w:cs="Times New Roman"/>
        </w:rPr>
        <w:t xml:space="preserve">to his Complaint </w:t>
      </w:r>
      <w:r w:rsidRPr="008211BB">
        <w:rPr>
          <w:rFonts w:ascii="Times New Roman" w:hAnsi="Times New Roman" w:cs="Times New Roman"/>
        </w:rPr>
        <w:t>copies of several monthly bills in support of his position.</w:t>
      </w:r>
    </w:p>
    <w:p w:rsidR="00C23A29" w:rsidRPr="008211BB" w:rsidRDefault="00C23A29" w:rsidP="00C23A29">
      <w:pPr>
        <w:pStyle w:val="ParaTab1"/>
        <w:tabs>
          <w:tab w:val="left" w:pos="2070"/>
        </w:tabs>
        <w:spacing w:line="360" w:lineRule="auto"/>
        <w:rPr>
          <w:rFonts w:ascii="Times New Roman" w:hAnsi="Times New Roman" w:cs="Times New Roman"/>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On April 25, 2014, IDT filed an Answer in response to Mr. Kiback’s Complaint.  In its Answer, IDT admitted that Mr. Kiback’s charges from IDT increased due to the large increases in wholesale electricity costs during January and February, 2014.  IDT further stated that it offered to retroactively apply a rate adjustment to Mr. Kiback’s usage for the periods impacted by the wholesale price spikes but </w:t>
      </w:r>
      <w:r w:rsidR="00172328">
        <w:rPr>
          <w:rFonts w:ascii="Times New Roman" w:hAnsi="Times New Roman" w:cs="Times New Roman"/>
        </w:rPr>
        <w:t xml:space="preserve">that it </w:t>
      </w:r>
      <w:r w:rsidRPr="008211BB">
        <w:rPr>
          <w:rFonts w:ascii="Times New Roman" w:hAnsi="Times New Roman" w:cs="Times New Roman"/>
        </w:rPr>
        <w:t xml:space="preserve">has not been able to confirm Mr. Kiback’s satisfaction with this refund offer.  </w:t>
      </w:r>
    </w:p>
    <w:p w:rsidR="00C23A29" w:rsidRPr="008211BB" w:rsidRDefault="00C23A29" w:rsidP="00C23A29">
      <w:pPr>
        <w:pStyle w:val="ParaTab1"/>
        <w:tabs>
          <w:tab w:val="left" w:pos="2070"/>
        </w:tabs>
        <w:spacing w:line="360" w:lineRule="auto"/>
        <w:rPr>
          <w:rFonts w:ascii="Times New Roman" w:hAnsi="Times New Roman" w:cs="Times New Roman"/>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On July 3, 2014, the Commission issued a Telephonic Hearing Notice establishing an Initial Telephonic Hearing for this matter for Wednesday, August 20, 2014 at 10:00 a.m. and assigning me as the Presiding Officer.  A Prehearing Order dated July 11, 2014 was issued setting forth various procedural rules that would govern the hearing.</w:t>
      </w:r>
    </w:p>
    <w:p w:rsidR="00C23A29" w:rsidRPr="008211BB" w:rsidRDefault="00C23A29" w:rsidP="00C23A29">
      <w:pPr>
        <w:pStyle w:val="ParaTab1"/>
        <w:tabs>
          <w:tab w:val="left" w:pos="2070"/>
        </w:tabs>
        <w:spacing w:line="360" w:lineRule="auto"/>
        <w:rPr>
          <w:rFonts w:ascii="Times New Roman" w:hAnsi="Times New Roman" w:cs="Times New Roman"/>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On July 29, 2014, IDT filed a Motion for Summary Judgment.  In its Motion for Summary Judgment, which was accompanied by a Notice to Plead, IDT averred that a hearing in this case is unnecessary because, even if all of the averments in Mr. Kiback’s Complaint are proven, those facts do not set forth a claim for which relief can be granted.  In support of its Motion, IDT attached several documents</w:t>
      </w:r>
      <w:r>
        <w:rPr>
          <w:rFonts w:ascii="Times New Roman" w:hAnsi="Times New Roman" w:cs="Times New Roman"/>
        </w:rPr>
        <w:t>,</w:t>
      </w:r>
      <w:r w:rsidRPr="008211BB">
        <w:rPr>
          <w:rFonts w:ascii="Times New Roman" w:hAnsi="Times New Roman" w:cs="Times New Roman"/>
        </w:rPr>
        <w:t xml:space="preserve"> including an Affidavit from its Vice President of Customer Service and Regulatory Compliance</w:t>
      </w:r>
      <w:r w:rsidR="00172328">
        <w:rPr>
          <w:rFonts w:ascii="Times New Roman" w:hAnsi="Times New Roman" w:cs="Times New Roman"/>
        </w:rPr>
        <w:t xml:space="preserve"> that included </w:t>
      </w:r>
      <w:r>
        <w:rPr>
          <w:rFonts w:ascii="Times New Roman" w:hAnsi="Times New Roman" w:cs="Times New Roman"/>
        </w:rPr>
        <w:t>a copy of the Disclosure Statement and details of Mr. Kiback’s usage history.</w:t>
      </w:r>
    </w:p>
    <w:p w:rsidR="00C23A29" w:rsidRPr="008211BB" w:rsidRDefault="00C23A29" w:rsidP="00C23A29">
      <w:pPr>
        <w:pStyle w:val="ParaTab1"/>
        <w:tabs>
          <w:tab w:val="left" w:pos="2070"/>
        </w:tabs>
        <w:spacing w:line="360" w:lineRule="auto"/>
        <w:rPr>
          <w:rFonts w:ascii="Times New Roman" w:hAnsi="Times New Roman" w:cs="Times New Roman"/>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As a result of IDT’s Motion for Summary Judgment, Prehearing Order #2 was issued formally cancelling the Telephonic Hearing scheduled for Wednesday, August 20, 2014 pending disposition of the Motion.  The Commission issued a formal Cancellation Notice on August 5, 2014.  </w:t>
      </w:r>
    </w:p>
    <w:p w:rsidR="00C23A29" w:rsidRPr="008211BB" w:rsidRDefault="00C23A29" w:rsidP="00C23A29">
      <w:pPr>
        <w:pStyle w:val="ParaTab1"/>
        <w:tabs>
          <w:tab w:val="left" w:pos="2070"/>
        </w:tabs>
        <w:spacing w:line="360" w:lineRule="auto"/>
        <w:rPr>
          <w:rFonts w:ascii="Times New Roman" w:hAnsi="Times New Roman" w:cs="Times New Roman"/>
        </w:rPr>
      </w:pPr>
    </w:p>
    <w:p w:rsidR="00C23A29" w:rsidRPr="008211BB"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On August 21, 2014, the Office of Consumer Advocate (OCA) filed a Notice of Intervention and Public Statement formally intervening into this matter.</w:t>
      </w:r>
    </w:p>
    <w:p w:rsidR="0041118E" w:rsidRDefault="00C23A29" w:rsidP="00C23A29">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Also on August 21, 2014, the OCA filed an Answer in response to IDT’s Motion.  In its Answer, the OCA argued that Mr. Kiback raised questions concerning the marketing and billing conduct of IDT as a licensed</w:t>
      </w:r>
      <w:r w:rsidR="00821C39">
        <w:rPr>
          <w:rFonts w:ascii="Times New Roman" w:hAnsi="Times New Roman" w:cs="Times New Roman"/>
        </w:rPr>
        <w:t xml:space="preserve"> electric generation supplier (</w:t>
      </w:r>
      <w:r w:rsidRPr="008211BB">
        <w:rPr>
          <w:rFonts w:ascii="Times New Roman" w:hAnsi="Times New Roman" w:cs="Times New Roman"/>
        </w:rPr>
        <w:t>EGS</w:t>
      </w:r>
      <w:r w:rsidR="00821C39">
        <w:rPr>
          <w:rFonts w:ascii="Times New Roman" w:hAnsi="Times New Roman" w:cs="Times New Roman"/>
        </w:rPr>
        <w:t>)</w:t>
      </w:r>
      <w:r w:rsidRPr="008211BB">
        <w:rPr>
          <w:rFonts w:ascii="Times New Roman" w:hAnsi="Times New Roman" w:cs="Times New Roman"/>
        </w:rPr>
        <w:t>.  The OCA averred that there are genuine issues of material fact in dispute and that, based on the record, IDT is not entitled to summary judgment and its Motion should be denied.</w:t>
      </w:r>
      <w:r w:rsidR="0041118E">
        <w:rPr>
          <w:rFonts w:ascii="Times New Roman" w:hAnsi="Times New Roman" w:cs="Times New Roman"/>
        </w:rPr>
        <w:t xml:space="preserve">  </w:t>
      </w:r>
      <w:r w:rsidRPr="008211BB">
        <w:rPr>
          <w:rFonts w:ascii="Times New Roman" w:hAnsi="Times New Roman" w:cs="Times New Roman"/>
        </w:rPr>
        <w:t xml:space="preserve">No other Answer was received in response to IDT’s Motion.  </w:t>
      </w:r>
    </w:p>
    <w:p w:rsidR="0041118E" w:rsidRDefault="0041118E" w:rsidP="00C23A29">
      <w:pPr>
        <w:pStyle w:val="ParaTab1"/>
        <w:tabs>
          <w:tab w:val="left" w:pos="2070"/>
        </w:tabs>
        <w:spacing w:line="360" w:lineRule="auto"/>
        <w:rPr>
          <w:rFonts w:ascii="Times New Roman" w:hAnsi="Times New Roman" w:cs="Times New Roman"/>
        </w:rPr>
      </w:pPr>
    </w:p>
    <w:p w:rsidR="00C23A29" w:rsidRDefault="0041118E" w:rsidP="00C23A2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Order dated September 2, 2014, </w:t>
      </w:r>
      <w:r w:rsidR="00C23A29" w:rsidRPr="008211BB">
        <w:rPr>
          <w:rFonts w:ascii="Times New Roman" w:hAnsi="Times New Roman" w:cs="Times New Roman"/>
        </w:rPr>
        <w:t xml:space="preserve">IDT’s Motion </w:t>
      </w:r>
      <w:r>
        <w:rPr>
          <w:rFonts w:ascii="Times New Roman" w:hAnsi="Times New Roman" w:cs="Times New Roman"/>
        </w:rPr>
        <w:t>was denied</w:t>
      </w:r>
      <w:r w:rsidR="00C23A29" w:rsidRPr="008211BB">
        <w:rPr>
          <w:rFonts w:ascii="Times New Roman" w:hAnsi="Times New Roman" w:cs="Times New Roman"/>
        </w:rPr>
        <w:t xml:space="preserve">.  </w:t>
      </w:r>
      <w:r w:rsidR="00681A7B">
        <w:rPr>
          <w:rFonts w:ascii="Times New Roman" w:hAnsi="Times New Roman" w:cs="Times New Roman"/>
        </w:rPr>
        <w:t xml:space="preserve">The Motion was denied because, when viewing the Complaint in the light most favorable to Mr. Kiback, a genuine issue of material fact exists and it was not clear that IDT was entitled to judgment as a matter of law.  Mr. Kiback’s Complaint was set for a </w:t>
      </w:r>
      <w:r w:rsidR="00C23A29" w:rsidRPr="008211BB">
        <w:rPr>
          <w:rFonts w:ascii="Times New Roman" w:hAnsi="Times New Roman" w:cs="Times New Roman"/>
        </w:rPr>
        <w:t>Hearing.</w:t>
      </w:r>
      <w:r w:rsidR="00681A7B">
        <w:rPr>
          <w:rFonts w:ascii="Times New Roman" w:hAnsi="Times New Roman" w:cs="Times New Roman"/>
        </w:rPr>
        <w:t xml:space="preserve">  As a result, on September 4, 2014, the Commission issued a Hearing Cancellation/Reschedule Notice rescheduling the Initial Telephonic Hearing for Monday, October 27, 2014 at 2:00 p.m.  Prehearing Order #3 was issued on September 5, 2014 confirming the establishment of the Initial Telephonic Hearing.</w:t>
      </w:r>
    </w:p>
    <w:p w:rsidR="00681A7B" w:rsidRDefault="00681A7B" w:rsidP="00C23A29">
      <w:pPr>
        <w:pStyle w:val="ParaTab1"/>
        <w:tabs>
          <w:tab w:val="left" w:pos="2070"/>
        </w:tabs>
        <w:spacing w:line="360" w:lineRule="auto"/>
        <w:rPr>
          <w:rFonts w:ascii="Times New Roman" w:hAnsi="Times New Roman" w:cs="Times New Roman"/>
        </w:rPr>
      </w:pPr>
    </w:p>
    <w:p w:rsidR="00FB2AD8" w:rsidRDefault="00506359" w:rsidP="00506359">
      <w:pPr>
        <w:pStyle w:val="ParaTab1"/>
        <w:tabs>
          <w:tab w:val="left" w:pos="2070"/>
        </w:tabs>
        <w:spacing w:line="360" w:lineRule="auto"/>
        <w:rPr>
          <w:rFonts w:ascii="Times New Roman" w:hAnsi="Times New Roman" w:cs="Times New Roman"/>
        </w:rPr>
      </w:pPr>
      <w:r>
        <w:rPr>
          <w:rFonts w:ascii="Times New Roman" w:hAnsi="Times New Roman" w:cs="Times New Roman"/>
        </w:rPr>
        <w:t>The Hearing convened o</w:t>
      </w:r>
      <w:r w:rsidR="00681A7B">
        <w:rPr>
          <w:rFonts w:ascii="Times New Roman" w:hAnsi="Times New Roman" w:cs="Times New Roman"/>
        </w:rPr>
        <w:t xml:space="preserve">n October 27, 2014, </w:t>
      </w:r>
      <w:r>
        <w:rPr>
          <w:rFonts w:ascii="Times New Roman" w:hAnsi="Times New Roman" w:cs="Times New Roman"/>
        </w:rPr>
        <w:t xml:space="preserve">as scheduled.  Mr. Kiback appeared </w:t>
      </w:r>
      <w:r>
        <w:rPr>
          <w:rFonts w:ascii="Times New Roman" w:hAnsi="Times New Roman" w:cs="Times New Roman"/>
          <w:i/>
        </w:rPr>
        <w:t>pro se</w:t>
      </w:r>
      <w:r>
        <w:rPr>
          <w:rFonts w:ascii="Times New Roman" w:hAnsi="Times New Roman" w:cs="Times New Roman"/>
        </w:rPr>
        <w:t>.  Michael A. Gruin, Esquire, appeared on behalf of IDT and presented one witness who sponsored two exhibits that were admitted into the record.  Hobart Webster, Esquire, appeared on behalf of the OCA.  A transcript of 49 pages was created.</w:t>
      </w:r>
    </w:p>
    <w:p w:rsidR="00506359" w:rsidRDefault="00506359" w:rsidP="00506359">
      <w:pPr>
        <w:pStyle w:val="ParaTab1"/>
        <w:tabs>
          <w:tab w:val="left" w:pos="2070"/>
        </w:tabs>
        <w:spacing w:line="360" w:lineRule="auto"/>
        <w:rPr>
          <w:rFonts w:ascii="Times New Roman" w:hAnsi="Times New Roman" w:cs="Times New Roman"/>
        </w:rPr>
      </w:pPr>
    </w:p>
    <w:p w:rsidR="00FB2AD8" w:rsidRPr="00C23A29" w:rsidRDefault="00506359" w:rsidP="00196692">
      <w:pPr>
        <w:pStyle w:val="ParaTab1"/>
        <w:tabs>
          <w:tab w:val="left" w:pos="2070"/>
        </w:tabs>
        <w:spacing w:line="360" w:lineRule="auto"/>
        <w:rPr>
          <w:rFonts w:ascii="Times New Roman" w:hAnsi="Times New Roman" w:cs="Times New Roman"/>
          <w:strike/>
        </w:rPr>
      </w:pPr>
      <w:r>
        <w:rPr>
          <w:rFonts w:ascii="Times New Roman" w:hAnsi="Times New Roman" w:cs="Times New Roman"/>
        </w:rPr>
        <w:t>The record in this case closed on November 18, 2014 when the transcript was submitted to the Commission.  Mr. Kiback’s Complaint is now ready for disposition.  For the reasons discussed further below, Mr. Kibac</w:t>
      </w:r>
      <w:r w:rsidR="00231142">
        <w:rPr>
          <w:rFonts w:ascii="Times New Roman" w:hAnsi="Times New Roman" w:cs="Times New Roman"/>
        </w:rPr>
        <w:t>k</w:t>
      </w:r>
      <w:r>
        <w:rPr>
          <w:rFonts w:ascii="Times New Roman" w:hAnsi="Times New Roman" w:cs="Times New Roman"/>
        </w:rPr>
        <w:t xml:space="preserve">’s Complaint will be </w:t>
      </w:r>
      <w:r w:rsidR="00563106">
        <w:rPr>
          <w:rFonts w:ascii="Times New Roman" w:hAnsi="Times New Roman" w:cs="Times New Roman"/>
        </w:rPr>
        <w:t>sustained</w:t>
      </w:r>
      <w:r w:rsidR="00502A0A">
        <w:rPr>
          <w:rFonts w:ascii="Times New Roman" w:hAnsi="Times New Roman" w:cs="Times New Roman"/>
        </w:rPr>
        <w:t>.  A</w:t>
      </w:r>
      <w:r w:rsidR="00563106">
        <w:rPr>
          <w:rFonts w:ascii="Times New Roman" w:hAnsi="Times New Roman" w:cs="Times New Roman"/>
        </w:rPr>
        <w:t xml:space="preserve"> civil penalty will be imposed on IDT for violating </w:t>
      </w:r>
      <w:r w:rsidR="00172328">
        <w:rPr>
          <w:rFonts w:ascii="Times New Roman" w:hAnsi="Times New Roman" w:cs="Times New Roman"/>
        </w:rPr>
        <w:t xml:space="preserve">the Commission’s </w:t>
      </w:r>
      <w:r w:rsidR="00563106">
        <w:rPr>
          <w:rFonts w:ascii="Times New Roman" w:hAnsi="Times New Roman" w:cs="Times New Roman"/>
        </w:rPr>
        <w:t>regulation</w:t>
      </w:r>
      <w:r w:rsidR="00172328">
        <w:rPr>
          <w:rFonts w:ascii="Times New Roman" w:hAnsi="Times New Roman" w:cs="Times New Roman"/>
        </w:rPr>
        <w:t xml:space="preserve"> regarding telemarketing</w:t>
      </w:r>
      <w:r w:rsidR="007B6423">
        <w:rPr>
          <w:rFonts w:ascii="Times New Roman" w:hAnsi="Times New Roman" w:cs="Times New Roman"/>
        </w:rPr>
        <w:t xml:space="preserve"> and bill format</w:t>
      </w:r>
      <w:r w:rsidR="00FF4105">
        <w:rPr>
          <w:rFonts w:ascii="Times New Roman" w:hAnsi="Times New Roman" w:cs="Times New Roman"/>
        </w:rPr>
        <w:t>.  In addition, IDT will be directed to refund Mr. Kiback the amount he was overbilled.</w:t>
      </w:r>
    </w:p>
    <w:p w:rsidR="00FB2AD8" w:rsidRPr="00506359" w:rsidRDefault="00FB2AD8" w:rsidP="00196692">
      <w:pPr>
        <w:spacing w:after="0" w:line="360" w:lineRule="auto"/>
        <w:rPr>
          <w:rFonts w:ascii="Times New Roman" w:hAnsi="Times New Roman" w:cs="Times New Roman"/>
          <w:sz w:val="24"/>
          <w:szCs w:val="24"/>
        </w:rPr>
      </w:pPr>
    </w:p>
    <w:p w:rsidR="00BD5884" w:rsidRPr="00506359" w:rsidRDefault="00BD5884" w:rsidP="00196692">
      <w:pPr>
        <w:autoSpaceDE w:val="0"/>
        <w:autoSpaceDN w:val="0"/>
        <w:spacing w:after="0" w:line="360" w:lineRule="auto"/>
        <w:jc w:val="center"/>
        <w:rPr>
          <w:rFonts w:ascii="Times New Roman" w:eastAsia="Times New Roman" w:hAnsi="Times New Roman" w:cs="Times New Roman"/>
          <w:sz w:val="24"/>
          <w:szCs w:val="24"/>
          <w:u w:val="single"/>
        </w:rPr>
      </w:pPr>
      <w:r w:rsidRPr="00506359">
        <w:rPr>
          <w:rFonts w:ascii="Times New Roman" w:eastAsia="Times New Roman" w:hAnsi="Times New Roman" w:cs="Times New Roman"/>
          <w:sz w:val="24"/>
          <w:szCs w:val="24"/>
          <w:u w:val="single"/>
        </w:rPr>
        <w:t>FINDINGS OF FACT</w:t>
      </w:r>
    </w:p>
    <w:p w:rsidR="00BD5884" w:rsidRPr="00506359" w:rsidRDefault="00BD5884" w:rsidP="0019669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3D69" w:rsidRPr="00506359" w:rsidRDefault="003A3D69" w:rsidP="00196692">
      <w:pPr>
        <w:pStyle w:val="ListParagraph"/>
        <w:numPr>
          <w:ilvl w:val="0"/>
          <w:numId w:val="1"/>
        </w:numPr>
        <w:spacing w:after="0" w:line="360" w:lineRule="auto"/>
        <w:ind w:left="0" w:firstLine="1440"/>
        <w:rPr>
          <w:rFonts w:ascii="Times New Roman" w:hAnsi="Times New Roman" w:cs="Times New Roman"/>
          <w:sz w:val="24"/>
          <w:szCs w:val="24"/>
        </w:rPr>
      </w:pPr>
      <w:r w:rsidRPr="00506359">
        <w:rPr>
          <w:rFonts w:ascii="Times New Roman" w:hAnsi="Times New Roman" w:cs="Times New Roman"/>
          <w:sz w:val="24"/>
          <w:szCs w:val="24"/>
        </w:rPr>
        <w:t xml:space="preserve">The Complainant in this case is </w:t>
      </w:r>
      <w:r w:rsidR="00506359">
        <w:rPr>
          <w:rFonts w:ascii="Times New Roman" w:hAnsi="Times New Roman" w:cs="Times New Roman"/>
          <w:sz w:val="24"/>
          <w:szCs w:val="24"/>
        </w:rPr>
        <w:t>Stephen Kiback, Jr</w:t>
      </w:r>
      <w:r w:rsidRPr="00506359">
        <w:rPr>
          <w:rFonts w:ascii="Times New Roman" w:hAnsi="Times New Roman" w:cs="Times New Roman"/>
          <w:sz w:val="24"/>
          <w:szCs w:val="24"/>
        </w:rPr>
        <w:t>.</w:t>
      </w:r>
    </w:p>
    <w:p w:rsidR="003A3D69" w:rsidRPr="00506359" w:rsidRDefault="003A3D69" w:rsidP="00196692">
      <w:pPr>
        <w:pStyle w:val="ListParagraph"/>
        <w:spacing w:after="0" w:line="360" w:lineRule="auto"/>
        <w:ind w:left="1440"/>
        <w:rPr>
          <w:rFonts w:ascii="Times New Roman" w:hAnsi="Times New Roman" w:cs="Times New Roman"/>
          <w:sz w:val="24"/>
          <w:szCs w:val="24"/>
        </w:rPr>
      </w:pPr>
    </w:p>
    <w:p w:rsidR="003A3D69" w:rsidRDefault="003A3D69" w:rsidP="00196692">
      <w:pPr>
        <w:pStyle w:val="ListParagraph"/>
        <w:numPr>
          <w:ilvl w:val="0"/>
          <w:numId w:val="1"/>
        </w:numPr>
        <w:spacing w:after="0" w:line="360" w:lineRule="auto"/>
        <w:ind w:left="0" w:firstLine="1440"/>
        <w:rPr>
          <w:rFonts w:ascii="Times New Roman" w:hAnsi="Times New Roman" w:cs="Times New Roman"/>
          <w:sz w:val="24"/>
          <w:szCs w:val="24"/>
        </w:rPr>
      </w:pPr>
      <w:r w:rsidRPr="00506359">
        <w:rPr>
          <w:rFonts w:ascii="Times New Roman" w:hAnsi="Times New Roman" w:cs="Times New Roman"/>
          <w:sz w:val="24"/>
          <w:szCs w:val="24"/>
        </w:rPr>
        <w:t xml:space="preserve">The Respondent in this case is </w:t>
      </w:r>
      <w:r w:rsidR="00506359">
        <w:rPr>
          <w:rFonts w:ascii="Times New Roman" w:hAnsi="Times New Roman" w:cs="Times New Roman"/>
          <w:sz w:val="24"/>
          <w:szCs w:val="24"/>
        </w:rPr>
        <w:t>IDT Energy, Inc</w:t>
      </w:r>
      <w:r w:rsidRPr="00506359">
        <w:rPr>
          <w:rFonts w:ascii="Times New Roman" w:hAnsi="Times New Roman" w:cs="Times New Roman"/>
          <w:sz w:val="24"/>
          <w:szCs w:val="24"/>
        </w:rPr>
        <w:t>.</w:t>
      </w:r>
    </w:p>
    <w:p w:rsidR="003A3D69"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506359">
        <w:rPr>
          <w:rFonts w:ascii="Times New Roman" w:hAnsi="Times New Roman" w:cs="Times New Roman"/>
          <w:sz w:val="24"/>
          <w:szCs w:val="24"/>
        </w:rPr>
        <w:t xml:space="preserve">The Service Address is </w:t>
      </w:r>
      <w:r w:rsidR="00506359">
        <w:rPr>
          <w:rFonts w:ascii="Times New Roman" w:hAnsi="Times New Roman" w:cs="Times New Roman"/>
          <w:sz w:val="24"/>
          <w:szCs w:val="24"/>
        </w:rPr>
        <w:t>407 Clinton Street, Jersey Shore</w:t>
      </w:r>
      <w:r w:rsidRPr="00506359">
        <w:rPr>
          <w:rFonts w:ascii="Times New Roman" w:hAnsi="Times New Roman" w:cs="Times New Roman"/>
          <w:sz w:val="24"/>
          <w:szCs w:val="24"/>
        </w:rPr>
        <w:t>, PA.</w:t>
      </w:r>
    </w:p>
    <w:p w:rsidR="00506359" w:rsidRPr="00506359" w:rsidRDefault="00506359" w:rsidP="00506359">
      <w:pPr>
        <w:pStyle w:val="ListParagraph"/>
        <w:rPr>
          <w:rFonts w:ascii="Times New Roman" w:hAnsi="Times New Roman" w:cs="Times New Roman"/>
          <w:sz w:val="24"/>
          <w:szCs w:val="24"/>
        </w:rPr>
      </w:pPr>
    </w:p>
    <w:p w:rsidR="00506359" w:rsidRDefault="00172328"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Kiback complained </w:t>
      </w:r>
      <w:r w:rsidR="00B32CC3">
        <w:rPr>
          <w:rFonts w:ascii="Times New Roman" w:hAnsi="Times New Roman" w:cs="Times New Roman"/>
          <w:sz w:val="24"/>
          <w:szCs w:val="24"/>
        </w:rPr>
        <w:t>about increases to his rate for electric service for the months of January and February, 2014.  Tr. 12.</w:t>
      </w:r>
    </w:p>
    <w:p w:rsidR="00B32CC3" w:rsidRPr="00B32CC3" w:rsidRDefault="00B32CC3" w:rsidP="00B32CC3">
      <w:pPr>
        <w:pStyle w:val="ListParagraph"/>
        <w:rPr>
          <w:rFonts w:ascii="Times New Roman" w:hAnsi="Times New Roman" w:cs="Times New Roman"/>
          <w:sz w:val="24"/>
          <w:szCs w:val="24"/>
        </w:rPr>
      </w:pPr>
    </w:p>
    <w:p w:rsidR="00B32CC3" w:rsidRDefault="005D7FC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never received a written contract regarding his rate for electricity but enrolled over the phone.  Tr. 12, 14.</w:t>
      </w:r>
    </w:p>
    <w:p w:rsidR="005D7FC2" w:rsidRPr="005D7FC2" w:rsidRDefault="005D7FC2" w:rsidP="005D7FC2">
      <w:pPr>
        <w:pStyle w:val="ListParagraph"/>
        <w:rPr>
          <w:rFonts w:ascii="Times New Roman" w:hAnsi="Times New Roman" w:cs="Times New Roman"/>
          <w:sz w:val="24"/>
          <w:szCs w:val="24"/>
        </w:rPr>
      </w:pPr>
    </w:p>
    <w:p w:rsidR="005D7FC2" w:rsidRDefault="005D7FC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enrolled with IDT because he was guaranteed a rate 10% below PPL’s rate.  Tr. 13</w:t>
      </w:r>
      <w:r w:rsidR="001118D2">
        <w:rPr>
          <w:rFonts w:ascii="Times New Roman" w:hAnsi="Times New Roman" w:cs="Times New Roman"/>
          <w:sz w:val="24"/>
          <w:szCs w:val="24"/>
        </w:rPr>
        <w:t>, 15</w:t>
      </w:r>
      <w:r w:rsidR="00563106">
        <w:rPr>
          <w:rFonts w:ascii="Times New Roman" w:hAnsi="Times New Roman" w:cs="Times New Roman"/>
          <w:sz w:val="24"/>
          <w:szCs w:val="24"/>
        </w:rPr>
        <w:t>, 19</w:t>
      </w:r>
      <w:r w:rsidR="00821C39">
        <w:rPr>
          <w:rFonts w:ascii="Times New Roman" w:hAnsi="Times New Roman" w:cs="Times New Roman"/>
          <w:sz w:val="24"/>
          <w:szCs w:val="24"/>
        </w:rPr>
        <w:t>.</w:t>
      </w:r>
    </w:p>
    <w:p w:rsidR="005D7FC2" w:rsidRPr="005D7FC2" w:rsidRDefault="005D7FC2" w:rsidP="005D7FC2">
      <w:pPr>
        <w:pStyle w:val="ListParagraph"/>
        <w:rPr>
          <w:rFonts w:ascii="Times New Roman" w:hAnsi="Times New Roman" w:cs="Times New Roman"/>
          <w:sz w:val="24"/>
          <w:szCs w:val="24"/>
        </w:rPr>
      </w:pPr>
    </w:p>
    <w:p w:rsidR="005D7FC2" w:rsidRDefault="001118D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received a letter from IDT when he first enrolled confirming that he would become their customer.  Tr. 16.</w:t>
      </w:r>
    </w:p>
    <w:p w:rsidR="001118D2" w:rsidRPr="001118D2" w:rsidRDefault="001118D2" w:rsidP="001118D2">
      <w:pPr>
        <w:pStyle w:val="ListParagraph"/>
        <w:rPr>
          <w:rFonts w:ascii="Times New Roman" w:hAnsi="Times New Roman" w:cs="Times New Roman"/>
          <w:sz w:val="24"/>
          <w:szCs w:val="24"/>
        </w:rPr>
      </w:pPr>
    </w:p>
    <w:p w:rsidR="001118D2" w:rsidRDefault="001118D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believed he had a guaranteed fixed rate that would be lower than PPL</w:t>
      </w:r>
      <w:r w:rsidR="00821C39">
        <w:rPr>
          <w:rFonts w:ascii="Times New Roman" w:hAnsi="Times New Roman" w:cs="Times New Roman"/>
          <w:sz w:val="24"/>
          <w:szCs w:val="24"/>
        </w:rPr>
        <w:t>’</w:t>
      </w:r>
      <w:r>
        <w:rPr>
          <w:rFonts w:ascii="Times New Roman" w:hAnsi="Times New Roman" w:cs="Times New Roman"/>
          <w:sz w:val="24"/>
          <w:szCs w:val="24"/>
        </w:rPr>
        <w:t>s</w:t>
      </w:r>
      <w:r w:rsidR="00821C39">
        <w:rPr>
          <w:rFonts w:ascii="Times New Roman" w:hAnsi="Times New Roman" w:cs="Times New Roman"/>
          <w:sz w:val="24"/>
          <w:szCs w:val="24"/>
        </w:rPr>
        <w:t xml:space="preserve"> rate</w:t>
      </w:r>
      <w:r>
        <w:rPr>
          <w:rFonts w:ascii="Times New Roman" w:hAnsi="Times New Roman" w:cs="Times New Roman"/>
          <w:sz w:val="24"/>
          <w:szCs w:val="24"/>
        </w:rPr>
        <w:t>.  Tr. 17.</w:t>
      </w:r>
    </w:p>
    <w:p w:rsidR="001118D2" w:rsidRPr="001118D2" w:rsidRDefault="001118D2" w:rsidP="001118D2">
      <w:pPr>
        <w:pStyle w:val="ListParagraph"/>
        <w:rPr>
          <w:rFonts w:ascii="Times New Roman" w:hAnsi="Times New Roman" w:cs="Times New Roman"/>
          <w:sz w:val="24"/>
          <w:szCs w:val="24"/>
        </w:rPr>
      </w:pPr>
    </w:p>
    <w:p w:rsidR="001118D2" w:rsidRDefault="001118D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first time Mr. Kiback became concerned about the difference between what IDT was billing him and what he was promised when he enrolled was in 2014.  Tr. 18.</w:t>
      </w:r>
    </w:p>
    <w:p w:rsidR="001118D2" w:rsidRPr="001118D2" w:rsidRDefault="001118D2" w:rsidP="001118D2">
      <w:pPr>
        <w:pStyle w:val="ListParagraph"/>
        <w:rPr>
          <w:rFonts w:ascii="Times New Roman" w:hAnsi="Times New Roman" w:cs="Times New Roman"/>
          <w:sz w:val="24"/>
          <w:szCs w:val="24"/>
        </w:rPr>
      </w:pPr>
    </w:p>
    <w:p w:rsidR="001118D2" w:rsidRDefault="00E110C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Wayne Stoughton is employed with IDT as its vice-president of customer service and regulatory compliance and has been employed with IDT since March, 2005.  Tr. 27.</w:t>
      </w:r>
    </w:p>
    <w:p w:rsidR="00E110CC" w:rsidRPr="00E110CC" w:rsidRDefault="00E110CC" w:rsidP="00E110CC">
      <w:pPr>
        <w:pStyle w:val="ListParagraph"/>
        <w:rPr>
          <w:rFonts w:ascii="Times New Roman" w:hAnsi="Times New Roman" w:cs="Times New Roman"/>
          <w:sz w:val="24"/>
          <w:szCs w:val="24"/>
        </w:rPr>
      </w:pPr>
    </w:p>
    <w:p w:rsidR="00E110CC" w:rsidRDefault="00CA06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first enrolled with IDT on July 5, 2011 as a result of an outbound telemarketing sales call.  Tr. 29.</w:t>
      </w:r>
    </w:p>
    <w:p w:rsidR="00CA06E4" w:rsidRPr="00CA06E4" w:rsidRDefault="00CA06E4" w:rsidP="00CA06E4">
      <w:pPr>
        <w:pStyle w:val="ListParagraph"/>
        <w:rPr>
          <w:rFonts w:ascii="Times New Roman" w:hAnsi="Times New Roman" w:cs="Times New Roman"/>
          <w:sz w:val="24"/>
          <w:szCs w:val="24"/>
        </w:rPr>
      </w:pPr>
    </w:p>
    <w:p w:rsidR="00CA06E4" w:rsidRDefault="00CA06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Every customer that enrolls with</w:t>
      </w:r>
      <w:r w:rsidR="00821C39">
        <w:rPr>
          <w:rFonts w:ascii="Times New Roman" w:hAnsi="Times New Roman" w:cs="Times New Roman"/>
          <w:sz w:val="24"/>
          <w:szCs w:val="24"/>
        </w:rPr>
        <w:t xml:space="preserve"> IDT is mailed a welcome letter, </w:t>
      </w:r>
      <w:r>
        <w:rPr>
          <w:rFonts w:ascii="Times New Roman" w:hAnsi="Times New Roman" w:cs="Times New Roman"/>
          <w:sz w:val="24"/>
          <w:szCs w:val="24"/>
        </w:rPr>
        <w:t>a copy of the IDT disclosure statement and a letter from the utility confirming the customer’s request to change suppliers.  Tr. 29.</w:t>
      </w:r>
    </w:p>
    <w:p w:rsidR="00CA06E4" w:rsidRPr="00CA06E4" w:rsidRDefault="00CA06E4" w:rsidP="00CA06E4">
      <w:pPr>
        <w:pStyle w:val="ListParagraph"/>
        <w:rPr>
          <w:rFonts w:ascii="Times New Roman" w:hAnsi="Times New Roman" w:cs="Times New Roman"/>
          <w:sz w:val="24"/>
          <w:szCs w:val="24"/>
        </w:rPr>
      </w:pPr>
    </w:p>
    <w:p w:rsidR="00CA06E4" w:rsidRDefault="00CA06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Exhibit 2 is the IDT disclosure statement that is mailed to customers who enroll with IDT in Pennsylvania.  IDT Exh. No. 2; Tr. 29.</w:t>
      </w:r>
    </w:p>
    <w:p w:rsidR="00CA06E4" w:rsidRPr="00CA06E4" w:rsidRDefault="00CA06E4" w:rsidP="00CA06E4">
      <w:pPr>
        <w:pStyle w:val="ListParagraph"/>
        <w:rPr>
          <w:rFonts w:ascii="Times New Roman" w:hAnsi="Times New Roman" w:cs="Times New Roman"/>
          <w:sz w:val="24"/>
          <w:szCs w:val="24"/>
        </w:rPr>
      </w:pPr>
    </w:p>
    <w:p w:rsidR="00CA06E4" w:rsidRDefault="00DD1D68"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has never offered a fixed rate service.  Tr. 30.</w:t>
      </w:r>
    </w:p>
    <w:p w:rsidR="00DD1D68" w:rsidRDefault="00DD1D68"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disclosure statement explains that IDT’s rate is a variable rate that varies from month to month and could be higher or lower than the utility’s rate with no ceiling.  IDT Exh. No. 2; Tr. 30</w:t>
      </w:r>
      <w:r w:rsidR="00F41CAD">
        <w:rPr>
          <w:rFonts w:ascii="Times New Roman" w:hAnsi="Times New Roman" w:cs="Times New Roman"/>
          <w:sz w:val="24"/>
          <w:szCs w:val="24"/>
        </w:rPr>
        <w:t>, 32</w:t>
      </w:r>
      <w:r>
        <w:rPr>
          <w:rFonts w:ascii="Times New Roman" w:hAnsi="Times New Roman" w:cs="Times New Roman"/>
          <w:sz w:val="24"/>
          <w:szCs w:val="24"/>
        </w:rPr>
        <w:t>.</w:t>
      </w:r>
    </w:p>
    <w:p w:rsidR="00DD1D68" w:rsidRPr="00DD1D68" w:rsidRDefault="00DD1D68" w:rsidP="00DD1D68">
      <w:pPr>
        <w:pStyle w:val="ListParagraph"/>
        <w:rPr>
          <w:rFonts w:ascii="Times New Roman" w:hAnsi="Times New Roman" w:cs="Times New Roman"/>
          <w:sz w:val="24"/>
          <w:szCs w:val="24"/>
        </w:rPr>
      </w:pPr>
    </w:p>
    <w:p w:rsidR="00DD1D68" w:rsidRDefault="007A27E5"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disclosure statement was sent to Mr. Kiback via first class mail</w:t>
      </w:r>
      <w:r w:rsidR="007933CA">
        <w:rPr>
          <w:rFonts w:ascii="Times New Roman" w:hAnsi="Times New Roman" w:cs="Times New Roman"/>
          <w:sz w:val="24"/>
          <w:szCs w:val="24"/>
        </w:rPr>
        <w:t xml:space="preserve"> and was not returned to the Company as undeliverable</w:t>
      </w:r>
      <w:r>
        <w:rPr>
          <w:rFonts w:ascii="Times New Roman" w:hAnsi="Times New Roman" w:cs="Times New Roman"/>
          <w:sz w:val="24"/>
          <w:szCs w:val="24"/>
        </w:rPr>
        <w:t>.  Tr. 31.</w:t>
      </w:r>
    </w:p>
    <w:p w:rsidR="007A27E5" w:rsidRPr="007A27E5" w:rsidRDefault="007A27E5" w:rsidP="007A27E5">
      <w:pPr>
        <w:pStyle w:val="ListParagraph"/>
        <w:rPr>
          <w:rFonts w:ascii="Times New Roman" w:hAnsi="Times New Roman" w:cs="Times New Roman"/>
          <w:sz w:val="24"/>
          <w:szCs w:val="24"/>
        </w:rPr>
      </w:pPr>
    </w:p>
    <w:p w:rsidR="007A27E5" w:rsidRDefault="007A27E5"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Kiback ceased being a customer of IDT in March, 2014.  Tr. 31.</w:t>
      </w:r>
    </w:p>
    <w:p w:rsidR="007A27E5" w:rsidRPr="007A27E5" w:rsidRDefault="007A27E5" w:rsidP="007A27E5">
      <w:pPr>
        <w:pStyle w:val="ListParagraph"/>
        <w:rPr>
          <w:rFonts w:ascii="Times New Roman" w:hAnsi="Times New Roman" w:cs="Times New Roman"/>
          <w:sz w:val="24"/>
          <w:szCs w:val="24"/>
        </w:rPr>
      </w:pPr>
    </w:p>
    <w:p w:rsidR="007A27E5" w:rsidRDefault="007A27E5"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Exhibit Number 1 is a report showing Mr. Kiback’s billing history with IDT</w:t>
      </w:r>
      <w:r w:rsidR="00F41CAD">
        <w:rPr>
          <w:rFonts w:ascii="Times New Roman" w:hAnsi="Times New Roman" w:cs="Times New Roman"/>
          <w:sz w:val="24"/>
          <w:szCs w:val="24"/>
        </w:rPr>
        <w:t xml:space="preserve"> </w:t>
      </w:r>
      <w:r w:rsidR="00821C39">
        <w:rPr>
          <w:rFonts w:ascii="Times New Roman" w:hAnsi="Times New Roman" w:cs="Times New Roman"/>
          <w:sz w:val="24"/>
          <w:szCs w:val="24"/>
        </w:rPr>
        <w:t xml:space="preserve">that </w:t>
      </w:r>
      <w:r w:rsidR="00F41CAD">
        <w:rPr>
          <w:rFonts w:ascii="Times New Roman" w:hAnsi="Times New Roman" w:cs="Times New Roman"/>
          <w:sz w:val="24"/>
          <w:szCs w:val="24"/>
        </w:rPr>
        <w:t>shows Mr. Kiback’s monthly electricity consumption and what he was charged each month.  IDT Exh. No. 1; Tr. 31-32.</w:t>
      </w:r>
    </w:p>
    <w:p w:rsidR="007A27E5" w:rsidRPr="007A27E5" w:rsidRDefault="007A27E5" w:rsidP="007A27E5">
      <w:pPr>
        <w:pStyle w:val="ListParagraph"/>
        <w:rPr>
          <w:rFonts w:ascii="Times New Roman" w:hAnsi="Times New Roman" w:cs="Times New Roman"/>
          <w:sz w:val="24"/>
          <w:szCs w:val="24"/>
        </w:rPr>
      </w:pPr>
    </w:p>
    <w:p w:rsidR="007A27E5" w:rsidRDefault="00F41CAD"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offers promotions no longer than two months related to what the customer’s rate would be compared to the utility’s rate.  Tr. 32-33.</w:t>
      </w:r>
      <w:r>
        <w:rPr>
          <w:rFonts w:ascii="Times New Roman" w:hAnsi="Times New Roman" w:cs="Times New Roman"/>
          <w:sz w:val="24"/>
          <w:szCs w:val="24"/>
        </w:rPr>
        <w:br/>
      </w:r>
    </w:p>
    <w:p w:rsidR="00F41CAD" w:rsidRDefault="000B08D3"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Every telemarketing agent on behalf of IDT is trained to explain to customers that IDT’s prices are not or will not be guaranteed to be below the utility’s prices and are provided a detailed script to explain its promotions.  Tr. 33.</w:t>
      </w:r>
    </w:p>
    <w:p w:rsidR="000B08D3" w:rsidRDefault="000B08D3" w:rsidP="000B08D3">
      <w:pPr>
        <w:pStyle w:val="ListParagraph"/>
        <w:spacing w:after="0" w:line="360" w:lineRule="auto"/>
        <w:ind w:left="1440"/>
        <w:rPr>
          <w:rFonts w:ascii="Times New Roman" w:hAnsi="Times New Roman" w:cs="Times New Roman"/>
          <w:sz w:val="24"/>
          <w:szCs w:val="24"/>
        </w:rPr>
      </w:pPr>
    </w:p>
    <w:p w:rsidR="000B08D3" w:rsidRDefault="000B08D3"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has no record of Mr. Kiback calling to complain about the rate IDT was charging him in 2011, 2012 or 2013.  Tr. 33-34.</w:t>
      </w:r>
    </w:p>
    <w:p w:rsidR="000B08D3" w:rsidRPr="000B08D3" w:rsidRDefault="000B08D3" w:rsidP="000B08D3">
      <w:pPr>
        <w:pStyle w:val="ListParagraph"/>
        <w:rPr>
          <w:rFonts w:ascii="Times New Roman" w:hAnsi="Times New Roman" w:cs="Times New Roman"/>
          <w:sz w:val="24"/>
          <w:szCs w:val="24"/>
        </w:rPr>
      </w:pPr>
    </w:p>
    <w:p w:rsidR="00214FDA" w:rsidRDefault="00214FD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In Pennsylvania, IDT’s charges are billed by the electric distribution company (EDC), which, in this case, is PPL.  Tr. 34.</w:t>
      </w:r>
    </w:p>
    <w:p w:rsidR="00214FDA" w:rsidRPr="00214FDA" w:rsidRDefault="00214FDA" w:rsidP="00214FDA">
      <w:pPr>
        <w:pStyle w:val="ListParagraph"/>
        <w:rPr>
          <w:rFonts w:ascii="Times New Roman" w:hAnsi="Times New Roman" w:cs="Times New Roman"/>
          <w:sz w:val="24"/>
          <w:szCs w:val="24"/>
        </w:rPr>
      </w:pPr>
    </w:p>
    <w:p w:rsidR="00214FDA" w:rsidRDefault="00214FD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February 26, 2014, IDT received a call from a woman who identified herself as Mr. Kiback’s wife</w:t>
      </w:r>
      <w:r w:rsidR="00231142">
        <w:rPr>
          <w:rFonts w:ascii="Times New Roman" w:hAnsi="Times New Roman" w:cs="Times New Roman"/>
          <w:sz w:val="24"/>
          <w:szCs w:val="24"/>
        </w:rPr>
        <w:t xml:space="preserve"> and canceled </w:t>
      </w:r>
      <w:r w:rsidR="00502A0A">
        <w:rPr>
          <w:rFonts w:ascii="Times New Roman" w:hAnsi="Times New Roman" w:cs="Times New Roman"/>
          <w:sz w:val="24"/>
          <w:szCs w:val="24"/>
        </w:rPr>
        <w:t xml:space="preserve">the </w:t>
      </w:r>
      <w:r>
        <w:rPr>
          <w:rFonts w:ascii="Times New Roman" w:hAnsi="Times New Roman" w:cs="Times New Roman"/>
          <w:sz w:val="24"/>
          <w:szCs w:val="24"/>
        </w:rPr>
        <w:t>service</w:t>
      </w:r>
      <w:r w:rsidR="00502A0A">
        <w:rPr>
          <w:rFonts w:ascii="Times New Roman" w:hAnsi="Times New Roman" w:cs="Times New Roman"/>
          <w:sz w:val="24"/>
          <w:szCs w:val="24"/>
        </w:rPr>
        <w:t xml:space="preserve"> with IDT</w:t>
      </w:r>
      <w:r>
        <w:rPr>
          <w:rFonts w:ascii="Times New Roman" w:hAnsi="Times New Roman" w:cs="Times New Roman"/>
          <w:sz w:val="24"/>
          <w:szCs w:val="24"/>
        </w:rPr>
        <w:t>.  Tr. 34-35.</w:t>
      </w:r>
    </w:p>
    <w:p w:rsidR="00214FDA" w:rsidRPr="00214FDA" w:rsidRDefault="00214FDA" w:rsidP="00214FDA">
      <w:pPr>
        <w:pStyle w:val="ListParagraph"/>
        <w:rPr>
          <w:rFonts w:ascii="Times New Roman" w:hAnsi="Times New Roman" w:cs="Times New Roman"/>
          <w:sz w:val="24"/>
          <w:szCs w:val="24"/>
        </w:rPr>
      </w:pPr>
    </w:p>
    <w:p w:rsidR="00214FDA" w:rsidRDefault="00214FD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woman who called IDT to cancel service was offered a longevity promotion if she would remain a customer and indicated she would call back to inform IDT if she wanted to remain a customer.  Tr. 34-35.</w:t>
      </w:r>
    </w:p>
    <w:p w:rsidR="00214FDA" w:rsidRPr="00214FDA" w:rsidRDefault="00214FDA" w:rsidP="00214FDA">
      <w:pPr>
        <w:pStyle w:val="ListParagraph"/>
        <w:rPr>
          <w:rFonts w:ascii="Times New Roman" w:hAnsi="Times New Roman" w:cs="Times New Roman"/>
          <w:sz w:val="24"/>
          <w:szCs w:val="24"/>
        </w:rPr>
      </w:pPr>
    </w:p>
    <w:p w:rsidR="00555E37" w:rsidRDefault="00214FD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March 3, 2014, the woman called IDT back and indicated tha</w:t>
      </w:r>
      <w:r w:rsidR="00555E37">
        <w:rPr>
          <w:rFonts w:ascii="Times New Roman" w:hAnsi="Times New Roman" w:cs="Times New Roman"/>
          <w:sz w:val="24"/>
          <w:szCs w:val="24"/>
        </w:rPr>
        <w:t>t she enrolled with another EGS.  Tr. 35.</w:t>
      </w:r>
    </w:p>
    <w:p w:rsidR="00555E37" w:rsidRPr="00555E37" w:rsidRDefault="00555E37" w:rsidP="00555E37">
      <w:pPr>
        <w:pStyle w:val="ListParagraph"/>
        <w:rPr>
          <w:rFonts w:ascii="Times New Roman" w:hAnsi="Times New Roman" w:cs="Times New Roman"/>
          <w:sz w:val="24"/>
          <w:szCs w:val="24"/>
        </w:rPr>
      </w:pPr>
    </w:p>
    <w:p w:rsidR="00214FDA" w:rsidRDefault="00502A0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t>
      </w:r>
      <w:r w:rsidR="00214FDA">
        <w:rPr>
          <w:rFonts w:ascii="Times New Roman" w:hAnsi="Times New Roman" w:cs="Times New Roman"/>
          <w:sz w:val="24"/>
          <w:szCs w:val="24"/>
        </w:rPr>
        <w:t>Kiback’s enrollment with IDT ended on March 19, 2014.  Tr. 35.</w:t>
      </w:r>
    </w:p>
    <w:p w:rsidR="00555E37" w:rsidRPr="00555E37" w:rsidRDefault="00555E37" w:rsidP="00555E37">
      <w:pPr>
        <w:pStyle w:val="ListParagraph"/>
        <w:rPr>
          <w:rFonts w:ascii="Times New Roman" w:hAnsi="Times New Roman" w:cs="Times New Roman"/>
          <w:sz w:val="24"/>
          <w:szCs w:val="24"/>
        </w:rPr>
      </w:pPr>
    </w:p>
    <w:p w:rsidR="00555E37" w:rsidRDefault="00555E3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offered Mr. Kiback rebate checks of $56.11 and $152.00 but he did not cash either check.  Tr. 36.</w:t>
      </w:r>
    </w:p>
    <w:p w:rsidR="00555E37" w:rsidRPr="00555E37" w:rsidRDefault="00555E37" w:rsidP="00555E37">
      <w:pPr>
        <w:pStyle w:val="ListParagraph"/>
        <w:rPr>
          <w:rFonts w:ascii="Times New Roman" w:hAnsi="Times New Roman" w:cs="Times New Roman"/>
          <w:sz w:val="24"/>
          <w:szCs w:val="24"/>
        </w:rPr>
      </w:pPr>
    </w:p>
    <w:p w:rsidR="00555E37" w:rsidRDefault="00555E3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retail prices that IDT charges customers fo</w:t>
      </w:r>
      <w:r w:rsidR="00F6339C">
        <w:rPr>
          <w:rFonts w:ascii="Times New Roman" w:hAnsi="Times New Roman" w:cs="Times New Roman"/>
          <w:sz w:val="24"/>
          <w:szCs w:val="24"/>
        </w:rPr>
        <w:t xml:space="preserve">r electric generation supply are </w:t>
      </w:r>
      <w:r>
        <w:rPr>
          <w:rFonts w:ascii="Times New Roman" w:hAnsi="Times New Roman" w:cs="Times New Roman"/>
          <w:sz w:val="24"/>
          <w:szCs w:val="24"/>
        </w:rPr>
        <w:t>based in large part on IDT’s wholesale cost of acquiring electricity.  Tr. 37.</w:t>
      </w:r>
    </w:p>
    <w:p w:rsidR="00555E37" w:rsidRPr="00555E37" w:rsidRDefault="00555E37" w:rsidP="00555E37">
      <w:pPr>
        <w:pStyle w:val="ListParagraph"/>
        <w:rPr>
          <w:rFonts w:ascii="Times New Roman" w:hAnsi="Times New Roman" w:cs="Times New Roman"/>
          <w:sz w:val="24"/>
          <w:szCs w:val="24"/>
        </w:rPr>
      </w:pPr>
    </w:p>
    <w:p w:rsidR="00555E37" w:rsidRDefault="00555E3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In early 2014, there was a wholesale price spike in the energy markets which resulted in higher than normal price</w:t>
      </w:r>
      <w:r w:rsidR="00F6339C">
        <w:rPr>
          <w:rFonts w:ascii="Times New Roman" w:hAnsi="Times New Roman" w:cs="Times New Roman"/>
          <w:sz w:val="24"/>
          <w:szCs w:val="24"/>
        </w:rPr>
        <w:t>s</w:t>
      </w:r>
      <w:r>
        <w:rPr>
          <w:rFonts w:ascii="Times New Roman" w:hAnsi="Times New Roman" w:cs="Times New Roman"/>
          <w:sz w:val="24"/>
          <w:szCs w:val="24"/>
        </w:rPr>
        <w:t xml:space="preserve"> for many Pennsylvania retail electric customers who were on a variable rate plan.  Tr. 37-38.</w:t>
      </w:r>
    </w:p>
    <w:p w:rsidR="00555E37" w:rsidRPr="00555E37" w:rsidRDefault="00555E37" w:rsidP="00555E37">
      <w:pPr>
        <w:pStyle w:val="ListParagraph"/>
        <w:rPr>
          <w:rFonts w:ascii="Times New Roman" w:hAnsi="Times New Roman" w:cs="Times New Roman"/>
          <w:sz w:val="24"/>
          <w:szCs w:val="24"/>
        </w:rPr>
      </w:pPr>
    </w:p>
    <w:p w:rsidR="00555E37" w:rsidRDefault="00555E3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does not record every incoming and outgoing sales call.  Tr. 39.</w:t>
      </w:r>
    </w:p>
    <w:p w:rsidR="00555E37" w:rsidRPr="00555E37" w:rsidRDefault="00555E37" w:rsidP="00555E37">
      <w:pPr>
        <w:pStyle w:val="ListParagraph"/>
        <w:rPr>
          <w:rFonts w:ascii="Times New Roman" w:hAnsi="Times New Roman" w:cs="Times New Roman"/>
          <w:sz w:val="24"/>
          <w:szCs w:val="24"/>
        </w:rPr>
      </w:pPr>
    </w:p>
    <w:p w:rsidR="00555E37" w:rsidRDefault="00555E3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IDT customers can cancel their enrollment with IDT at any time after receiving the disclosure statement without penalty.  Tr. 41.</w:t>
      </w:r>
    </w:p>
    <w:p w:rsidR="00555E37" w:rsidRPr="00555E37" w:rsidRDefault="00555E37" w:rsidP="00555E37">
      <w:pPr>
        <w:pStyle w:val="ListParagraph"/>
        <w:rPr>
          <w:rFonts w:ascii="Times New Roman" w:hAnsi="Times New Roman" w:cs="Times New Roman"/>
          <w:sz w:val="24"/>
          <w:szCs w:val="24"/>
        </w:rPr>
      </w:pPr>
    </w:p>
    <w:p w:rsidR="00555E37" w:rsidRDefault="00555E37" w:rsidP="00196692">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 female participated in the third-party verification </w:t>
      </w:r>
      <w:r w:rsidR="00821C39">
        <w:rPr>
          <w:rFonts w:ascii="Times New Roman" w:hAnsi="Times New Roman" w:cs="Times New Roman"/>
          <w:sz w:val="24"/>
          <w:szCs w:val="24"/>
        </w:rPr>
        <w:t xml:space="preserve">call </w:t>
      </w:r>
      <w:r w:rsidR="003C25F6">
        <w:rPr>
          <w:rFonts w:ascii="Times New Roman" w:hAnsi="Times New Roman" w:cs="Times New Roman"/>
          <w:sz w:val="24"/>
          <w:szCs w:val="24"/>
        </w:rPr>
        <w:t xml:space="preserve">to </w:t>
      </w:r>
      <w:r w:rsidR="009E236E">
        <w:rPr>
          <w:rFonts w:ascii="Times New Roman" w:hAnsi="Times New Roman" w:cs="Times New Roman"/>
          <w:sz w:val="24"/>
          <w:szCs w:val="24"/>
        </w:rPr>
        <w:t>enroll Mr. </w:t>
      </w:r>
      <w:r w:rsidR="00821C39">
        <w:rPr>
          <w:rFonts w:ascii="Times New Roman" w:hAnsi="Times New Roman" w:cs="Times New Roman"/>
          <w:sz w:val="24"/>
          <w:szCs w:val="24"/>
        </w:rPr>
        <w:t xml:space="preserve">Kiback’s </w:t>
      </w:r>
      <w:r w:rsidR="003C25F6">
        <w:rPr>
          <w:rFonts w:ascii="Times New Roman" w:hAnsi="Times New Roman" w:cs="Times New Roman"/>
          <w:sz w:val="24"/>
          <w:szCs w:val="24"/>
        </w:rPr>
        <w:t xml:space="preserve">account to IDT </w:t>
      </w:r>
      <w:r w:rsidR="00821C39">
        <w:rPr>
          <w:rFonts w:ascii="Times New Roman" w:hAnsi="Times New Roman" w:cs="Times New Roman"/>
          <w:sz w:val="24"/>
          <w:szCs w:val="24"/>
        </w:rPr>
        <w:t>after indicating t</w:t>
      </w:r>
      <w:r w:rsidR="003C25F6">
        <w:rPr>
          <w:rFonts w:ascii="Times New Roman" w:hAnsi="Times New Roman" w:cs="Times New Roman"/>
          <w:sz w:val="24"/>
          <w:szCs w:val="24"/>
        </w:rPr>
        <w:t>hat she was authorized to enroll the account with IDT.  Tr. 42.</w:t>
      </w:r>
    </w:p>
    <w:p w:rsidR="003C25F6" w:rsidRPr="003C25F6" w:rsidRDefault="003C25F6" w:rsidP="00196692">
      <w:pPr>
        <w:pStyle w:val="ListParagraph"/>
        <w:spacing w:after="0" w:line="360" w:lineRule="auto"/>
        <w:rPr>
          <w:rFonts w:ascii="Times New Roman" w:hAnsi="Times New Roman" w:cs="Times New Roman"/>
          <w:sz w:val="24"/>
          <w:szCs w:val="24"/>
        </w:rPr>
      </w:pPr>
    </w:p>
    <w:p w:rsidR="00CF1474" w:rsidRPr="003C25F6" w:rsidRDefault="00CF1474" w:rsidP="009E236E">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3C25F6">
        <w:rPr>
          <w:rFonts w:ascii="Times New Roman" w:eastAsia="Times New Roman" w:hAnsi="Times New Roman" w:cs="Times New Roman"/>
          <w:spacing w:val="-3"/>
          <w:sz w:val="24"/>
          <w:szCs w:val="24"/>
          <w:u w:val="single"/>
        </w:rPr>
        <w:t>DISCUSSION</w:t>
      </w:r>
    </w:p>
    <w:p w:rsidR="001B3DFD" w:rsidRPr="003C25F6" w:rsidRDefault="001B3DFD" w:rsidP="009E23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Default="00CF1474" w:rsidP="009E236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C25F6">
        <w:rPr>
          <w:rFonts w:ascii="Times New Roman" w:eastAsia="Times New Roman" w:hAnsi="Times New Roman" w:cs="Times New Roman"/>
          <w:spacing w:val="-3"/>
          <w:sz w:val="24"/>
          <w:szCs w:val="24"/>
        </w:rPr>
        <w:tab/>
      </w:r>
      <w:r w:rsidRPr="003C25F6">
        <w:rPr>
          <w:rFonts w:ascii="Times New Roman" w:eastAsia="Times New Roman" w:hAnsi="Times New Roman" w:cs="Times New Roman"/>
          <w:spacing w:val="-3"/>
          <w:sz w:val="24"/>
          <w:szCs w:val="24"/>
        </w:rPr>
        <w:tab/>
      </w:r>
      <w:r w:rsidRPr="003C25F6">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3C25F6">
        <w:rPr>
          <w:rFonts w:ascii="Times New Roman" w:eastAsia="Times New Roman" w:hAnsi="Times New Roman" w:cs="Times New Roman"/>
          <w:sz w:val="24"/>
          <w:szCs w:val="24"/>
          <w:u w:val="single"/>
        </w:rPr>
        <w:t>Se-Ling Hosiery v. Margulies</w:t>
      </w:r>
      <w:r w:rsidRPr="003C25F6">
        <w:rPr>
          <w:rFonts w:ascii="Times New Roman" w:eastAsia="Times New Roman" w:hAnsi="Times New Roman" w:cs="Times New Roman"/>
          <w:sz w:val="24"/>
          <w:szCs w:val="24"/>
        </w:rPr>
        <w:t xml:space="preserve">, 364 Pa. 54, 70 A.2d </w:t>
      </w:r>
      <w:r w:rsidR="007F7AFE" w:rsidRPr="003C25F6">
        <w:rPr>
          <w:rFonts w:ascii="Times New Roman" w:eastAsia="Times New Roman" w:hAnsi="Times New Roman" w:cs="Times New Roman"/>
          <w:sz w:val="24"/>
          <w:szCs w:val="24"/>
        </w:rPr>
        <w:t>854 (1950</w:t>
      </w:r>
      <w:r w:rsidR="00A01D39" w:rsidRPr="003C25F6">
        <w:rPr>
          <w:rFonts w:ascii="Times New Roman" w:eastAsia="Times New Roman" w:hAnsi="Times New Roman" w:cs="Times New Roman"/>
          <w:sz w:val="24"/>
          <w:szCs w:val="24"/>
        </w:rPr>
        <w:t>)</w:t>
      </w:r>
      <w:r w:rsidRPr="003C25F6">
        <w:rPr>
          <w:rFonts w:ascii="Times New Roman" w:eastAsia="Times New Roman" w:hAnsi="Times New Roman" w:cs="Times New Roman"/>
          <w:sz w:val="24"/>
          <w:szCs w:val="24"/>
        </w:rPr>
        <w:t xml:space="preserve">.  In this proceeding, </w:t>
      </w:r>
      <w:r w:rsidR="000234E1" w:rsidRPr="003C25F6">
        <w:rPr>
          <w:rFonts w:ascii="Times New Roman" w:eastAsia="Times New Roman" w:hAnsi="Times New Roman" w:cs="Times New Roman"/>
          <w:sz w:val="24"/>
          <w:szCs w:val="24"/>
        </w:rPr>
        <w:t>Mr.</w:t>
      </w:r>
      <w:r w:rsidR="00582CDF" w:rsidRPr="003C25F6">
        <w:rPr>
          <w:rFonts w:ascii="Times New Roman" w:eastAsia="Times New Roman" w:hAnsi="Times New Roman" w:cs="Times New Roman"/>
          <w:sz w:val="24"/>
          <w:szCs w:val="24"/>
        </w:rPr>
        <w:t xml:space="preserve"> </w:t>
      </w:r>
      <w:r w:rsidR="003C25F6">
        <w:rPr>
          <w:rFonts w:ascii="Times New Roman" w:eastAsia="Times New Roman" w:hAnsi="Times New Roman" w:cs="Times New Roman"/>
          <w:sz w:val="24"/>
          <w:szCs w:val="24"/>
        </w:rPr>
        <w:t>Kiback would like a refund of amounts he believes he was overcharged during the winter of 2014 for electric generation service.  Mr. Kiback</w:t>
      </w:r>
      <w:r w:rsidRPr="003C25F6">
        <w:rPr>
          <w:rFonts w:ascii="Times New Roman" w:eastAsia="Times New Roman" w:hAnsi="Times New Roman" w:cs="Times New Roman"/>
          <w:sz w:val="24"/>
          <w:szCs w:val="24"/>
        </w:rPr>
        <w:t>, therefore, has the burden of proof in this proceeding.</w:t>
      </w:r>
    </w:p>
    <w:p w:rsidR="00CF1474" w:rsidRPr="003C25F6" w:rsidRDefault="00CF1474" w:rsidP="00CF1474">
      <w:pPr>
        <w:spacing w:after="0" w:line="360" w:lineRule="auto"/>
        <w:ind w:firstLine="1440"/>
        <w:rPr>
          <w:rFonts w:ascii="Times New Roman" w:eastAsiaTheme="minorEastAsia" w:hAnsi="Times New Roman" w:cs="Times New Roman"/>
          <w:sz w:val="24"/>
          <w:szCs w:val="24"/>
        </w:rPr>
      </w:pPr>
      <w:r w:rsidRPr="003C25F6">
        <w:rPr>
          <w:rFonts w:ascii="Times New Roman" w:eastAsiaTheme="minorEastAsia" w:hAnsi="Times New Roman" w:cs="Times New Roman"/>
          <w:sz w:val="24"/>
          <w:szCs w:val="24"/>
        </w:rPr>
        <w:t xml:space="preserve">If a complainant establishes a </w:t>
      </w:r>
      <w:r w:rsidRPr="003C25F6">
        <w:rPr>
          <w:rFonts w:ascii="Times New Roman" w:eastAsiaTheme="minorEastAsia" w:hAnsi="Times New Roman" w:cs="Times New Roman"/>
          <w:i/>
          <w:sz w:val="24"/>
          <w:szCs w:val="24"/>
        </w:rPr>
        <w:t xml:space="preserve">prima facie </w:t>
      </w:r>
      <w:r w:rsidRPr="003C25F6">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3C25F6">
        <w:rPr>
          <w:rFonts w:ascii="Times New Roman" w:eastAsiaTheme="minorEastAsia" w:hAnsi="Times New Roman" w:cs="Times New Roman"/>
          <w:sz w:val="24"/>
          <w:szCs w:val="24"/>
          <w:u w:val="single"/>
        </w:rPr>
        <w:t>Replogle v. Pennsylvania Electric Company</w:t>
      </w:r>
      <w:r w:rsidRPr="003C25F6">
        <w:rPr>
          <w:rFonts w:ascii="Times New Roman" w:eastAsiaTheme="minorEastAsia" w:hAnsi="Times New Roman" w:cs="Times New Roman"/>
          <w:sz w:val="24"/>
          <w:szCs w:val="24"/>
        </w:rPr>
        <w:t>, 54 Pa. PUC 528 (1980</w:t>
      </w:r>
      <w:r w:rsidR="00BB0365">
        <w:rPr>
          <w:rFonts w:ascii="Times New Roman" w:eastAsiaTheme="minorEastAsia" w:hAnsi="Times New Roman" w:cs="Times New Roman"/>
          <w:sz w:val="24"/>
          <w:szCs w:val="24"/>
        </w:rPr>
        <w:t>) (</w:t>
      </w:r>
      <w:r w:rsidR="00BB0365">
        <w:rPr>
          <w:rFonts w:ascii="Times New Roman" w:eastAsiaTheme="minorEastAsia" w:hAnsi="Times New Roman" w:cs="Times New Roman"/>
          <w:sz w:val="24"/>
          <w:szCs w:val="24"/>
          <w:u w:val="single"/>
        </w:rPr>
        <w:t>Replogle</w:t>
      </w:r>
      <w:r w:rsidRPr="003C25F6">
        <w:rPr>
          <w:rFonts w:ascii="Times New Roman" w:eastAsiaTheme="minorEastAsia" w:hAnsi="Times New Roman" w:cs="Times New Roman"/>
          <w:sz w:val="24"/>
          <w:szCs w:val="24"/>
        </w:rPr>
        <w:t xml:space="preserve">), and </w:t>
      </w:r>
      <w:r w:rsidRPr="003C25F6">
        <w:rPr>
          <w:rFonts w:ascii="Times New Roman" w:eastAsiaTheme="minorEastAsia" w:hAnsi="Times New Roman" w:cs="Times New Roman"/>
          <w:sz w:val="24"/>
          <w:szCs w:val="24"/>
          <w:u w:val="single"/>
        </w:rPr>
        <w:t>Waldron v. Philadelphia Electric Company</w:t>
      </w:r>
      <w:r w:rsidR="0073393E" w:rsidRPr="003C25F6">
        <w:rPr>
          <w:rFonts w:ascii="Times New Roman" w:eastAsiaTheme="minorEastAsia" w:hAnsi="Times New Roman" w:cs="Times New Roman"/>
          <w:sz w:val="24"/>
          <w:szCs w:val="24"/>
        </w:rPr>
        <w:t>, 54 Pa. PUC 98 (1980</w:t>
      </w:r>
      <w:r w:rsidR="001F3C32" w:rsidRPr="003C25F6">
        <w:rPr>
          <w:rFonts w:ascii="Times New Roman" w:hAnsi="Times New Roman" w:cs="Times New Roman"/>
          <w:sz w:val="24"/>
          <w:szCs w:val="24"/>
        </w:rPr>
        <w:t>)</w:t>
      </w:r>
      <w:r w:rsidR="0007526F" w:rsidRPr="003C25F6">
        <w:rPr>
          <w:rFonts w:ascii="Times New Roman" w:hAnsi="Times New Roman" w:cs="Times New Roman"/>
          <w:sz w:val="24"/>
          <w:szCs w:val="24"/>
        </w:rPr>
        <w:t>.</w:t>
      </w:r>
    </w:p>
    <w:p w:rsidR="00CF1474" w:rsidRPr="003C25F6" w:rsidRDefault="00CF1474" w:rsidP="00CF1474">
      <w:pPr>
        <w:spacing w:after="0" w:line="360" w:lineRule="auto"/>
        <w:ind w:firstLine="1440"/>
        <w:rPr>
          <w:rFonts w:ascii="Times New Roman" w:eastAsiaTheme="minorEastAsia" w:hAnsi="Times New Roman" w:cs="Times New Roman"/>
          <w:sz w:val="24"/>
          <w:szCs w:val="24"/>
        </w:rPr>
      </w:pPr>
    </w:p>
    <w:p w:rsidR="00CF1474" w:rsidRPr="003C25F6" w:rsidRDefault="00CF1474" w:rsidP="00CF1474">
      <w:pPr>
        <w:spacing w:after="0" w:line="360" w:lineRule="auto"/>
        <w:ind w:firstLine="1440"/>
        <w:rPr>
          <w:rFonts w:ascii="Times New Roman" w:eastAsiaTheme="minorEastAsia" w:hAnsi="Times New Roman" w:cs="Times New Roman"/>
          <w:sz w:val="24"/>
          <w:szCs w:val="24"/>
        </w:rPr>
      </w:pPr>
      <w:r w:rsidRPr="003C25F6">
        <w:rPr>
          <w:rFonts w:ascii="Times New Roman" w:eastAsiaTheme="minorEastAsia" w:hAnsi="Times New Roman" w:cs="Times New Roman"/>
          <w:sz w:val="24"/>
          <w:szCs w:val="24"/>
        </w:rPr>
        <w:t>The decision of the Commission must be suppor</w:t>
      </w:r>
      <w:r w:rsidR="009E236E">
        <w:rPr>
          <w:rFonts w:ascii="Times New Roman" w:eastAsiaTheme="minorEastAsia" w:hAnsi="Times New Roman" w:cs="Times New Roman"/>
          <w:sz w:val="24"/>
          <w:szCs w:val="24"/>
        </w:rPr>
        <w:t>ted by substantial evidence.  2 </w:t>
      </w:r>
      <w:r w:rsidRPr="003C25F6">
        <w:rPr>
          <w:rFonts w:ascii="Times New Roman" w:eastAsiaTheme="minorEastAsia" w:hAnsi="Times New Roman" w:cs="Times New Roman"/>
          <w:sz w:val="24"/>
          <w:szCs w:val="24"/>
        </w:rPr>
        <w:t xml:space="preserve">Pa.C.S. § 704.  "Substantial evidence" is such relevant evidence that a reasonable mind might accept as adequate to support a conclusion.  More is required than a mere trace of evidence or a suspicion of the existence of a fact sought to be established.  </w:t>
      </w:r>
      <w:r w:rsidRPr="003C25F6">
        <w:rPr>
          <w:rFonts w:ascii="Times New Roman" w:eastAsiaTheme="minorEastAsia" w:hAnsi="Times New Roman" w:cs="Times New Roman"/>
          <w:sz w:val="24"/>
          <w:szCs w:val="24"/>
          <w:u w:val="single"/>
        </w:rPr>
        <w:t>Norfolk &amp; Western Ry. Co. v. Pa. Pub. Util. Comm’n</w:t>
      </w:r>
      <w:r w:rsidRPr="003C25F6">
        <w:rPr>
          <w:rFonts w:ascii="Times New Roman" w:eastAsiaTheme="minorEastAsia" w:hAnsi="Times New Roman" w:cs="Times New Roman"/>
          <w:sz w:val="24"/>
          <w:szCs w:val="24"/>
        </w:rPr>
        <w:t xml:space="preserve">, 489 Pa. 109, 413 A.2d 1037 (1980); </w:t>
      </w:r>
      <w:r w:rsidRPr="003C25F6">
        <w:rPr>
          <w:rFonts w:ascii="Times New Roman" w:eastAsiaTheme="minorEastAsia" w:hAnsi="Times New Roman" w:cs="Times New Roman"/>
          <w:sz w:val="24"/>
          <w:szCs w:val="24"/>
          <w:u w:val="single"/>
        </w:rPr>
        <w:t>Erie Resistor Corp. v. Unemployment Comp. Bd. of Review</w:t>
      </w:r>
      <w:r w:rsidRPr="003C25F6">
        <w:rPr>
          <w:rFonts w:ascii="Times New Roman" w:eastAsiaTheme="minorEastAsia" w:hAnsi="Times New Roman" w:cs="Times New Roman"/>
          <w:sz w:val="24"/>
          <w:szCs w:val="24"/>
        </w:rPr>
        <w:t xml:space="preserve">, 194 Pa. Superior Ct. 278, 166 A.2d 96 (1961); and </w:t>
      </w:r>
      <w:r w:rsidRPr="003C25F6">
        <w:rPr>
          <w:rFonts w:ascii="Times New Roman" w:eastAsiaTheme="minorEastAsia" w:hAnsi="Times New Roman" w:cs="Times New Roman"/>
          <w:sz w:val="24"/>
          <w:szCs w:val="24"/>
          <w:u w:val="single"/>
        </w:rPr>
        <w:t>Murphy v. Comm., Dept. of Public Welfare, White Haven Center</w:t>
      </w:r>
      <w:r w:rsidRPr="003C25F6">
        <w:rPr>
          <w:rFonts w:ascii="Times New Roman" w:eastAsiaTheme="minorEastAsia" w:hAnsi="Times New Roman" w:cs="Times New Roman"/>
          <w:sz w:val="24"/>
          <w:szCs w:val="24"/>
        </w:rPr>
        <w:t>, 85 Pa. Cmwlth Ct. 23, 480 A.2d 382 (1984).</w:t>
      </w:r>
    </w:p>
    <w:p w:rsidR="00CF1474" w:rsidRPr="003C25F6" w:rsidRDefault="00CF1474" w:rsidP="00CF1474">
      <w:pPr>
        <w:spacing w:after="0" w:line="360" w:lineRule="auto"/>
        <w:ind w:firstLine="1440"/>
        <w:rPr>
          <w:rFonts w:ascii="Times New Roman" w:eastAsiaTheme="minorEastAsia" w:hAnsi="Times New Roman" w:cs="Times New Roman"/>
          <w:sz w:val="24"/>
          <w:szCs w:val="24"/>
        </w:rPr>
      </w:pPr>
    </w:p>
    <w:p w:rsidR="003C25F6" w:rsidRDefault="00CF1474" w:rsidP="00CF1474">
      <w:pPr>
        <w:pStyle w:val="Style"/>
        <w:spacing w:line="360" w:lineRule="auto"/>
        <w:ind w:firstLine="1440"/>
      </w:pPr>
      <w:r w:rsidRPr="003C25F6">
        <w:t>In this case</w:t>
      </w:r>
      <w:r w:rsidR="000234E1" w:rsidRPr="003C25F6">
        <w:t xml:space="preserve">, </w:t>
      </w:r>
      <w:r w:rsidR="00DE57C8" w:rsidRPr="003C25F6">
        <w:t xml:space="preserve">Mr. </w:t>
      </w:r>
      <w:r w:rsidR="003C25F6">
        <w:t xml:space="preserve">Kiback </w:t>
      </w:r>
      <w:r w:rsidR="00303C5B">
        <w:t xml:space="preserve">complained that his bill for electric generation service increased by three times or more than the usual amount during the winter of 2014.  Tr. 7.  </w:t>
      </w:r>
      <w:r w:rsidR="0075559D">
        <w:t xml:space="preserve">In response, IDT presented the testimony of Wayne Stoughton, the vice-president of customer service and regulatory compliance.  Tr. 27. </w:t>
      </w:r>
      <w:r w:rsidR="00231142">
        <w:t xml:space="preserve"> </w:t>
      </w:r>
      <w:r w:rsidR="0075559D">
        <w:t xml:space="preserve">Mr. Stoughton testified that Mr. Kiback was properly enrolled with IDT and properly billed in accordance with the standard variable rate disclosure statement.  Tr. 28.  Mr. Stoughton further testified that “Mr. Kiback’s rate for electric generation service did increase in January, February and March, 2014 due to the extremely high wholesale electricity costs which were caused by the polar event.”  Tr. 28.  </w:t>
      </w:r>
      <w:r w:rsidR="003F745A">
        <w:t xml:space="preserve">Mr. Stoughton sponsored </w:t>
      </w:r>
      <w:r w:rsidR="007933CA">
        <w:t xml:space="preserve">as an exhibit </w:t>
      </w:r>
      <w:r w:rsidR="003F745A">
        <w:t>a copy of IDT’s disclosure statement for its variable rate service in support of his testimony that Mr. Kiback’s Complai</w:t>
      </w:r>
      <w:r w:rsidR="00AE42BD">
        <w:t xml:space="preserve">nt should be </w:t>
      </w:r>
      <w:r w:rsidR="0057129E">
        <w:t>dismissed.  IDT Exh. No. 2; Tr. </w:t>
      </w:r>
      <w:r w:rsidR="00563106">
        <w:t>29</w:t>
      </w:r>
      <w:r w:rsidR="00AE42BD">
        <w:t>.</w:t>
      </w:r>
    </w:p>
    <w:p w:rsidR="00E5247C" w:rsidRDefault="00E5247C" w:rsidP="00E5247C">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CF53E2" w:rsidRDefault="00CF53E2" w:rsidP="00E40F30">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Commission </w:t>
      </w:r>
      <w:r w:rsidR="007933CA">
        <w:rPr>
          <w:rFonts w:ascii="Times New Roman" w:hAnsi="Times New Roman" w:cs="Times New Roman"/>
          <w:bCs/>
          <w:color w:val="000000"/>
          <w:sz w:val="24"/>
          <w:szCs w:val="24"/>
        </w:rPr>
        <w:t xml:space="preserve">regulations govern </w:t>
      </w:r>
      <w:r w:rsidR="00502A0A">
        <w:rPr>
          <w:rFonts w:ascii="Times New Roman" w:hAnsi="Times New Roman" w:cs="Times New Roman"/>
          <w:bCs/>
          <w:color w:val="000000"/>
          <w:sz w:val="24"/>
          <w:szCs w:val="24"/>
        </w:rPr>
        <w:t xml:space="preserve">various </w:t>
      </w:r>
      <w:r>
        <w:rPr>
          <w:rFonts w:ascii="Times New Roman" w:hAnsi="Times New Roman" w:cs="Times New Roman"/>
          <w:bCs/>
          <w:color w:val="000000"/>
          <w:sz w:val="24"/>
          <w:szCs w:val="24"/>
        </w:rPr>
        <w:t xml:space="preserve">aspects of service provided by EGSs.  </w:t>
      </w:r>
      <w:r w:rsidR="006D4042">
        <w:rPr>
          <w:rFonts w:ascii="Times New Roman" w:hAnsi="Times New Roman" w:cs="Times New Roman"/>
          <w:bCs/>
          <w:color w:val="000000"/>
          <w:sz w:val="24"/>
          <w:szCs w:val="24"/>
        </w:rPr>
        <w:t xml:space="preserve">For example, </w:t>
      </w:r>
      <w:r w:rsidR="0034699F">
        <w:rPr>
          <w:rFonts w:ascii="Times New Roman" w:hAnsi="Times New Roman" w:cs="Times New Roman"/>
          <w:bCs/>
          <w:color w:val="000000"/>
          <w:sz w:val="24"/>
          <w:szCs w:val="24"/>
        </w:rPr>
        <w:t xml:space="preserve">the Commission has regulations governing bill format and disclosure statements for residential and small business customers, standards of conduct and disclosure of licensees, Code of Conduct and Consumer Protections.  </w:t>
      </w:r>
      <w:r w:rsidR="0034699F">
        <w:rPr>
          <w:rFonts w:ascii="Times New Roman" w:hAnsi="Times New Roman" w:cs="Times New Roman"/>
          <w:bCs/>
          <w:i/>
          <w:color w:val="000000"/>
          <w:sz w:val="24"/>
          <w:szCs w:val="24"/>
        </w:rPr>
        <w:t>See</w:t>
      </w:r>
      <w:r w:rsidR="0034699F">
        <w:rPr>
          <w:rFonts w:ascii="Times New Roman" w:hAnsi="Times New Roman" w:cs="Times New Roman"/>
          <w:bCs/>
          <w:color w:val="000000"/>
          <w:sz w:val="24"/>
          <w:szCs w:val="24"/>
        </w:rPr>
        <w:t xml:space="preserve">, 52 Pa.Code §§ 54.4, 54.5, 54.43, 54.122 and 54.112.  </w:t>
      </w:r>
      <w:r w:rsidR="006D4042">
        <w:rPr>
          <w:rFonts w:ascii="Times New Roman" w:hAnsi="Times New Roman" w:cs="Times New Roman"/>
          <w:bCs/>
          <w:color w:val="000000"/>
          <w:sz w:val="24"/>
          <w:szCs w:val="24"/>
        </w:rPr>
        <w:t>Most relevant to this case</w:t>
      </w:r>
      <w:r w:rsidR="0034699F">
        <w:rPr>
          <w:rFonts w:ascii="Times New Roman" w:hAnsi="Times New Roman" w:cs="Times New Roman"/>
          <w:bCs/>
          <w:color w:val="000000"/>
          <w:sz w:val="24"/>
          <w:szCs w:val="24"/>
        </w:rPr>
        <w:t xml:space="preserve">, however, </w:t>
      </w:r>
      <w:r w:rsidR="006D4042">
        <w:rPr>
          <w:rFonts w:ascii="Times New Roman" w:hAnsi="Times New Roman" w:cs="Times New Roman"/>
          <w:bCs/>
          <w:color w:val="000000"/>
          <w:sz w:val="24"/>
          <w:szCs w:val="24"/>
        </w:rPr>
        <w:t>is</w:t>
      </w:r>
      <w:r w:rsidR="003469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the </w:t>
      </w:r>
      <w:r w:rsidR="0034699F">
        <w:rPr>
          <w:rFonts w:ascii="Times New Roman" w:hAnsi="Times New Roman" w:cs="Times New Roman"/>
          <w:bCs/>
          <w:color w:val="000000"/>
          <w:sz w:val="24"/>
          <w:szCs w:val="24"/>
        </w:rPr>
        <w:t>Commission</w:t>
      </w:r>
      <w:r>
        <w:rPr>
          <w:rFonts w:ascii="Times New Roman" w:hAnsi="Times New Roman" w:cs="Times New Roman"/>
          <w:bCs/>
          <w:color w:val="000000"/>
          <w:sz w:val="24"/>
          <w:szCs w:val="24"/>
        </w:rPr>
        <w:t>’s</w:t>
      </w:r>
      <w:r w:rsidR="0034699F">
        <w:rPr>
          <w:rFonts w:ascii="Times New Roman" w:hAnsi="Times New Roman" w:cs="Times New Roman"/>
          <w:bCs/>
          <w:color w:val="000000"/>
          <w:sz w:val="24"/>
          <w:szCs w:val="24"/>
        </w:rPr>
        <w:t xml:space="preserve"> regulation governing telemarketing.  </w:t>
      </w:r>
    </w:p>
    <w:p w:rsidR="00CF53E2" w:rsidRDefault="00CF53E2" w:rsidP="00E40F30">
      <w:pPr>
        <w:spacing w:after="0" w:line="360" w:lineRule="auto"/>
        <w:ind w:firstLine="1440"/>
        <w:rPr>
          <w:rFonts w:ascii="Times New Roman" w:hAnsi="Times New Roman" w:cs="Times New Roman"/>
          <w:bCs/>
          <w:color w:val="000000"/>
          <w:sz w:val="24"/>
          <w:szCs w:val="24"/>
        </w:rPr>
      </w:pPr>
    </w:p>
    <w:p w:rsidR="00E40F30" w:rsidRDefault="00CF53E2" w:rsidP="00E40F30">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Section 111.10 of the Commission’s </w:t>
      </w:r>
      <w:r w:rsidR="0034699F">
        <w:rPr>
          <w:rFonts w:ascii="Times New Roman" w:hAnsi="Times New Roman" w:cs="Times New Roman"/>
          <w:bCs/>
          <w:color w:val="000000"/>
          <w:sz w:val="24"/>
          <w:szCs w:val="24"/>
        </w:rPr>
        <w:t>regulation</w:t>
      </w:r>
      <w:r>
        <w:rPr>
          <w:rFonts w:ascii="Times New Roman" w:hAnsi="Times New Roman" w:cs="Times New Roman"/>
          <w:bCs/>
          <w:color w:val="000000"/>
          <w:sz w:val="24"/>
          <w:szCs w:val="24"/>
        </w:rPr>
        <w:t>s</w:t>
      </w:r>
      <w:r w:rsidR="0034699F">
        <w:rPr>
          <w:rFonts w:ascii="Times New Roman" w:hAnsi="Times New Roman" w:cs="Times New Roman"/>
          <w:bCs/>
          <w:color w:val="000000"/>
          <w:sz w:val="24"/>
          <w:szCs w:val="24"/>
        </w:rPr>
        <w:t xml:space="preserve"> provides in pertinent part:</w:t>
      </w:r>
      <w:r w:rsidR="00337D11">
        <w:rPr>
          <w:rFonts w:ascii="Times New Roman" w:hAnsi="Times New Roman" w:cs="Times New Roman"/>
          <w:bCs/>
          <w:color w:val="000000"/>
          <w:sz w:val="24"/>
          <w:szCs w:val="24"/>
        </w:rPr>
        <w:t xml:space="preserve"> “a supplier and its agent shall comply with the Telemarketing and Consumer Fraud and Abuse Prevention Act (15 U.S.C.A. §§ 6101-6108) and 16 CFR Part 310 (relating to telemarketing sales rule).”  52 Pa.Code § 111.10(a)(3).  </w:t>
      </w:r>
      <w:r>
        <w:rPr>
          <w:rFonts w:ascii="Times New Roman" w:hAnsi="Times New Roman" w:cs="Times New Roman"/>
          <w:bCs/>
          <w:color w:val="000000"/>
          <w:sz w:val="24"/>
          <w:szCs w:val="24"/>
        </w:rPr>
        <w:t>T</w:t>
      </w:r>
      <w:r w:rsidR="00337D11">
        <w:rPr>
          <w:rFonts w:ascii="Times New Roman" w:hAnsi="Times New Roman" w:cs="Times New Roman"/>
          <w:bCs/>
          <w:color w:val="000000"/>
          <w:sz w:val="24"/>
          <w:szCs w:val="24"/>
        </w:rPr>
        <w:t xml:space="preserve">he telemarketing sales rule specifically </w:t>
      </w:r>
      <w:r w:rsidR="008C7BFF">
        <w:rPr>
          <w:rFonts w:ascii="Times New Roman" w:hAnsi="Times New Roman" w:cs="Times New Roman"/>
          <w:bCs/>
          <w:color w:val="000000"/>
          <w:sz w:val="24"/>
          <w:szCs w:val="24"/>
        </w:rPr>
        <w:t>prohibits</w:t>
      </w:r>
      <w:r w:rsidR="00E40F30">
        <w:rPr>
          <w:rFonts w:ascii="Times New Roman" w:hAnsi="Times New Roman" w:cs="Times New Roman"/>
          <w:bCs/>
          <w:color w:val="000000"/>
          <w:sz w:val="24"/>
          <w:szCs w:val="24"/>
        </w:rPr>
        <w:t>:</w:t>
      </w:r>
    </w:p>
    <w:p w:rsidR="00E40F30" w:rsidRDefault="00E40F30" w:rsidP="00E40F30">
      <w:pPr>
        <w:spacing w:after="0" w:line="360" w:lineRule="auto"/>
        <w:rPr>
          <w:rFonts w:ascii="Times New Roman" w:hAnsi="Times New Roman" w:cs="Times New Roman"/>
          <w:bCs/>
          <w:color w:val="000000"/>
          <w:sz w:val="24"/>
          <w:szCs w:val="24"/>
        </w:rPr>
      </w:pPr>
    </w:p>
    <w:p w:rsidR="00552D43" w:rsidRDefault="00E40F30" w:rsidP="00E40F30">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00552D43">
        <w:rPr>
          <w:rFonts w:ascii="Times New Roman" w:hAnsi="Times New Roman" w:cs="Times New Roman"/>
          <w:bCs/>
          <w:color w:val="000000"/>
          <w:sz w:val="24"/>
          <w:szCs w:val="24"/>
        </w:rPr>
        <w:t xml:space="preserve">efore a customer consents to pay for goods or services offered, failing to disclose truthfully, in a clear and conspicuous manner, </w:t>
      </w:r>
      <w:r>
        <w:rPr>
          <w:rFonts w:ascii="Times New Roman" w:hAnsi="Times New Roman" w:cs="Times New Roman"/>
          <w:bCs/>
          <w:color w:val="000000"/>
          <w:sz w:val="24"/>
          <w:szCs w:val="24"/>
        </w:rPr>
        <w:t>… t</w:t>
      </w:r>
      <w:r w:rsidR="00552D43">
        <w:rPr>
          <w:rFonts w:ascii="Times New Roman" w:hAnsi="Times New Roman" w:cs="Times New Roman"/>
          <w:bCs/>
          <w:color w:val="000000"/>
          <w:sz w:val="24"/>
          <w:szCs w:val="24"/>
        </w:rPr>
        <w:t xml:space="preserve">he total costs to purchase, receive or use, and the quantity of, any goods or services that are the subject of the sales offer; </w:t>
      </w:r>
      <w:r w:rsidR="008C7BFF">
        <w:rPr>
          <w:rFonts w:ascii="Times New Roman" w:hAnsi="Times New Roman" w:cs="Times New Roman"/>
          <w:bCs/>
          <w:color w:val="000000"/>
          <w:sz w:val="24"/>
          <w:szCs w:val="24"/>
        </w:rPr>
        <w:t>[and</w:t>
      </w:r>
      <w:r>
        <w:rPr>
          <w:rFonts w:ascii="Times New Roman" w:hAnsi="Times New Roman" w:cs="Times New Roman"/>
          <w:bCs/>
          <w:color w:val="000000"/>
          <w:sz w:val="24"/>
          <w:szCs w:val="24"/>
        </w:rPr>
        <w:t>] a</w:t>
      </w:r>
      <w:r w:rsidR="00552D43">
        <w:rPr>
          <w:rFonts w:ascii="Times New Roman" w:hAnsi="Times New Roman" w:cs="Times New Roman"/>
          <w:bCs/>
          <w:color w:val="000000"/>
          <w:sz w:val="24"/>
          <w:szCs w:val="24"/>
        </w:rPr>
        <w:t>ll material restrictions, limitations or conditions to purchase, receive, or use the goods or services that are the subject of the sales offer.</w:t>
      </w:r>
    </w:p>
    <w:p w:rsidR="0034699F" w:rsidRDefault="0034699F" w:rsidP="0034699F">
      <w:pPr>
        <w:spacing w:after="0" w:line="360" w:lineRule="auto"/>
        <w:rPr>
          <w:rFonts w:ascii="Times New Roman" w:hAnsi="Times New Roman" w:cs="Times New Roman"/>
          <w:bCs/>
          <w:color w:val="000000"/>
          <w:sz w:val="24"/>
          <w:szCs w:val="24"/>
        </w:rPr>
      </w:pPr>
    </w:p>
    <w:p w:rsidR="006D4042" w:rsidRDefault="00552D43" w:rsidP="00CF53E2">
      <w:pPr>
        <w:spacing w:after="0" w:line="360" w:lineRule="auto"/>
        <w:rPr>
          <w:rFonts w:ascii="Times New Roman" w:hAnsi="Times New Roman" w:cs="Times New Roman"/>
          <w:bCs/>
          <w:color w:val="000000"/>
          <w:sz w:val="24"/>
          <w:szCs w:val="24"/>
        </w:rPr>
      </w:pPr>
      <w:r w:rsidRPr="00552D43">
        <w:rPr>
          <w:rFonts w:ascii="Times New Roman" w:hAnsi="Times New Roman" w:cs="Times New Roman"/>
          <w:bCs/>
          <w:color w:val="000000"/>
          <w:sz w:val="24"/>
          <w:szCs w:val="24"/>
        </w:rPr>
        <w:t>16 CFR § 310.3(a)(1)(i)-(</w:t>
      </w:r>
      <w:r>
        <w:rPr>
          <w:rFonts w:ascii="Times New Roman" w:hAnsi="Times New Roman" w:cs="Times New Roman"/>
          <w:bCs/>
          <w:color w:val="000000"/>
          <w:sz w:val="24"/>
          <w:szCs w:val="24"/>
        </w:rPr>
        <w:t xml:space="preserve">ii).  </w:t>
      </w:r>
      <w:r w:rsidR="00410F96">
        <w:rPr>
          <w:rFonts w:ascii="Times New Roman" w:hAnsi="Times New Roman" w:cs="Times New Roman"/>
          <w:bCs/>
          <w:color w:val="000000"/>
          <w:sz w:val="24"/>
          <w:szCs w:val="24"/>
        </w:rPr>
        <w:t xml:space="preserve">Similarly, the telemarketing sales rule </w:t>
      </w:r>
      <w:r w:rsidR="002C5BAF">
        <w:rPr>
          <w:rFonts w:ascii="Times New Roman" w:hAnsi="Times New Roman" w:cs="Times New Roman"/>
          <w:bCs/>
          <w:color w:val="000000"/>
          <w:sz w:val="24"/>
          <w:szCs w:val="24"/>
        </w:rPr>
        <w:t xml:space="preserve">also </w:t>
      </w:r>
      <w:r w:rsidR="00410F96">
        <w:rPr>
          <w:rFonts w:ascii="Times New Roman" w:hAnsi="Times New Roman" w:cs="Times New Roman"/>
          <w:bCs/>
          <w:color w:val="000000"/>
          <w:sz w:val="24"/>
          <w:szCs w:val="24"/>
        </w:rPr>
        <w:t xml:space="preserve">prohibits “misrepresenting, directly or by implication, in the sale of goods or services… (1) the total costs to purchase, receive, or use, and the quantity of, any goods or services that are subject to a sales offer; [and] (2) any material restriction, limitation or condition to purchase, receive, or use goods or services that are the subject of a sales offer.”  16 CFR § 310.3(a)(2).  </w:t>
      </w:r>
      <w:r w:rsidR="00CF53E2">
        <w:rPr>
          <w:rFonts w:ascii="Times New Roman" w:hAnsi="Times New Roman" w:cs="Times New Roman"/>
          <w:bCs/>
          <w:color w:val="000000"/>
          <w:sz w:val="24"/>
          <w:szCs w:val="24"/>
        </w:rPr>
        <w:t xml:space="preserve">In this case, </w:t>
      </w:r>
      <w:r w:rsidR="006D4042">
        <w:rPr>
          <w:rFonts w:ascii="Times New Roman" w:hAnsi="Times New Roman" w:cs="Times New Roman"/>
          <w:bCs/>
          <w:color w:val="000000"/>
          <w:sz w:val="24"/>
          <w:szCs w:val="24"/>
        </w:rPr>
        <w:t>Mr. Kiback has satisfied his burden to demonstrate that IDT violated</w:t>
      </w:r>
      <w:r w:rsidR="00CF53E2" w:rsidRPr="00CF53E2">
        <w:rPr>
          <w:rFonts w:ascii="Times New Roman" w:hAnsi="Times New Roman" w:cs="Times New Roman"/>
          <w:bCs/>
          <w:color w:val="000000"/>
          <w:sz w:val="24"/>
          <w:szCs w:val="24"/>
        </w:rPr>
        <w:t xml:space="preserve"> </w:t>
      </w:r>
      <w:r w:rsidR="00CF53E2">
        <w:rPr>
          <w:rFonts w:ascii="Times New Roman" w:hAnsi="Times New Roman" w:cs="Times New Roman"/>
          <w:bCs/>
          <w:color w:val="000000"/>
          <w:sz w:val="24"/>
          <w:szCs w:val="24"/>
        </w:rPr>
        <w:t>Section 111.10 of the Commission’s regulations</w:t>
      </w:r>
      <w:r w:rsidR="006D4042">
        <w:rPr>
          <w:rFonts w:ascii="Times New Roman" w:hAnsi="Times New Roman" w:cs="Times New Roman"/>
          <w:bCs/>
          <w:color w:val="000000"/>
          <w:sz w:val="24"/>
          <w:szCs w:val="24"/>
        </w:rPr>
        <w:t>.</w:t>
      </w:r>
    </w:p>
    <w:p w:rsidR="001E796A" w:rsidRPr="002A7818" w:rsidRDefault="001E796A" w:rsidP="002A7818">
      <w:pPr>
        <w:spacing w:after="0" w:line="360" w:lineRule="auto"/>
        <w:ind w:firstLine="1440"/>
        <w:rPr>
          <w:rFonts w:ascii="Times New Roman" w:hAnsi="Times New Roman" w:cs="Times New Roman"/>
          <w:bCs/>
          <w:color w:val="000000"/>
          <w:sz w:val="24"/>
          <w:szCs w:val="24"/>
        </w:rPr>
      </w:pPr>
    </w:p>
    <w:p w:rsidR="006D4042" w:rsidRPr="002A7818" w:rsidRDefault="00FF4C84" w:rsidP="002A7818">
      <w:pPr>
        <w:spacing w:after="0" w:line="360" w:lineRule="auto"/>
        <w:ind w:firstLine="1440"/>
        <w:rPr>
          <w:rFonts w:ascii="Times New Roman" w:hAnsi="Times New Roman" w:cs="Times New Roman"/>
          <w:sz w:val="24"/>
          <w:szCs w:val="24"/>
        </w:rPr>
      </w:pPr>
      <w:r w:rsidRPr="002A7818">
        <w:rPr>
          <w:rFonts w:ascii="Times New Roman" w:hAnsi="Times New Roman" w:cs="Times New Roman"/>
          <w:bCs/>
          <w:color w:val="000000"/>
          <w:sz w:val="24"/>
          <w:szCs w:val="24"/>
        </w:rPr>
        <w:t xml:space="preserve">In </w:t>
      </w:r>
      <w:r w:rsidR="00502A0A">
        <w:rPr>
          <w:rFonts w:ascii="Times New Roman" w:hAnsi="Times New Roman" w:cs="Times New Roman"/>
          <w:bCs/>
          <w:color w:val="000000"/>
          <w:sz w:val="24"/>
          <w:szCs w:val="24"/>
        </w:rPr>
        <w:t xml:space="preserve">response to </w:t>
      </w:r>
      <w:r w:rsidR="002C5BAF">
        <w:rPr>
          <w:rFonts w:ascii="Times New Roman" w:hAnsi="Times New Roman" w:cs="Times New Roman"/>
          <w:bCs/>
          <w:color w:val="000000"/>
          <w:sz w:val="24"/>
          <w:szCs w:val="24"/>
        </w:rPr>
        <w:t xml:space="preserve">Mr. Kiback’s averment in his Complaint that “when I agreed to have IDT Energy generate and transmit my electricity, they said they would save me 10% over PPL,” </w:t>
      </w:r>
      <w:r w:rsidR="002A7818" w:rsidRPr="002A7818">
        <w:rPr>
          <w:rFonts w:ascii="Times New Roman" w:hAnsi="Times New Roman" w:cs="Times New Roman"/>
          <w:bCs/>
          <w:color w:val="000000"/>
          <w:sz w:val="24"/>
          <w:szCs w:val="24"/>
        </w:rPr>
        <w:t>t</w:t>
      </w:r>
      <w:r w:rsidR="00187B2A" w:rsidRPr="002A7818">
        <w:rPr>
          <w:rFonts w:ascii="Times New Roman" w:hAnsi="Times New Roman" w:cs="Times New Roman"/>
          <w:sz w:val="24"/>
          <w:szCs w:val="24"/>
        </w:rPr>
        <w:t xml:space="preserve">he issue regarding Mr. Kiback’s enrollment with IDT was discussed during the evidentiary </w:t>
      </w:r>
      <w:r w:rsidR="002A7818">
        <w:rPr>
          <w:rFonts w:ascii="Times New Roman" w:hAnsi="Times New Roman" w:cs="Times New Roman"/>
          <w:sz w:val="24"/>
          <w:szCs w:val="24"/>
        </w:rPr>
        <w:t>h</w:t>
      </w:r>
      <w:r w:rsidR="00187B2A" w:rsidRPr="002A7818">
        <w:rPr>
          <w:rFonts w:ascii="Times New Roman" w:hAnsi="Times New Roman" w:cs="Times New Roman"/>
          <w:sz w:val="24"/>
          <w:szCs w:val="24"/>
        </w:rPr>
        <w:t>earing.  On cross-examination, for example, Mr. Kiback testified</w:t>
      </w:r>
      <w:r w:rsidR="00FD5854" w:rsidRPr="002A7818">
        <w:rPr>
          <w:rFonts w:ascii="Times New Roman" w:hAnsi="Times New Roman" w:cs="Times New Roman"/>
          <w:sz w:val="24"/>
          <w:szCs w:val="24"/>
        </w:rPr>
        <w:t xml:space="preserve"> that he enrolled with IDT in response to a phone call from a telemarketing sales agent.  Tr. 14.  Mr. Kiback added</w:t>
      </w:r>
      <w:r w:rsidR="00187B2A" w:rsidRPr="002A7818">
        <w:rPr>
          <w:rFonts w:ascii="Times New Roman" w:hAnsi="Times New Roman" w:cs="Times New Roman"/>
          <w:sz w:val="24"/>
          <w:szCs w:val="24"/>
        </w:rPr>
        <w:t>:</w:t>
      </w:r>
    </w:p>
    <w:p w:rsidR="00187B2A" w:rsidRDefault="00187B2A" w:rsidP="00C45B82">
      <w:pPr>
        <w:pStyle w:val="Style"/>
        <w:spacing w:line="360" w:lineRule="auto"/>
      </w:pPr>
    </w:p>
    <w:p w:rsidR="00FD5854" w:rsidRDefault="00187B2A" w:rsidP="00FD5854">
      <w:pPr>
        <w:pStyle w:val="Style"/>
        <w:ind w:left="1440" w:right="1440"/>
      </w:pPr>
      <w:r>
        <w:t>Q.</w:t>
      </w:r>
      <w:r>
        <w:tab/>
      </w:r>
      <w:r w:rsidR="00FD5854">
        <w:t>How long did that telephone call last?</w:t>
      </w:r>
    </w:p>
    <w:p w:rsidR="00FD5854" w:rsidRDefault="00FD5854" w:rsidP="00FD5854">
      <w:pPr>
        <w:pStyle w:val="Style"/>
        <w:ind w:left="1440" w:right="1440"/>
      </w:pPr>
    </w:p>
    <w:p w:rsidR="00FD5854" w:rsidRDefault="00FD5854" w:rsidP="00FD5854">
      <w:pPr>
        <w:pStyle w:val="Style"/>
        <w:ind w:left="1440" w:right="1440"/>
      </w:pPr>
      <w:r>
        <w:t>A.</w:t>
      </w:r>
      <w:r>
        <w:tab/>
        <w:t>Well, they called a couple of times.  It wasn’t only once.  They just more or less made it sound good; that they could be 10 percent lower than PPL, which you did at the beginning, and then it just kept going up, like I said in my letter.  In fact, I even give you the wattage in the letter.</w:t>
      </w:r>
    </w:p>
    <w:p w:rsidR="00FD5854" w:rsidRDefault="00FD5854" w:rsidP="00FD5854">
      <w:pPr>
        <w:pStyle w:val="Style"/>
        <w:ind w:left="1440" w:right="1440"/>
      </w:pPr>
    </w:p>
    <w:p w:rsidR="00FD5854" w:rsidRDefault="00FD5854" w:rsidP="00FD5854">
      <w:pPr>
        <w:pStyle w:val="Style"/>
        <w:ind w:left="1440" w:right="1440"/>
      </w:pPr>
      <w:r>
        <w:t>Q.</w:t>
      </w:r>
      <w:r>
        <w:tab/>
        <w:t>That’s okay.  That’s okay, Mr. Kiback.  I just want to focus more on this telephone enrollment, if I could.  Are you sure that the agent tol</w:t>
      </w:r>
      <w:r w:rsidR="00CF53E2">
        <w:t>d</w:t>
      </w:r>
      <w:r>
        <w:t xml:space="preserve"> you that the rate would be beneath PPL, the PPL </w:t>
      </w:r>
      <w:r w:rsidR="00CF53E2">
        <w:t>r</w:t>
      </w:r>
      <w:r>
        <w:t>ate?</w:t>
      </w:r>
    </w:p>
    <w:p w:rsidR="00FD5854" w:rsidRDefault="00FD5854" w:rsidP="00FD5854">
      <w:pPr>
        <w:pStyle w:val="Style"/>
        <w:ind w:left="1440" w:right="1440"/>
      </w:pPr>
    </w:p>
    <w:p w:rsidR="00FD5854" w:rsidRDefault="00FD5854" w:rsidP="00FD5854">
      <w:pPr>
        <w:pStyle w:val="Style"/>
        <w:ind w:left="1440" w:right="1440"/>
      </w:pPr>
      <w:r>
        <w:t>A.</w:t>
      </w:r>
      <w:r>
        <w:tab/>
        <w:t>Sir, why would I change over to you if it would be the same or higher?</w:t>
      </w:r>
    </w:p>
    <w:p w:rsidR="00FD5854" w:rsidRDefault="00FD5854" w:rsidP="00FD5854">
      <w:pPr>
        <w:pStyle w:val="Style"/>
        <w:ind w:left="1440" w:right="1440"/>
      </w:pPr>
    </w:p>
    <w:p w:rsidR="00FD5854" w:rsidRDefault="00FD5854" w:rsidP="00FD5854">
      <w:pPr>
        <w:pStyle w:val="Style"/>
        <w:ind w:left="1440" w:right="1440"/>
      </w:pPr>
      <w:r>
        <w:t>Q.</w:t>
      </w:r>
      <w:r>
        <w:tab/>
        <w:t>Let me ask you again.  Are you sure that you heard the sales agent say that the IDT rate would be below the PPL rate?</w:t>
      </w:r>
    </w:p>
    <w:p w:rsidR="00FD5854" w:rsidRDefault="00FD5854" w:rsidP="00FD5854">
      <w:pPr>
        <w:pStyle w:val="Style"/>
        <w:ind w:left="1440" w:right="1440"/>
      </w:pPr>
    </w:p>
    <w:p w:rsidR="00FD5854" w:rsidRDefault="00FD5854" w:rsidP="00FD5854">
      <w:pPr>
        <w:pStyle w:val="Style"/>
        <w:ind w:left="1440" w:right="1440"/>
      </w:pPr>
      <w:r>
        <w:t>A.</w:t>
      </w:r>
      <w:r>
        <w:tab/>
        <w:t>Yes, sir, I did.  That’s why I switched over.</w:t>
      </w:r>
    </w:p>
    <w:p w:rsidR="00FD5854" w:rsidRDefault="00FD5854" w:rsidP="00FD5854">
      <w:pPr>
        <w:pStyle w:val="Style"/>
        <w:ind w:left="1440" w:right="1440"/>
      </w:pPr>
    </w:p>
    <w:p w:rsidR="00FD5854" w:rsidRDefault="00FD5854" w:rsidP="00FD5854">
      <w:pPr>
        <w:pStyle w:val="Style"/>
        <w:ind w:left="1440" w:right="1440"/>
      </w:pPr>
      <w:r>
        <w:t>Q.</w:t>
      </w:r>
      <w:r>
        <w:tab/>
        <w:t>Now, isn’t it the case that the sales agent said that the rate would be below PPL’s for a certain period of time of one to two months?</w:t>
      </w:r>
      <w:r>
        <w:br/>
      </w:r>
      <w:r>
        <w:br/>
        <w:t>A.</w:t>
      </w:r>
      <w:r>
        <w:tab/>
        <w:t>No, sir, they did not.  Well, now listen.  If you heard me with the Judge, I give you approximately four or five months there and sometimes it went down from my first bill.</w:t>
      </w:r>
    </w:p>
    <w:p w:rsidR="00FD5854" w:rsidRDefault="00FD5854" w:rsidP="00FD5854">
      <w:pPr>
        <w:pStyle w:val="Style"/>
        <w:ind w:left="1440" w:right="1440"/>
      </w:pPr>
    </w:p>
    <w:p w:rsidR="00187B2A" w:rsidRDefault="00FD5854" w:rsidP="00C45B82">
      <w:pPr>
        <w:pStyle w:val="Style"/>
        <w:spacing w:line="360" w:lineRule="auto"/>
      </w:pPr>
      <w:r>
        <w:t xml:space="preserve">Tr. </w:t>
      </w:r>
      <w:r w:rsidR="00187B2A">
        <w:t>15</w:t>
      </w:r>
      <w:r>
        <w:t>-16</w:t>
      </w:r>
      <w:r w:rsidR="00DF221C">
        <w:t xml:space="preserve">; </w:t>
      </w:r>
      <w:r w:rsidR="00DF221C">
        <w:rPr>
          <w:i/>
        </w:rPr>
        <w:t>see also</w:t>
      </w:r>
      <w:r w:rsidR="00DF221C">
        <w:t>, Tr. 19</w:t>
      </w:r>
      <w:r w:rsidR="00187B2A">
        <w:t>.</w:t>
      </w:r>
      <w:r>
        <w:t xml:space="preserve">  Cross-examination then continued </w:t>
      </w:r>
      <w:r w:rsidR="0037683E">
        <w:t>regarding</w:t>
      </w:r>
      <w:r>
        <w:t xml:space="preserve"> the welcome letter and disclosure statement Mr. Kiback was subsequently sent after enrolling with IDT.  Tr. 16-17.</w:t>
      </w:r>
    </w:p>
    <w:p w:rsidR="006D4042" w:rsidRDefault="006D4042" w:rsidP="00C45B82">
      <w:pPr>
        <w:pStyle w:val="Style"/>
        <w:spacing w:line="360" w:lineRule="auto"/>
      </w:pPr>
    </w:p>
    <w:p w:rsidR="003F5910" w:rsidRDefault="0037683E" w:rsidP="006D4042">
      <w:pPr>
        <w:pStyle w:val="Style"/>
        <w:spacing w:line="360" w:lineRule="auto"/>
        <w:ind w:firstLine="1440"/>
      </w:pPr>
      <w:r>
        <w:t xml:space="preserve">In response to Mr. Kiback’s testimony, </w:t>
      </w:r>
      <w:r w:rsidR="003F5910">
        <w:t>IDT witness Stoughton</w:t>
      </w:r>
      <w:r w:rsidR="005328A9">
        <w:t>, the vice-president of customer service and regulatory compliance,</w:t>
      </w:r>
      <w:r w:rsidR="003F5910">
        <w:t xml:space="preserve"> </w:t>
      </w:r>
      <w:r w:rsidR="001761F8">
        <w:t xml:space="preserve">testified </w:t>
      </w:r>
      <w:r w:rsidR="00931143">
        <w:t>that every customer who enrolls with IDT is mailed a welcome letter and a copy of the IDT disclosure statement that indicates the offer is for a variable rate that could be higher or lower than the utility’s rate and that there is no ceiling to that rate.  Tr. 29-31</w:t>
      </w:r>
      <w:r w:rsidR="001761F8">
        <w:t xml:space="preserve">.  </w:t>
      </w:r>
      <w:r w:rsidR="00931143">
        <w:t>T</w:t>
      </w:r>
      <w:r w:rsidR="001761F8">
        <w:t xml:space="preserve">he </w:t>
      </w:r>
      <w:r w:rsidR="00CF53E2">
        <w:t>d</w:t>
      </w:r>
      <w:r w:rsidR="001761F8">
        <w:t xml:space="preserve">isclosure </w:t>
      </w:r>
      <w:r w:rsidR="00CF53E2">
        <w:t>s</w:t>
      </w:r>
      <w:r w:rsidR="001761F8">
        <w:t xml:space="preserve">tatement and </w:t>
      </w:r>
      <w:r w:rsidR="00CF53E2">
        <w:t>s</w:t>
      </w:r>
      <w:r w:rsidR="001761F8">
        <w:t xml:space="preserve">ales </w:t>
      </w:r>
      <w:r w:rsidR="00CF53E2">
        <w:t>a</w:t>
      </w:r>
      <w:r w:rsidR="001761F8">
        <w:t>greement sponsored by Mr. Stoughton that was admitted into the record are generic and not specific to Mr. Kiback.  IDT Exh. No. 2.</w:t>
      </w:r>
      <w:r w:rsidR="00931143">
        <w:t xml:space="preserve">  Mr. Stoughton further testified that “every telemarketing agent on behalf of IDT is trained on IDT’s products and promotions.  They’re provided a detailed script to explain its promotions and it’s made clear to every agent that they never guarantee that a customer will realize savings by switching to IDT beyond any promotional offer.”  Tr. 33.</w:t>
      </w:r>
    </w:p>
    <w:p w:rsidR="003F5910" w:rsidRDefault="003F5910" w:rsidP="006D4042">
      <w:pPr>
        <w:pStyle w:val="Style"/>
        <w:spacing w:line="360" w:lineRule="auto"/>
        <w:ind w:firstLine="1440"/>
      </w:pPr>
    </w:p>
    <w:p w:rsidR="00C45B82" w:rsidRDefault="00931143" w:rsidP="006D4042">
      <w:pPr>
        <w:pStyle w:val="Style"/>
        <w:spacing w:line="360" w:lineRule="auto"/>
        <w:ind w:firstLine="1440"/>
      </w:pPr>
      <w:r>
        <w:t xml:space="preserve">On cross examination, </w:t>
      </w:r>
      <w:r w:rsidR="003F5910">
        <w:t xml:space="preserve">however, Mr. </w:t>
      </w:r>
      <w:r w:rsidR="00C45B82">
        <w:t xml:space="preserve">Stoughton </w:t>
      </w:r>
      <w:r w:rsidR="0037683E">
        <w:t xml:space="preserve">was </w:t>
      </w:r>
      <w:r w:rsidR="00CF53E2">
        <w:t xml:space="preserve">questioned </w:t>
      </w:r>
      <w:r w:rsidR="0037683E">
        <w:t>by counsel for the OCA regarding the telephone call Mr. Kiback referenced</w:t>
      </w:r>
      <w:r w:rsidR="002C5BAF">
        <w:t xml:space="preserve"> whe</w:t>
      </w:r>
      <w:r w:rsidR="00CF53E2">
        <w:t>n</w:t>
      </w:r>
      <w:r w:rsidR="002C5BAF">
        <w:t xml:space="preserve"> he initially enrolled with IDT</w:t>
      </w:r>
      <w:r w:rsidR="0037683E">
        <w:t xml:space="preserve">.  During that cross-examination, Mr. Stoughton </w:t>
      </w:r>
      <w:r w:rsidR="00C45B82">
        <w:t xml:space="preserve">admitted </w:t>
      </w:r>
      <w:r w:rsidR="0037683E">
        <w:t xml:space="preserve">that the Company has </w:t>
      </w:r>
      <w:r w:rsidR="00C45B82">
        <w:t xml:space="preserve">no evidence regarding the </w:t>
      </w:r>
      <w:r w:rsidR="007933CA">
        <w:t xml:space="preserve">specific </w:t>
      </w:r>
      <w:r w:rsidR="00C45B82">
        <w:t>sales call</w:t>
      </w:r>
      <w:r w:rsidR="0037683E">
        <w:t xml:space="preserve"> </w:t>
      </w:r>
      <w:r w:rsidR="007933CA">
        <w:t xml:space="preserve">made to Mr. Kiback </w:t>
      </w:r>
      <w:r w:rsidR="0037683E">
        <w:t xml:space="preserve">to </w:t>
      </w:r>
      <w:r w:rsidR="00502A0A">
        <w:t xml:space="preserve">specifically </w:t>
      </w:r>
      <w:r w:rsidR="0037683E">
        <w:t>rebut what Mr. Kiback testified he was told</w:t>
      </w:r>
      <w:r w:rsidR="002C5BAF">
        <w:t xml:space="preserve"> by the sales agent</w:t>
      </w:r>
      <w:r w:rsidR="00C45B82">
        <w:t xml:space="preserve">.  </w:t>
      </w:r>
      <w:r w:rsidR="002C5BAF">
        <w:t>A</w:t>
      </w:r>
      <w:r w:rsidR="00C45B82">
        <w:t>s Mr. Stoughton testified:</w:t>
      </w:r>
    </w:p>
    <w:p w:rsidR="00C45B82" w:rsidRDefault="00C45B82" w:rsidP="00C45B82">
      <w:pPr>
        <w:pStyle w:val="Style"/>
        <w:spacing w:line="360" w:lineRule="auto"/>
      </w:pPr>
    </w:p>
    <w:p w:rsidR="00C45B82" w:rsidRDefault="00C45B82" w:rsidP="00931428">
      <w:pPr>
        <w:pStyle w:val="Style"/>
        <w:ind w:left="1440" w:right="1440"/>
      </w:pPr>
      <w:r>
        <w:t>Q.</w:t>
      </w:r>
      <w:r>
        <w:tab/>
        <w:t>Do you have recordings of every incoming and outgoing sales call performed by IDT?</w:t>
      </w:r>
    </w:p>
    <w:p w:rsidR="00C45B82" w:rsidRDefault="00C45B82" w:rsidP="00931428">
      <w:pPr>
        <w:pStyle w:val="Style"/>
        <w:ind w:left="1440" w:right="1440"/>
      </w:pPr>
    </w:p>
    <w:p w:rsidR="00C45B82" w:rsidRDefault="00C45B82" w:rsidP="00931428">
      <w:pPr>
        <w:pStyle w:val="Style"/>
        <w:ind w:left="1440" w:right="1440"/>
      </w:pPr>
      <w:r>
        <w:t>A.</w:t>
      </w:r>
      <w:r>
        <w:tab/>
        <w:t>No.</w:t>
      </w:r>
    </w:p>
    <w:p w:rsidR="00C45B82" w:rsidRDefault="00C45B82" w:rsidP="00931428">
      <w:pPr>
        <w:pStyle w:val="Style"/>
        <w:ind w:left="1440" w:right="1440"/>
      </w:pPr>
    </w:p>
    <w:p w:rsidR="00C45B82" w:rsidRDefault="00C45B82" w:rsidP="00931428">
      <w:pPr>
        <w:pStyle w:val="Style"/>
        <w:ind w:left="1440" w:right="1440"/>
      </w:pPr>
      <w:r>
        <w:t>Q.</w:t>
      </w:r>
      <w:r>
        <w:tab/>
        <w:t>Were you on the sales call or any sales call with Mr. Kiback?</w:t>
      </w:r>
    </w:p>
    <w:p w:rsidR="00C45B82" w:rsidRDefault="00C45B82" w:rsidP="00931428">
      <w:pPr>
        <w:pStyle w:val="Style"/>
        <w:ind w:left="1440" w:right="1440"/>
      </w:pPr>
    </w:p>
    <w:p w:rsidR="00C45B82" w:rsidRDefault="00C45B82" w:rsidP="00931428">
      <w:pPr>
        <w:pStyle w:val="Style"/>
        <w:ind w:left="1440" w:right="1440"/>
      </w:pPr>
      <w:r>
        <w:t>A.</w:t>
      </w:r>
      <w:r>
        <w:tab/>
        <w:t>No.</w:t>
      </w:r>
    </w:p>
    <w:p w:rsidR="00C45B82" w:rsidRDefault="00C45B82" w:rsidP="00931428">
      <w:pPr>
        <w:pStyle w:val="Style"/>
        <w:ind w:left="1440" w:right="1440"/>
      </w:pPr>
    </w:p>
    <w:p w:rsidR="00C45B82" w:rsidRDefault="00C45B82" w:rsidP="00931428">
      <w:pPr>
        <w:pStyle w:val="Style"/>
        <w:ind w:left="1440" w:right="1440"/>
      </w:pPr>
      <w:r>
        <w:t>Q.</w:t>
      </w:r>
      <w:r>
        <w:tab/>
        <w:t>Have you ever heard a recording of a sales call with Mr. Kiback specifically on it?</w:t>
      </w:r>
    </w:p>
    <w:p w:rsidR="00C45B82" w:rsidRDefault="00C45B82" w:rsidP="00301D0A">
      <w:pPr>
        <w:pStyle w:val="Style"/>
        <w:ind w:left="1440" w:right="1440"/>
      </w:pPr>
    </w:p>
    <w:p w:rsidR="00C45B82" w:rsidRDefault="00C45B82" w:rsidP="00301D0A">
      <w:pPr>
        <w:pStyle w:val="Style"/>
        <w:ind w:left="1440" w:right="1440"/>
      </w:pPr>
      <w:r>
        <w:t>A.</w:t>
      </w:r>
      <w:r>
        <w:tab/>
        <w:t>No.</w:t>
      </w:r>
    </w:p>
    <w:p w:rsidR="00C45B82" w:rsidRDefault="00C45B82" w:rsidP="00C45B82">
      <w:pPr>
        <w:pStyle w:val="Style"/>
        <w:spacing w:line="360" w:lineRule="auto"/>
      </w:pPr>
    </w:p>
    <w:p w:rsidR="0037683E" w:rsidRDefault="00C45B82" w:rsidP="00C45B82">
      <w:pPr>
        <w:pStyle w:val="Style"/>
        <w:spacing w:line="360" w:lineRule="auto"/>
      </w:pPr>
      <w:r>
        <w:t xml:space="preserve">Tr. 39.  </w:t>
      </w:r>
      <w:r w:rsidR="002C5BAF">
        <w:t>As a result</w:t>
      </w:r>
      <w:r w:rsidR="0037683E">
        <w:t xml:space="preserve">, IDT has </w:t>
      </w:r>
      <w:r w:rsidR="00F6339C">
        <w:t xml:space="preserve">provided </w:t>
      </w:r>
      <w:r w:rsidR="0037683E">
        <w:t xml:space="preserve">no evidence to rebut Mr. Kiback’s testimony that he was told during the sales call that he would be charged by IDT a rate that was lower than PPL’s rate.  </w:t>
      </w:r>
      <w:r w:rsidR="00F6339C">
        <w:t xml:space="preserve">In particular, if no recording of the sales call is available, IDT could have presented the testimony of the sales agent that spoke with Mr. Kiback.  At a minimum, IDT could have presented a copy of the sales script Mr. Stoughton averred the sales agents are trained to use.  </w:t>
      </w:r>
      <w:r w:rsidR="0037683E">
        <w:t xml:space="preserve">Such </w:t>
      </w:r>
      <w:r w:rsidR="00301D0A">
        <w:t>information is fundamental to rebut Mr. Kiback’s testimony regarding what he was told when he was called by a telemarketer seeking to enroll him in IDT’s electric generation serv</w:t>
      </w:r>
      <w:r w:rsidR="00301D0A" w:rsidRPr="00B813AB">
        <w:t>ice.</w:t>
      </w:r>
      <w:r w:rsidR="006D4042">
        <w:t xml:space="preserve">  </w:t>
      </w:r>
      <w:r w:rsidR="00F6339C">
        <w:t>Mr. Kiback’s testimony is more credible when weighed against the paucity of evidence presented by IDT</w:t>
      </w:r>
      <w:r w:rsidR="006A3F90">
        <w:t xml:space="preserve"> regarding the sales call</w:t>
      </w:r>
      <w:r w:rsidR="00F6339C">
        <w:t>.</w:t>
      </w:r>
    </w:p>
    <w:p w:rsidR="0037683E" w:rsidRDefault="0037683E" w:rsidP="00C45B82">
      <w:pPr>
        <w:pStyle w:val="Style"/>
        <w:spacing w:line="360" w:lineRule="auto"/>
      </w:pPr>
    </w:p>
    <w:p w:rsidR="005A4460" w:rsidRDefault="006D4042" w:rsidP="0037683E">
      <w:pPr>
        <w:pStyle w:val="Style"/>
        <w:spacing w:line="360" w:lineRule="auto"/>
        <w:ind w:firstLine="1440"/>
        <w:rPr>
          <w:rFonts w:eastAsiaTheme="minorEastAsia"/>
        </w:rPr>
      </w:pPr>
      <w:r>
        <w:t xml:space="preserve">As noted above, </w:t>
      </w:r>
      <w:r w:rsidR="00BB0365">
        <w:rPr>
          <w:rFonts w:eastAsiaTheme="minorEastAsia"/>
        </w:rPr>
        <w:t>i</w:t>
      </w:r>
      <w:r w:rsidR="00BB0365" w:rsidRPr="003C25F6">
        <w:rPr>
          <w:rFonts w:eastAsiaTheme="minorEastAsia"/>
        </w:rPr>
        <w:t xml:space="preserve">f a complainant establishes a </w:t>
      </w:r>
      <w:r w:rsidR="00BB0365" w:rsidRPr="003C25F6">
        <w:rPr>
          <w:rFonts w:eastAsiaTheme="minorEastAsia"/>
          <w:i/>
        </w:rPr>
        <w:t xml:space="preserve">prima facie </w:t>
      </w:r>
      <w:r w:rsidR="00BB0365" w:rsidRPr="003C25F6">
        <w:rPr>
          <w:rFonts w:eastAsiaTheme="minorEastAsia"/>
        </w:rPr>
        <w:t xml:space="preserve">case, the burden of going forward with the evidence shifts to the utility. </w:t>
      </w:r>
      <w:r w:rsidR="00502A0A">
        <w:rPr>
          <w:rFonts w:eastAsiaTheme="minorEastAsia"/>
        </w:rPr>
        <w:t xml:space="preserve"> </w:t>
      </w:r>
      <w:r w:rsidR="00502A0A">
        <w:rPr>
          <w:rFonts w:eastAsiaTheme="minorEastAsia"/>
          <w:i/>
        </w:rPr>
        <w:t>See</w:t>
      </w:r>
      <w:r w:rsidR="00502A0A">
        <w:rPr>
          <w:rFonts w:eastAsiaTheme="minorEastAsia"/>
        </w:rPr>
        <w:t>,</w:t>
      </w:r>
      <w:r w:rsidR="00BB0365">
        <w:rPr>
          <w:rFonts w:eastAsiaTheme="minorEastAsia"/>
        </w:rPr>
        <w:t xml:space="preserve"> </w:t>
      </w:r>
      <w:r w:rsidR="00BB0365">
        <w:rPr>
          <w:rFonts w:eastAsiaTheme="minorEastAsia"/>
          <w:u w:val="single"/>
        </w:rPr>
        <w:t>Replogle</w:t>
      </w:r>
      <w:r w:rsidR="00502A0A">
        <w:rPr>
          <w:rFonts w:eastAsiaTheme="minorEastAsia"/>
        </w:rPr>
        <w:t xml:space="preserve">, </w:t>
      </w:r>
      <w:r w:rsidR="00502A0A">
        <w:rPr>
          <w:rFonts w:eastAsiaTheme="minorEastAsia"/>
          <w:i/>
        </w:rPr>
        <w:t>supra</w:t>
      </w:r>
      <w:r w:rsidR="00BB0365">
        <w:rPr>
          <w:rFonts w:eastAsiaTheme="minorEastAsia"/>
        </w:rPr>
        <w:t xml:space="preserve">. </w:t>
      </w:r>
      <w:r w:rsidR="00BB0365" w:rsidRPr="003C25F6">
        <w:rPr>
          <w:rFonts w:eastAsiaTheme="minorEastAsia"/>
        </w:rPr>
        <w:t xml:space="preserve"> If a utility does not rebut that evidence, the complainant will prevail.  </w:t>
      </w:r>
      <w:r w:rsidR="00BB0365">
        <w:rPr>
          <w:rFonts w:eastAsiaTheme="minorEastAsia"/>
          <w:u w:val="single"/>
        </w:rPr>
        <w:t>Id.</w:t>
      </w:r>
      <w:r w:rsidR="00BB0365">
        <w:rPr>
          <w:rFonts w:eastAsiaTheme="minorEastAsia"/>
        </w:rPr>
        <w:t xml:space="preserve">  In this case, IDT has failed to rebut Mr.</w:t>
      </w:r>
      <w:r w:rsidR="0057129E">
        <w:rPr>
          <w:rFonts w:eastAsiaTheme="minorEastAsia"/>
        </w:rPr>
        <w:t> </w:t>
      </w:r>
      <w:r w:rsidR="00BB0365">
        <w:rPr>
          <w:rFonts w:eastAsiaTheme="minorEastAsia"/>
        </w:rPr>
        <w:t>Kiback’s testimony regarding information he was told when he was contacted by a telemarketer seeking to have him enroll with IDT.</w:t>
      </w:r>
      <w:r w:rsidR="0037683E">
        <w:rPr>
          <w:rFonts w:eastAsiaTheme="minorEastAsia"/>
        </w:rPr>
        <w:t xml:space="preserve">  </w:t>
      </w:r>
      <w:r w:rsidR="00CF53E2">
        <w:rPr>
          <w:rFonts w:eastAsiaTheme="minorEastAsia"/>
        </w:rPr>
        <w:t xml:space="preserve">Record evidence </w:t>
      </w:r>
      <w:r w:rsidR="00AF0F40">
        <w:rPr>
          <w:rFonts w:eastAsiaTheme="minorEastAsia"/>
        </w:rPr>
        <w:t xml:space="preserve">demonstrating </w:t>
      </w:r>
      <w:r w:rsidR="00CF53E2">
        <w:rPr>
          <w:rFonts w:eastAsiaTheme="minorEastAsia"/>
        </w:rPr>
        <w:t xml:space="preserve">that </w:t>
      </w:r>
      <w:r w:rsidR="0057129E">
        <w:rPr>
          <w:rFonts w:eastAsiaTheme="minorEastAsia"/>
        </w:rPr>
        <w:t>Mr. </w:t>
      </w:r>
      <w:r w:rsidR="0037683E">
        <w:rPr>
          <w:rFonts w:eastAsiaTheme="minorEastAsia"/>
        </w:rPr>
        <w:t xml:space="preserve">Kiback was told that his rate would be less than PPL’s violates the Commission’s regulation regarding telemarketing because either IDT or its agent </w:t>
      </w:r>
      <w:r w:rsidR="005328A9">
        <w:rPr>
          <w:rFonts w:eastAsiaTheme="minorEastAsia"/>
        </w:rPr>
        <w:t>“</w:t>
      </w:r>
      <w:r w:rsidR="0037683E">
        <w:rPr>
          <w:rFonts w:eastAsiaTheme="minorEastAsia"/>
        </w:rPr>
        <w:t xml:space="preserve">failed to disclose truthfully and in a clear and conspicuous manner the total cost to purchase, receive or </w:t>
      </w:r>
      <w:r w:rsidR="005A4460">
        <w:rPr>
          <w:rFonts w:eastAsiaTheme="minorEastAsia"/>
        </w:rPr>
        <w:t>use</w:t>
      </w:r>
      <w:r w:rsidR="005328A9">
        <w:rPr>
          <w:rFonts w:eastAsiaTheme="minorEastAsia"/>
        </w:rPr>
        <w:t>”</w:t>
      </w:r>
      <w:r w:rsidR="0037683E">
        <w:rPr>
          <w:rFonts w:eastAsiaTheme="minorEastAsia"/>
        </w:rPr>
        <w:t xml:space="preserve"> electric generation service from IDT and all material restrictions, limitations or conditions to receive electric generation service from IDT before Mr. Kiback consented to pay for the goods or services.  </w:t>
      </w:r>
      <w:r w:rsidR="00502A0A">
        <w:rPr>
          <w:rFonts w:eastAsiaTheme="minorEastAsia"/>
        </w:rPr>
        <w:t xml:space="preserve">Instead, as </w:t>
      </w:r>
      <w:r w:rsidR="0057129E">
        <w:rPr>
          <w:rFonts w:eastAsiaTheme="minorEastAsia"/>
        </w:rPr>
        <w:t>Mr. </w:t>
      </w:r>
      <w:r w:rsidR="005A4460">
        <w:rPr>
          <w:rFonts w:eastAsiaTheme="minorEastAsia"/>
        </w:rPr>
        <w:t>Kiback testified</w:t>
      </w:r>
      <w:r w:rsidR="00502A0A">
        <w:rPr>
          <w:rFonts w:eastAsiaTheme="minorEastAsia"/>
        </w:rPr>
        <w:t>,</w:t>
      </w:r>
      <w:r w:rsidR="005A4460">
        <w:rPr>
          <w:rFonts w:eastAsiaTheme="minorEastAsia"/>
        </w:rPr>
        <w:t xml:space="preserve"> IDT’s sales agent told him he would be charged 10% less than the PPL rate but that was not always the case.  In fact, record</w:t>
      </w:r>
      <w:r w:rsidR="0021605E">
        <w:rPr>
          <w:rFonts w:eastAsiaTheme="minorEastAsia"/>
        </w:rPr>
        <w:t xml:space="preserve"> evidence demonstrates that Mr. </w:t>
      </w:r>
      <w:r w:rsidR="005A4460">
        <w:rPr>
          <w:rFonts w:eastAsiaTheme="minorEastAsia"/>
        </w:rPr>
        <w:t xml:space="preserve">Kiback was charged more than IDT’s sales agent represented to him he would be charged on </w:t>
      </w:r>
      <w:r w:rsidR="00E258B3">
        <w:rPr>
          <w:rFonts w:eastAsiaTheme="minorEastAsia"/>
        </w:rPr>
        <w:t xml:space="preserve">two </w:t>
      </w:r>
      <w:r w:rsidR="005A4460">
        <w:rPr>
          <w:rFonts w:eastAsiaTheme="minorEastAsia"/>
        </w:rPr>
        <w:t>bills – January, 2014</w:t>
      </w:r>
      <w:r w:rsidR="00E258B3">
        <w:rPr>
          <w:rFonts w:eastAsiaTheme="minorEastAsia"/>
        </w:rPr>
        <w:t xml:space="preserve"> and</w:t>
      </w:r>
      <w:r w:rsidR="005A4460">
        <w:rPr>
          <w:rFonts w:eastAsiaTheme="minorEastAsia"/>
        </w:rPr>
        <w:t xml:space="preserve"> February, 2014.  </w:t>
      </w:r>
      <w:r w:rsidR="00E258B3">
        <w:rPr>
          <w:rFonts w:eastAsiaTheme="minorEastAsia"/>
        </w:rPr>
        <w:t>Tr. 9, 12-13 (comparing IDT’s rate per kilowatt hour with PPL’s rate per kilowatt hour)</w:t>
      </w:r>
      <w:r w:rsidR="005A4460">
        <w:rPr>
          <w:rFonts w:eastAsiaTheme="minorEastAsia"/>
        </w:rPr>
        <w:t xml:space="preserve">.  </w:t>
      </w:r>
    </w:p>
    <w:p w:rsidR="005A4460" w:rsidRDefault="005A4460" w:rsidP="0037683E">
      <w:pPr>
        <w:pStyle w:val="Style"/>
        <w:spacing w:line="360" w:lineRule="auto"/>
        <w:ind w:firstLine="1440"/>
        <w:rPr>
          <w:rFonts w:eastAsiaTheme="minorEastAsia"/>
        </w:rPr>
      </w:pPr>
    </w:p>
    <w:p w:rsidR="002C402F" w:rsidRPr="007933CA" w:rsidRDefault="0037683E" w:rsidP="0037683E">
      <w:pPr>
        <w:pStyle w:val="Style"/>
        <w:spacing w:line="360" w:lineRule="auto"/>
        <w:ind w:firstLine="1440"/>
        <w:rPr>
          <w:rFonts w:eastAsiaTheme="minorEastAsia"/>
        </w:rPr>
      </w:pPr>
      <w:r>
        <w:rPr>
          <w:rFonts w:eastAsiaTheme="minorEastAsia"/>
        </w:rPr>
        <w:t>Contrary to the third party verification process that is recorded</w:t>
      </w:r>
      <w:r w:rsidR="000C15DF">
        <w:rPr>
          <w:rFonts w:eastAsiaTheme="minorEastAsia"/>
        </w:rPr>
        <w:t xml:space="preserve"> by </w:t>
      </w:r>
      <w:r w:rsidR="005F12EC">
        <w:rPr>
          <w:rFonts w:eastAsiaTheme="minorEastAsia"/>
        </w:rPr>
        <w:t>an EGS</w:t>
      </w:r>
      <w:r w:rsidR="000C15DF">
        <w:rPr>
          <w:rFonts w:eastAsiaTheme="minorEastAsia"/>
        </w:rPr>
        <w:t xml:space="preserve"> to confirm a customer’s agreement to enroll with the Company</w:t>
      </w:r>
      <w:r>
        <w:rPr>
          <w:rFonts w:eastAsiaTheme="minorEastAsia"/>
        </w:rPr>
        <w:t xml:space="preserve">, there was no recording </w:t>
      </w:r>
      <w:r w:rsidR="007933CA">
        <w:rPr>
          <w:rFonts w:eastAsiaTheme="minorEastAsia"/>
        </w:rPr>
        <w:t xml:space="preserve">presented </w:t>
      </w:r>
      <w:r>
        <w:rPr>
          <w:rFonts w:eastAsiaTheme="minorEastAsia"/>
        </w:rPr>
        <w:t>of the sales call made to Mr. Kiback from IDT or its agent</w:t>
      </w:r>
      <w:r w:rsidR="00010E41">
        <w:rPr>
          <w:rFonts w:eastAsiaTheme="minorEastAsia"/>
        </w:rPr>
        <w:t xml:space="preserve"> that preceded the third party verification to </w:t>
      </w:r>
      <w:r w:rsidR="007933CA">
        <w:rPr>
          <w:rFonts w:eastAsiaTheme="minorEastAsia"/>
        </w:rPr>
        <w:t xml:space="preserve">rebut </w:t>
      </w:r>
      <w:r w:rsidR="00010E41">
        <w:rPr>
          <w:rFonts w:eastAsiaTheme="minorEastAsia"/>
        </w:rPr>
        <w:t xml:space="preserve">Mr. Kiback’s testimony regarding what the sales agent </w:t>
      </w:r>
      <w:r w:rsidR="00502A0A">
        <w:rPr>
          <w:rFonts w:eastAsiaTheme="minorEastAsia"/>
        </w:rPr>
        <w:t>told him his rate would be</w:t>
      </w:r>
      <w:r>
        <w:rPr>
          <w:rFonts w:eastAsiaTheme="minorEastAsia"/>
        </w:rPr>
        <w:t xml:space="preserve">.  </w:t>
      </w:r>
      <w:r w:rsidR="002C402F">
        <w:rPr>
          <w:rFonts w:eastAsiaTheme="minorEastAsia"/>
        </w:rPr>
        <w:t xml:space="preserve">The conversation with the sales agent is a separate and distinct conversation </w:t>
      </w:r>
      <w:r w:rsidR="006A3F90">
        <w:rPr>
          <w:rFonts w:eastAsiaTheme="minorEastAsia"/>
        </w:rPr>
        <w:t xml:space="preserve">from </w:t>
      </w:r>
      <w:r w:rsidR="002C402F">
        <w:rPr>
          <w:rFonts w:eastAsiaTheme="minorEastAsia"/>
        </w:rPr>
        <w:t xml:space="preserve">the conversation during the third party verification and is subject </w:t>
      </w:r>
      <w:r w:rsidR="00502A0A">
        <w:rPr>
          <w:rFonts w:eastAsiaTheme="minorEastAsia"/>
        </w:rPr>
        <w:t xml:space="preserve">specifically </w:t>
      </w:r>
      <w:r w:rsidR="002C402F">
        <w:rPr>
          <w:rFonts w:eastAsiaTheme="minorEastAsia"/>
        </w:rPr>
        <w:t>to Section 111.10 of the Commission’s regulations governing telemarketing.  The conversation between the customer and the sales agent is critical in the development of a proper market for the competitive provision of electric generation service.  Yet, in this case, unrebutted record evidence demonstrates that the total cost to purchase, receive or use electric generation service was not truthfully disclosed in a clear and conspicuous manner or that all material restrictions</w:t>
      </w:r>
      <w:r w:rsidR="006A3F90">
        <w:rPr>
          <w:rFonts w:eastAsiaTheme="minorEastAsia"/>
        </w:rPr>
        <w:t>,</w:t>
      </w:r>
      <w:r w:rsidR="002C402F">
        <w:rPr>
          <w:rFonts w:eastAsiaTheme="minorEastAsia"/>
        </w:rPr>
        <w:t xml:space="preserve"> limitations or conditions were disclosed.</w:t>
      </w:r>
      <w:r w:rsidR="007933CA">
        <w:rPr>
          <w:rFonts w:eastAsiaTheme="minorEastAsia"/>
        </w:rPr>
        <w:t xml:space="preserve">  The fact that Mr. Kiback subsequently received a disclosure statement and had a right to rescind the contract does not negate the underlying violation of the Commission’s telemarketing regulation by the sales agent.  </w:t>
      </w:r>
      <w:r w:rsidR="007933CA">
        <w:rPr>
          <w:rFonts w:eastAsiaTheme="minorEastAsia"/>
          <w:i/>
        </w:rPr>
        <w:t>See</w:t>
      </w:r>
      <w:r w:rsidR="007933CA">
        <w:rPr>
          <w:rFonts w:eastAsiaTheme="minorEastAsia"/>
        </w:rPr>
        <w:t>, Tr. 40.</w:t>
      </w:r>
    </w:p>
    <w:p w:rsidR="00A432CB" w:rsidRDefault="00A432CB" w:rsidP="0037683E">
      <w:pPr>
        <w:pStyle w:val="Style"/>
        <w:spacing w:line="360" w:lineRule="auto"/>
        <w:ind w:firstLine="1440"/>
        <w:rPr>
          <w:rFonts w:eastAsiaTheme="minorEastAsia"/>
        </w:rPr>
      </w:pPr>
    </w:p>
    <w:p w:rsidR="00A432CB" w:rsidRDefault="00A432CB" w:rsidP="0037683E">
      <w:pPr>
        <w:pStyle w:val="Style"/>
        <w:spacing w:line="360" w:lineRule="auto"/>
        <w:ind w:firstLine="1440"/>
        <w:rPr>
          <w:rFonts w:eastAsiaTheme="minorEastAsia"/>
        </w:rPr>
      </w:pPr>
      <w:r>
        <w:rPr>
          <w:rFonts w:eastAsiaTheme="minorEastAsia"/>
        </w:rPr>
        <w:t xml:space="preserve">The Commission has recently addressed issues pertaining to oral representations made during sales calls.  In reversing and remanding a decision </w:t>
      </w:r>
      <w:r w:rsidR="007933CA">
        <w:rPr>
          <w:rFonts w:eastAsiaTheme="minorEastAsia"/>
        </w:rPr>
        <w:t xml:space="preserve">granting </w:t>
      </w:r>
      <w:r>
        <w:rPr>
          <w:rFonts w:eastAsiaTheme="minorEastAsia"/>
        </w:rPr>
        <w:t xml:space="preserve">a Motion for Summary Judgment, the Commission determined that the customer is entitled to a hearing regarding what was represented during a sales call.  </w:t>
      </w:r>
      <w:r>
        <w:rPr>
          <w:rFonts w:eastAsiaTheme="minorEastAsia"/>
          <w:u w:val="single"/>
        </w:rPr>
        <w:t>Yaglidereliler Corporation v. Blue Pilot Energy, LLC</w:t>
      </w:r>
      <w:r>
        <w:rPr>
          <w:rFonts w:eastAsiaTheme="minorEastAsia"/>
        </w:rPr>
        <w:t>, Docket No. C-2014-2413732, Opinion and Order (entered Jan. 16, 2015) (</w:t>
      </w:r>
      <w:r w:rsidRPr="00A432CB">
        <w:rPr>
          <w:rFonts w:eastAsiaTheme="minorEastAsia"/>
          <w:u w:val="single"/>
        </w:rPr>
        <w:t>Yaglidereliler</w:t>
      </w:r>
      <w:r>
        <w:rPr>
          <w:rFonts w:eastAsiaTheme="minorEastAsia"/>
        </w:rPr>
        <w:t xml:space="preserve">). In </w:t>
      </w:r>
      <w:r w:rsidRPr="00A432CB">
        <w:rPr>
          <w:rFonts w:eastAsiaTheme="minorEastAsia"/>
          <w:u w:val="single"/>
        </w:rPr>
        <w:t>Yaglidereliler</w:t>
      </w:r>
      <w:r>
        <w:rPr>
          <w:rFonts w:eastAsiaTheme="minorEastAsia"/>
        </w:rPr>
        <w:t>, the Commission noted:  “if, as reasonably inferred from the Complainant’s averments, Blue Pilot’s oral representations undermine the clarity of its written communications, Blue Pilot’s disclosure and marketing could be unclear, misleading, or deceptive in contravention of our Reg</w:t>
      </w:r>
      <w:r w:rsidR="00A63EC6">
        <w:rPr>
          <w:rFonts w:eastAsiaTheme="minorEastAsia"/>
        </w:rPr>
        <w:t>u</w:t>
      </w:r>
      <w:r>
        <w:rPr>
          <w:rFonts w:eastAsiaTheme="minorEastAsia"/>
        </w:rPr>
        <w:t xml:space="preserve">lations.”  </w:t>
      </w:r>
      <w:r>
        <w:rPr>
          <w:rFonts w:eastAsiaTheme="minorEastAsia"/>
          <w:u w:val="single"/>
        </w:rPr>
        <w:t>Id.</w:t>
      </w:r>
      <w:r>
        <w:rPr>
          <w:rFonts w:eastAsiaTheme="minorEastAsia"/>
        </w:rPr>
        <w:t xml:space="preserve"> at 19.  The Commission added:</w:t>
      </w:r>
    </w:p>
    <w:p w:rsidR="00931428" w:rsidRDefault="00931428" w:rsidP="00931428">
      <w:pPr>
        <w:pStyle w:val="Style"/>
        <w:ind w:firstLine="1440"/>
        <w:rPr>
          <w:rFonts w:eastAsiaTheme="minorEastAsia"/>
        </w:rPr>
      </w:pPr>
    </w:p>
    <w:p w:rsidR="00A432CB" w:rsidRPr="00A432CB" w:rsidRDefault="00A432CB" w:rsidP="00A432CB">
      <w:pPr>
        <w:pStyle w:val="Style"/>
        <w:ind w:left="1440" w:right="1440"/>
        <w:rPr>
          <w:rFonts w:eastAsiaTheme="minorEastAsia"/>
        </w:rPr>
      </w:pPr>
      <w:r>
        <w:rPr>
          <w:rFonts w:eastAsiaTheme="minorEastAsia"/>
        </w:rPr>
        <w:t xml:space="preserve">Residential and small business customers, however, are not necessarily well-versed in gas procurement and pricing practices.  For this reason, it is all the more important that they be able to rely on all the information provided by their prospective supplier, whether oral or written, and that all disclosures be clear and unequivocal.  If the complainant </w:t>
      </w:r>
      <w:r w:rsidR="005E2F50">
        <w:rPr>
          <w:rFonts w:eastAsiaTheme="minorEastAsia"/>
        </w:rPr>
        <w:t>[was]</w:t>
      </w:r>
      <w:r>
        <w:rPr>
          <w:rFonts w:eastAsiaTheme="minorEastAsia"/>
        </w:rPr>
        <w:t xml:space="preserve"> led to believe through oral communications that although variable, his rate would remain competitive and reasonable, that may have a bearing on the proprietary of Blue Pilot’s marketing practices.</w:t>
      </w:r>
    </w:p>
    <w:p w:rsidR="00A432CB" w:rsidRDefault="00A432CB" w:rsidP="00931428">
      <w:pPr>
        <w:pStyle w:val="Style"/>
        <w:spacing w:line="360" w:lineRule="auto"/>
        <w:ind w:left="1440" w:right="1440"/>
        <w:rPr>
          <w:rFonts w:eastAsiaTheme="minorEastAsia"/>
        </w:rPr>
      </w:pPr>
    </w:p>
    <w:p w:rsidR="00A432CB" w:rsidRPr="00DB6DEB" w:rsidRDefault="00A432CB" w:rsidP="00A432CB">
      <w:pPr>
        <w:pStyle w:val="Style"/>
        <w:spacing w:line="360" w:lineRule="auto"/>
        <w:rPr>
          <w:rFonts w:eastAsiaTheme="minorEastAsia"/>
        </w:rPr>
      </w:pPr>
      <w:r>
        <w:rPr>
          <w:rFonts w:eastAsiaTheme="minorEastAsia"/>
          <w:u w:val="single"/>
        </w:rPr>
        <w:t>Id.</w:t>
      </w:r>
      <w:r>
        <w:rPr>
          <w:rFonts w:eastAsiaTheme="minorEastAsia"/>
        </w:rPr>
        <w:t xml:space="preserve"> at 20.  Although the decision in </w:t>
      </w:r>
      <w:r w:rsidRPr="00A432CB">
        <w:rPr>
          <w:rFonts w:eastAsiaTheme="minorEastAsia"/>
          <w:u w:val="single"/>
        </w:rPr>
        <w:t>Yaglidereliler</w:t>
      </w:r>
      <w:r>
        <w:rPr>
          <w:rFonts w:eastAsiaTheme="minorEastAsia"/>
        </w:rPr>
        <w:t xml:space="preserve"> was not dispositive of that case</w:t>
      </w:r>
      <w:r w:rsidR="005E2F50">
        <w:rPr>
          <w:rFonts w:eastAsiaTheme="minorEastAsia"/>
        </w:rPr>
        <w:t xml:space="preserve"> but </w:t>
      </w:r>
      <w:r w:rsidR="007933CA">
        <w:rPr>
          <w:rFonts w:eastAsiaTheme="minorEastAsia"/>
        </w:rPr>
        <w:t xml:space="preserve">instead </w:t>
      </w:r>
      <w:r>
        <w:rPr>
          <w:rFonts w:eastAsiaTheme="minorEastAsia"/>
        </w:rPr>
        <w:t xml:space="preserve">remanded the complaint for a further proceeding, the Commission’s discussion of the issue applies to the facts presented here.  </w:t>
      </w:r>
      <w:r w:rsidR="008A7B4A">
        <w:rPr>
          <w:rFonts w:eastAsiaTheme="minorEastAsia"/>
        </w:rPr>
        <w:t>The Commission’s decision makes clear that o</w:t>
      </w:r>
      <w:r>
        <w:rPr>
          <w:rFonts w:eastAsiaTheme="minorEastAsia"/>
        </w:rPr>
        <w:t>ral representations made to a consumer during the time of the sale are important.</w:t>
      </w:r>
      <w:r w:rsidR="00DB6DEB">
        <w:rPr>
          <w:rFonts w:eastAsiaTheme="minorEastAsia"/>
        </w:rPr>
        <w:t xml:space="preserve">  </w:t>
      </w:r>
      <w:r w:rsidR="00DB6DEB">
        <w:rPr>
          <w:rFonts w:eastAsiaTheme="minorEastAsia"/>
          <w:i/>
        </w:rPr>
        <w:t>See also</w:t>
      </w:r>
      <w:r w:rsidR="00DB6DEB">
        <w:rPr>
          <w:rFonts w:eastAsiaTheme="minorEastAsia"/>
        </w:rPr>
        <w:t xml:space="preserve">, </w:t>
      </w:r>
      <w:r w:rsidR="00DB6DEB">
        <w:rPr>
          <w:rFonts w:eastAsiaTheme="minorEastAsia"/>
          <w:u w:val="single"/>
        </w:rPr>
        <w:t>Id.</w:t>
      </w:r>
      <w:r w:rsidR="00DB6DEB">
        <w:rPr>
          <w:rFonts w:eastAsiaTheme="minorEastAsia"/>
        </w:rPr>
        <w:t xml:space="preserve"> at 22, </w:t>
      </w:r>
      <w:r w:rsidR="00DB6DEB">
        <w:rPr>
          <w:rFonts w:eastAsiaTheme="minorEastAsia"/>
          <w:i/>
        </w:rPr>
        <w:t>quoting</w:t>
      </w:r>
      <w:r w:rsidR="00DB6DEB">
        <w:rPr>
          <w:rFonts w:eastAsiaTheme="minorEastAsia"/>
        </w:rPr>
        <w:t xml:space="preserve">, </w:t>
      </w:r>
      <w:r w:rsidR="00DB6DEB">
        <w:rPr>
          <w:rFonts w:eastAsiaTheme="minorEastAsia"/>
          <w:u w:val="single"/>
        </w:rPr>
        <w:t>William Towne v. Great American Power, LLC</w:t>
      </w:r>
      <w:r w:rsidR="00DB6DEB">
        <w:rPr>
          <w:rFonts w:eastAsiaTheme="minorEastAsia"/>
        </w:rPr>
        <w:t>, Docket No. C-2012-2307991, Order (entered Oct. 18, 2013</w:t>
      </w:r>
      <w:r w:rsidR="008A7B4A">
        <w:rPr>
          <w:rFonts w:eastAsiaTheme="minorEastAsia"/>
        </w:rPr>
        <w:t>) (</w:t>
      </w:r>
      <w:r w:rsidR="008A7B4A">
        <w:rPr>
          <w:rFonts w:eastAsiaTheme="minorEastAsia"/>
          <w:u w:val="single"/>
        </w:rPr>
        <w:t>William Towne</w:t>
      </w:r>
      <w:r w:rsidR="00DB6DEB">
        <w:rPr>
          <w:rFonts w:eastAsiaTheme="minorEastAsia"/>
        </w:rPr>
        <w:t>).</w:t>
      </w:r>
    </w:p>
    <w:p w:rsidR="00010E41" w:rsidRDefault="00010E41" w:rsidP="0037683E">
      <w:pPr>
        <w:pStyle w:val="Style"/>
        <w:spacing w:line="360" w:lineRule="auto"/>
        <w:ind w:firstLine="1440"/>
        <w:rPr>
          <w:rFonts w:eastAsiaTheme="minorEastAsia"/>
        </w:rPr>
      </w:pPr>
    </w:p>
    <w:p w:rsidR="00C45B82" w:rsidRPr="00BB0365" w:rsidRDefault="00312CF0" w:rsidP="0037683E">
      <w:pPr>
        <w:pStyle w:val="Style"/>
        <w:spacing w:line="360" w:lineRule="auto"/>
        <w:ind w:firstLine="1440"/>
      </w:pPr>
      <w:r>
        <w:rPr>
          <w:rFonts w:eastAsiaTheme="minorEastAsia"/>
        </w:rPr>
        <w:t xml:space="preserve">In </w:t>
      </w:r>
      <w:r w:rsidR="005E2F50">
        <w:rPr>
          <w:rFonts w:eastAsiaTheme="minorEastAsia"/>
        </w:rPr>
        <w:t>this case</w:t>
      </w:r>
      <w:r>
        <w:rPr>
          <w:rFonts w:eastAsiaTheme="minorEastAsia"/>
        </w:rPr>
        <w:t xml:space="preserve">, </w:t>
      </w:r>
      <w:r w:rsidR="0037683E">
        <w:rPr>
          <w:rFonts w:eastAsiaTheme="minorEastAsia"/>
        </w:rPr>
        <w:t xml:space="preserve">IDT </w:t>
      </w:r>
      <w:r w:rsidR="005E2F50">
        <w:rPr>
          <w:rFonts w:eastAsiaTheme="minorEastAsia"/>
        </w:rPr>
        <w:t xml:space="preserve">did not </w:t>
      </w:r>
      <w:r w:rsidR="0037683E">
        <w:rPr>
          <w:rFonts w:eastAsiaTheme="minorEastAsia"/>
        </w:rPr>
        <w:t xml:space="preserve">rebut Mr. Kiback’s testimony that he was told </w:t>
      </w:r>
      <w:r w:rsidR="005E2F50">
        <w:rPr>
          <w:rFonts w:eastAsiaTheme="minorEastAsia"/>
        </w:rPr>
        <w:t xml:space="preserve">by a sales agent that </w:t>
      </w:r>
      <w:r w:rsidR="0037683E">
        <w:rPr>
          <w:rFonts w:eastAsiaTheme="minorEastAsia"/>
        </w:rPr>
        <w:t>he would receive a rate lower than PPLs</w:t>
      </w:r>
      <w:r w:rsidR="00010E41">
        <w:rPr>
          <w:rFonts w:eastAsiaTheme="minorEastAsia"/>
        </w:rPr>
        <w:t xml:space="preserve"> because it did not provide any recording</w:t>
      </w:r>
      <w:r w:rsidR="00502A0A">
        <w:rPr>
          <w:rFonts w:eastAsiaTheme="minorEastAsia"/>
        </w:rPr>
        <w:t>, or any other evidence,</w:t>
      </w:r>
      <w:r w:rsidR="00010E41">
        <w:rPr>
          <w:rFonts w:eastAsiaTheme="minorEastAsia"/>
        </w:rPr>
        <w:t xml:space="preserve"> regarding that portion of the sales call</w:t>
      </w:r>
      <w:r w:rsidR="0037683E">
        <w:rPr>
          <w:rFonts w:eastAsiaTheme="minorEastAsia"/>
        </w:rPr>
        <w:t xml:space="preserve">.  </w:t>
      </w:r>
      <w:r w:rsidR="00010E41">
        <w:rPr>
          <w:rFonts w:eastAsiaTheme="minorEastAsia"/>
        </w:rPr>
        <w:t xml:space="preserve">In contrast, </w:t>
      </w:r>
      <w:r w:rsidR="000C15DF">
        <w:rPr>
          <w:rFonts w:eastAsiaTheme="minorEastAsia"/>
        </w:rPr>
        <w:t xml:space="preserve">Mr. Kiback clearly stated that he would not have switched to IDT if he was not told by the sales agent that the rate would be less than PPL’s rate.  </w:t>
      </w:r>
      <w:r w:rsidR="005E2F50">
        <w:rPr>
          <w:rFonts w:eastAsiaTheme="minorEastAsia"/>
        </w:rPr>
        <w:t xml:space="preserve">Mr. Kiback’s testimony regarding what he was told by the sales agent is credible.  </w:t>
      </w:r>
      <w:r w:rsidR="000C15DF">
        <w:rPr>
          <w:rFonts w:eastAsiaTheme="minorEastAsia"/>
        </w:rPr>
        <w:t xml:space="preserve">The representations made by the sales agent failed to disclose truthfully in a clear and conspicuous manner the total cost to purchase electric generation service from IDT or any material conditions to receive such service from IDT.  </w:t>
      </w:r>
      <w:r w:rsidR="005E2F50">
        <w:rPr>
          <w:rFonts w:eastAsiaTheme="minorEastAsia"/>
        </w:rPr>
        <w:t xml:space="preserve">IDT witness Stoughton’s testimony </w:t>
      </w:r>
      <w:r w:rsidR="000C15DF">
        <w:rPr>
          <w:rFonts w:eastAsiaTheme="minorEastAsia"/>
        </w:rPr>
        <w:t xml:space="preserve">that </w:t>
      </w:r>
      <w:r w:rsidR="005E2F50">
        <w:rPr>
          <w:rFonts w:eastAsiaTheme="minorEastAsia"/>
        </w:rPr>
        <w:t xml:space="preserve">the Company </w:t>
      </w:r>
      <w:r w:rsidR="000C15DF">
        <w:rPr>
          <w:rFonts w:eastAsiaTheme="minorEastAsia"/>
        </w:rPr>
        <w:t>trains its telemarketing agent to explain to customers that IDT’s prices are not or will not be guaranteed to be below the utility’s prices and provides a detailed script to explain its promotions</w:t>
      </w:r>
      <w:r w:rsidR="005E2F50">
        <w:rPr>
          <w:rFonts w:eastAsiaTheme="minorEastAsia"/>
        </w:rPr>
        <w:t xml:space="preserve"> does not sufficiently rebut Mr. Kiback’s testimony on this issue</w:t>
      </w:r>
      <w:r w:rsidR="000C15DF">
        <w:rPr>
          <w:rFonts w:eastAsiaTheme="minorEastAsia"/>
        </w:rPr>
        <w:t xml:space="preserve">.  </w:t>
      </w:r>
      <w:r w:rsidR="007933CA">
        <w:rPr>
          <w:rFonts w:eastAsiaTheme="minorEastAsia"/>
        </w:rPr>
        <w:t xml:space="preserve">Nor is it sufficient to negate a violation of the Commission’s telemarketing regulations that Mr. Kiback was subsequently sent a disclosure statement and </w:t>
      </w:r>
      <w:r w:rsidR="007B6423">
        <w:rPr>
          <w:rFonts w:eastAsiaTheme="minorEastAsia"/>
        </w:rPr>
        <w:t xml:space="preserve">had </w:t>
      </w:r>
      <w:r w:rsidR="007933CA">
        <w:rPr>
          <w:rFonts w:eastAsiaTheme="minorEastAsia"/>
        </w:rPr>
        <w:t xml:space="preserve">a right to rescind the contract.  Tr. 40.  </w:t>
      </w:r>
      <w:r w:rsidR="000C15DF">
        <w:rPr>
          <w:rFonts w:eastAsiaTheme="minorEastAsia"/>
        </w:rPr>
        <w:t>IDT has not provided any evidence to rebut Mr. Kiback’s testimony.  Therefore, s</w:t>
      </w:r>
      <w:r w:rsidR="0037683E">
        <w:rPr>
          <w:rFonts w:eastAsiaTheme="minorEastAsia"/>
        </w:rPr>
        <w:t>ubstantial record evidence</w:t>
      </w:r>
      <w:r w:rsidR="006A3F90">
        <w:rPr>
          <w:rFonts w:eastAsiaTheme="minorEastAsia"/>
        </w:rPr>
        <w:t xml:space="preserve"> </w:t>
      </w:r>
      <w:r w:rsidR="0037683E">
        <w:rPr>
          <w:rFonts w:eastAsiaTheme="minorEastAsia"/>
        </w:rPr>
        <w:t>demonstrates that IDT violated Section 111.10(a)(3) of the Commission’s regulations.</w:t>
      </w:r>
    </w:p>
    <w:p w:rsidR="002A7818" w:rsidRDefault="002A7818" w:rsidP="002A7818">
      <w:pPr>
        <w:pStyle w:val="Style"/>
        <w:spacing w:line="360" w:lineRule="auto"/>
        <w:ind w:firstLine="1440"/>
      </w:pPr>
    </w:p>
    <w:p w:rsidR="00FF4105" w:rsidRDefault="005E2F50" w:rsidP="00FF19E4">
      <w:pPr>
        <w:pStyle w:val="Style"/>
        <w:spacing w:line="360" w:lineRule="auto"/>
        <w:ind w:firstLine="1440"/>
      </w:pPr>
      <w:r>
        <w:t>As noted above, the Commission has additional regulations regarding other interactions between a customer and an EGS – i.e., the disclosur</w:t>
      </w:r>
      <w:r w:rsidR="007933CA">
        <w:t xml:space="preserve">e statement, receipt of service, </w:t>
      </w:r>
      <w:r>
        <w:t>billing for service</w:t>
      </w:r>
      <w:r w:rsidR="007933CA">
        <w:t>, etc</w:t>
      </w:r>
      <w:r>
        <w:t xml:space="preserve">.  </w:t>
      </w:r>
      <w:r w:rsidR="00FF4105">
        <w:t xml:space="preserve">In particular, Section 54.4 requires that EGS bills “must reflect the marketed prices and the agreed upon prices in the disclosure statement.”  52 Pa.Code § 54.4(a).  </w:t>
      </w:r>
      <w:r w:rsidR="00A949E5">
        <w:t xml:space="preserve">In this case, the record evidence discussed above demonstrating </w:t>
      </w:r>
      <w:r w:rsidR="0021605E">
        <w:t>that IDT’s sales agent told Mr. </w:t>
      </w:r>
      <w:r w:rsidR="00A949E5">
        <w:t xml:space="preserve">Kiback that his rate would be less than PPLs but that his bills for </w:t>
      </w:r>
      <w:r w:rsidR="00A949E5">
        <w:rPr>
          <w:rFonts w:eastAsiaTheme="minorEastAsia"/>
        </w:rPr>
        <w:t xml:space="preserve">January, 2014 and February, 2014 </w:t>
      </w:r>
      <w:r w:rsidR="00A949E5">
        <w:t>did not reflect as such supports a finding that IDT’s prices billed did not reflect the marketed prices.  As such, substantial record evidence demonstrates that IDT violated Section 54.4 of the Commission’s regulations</w:t>
      </w:r>
      <w:r w:rsidR="007B6423">
        <w:t xml:space="preserve"> regarding bill format</w:t>
      </w:r>
      <w:r w:rsidR="00A949E5">
        <w:t>.</w:t>
      </w:r>
    </w:p>
    <w:p w:rsidR="00FF4105" w:rsidRDefault="00FF4105" w:rsidP="00FF19E4">
      <w:pPr>
        <w:pStyle w:val="Style"/>
        <w:spacing w:line="360" w:lineRule="auto"/>
        <w:ind w:firstLine="1440"/>
      </w:pPr>
    </w:p>
    <w:p w:rsidR="006A24FE" w:rsidRPr="00B813AB" w:rsidRDefault="00FF19E4" w:rsidP="00FF19E4">
      <w:pPr>
        <w:pStyle w:val="Style"/>
        <w:spacing w:line="360" w:lineRule="auto"/>
        <w:ind w:firstLine="1440"/>
      </w:pPr>
      <w:r>
        <w:t>With regard to the</w:t>
      </w:r>
      <w:r w:rsidR="005E2F50">
        <w:t>se</w:t>
      </w:r>
      <w:r>
        <w:t xml:space="preserve"> other interacti</w:t>
      </w:r>
      <w:r w:rsidR="00E40F30">
        <w:t>ons between Mr. Kiback and IDT</w:t>
      </w:r>
      <w:r w:rsidR="005E2F50">
        <w:t>,</w:t>
      </w:r>
      <w:r w:rsidR="00BA1F59">
        <w:t xml:space="preserve"> Mr. </w:t>
      </w:r>
      <w:r w:rsidR="00E40F30">
        <w:t xml:space="preserve">Kiback has failed to </w:t>
      </w:r>
      <w:r w:rsidR="00EB1270">
        <w:t xml:space="preserve">carry his burden to </w:t>
      </w:r>
      <w:r w:rsidR="00E40F30">
        <w:t xml:space="preserve">present substantial record evidence demonstrating that IDT’s actions in any way violated </w:t>
      </w:r>
      <w:r>
        <w:t>the Public Utility Code or any</w:t>
      </w:r>
      <w:r w:rsidR="00E40F30">
        <w:t xml:space="preserve"> Commission Order or regulation.</w:t>
      </w:r>
      <w:r w:rsidR="00EB1270">
        <w:t xml:space="preserve">  </w:t>
      </w:r>
      <w:r w:rsidR="002C402F">
        <w:t xml:space="preserve">For example, </w:t>
      </w:r>
      <w:r w:rsidR="002C402F">
        <w:rPr>
          <w:rFonts w:eastAsiaTheme="minorEastAsia"/>
        </w:rPr>
        <w:t>during the hearing, a tape of the third party verification was presented but not admitted into the record.  Tr. 19-23.</w:t>
      </w:r>
      <w:r w:rsidR="00F5509B">
        <w:rPr>
          <w:rStyle w:val="FootnoteReference"/>
          <w:rFonts w:eastAsiaTheme="minorEastAsia"/>
        </w:rPr>
        <w:footnoteReference w:id="1"/>
      </w:r>
      <w:r w:rsidR="002C402F">
        <w:rPr>
          <w:rFonts w:eastAsiaTheme="minorEastAsia"/>
        </w:rPr>
        <w:t xml:space="preserve">  As such, there is no demonstration</w:t>
      </w:r>
      <w:r w:rsidR="00502A0A">
        <w:rPr>
          <w:rFonts w:eastAsiaTheme="minorEastAsia"/>
        </w:rPr>
        <w:t xml:space="preserve"> </w:t>
      </w:r>
      <w:r w:rsidR="002C402F">
        <w:rPr>
          <w:rFonts w:eastAsiaTheme="minorEastAsia"/>
        </w:rPr>
        <w:t xml:space="preserve">that an unauthorized switch – i.e., slamming – has occurred.  </w:t>
      </w:r>
      <w:r w:rsidR="00C8202A">
        <w:rPr>
          <w:rFonts w:eastAsiaTheme="minorEastAsia"/>
        </w:rPr>
        <w:t>R</w:t>
      </w:r>
      <w:r w:rsidR="002C402F">
        <w:rPr>
          <w:rFonts w:eastAsiaTheme="minorEastAsia"/>
        </w:rPr>
        <w:t xml:space="preserve">ecord evidence in this proceeding demonstrates only that IDT violated </w:t>
      </w:r>
      <w:r w:rsidR="00EB1270">
        <w:t>the Commission’s telemarketing regulation</w:t>
      </w:r>
      <w:r w:rsidR="00A949E5">
        <w:t xml:space="preserve"> and bill format regulation</w:t>
      </w:r>
      <w:r w:rsidR="00EB1270">
        <w:t xml:space="preserve">.  </w:t>
      </w:r>
    </w:p>
    <w:p w:rsidR="00FE477B" w:rsidRPr="00B813AB" w:rsidRDefault="00FE477B" w:rsidP="00FF19E4">
      <w:pPr>
        <w:pStyle w:val="Style"/>
        <w:spacing w:line="360" w:lineRule="auto"/>
        <w:ind w:firstLine="1440"/>
      </w:pPr>
    </w:p>
    <w:p w:rsidR="00A949E5" w:rsidRDefault="00502A0A" w:rsidP="0012561C">
      <w:pPr>
        <w:suppressAutoHyphens/>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672AD1">
        <w:rPr>
          <w:rFonts w:ascii="Times New Roman" w:eastAsiaTheme="minorEastAsia" w:hAnsi="Times New Roman" w:cs="Times New Roman"/>
          <w:sz w:val="24"/>
          <w:szCs w:val="24"/>
        </w:rPr>
        <w:t>s a result,</w:t>
      </w:r>
      <w:r>
        <w:rPr>
          <w:rFonts w:ascii="Times New Roman" w:eastAsiaTheme="minorEastAsia" w:hAnsi="Times New Roman" w:cs="Times New Roman"/>
          <w:sz w:val="24"/>
          <w:szCs w:val="24"/>
        </w:rPr>
        <w:t xml:space="preserve"> </w:t>
      </w:r>
      <w:r w:rsidR="001B7AE0">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civil penalty is appropriate i</w:t>
      </w:r>
      <w:r w:rsidR="00E40F30">
        <w:rPr>
          <w:rFonts w:ascii="Times New Roman" w:eastAsiaTheme="minorEastAsia" w:hAnsi="Times New Roman" w:cs="Times New Roman"/>
          <w:sz w:val="24"/>
          <w:szCs w:val="24"/>
        </w:rPr>
        <w:t xml:space="preserve">n light of the violation </w:t>
      </w:r>
      <w:r w:rsidR="00FE477B">
        <w:rPr>
          <w:rFonts w:ascii="Times New Roman" w:eastAsiaTheme="minorEastAsia" w:hAnsi="Times New Roman" w:cs="Times New Roman"/>
          <w:sz w:val="24"/>
          <w:szCs w:val="24"/>
        </w:rPr>
        <w:t xml:space="preserve">of the </w:t>
      </w:r>
      <w:r w:rsidR="00E40F30">
        <w:rPr>
          <w:rFonts w:ascii="Times New Roman" w:eastAsiaTheme="minorEastAsia" w:hAnsi="Times New Roman" w:cs="Times New Roman"/>
          <w:sz w:val="24"/>
          <w:szCs w:val="24"/>
        </w:rPr>
        <w:t>Commission’s regulation</w:t>
      </w:r>
      <w:r w:rsidR="00205252">
        <w:rPr>
          <w:rFonts w:ascii="Times New Roman" w:eastAsiaTheme="minorEastAsia" w:hAnsi="Times New Roman" w:cs="Times New Roman"/>
          <w:sz w:val="24"/>
          <w:szCs w:val="24"/>
        </w:rPr>
        <w:t xml:space="preserve"> regarding telemarketing</w:t>
      </w:r>
      <w:r w:rsidR="001B7AE0">
        <w:rPr>
          <w:rFonts w:ascii="Times New Roman" w:eastAsiaTheme="minorEastAsia" w:hAnsi="Times New Roman" w:cs="Times New Roman"/>
          <w:sz w:val="24"/>
          <w:szCs w:val="24"/>
        </w:rPr>
        <w:t xml:space="preserve"> and </w:t>
      </w:r>
      <w:r w:rsidR="007B6423">
        <w:rPr>
          <w:rFonts w:ascii="Times New Roman" w:eastAsiaTheme="minorEastAsia" w:hAnsi="Times New Roman" w:cs="Times New Roman"/>
          <w:sz w:val="24"/>
          <w:szCs w:val="24"/>
        </w:rPr>
        <w:t xml:space="preserve">bill format and </w:t>
      </w:r>
      <w:r w:rsidR="001B7AE0">
        <w:rPr>
          <w:rFonts w:ascii="Times New Roman" w:eastAsiaTheme="minorEastAsia" w:hAnsi="Times New Roman" w:cs="Times New Roman"/>
          <w:sz w:val="24"/>
          <w:szCs w:val="24"/>
        </w:rPr>
        <w:t>a refund to Mr. Kiback is appropriate for the amount he was over billed</w:t>
      </w:r>
      <w:r w:rsidR="00A949E5">
        <w:rPr>
          <w:rFonts w:ascii="Times New Roman" w:eastAsiaTheme="minorEastAsia" w:hAnsi="Times New Roman" w:cs="Times New Roman"/>
          <w:sz w:val="24"/>
          <w:szCs w:val="24"/>
        </w:rPr>
        <w:t xml:space="preserve">. </w:t>
      </w:r>
    </w:p>
    <w:p w:rsidR="00A949E5" w:rsidRDefault="00A949E5" w:rsidP="0012561C">
      <w:pPr>
        <w:suppressAutoHyphens/>
        <w:spacing w:after="0" w:line="360" w:lineRule="auto"/>
        <w:ind w:firstLine="1440"/>
        <w:rPr>
          <w:rFonts w:ascii="Times New Roman" w:eastAsiaTheme="minorEastAsia" w:hAnsi="Times New Roman" w:cs="Times New Roman"/>
          <w:sz w:val="24"/>
          <w:szCs w:val="24"/>
        </w:rPr>
      </w:pPr>
    </w:p>
    <w:p w:rsidR="00FE477B" w:rsidRPr="00DF1120" w:rsidRDefault="00A949E5" w:rsidP="0012561C">
      <w:pPr>
        <w:suppressAutoHyphens/>
        <w:spacing w:after="0" w:line="360" w:lineRule="auto"/>
        <w:ind w:firstLine="1440"/>
        <w:rPr>
          <w:rFonts w:ascii="Times New Roman" w:hAnsi="Times New Roman" w:cs="Times New Roman"/>
          <w:spacing w:val="-3"/>
          <w:sz w:val="24"/>
          <w:szCs w:val="24"/>
        </w:rPr>
      </w:pPr>
      <w:r>
        <w:rPr>
          <w:rFonts w:ascii="Times New Roman" w:eastAsiaTheme="minorEastAsia" w:hAnsi="Times New Roman" w:cs="Times New Roman"/>
          <w:sz w:val="24"/>
          <w:szCs w:val="24"/>
        </w:rPr>
        <w:t>With regard to the civil penalty, t</w:t>
      </w:r>
      <w:r w:rsidR="00FE477B" w:rsidRPr="00DF1120">
        <w:rPr>
          <w:rFonts w:ascii="Times New Roman" w:hAnsi="Times New Roman" w:cs="Times New Roman"/>
          <w:spacing w:val="-3"/>
          <w:sz w:val="24"/>
          <w:szCs w:val="24"/>
        </w:rPr>
        <w:t xml:space="preserve">he Commission has set forth, in a statement of policy, the factors and standards for determining appropriate civil penalty amounts.  </w:t>
      </w:r>
      <w:r w:rsidR="00FE477B">
        <w:rPr>
          <w:rFonts w:ascii="Times New Roman" w:hAnsi="Times New Roman" w:cs="Times New Roman"/>
          <w:spacing w:val="-3"/>
          <w:sz w:val="24"/>
          <w:szCs w:val="24"/>
        </w:rPr>
        <w:t>52 Pa.</w:t>
      </w:r>
      <w:r w:rsidR="00FE477B" w:rsidRPr="00DF1120">
        <w:rPr>
          <w:rFonts w:ascii="Times New Roman" w:hAnsi="Times New Roman" w:cs="Times New Roman"/>
          <w:spacing w:val="-3"/>
          <w:sz w:val="24"/>
          <w:szCs w:val="24"/>
        </w:rPr>
        <w:t>Code §</w:t>
      </w:r>
      <w:r w:rsidR="0021605E">
        <w:rPr>
          <w:rFonts w:ascii="Times New Roman" w:hAnsi="Times New Roman" w:cs="Times New Roman"/>
          <w:spacing w:val="-3"/>
          <w:sz w:val="24"/>
          <w:szCs w:val="24"/>
        </w:rPr>
        <w:t> </w:t>
      </w:r>
      <w:r w:rsidR="00FE477B" w:rsidRPr="00DF1120">
        <w:rPr>
          <w:rFonts w:ascii="Times New Roman" w:hAnsi="Times New Roman" w:cs="Times New Roman"/>
          <w:spacing w:val="-3"/>
          <w:sz w:val="24"/>
          <w:szCs w:val="24"/>
        </w:rPr>
        <w:t xml:space="preserve">69.1201(c); </w:t>
      </w:r>
      <w:r w:rsidR="00FE477B" w:rsidRPr="00DF1120">
        <w:rPr>
          <w:rFonts w:ascii="Times New Roman" w:hAnsi="Times New Roman" w:cs="Times New Roman"/>
          <w:i/>
          <w:spacing w:val="-3"/>
          <w:sz w:val="24"/>
          <w:szCs w:val="24"/>
        </w:rPr>
        <w:t>see also</w:t>
      </w:r>
      <w:r w:rsidR="00FE477B" w:rsidRPr="00DF1120">
        <w:rPr>
          <w:rFonts w:ascii="Times New Roman" w:hAnsi="Times New Roman" w:cs="Times New Roman"/>
          <w:spacing w:val="-3"/>
          <w:sz w:val="24"/>
          <w:szCs w:val="24"/>
        </w:rPr>
        <w:t xml:space="preserve">, </w:t>
      </w:r>
      <w:r w:rsidR="00FE477B" w:rsidRPr="00DF1120">
        <w:rPr>
          <w:rFonts w:ascii="Times New Roman" w:hAnsi="Times New Roman" w:cs="Times New Roman"/>
          <w:spacing w:val="-3"/>
          <w:sz w:val="24"/>
          <w:szCs w:val="24"/>
          <w:u w:val="single"/>
        </w:rPr>
        <w:t>Rosi v. Bell Atlantic-Pa., Inc. and Sprint Communications Company</w:t>
      </w:r>
      <w:r w:rsidR="00FE477B" w:rsidRPr="00DF1120">
        <w:rPr>
          <w:rFonts w:ascii="Times New Roman" w:hAnsi="Times New Roman" w:cs="Times New Roman"/>
          <w:spacing w:val="-3"/>
          <w:sz w:val="24"/>
          <w:szCs w:val="24"/>
        </w:rPr>
        <w:t xml:space="preserve">, Docket No. C-0092409, Final Order </w:t>
      </w:r>
      <w:r w:rsidR="00FE477B">
        <w:rPr>
          <w:rFonts w:ascii="Times New Roman" w:hAnsi="Times New Roman" w:cs="Times New Roman"/>
          <w:spacing w:val="-3"/>
          <w:sz w:val="24"/>
          <w:szCs w:val="24"/>
        </w:rPr>
        <w:t>(</w:t>
      </w:r>
      <w:r w:rsidR="00FE477B" w:rsidRPr="00DF1120">
        <w:rPr>
          <w:rFonts w:ascii="Times New Roman" w:hAnsi="Times New Roman" w:cs="Times New Roman"/>
          <w:spacing w:val="-3"/>
          <w:sz w:val="24"/>
          <w:szCs w:val="24"/>
        </w:rPr>
        <w:t>entered February 10, 2000</w:t>
      </w:r>
      <w:r w:rsidR="00FE477B">
        <w:rPr>
          <w:rFonts w:ascii="Times New Roman" w:hAnsi="Times New Roman" w:cs="Times New Roman"/>
          <w:spacing w:val="-3"/>
          <w:sz w:val="24"/>
          <w:szCs w:val="24"/>
        </w:rPr>
        <w:t>)</w:t>
      </w:r>
      <w:r w:rsidR="00FE477B" w:rsidRPr="00DF1120">
        <w:rPr>
          <w:rFonts w:ascii="Times New Roman" w:hAnsi="Times New Roman" w:cs="Times New Roman"/>
          <w:spacing w:val="-3"/>
          <w:sz w:val="24"/>
          <w:szCs w:val="24"/>
        </w:rPr>
        <w:t>.  These factors and standards are as follows:</w:t>
      </w:r>
    </w:p>
    <w:p w:rsidR="00BA1F59" w:rsidRDefault="00BA1F59">
      <w:pPr>
        <w:spacing w:line="240" w:lineRule="auto"/>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(1)</w:t>
      </w:r>
      <w:r w:rsidRPr="00DF1120">
        <w:rPr>
          <w:rFonts w:ascii="Times New Roman" w:hAnsi="Times New Roman" w:cs="Times New Roman"/>
          <w:spacing w:val="-3"/>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(2)</w:t>
      </w:r>
      <w:r w:rsidRPr="00DF1120">
        <w:rPr>
          <w:rFonts w:ascii="Times New Roman" w:hAnsi="Times New Roman" w:cs="Times New Roman"/>
          <w:spacing w:val="-3"/>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(3)</w:t>
      </w:r>
      <w:r w:rsidRPr="00DF1120">
        <w:rPr>
          <w:rFonts w:ascii="Times New Roman" w:hAnsi="Times New Roman" w:cs="Times New Roman"/>
          <w:spacing w:val="-3"/>
          <w:sz w:val="24"/>
          <w:szCs w:val="24"/>
        </w:rPr>
        <w:tab/>
        <w:t>Whether the conduct at issue was deemed intentional or negligent.  This factor may only be considered in evaluating litigated cases.  When conduct has been deemed intentional, the conduct may result in a higher penalty.</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(4)</w:t>
      </w:r>
      <w:r w:rsidRPr="00DF1120">
        <w:rPr>
          <w:rFonts w:ascii="Times New Roman" w:hAnsi="Times New Roman" w:cs="Times New Roman"/>
          <w:spacing w:val="-3"/>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(5)</w:t>
      </w:r>
      <w:r w:rsidRPr="00DF1120">
        <w:rPr>
          <w:rFonts w:ascii="Times New Roman" w:hAnsi="Times New Roman" w:cs="Times New Roman"/>
          <w:spacing w:val="-3"/>
          <w:sz w:val="24"/>
          <w:szCs w:val="24"/>
        </w:rPr>
        <w:tab/>
        <w:t>The number of customers affected and the duration of the violation.</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(6)</w:t>
      </w:r>
      <w:r w:rsidRPr="00DF1120">
        <w:rPr>
          <w:rFonts w:ascii="Times New Roman" w:hAnsi="Times New Roman" w:cs="Times New Roman"/>
          <w:spacing w:val="-3"/>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(7)</w:t>
      </w:r>
      <w:r w:rsidRPr="00DF1120">
        <w:rPr>
          <w:rFonts w:ascii="Times New Roman" w:hAnsi="Times New Roman" w:cs="Times New Roman"/>
          <w:spacing w:val="-3"/>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(8)</w:t>
      </w:r>
      <w:r w:rsidRPr="00DF1120">
        <w:rPr>
          <w:rFonts w:ascii="Times New Roman" w:hAnsi="Times New Roman" w:cs="Times New Roman"/>
          <w:spacing w:val="-3"/>
          <w:sz w:val="24"/>
          <w:szCs w:val="24"/>
        </w:rPr>
        <w:tab/>
        <w:t>The amount of the civil penalty or fine necessary to deter future violations.  The size of the utility may be considered to determine an appropriate penalty amount.</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(9)</w:t>
      </w:r>
      <w:r w:rsidRPr="00DF1120">
        <w:rPr>
          <w:rFonts w:ascii="Times New Roman" w:hAnsi="Times New Roman" w:cs="Times New Roman"/>
          <w:spacing w:val="-3"/>
          <w:sz w:val="24"/>
          <w:szCs w:val="24"/>
        </w:rPr>
        <w:tab/>
        <w:t>Past Commission decisions in similar situations.</w:t>
      </w: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p>
    <w:p w:rsidR="00FE477B" w:rsidRPr="00DF1120" w:rsidRDefault="00FE477B" w:rsidP="00FE477B">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 xml:space="preserve">(10) </w:t>
      </w:r>
      <w:r w:rsidRPr="00DF1120">
        <w:rPr>
          <w:rFonts w:ascii="Times New Roman" w:hAnsi="Times New Roman" w:cs="Times New Roman"/>
          <w:spacing w:val="-3"/>
          <w:sz w:val="24"/>
          <w:szCs w:val="24"/>
        </w:rPr>
        <w:tab/>
        <w:t>Other relevant factors.</w:t>
      </w:r>
    </w:p>
    <w:p w:rsidR="00FE477B" w:rsidRDefault="00FE477B" w:rsidP="00FE477B">
      <w:pPr>
        <w:suppressAutoHyphens/>
        <w:spacing w:line="360" w:lineRule="auto"/>
        <w:rPr>
          <w:rFonts w:ascii="Times New Roman" w:hAnsi="Times New Roman" w:cs="Times New Roman"/>
          <w:spacing w:val="-3"/>
        </w:rPr>
      </w:pPr>
    </w:p>
    <w:p w:rsidR="00E97123" w:rsidRDefault="00090CF8" w:rsidP="00F74468">
      <w:pPr>
        <w:pStyle w:val="Style"/>
        <w:spacing w:line="360" w:lineRule="auto"/>
        <w:ind w:firstLine="1440"/>
        <w:rPr>
          <w:rFonts w:eastAsiaTheme="minorEastAsia"/>
        </w:rPr>
      </w:pPr>
      <w:r>
        <w:rPr>
          <w:rFonts w:eastAsiaTheme="minorEastAsia"/>
        </w:rPr>
        <w:t xml:space="preserve">With regard to </w:t>
      </w:r>
      <w:r w:rsidR="00D60D8C">
        <w:rPr>
          <w:rFonts w:eastAsiaTheme="minorEastAsia"/>
        </w:rPr>
        <w:t>t</w:t>
      </w:r>
      <w:r w:rsidR="00FE477B">
        <w:rPr>
          <w:rFonts w:eastAsiaTheme="minorEastAsia"/>
        </w:rPr>
        <w:t xml:space="preserve">he first factor, whether the conduct was of a serious nature, </w:t>
      </w:r>
      <w:r w:rsidR="009E719F">
        <w:rPr>
          <w:rFonts w:eastAsiaTheme="minorEastAsia"/>
        </w:rPr>
        <w:t xml:space="preserve">this factor supports a higher penalty.  </w:t>
      </w:r>
      <w:r w:rsidR="00E95BFF">
        <w:rPr>
          <w:rFonts w:eastAsiaTheme="minorEastAsia"/>
        </w:rPr>
        <w:t>Mr. Kiback testified that he was told by the sales agent that his rate would remain below PPL’s</w:t>
      </w:r>
      <w:r w:rsidR="00116A51">
        <w:rPr>
          <w:rFonts w:eastAsiaTheme="minorEastAsia"/>
        </w:rPr>
        <w:t>, yet, Mr. Kiback was billed rates higher than PPL’s rate in January, 2014 and February, 2014.  T</w:t>
      </w:r>
      <w:r w:rsidR="00E95BFF">
        <w:rPr>
          <w:rFonts w:eastAsiaTheme="minorEastAsia"/>
        </w:rPr>
        <w:t xml:space="preserve">herefore, record evidence supports a finding that the actions of IDT’s agent constitute misrepresentation.  The sales agent’s actions were not less egregious conduct such as an administrative filing or a technical error.  </w:t>
      </w:r>
      <w:r w:rsidR="00504CFD">
        <w:rPr>
          <w:bCs/>
          <w:color w:val="000000"/>
        </w:rPr>
        <w:t>It is, therefore</w:t>
      </w:r>
      <w:r w:rsidR="00E97123">
        <w:rPr>
          <w:rFonts w:eastAsiaTheme="minorEastAsia"/>
        </w:rPr>
        <w:t xml:space="preserve">, reasonable to find that the conduct </w:t>
      </w:r>
      <w:r w:rsidR="0084017E">
        <w:rPr>
          <w:rFonts w:eastAsiaTheme="minorEastAsia"/>
        </w:rPr>
        <w:t xml:space="preserve">by a telemarketing sales agent </w:t>
      </w:r>
      <w:r w:rsidR="00504CFD">
        <w:rPr>
          <w:rFonts w:eastAsiaTheme="minorEastAsia"/>
        </w:rPr>
        <w:t xml:space="preserve">demonstrated in this case </w:t>
      </w:r>
      <w:r w:rsidR="00E97123">
        <w:rPr>
          <w:rFonts w:eastAsiaTheme="minorEastAsia"/>
        </w:rPr>
        <w:t>was of a serious nature.</w:t>
      </w:r>
    </w:p>
    <w:p w:rsidR="00090CF8" w:rsidRDefault="00090CF8" w:rsidP="00F74468">
      <w:pPr>
        <w:pStyle w:val="Style"/>
        <w:spacing w:line="360" w:lineRule="auto"/>
        <w:ind w:firstLine="1440"/>
        <w:rPr>
          <w:rFonts w:eastAsiaTheme="minorEastAsia"/>
        </w:rPr>
      </w:pPr>
    </w:p>
    <w:p w:rsidR="00FE477B" w:rsidRDefault="00090CF8" w:rsidP="00F74468">
      <w:pPr>
        <w:pStyle w:val="Style"/>
        <w:spacing w:line="360" w:lineRule="auto"/>
        <w:ind w:firstLine="1440"/>
        <w:rPr>
          <w:rFonts w:eastAsiaTheme="minorEastAsia"/>
        </w:rPr>
      </w:pPr>
      <w:r>
        <w:rPr>
          <w:rFonts w:eastAsiaTheme="minorEastAsia"/>
        </w:rPr>
        <w:t>With reg</w:t>
      </w:r>
      <w:r w:rsidR="00E97123">
        <w:rPr>
          <w:rFonts w:eastAsiaTheme="minorEastAsia"/>
        </w:rPr>
        <w:t>ar</w:t>
      </w:r>
      <w:r>
        <w:rPr>
          <w:rFonts w:eastAsiaTheme="minorEastAsia"/>
        </w:rPr>
        <w:t xml:space="preserve">d to </w:t>
      </w:r>
      <w:r w:rsidR="00E97123">
        <w:rPr>
          <w:rFonts w:eastAsiaTheme="minorEastAsia"/>
        </w:rPr>
        <w:t>the second factor, whether the resulting consequen</w:t>
      </w:r>
      <w:r>
        <w:rPr>
          <w:rFonts w:eastAsiaTheme="minorEastAsia"/>
        </w:rPr>
        <w:t xml:space="preserve">ces of the conduct at issue were </w:t>
      </w:r>
      <w:r w:rsidR="00E97123">
        <w:rPr>
          <w:rFonts w:eastAsiaTheme="minorEastAsia"/>
        </w:rPr>
        <w:t>of a serious nature, this factor</w:t>
      </w:r>
      <w:r w:rsidR="00504CFD">
        <w:rPr>
          <w:rFonts w:eastAsiaTheme="minorEastAsia"/>
        </w:rPr>
        <w:t xml:space="preserve"> </w:t>
      </w:r>
      <w:r w:rsidR="00E97123">
        <w:rPr>
          <w:rFonts w:eastAsiaTheme="minorEastAsia"/>
        </w:rPr>
        <w:t xml:space="preserve">supports a </w:t>
      </w:r>
      <w:r w:rsidR="00E95BFF">
        <w:rPr>
          <w:rFonts w:eastAsiaTheme="minorEastAsia"/>
        </w:rPr>
        <w:t xml:space="preserve">lower </w:t>
      </w:r>
      <w:r w:rsidR="00E97123">
        <w:rPr>
          <w:rFonts w:eastAsiaTheme="minorEastAsia"/>
        </w:rPr>
        <w:t>penalty</w:t>
      </w:r>
      <w:r w:rsidR="00F74468">
        <w:rPr>
          <w:rFonts w:eastAsiaTheme="minorEastAsia"/>
        </w:rPr>
        <w:t>.</w:t>
      </w:r>
      <w:r w:rsidR="00E95BFF">
        <w:rPr>
          <w:rFonts w:eastAsiaTheme="minorEastAsia"/>
        </w:rPr>
        <w:t xml:space="preserve">  Although the conduct result</w:t>
      </w:r>
      <w:r w:rsidR="00116A51">
        <w:rPr>
          <w:rFonts w:eastAsiaTheme="minorEastAsia"/>
        </w:rPr>
        <w:t>ed</w:t>
      </w:r>
      <w:r w:rsidR="00E95BFF">
        <w:rPr>
          <w:rFonts w:eastAsiaTheme="minorEastAsia"/>
        </w:rPr>
        <w:t xml:space="preserve"> in Mr. Kiback paying more for electric generation service than he should have, Mr. Kiback did not sustain any personal injury or property damage resulting from the sales agent’s conduct.  </w:t>
      </w:r>
    </w:p>
    <w:p w:rsidR="00090CF8" w:rsidRDefault="00090CF8" w:rsidP="00F74468">
      <w:pPr>
        <w:pStyle w:val="Style"/>
        <w:spacing w:line="360" w:lineRule="auto"/>
        <w:ind w:firstLine="1440"/>
        <w:rPr>
          <w:rFonts w:eastAsiaTheme="minorEastAsia"/>
        </w:rPr>
      </w:pPr>
    </w:p>
    <w:p w:rsidR="00077FDF" w:rsidRDefault="00090CF8" w:rsidP="00F74468">
      <w:pPr>
        <w:pStyle w:val="Style"/>
        <w:spacing w:line="360" w:lineRule="auto"/>
        <w:ind w:firstLine="1440"/>
        <w:rPr>
          <w:rFonts w:eastAsiaTheme="minorEastAsia"/>
        </w:rPr>
      </w:pPr>
      <w:r>
        <w:rPr>
          <w:rFonts w:eastAsiaTheme="minorEastAsia"/>
        </w:rPr>
        <w:t>With regard to the third factor,</w:t>
      </w:r>
      <w:r w:rsidR="00077FDF">
        <w:rPr>
          <w:rFonts w:eastAsiaTheme="minorEastAsia"/>
        </w:rPr>
        <w:t xml:space="preserve"> whether the conduct was deemed intentional or negligent, this factor also supports a higher penalty.  Mr. Stoughton testified that its sales agents are trained not to guarantee certain rates beyond a promotional period and are given detailed scripts.  Yet, in this situation, a sales agent indicated to Mr. Kiback that his rate would be lower than PPLs.  </w:t>
      </w:r>
      <w:r w:rsidR="0084017E">
        <w:rPr>
          <w:rFonts w:eastAsiaTheme="minorEastAsia"/>
        </w:rPr>
        <w:t xml:space="preserve">When an agent acting on behalf of IDT violates a Commission regulation, IDT is responsible.  </w:t>
      </w:r>
      <w:r w:rsidR="00077FDF">
        <w:rPr>
          <w:rFonts w:eastAsiaTheme="minorEastAsia"/>
        </w:rPr>
        <w:t>Such conduct is intentional and supports imposing a higher civil penalty.</w:t>
      </w:r>
    </w:p>
    <w:p w:rsidR="00077FDF" w:rsidRDefault="00077FDF" w:rsidP="00F74468">
      <w:pPr>
        <w:pStyle w:val="Style"/>
        <w:spacing w:line="360" w:lineRule="auto"/>
        <w:ind w:firstLine="1440"/>
        <w:rPr>
          <w:rFonts w:eastAsiaTheme="minorEastAsia"/>
        </w:rPr>
      </w:pPr>
    </w:p>
    <w:p w:rsidR="00575F13" w:rsidRDefault="00077FDF" w:rsidP="00F74468">
      <w:pPr>
        <w:pStyle w:val="Style"/>
        <w:spacing w:line="360" w:lineRule="auto"/>
        <w:ind w:firstLine="1440"/>
        <w:rPr>
          <w:rFonts w:eastAsiaTheme="minorEastAsia"/>
        </w:rPr>
      </w:pPr>
      <w:r>
        <w:rPr>
          <w:rFonts w:eastAsiaTheme="minorEastAsia"/>
        </w:rPr>
        <w:t xml:space="preserve">With regard to the fourth factor, whether the regulated entity made efforts to modify its practices and procedures to address the conduct at issue and prevent similar occurrences, this factor also supports imposing a higher civil penalty.  There is no record evidence that demonstrates that IDT has made any changes to its practices and procedures as a result of the conduct evident in Mr. Kiback’s case.  As noted above, Mr. Stoughton testified that its sales agents are trained and provided scripts but </w:t>
      </w:r>
      <w:r w:rsidR="00575F13">
        <w:rPr>
          <w:rFonts w:eastAsiaTheme="minorEastAsia"/>
        </w:rPr>
        <w:t xml:space="preserve">this action was done before the occurrences that give rise to Mr. Kiback’s Complaint occurred.  </w:t>
      </w:r>
      <w:r w:rsidR="00504CFD">
        <w:rPr>
          <w:rFonts w:eastAsiaTheme="minorEastAsia"/>
        </w:rPr>
        <w:t>Record evidence demonstrates that IDT offered refunds to Mr. Kiback but such evidence does not support a finding that the Company made efforts to modify its practices and procedures to address the conduct at issue and prevent similar occurrences.</w:t>
      </w:r>
    </w:p>
    <w:p w:rsidR="00575F13" w:rsidRDefault="00575F13" w:rsidP="00F74468">
      <w:pPr>
        <w:pStyle w:val="Style"/>
        <w:spacing w:line="360" w:lineRule="auto"/>
        <w:ind w:firstLine="1440"/>
        <w:rPr>
          <w:rFonts w:eastAsiaTheme="minorEastAsia"/>
        </w:rPr>
      </w:pPr>
    </w:p>
    <w:p w:rsidR="00575F13" w:rsidRDefault="00575F13" w:rsidP="00F74468">
      <w:pPr>
        <w:pStyle w:val="Style"/>
        <w:spacing w:line="360" w:lineRule="auto"/>
        <w:ind w:firstLine="1440"/>
        <w:rPr>
          <w:rFonts w:eastAsiaTheme="minorEastAsia"/>
        </w:rPr>
      </w:pPr>
      <w:r>
        <w:rPr>
          <w:rFonts w:eastAsiaTheme="minorEastAsia"/>
        </w:rPr>
        <w:t>With regard to the fifth factor, the number of customers affected and the duration of the violation, this factor supports a lower penalty, but imposition of that penalty twice because record evidence demonstrates that two separate occurrences took place</w:t>
      </w:r>
      <w:r w:rsidR="0084017E">
        <w:rPr>
          <w:rFonts w:eastAsiaTheme="minorEastAsia"/>
        </w:rPr>
        <w:t xml:space="preserve"> – January, 2014 and February, 2014</w:t>
      </w:r>
      <w:r>
        <w:rPr>
          <w:rFonts w:eastAsiaTheme="minorEastAsia"/>
        </w:rPr>
        <w:t>.  There is no record evidence</w:t>
      </w:r>
      <w:r w:rsidR="00672AD1">
        <w:rPr>
          <w:rFonts w:eastAsiaTheme="minorEastAsia"/>
        </w:rPr>
        <w:t>, however,</w:t>
      </w:r>
      <w:r>
        <w:rPr>
          <w:rFonts w:eastAsiaTheme="minorEastAsia"/>
        </w:rPr>
        <w:t xml:space="preserve"> that </w:t>
      </w:r>
      <w:r w:rsidR="00931428">
        <w:rPr>
          <w:rFonts w:eastAsiaTheme="minorEastAsia"/>
        </w:rPr>
        <w:t>demonstrates that more than Mr. </w:t>
      </w:r>
      <w:r>
        <w:rPr>
          <w:rFonts w:eastAsiaTheme="minorEastAsia"/>
        </w:rPr>
        <w:t xml:space="preserve">Kiback was affected.  </w:t>
      </w:r>
      <w:r w:rsidR="00672AD1">
        <w:rPr>
          <w:rFonts w:eastAsiaTheme="minorEastAsia"/>
        </w:rPr>
        <w:t>Nonetheless</w:t>
      </w:r>
      <w:r>
        <w:rPr>
          <w:rFonts w:eastAsiaTheme="minorEastAsia"/>
        </w:rPr>
        <w:t xml:space="preserve">, the civil penalty will be imposed for both </w:t>
      </w:r>
      <w:r w:rsidR="007B6423">
        <w:rPr>
          <w:rFonts w:eastAsiaTheme="minorEastAsia"/>
        </w:rPr>
        <w:t>occurrences</w:t>
      </w:r>
      <w:r>
        <w:rPr>
          <w:rFonts w:eastAsiaTheme="minorEastAsia"/>
        </w:rPr>
        <w:t>.</w:t>
      </w:r>
    </w:p>
    <w:p w:rsidR="00575F13" w:rsidRDefault="00575F13" w:rsidP="00F74468">
      <w:pPr>
        <w:pStyle w:val="Style"/>
        <w:spacing w:line="360" w:lineRule="auto"/>
        <w:ind w:firstLine="1440"/>
        <w:rPr>
          <w:rFonts w:eastAsiaTheme="minorEastAsia"/>
        </w:rPr>
      </w:pPr>
    </w:p>
    <w:p w:rsidR="00176A2D" w:rsidRDefault="00575F13" w:rsidP="00F74468">
      <w:pPr>
        <w:pStyle w:val="Style"/>
        <w:spacing w:line="360" w:lineRule="auto"/>
        <w:ind w:firstLine="1440"/>
        <w:rPr>
          <w:rFonts w:eastAsiaTheme="minorEastAsia"/>
        </w:rPr>
      </w:pPr>
      <w:r>
        <w:rPr>
          <w:rFonts w:eastAsiaTheme="minorEastAsia"/>
        </w:rPr>
        <w:t xml:space="preserve">With regard to the sixth factor, the compliance history of the regulated entity which committed the violation, this factor </w:t>
      </w:r>
      <w:r w:rsidR="00E95BFF">
        <w:rPr>
          <w:rFonts w:eastAsiaTheme="minorEastAsia"/>
        </w:rPr>
        <w:t>will not be considered when determining the appropriate penalty to impose</w:t>
      </w:r>
      <w:r w:rsidR="00176A2D">
        <w:rPr>
          <w:rFonts w:eastAsiaTheme="minorEastAsia"/>
        </w:rPr>
        <w:t xml:space="preserve"> because there is no record evidence regarding IDT’s compliance history.</w:t>
      </w:r>
    </w:p>
    <w:p w:rsidR="00575F13" w:rsidRDefault="00575F13" w:rsidP="00F74468">
      <w:pPr>
        <w:pStyle w:val="Style"/>
        <w:spacing w:line="360" w:lineRule="auto"/>
        <w:ind w:firstLine="1440"/>
        <w:rPr>
          <w:rFonts w:eastAsiaTheme="minorEastAsia"/>
        </w:rPr>
      </w:pPr>
    </w:p>
    <w:p w:rsidR="00575F13" w:rsidRDefault="00575F13" w:rsidP="00F74468">
      <w:pPr>
        <w:pStyle w:val="Style"/>
        <w:spacing w:line="360" w:lineRule="auto"/>
        <w:ind w:firstLine="1440"/>
        <w:rPr>
          <w:rFonts w:eastAsiaTheme="minorEastAsia"/>
        </w:rPr>
      </w:pPr>
      <w:r>
        <w:rPr>
          <w:rFonts w:eastAsiaTheme="minorEastAsia"/>
        </w:rPr>
        <w:t xml:space="preserve">With regard to the seventh factor, whether the regulated entity cooperated with the Commission’s investigation, this factor is not relevant to this proceeding </w:t>
      </w:r>
      <w:r w:rsidR="005934C6">
        <w:rPr>
          <w:rFonts w:eastAsiaTheme="minorEastAsia"/>
        </w:rPr>
        <w:t xml:space="preserve">and will not be considered when determining an appropriate civil penalty </w:t>
      </w:r>
      <w:r>
        <w:rPr>
          <w:rFonts w:eastAsiaTheme="minorEastAsia"/>
        </w:rPr>
        <w:t>because this proceeding does not involve a Commission investigation.</w:t>
      </w:r>
    </w:p>
    <w:p w:rsidR="00176A2D" w:rsidRDefault="00176A2D" w:rsidP="00F74468">
      <w:pPr>
        <w:pStyle w:val="Style"/>
        <w:spacing w:line="360" w:lineRule="auto"/>
        <w:ind w:firstLine="1440"/>
        <w:rPr>
          <w:rFonts w:eastAsiaTheme="minorEastAsia"/>
        </w:rPr>
      </w:pPr>
    </w:p>
    <w:p w:rsidR="00575F13" w:rsidRDefault="00575F13" w:rsidP="00F74468">
      <w:pPr>
        <w:pStyle w:val="Style"/>
        <w:spacing w:line="360" w:lineRule="auto"/>
        <w:ind w:firstLine="1440"/>
        <w:rPr>
          <w:rFonts w:eastAsiaTheme="minorEastAsia"/>
        </w:rPr>
      </w:pPr>
      <w:r>
        <w:rPr>
          <w:rFonts w:eastAsiaTheme="minorEastAsia"/>
        </w:rPr>
        <w:t xml:space="preserve">With regard to the eighth factor, the amount of the civil penalty necessary to deter future violations, this factor supports imposing a higher penalty.  </w:t>
      </w:r>
      <w:r w:rsidR="008A7B4A">
        <w:rPr>
          <w:rFonts w:eastAsiaTheme="minorEastAsia"/>
        </w:rPr>
        <w:t xml:space="preserve">The Commission has recognized that, in order for market forces to work, misleading statements will not be tolerated.  </w:t>
      </w:r>
      <w:r w:rsidR="008A7B4A">
        <w:rPr>
          <w:rFonts w:eastAsiaTheme="minorEastAsia"/>
          <w:u w:val="single"/>
        </w:rPr>
        <w:t>William Towne</w:t>
      </w:r>
      <w:r w:rsidR="008A7B4A">
        <w:rPr>
          <w:rFonts w:eastAsiaTheme="minorEastAsia"/>
        </w:rPr>
        <w:t xml:space="preserve">, </w:t>
      </w:r>
      <w:r w:rsidR="008A7B4A">
        <w:rPr>
          <w:rFonts w:eastAsiaTheme="minorEastAsia"/>
          <w:i/>
        </w:rPr>
        <w:t>supra</w:t>
      </w:r>
      <w:r w:rsidR="008A7B4A">
        <w:rPr>
          <w:rFonts w:eastAsiaTheme="minorEastAsia"/>
        </w:rPr>
        <w:t xml:space="preserve">.  </w:t>
      </w:r>
      <w:r w:rsidR="0022406B">
        <w:rPr>
          <w:rFonts w:eastAsiaTheme="minorEastAsia"/>
        </w:rPr>
        <w:t>As a result, a higher civil penalty is appropriate to deter future violations by IDT.</w:t>
      </w:r>
    </w:p>
    <w:p w:rsidR="0022406B" w:rsidRDefault="0022406B" w:rsidP="00F74468">
      <w:pPr>
        <w:pStyle w:val="Style"/>
        <w:spacing w:line="360" w:lineRule="auto"/>
        <w:ind w:firstLine="1440"/>
        <w:rPr>
          <w:rFonts w:eastAsiaTheme="minorEastAsia"/>
        </w:rPr>
      </w:pPr>
    </w:p>
    <w:p w:rsidR="0022406B" w:rsidRDefault="0022406B" w:rsidP="00F74468">
      <w:pPr>
        <w:pStyle w:val="Style"/>
        <w:spacing w:line="360" w:lineRule="auto"/>
        <w:ind w:firstLine="1440"/>
        <w:rPr>
          <w:rFonts w:eastAsiaTheme="minorEastAsia"/>
        </w:rPr>
      </w:pPr>
      <w:r>
        <w:rPr>
          <w:rFonts w:eastAsiaTheme="minorEastAsia"/>
        </w:rPr>
        <w:t xml:space="preserve">With regard to the ninth factor, past Commission decisions in similar cases, this factor also supports a higher civil penalty.  As noted above, the Commission recently determined in </w:t>
      </w:r>
      <w:r w:rsidR="00F20A2B" w:rsidRPr="00A432CB">
        <w:rPr>
          <w:rFonts w:eastAsiaTheme="minorEastAsia"/>
          <w:u w:val="single"/>
        </w:rPr>
        <w:t>Yaglidereliler</w:t>
      </w:r>
      <w:r w:rsidR="00504CFD">
        <w:rPr>
          <w:rFonts w:eastAsiaTheme="minorEastAsia"/>
        </w:rPr>
        <w:t xml:space="preserve">, </w:t>
      </w:r>
      <w:r w:rsidR="00504CFD">
        <w:rPr>
          <w:rFonts w:eastAsiaTheme="minorEastAsia"/>
          <w:i/>
        </w:rPr>
        <w:t>supra</w:t>
      </w:r>
      <w:r w:rsidR="00504CFD">
        <w:rPr>
          <w:rFonts w:eastAsiaTheme="minorEastAsia"/>
        </w:rPr>
        <w:t>,</w:t>
      </w:r>
      <w:r w:rsidR="00F20A2B">
        <w:rPr>
          <w:rFonts w:eastAsiaTheme="minorEastAsia"/>
        </w:rPr>
        <w:t xml:space="preserve"> that oral representations made to consumers at the time of sale are important.  A higher civil penalty in this case will be consistent with past Commission decisions that all disclosures by electric generation suppliers, whether oral or written</w:t>
      </w:r>
      <w:r w:rsidR="005E18E3">
        <w:rPr>
          <w:rFonts w:eastAsiaTheme="minorEastAsia"/>
        </w:rPr>
        <w:t>,</w:t>
      </w:r>
      <w:r w:rsidR="00F20A2B">
        <w:rPr>
          <w:rFonts w:eastAsiaTheme="minorEastAsia"/>
        </w:rPr>
        <w:t xml:space="preserve"> must be clear and unequivocal.</w:t>
      </w:r>
    </w:p>
    <w:p w:rsidR="00F20A2B" w:rsidRDefault="00F20A2B" w:rsidP="00F74468">
      <w:pPr>
        <w:pStyle w:val="Style"/>
        <w:spacing w:line="360" w:lineRule="auto"/>
        <w:ind w:firstLine="1440"/>
        <w:rPr>
          <w:rFonts w:eastAsiaTheme="minorEastAsia"/>
        </w:rPr>
      </w:pPr>
    </w:p>
    <w:p w:rsidR="00F20A2B" w:rsidRPr="00F20A2B" w:rsidRDefault="00F20A2B" w:rsidP="00F74468">
      <w:pPr>
        <w:pStyle w:val="Style"/>
        <w:spacing w:line="360" w:lineRule="auto"/>
        <w:ind w:firstLine="1440"/>
        <w:rPr>
          <w:rFonts w:eastAsiaTheme="minorEastAsia"/>
        </w:rPr>
      </w:pPr>
      <w:r>
        <w:rPr>
          <w:rFonts w:eastAsiaTheme="minorEastAsia"/>
        </w:rPr>
        <w:t>With regard to the tenth factor, other relevant factors, this factor also supports a higher civil penalty.  It is relevant that IDT did not present any recording of the sales call to rebut Mr. Kiback’s assertions</w:t>
      </w:r>
      <w:r w:rsidR="00672AD1">
        <w:rPr>
          <w:rFonts w:eastAsiaTheme="minorEastAsia"/>
        </w:rPr>
        <w:t>.  Only a recording of the third party verification was presented, although it was never admitted into the record</w:t>
      </w:r>
      <w:r>
        <w:rPr>
          <w:rFonts w:eastAsiaTheme="minorEastAsia"/>
        </w:rPr>
        <w:t xml:space="preserve">.  </w:t>
      </w:r>
      <w:r w:rsidR="009F2AA8">
        <w:rPr>
          <w:rFonts w:eastAsiaTheme="minorEastAsia"/>
        </w:rPr>
        <w:t xml:space="preserve">The </w:t>
      </w:r>
      <w:r>
        <w:rPr>
          <w:rFonts w:eastAsiaTheme="minorEastAsia"/>
        </w:rPr>
        <w:t xml:space="preserve">failure to present any </w:t>
      </w:r>
      <w:r w:rsidR="00672AD1">
        <w:rPr>
          <w:rFonts w:eastAsiaTheme="minorEastAsia"/>
        </w:rPr>
        <w:t xml:space="preserve">recording of the sales call </w:t>
      </w:r>
      <w:r>
        <w:rPr>
          <w:rFonts w:eastAsiaTheme="minorEastAsia"/>
        </w:rPr>
        <w:t>to specifically rebut Mr. Kiback’s assertions warrants a higher civil penalty.</w:t>
      </w:r>
    </w:p>
    <w:p w:rsidR="00575F13" w:rsidRDefault="00575F13" w:rsidP="00F74468">
      <w:pPr>
        <w:pStyle w:val="Style"/>
        <w:spacing w:line="360" w:lineRule="auto"/>
        <w:ind w:firstLine="1440"/>
        <w:rPr>
          <w:rFonts w:eastAsiaTheme="minorEastAsia"/>
        </w:rPr>
      </w:pPr>
    </w:p>
    <w:p w:rsidR="00174611" w:rsidRDefault="00174611" w:rsidP="00F74468">
      <w:pPr>
        <w:pStyle w:val="Style"/>
        <w:spacing w:line="360" w:lineRule="auto"/>
        <w:ind w:firstLine="1440"/>
      </w:pPr>
      <w:r>
        <w:t>When considering each factor in the civil penalty analysis provided by Section</w:t>
      </w:r>
      <w:r w:rsidRPr="00CF0498">
        <w:t xml:space="preserve"> 69.1201</w:t>
      </w:r>
      <w:r>
        <w:t xml:space="preserve"> of the Commission’s regulations, it is appropriate that a civil penalty of $2,000 be imposed on IDT for violations of the Public Utility Code discussed above.  This penalty comprises two $1,000 penalties – one for each month of January, 2014 and February, 2014 where record evidence demonstrates that Mr. Kiback was charged more than the PPL rate, contrary to what he was told by IDT’s sales agent.</w:t>
      </w:r>
    </w:p>
    <w:p w:rsidR="00174611" w:rsidRDefault="00174611" w:rsidP="00F74468">
      <w:pPr>
        <w:pStyle w:val="Style"/>
        <w:spacing w:line="360" w:lineRule="auto"/>
        <w:ind w:firstLine="1440"/>
      </w:pPr>
    </w:p>
    <w:p w:rsidR="00E166C2" w:rsidRDefault="00A949E5" w:rsidP="00F74468">
      <w:pPr>
        <w:pStyle w:val="Style"/>
        <w:spacing w:line="360" w:lineRule="auto"/>
        <w:ind w:firstLine="1440"/>
      </w:pPr>
      <w:r>
        <w:t xml:space="preserve">With regard to </w:t>
      </w:r>
      <w:r w:rsidR="009F2AA8">
        <w:t>Mr. Kiback’s request for a refund</w:t>
      </w:r>
      <w:r>
        <w:t xml:space="preserve">, the Commission has recently addressed this issue in </w:t>
      </w:r>
      <w:r w:rsidR="00314B22">
        <w:rPr>
          <w:u w:val="single"/>
        </w:rPr>
        <w:t xml:space="preserve">Commonwealth of Pa, </w:t>
      </w:r>
      <w:r w:rsidR="00314B22">
        <w:rPr>
          <w:i/>
          <w:u w:val="single"/>
        </w:rPr>
        <w:t>et al</w:t>
      </w:r>
      <w:r w:rsidR="00314B22">
        <w:rPr>
          <w:u w:val="single"/>
        </w:rPr>
        <w:t>. v. IDT Energy</w:t>
      </w:r>
      <w:r w:rsidR="00C11ABD">
        <w:rPr>
          <w:u w:val="single"/>
        </w:rPr>
        <w:t>, Inc.</w:t>
      </w:r>
      <w:r w:rsidR="00C11ABD">
        <w:t>, Docket No. C-2014-2427657, Opinion and Order (entered Dec. 18, 2014)</w:t>
      </w:r>
      <w:r>
        <w:t xml:space="preserve"> (</w:t>
      </w:r>
      <w:r w:rsidR="00E166C2">
        <w:rPr>
          <w:u w:val="single"/>
        </w:rPr>
        <w:t>IDT Order</w:t>
      </w:r>
      <w:r w:rsidR="00E166C2">
        <w:t>)</w:t>
      </w:r>
      <w:r w:rsidR="00C11ABD">
        <w:t xml:space="preserve">. </w:t>
      </w:r>
      <w:r w:rsidR="00E166C2">
        <w:t xml:space="preserve"> In the </w:t>
      </w:r>
      <w:r w:rsidR="00E166C2">
        <w:rPr>
          <w:u w:val="single"/>
        </w:rPr>
        <w:t>IDT Order</w:t>
      </w:r>
      <w:r w:rsidR="00E166C2">
        <w:t xml:space="preserve">, the Commission responded to a Petition for Interlocutory Review questioning, among other things, whether the Commission has authority under Section 1312 of the Public Utility Code to order EGSs to issue refunds to customers.  In answering the question in the negative, the Commission relied on its plenary authority under Section 501 of the Public Utility Code to direct an EGS to issue a credit or refund for an over bill.  </w:t>
      </w:r>
      <w:r w:rsidR="00E166C2">
        <w:rPr>
          <w:u w:val="single"/>
        </w:rPr>
        <w:t>Id.</w:t>
      </w:r>
      <w:r w:rsidR="00E166C2">
        <w:t xml:space="preserve"> at 17, </w:t>
      </w:r>
      <w:r w:rsidR="00E166C2">
        <w:rPr>
          <w:i/>
        </w:rPr>
        <w:t>citing</w:t>
      </w:r>
      <w:r w:rsidR="00E166C2">
        <w:t xml:space="preserve">, 66 Pa.C.S. </w:t>
      </w:r>
      <w:r w:rsidR="00147A76">
        <w:t>§ 501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w:t>
      </w:r>
      <w:r w:rsidR="00AF0A2D">
        <w:t xml:space="preserve">  The Commission </w:t>
      </w:r>
      <w:r w:rsidR="00F33D34">
        <w:t>noted that its “powers have been interpreted broadly to include both the express powers conferred by the Code and those implied powers necessarily implicit in the Code</w:t>
      </w:r>
      <w:r w:rsidR="00122DD2">
        <w:t>”</w:t>
      </w:r>
      <w:r w:rsidR="00F33D34">
        <w:t xml:space="preserve"> and </w:t>
      </w:r>
      <w:r w:rsidR="00AF0A2D">
        <w:t>stated:</w:t>
      </w:r>
    </w:p>
    <w:p w:rsidR="00AF0A2D" w:rsidRDefault="00AF0A2D" w:rsidP="00F33D34">
      <w:pPr>
        <w:pStyle w:val="Style"/>
        <w:ind w:left="1440" w:right="1440"/>
      </w:pPr>
    </w:p>
    <w:p w:rsidR="00F33D34" w:rsidRDefault="00AF0A2D" w:rsidP="00F33D34">
      <w:pPr>
        <w:pStyle w:val="Style"/>
        <w:ind w:left="1440" w:right="1440"/>
      </w:pPr>
      <w:r>
        <w:t xml:space="preserve">Directing a billing adjustment for an EGS over bill of supply charges is within the Commission’s </w:t>
      </w:r>
      <w:r w:rsidR="00F33D34">
        <w:t>Section 501 powers to carry out the consumer protections in the Electric Competition Act that are applicable to competitive electricity generation supply service.  These consumer protections include the Section 2809(b) requirement that EGSs comply with the Commission’s regulations, including the Chapter 54 billing and disclosure regulations.</w:t>
      </w:r>
    </w:p>
    <w:p w:rsidR="00F33D34" w:rsidRDefault="00F33D34" w:rsidP="00F33D34">
      <w:pPr>
        <w:pStyle w:val="Style"/>
        <w:ind w:left="1440" w:right="1440"/>
      </w:pPr>
    </w:p>
    <w:p w:rsidR="00F33D34" w:rsidRDefault="00F33D34" w:rsidP="00AF0A2D">
      <w:pPr>
        <w:pStyle w:val="Style"/>
        <w:spacing w:line="360" w:lineRule="auto"/>
      </w:pPr>
      <w:r>
        <w:rPr>
          <w:u w:val="single"/>
        </w:rPr>
        <w:t>Id.</w:t>
      </w:r>
      <w:r>
        <w:t xml:space="preserve">  </w:t>
      </w:r>
      <w:r w:rsidR="00793628">
        <w:t xml:space="preserve">The Commission concluded that “ordering EGS billing adjustments for an over bill of supply charges is fully consistent with the policy objectives of the Electric Competition Act as well.”  </w:t>
      </w:r>
      <w:r w:rsidR="00793628">
        <w:rPr>
          <w:u w:val="single"/>
        </w:rPr>
        <w:t>Id.</w:t>
      </w:r>
      <w:r w:rsidR="00793628">
        <w:t xml:space="preserve"> at 18.</w:t>
      </w:r>
    </w:p>
    <w:p w:rsidR="00793628" w:rsidRDefault="00793628" w:rsidP="00AF0A2D">
      <w:pPr>
        <w:pStyle w:val="Style"/>
        <w:spacing w:line="360" w:lineRule="auto"/>
      </w:pPr>
    </w:p>
    <w:p w:rsidR="00793628" w:rsidRPr="00793628" w:rsidRDefault="00793628" w:rsidP="00AF0A2D">
      <w:pPr>
        <w:pStyle w:val="Style"/>
        <w:spacing w:line="360" w:lineRule="auto"/>
      </w:pPr>
      <w:r>
        <w:tab/>
      </w:r>
      <w:r>
        <w:tab/>
        <w:t xml:space="preserve">In this case, as discussed above, record evidence demonstrates that Mr. Kiback was over billed </w:t>
      </w:r>
      <w:r w:rsidR="00122DD2">
        <w:t xml:space="preserve">on his January and February, 2014 bills </w:t>
      </w:r>
      <w:r>
        <w:t>as a result of IDT’s failure to bill prices that reflect the marketed prices.</w:t>
      </w:r>
      <w:r w:rsidR="00611BA9" w:rsidRPr="00611BA9">
        <w:rPr>
          <w:rFonts w:eastAsiaTheme="minorEastAsia"/>
        </w:rPr>
        <w:t xml:space="preserve"> </w:t>
      </w:r>
      <w:r w:rsidR="00611BA9">
        <w:rPr>
          <w:rFonts w:eastAsiaTheme="minorEastAsia"/>
        </w:rPr>
        <w:t xml:space="preserve"> Tr. 9, 12-13. </w:t>
      </w:r>
      <w:r>
        <w:t xml:space="preserve"> IDT will be directed to provide Mr. Kiback a refund for those amounts he was over billed</w:t>
      </w:r>
      <w:r w:rsidR="00122DD2">
        <w:t xml:space="preserve"> during those months</w:t>
      </w:r>
      <w:r>
        <w:t>.</w:t>
      </w:r>
    </w:p>
    <w:p w:rsidR="009F2AA8" w:rsidRDefault="009F2AA8" w:rsidP="00F74468">
      <w:pPr>
        <w:pStyle w:val="Style"/>
        <w:spacing w:line="360" w:lineRule="auto"/>
        <w:ind w:firstLine="1440"/>
      </w:pPr>
    </w:p>
    <w:p w:rsidR="00F14B9E" w:rsidRPr="00C23A29" w:rsidRDefault="002936E6" w:rsidP="002936E6">
      <w:pPr>
        <w:pStyle w:val="Style"/>
        <w:spacing w:line="360" w:lineRule="auto"/>
        <w:ind w:firstLine="1440"/>
        <w:rPr>
          <w:strike/>
        </w:rPr>
      </w:pPr>
      <w:r>
        <w:rPr>
          <w:rFonts w:eastAsiaTheme="minorEastAsia"/>
        </w:rPr>
        <w:t xml:space="preserve">In conclusion, </w:t>
      </w:r>
      <w:r w:rsidR="005E18E3">
        <w:rPr>
          <w:rFonts w:eastAsiaTheme="minorEastAsia"/>
        </w:rPr>
        <w:t xml:space="preserve">oral representations made by a sales agent during the time of sale are important.  When an agent acting on behalf of IDT violates a Commission regulation, IDT is responsible.  </w:t>
      </w:r>
      <w:r>
        <w:rPr>
          <w:rFonts w:eastAsiaTheme="minorEastAsia"/>
        </w:rPr>
        <w:t>Mr. Kiback has satisfied his burden to demonstrate that IDT has violated the Commission’s telemarketing regulation with regard to the sale of electric generation service.  Mr. Kiback testified that a sales representative informed him that his rate would be below PPL’s rate and IDT did not adequately rebut that evidence.  As a result,</w:t>
      </w:r>
      <w:r w:rsidR="008A3DBE">
        <w:rPr>
          <w:rFonts w:eastAsiaTheme="minorEastAsia"/>
        </w:rPr>
        <w:t xml:space="preserve"> an</w:t>
      </w:r>
      <w:r>
        <w:rPr>
          <w:rFonts w:eastAsiaTheme="minorEastAsia"/>
        </w:rPr>
        <w:t xml:space="preserve"> IDT </w:t>
      </w:r>
      <w:r w:rsidR="008A3DBE">
        <w:rPr>
          <w:rFonts w:eastAsiaTheme="minorEastAsia"/>
        </w:rPr>
        <w:t xml:space="preserve">sales agent failed to disclose truthfully in a clear and conspicuous manner the total cost to purchase electric generation service from IDT or any material conditions to receive such service from IDT </w:t>
      </w:r>
      <w:r>
        <w:rPr>
          <w:rFonts w:eastAsiaTheme="minorEastAsia"/>
        </w:rPr>
        <w:t xml:space="preserve">with regard to Mr. Kiback’s January, 2014 and February, 2014 bills and a civil penalty </w:t>
      </w:r>
      <w:r w:rsidR="008A3DBE">
        <w:rPr>
          <w:rFonts w:eastAsiaTheme="minorEastAsia"/>
        </w:rPr>
        <w:t xml:space="preserve">of $2,000 </w:t>
      </w:r>
      <w:r>
        <w:rPr>
          <w:rFonts w:eastAsiaTheme="minorEastAsia"/>
        </w:rPr>
        <w:t>is appropriate.</w:t>
      </w:r>
      <w:r w:rsidR="00672AD1">
        <w:rPr>
          <w:rFonts w:eastAsiaTheme="minorEastAsia"/>
        </w:rPr>
        <w:t xml:space="preserve">  Mr. Kiback has </w:t>
      </w:r>
      <w:r w:rsidR="00793628">
        <w:rPr>
          <w:rFonts w:eastAsiaTheme="minorEastAsia"/>
        </w:rPr>
        <w:t xml:space="preserve">also satisfied his burden to demonstrate that he is entitled to </w:t>
      </w:r>
      <w:r w:rsidR="00793628">
        <w:t>a refund for those amounts he was over billed</w:t>
      </w:r>
      <w:r w:rsidR="00672AD1">
        <w:rPr>
          <w:rFonts w:eastAsiaTheme="minorEastAsia"/>
        </w:rPr>
        <w:t>.</w:t>
      </w:r>
    </w:p>
    <w:p w:rsidR="00F14B9E" w:rsidRPr="00FF19E4" w:rsidRDefault="00F14B9E" w:rsidP="00DE57C8">
      <w:pPr>
        <w:pStyle w:val="Style"/>
        <w:spacing w:line="360" w:lineRule="auto"/>
      </w:pPr>
    </w:p>
    <w:p w:rsidR="00F3073F" w:rsidRPr="00FF19E4"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FF19E4">
        <w:rPr>
          <w:rFonts w:ascii="Times New Roman" w:eastAsia="Times New Roman" w:hAnsi="Times New Roman" w:cs="Times New Roman"/>
          <w:spacing w:val="-3"/>
          <w:sz w:val="24"/>
          <w:szCs w:val="24"/>
          <w:u w:val="single"/>
        </w:rPr>
        <w:t>CONCLUSIONS OF LAW</w:t>
      </w:r>
    </w:p>
    <w:p w:rsidR="00F3073F" w:rsidRPr="00FF19E4" w:rsidRDefault="00F3073F" w:rsidP="00F3073F">
      <w:pPr>
        <w:spacing w:after="0" w:line="360" w:lineRule="auto"/>
        <w:rPr>
          <w:rFonts w:ascii="Times New Roman" w:eastAsia="Times New Roman" w:hAnsi="Times New Roman" w:cs="Times New Roman"/>
          <w:sz w:val="24"/>
          <w:szCs w:val="24"/>
        </w:rPr>
      </w:pPr>
    </w:p>
    <w:p w:rsidR="00F3073F" w:rsidRPr="00FF19E4"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FF19E4">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FF19E4"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FF19E4">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FF19E4">
        <w:rPr>
          <w:rFonts w:ascii="Times New Roman" w:eastAsia="Times New Roman" w:hAnsi="Times New Roman" w:cs="Times New Roman"/>
          <w:sz w:val="24"/>
          <w:szCs w:val="24"/>
          <w:u w:val="single"/>
        </w:rPr>
        <w:t>Se-Ling Hosiery v. Margulies</w:t>
      </w:r>
      <w:r w:rsidRPr="00FF19E4">
        <w:rPr>
          <w:rFonts w:ascii="Times New Roman" w:eastAsia="Times New Roman" w:hAnsi="Times New Roman" w:cs="Times New Roman"/>
          <w:sz w:val="24"/>
          <w:szCs w:val="24"/>
        </w:rPr>
        <w:t>, 364 Pa. 54, 70 A.2d 854 (1950).</w:t>
      </w:r>
    </w:p>
    <w:p w:rsidR="00F3073F" w:rsidRPr="00FF19E4" w:rsidRDefault="00F3073F" w:rsidP="00F3073F">
      <w:pPr>
        <w:spacing w:after="0" w:line="360" w:lineRule="auto"/>
        <w:ind w:left="1440"/>
        <w:rPr>
          <w:rFonts w:ascii="Times New Roman" w:eastAsia="Times New Roman" w:hAnsi="Times New Roman" w:cs="Times New Roman"/>
          <w:sz w:val="24"/>
          <w:szCs w:val="24"/>
        </w:rPr>
      </w:pPr>
    </w:p>
    <w:p w:rsidR="00F3073F" w:rsidRPr="00FF19E4"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FF19E4">
        <w:rPr>
          <w:rFonts w:ascii="Times New Roman" w:eastAsia="Times New Roman" w:hAnsi="Times New Roman" w:cs="Times New Roman"/>
          <w:sz w:val="24"/>
          <w:szCs w:val="24"/>
        </w:rPr>
        <w:t xml:space="preserve">If a complainant establishes a </w:t>
      </w:r>
      <w:r w:rsidRPr="00FF19E4">
        <w:rPr>
          <w:rFonts w:ascii="Times New Roman" w:eastAsia="Times New Roman" w:hAnsi="Times New Roman" w:cs="Times New Roman"/>
          <w:i/>
          <w:sz w:val="24"/>
          <w:szCs w:val="24"/>
        </w:rPr>
        <w:t xml:space="preserve">prima facie </w:t>
      </w:r>
      <w:r w:rsidRPr="00FF19E4">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FF19E4">
        <w:rPr>
          <w:rFonts w:ascii="Times New Roman" w:eastAsia="Times New Roman" w:hAnsi="Times New Roman" w:cs="Times New Roman"/>
          <w:sz w:val="24"/>
          <w:szCs w:val="24"/>
          <w:u w:val="single"/>
        </w:rPr>
        <w:t>Replogle v. Pennsylvania Electric Company</w:t>
      </w:r>
      <w:r w:rsidRPr="00FF19E4">
        <w:rPr>
          <w:rFonts w:ascii="Times New Roman" w:eastAsia="Times New Roman" w:hAnsi="Times New Roman" w:cs="Times New Roman"/>
          <w:sz w:val="24"/>
          <w:szCs w:val="24"/>
        </w:rPr>
        <w:t xml:space="preserve">, 54 Pa. PUC 528 (1980), and </w:t>
      </w:r>
      <w:r w:rsidRPr="00FF19E4">
        <w:rPr>
          <w:rFonts w:ascii="Times New Roman" w:eastAsia="Times New Roman" w:hAnsi="Times New Roman" w:cs="Times New Roman"/>
          <w:sz w:val="24"/>
          <w:szCs w:val="24"/>
          <w:u w:val="single"/>
        </w:rPr>
        <w:t>Waldron v. Philadelphia Electric Company</w:t>
      </w:r>
      <w:r w:rsidRPr="00FF19E4">
        <w:rPr>
          <w:rFonts w:ascii="Times New Roman" w:eastAsia="Times New Roman" w:hAnsi="Times New Roman" w:cs="Times New Roman"/>
          <w:sz w:val="24"/>
          <w:szCs w:val="24"/>
        </w:rPr>
        <w:t>, 54 Pa. PUC 98 (1980).</w:t>
      </w:r>
    </w:p>
    <w:p w:rsidR="00F3073F" w:rsidRPr="00FF19E4"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FF19E4">
        <w:rPr>
          <w:rFonts w:ascii="Times New Roman" w:eastAsia="Times New Roman" w:hAnsi="Times New Roman" w:cs="Times New Roman"/>
          <w:sz w:val="24"/>
          <w:szCs w:val="24"/>
        </w:rPr>
        <w:t>The decision of the Commission must be supported by substantial evidence.  2 Pa.C.S. § 704.</w:t>
      </w:r>
    </w:p>
    <w:p w:rsidR="00611BA9" w:rsidRPr="00FF19E4" w:rsidRDefault="00611BA9" w:rsidP="00611BA9">
      <w:pPr>
        <w:spacing w:after="0" w:line="360" w:lineRule="auto"/>
        <w:ind w:left="1440"/>
        <w:rPr>
          <w:rFonts w:ascii="Times New Roman" w:eastAsia="Times New Roman" w:hAnsi="Times New Roman" w:cs="Times New Roman"/>
          <w:sz w:val="24"/>
          <w:szCs w:val="24"/>
        </w:rPr>
      </w:pPr>
    </w:p>
    <w:p w:rsidR="00264739" w:rsidRDefault="00F3073F" w:rsidP="00264739">
      <w:pPr>
        <w:numPr>
          <w:ilvl w:val="0"/>
          <w:numId w:val="8"/>
        </w:numPr>
        <w:spacing w:after="0" w:line="360" w:lineRule="auto"/>
        <w:ind w:left="0" w:firstLine="1440"/>
        <w:rPr>
          <w:rFonts w:ascii="Times New Roman" w:eastAsiaTheme="minorEastAsia" w:hAnsi="Times New Roman" w:cs="Times New Roman"/>
          <w:sz w:val="24"/>
          <w:szCs w:val="24"/>
        </w:rPr>
      </w:pPr>
      <w:r w:rsidRPr="00FF19E4">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FF19E4">
        <w:rPr>
          <w:rFonts w:ascii="Times New Roman" w:eastAsia="Times New Roman" w:hAnsi="Times New Roman" w:cs="Times New Roman"/>
          <w:sz w:val="24"/>
          <w:szCs w:val="24"/>
          <w:u w:val="single"/>
        </w:rPr>
        <w:t>Norfolk &amp; Western Ry. Co. v. Pa. Pub. Util. Comm’n</w:t>
      </w:r>
      <w:r w:rsidRPr="00FF19E4">
        <w:rPr>
          <w:rFonts w:ascii="Times New Roman" w:eastAsia="Times New Roman" w:hAnsi="Times New Roman" w:cs="Times New Roman"/>
          <w:sz w:val="24"/>
          <w:szCs w:val="24"/>
        </w:rPr>
        <w:t xml:space="preserve">, 489 Pa. 109, 413 A.2d 1037 (1980); </w:t>
      </w:r>
      <w:r w:rsidRPr="00FF19E4">
        <w:rPr>
          <w:rFonts w:ascii="Times New Roman" w:eastAsia="Times New Roman" w:hAnsi="Times New Roman" w:cs="Times New Roman"/>
          <w:sz w:val="24"/>
          <w:szCs w:val="24"/>
          <w:u w:val="single"/>
        </w:rPr>
        <w:t>Erie Resistor Corp. v. Unemployment Comp. Bd. of Review</w:t>
      </w:r>
      <w:r w:rsidRPr="00FF19E4">
        <w:rPr>
          <w:rFonts w:ascii="Times New Roman" w:eastAsia="Times New Roman" w:hAnsi="Times New Roman" w:cs="Times New Roman"/>
          <w:sz w:val="24"/>
          <w:szCs w:val="24"/>
        </w:rPr>
        <w:t xml:space="preserve">, 194 Pa. Superior Ct. 278, 166 A.2d 96 (1961); and </w:t>
      </w:r>
      <w:r w:rsidRPr="00FF19E4">
        <w:rPr>
          <w:rFonts w:ascii="Times New Roman" w:eastAsia="Times New Roman" w:hAnsi="Times New Roman" w:cs="Times New Roman"/>
          <w:sz w:val="24"/>
          <w:szCs w:val="24"/>
          <w:u w:val="single"/>
        </w:rPr>
        <w:t>Murphy v. Comm., Dept. of Public Welfare, White Haven Center</w:t>
      </w:r>
      <w:r w:rsidRPr="00FF19E4">
        <w:rPr>
          <w:rFonts w:ascii="Times New Roman" w:eastAsia="Times New Roman" w:hAnsi="Times New Roman" w:cs="Times New Roman"/>
          <w:sz w:val="24"/>
          <w:szCs w:val="24"/>
        </w:rPr>
        <w:t>, 85 Pa. Cmwlth Ct. 23, 480 A.2d 382 (1984).</w:t>
      </w:r>
    </w:p>
    <w:p w:rsidR="00264739" w:rsidRDefault="00264739" w:rsidP="00264739">
      <w:pPr>
        <w:pStyle w:val="ListParagraph"/>
        <w:rPr>
          <w:rFonts w:ascii="Times New Roman" w:hAnsi="Times New Roman" w:cs="Times New Roman"/>
          <w:bCs/>
          <w:color w:val="000000"/>
          <w:sz w:val="24"/>
          <w:szCs w:val="24"/>
        </w:rPr>
      </w:pPr>
    </w:p>
    <w:p w:rsidR="00264739" w:rsidRPr="00264739" w:rsidRDefault="00264739" w:rsidP="00264739">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hAnsi="Times New Roman" w:cs="Times New Roman"/>
          <w:bCs/>
          <w:color w:val="000000"/>
          <w:sz w:val="24"/>
          <w:szCs w:val="24"/>
        </w:rPr>
        <w:t>A</w:t>
      </w:r>
      <w:r w:rsidRPr="00264739">
        <w:rPr>
          <w:rFonts w:ascii="Times New Roman" w:hAnsi="Times New Roman" w:cs="Times New Roman"/>
          <w:bCs/>
          <w:color w:val="000000"/>
          <w:sz w:val="24"/>
          <w:szCs w:val="24"/>
        </w:rPr>
        <w:t xml:space="preserve"> supplier and its agent shall comply with the Telemarketing and Consumer Fraud and Abuse Prevention Act (15 U.S.C.A. §§ 6101-6108) and 16 CFR Part 310 (relating to telemarketing sales rule).</w:t>
      </w:r>
      <w:r>
        <w:rPr>
          <w:rFonts w:ascii="Times New Roman" w:hAnsi="Times New Roman" w:cs="Times New Roman"/>
          <w:bCs/>
          <w:color w:val="000000"/>
          <w:sz w:val="24"/>
          <w:szCs w:val="24"/>
        </w:rPr>
        <w:t xml:space="preserve"> 52 Pa.Code § 111.10(a)(3).</w:t>
      </w:r>
    </w:p>
    <w:p w:rsidR="00264739" w:rsidRDefault="00264739" w:rsidP="00264739">
      <w:pPr>
        <w:pStyle w:val="ListParagraph"/>
        <w:rPr>
          <w:rFonts w:ascii="Times New Roman" w:hAnsi="Times New Roman" w:cs="Times New Roman"/>
          <w:bCs/>
          <w:color w:val="000000"/>
          <w:sz w:val="24"/>
          <w:szCs w:val="24"/>
        </w:rPr>
      </w:pPr>
    </w:p>
    <w:p w:rsidR="0021605E" w:rsidRDefault="00264739" w:rsidP="00264739">
      <w:pPr>
        <w:numPr>
          <w:ilvl w:val="0"/>
          <w:numId w:val="8"/>
        </w:numPr>
        <w:spacing w:after="0" w:line="360" w:lineRule="auto"/>
        <w:ind w:left="0" w:firstLine="1440"/>
        <w:rPr>
          <w:rFonts w:ascii="Times New Roman" w:hAnsi="Times New Roman" w:cs="Times New Roman"/>
          <w:bCs/>
          <w:color w:val="000000"/>
          <w:sz w:val="24"/>
          <w:szCs w:val="24"/>
        </w:rPr>
      </w:pPr>
      <w:r w:rsidRPr="00264739">
        <w:rPr>
          <w:rFonts w:ascii="Times New Roman" w:hAnsi="Times New Roman" w:cs="Times New Roman"/>
          <w:bCs/>
          <w:color w:val="000000"/>
          <w:sz w:val="24"/>
          <w:szCs w:val="24"/>
        </w:rPr>
        <w:t xml:space="preserve">Before a customer consents to pay for goods or services offered, failing to disclose truthfully, in a clear and conspicuous manner, the total costs to purchase, receive or use, </w:t>
      </w:r>
    </w:p>
    <w:p w:rsidR="0021605E" w:rsidRDefault="0021605E">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264739" w:rsidRPr="00264739" w:rsidRDefault="00264739" w:rsidP="0021605E">
      <w:pPr>
        <w:spacing w:after="0" w:line="360" w:lineRule="auto"/>
        <w:rPr>
          <w:rFonts w:ascii="Times New Roman" w:hAnsi="Times New Roman" w:cs="Times New Roman"/>
          <w:spacing w:val="-3"/>
          <w:sz w:val="24"/>
          <w:szCs w:val="24"/>
        </w:rPr>
      </w:pPr>
      <w:r w:rsidRPr="00264739">
        <w:rPr>
          <w:rFonts w:ascii="Times New Roman" w:hAnsi="Times New Roman" w:cs="Times New Roman"/>
          <w:bCs/>
          <w:color w:val="000000"/>
          <w:sz w:val="24"/>
          <w:szCs w:val="24"/>
        </w:rPr>
        <w:t>and the quantity of, any goods or services that are the subject of the sales offer and all material restrictions, limitations or conditions to purchase, receive, or use the goods or services that are the subject of the sales offer</w:t>
      </w:r>
      <w:r w:rsidR="009F3027">
        <w:rPr>
          <w:rFonts w:ascii="Times New Roman" w:hAnsi="Times New Roman" w:cs="Times New Roman"/>
          <w:bCs/>
          <w:color w:val="000000"/>
          <w:sz w:val="24"/>
          <w:szCs w:val="24"/>
        </w:rPr>
        <w:t>, is prohibited</w:t>
      </w:r>
      <w:r w:rsidRPr="00264739">
        <w:rPr>
          <w:rFonts w:ascii="Times New Roman" w:hAnsi="Times New Roman" w:cs="Times New Roman"/>
          <w:bCs/>
          <w:color w:val="000000"/>
          <w:sz w:val="24"/>
          <w:szCs w:val="24"/>
        </w:rPr>
        <w:t xml:space="preserve">.  16 CFR § 310.3(a)(1)(i)-(ii).  </w:t>
      </w:r>
    </w:p>
    <w:p w:rsidR="00264739" w:rsidRDefault="00264739" w:rsidP="00264739">
      <w:pPr>
        <w:pStyle w:val="ListParagraph"/>
        <w:rPr>
          <w:rFonts w:ascii="Times New Roman" w:hAnsi="Times New Roman" w:cs="Times New Roman"/>
          <w:bCs/>
          <w:color w:val="000000"/>
          <w:sz w:val="24"/>
          <w:szCs w:val="24"/>
        </w:rPr>
      </w:pPr>
    </w:p>
    <w:p w:rsidR="00264739" w:rsidRPr="00A63EC6" w:rsidRDefault="00264739" w:rsidP="00A63EC6">
      <w:pPr>
        <w:numPr>
          <w:ilvl w:val="0"/>
          <w:numId w:val="8"/>
        </w:numPr>
        <w:spacing w:after="0" w:line="360" w:lineRule="auto"/>
        <w:ind w:left="0" w:firstLine="1440"/>
        <w:rPr>
          <w:rFonts w:ascii="Times New Roman" w:hAnsi="Times New Roman" w:cs="Times New Roman"/>
          <w:spacing w:val="-3"/>
          <w:sz w:val="24"/>
          <w:szCs w:val="24"/>
        </w:rPr>
      </w:pPr>
      <w:r>
        <w:rPr>
          <w:rFonts w:ascii="Times New Roman" w:hAnsi="Times New Roman" w:cs="Times New Roman"/>
          <w:bCs/>
          <w:color w:val="000000"/>
          <w:sz w:val="24"/>
          <w:szCs w:val="24"/>
        </w:rPr>
        <w:t>M</w:t>
      </w:r>
      <w:r w:rsidRPr="00264739">
        <w:rPr>
          <w:rFonts w:ascii="Times New Roman" w:hAnsi="Times New Roman" w:cs="Times New Roman"/>
          <w:bCs/>
          <w:color w:val="000000"/>
          <w:sz w:val="24"/>
          <w:szCs w:val="24"/>
        </w:rPr>
        <w:t>isrepresenting, directly or by implication, in the sale of goods or services</w:t>
      </w:r>
      <w:r>
        <w:rPr>
          <w:rFonts w:ascii="Times New Roman" w:hAnsi="Times New Roman" w:cs="Times New Roman"/>
          <w:bCs/>
          <w:color w:val="000000"/>
          <w:sz w:val="24"/>
          <w:szCs w:val="24"/>
        </w:rPr>
        <w:t xml:space="preserve"> </w:t>
      </w:r>
      <w:r w:rsidRPr="00264739">
        <w:rPr>
          <w:rFonts w:ascii="Times New Roman" w:hAnsi="Times New Roman" w:cs="Times New Roman"/>
          <w:bCs/>
          <w:color w:val="000000"/>
          <w:sz w:val="24"/>
          <w:szCs w:val="24"/>
        </w:rPr>
        <w:t xml:space="preserve">the total costs to purchase, </w:t>
      </w:r>
      <w:r w:rsidRPr="00A63EC6">
        <w:rPr>
          <w:rFonts w:ascii="Times New Roman" w:hAnsi="Times New Roman" w:cs="Times New Roman"/>
          <w:bCs/>
          <w:color w:val="000000"/>
          <w:sz w:val="24"/>
          <w:szCs w:val="24"/>
        </w:rPr>
        <w:t>receive, or use, and the quantity of, any goods or services that are subject to a sales offer or any material restriction, limitation or condition to purchase, receive, or use goods or services that are the subject of a sales offer</w:t>
      </w:r>
      <w:r w:rsidR="009F3027">
        <w:rPr>
          <w:rFonts w:ascii="Times New Roman" w:hAnsi="Times New Roman" w:cs="Times New Roman"/>
          <w:bCs/>
          <w:color w:val="000000"/>
          <w:sz w:val="24"/>
          <w:szCs w:val="24"/>
        </w:rPr>
        <w:t>, is prohibited</w:t>
      </w:r>
      <w:r w:rsidR="00931428">
        <w:rPr>
          <w:rFonts w:ascii="Times New Roman" w:hAnsi="Times New Roman" w:cs="Times New Roman"/>
          <w:bCs/>
          <w:color w:val="000000"/>
          <w:sz w:val="24"/>
          <w:szCs w:val="24"/>
        </w:rPr>
        <w:t>.  16 CFR § </w:t>
      </w:r>
      <w:r w:rsidRPr="00A63EC6">
        <w:rPr>
          <w:rFonts w:ascii="Times New Roman" w:hAnsi="Times New Roman" w:cs="Times New Roman"/>
          <w:bCs/>
          <w:color w:val="000000"/>
          <w:sz w:val="24"/>
          <w:szCs w:val="24"/>
        </w:rPr>
        <w:t xml:space="preserve">310.3(a)(2). </w:t>
      </w:r>
    </w:p>
    <w:p w:rsidR="00264739" w:rsidRPr="00A63EC6" w:rsidRDefault="00264739" w:rsidP="00A63EC6">
      <w:pPr>
        <w:pStyle w:val="ListParagraph"/>
        <w:spacing w:after="0" w:line="360" w:lineRule="auto"/>
        <w:ind w:left="0" w:firstLine="1440"/>
        <w:rPr>
          <w:rFonts w:ascii="Times New Roman" w:hAnsi="Times New Roman" w:cs="Times New Roman"/>
          <w:spacing w:val="-3"/>
          <w:sz w:val="24"/>
          <w:szCs w:val="24"/>
        </w:rPr>
      </w:pPr>
    </w:p>
    <w:p w:rsidR="002C7BD7" w:rsidRPr="00A63EC6" w:rsidRDefault="00A63EC6" w:rsidP="00A63EC6">
      <w:pPr>
        <w:numPr>
          <w:ilvl w:val="0"/>
          <w:numId w:val="8"/>
        </w:numPr>
        <w:spacing w:after="0" w:line="360" w:lineRule="auto"/>
        <w:ind w:left="0" w:firstLine="1440"/>
        <w:rPr>
          <w:rFonts w:ascii="Times New Roman" w:hAnsi="Times New Roman" w:cs="Times New Roman"/>
          <w:spacing w:val="-3"/>
          <w:sz w:val="24"/>
          <w:szCs w:val="24"/>
        </w:rPr>
      </w:pPr>
      <w:r w:rsidRPr="00A63EC6">
        <w:rPr>
          <w:rFonts w:ascii="Times New Roman" w:eastAsiaTheme="minorEastAsia" w:hAnsi="Times New Roman" w:cs="Times New Roman"/>
          <w:sz w:val="24"/>
          <w:szCs w:val="24"/>
        </w:rPr>
        <w:t xml:space="preserve">If </w:t>
      </w:r>
      <w:r w:rsidR="005E18E3">
        <w:rPr>
          <w:rFonts w:ascii="Times New Roman" w:eastAsiaTheme="minorEastAsia" w:hAnsi="Times New Roman" w:cs="Times New Roman"/>
          <w:sz w:val="24"/>
          <w:szCs w:val="24"/>
        </w:rPr>
        <w:t>a</w:t>
      </w:r>
      <w:r w:rsidRPr="00A63EC6">
        <w:rPr>
          <w:rFonts w:ascii="Times New Roman" w:eastAsiaTheme="minorEastAsia" w:hAnsi="Times New Roman" w:cs="Times New Roman"/>
          <w:sz w:val="24"/>
          <w:szCs w:val="24"/>
        </w:rPr>
        <w:t xml:space="preserve"> complainant w</w:t>
      </w:r>
      <w:r w:rsidR="005328A9">
        <w:rPr>
          <w:rFonts w:ascii="Times New Roman" w:eastAsiaTheme="minorEastAsia" w:hAnsi="Times New Roman" w:cs="Times New Roman"/>
          <w:sz w:val="24"/>
          <w:szCs w:val="24"/>
        </w:rPr>
        <w:t>as</w:t>
      </w:r>
      <w:r w:rsidRPr="00A63EC6">
        <w:rPr>
          <w:rFonts w:ascii="Times New Roman" w:eastAsiaTheme="minorEastAsia" w:hAnsi="Times New Roman" w:cs="Times New Roman"/>
          <w:sz w:val="24"/>
          <w:szCs w:val="24"/>
        </w:rPr>
        <w:t xml:space="preserve"> led to believe through oral communications that</w:t>
      </w:r>
      <w:r w:rsidR="009F3027">
        <w:rPr>
          <w:rFonts w:ascii="Times New Roman" w:eastAsiaTheme="minorEastAsia" w:hAnsi="Times New Roman" w:cs="Times New Roman"/>
          <w:sz w:val="24"/>
          <w:szCs w:val="24"/>
        </w:rPr>
        <w:t>,</w:t>
      </w:r>
      <w:r w:rsidRPr="00A63EC6">
        <w:rPr>
          <w:rFonts w:ascii="Times New Roman" w:eastAsiaTheme="minorEastAsia" w:hAnsi="Times New Roman" w:cs="Times New Roman"/>
          <w:sz w:val="24"/>
          <w:szCs w:val="24"/>
        </w:rPr>
        <w:t xml:space="preserve"> although variable, his rate would remain competitive and reasonable, that may have a bearing on the proprietary of marketing practices.  </w:t>
      </w:r>
      <w:r w:rsidRPr="00A63EC6">
        <w:rPr>
          <w:rFonts w:ascii="Times New Roman" w:eastAsiaTheme="minorEastAsia" w:hAnsi="Times New Roman" w:cs="Times New Roman"/>
          <w:sz w:val="24"/>
          <w:szCs w:val="24"/>
          <w:u w:val="single"/>
        </w:rPr>
        <w:t>Yaglidereliler Corporation v. Blue Pilot Energy, LLC</w:t>
      </w:r>
      <w:r w:rsidRPr="00A63EC6">
        <w:rPr>
          <w:rFonts w:ascii="Times New Roman" w:eastAsiaTheme="minorEastAsia" w:hAnsi="Times New Roman" w:cs="Times New Roman"/>
          <w:sz w:val="24"/>
          <w:szCs w:val="24"/>
        </w:rPr>
        <w:t>, Docket No. C-2014-2413732, Opinion and Order (entered Jan. 16, 2015).</w:t>
      </w:r>
    </w:p>
    <w:p w:rsidR="002C7BD7" w:rsidRPr="00A63EC6" w:rsidRDefault="002C7BD7" w:rsidP="00A63EC6">
      <w:pPr>
        <w:pStyle w:val="ListParagraph"/>
        <w:spacing w:after="0" w:line="360" w:lineRule="auto"/>
        <w:ind w:left="0" w:firstLine="1440"/>
        <w:rPr>
          <w:rFonts w:ascii="Times New Roman" w:hAnsi="Times New Roman" w:cs="Times New Roman"/>
          <w:spacing w:val="-3"/>
          <w:sz w:val="24"/>
          <w:szCs w:val="24"/>
        </w:rPr>
      </w:pPr>
    </w:p>
    <w:p w:rsidR="00174611" w:rsidRPr="00A63EC6" w:rsidRDefault="00174611" w:rsidP="00A63EC6">
      <w:pPr>
        <w:numPr>
          <w:ilvl w:val="0"/>
          <w:numId w:val="8"/>
        </w:numPr>
        <w:spacing w:after="0" w:line="360" w:lineRule="auto"/>
        <w:ind w:left="0" w:firstLine="1440"/>
        <w:rPr>
          <w:rFonts w:ascii="Times New Roman" w:hAnsi="Times New Roman" w:cs="Times New Roman"/>
          <w:snapToGrid w:val="0"/>
          <w:sz w:val="24"/>
          <w:szCs w:val="24"/>
        </w:rPr>
      </w:pPr>
      <w:r w:rsidRPr="00A63EC6">
        <w:rPr>
          <w:rFonts w:ascii="Times New Roman" w:hAnsi="Times New Roman" w:cs="Times New Roman"/>
          <w:snapToGrid w:val="0"/>
          <w:sz w:val="24"/>
          <w:szCs w:val="24"/>
        </w:rPr>
        <w:t xml:space="preserve">Section 3301 of the Public Utility Code authorizes the Commission to impose a maximum civil penalty of $1,000.00 per day for violations of the statute, </w:t>
      </w:r>
      <w:r w:rsidR="005328A9">
        <w:rPr>
          <w:rFonts w:ascii="Times New Roman" w:hAnsi="Times New Roman" w:cs="Times New Roman"/>
          <w:snapToGrid w:val="0"/>
          <w:sz w:val="24"/>
          <w:szCs w:val="24"/>
        </w:rPr>
        <w:t>regulations and orders.  66 Pa.C</w:t>
      </w:r>
      <w:r w:rsidRPr="00A63EC6">
        <w:rPr>
          <w:rFonts w:ascii="Times New Roman" w:hAnsi="Times New Roman" w:cs="Times New Roman"/>
          <w:snapToGrid w:val="0"/>
          <w:sz w:val="24"/>
          <w:szCs w:val="24"/>
        </w:rPr>
        <w:t>.S. § 3301.</w:t>
      </w:r>
    </w:p>
    <w:p w:rsidR="00174611" w:rsidRPr="00A63EC6" w:rsidRDefault="00174611" w:rsidP="00A63EC6">
      <w:pPr>
        <w:pStyle w:val="ListParagraph"/>
        <w:spacing w:after="0" w:line="360" w:lineRule="auto"/>
        <w:ind w:left="0" w:firstLine="1440"/>
        <w:rPr>
          <w:rFonts w:ascii="Times New Roman" w:hAnsi="Times New Roman" w:cs="Times New Roman"/>
          <w:snapToGrid w:val="0"/>
          <w:sz w:val="24"/>
          <w:szCs w:val="24"/>
        </w:rPr>
      </w:pPr>
    </w:p>
    <w:p w:rsidR="00174611" w:rsidRPr="00693727" w:rsidRDefault="00174611" w:rsidP="00A63EC6">
      <w:pPr>
        <w:numPr>
          <w:ilvl w:val="0"/>
          <w:numId w:val="8"/>
        </w:numPr>
        <w:spacing w:after="0" w:line="360" w:lineRule="auto"/>
        <w:ind w:left="0" w:firstLine="1440"/>
        <w:rPr>
          <w:rFonts w:ascii="Times New Roman" w:hAnsi="Times New Roman" w:cs="Times New Roman"/>
          <w:snapToGrid w:val="0"/>
          <w:sz w:val="24"/>
          <w:szCs w:val="24"/>
        </w:rPr>
      </w:pPr>
      <w:r w:rsidRPr="00A63EC6">
        <w:rPr>
          <w:rFonts w:ascii="Times New Roman" w:hAnsi="Times New Roman" w:cs="Times New Roman"/>
          <w:snapToGrid w:val="0"/>
          <w:sz w:val="24"/>
          <w:szCs w:val="24"/>
        </w:rPr>
        <w:t>The Commission ha</w:t>
      </w:r>
      <w:r w:rsidRPr="00174611">
        <w:rPr>
          <w:rFonts w:ascii="Times New Roman" w:hAnsi="Times New Roman" w:cs="Times New Roman"/>
          <w:snapToGrid w:val="0"/>
          <w:sz w:val="24"/>
          <w:szCs w:val="24"/>
        </w:rPr>
        <w:t xml:space="preserve">s adopted certain standards that must be applied when imposing a civil penalty for violations of Commission directives and regulations.  </w:t>
      </w:r>
      <w:r w:rsidRPr="00174611">
        <w:rPr>
          <w:rFonts w:ascii="Times New Roman" w:hAnsi="Times New Roman" w:cs="Times New Roman"/>
          <w:i/>
          <w:snapToGrid w:val="0"/>
          <w:sz w:val="24"/>
          <w:szCs w:val="24"/>
        </w:rPr>
        <w:t>See</w:t>
      </w:r>
      <w:r w:rsidRPr="00174611">
        <w:rPr>
          <w:rFonts w:ascii="Times New Roman" w:hAnsi="Times New Roman" w:cs="Times New Roman"/>
          <w:snapToGrid w:val="0"/>
          <w:sz w:val="24"/>
          <w:szCs w:val="24"/>
        </w:rPr>
        <w:t xml:space="preserve">, 52 Pa.Code § 69.1201; </w:t>
      </w:r>
      <w:r w:rsidRPr="00174611">
        <w:rPr>
          <w:rFonts w:ascii="Times New Roman" w:hAnsi="Times New Roman" w:cs="Times New Roman"/>
          <w:i/>
          <w:snapToGrid w:val="0"/>
          <w:sz w:val="24"/>
          <w:szCs w:val="24"/>
        </w:rPr>
        <w:t>see also</w:t>
      </w:r>
      <w:r w:rsidRPr="00174611">
        <w:rPr>
          <w:rFonts w:ascii="Times New Roman" w:hAnsi="Times New Roman" w:cs="Times New Roman"/>
          <w:snapToGrid w:val="0"/>
          <w:sz w:val="24"/>
          <w:szCs w:val="24"/>
        </w:rPr>
        <w:t>,</w:t>
      </w:r>
      <w:r w:rsidRPr="00174611">
        <w:rPr>
          <w:rFonts w:ascii="Times New Roman" w:hAnsi="Times New Roman" w:cs="Times New Roman"/>
          <w:i/>
          <w:snapToGrid w:val="0"/>
          <w:sz w:val="24"/>
          <w:szCs w:val="24"/>
        </w:rPr>
        <w:t xml:space="preserve"> </w:t>
      </w:r>
      <w:r w:rsidRPr="00174611">
        <w:rPr>
          <w:rFonts w:ascii="Times New Roman" w:hAnsi="Times New Roman" w:cs="Times New Roman"/>
          <w:snapToGrid w:val="0"/>
          <w:sz w:val="24"/>
          <w:szCs w:val="24"/>
          <w:u w:val="single"/>
        </w:rPr>
        <w:t>Joseph A. Rosi v. Bell Atlantic- Pa., Inc. and Sprint Communica</w:t>
      </w:r>
      <w:r w:rsidRPr="00174611">
        <w:rPr>
          <w:rFonts w:ascii="Times New Roman" w:hAnsi="Times New Roman" w:cs="Times New Roman"/>
          <w:snapToGrid w:val="0"/>
          <w:sz w:val="24"/>
          <w:szCs w:val="24"/>
          <w:u w:val="single"/>
        </w:rPr>
        <w:softHyphen/>
        <w:t xml:space="preserve">tions </w:t>
      </w:r>
      <w:r w:rsidRPr="00693727">
        <w:rPr>
          <w:rFonts w:ascii="Times New Roman" w:hAnsi="Times New Roman" w:cs="Times New Roman"/>
          <w:snapToGrid w:val="0"/>
          <w:sz w:val="24"/>
          <w:szCs w:val="24"/>
          <w:u w:val="single"/>
        </w:rPr>
        <w:t>Company</w:t>
      </w:r>
      <w:r w:rsidRPr="00693727">
        <w:rPr>
          <w:rFonts w:ascii="Times New Roman" w:hAnsi="Times New Roman" w:cs="Times New Roman"/>
          <w:snapToGrid w:val="0"/>
          <w:sz w:val="24"/>
          <w:szCs w:val="24"/>
        </w:rPr>
        <w:t>, Docket No. C</w:t>
      </w:r>
      <w:r w:rsidRPr="00693727">
        <w:rPr>
          <w:rFonts w:ascii="Times New Roman" w:hAnsi="Times New Roman" w:cs="Times New Roman"/>
          <w:snapToGrid w:val="0"/>
          <w:sz w:val="24"/>
          <w:szCs w:val="24"/>
        </w:rPr>
        <w:noBreakHyphen/>
        <w:t>00992409, Order (entered February 10, 2000).</w:t>
      </w:r>
    </w:p>
    <w:p w:rsidR="00174611" w:rsidRPr="00611BA9" w:rsidRDefault="00174611" w:rsidP="00174611">
      <w:pPr>
        <w:pStyle w:val="ListParagraph"/>
        <w:rPr>
          <w:rFonts w:ascii="Times New Roman" w:hAnsi="Times New Roman" w:cs="Times New Roman"/>
          <w:snapToGrid w:val="0"/>
          <w:sz w:val="24"/>
          <w:szCs w:val="24"/>
        </w:rPr>
      </w:pPr>
    </w:p>
    <w:p w:rsidR="00A53702" w:rsidRPr="00611BA9" w:rsidRDefault="00611BA9"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Pr>
          <w:rFonts w:ascii="Times New Roman" w:hAnsi="Times New Roman" w:cs="Times New Roman"/>
          <w:sz w:val="24"/>
          <w:szCs w:val="24"/>
        </w:rPr>
        <w:t xml:space="preserve">Electric generation service provider </w:t>
      </w:r>
      <w:r w:rsidRPr="00611BA9">
        <w:rPr>
          <w:rFonts w:ascii="Times New Roman" w:hAnsi="Times New Roman" w:cs="Times New Roman"/>
          <w:sz w:val="24"/>
          <w:szCs w:val="24"/>
        </w:rPr>
        <w:t>bills must reflect the marketed prices and the agreed upon prices in the disclosure statement.  52 Pa.Code § 54.4(a).</w:t>
      </w:r>
    </w:p>
    <w:p w:rsidR="00611BA9" w:rsidRDefault="00611BA9" w:rsidP="00611BA9">
      <w:pPr>
        <w:pStyle w:val="ListParagraph"/>
        <w:rPr>
          <w:rFonts w:ascii="Times New Roman" w:eastAsia="Times New Roman" w:hAnsi="Times New Roman" w:cs="Times New Roman"/>
          <w:sz w:val="24"/>
          <w:szCs w:val="24"/>
          <w:u w:val="single"/>
        </w:rPr>
      </w:pPr>
    </w:p>
    <w:p w:rsidR="00611BA9" w:rsidRPr="0021605E" w:rsidRDefault="00611BA9"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611BA9">
        <w:rPr>
          <w:rFonts w:ascii="Times New Roman" w:hAnsi="Times New Roman" w:cs="Times New Roman"/>
          <w:sz w:val="24"/>
          <w:szCs w:val="24"/>
        </w:rPr>
        <w:t xml:space="preserve">The Commission has plenary authority under Section 501 of the Public Utility Code to direct an electric generation supplier to issue a credit or refund for an over bill.  </w:t>
      </w:r>
      <w:r w:rsidRPr="00611BA9">
        <w:rPr>
          <w:rFonts w:ascii="Times New Roman" w:hAnsi="Times New Roman" w:cs="Times New Roman"/>
          <w:sz w:val="24"/>
          <w:szCs w:val="24"/>
          <w:u w:val="single"/>
        </w:rPr>
        <w:t xml:space="preserve">Commonwealth of Pa, </w:t>
      </w:r>
      <w:r w:rsidRPr="00611BA9">
        <w:rPr>
          <w:rFonts w:ascii="Times New Roman" w:hAnsi="Times New Roman" w:cs="Times New Roman"/>
          <w:i/>
          <w:sz w:val="24"/>
          <w:szCs w:val="24"/>
          <w:u w:val="single"/>
        </w:rPr>
        <w:t>et al</w:t>
      </w:r>
      <w:r w:rsidRPr="00611BA9">
        <w:rPr>
          <w:rFonts w:ascii="Times New Roman" w:hAnsi="Times New Roman" w:cs="Times New Roman"/>
          <w:sz w:val="24"/>
          <w:szCs w:val="24"/>
          <w:u w:val="single"/>
        </w:rPr>
        <w:t>. v. IDT Energy, Inc.</w:t>
      </w:r>
      <w:r w:rsidRPr="00611BA9">
        <w:rPr>
          <w:rFonts w:ascii="Times New Roman" w:hAnsi="Times New Roman" w:cs="Times New Roman"/>
          <w:sz w:val="24"/>
          <w:szCs w:val="24"/>
        </w:rPr>
        <w:t>, Docket No. C-2014-2427657, Opinion and Order (entered Dec. 18, 2014) at 17.</w:t>
      </w:r>
    </w:p>
    <w:p w:rsidR="0021605E" w:rsidRPr="00611BA9" w:rsidRDefault="0021605E" w:rsidP="0021605E">
      <w:pPr>
        <w:spacing w:after="0" w:line="360" w:lineRule="auto"/>
        <w:ind w:left="1440"/>
        <w:rPr>
          <w:rFonts w:ascii="Times New Roman" w:eastAsia="Times New Roman" w:hAnsi="Times New Roman" w:cs="Times New Roman"/>
          <w:sz w:val="24"/>
          <w:szCs w:val="24"/>
          <w:u w:val="single"/>
        </w:rPr>
      </w:pPr>
    </w:p>
    <w:p w:rsidR="00611BA9" w:rsidRPr="00611BA9" w:rsidRDefault="00611BA9"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611BA9">
        <w:rPr>
          <w:rFonts w:ascii="Times New Roman" w:hAnsi="Times New Roman" w:cs="Times New Roman"/>
          <w:sz w:val="24"/>
          <w:szCs w:val="24"/>
        </w:rPr>
        <w:t>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Pa.C.S. § 501.</w:t>
      </w:r>
    </w:p>
    <w:p w:rsidR="00A53702" w:rsidRPr="00A53702" w:rsidRDefault="00A53702" w:rsidP="00A53702">
      <w:pPr>
        <w:pStyle w:val="ListParagraph"/>
        <w:rPr>
          <w:rFonts w:ascii="Times New Roman" w:eastAsia="Times New Roman" w:hAnsi="Times New Roman" w:cs="Times New Roman"/>
          <w:sz w:val="24"/>
          <w:szCs w:val="24"/>
        </w:rPr>
      </w:pPr>
    </w:p>
    <w:p w:rsidR="00F3073F" w:rsidRPr="009F3027" w:rsidRDefault="00461154"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693727">
        <w:rPr>
          <w:rFonts w:ascii="Times New Roman" w:eastAsia="Times New Roman" w:hAnsi="Times New Roman" w:cs="Times New Roman"/>
          <w:sz w:val="24"/>
          <w:szCs w:val="24"/>
        </w:rPr>
        <w:t xml:space="preserve">Mr. </w:t>
      </w:r>
      <w:r w:rsidR="00693727">
        <w:rPr>
          <w:rFonts w:ascii="Times New Roman" w:eastAsia="Times New Roman" w:hAnsi="Times New Roman" w:cs="Times New Roman"/>
          <w:sz w:val="24"/>
          <w:szCs w:val="24"/>
        </w:rPr>
        <w:t>Kiback</w:t>
      </w:r>
      <w:r w:rsidRPr="00693727">
        <w:rPr>
          <w:rFonts w:ascii="Times New Roman" w:eastAsia="Times New Roman" w:hAnsi="Times New Roman" w:cs="Times New Roman"/>
          <w:sz w:val="24"/>
          <w:szCs w:val="24"/>
        </w:rPr>
        <w:t xml:space="preserve"> has </w:t>
      </w:r>
      <w:r w:rsidR="00693727">
        <w:rPr>
          <w:rFonts w:ascii="Times New Roman" w:eastAsia="Times New Roman" w:hAnsi="Times New Roman" w:cs="Times New Roman"/>
          <w:sz w:val="24"/>
          <w:szCs w:val="24"/>
        </w:rPr>
        <w:t xml:space="preserve">satisfied </w:t>
      </w:r>
      <w:r w:rsidR="006C4910" w:rsidRPr="00693727">
        <w:rPr>
          <w:rFonts w:ascii="Times New Roman" w:eastAsia="Times New Roman" w:hAnsi="Times New Roman" w:cs="Times New Roman"/>
          <w:sz w:val="24"/>
          <w:szCs w:val="24"/>
        </w:rPr>
        <w:t xml:space="preserve">his </w:t>
      </w:r>
      <w:r w:rsidR="00F3073F" w:rsidRPr="00693727">
        <w:rPr>
          <w:rFonts w:ascii="Times New Roman" w:eastAsia="Times New Roman" w:hAnsi="Times New Roman" w:cs="Times New Roman"/>
          <w:sz w:val="24"/>
          <w:szCs w:val="24"/>
        </w:rPr>
        <w:t xml:space="preserve">burden of proof to demonstrate that </w:t>
      </w:r>
      <w:r w:rsidR="00693727">
        <w:rPr>
          <w:rFonts w:ascii="Times New Roman" w:eastAsia="Times New Roman" w:hAnsi="Times New Roman" w:cs="Times New Roman"/>
          <w:sz w:val="24"/>
          <w:szCs w:val="24"/>
        </w:rPr>
        <w:t xml:space="preserve">IDT </w:t>
      </w:r>
      <w:r w:rsidR="00F3073F" w:rsidRPr="00693727">
        <w:rPr>
          <w:rFonts w:ascii="Times New Roman" w:eastAsia="Times New Roman" w:hAnsi="Times New Roman" w:cs="Times New Roman"/>
          <w:sz w:val="24"/>
          <w:szCs w:val="24"/>
        </w:rPr>
        <w:t>violated the Commission</w:t>
      </w:r>
      <w:r w:rsidR="00693727">
        <w:rPr>
          <w:rFonts w:ascii="Times New Roman" w:eastAsia="Times New Roman" w:hAnsi="Times New Roman" w:cs="Times New Roman"/>
          <w:sz w:val="24"/>
          <w:szCs w:val="24"/>
        </w:rPr>
        <w:t xml:space="preserve">’s </w:t>
      </w:r>
      <w:r w:rsidR="00F3073F" w:rsidRPr="00693727">
        <w:rPr>
          <w:rFonts w:ascii="Times New Roman" w:eastAsia="Times New Roman" w:hAnsi="Times New Roman" w:cs="Times New Roman"/>
          <w:sz w:val="24"/>
          <w:szCs w:val="24"/>
        </w:rPr>
        <w:t xml:space="preserve">regulation </w:t>
      </w:r>
      <w:r w:rsidR="00693727">
        <w:rPr>
          <w:rFonts w:ascii="Times New Roman" w:eastAsia="Times New Roman" w:hAnsi="Times New Roman" w:cs="Times New Roman"/>
          <w:sz w:val="24"/>
          <w:szCs w:val="24"/>
        </w:rPr>
        <w:t xml:space="preserve">regarding telemarketing </w:t>
      </w:r>
      <w:r w:rsidR="007B6423">
        <w:rPr>
          <w:rFonts w:ascii="Times New Roman" w:eastAsia="Times New Roman" w:hAnsi="Times New Roman" w:cs="Times New Roman"/>
          <w:sz w:val="24"/>
          <w:szCs w:val="24"/>
        </w:rPr>
        <w:t xml:space="preserve">and bill format </w:t>
      </w:r>
      <w:r w:rsidR="00693727">
        <w:rPr>
          <w:rFonts w:ascii="Times New Roman" w:eastAsia="Times New Roman" w:hAnsi="Times New Roman" w:cs="Times New Roman"/>
          <w:sz w:val="24"/>
          <w:szCs w:val="24"/>
        </w:rPr>
        <w:t>when providing Mr. Kiback with electric generation service</w:t>
      </w:r>
      <w:r w:rsidR="00F3073F" w:rsidRPr="00693727">
        <w:rPr>
          <w:rFonts w:ascii="Times New Roman" w:eastAsia="Times New Roman" w:hAnsi="Times New Roman" w:cs="Times New Roman"/>
          <w:sz w:val="24"/>
          <w:szCs w:val="24"/>
        </w:rPr>
        <w:t>.</w:t>
      </w:r>
    </w:p>
    <w:p w:rsidR="009F3027" w:rsidRPr="009F3027" w:rsidRDefault="009F3027" w:rsidP="009F3027">
      <w:pPr>
        <w:pStyle w:val="ListParagraph"/>
        <w:rPr>
          <w:rFonts w:ascii="Times New Roman" w:eastAsia="Times New Roman" w:hAnsi="Times New Roman" w:cs="Times New Roman"/>
          <w:sz w:val="24"/>
          <w:szCs w:val="24"/>
        </w:rPr>
      </w:pPr>
    </w:p>
    <w:p w:rsidR="009F3027" w:rsidRPr="009F3027" w:rsidRDefault="009F3027" w:rsidP="009926DF">
      <w:pPr>
        <w:numPr>
          <w:ilvl w:val="0"/>
          <w:numId w:val="8"/>
        </w:numPr>
        <w:spacing w:after="0" w:line="360" w:lineRule="auto"/>
        <w:ind w:left="0" w:firstLine="1440"/>
        <w:rPr>
          <w:rFonts w:ascii="Times New Roman" w:eastAsia="Times New Roman" w:hAnsi="Times New Roman" w:cs="Times New Roman"/>
          <w:sz w:val="24"/>
          <w:szCs w:val="24"/>
        </w:rPr>
      </w:pPr>
      <w:r w:rsidRPr="009F3027">
        <w:rPr>
          <w:rFonts w:ascii="Times New Roman" w:eastAsia="Times New Roman" w:hAnsi="Times New Roman" w:cs="Times New Roman"/>
          <w:sz w:val="24"/>
          <w:szCs w:val="24"/>
        </w:rPr>
        <w:t xml:space="preserve">Mr. Kiback has </w:t>
      </w:r>
      <w:r w:rsidR="00611BA9">
        <w:rPr>
          <w:rFonts w:ascii="Times New Roman" w:eastAsia="Times New Roman" w:hAnsi="Times New Roman" w:cs="Times New Roman"/>
          <w:sz w:val="24"/>
          <w:szCs w:val="24"/>
        </w:rPr>
        <w:t xml:space="preserve">satisfied </w:t>
      </w:r>
      <w:r w:rsidRPr="009F3027">
        <w:rPr>
          <w:rFonts w:ascii="Times New Roman" w:eastAsia="Times New Roman" w:hAnsi="Times New Roman" w:cs="Times New Roman"/>
          <w:sz w:val="24"/>
          <w:szCs w:val="24"/>
        </w:rPr>
        <w:t>his burden of proof to demonstrate that he is entitled to a refund fr</w:t>
      </w:r>
      <w:r w:rsidR="00122DD2">
        <w:rPr>
          <w:rFonts w:ascii="Times New Roman" w:eastAsia="Times New Roman" w:hAnsi="Times New Roman" w:cs="Times New Roman"/>
          <w:sz w:val="24"/>
          <w:szCs w:val="24"/>
        </w:rPr>
        <w:t>om IDT for the amounts billed in January, 2014 and February, 2014.</w:t>
      </w:r>
    </w:p>
    <w:p w:rsidR="008B063B" w:rsidRDefault="008B063B">
      <w:pPr>
        <w:spacing w:line="240" w:lineRule="auto"/>
        <w:rPr>
          <w:rFonts w:ascii="Times New Roman" w:eastAsia="Times New Roman" w:hAnsi="Times New Roman" w:cs="Times New Roman"/>
          <w:sz w:val="24"/>
          <w:szCs w:val="24"/>
          <w:u w:val="single"/>
        </w:rPr>
      </w:pPr>
    </w:p>
    <w:p w:rsidR="00F3073F" w:rsidRPr="002C7BD7" w:rsidRDefault="00F3073F" w:rsidP="00611BA9">
      <w:pPr>
        <w:spacing w:line="240" w:lineRule="auto"/>
        <w:jc w:val="center"/>
        <w:rPr>
          <w:rFonts w:ascii="Times New Roman" w:eastAsia="Times New Roman" w:hAnsi="Times New Roman" w:cs="Times New Roman"/>
          <w:sz w:val="24"/>
          <w:szCs w:val="24"/>
          <w:u w:val="single"/>
        </w:rPr>
      </w:pPr>
      <w:r w:rsidRPr="002C7BD7">
        <w:rPr>
          <w:rFonts w:ascii="Times New Roman" w:eastAsia="Times New Roman" w:hAnsi="Times New Roman" w:cs="Times New Roman"/>
          <w:sz w:val="24"/>
          <w:szCs w:val="24"/>
          <w:u w:val="single"/>
        </w:rPr>
        <w:t>ORDER</w:t>
      </w:r>
    </w:p>
    <w:p w:rsidR="00234AE1" w:rsidRPr="002C7BD7"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C7BD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C7BD7">
        <w:rPr>
          <w:rFonts w:ascii="Times New Roman" w:eastAsia="Times New Roman" w:hAnsi="Times New Roman" w:cs="Times New Roman"/>
          <w:sz w:val="24"/>
          <w:szCs w:val="24"/>
        </w:rPr>
        <w:tab/>
      </w:r>
      <w:r w:rsidRPr="002C7BD7">
        <w:rPr>
          <w:rFonts w:ascii="Times New Roman" w:eastAsia="Times New Roman" w:hAnsi="Times New Roman" w:cs="Times New Roman"/>
          <w:sz w:val="24"/>
          <w:szCs w:val="24"/>
        </w:rPr>
        <w:tab/>
        <w:t>THEREFORE,</w:t>
      </w:r>
    </w:p>
    <w:p w:rsidR="00911957" w:rsidRPr="002C7BD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C7BD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C7BD7">
        <w:rPr>
          <w:rFonts w:ascii="Times New Roman" w:eastAsia="Times New Roman" w:hAnsi="Times New Roman" w:cs="Times New Roman"/>
          <w:sz w:val="24"/>
          <w:szCs w:val="24"/>
        </w:rPr>
        <w:tab/>
      </w:r>
      <w:r w:rsidRPr="002C7BD7">
        <w:rPr>
          <w:rFonts w:ascii="Times New Roman" w:eastAsia="Times New Roman" w:hAnsi="Times New Roman" w:cs="Times New Roman"/>
          <w:sz w:val="24"/>
          <w:szCs w:val="24"/>
        </w:rPr>
        <w:tab/>
        <w:t>IT IS ORDERED:</w:t>
      </w:r>
    </w:p>
    <w:p w:rsidR="00911957" w:rsidRPr="002C7BD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526DA"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C7BD7">
        <w:rPr>
          <w:rFonts w:ascii="Times New Roman" w:eastAsia="Times New Roman" w:hAnsi="Times New Roman" w:cs="Times New Roman"/>
          <w:spacing w:val="-3"/>
          <w:sz w:val="24"/>
          <w:szCs w:val="24"/>
        </w:rPr>
        <w:t>Tha</w:t>
      </w:r>
      <w:r w:rsidR="00865808" w:rsidRPr="002C7BD7">
        <w:rPr>
          <w:rFonts w:ascii="Times New Roman" w:eastAsia="Times New Roman" w:hAnsi="Times New Roman" w:cs="Times New Roman"/>
          <w:spacing w:val="-3"/>
          <w:sz w:val="24"/>
          <w:szCs w:val="24"/>
        </w:rPr>
        <w:t>t</w:t>
      </w:r>
      <w:r w:rsidR="00546DAA" w:rsidRPr="002C7BD7">
        <w:rPr>
          <w:rFonts w:ascii="Times New Roman" w:eastAsia="Times New Roman" w:hAnsi="Times New Roman" w:cs="Times New Roman"/>
          <w:spacing w:val="-3"/>
          <w:sz w:val="24"/>
          <w:szCs w:val="24"/>
        </w:rPr>
        <w:t xml:space="preserve"> </w:t>
      </w:r>
      <w:r w:rsidR="009E459A">
        <w:rPr>
          <w:rFonts w:ascii="Times New Roman" w:eastAsia="Times New Roman" w:hAnsi="Times New Roman" w:cs="Times New Roman"/>
          <w:spacing w:val="-3"/>
          <w:sz w:val="24"/>
          <w:szCs w:val="24"/>
        </w:rPr>
        <w:t>the formal Complaint of Stephen Kiback, Jr. against IDT Energy, Inc. at Docket Number C-2014-2409676 dated</w:t>
      </w:r>
      <w:r w:rsidR="00F526DA">
        <w:rPr>
          <w:rFonts w:ascii="Times New Roman" w:eastAsia="Times New Roman" w:hAnsi="Times New Roman" w:cs="Times New Roman"/>
          <w:spacing w:val="-3"/>
          <w:sz w:val="24"/>
          <w:szCs w:val="24"/>
        </w:rPr>
        <w:t xml:space="preserve"> March 3, 2014 is hereby sustained.</w:t>
      </w:r>
    </w:p>
    <w:p w:rsidR="00F526DA" w:rsidRDefault="00F526DA" w:rsidP="00F526D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526DA" w:rsidRDefault="00F526DA"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IDT Energy, Inc. shall pay a civil penalty of $2,000 due to the multiple violations of Section</w:t>
      </w:r>
      <w:r w:rsidR="007B6423">
        <w:rPr>
          <w:rFonts w:ascii="Times New Roman" w:eastAsia="Times New Roman" w:hAnsi="Times New Roman" w:cs="Times New Roman"/>
          <w:spacing w:val="-3"/>
          <w:sz w:val="24"/>
          <w:szCs w:val="24"/>
        </w:rPr>
        <w:t>s 54.4 and</w:t>
      </w:r>
      <w:r>
        <w:rPr>
          <w:rFonts w:ascii="Times New Roman" w:eastAsia="Times New Roman" w:hAnsi="Times New Roman" w:cs="Times New Roman"/>
          <w:spacing w:val="-3"/>
          <w:sz w:val="24"/>
          <w:szCs w:val="24"/>
        </w:rPr>
        <w:t xml:space="preserve"> </w:t>
      </w:r>
      <w:r w:rsidR="004A43D2">
        <w:rPr>
          <w:rFonts w:ascii="Times New Roman" w:hAnsi="Times New Roman" w:cs="Times New Roman"/>
          <w:bCs/>
          <w:color w:val="000000"/>
          <w:sz w:val="24"/>
          <w:szCs w:val="24"/>
        </w:rPr>
        <w:t xml:space="preserve">111.10(a)(3) </w:t>
      </w:r>
      <w:r>
        <w:rPr>
          <w:rFonts w:ascii="Times New Roman" w:eastAsia="Times New Roman" w:hAnsi="Times New Roman" w:cs="Times New Roman"/>
          <w:spacing w:val="-3"/>
          <w:sz w:val="24"/>
          <w:szCs w:val="24"/>
        </w:rPr>
        <w:t>of the Commission’s regulations.</w:t>
      </w:r>
    </w:p>
    <w:p w:rsidR="00F526DA" w:rsidRDefault="00F526DA" w:rsidP="00F526DA">
      <w:pPr>
        <w:pStyle w:val="ListParagraph"/>
        <w:rPr>
          <w:rFonts w:ascii="Times New Roman" w:eastAsia="Times New Roman" w:hAnsi="Times New Roman" w:cs="Times New Roman"/>
          <w:spacing w:val="-3"/>
          <w:sz w:val="24"/>
          <w:szCs w:val="24"/>
        </w:rPr>
      </w:pPr>
    </w:p>
    <w:p w:rsidR="00F526DA" w:rsidRPr="004A43D2" w:rsidRDefault="00F526DA" w:rsidP="004A43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IDT Energy, Inc. shall pay a total of $2,000 by sending a certified check or money order payable to the </w:t>
      </w:r>
      <w:r w:rsidRPr="004A43D2">
        <w:rPr>
          <w:rFonts w:ascii="Times New Roman" w:eastAsia="Times New Roman" w:hAnsi="Times New Roman" w:cs="Times New Roman"/>
          <w:spacing w:val="-3"/>
          <w:sz w:val="24"/>
          <w:szCs w:val="24"/>
        </w:rPr>
        <w:t>Commonwealth of Pennsylvania, within thirty (30) days from the entry of the Final Commission Order to:</w:t>
      </w:r>
    </w:p>
    <w:p w:rsidR="00F526DA" w:rsidRPr="004A43D2" w:rsidRDefault="00F526DA" w:rsidP="0021605E">
      <w:pPr>
        <w:spacing w:after="0" w:line="240" w:lineRule="auto"/>
        <w:rPr>
          <w:rFonts w:ascii="Times New Roman" w:eastAsia="Times New Roman" w:hAnsi="Times New Roman" w:cs="Times New Roman"/>
          <w:spacing w:val="-3"/>
          <w:sz w:val="24"/>
          <w:szCs w:val="24"/>
        </w:rPr>
      </w:pPr>
    </w:p>
    <w:p w:rsidR="00F526DA" w:rsidRDefault="00F526DA" w:rsidP="004A43D2">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Secretary</w:t>
      </w:r>
    </w:p>
    <w:p w:rsidR="00F526DA" w:rsidRDefault="00F526DA" w:rsidP="004A43D2">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Pennsylvania Public Utility Commission</w:t>
      </w:r>
    </w:p>
    <w:p w:rsidR="00F526DA" w:rsidRDefault="00F526DA" w:rsidP="00F526DA">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P.O. Box 3265</w:t>
      </w:r>
    </w:p>
    <w:p w:rsidR="00F526DA" w:rsidRDefault="00F526DA" w:rsidP="00F526DA">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Harrisburg, PA  17105-3265</w:t>
      </w:r>
    </w:p>
    <w:p w:rsidR="00F526DA" w:rsidRPr="00F526DA" w:rsidRDefault="00F526DA" w:rsidP="00F526DA">
      <w:pPr>
        <w:rPr>
          <w:rFonts w:ascii="Times New Roman" w:eastAsia="Times New Roman" w:hAnsi="Times New Roman" w:cs="Times New Roman"/>
          <w:spacing w:val="-3"/>
          <w:sz w:val="24"/>
          <w:szCs w:val="24"/>
        </w:rPr>
      </w:pPr>
    </w:p>
    <w:p w:rsidR="00122DD2" w:rsidRDefault="005661E6"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That </w:t>
      </w:r>
      <w:r w:rsidR="009F3027">
        <w:rPr>
          <w:rFonts w:ascii="Times New Roman" w:eastAsia="Times New Roman" w:hAnsi="Times New Roman" w:cs="Times New Roman"/>
          <w:spacing w:val="-3"/>
          <w:sz w:val="24"/>
          <w:szCs w:val="24"/>
        </w:rPr>
        <w:t xml:space="preserve">the request of Stephen Kiback, Jr. for a refund is </w:t>
      </w:r>
      <w:r w:rsidR="00611BA9">
        <w:rPr>
          <w:rFonts w:ascii="Times New Roman" w:eastAsia="Times New Roman" w:hAnsi="Times New Roman" w:cs="Times New Roman"/>
          <w:spacing w:val="-3"/>
          <w:sz w:val="24"/>
          <w:szCs w:val="24"/>
        </w:rPr>
        <w:t>granted and IDT Energy, Inc. is directed to issue Mr. Kiback a refund for the amount he was over billed in January, 2014 and February, 2014</w:t>
      </w:r>
      <w:r w:rsidR="009F3027">
        <w:rPr>
          <w:rFonts w:ascii="Times New Roman" w:eastAsia="Times New Roman" w:hAnsi="Times New Roman" w:cs="Times New Roman"/>
          <w:spacing w:val="-3"/>
          <w:sz w:val="24"/>
          <w:szCs w:val="24"/>
        </w:rPr>
        <w:t>.</w:t>
      </w:r>
    </w:p>
    <w:p w:rsidR="00122DD2" w:rsidRDefault="00122DD2" w:rsidP="00122DD2">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122DD2" w:rsidRDefault="009F3027"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2DD2">
        <w:rPr>
          <w:rFonts w:ascii="Times New Roman" w:eastAsia="Times New Roman" w:hAnsi="Times New Roman" w:cs="Times New Roman"/>
          <w:spacing w:val="-3"/>
          <w:sz w:val="24"/>
          <w:szCs w:val="24"/>
        </w:rPr>
        <w:t xml:space="preserve">That </w:t>
      </w:r>
      <w:r w:rsidR="00BD5884" w:rsidRPr="00122DD2">
        <w:rPr>
          <w:rFonts w:ascii="Times New Roman" w:eastAsia="Times New Roman" w:hAnsi="Times New Roman" w:cs="Times New Roman"/>
          <w:spacing w:val="-3"/>
          <w:sz w:val="24"/>
          <w:szCs w:val="24"/>
        </w:rPr>
        <w:t>this matter be marked closed.</w:t>
      </w:r>
    </w:p>
    <w:p w:rsidR="009F3027" w:rsidRDefault="009F3027" w:rsidP="003156FF">
      <w:pPr>
        <w:spacing w:after="0" w:line="360" w:lineRule="auto"/>
        <w:rPr>
          <w:rFonts w:ascii="Times New Roman" w:eastAsia="Times New Roman" w:hAnsi="Times New Roman" w:cs="Times New Roman"/>
          <w:spacing w:val="-3"/>
          <w:sz w:val="24"/>
          <w:szCs w:val="24"/>
        </w:rPr>
      </w:pPr>
    </w:p>
    <w:p w:rsidR="008B063B" w:rsidRPr="00120E0A" w:rsidRDefault="008B063B" w:rsidP="003156FF">
      <w:pPr>
        <w:spacing w:after="0" w:line="360" w:lineRule="auto"/>
        <w:rPr>
          <w:rFonts w:ascii="Times New Roman" w:eastAsia="Times New Roman" w:hAnsi="Times New Roman" w:cs="Times New Roman"/>
          <w:spacing w:val="-3"/>
          <w:sz w:val="24"/>
          <w:szCs w:val="24"/>
        </w:rPr>
      </w:pPr>
    </w:p>
    <w:p w:rsidR="00BD5884" w:rsidRPr="009314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20E0A">
        <w:rPr>
          <w:rFonts w:ascii="Times New Roman" w:eastAsia="Times New Roman" w:hAnsi="Times New Roman" w:cs="Times New Roman"/>
          <w:spacing w:val="-3"/>
          <w:sz w:val="24"/>
          <w:szCs w:val="24"/>
        </w:rPr>
        <w:t>Date:</w:t>
      </w:r>
      <w:r w:rsidRPr="00120E0A">
        <w:rPr>
          <w:rFonts w:ascii="Times New Roman" w:eastAsia="Times New Roman" w:hAnsi="Times New Roman" w:cs="Times New Roman"/>
          <w:spacing w:val="-3"/>
          <w:sz w:val="24"/>
          <w:szCs w:val="24"/>
        </w:rPr>
        <w:tab/>
      </w:r>
      <w:r w:rsidR="0012561C">
        <w:rPr>
          <w:rFonts w:ascii="Times New Roman" w:eastAsia="Times New Roman" w:hAnsi="Times New Roman" w:cs="Times New Roman"/>
          <w:spacing w:val="-3"/>
          <w:sz w:val="24"/>
          <w:szCs w:val="24"/>
          <w:u w:val="single"/>
        </w:rPr>
        <w:t xml:space="preserve">January </w:t>
      </w:r>
      <w:r w:rsidR="009F3027">
        <w:rPr>
          <w:rFonts w:ascii="Times New Roman" w:eastAsia="Times New Roman" w:hAnsi="Times New Roman" w:cs="Times New Roman"/>
          <w:spacing w:val="-3"/>
          <w:sz w:val="24"/>
          <w:szCs w:val="24"/>
          <w:u w:val="single"/>
        </w:rPr>
        <w:t>30</w:t>
      </w:r>
      <w:r w:rsidR="0012561C">
        <w:rPr>
          <w:rFonts w:ascii="Times New Roman" w:eastAsia="Times New Roman" w:hAnsi="Times New Roman" w:cs="Times New Roman"/>
          <w:spacing w:val="-3"/>
          <w:sz w:val="24"/>
          <w:szCs w:val="24"/>
          <w:u w:val="single"/>
        </w:rPr>
        <w:t>, 2015</w:t>
      </w:r>
      <w:r w:rsidRPr="00120E0A">
        <w:rPr>
          <w:rFonts w:ascii="Times New Roman" w:eastAsia="Times New Roman" w:hAnsi="Times New Roman" w:cs="Times New Roman"/>
          <w:spacing w:val="-3"/>
          <w:sz w:val="24"/>
          <w:szCs w:val="24"/>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t>/s/</w:t>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Joel H. Cheskis</w:t>
      </w:r>
    </w:p>
    <w:p w:rsidR="00C0545A" w:rsidRPr="00120E0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Administrative Law Judge</w:t>
      </w:r>
    </w:p>
    <w:sectPr w:rsidR="00C0545A" w:rsidRPr="00120E0A"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9F" w:rsidRDefault="005A189F" w:rsidP="00CE5CC7">
      <w:pPr>
        <w:spacing w:after="0" w:line="240" w:lineRule="auto"/>
      </w:pPr>
      <w:r>
        <w:separator/>
      </w:r>
    </w:p>
  </w:endnote>
  <w:endnote w:type="continuationSeparator" w:id="0">
    <w:p w:rsidR="005A189F" w:rsidRDefault="005A189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757EE">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9F" w:rsidRDefault="005A189F" w:rsidP="00CE5CC7">
      <w:pPr>
        <w:spacing w:after="0" w:line="240" w:lineRule="auto"/>
      </w:pPr>
      <w:r>
        <w:separator/>
      </w:r>
    </w:p>
  </w:footnote>
  <w:footnote w:type="continuationSeparator" w:id="0">
    <w:p w:rsidR="005A189F" w:rsidRDefault="005A189F" w:rsidP="00CE5CC7">
      <w:pPr>
        <w:spacing w:after="0" w:line="240" w:lineRule="auto"/>
      </w:pPr>
      <w:r>
        <w:continuationSeparator/>
      </w:r>
    </w:p>
  </w:footnote>
  <w:footnote w:id="1">
    <w:p w:rsidR="00F5509B" w:rsidRDefault="00F5509B">
      <w:pPr>
        <w:pStyle w:val="FootnoteText"/>
        <w:rPr>
          <w:rFonts w:ascii="Times New Roman" w:hAnsi="Times New Roman" w:cs="Times New Roman"/>
        </w:rPr>
      </w:pPr>
      <w:r w:rsidRPr="00F5509B">
        <w:rPr>
          <w:rStyle w:val="FootnoteReference"/>
          <w:rFonts w:ascii="Times New Roman" w:hAnsi="Times New Roman" w:cs="Times New Roman"/>
        </w:rPr>
        <w:footnoteRef/>
      </w:r>
      <w:r w:rsidRPr="00F5509B">
        <w:rPr>
          <w:rFonts w:ascii="Times New Roman" w:hAnsi="Times New Roman" w:cs="Times New Roman"/>
        </w:rPr>
        <w:t xml:space="preserve"> </w:t>
      </w:r>
      <w:r w:rsidRPr="00F5509B">
        <w:rPr>
          <w:rFonts w:ascii="Times New Roman" w:hAnsi="Times New Roman" w:cs="Times New Roman"/>
        </w:rPr>
        <w:tab/>
        <w:t xml:space="preserve">During the telephonic hearing, counsel for IDT presented a recording of the third party verification </w:t>
      </w:r>
      <w:r>
        <w:rPr>
          <w:rFonts w:ascii="Times New Roman" w:hAnsi="Times New Roman" w:cs="Times New Roman"/>
        </w:rPr>
        <w:t>for</w:t>
      </w:r>
      <w:r w:rsidR="0021605E">
        <w:rPr>
          <w:rFonts w:ascii="Times New Roman" w:hAnsi="Times New Roman" w:cs="Times New Roman"/>
        </w:rPr>
        <w:t xml:space="preserve"> Mr. </w:t>
      </w:r>
      <w:r w:rsidRPr="00F5509B">
        <w:rPr>
          <w:rFonts w:ascii="Times New Roman" w:hAnsi="Times New Roman" w:cs="Times New Roman"/>
        </w:rPr>
        <w:t>Kiback’s account.  The OCA objecte</w:t>
      </w:r>
      <w:r>
        <w:rPr>
          <w:rFonts w:ascii="Times New Roman" w:hAnsi="Times New Roman" w:cs="Times New Roman"/>
        </w:rPr>
        <w:t xml:space="preserve">d to the recording being played because a copy had not been provided prior to the hearing.  At that time, IDT determined not to play the recording.  IDT was directed to provide the OCA and Mr. Kiback a copy of the recording within five days of the hearing and that the parties </w:t>
      </w:r>
      <w:r w:rsidR="000D5439">
        <w:rPr>
          <w:rFonts w:ascii="Times New Roman" w:hAnsi="Times New Roman" w:cs="Times New Roman"/>
        </w:rPr>
        <w:t xml:space="preserve">then </w:t>
      </w:r>
      <w:r>
        <w:rPr>
          <w:rFonts w:ascii="Times New Roman" w:hAnsi="Times New Roman" w:cs="Times New Roman"/>
        </w:rPr>
        <w:t xml:space="preserve">had ten days if they wanted the tape admitted into the record.  </w:t>
      </w:r>
      <w:r w:rsidR="001B7AE0">
        <w:rPr>
          <w:rFonts w:ascii="Times New Roman" w:hAnsi="Times New Roman" w:cs="Times New Roman"/>
        </w:rPr>
        <w:t xml:space="preserve">Tr. 19-26.  </w:t>
      </w:r>
      <w:r>
        <w:rPr>
          <w:rFonts w:ascii="Times New Roman" w:hAnsi="Times New Roman" w:cs="Times New Roman"/>
        </w:rPr>
        <w:t>No party moved for the admission into the record of the third party verification recording r</w:t>
      </w:r>
      <w:r w:rsidR="001B7AE0">
        <w:rPr>
          <w:rFonts w:ascii="Times New Roman" w:hAnsi="Times New Roman" w:cs="Times New Roman"/>
        </w:rPr>
        <w:t>egarding Mr. Kiback’s account.</w:t>
      </w:r>
    </w:p>
    <w:p w:rsidR="00F5509B" w:rsidRPr="00F5509B" w:rsidRDefault="00F5509B">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618B"/>
    <w:multiLevelType w:val="hybridMultilevel"/>
    <w:tmpl w:val="8F4E0CF2"/>
    <w:lvl w:ilvl="0" w:tplc="DF10023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3605C"/>
    <w:multiLevelType w:val="hybridMultilevel"/>
    <w:tmpl w:val="4B6835EC"/>
    <w:lvl w:ilvl="0" w:tplc="6BF62F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573D6D"/>
    <w:multiLevelType w:val="hybridMultilevel"/>
    <w:tmpl w:val="2E62D93E"/>
    <w:lvl w:ilvl="0" w:tplc="C914A2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1385F43"/>
    <w:multiLevelType w:val="hybridMultilevel"/>
    <w:tmpl w:val="9EEAF6AA"/>
    <w:lvl w:ilvl="0" w:tplc="A394D5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6"/>
  </w:num>
  <w:num w:numId="9">
    <w:abstractNumId w:val="9"/>
  </w:num>
  <w:num w:numId="10">
    <w:abstractNumId w:val="11"/>
  </w:num>
  <w:num w:numId="11">
    <w:abstractNumId w:val="3"/>
  </w:num>
  <w:num w:numId="12">
    <w:abstractNumId w:val="6"/>
  </w:num>
  <w:num w:numId="13">
    <w:abstractNumId w:val="10"/>
  </w:num>
  <w:num w:numId="14">
    <w:abstractNumId w:val="13"/>
  </w:num>
  <w:num w:numId="15">
    <w:abstractNumId w:val="5"/>
  </w:num>
  <w:num w:numId="16">
    <w:abstractNumId w:val="0"/>
  </w:num>
  <w:num w:numId="17">
    <w:abstractNumId w:val="4"/>
  </w:num>
  <w:num w:numId="18">
    <w:abstractNumId w:val="12"/>
  </w:num>
  <w:num w:numId="19">
    <w:abstractNumId w:val="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0E41"/>
    <w:rsid w:val="00012008"/>
    <w:rsid w:val="0001449E"/>
    <w:rsid w:val="00015520"/>
    <w:rsid w:val="0001590C"/>
    <w:rsid w:val="00021238"/>
    <w:rsid w:val="00021356"/>
    <w:rsid w:val="000234E1"/>
    <w:rsid w:val="00023BCF"/>
    <w:rsid w:val="000251EC"/>
    <w:rsid w:val="00026F1C"/>
    <w:rsid w:val="00026FA5"/>
    <w:rsid w:val="0002728D"/>
    <w:rsid w:val="00027FD1"/>
    <w:rsid w:val="000300F8"/>
    <w:rsid w:val="0003199B"/>
    <w:rsid w:val="00031E4F"/>
    <w:rsid w:val="00034289"/>
    <w:rsid w:val="00036000"/>
    <w:rsid w:val="000363FC"/>
    <w:rsid w:val="00036A54"/>
    <w:rsid w:val="000373AF"/>
    <w:rsid w:val="000406AF"/>
    <w:rsid w:val="00041620"/>
    <w:rsid w:val="0004211C"/>
    <w:rsid w:val="00042C56"/>
    <w:rsid w:val="00042E4D"/>
    <w:rsid w:val="00043BDB"/>
    <w:rsid w:val="00045CAF"/>
    <w:rsid w:val="00046FF6"/>
    <w:rsid w:val="00050838"/>
    <w:rsid w:val="000520BE"/>
    <w:rsid w:val="000541D8"/>
    <w:rsid w:val="0005458B"/>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526F"/>
    <w:rsid w:val="000771A8"/>
    <w:rsid w:val="0007745D"/>
    <w:rsid w:val="00077BB3"/>
    <w:rsid w:val="00077FDF"/>
    <w:rsid w:val="00082E77"/>
    <w:rsid w:val="00084D64"/>
    <w:rsid w:val="00087A9F"/>
    <w:rsid w:val="00087AB2"/>
    <w:rsid w:val="000908F0"/>
    <w:rsid w:val="00090CF8"/>
    <w:rsid w:val="00091B0C"/>
    <w:rsid w:val="00092CB1"/>
    <w:rsid w:val="0009339A"/>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08D3"/>
    <w:rsid w:val="000B14E0"/>
    <w:rsid w:val="000B2F58"/>
    <w:rsid w:val="000B3E1E"/>
    <w:rsid w:val="000B408A"/>
    <w:rsid w:val="000C11A1"/>
    <w:rsid w:val="000C1494"/>
    <w:rsid w:val="000C15DF"/>
    <w:rsid w:val="000C24A6"/>
    <w:rsid w:val="000C2935"/>
    <w:rsid w:val="000C4F78"/>
    <w:rsid w:val="000C7035"/>
    <w:rsid w:val="000C7826"/>
    <w:rsid w:val="000C7B96"/>
    <w:rsid w:val="000D099A"/>
    <w:rsid w:val="000D139E"/>
    <w:rsid w:val="000D1F19"/>
    <w:rsid w:val="000D47C8"/>
    <w:rsid w:val="000D5439"/>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0F7951"/>
    <w:rsid w:val="00100404"/>
    <w:rsid w:val="00101043"/>
    <w:rsid w:val="00102838"/>
    <w:rsid w:val="00102B78"/>
    <w:rsid w:val="0010559A"/>
    <w:rsid w:val="001059FC"/>
    <w:rsid w:val="00106497"/>
    <w:rsid w:val="0010690D"/>
    <w:rsid w:val="00106B06"/>
    <w:rsid w:val="00106B61"/>
    <w:rsid w:val="00107408"/>
    <w:rsid w:val="001118A2"/>
    <w:rsid w:val="001118D2"/>
    <w:rsid w:val="0011578E"/>
    <w:rsid w:val="00115E94"/>
    <w:rsid w:val="00116A51"/>
    <w:rsid w:val="00120E0A"/>
    <w:rsid w:val="00121754"/>
    <w:rsid w:val="00122DD2"/>
    <w:rsid w:val="0012561C"/>
    <w:rsid w:val="00126C09"/>
    <w:rsid w:val="00126ED0"/>
    <w:rsid w:val="001276D8"/>
    <w:rsid w:val="00131BE2"/>
    <w:rsid w:val="0013266B"/>
    <w:rsid w:val="001350E9"/>
    <w:rsid w:val="0013679C"/>
    <w:rsid w:val="00137ED0"/>
    <w:rsid w:val="00140069"/>
    <w:rsid w:val="001407AB"/>
    <w:rsid w:val="001419A4"/>
    <w:rsid w:val="0014223C"/>
    <w:rsid w:val="001430B7"/>
    <w:rsid w:val="0014389B"/>
    <w:rsid w:val="001467FE"/>
    <w:rsid w:val="00147A76"/>
    <w:rsid w:val="00147CB3"/>
    <w:rsid w:val="00150194"/>
    <w:rsid w:val="0015081F"/>
    <w:rsid w:val="0015275D"/>
    <w:rsid w:val="00153DC7"/>
    <w:rsid w:val="00154C2A"/>
    <w:rsid w:val="001552C8"/>
    <w:rsid w:val="001560CF"/>
    <w:rsid w:val="001565B1"/>
    <w:rsid w:val="00156ABE"/>
    <w:rsid w:val="00157976"/>
    <w:rsid w:val="00160972"/>
    <w:rsid w:val="00162FEF"/>
    <w:rsid w:val="00163297"/>
    <w:rsid w:val="001664D5"/>
    <w:rsid w:val="00170875"/>
    <w:rsid w:val="00170F2B"/>
    <w:rsid w:val="00172328"/>
    <w:rsid w:val="001733CC"/>
    <w:rsid w:val="001742E1"/>
    <w:rsid w:val="00174611"/>
    <w:rsid w:val="00174C59"/>
    <w:rsid w:val="00175318"/>
    <w:rsid w:val="001761F8"/>
    <w:rsid w:val="00176282"/>
    <w:rsid w:val="00176A2D"/>
    <w:rsid w:val="00177DB0"/>
    <w:rsid w:val="00182DE8"/>
    <w:rsid w:val="00183941"/>
    <w:rsid w:val="001841F0"/>
    <w:rsid w:val="00187551"/>
    <w:rsid w:val="0018764C"/>
    <w:rsid w:val="00187B2A"/>
    <w:rsid w:val="001910F7"/>
    <w:rsid w:val="00191567"/>
    <w:rsid w:val="00195C7C"/>
    <w:rsid w:val="00196692"/>
    <w:rsid w:val="001A3D98"/>
    <w:rsid w:val="001A4C9A"/>
    <w:rsid w:val="001A6FDF"/>
    <w:rsid w:val="001A7BA3"/>
    <w:rsid w:val="001B042A"/>
    <w:rsid w:val="001B3CB0"/>
    <w:rsid w:val="001B3DFD"/>
    <w:rsid w:val="001B4273"/>
    <w:rsid w:val="001B4591"/>
    <w:rsid w:val="001B4BBC"/>
    <w:rsid w:val="001B5704"/>
    <w:rsid w:val="001B5A2D"/>
    <w:rsid w:val="001B7AE0"/>
    <w:rsid w:val="001C1617"/>
    <w:rsid w:val="001C3302"/>
    <w:rsid w:val="001C4837"/>
    <w:rsid w:val="001C74FD"/>
    <w:rsid w:val="001C7AFE"/>
    <w:rsid w:val="001D0B92"/>
    <w:rsid w:val="001D135D"/>
    <w:rsid w:val="001D2A67"/>
    <w:rsid w:val="001D4441"/>
    <w:rsid w:val="001D6796"/>
    <w:rsid w:val="001D7453"/>
    <w:rsid w:val="001E1F3A"/>
    <w:rsid w:val="001E60EF"/>
    <w:rsid w:val="001E69C5"/>
    <w:rsid w:val="001E6AE2"/>
    <w:rsid w:val="001E796A"/>
    <w:rsid w:val="001F0D35"/>
    <w:rsid w:val="001F1682"/>
    <w:rsid w:val="001F1B85"/>
    <w:rsid w:val="001F2B83"/>
    <w:rsid w:val="001F3C32"/>
    <w:rsid w:val="001F6B8C"/>
    <w:rsid w:val="00202808"/>
    <w:rsid w:val="00202DAB"/>
    <w:rsid w:val="00202F76"/>
    <w:rsid w:val="0020436B"/>
    <w:rsid w:val="00205252"/>
    <w:rsid w:val="00205C77"/>
    <w:rsid w:val="002066F2"/>
    <w:rsid w:val="002077E2"/>
    <w:rsid w:val="00207BF2"/>
    <w:rsid w:val="00211938"/>
    <w:rsid w:val="002134C4"/>
    <w:rsid w:val="00213B6F"/>
    <w:rsid w:val="0021418B"/>
    <w:rsid w:val="0021464B"/>
    <w:rsid w:val="00214FDA"/>
    <w:rsid w:val="002155E5"/>
    <w:rsid w:val="00215947"/>
    <w:rsid w:val="0021605E"/>
    <w:rsid w:val="002174FE"/>
    <w:rsid w:val="00217A5E"/>
    <w:rsid w:val="00217D46"/>
    <w:rsid w:val="0022034C"/>
    <w:rsid w:val="00220F28"/>
    <w:rsid w:val="002210E3"/>
    <w:rsid w:val="00221E55"/>
    <w:rsid w:val="00222235"/>
    <w:rsid w:val="00222EB4"/>
    <w:rsid w:val="0022406B"/>
    <w:rsid w:val="00224E73"/>
    <w:rsid w:val="00226F0D"/>
    <w:rsid w:val="00230803"/>
    <w:rsid w:val="00231142"/>
    <w:rsid w:val="00231EE5"/>
    <w:rsid w:val="002328A0"/>
    <w:rsid w:val="002338E4"/>
    <w:rsid w:val="00234850"/>
    <w:rsid w:val="00234AE1"/>
    <w:rsid w:val="00236196"/>
    <w:rsid w:val="00236752"/>
    <w:rsid w:val="002369D3"/>
    <w:rsid w:val="00236D1E"/>
    <w:rsid w:val="00237B23"/>
    <w:rsid w:val="00237FB5"/>
    <w:rsid w:val="00240068"/>
    <w:rsid w:val="00242E9C"/>
    <w:rsid w:val="002436DC"/>
    <w:rsid w:val="00243987"/>
    <w:rsid w:val="00244684"/>
    <w:rsid w:val="00247BF4"/>
    <w:rsid w:val="00250298"/>
    <w:rsid w:val="0025062F"/>
    <w:rsid w:val="00251315"/>
    <w:rsid w:val="00251970"/>
    <w:rsid w:val="00251E94"/>
    <w:rsid w:val="00252DF9"/>
    <w:rsid w:val="002530D0"/>
    <w:rsid w:val="0025310D"/>
    <w:rsid w:val="00253E7A"/>
    <w:rsid w:val="00255B70"/>
    <w:rsid w:val="00255EC1"/>
    <w:rsid w:val="00255F09"/>
    <w:rsid w:val="00257289"/>
    <w:rsid w:val="00257A54"/>
    <w:rsid w:val="00260C4F"/>
    <w:rsid w:val="00261FBC"/>
    <w:rsid w:val="00262B79"/>
    <w:rsid w:val="00263E76"/>
    <w:rsid w:val="00264739"/>
    <w:rsid w:val="0026540F"/>
    <w:rsid w:val="002656E3"/>
    <w:rsid w:val="002663D8"/>
    <w:rsid w:val="00266E8E"/>
    <w:rsid w:val="002711EB"/>
    <w:rsid w:val="00271299"/>
    <w:rsid w:val="0027224F"/>
    <w:rsid w:val="00274ACE"/>
    <w:rsid w:val="00275560"/>
    <w:rsid w:val="00275D5F"/>
    <w:rsid w:val="00282DE5"/>
    <w:rsid w:val="00284B72"/>
    <w:rsid w:val="00286E73"/>
    <w:rsid w:val="002902FF"/>
    <w:rsid w:val="002905F8"/>
    <w:rsid w:val="002907C5"/>
    <w:rsid w:val="002936E6"/>
    <w:rsid w:val="00294C65"/>
    <w:rsid w:val="002968DA"/>
    <w:rsid w:val="00296A92"/>
    <w:rsid w:val="00297BEB"/>
    <w:rsid w:val="002A1AE1"/>
    <w:rsid w:val="002A3A28"/>
    <w:rsid w:val="002A526C"/>
    <w:rsid w:val="002A54D6"/>
    <w:rsid w:val="002A5579"/>
    <w:rsid w:val="002A7818"/>
    <w:rsid w:val="002B19C8"/>
    <w:rsid w:val="002B23B6"/>
    <w:rsid w:val="002B24CB"/>
    <w:rsid w:val="002B508E"/>
    <w:rsid w:val="002B6F8A"/>
    <w:rsid w:val="002B7BCA"/>
    <w:rsid w:val="002C01B2"/>
    <w:rsid w:val="002C09FD"/>
    <w:rsid w:val="002C0B85"/>
    <w:rsid w:val="002C1169"/>
    <w:rsid w:val="002C2CAC"/>
    <w:rsid w:val="002C402F"/>
    <w:rsid w:val="002C4C01"/>
    <w:rsid w:val="002C534D"/>
    <w:rsid w:val="002C5BAF"/>
    <w:rsid w:val="002C7BD7"/>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622"/>
    <w:rsid w:val="002E55D3"/>
    <w:rsid w:val="002E6262"/>
    <w:rsid w:val="002E6BEB"/>
    <w:rsid w:val="002E6F7E"/>
    <w:rsid w:val="002F069A"/>
    <w:rsid w:val="002F1232"/>
    <w:rsid w:val="002F14B0"/>
    <w:rsid w:val="002F1BCB"/>
    <w:rsid w:val="002F2517"/>
    <w:rsid w:val="002F36FD"/>
    <w:rsid w:val="002F43CD"/>
    <w:rsid w:val="002F6446"/>
    <w:rsid w:val="00301D0A"/>
    <w:rsid w:val="003036DD"/>
    <w:rsid w:val="0030374C"/>
    <w:rsid w:val="003037E3"/>
    <w:rsid w:val="00303C5B"/>
    <w:rsid w:val="00305DC5"/>
    <w:rsid w:val="00307BBA"/>
    <w:rsid w:val="00307E9F"/>
    <w:rsid w:val="003118AB"/>
    <w:rsid w:val="00312CF0"/>
    <w:rsid w:val="003133D5"/>
    <w:rsid w:val="003142E6"/>
    <w:rsid w:val="00314B22"/>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BC6"/>
    <w:rsid w:val="00331D0E"/>
    <w:rsid w:val="00331F52"/>
    <w:rsid w:val="00334348"/>
    <w:rsid w:val="00334908"/>
    <w:rsid w:val="00334ABF"/>
    <w:rsid w:val="00335B60"/>
    <w:rsid w:val="00335DA8"/>
    <w:rsid w:val="00337203"/>
    <w:rsid w:val="00337D11"/>
    <w:rsid w:val="00341891"/>
    <w:rsid w:val="00341BB6"/>
    <w:rsid w:val="00342D4C"/>
    <w:rsid w:val="00343CA6"/>
    <w:rsid w:val="003447A8"/>
    <w:rsid w:val="0034699F"/>
    <w:rsid w:val="00346F2E"/>
    <w:rsid w:val="003471D2"/>
    <w:rsid w:val="00347BE6"/>
    <w:rsid w:val="00350CEE"/>
    <w:rsid w:val="003519EE"/>
    <w:rsid w:val="00352D57"/>
    <w:rsid w:val="0035349B"/>
    <w:rsid w:val="0035503E"/>
    <w:rsid w:val="0035507E"/>
    <w:rsid w:val="003554FC"/>
    <w:rsid w:val="00356E4D"/>
    <w:rsid w:val="003572F6"/>
    <w:rsid w:val="00357DA3"/>
    <w:rsid w:val="00361253"/>
    <w:rsid w:val="00361D70"/>
    <w:rsid w:val="00362A3B"/>
    <w:rsid w:val="00362F40"/>
    <w:rsid w:val="003645F4"/>
    <w:rsid w:val="003650DC"/>
    <w:rsid w:val="003652C2"/>
    <w:rsid w:val="00366734"/>
    <w:rsid w:val="00367503"/>
    <w:rsid w:val="003700EE"/>
    <w:rsid w:val="00371B92"/>
    <w:rsid w:val="00372F05"/>
    <w:rsid w:val="00374453"/>
    <w:rsid w:val="0037683E"/>
    <w:rsid w:val="00377701"/>
    <w:rsid w:val="00377BFA"/>
    <w:rsid w:val="00381591"/>
    <w:rsid w:val="00381A97"/>
    <w:rsid w:val="003849A6"/>
    <w:rsid w:val="00384A60"/>
    <w:rsid w:val="003851E6"/>
    <w:rsid w:val="003875F3"/>
    <w:rsid w:val="00390865"/>
    <w:rsid w:val="00392A0D"/>
    <w:rsid w:val="0039324C"/>
    <w:rsid w:val="003947D2"/>
    <w:rsid w:val="00394984"/>
    <w:rsid w:val="0039591E"/>
    <w:rsid w:val="0039741D"/>
    <w:rsid w:val="00397B74"/>
    <w:rsid w:val="003A10B4"/>
    <w:rsid w:val="003A1328"/>
    <w:rsid w:val="003A1E9A"/>
    <w:rsid w:val="003A30C3"/>
    <w:rsid w:val="003A395A"/>
    <w:rsid w:val="003A3D69"/>
    <w:rsid w:val="003A5964"/>
    <w:rsid w:val="003B09EF"/>
    <w:rsid w:val="003B19EC"/>
    <w:rsid w:val="003B1A04"/>
    <w:rsid w:val="003B269D"/>
    <w:rsid w:val="003B30D2"/>
    <w:rsid w:val="003B3150"/>
    <w:rsid w:val="003B4356"/>
    <w:rsid w:val="003B608E"/>
    <w:rsid w:val="003B6AFB"/>
    <w:rsid w:val="003C09D0"/>
    <w:rsid w:val="003C0BCC"/>
    <w:rsid w:val="003C2330"/>
    <w:rsid w:val="003C25F6"/>
    <w:rsid w:val="003C2F62"/>
    <w:rsid w:val="003C4155"/>
    <w:rsid w:val="003C61FF"/>
    <w:rsid w:val="003C6A0B"/>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3921"/>
    <w:rsid w:val="003F4AD8"/>
    <w:rsid w:val="003F552D"/>
    <w:rsid w:val="003F5910"/>
    <w:rsid w:val="003F745A"/>
    <w:rsid w:val="00402396"/>
    <w:rsid w:val="00403CCF"/>
    <w:rsid w:val="0040505B"/>
    <w:rsid w:val="00407DE3"/>
    <w:rsid w:val="004104EA"/>
    <w:rsid w:val="00410793"/>
    <w:rsid w:val="00410F96"/>
    <w:rsid w:val="0041118E"/>
    <w:rsid w:val="00411601"/>
    <w:rsid w:val="004118FD"/>
    <w:rsid w:val="00412A4B"/>
    <w:rsid w:val="00413398"/>
    <w:rsid w:val="00414B1E"/>
    <w:rsid w:val="00415A33"/>
    <w:rsid w:val="00417304"/>
    <w:rsid w:val="00420D62"/>
    <w:rsid w:val="0042381E"/>
    <w:rsid w:val="00423D0E"/>
    <w:rsid w:val="0042401A"/>
    <w:rsid w:val="004254C8"/>
    <w:rsid w:val="004255B4"/>
    <w:rsid w:val="00425B3D"/>
    <w:rsid w:val="00425DB3"/>
    <w:rsid w:val="00426BB6"/>
    <w:rsid w:val="004279D6"/>
    <w:rsid w:val="00427CF8"/>
    <w:rsid w:val="0043241D"/>
    <w:rsid w:val="004325FB"/>
    <w:rsid w:val="00432677"/>
    <w:rsid w:val="004329F3"/>
    <w:rsid w:val="00433943"/>
    <w:rsid w:val="004350E0"/>
    <w:rsid w:val="00435218"/>
    <w:rsid w:val="004358AF"/>
    <w:rsid w:val="00437035"/>
    <w:rsid w:val="00437B56"/>
    <w:rsid w:val="00440FB8"/>
    <w:rsid w:val="0044133D"/>
    <w:rsid w:val="00441490"/>
    <w:rsid w:val="004419C8"/>
    <w:rsid w:val="00441DCD"/>
    <w:rsid w:val="00444FDF"/>
    <w:rsid w:val="004454AC"/>
    <w:rsid w:val="004463D6"/>
    <w:rsid w:val="00450EBA"/>
    <w:rsid w:val="00453EA6"/>
    <w:rsid w:val="00454069"/>
    <w:rsid w:val="00454524"/>
    <w:rsid w:val="00454ADE"/>
    <w:rsid w:val="00461154"/>
    <w:rsid w:val="00464227"/>
    <w:rsid w:val="0046548B"/>
    <w:rsid w:val="0046640B"/>
    <w:rsid w:val="0046776F"/>
    <w:rsid w:val="0047074B"/>
    <w:rsid w:val="004707D5"/>
    <w:rsid w:val="004717AF"/>
    <w:rsid w:val="00473C95"/>
    <w:rsid w:val="004742EE"/>
    <w:rsid w:val="00474D77"/>
    <w:rsid w:val="004757EE"/>
    <w:rsid w:val="004767A3"/>
    <w:rsid w:val="0048064E"/>
    <w:rsid w:val="00480826"/>
    <w:rsid w:val="00480B88"/>
    <w:rsid w:val="00484601"/>
    <w:rsid w:val="00484965"/>
    <w:rsid w:val="00485726"/>
    <w:rsid w:val="00485980"/>
    <w:rsid w:val="00485FFF"/>
    <w:rsid w:val="004869D7"/>
    <w:rsid w:val="004875E1"/>
    <w:rsid w:val="0048783E"/>
    <w:rsid w:val="00487B53"/>
    <w:rsid w:val="00491C46"/>
    <w:rsid w:val="00491D68"/>
    <w:rsid w:val="00492093"/>
    <w:rsid w:val="00492753"/>
    <w:rsid w:val="004963A8"/>
    <w:rsid w:val="00496786"/>
    <w:rsid w:val="00497468"/>
    <w:rsid w:val="004A2EEF"/>
    <w:rsid w:val="004A4305"/>
    <w:rsid w:val="004A43D2"/>
    <w:rsid w:val="004B0500"/>
    <w:rsid w:val="004B2BF7"/>
    <w:rsid w:val="004B33AD"/>
    <w:rsid w:val="004B5A63"/>
    <w:rsid w:val="004B6090"/>
    <w:rsid w:val="004B6257"/>
    <w:rsid w:val="004B66A1"/>
    <w:rsid w:val="004C1116"/>
    <w:rsid w:val="004C1368"/>
    <w:rsid w:val="004C2F0D"/>
    <w:rsid w:val="004C535A"/>
    <w:rsid w:val="004C585E"/>
    <w:rsid w:val="004C5EEE"/>
    <w:rsid w:val="004C6F0F"/>
    <w:rsid w:val="004C76AE"/>
    <w:rsid w:val="004D3179"/>
    <w:rsid w:val="004D3A5D"/>
    <w:rsid w:val="004D4452"/>
    <w:rsid w:val="004D4457"/>
    <w:rsid w:val="004D4D94"/>
    <w:rsid w:val="004D52B0"/>
    <w:rsid w:val="004E2B43"/>
    <w:rsid w:val="004E30DB"/>
    <w:rsid w:val="004E42DA"/>
    <w:rsid w:val="004E4CAE"/>
    <w:rsid w:val="004E5077"/>
    <w:rsid w:val="004E68CA"/>
    <w:rsid w:val="004E6A10"/>
    <w:rsid w:val="004E75C6"/>
    <w:rsid w:val="004F0409"/>
    <w:rsid w:val="004F19C8"/>
    <w:rsid w:val="004F2189"/>
    <w:rsid w:val="004F24E7"/>
    <w:rsid w:val="004F3090"/>
    <w:rsid w:val="004F3C38"/>
    <w:rsid w:val="004F4494"/>
    <w:rsid w:val="004F4C98"/>
    <w:rsid w:val="004F6D81"/>
    <w:rsid w:val="004F6ECF"/>
    <w:rsid w:val="0050102A"/>
    <w:rsid w:val="0050183A"/>
    <w:rsid w:val="005020A7"/>
    <w:rsid w:val="0050211C"/>
    <w:rsid w:val="00502A0A"/>
    <w:rsid w:val="00504CFD"/>
    <w:rsid w:val="005051B0"/>
    <w:rsid w:val="0050570A"/>
    <w:rsid w:val="00506359"/>
    <w:rsid w:val="005065B2"/>
    <w:rsid w:val="00506F9B"/>
    <w:rsid w:val="00510E39"/>
    <w:rsid w:val="00510E4D"/>
    <w:rsid w:val="0051166D"/>
    <w:rsid w:val="00511BAD"/>
    <w:rsid w:val="005136FE"/>
    <w:rsid w:val="0052097B"/>
    <w:rsid w:val="00524329"/>
    <w:rsid w:val="00524C84"/>
    <w:rsid w:val="00526FA7"/>
    <w:rsid w:val="00530E51"/>
    <w:rsid w:val="005328A9"/>
    <w:rsid w:val="00532C1C"/>
    <w:rsid w:val="0053404D"/>
    <w:rsid w:val="00537491"/>
    <w:rsid w:val="00537C12"/>
    <w:rsid w:val="00541315"/>
    <w:rsid w:val="005425AD"/>
    <w:rsid w:val="00543DA1"/>
    <w:rsid w:val="005454BE"/>
    <w:rsid w:val="00546DAA"/>
    <w:rsid w:val="00547FAC"/>
    <w:rsid w:val="00550534"/>
    <w:rsid w:val="005513B6"/>
    <w:rsid w:val="00552D43"/>
    <w:rsid w:val="00553AE1"/>
    <w:rsid w:val="0055556B"/>
    <w:rsid w:val="00555E37"/>
    <w:rsid w:val="00555F32"/>
    <w:rsid w:val="00560D44"/>
    <w:rsid w:val="005617E8"/>
    <w:rsid w:val="00563106"/>
    <w:rsid w:val="00563A2E"/>
    <w:rsid w:val="005661E6"/>
    <w:rsid w:val="00566A1B"/>
    <w:rsid w:val="00570DB6"/>
    <w:rsid w:val="0057129E"/>
    <w:rsid w:val="00573643"/>
    <w:rsid w:val="00574154"/>
    <w:rsid w:val="005743B9"/>
    <w:rsid w:val="00574597"/>
    <w:rsid w:val="005749CB"/>
    <w:rsid w:val="00575843"/>
    <w:rsid w:val="00575F13"/>
    <w:rsid w:val="00577979"/>
    <w:rsid w:val="00577A8C"/>
    <w:rsid w:val="005815E6"/>
    <w:rsid w:val="005817C2"/>
    <w:rsid w:val="00582CDF"/>
    <w:rsid w:val="005835DB"/>
    <w:rsid w:val="00585E8C"/>
    <w:rsid w:val="0058613B"/>
    <w:rsid w:val="00586A65"/>
    <w:rsid w:val="005879C4"/>
    <w:rsid w:val="00587F44"/>
    <w:rsid w:val="00592A96"/>
    <w:rsid w:val="005934C6"/>
    <w:rsid w:val="0059533E"/>
    <w:rsid w:val="00596471"/>
    <w:rsid w:val="00597C1A"/>
    <w:rsid w:val="00597CEB"/>
    <w:rsid w:val="00597EF7"/>
    <w:rsid w:val="005A189F"/>
    <w:rsid w:val="005A3CAE"/>
    <w:rsid w:val="005A4460"/>
    <w:rsid w:val="005A4D40"/>
    <w:rsid w:val="005A7B61"/>
    <w:rsid w:val="005B0E9A"/>
    <w:rsid w:val="005B1533"/>
    <w:rsid w:val="005B2A18"/>
    <w:rsid w:val="005B3E6A"/>
    <w:rsid w:val="005B4311"/>
    <w:rsid w:val="005B4665"/>
    <w:rsid w:val="005B50DA"/>
    <w:rsid w:val="005B5A10"/>
    <w:rsid w:val="005B7C0A"/>
    <w:rsid w:val="005C0434"/>
    <w:rsid w:val="005C2B3B"/>
    <w:rsid w:val="005C301D"/>
    <w:rsid w:val="005C6483"/>
    <w:rsid w:val="005C7F71"/>
    <w:rsid w:val="005D018C"/>
    <w:rsid w:val="005D24B1"/>
    <w:rsid w:val="005D5009"/>
    <w:rsid w:val="005D5C04"/>
    <w:rsid w:val="005D63B8"/>
    <w:rsid w:val="005D7AB6"/>
    <w:rsid w:val="005D7B32"/>
    <w:rsid w:val="005D7FC2"/>
    <w:rsid w:val="005E0264"/>
    <w:rsid w:val="005E0DA9"/>
    <w:rsid w:val="005E18E3"/>
    <w:rsid w:val="005E2E09"/>
    <w:rsid w:val="005E2EB8"/>
    <w:rsid w:val="005E2F50"/>
    <w:rsid w:val="005E5C98"/>
    <w:rsid w:val="005E7111"/>
    <w:rsid w:val="005E75AD"/>
    <w:rsid w:val="005E77E0"/>
    <w:rsid w:val="005E7EAB"/>
    <w:rsid w:val="005F0BA7"/>
    <w:rsid w:val="005F1197"/>
    <w:rsid w:val="005F12EC"/>
    <w:rsid w:val="005F1D5C"/>
    <w:rsid w:val="005F1E70"/>
    <w:rsid w:val="005F2719"/>
    <w:rsid w:val="005F40DE"/>
    <w:rsid w:val="005F42B8"/>
    <w:rsid w:val="005F437F"/>
    <w:rsid w:val="005F49B7"/>
    <w:rsid w:val="005F4C90"/>
    <w:rsid w:val="005F7C15"/>
    <w:rsid w:val="00600608"/>
    <w:rsid w:val="006031F0"/>
    <w:rsid w:val="0060327F"/>
    <w:rsid w:val="00605239"/>
    <w:rsid w:val="00607B04"/>
    <w:rsid w:val="0061054D"/>
    <w:rsid w:val="00610937"/>
    <w:rsid w:val="00611300"/>
    <w:rsid w:val="00611860"/>
    <w:rsid w:val="00611BA9"/>
    <w:rsid w:val="006136A7"/>
    <w:rsid w:val="00614592"/>
    <w:rsid w:val="00616ACC"/>
    <w:rsid w:val="00617602"/>
    <w:rsid w:val="00617678"/>
    <w:rsid w:val="0062005A"/>
    <w:rsid w:val="006203F8"/>
    <w:rsid w:val="0062459F"/>
    <w:rsid w:val="00627140"/>
    <w:rsid w:val="0062772E"/>
    <w:rsid w:val="00627753"/>
    <w:rsid w:val="00631D19"/>
    <w:rsid w:val="006331D3"/>
    <w:rsid w:val="006344D3"/>
    <w:rsid w:val="00637D56"/>
    <w:rsid w:val="006402DF"/>
    <w:rsid w:val="0064177E"/>
    <w:rsid w:val="00643607"/>
    <w:rsid w:val="00644B50"/>
    <w:rsid w:val="00646741"/>
    <w:rsid w:val="00650AE8"/>
    <w:rsid w:val="00650B04"/>
    <w:rsid w:val="00651784"/>
    <w:rsid w:val="00652400"/>
    <w:rsid w:val="00654603"/>
    <w:rsid w:val="00660EC0"/>
    <w:rsid w:val="0066229D"/>
    <w:rsid w:val="00662E1A"/>
    <w:rsid w:val="0066427F"/>
    <w:rsid w:val="006651C7"/>
    <w:rsid w:val="00665EA8"/>
    <w:rsid w:val="006664E3"/>
    <w:rsid w:val="0066777E"/>
    <w:rsid w:val="006714D8"/>
    <w:rsid w:val="00672AD1"/>
    <w:rsid w:val="00673927"/>
    <w:rsid w:val="006744FF"/>
    <w:rsid w:val="006753FE"/>
    <w:rsid w:val="00676AC2"/>
    <w:rsid w:val="00680701"/>
    <w:rsid w:val="0068076A"/>
    <w:rsid w:val="00680C2A"/>
    <w:rsid w:val="006812CB"/>
    <w:rsid w:val="00681A7B"/>
    <w:rsid w:val="00681ABE"/>
    <w:rsid w:val="00682C34"/>
    <w:rsid w:val="00683914"/>
    <w:rsid w:val="006850F0"/>
    <w:rsid w:val="0069084D"/>
    <w:rsid w:val="00690BF1"/>
    <w:rsid w:val="00691849"/>
    <w:rsid w:val="00692187"/>
    <w:rsid w:val="00693727"/>
    <w:rsid w:val="0069743C"/>
    <w:rsid w:val="00697874"/>
    <w:rsid w:val="00697F98"/>
    <w:rsid w:val="006A0024"/>
    <w:rsid w:val="006A0171"/>
    <w:rsid w:val="006A0816"/>
    <w:rsid w:val="006A216A"/>
    <w:rsid w:val="006A24FE"/>
    <w:rsid w:val="006A34AA"/>
    <w:rsid w:val="006A3BDA"/>
    <w:rsid w:val="006A3F90"/>
    <w:rsid w:val="006A58AE"/>
    <w:rsid w:val="006A5AAF"/>
    <w:rsid w:val="006B17D1"/>
    <w:rsid w:val="006B2BD0"/>
    <w:rsid w:val="006B31B6"/>
    <w:rsid w:val="006B4A51"/>
    <w:rsid w:val="006B59C5"/>
    <w:rsid w:val="006B6034"/>
    <w:rsid w:val="006B7016"/>
    <w:rsid w:val="006C223F"/>
    <w:rsid w:val="006C264A"/>
    <w:rsid w:val="006C2F2B"/>
    <w:rsid w:val="006C3D50"/>
    <w:rsid w:val="006C4910"/>
    <w:rsid w:val="006C575A"/>
    <w:rsid w:val="006D1F2D"/>
    <w:rsid w:val="006D2079"/>
    <w:rsid w:val="006D2B0F"/>
    <w:rsid w:val="006D4042"/>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6F76E2"/>
    <w:rsid w:val="00701200"/>
    <w:rsid w:val="00701C45"/>
    <w:rsid w:val="007026AE"/>
    <w:rsid w:val="00705120"/>
    <w:rsid w:val="0070519C"/>
    <w:rsid w:val="00705263"/>
    <w:rsid w:val="0070563A"/>
    <w:rsid w:val="00705B90"/>
    <w:rsid w:val="00706757"/>
    <w:rsid w:val="007072CE"/>
    <w:rsid w:val="0071021E"/>
    <w:rsid w:val="00710942"/>
    <w:rsid w:val="00710D8A"/>
    <w:rsid w:val="007150B9"/>
    <w:rsid w:val="00715BEF"/>
    <w:rsid w:val="00717822"/>
    <w:rsid w:val="007201C9"/>
    <w:rsid w:val="0072477D"/>
    <w:rsid w:val="0072505B"/>
    <w:rsid w:val="007257B0"/>
    <w:rsid w:val="00725FAB"/>
    <w:rsid w:val="007272ED"/>
    <w:rsid w:val="00727441"/>
    <w:rsid w:val="0072795D"/>
    <w:rsid w:val="00727CB0"/>
    <w:rsid w:val="00727FEC"/>
    <w:rsid w:val="0073393E"/>
    <w:rsid w:val="0074068F"/>
    <w:rsid w:val="00741C01"/>
    <w:rsid w:val="00743040"/>
    <w:rsid w:val="007430FE"/>
    <w:rsid w:val="00744976"/>
    <w:rsid w:val="00745246"/>
    <w:rsid w:val="00745B5E"/>
    <w:rsid w:val="00745FC5"/>
    <w:rsid w:val="00746037"/>
    <w:rsid w:val="00746A57"/>
    <w:rsid w:val="00750CAD"/>
    <w:rsid w:val="007528E8"/>
    <w:rsid w:val="00753EE4"/>
    <w:rsid w:val="0075471E"/>
    <w:rsid w:val="00754995"/>
    <w:rsid w:val="00754C87"/>
    <w:rsid w:val="0075559D"/>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2FD7"/>
    <w:rsid w:val="00793371"/>
    <w:rsid w:val="007933CA"/>
    <w:rsid w:val="00793628"/>
    <w:rsid w:val="00793B29"/>
    <w:rsid w:val="007940A6"/>
    <w:rsid w:val="00794E50"/>
    <w:rsid w:val="007955F5"/>
    <w:rsid w:val="007A1760"/>
    <w:rsid w:val="007A1AE9"/>
    <w:rsid w:val="007A1FB4"/>
    <w:rsid w:val="007A260F"/>
    <w:rsid w:val="007A27E5"/>
    <w:rsid w:val="007A39BC"/>
    <w:rsid w:val="007B243D"/>
    <w:rsid w:val="007B3CA6"/>
    <w:rsid w:val="007B48A5"/>
    <w:rsid w:val="007B4F4C"/>
    <w:rsid w:val="007B531D"/>
    <w:rsid w:val="007B6303"/>
    <w:rsid w:val="007B6423"/>
    <w:rsid w:val="007C152D"/>
    <w:rsid w:val="007C15DE"/>
    <w:rsid w:val="007C17F2"/>
    <w:rsid w:val="007C1CEA"/>
    <w:rsid w:val="007C28EF"/>
    <w:rsid w:val="007C357D"/>
    <w:rsid w:val="007C3662"/>
    <w:rsid w:val="007C3811"/>
    <w:rsid w:val="007C418B"/>
    <w:rsid w:val="007C5FF3"/>
    <w:rsid w:val="007C6DA5"/>
    <w:rsid w:val="007D1AF3"/>
    <w:rsid w:val="007D1DD1"/>
    <w:rsid w:val="007D52F3"/>
    <w:rsid w:val="007D6339"/>
    <w:rsid w:val="007E032D"/>
    <w:rsid w:val="007E128F"/>
    <w:rsid w:val="007E1B47"/>
    <w:rsid w:val="007E1EE0"/>
    <w:rsid w:val="007E3A56"/>
    <w:rsid w:val="007E3C28"/>
    <w:rsid w:val="007E4736"/>
    <w:rsid w:val="007E528C"/>
    <w:rsid w:val="007E542C"/>
    <w:rsid w:val="007E66D2"/>
    <w:rsid w:val="007E7648"/>
    <w:rsid w:val="007F03B8"/>
    <w:rsid w:val="007F145D"/>
    <w:rsid w:val="007F22C7"/>
    <w:rsid w:val="007F27AB"/>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521B"/>
    <w:rsid w:val="00815D77"/>
    <w:rsid w:val="00821C39"/>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4017E"/>
    <w:rsid w:val="008404F9"/>
    <w:rsid w:val="00842A37"/>
    <w:rsid w:val="0084677D"/>
    <w:rsid w:val="00846D47"/>
    <w:rsid w:val="00852CAF"/>
    <w:rsid w:val="00852F8D"/>
    <w:rsid w:val="0085326C"/>
    <w:rsid w:val="00853633"/>
    <w:rsid w:val="00854F1B"/>
    <w:rsid w:val="00863C28"/>
    <w:rsid w:val="00864F25"/>
    <w:rsid w:val="00865808"/>
    <w:rsid w:val="00865CC2"/>
    <w:rsid w:val="00865F5A"/>
    <w:rsid w:val="00866991"/>
    <w:rsid w:val="00866CAE"/>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87F1A"/>
    <w:rsid w:val="0089020C"/>
    <w:rsid w:val="008904EB"/>
    <w:rsid w:val="008918A0"/>
    <w:rsid w:val="008939FF"/>
    <w:rsid w:val="00896E97"/>
    <w:rsid w:val="008973ED"/>
    <w:rsid w:val="008A1FFF"/>
    <w:rsid w:val="008A2439"/>
    <w:rsid w:val="008A245C"/>
    <w:rsid w:val="008A2997"/>
    <w:rsid w:val="008A3974"/>
    <w:rsid w:val="008A3DBE"/>
    <w:rsid w:val="008A57DE"/>
    <w:rsid w:val="008A5C18"/>
    <w:rsid w:val="008A5F2F"/>
    <w:rsid w:val="008A6058"/>
    <w:rsid w:val="008A753D"/>
    <w:rsid w:val="008A75A3"/>
    <w:rsid w:val="008A7B4A"/>
    <w:rsid w:val="008B063B"/>
    <w:rsid w:val="008B14EC"/>
    <w:rsid w:val="008B228F"/>
    <w:rsid w:val="008B52C4"/>
    <w:rsid w:val="008B7056"/>
    <w:rsid w:val="008C0182"/>
    <w:rsid w:val="008C31E3"/>
    <w:rsid w:val="008C4764"/>
    <w:rsid w:val="008C60D9"/>
    <w:rsid w:val="008C7BFF"/>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F0029"/>
    <w:rsid w:val="008F0EF7"/>
    <w:rsid w:val="008F157F"/>
    <w:rsid w:val="008F1865"/>
    <w:rsid w:val="008F1C94"/>
    <w:rsid w:val="008F427A"/>
    <w:rsid w:val="008F6945"/>
    <w:rsid w:val="008F69FA"/>
    <w:rsid w:val="008F6D56"/>
    <w:rsid w:val="009012FA"/>
    <w:rsid w:val="00901C92"/>
    <w:rsid w:val="00902013"/>
    <w:rsid w:val="009022B1"/>
    <w:rsid w:val="00902850"/>
    <w:rsid w:val="00902B5D"/>
    <w:rsid w:val="009050EC"/>
    <w:rsid w:val="009060A0"/>
    <w:rsid w:val="00906524"/>
    <w:rsid w:val="009069B4"/>
    <w:rsid w:val="00907C3C"/>
    <w:rsid w:val="00911957"/>
    <w:rsid w:val="009156A6"/>
    <w:rsid w:val="009164E0"/>
    <w:rsid w:val="00917833"/>
    <w:rsid w:val="00917F4C"/>
    <w:rsid w:val="00920DC8"/>
    <w:rsid w:val="00923744"/>
    <w:rsid w:val="00923AF5"/>
    <w:rsid w:val="00924178"/>
    <w:rsid w:val="00924241"/>
    <w:rsid w:val="009243D1"/>
    <w:rsid w:val="00925B17"/>
    <w:rsid w:val="00926C2F"/>
    <w:rsid w:val="00926F3C"/>
    <w:rsid w:val="009273C8"/>
    <w:rsid w:val="00927814"/>
    <w:rsid w:val="00927F17"/>
    <w:rsid w:val="009306CB"/>
    <w:rsid w:val="00931143"/>
    <w:rsid w:val="00931428"/>
    <w:rsid w:val="0093274D"/>
    <w:rsid w:val="00932A73"/>
    <w:rsid w:val="00934B99"/>
    <w:rsid w:val="00935498"/>
    <w:rsid w:val="00935DA2"/>
    <w:rsid w:val="0093665C"/>
    <w:rsid w:val="0093706C"/>
    <w:rsid w:val="00941324"/>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F"/>
    <w:rsid w:val="00966208"/>
    <w:rsid w:val="00967007"/>
    <w:rsid w:val="009672E1"/>
    <w:rsid w:val="0097052D"/>
    <w:rsid w:val="00971E89"/>
    <w:rsid w:val="00972824"/>
    <w:rsid w:val="00972B9F"/>
    <w:rsid w:val="009737C4"/>
    <w:rsid w:val="00974B34"/>
    <w:rsid w:val="00975505"/>
    <w:rsid w:val="00977903"/>
    <w:rsid w:val="009802B8"/>
    <w:rsid w:val="00980441"/>
    <w:rsid w:val="0098272A"/>
    <w:rsid w:val="00983581"/>
    <w:rsid w:val="009839D1"/>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3BC"/>
    <w:rsid w:val="009A17BD"/>
    <w:rsid w:val="009A4E45"/>
    <w:rsid w:val="009A54E8"/>
    <w:rsid w:val="009A59B5"/>
    <w:rsid w:val="009B2BFA"/>
    <w:rsid w:val="009B40ED"/>
    <w:rsid w:val="009B474B"/>
    <w:rsid w:val="009B4864"/>
    <w:rsid w:val="009B4F5F"/>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D5F62"/>
    <w:rsid w:val="009E151B"/>
    <w:rsid w:val="009E236E"/>
    <w:rsid w:val="009E24C8"/>
    <w:rsid w:val="009E319C"/>
    <w:rsid w:val="009E3A3D"/>
    <w:rsid w:val="009E459A"/>
    <w:rsid w:val="009E477E"/>
    <w:rsid w:val="009E68DC"/>
    <w:rsid w:val="009E6B19"/>
    <w:rsid w:val="009E719F"/>
    <w:rsid w:val="009F093D"/>
    <w:rsid w:val="009F12D2"/>
    <w:rsid w:val="009F16B1"/>
    <w:rsid w:val="009F1804"/>
    <w:rsid w:val="009F2AA8"/>
    <w:rsid w:val="009F3027"/>
    <w:rsid w:val="009F420E"/>
    <w:rsid w:val="009F60CA"/>
    <w:rsid w:val="009F6142"/>
    <w:rsid w:val="009F6494"/>
    <w:rsid w:val="00A01D39"/>
    <w:rsid w:val="00A0261A"/>
    <w:rsid w:val="00A02AC7"/>
    <w:rsid w:val="00A02DE0"/>
    <w:rsid w:val="00A0324F"/>
    <w:rsid w:val="00A0403B"/>
    <w:rsid w:val="00A056DB"/>
    <w:rsid w:val="00A05F7B"/>
    <w:rsid w:val="00A06935"/>
    <w:rsid w:val="00A076BD"/>
    <w:rsid w:val="00A10720"/>
    <w:rsid w:val="00A14F15"/>
    <w:rsid w:val="00A15D8A"/>
    <w:rsid w:val="00A20043"/>
    <w:rsid w:val="00A22067"/>
    <w:rsid w:val="00A2505F"/>
    <w:rsid w:val="00A26B37"/>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2CB"/>
    <w:rsid w:val="00A439F4"/>
    <w:rsid w:val="00A43C77"/>
    <w:rsid w:val="00A43E30"/>
    <w:rsid w:val="00A43F8D"/>
    <w:rsid w:val="00A44E7C"/>
    <w:rsid w:val="00A45050"/>
    <w:rsid w:val="00A453B3"/>
    <w:rsid w:val="00A463AB"/>
    <w:rsid w:val="00A473C0"/>
    <w:rsid w:val="00A478D2"/>
    <w:rsid w:val="00A47949"/>
    <w:rsid w:val="00A502A1"/>
    <w:rsid w:val="00A51A83"/>
    <w:rsid w:val="00A52784"/>
    <w:rsid w:val="00A52B7B"/>
    <w:rsid w:val="00A53702"/>
    <w:rsid w:val="00A627EE"/>
    <w:rsid w:val="00A63662"/>
    <w:rsid w:val="00A63EC6"/>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0BF9"/>
    <w:rsid w:val="00A9177B"/>
    <w:rsid w:val="00A920D0"/>
    <w:rsid w:val="00A92E64"/>
    <w:rsid w:val="00A942B4"/>
    <w:rsid w:val="00A946B3"/>
    <w:rsid w:val="00A949E5"/>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1663"/>
    <w:rsid w:val="00AB3392"/>
    <w:rsid w:val="00AB363E"/>
    <w:rsid w:val="00AB4C78"/>
    <w:rsid w:val="00AB4FF3"/>
    <w:rsid w:val="00AB5FD0"/>
    <w:rsid w:val="00AB6376"/>
    <w:rsid w:val="00AB7222"/>
    <w:rsid w:val="00AC1AC2"/>
    <w:rsid w:val="00AC4315"/>
    <w:rsid w:val="00AC6910"/>
    <w:rsid w:val="00AC6BB3"/>
    <w:rsid w:val="00AC70E1"/>
    <w:rsid w:val="00AD09A2"/>
    <w:rsid w:val="00AD1252"/>
    <w:rsid w:val="00AD1C3D"/>
    <w:rsid w:val="00AD4209"/>
    <w:rsid w:val="00AE297F"/>
    <w:rsid w:val="00AE3174"/>
    <w:rsid w:val="00AE375D"/>
    <w:rsid w:val="00AE41BA"/>
    <w:rsid w:val="00AE42BD"/>
    <w:rsid w:val="00AE45B2"/>
    <w:rsid w:val="00AF08B5"/>
    <w:rsid w:val="00AF0A2D"/>
    <w:rsid w:val="00AF0F40"/>
    <w:rsid w:val="00AF324C"/>
    <w:rsid w:val="00AF3AA3"/>
    <w:rsid w:val="00B0002F"/>
    <w:rsid w:val="00B01B66"/>
    <w:rsid w:val="00B0218E"/>
    <w:rsid w:val="00B02A05"/>
    <w:rsid w:val="00B0323D"/>
    <w:rsid w:val="00B06B5C"/>
    <w:rsid w:val="00B07EE2"/>
    <w:rsid w:val="00B10487"/>
    <w:rsid w:val="00B15D98"/>
    <w:rsid w:val="00B22884"/>
    <w:rsid w:val="00B23C94"/>
    <w:rsid w:val="00B23D35"/>
    <w:rsid w:val="00B27F2C"/>
    <w:rsid w:val="00B32585"/>
    <w:rsid w:val="00B32882"/>
    <w:rsid w:val="00B32C82"/>
    <w:rsid w:val="00B32CC3"/>
    <w:rsid w:val="00B345DD"/>
    <w:rsid w:val="00B35D5E"/>
    <w:rsid w:val="00B36A23"/>
    <w:rsid w:val="00B428D0"/>
    <w:rsid w:val="00B43318"/>
    <w:rsid w:val="00B43335"/>
    <w:rsid w:val="00B439FA"/>
    <w:rsid w:val="00B45A1C"/>
    <w:rsid w:val="00B47318"/>
    <w:rsid w:val="00B4790B"/>
    <w:rsid w:val="00B51DBC"/>
    <w:rsid w:val="00B51F72"/>
    <w:rsid w:val="00B54560"/>
    <w:rsid w:val="00B55EBD"/>
    <w:rsid w:val="00B572E3"/>
    <w:rsid w:val="00B61DD5"/>
    <w:rsid w:val="00B631E1"/>
    <w:rsid w:val="00B639AC"/>
    <w:rsid w:val="00B63AA1"/>
    <w:rsid w:val="00B64200"/>
    <w:rsid w:val="00B65E4F"/>
    <w:rsid w:val="00B6765D"/>
    <w:rsid w:val="00B71C17"/>
    <w:rsid w:val="00B72014"/>
    <w:rsid w:val="00B758A5"/>
    <w:rsid w:val="00B7609E"/>
    <w:rsid w:val="00B77077"/>
    <w:rsid w:val="00B7718B"/>
    <w:rsid w:val="00B8019A"/>
    <w:rsid w:val="00B8129C"/>
    <w:rsid w:val="00B813AB"/>
    <w:rsid w:val="00B832C1"/>
    <w:rsid w:val="00B83C06"/>
    <w:rsid w:val="00B8575B"/>
    <w:rsid w:val="00B8647D"/>
    <w:rsid w:val="00B86726"/>
    <w:rsid w:val="00B87762"/>
    <w:rsid w:val="00B90A7F"/>
    <w:rsid w:val="00B90D8A"/>
    <w:rsid w:val="00B912C7"/>
    <w:rsid w:val="00B91D78"/>
    <w:rsid w:val="00B93300"/>
    <w:rsid w:val="00B94B42"/>
    <w:rsid w:val="00B95A1B"/>
    <w:rsid w:val="00B97282"/>
    <w:rsid w:val="00BA00F9"/>
    <w:rsid w:val="00BA0F13"/>
    <w:rsid w:val="00BA1758"/>
    <w:rsid w:val="00BA194D"/>
    <w:rsid w:val="00BA1F59"/>
    <w:rsid w:val="00BA2214"/>
    <w:rsid w:val="00BA3BA4"/>
    <w:rsid w:val="00BA4006"/>
    <w:rsid w:val="00BA516C"/>
    <w:rsid w:val="00BA604D"/>
    <w:rsid w:val="00BA6119"/>
    <w:rsid w:val="00BA69AA"/>
    <w:rsid w:val="00BB0365"/>
    <w:rsid w:val="00BB0A85"/>
    <w:rsid w:val="00BB0C65"/>
    <w:rsid w:val="00BB2A15"/>
    <w:rsid w:val="00BB3E8A"/>
    <w:rsid w:val="00BB43DC"/>
    <w:rsid w:val="00BB6D07"/>
    <w:rsid w:val="00BB6F22"/>
    <w:rsid w:val="00BB7765"/>
    <w:rsid w:val="00BC0815"/>
    <w:rsid w:val="00BC0A46"/>
    <w:rsid w:val="00BC0DD0"/>
    <w:rsid w:val="00BC1B80"/>
    <w:rsid w:val="00BC25EF"/>
    <w:rsid w:val="00BC398C"/>
    <w:rsid w:val="00BC464B"/>
    <w:rsid w:val="00BC7056"/>
    <w:rsid w:val="00BD0AD6"/>
    <w:rsid w:val="00BD0CA0"/>
    <w:rsid w:val="00BD1C86"/>
    <w:rsid w:val="00BD229E"/>
    <w:rsid w:val="00BD2E78"/>
    <w:rsid w:val="00BD378B"/>
    <w:rsid w:val="00BD5884"/>
    <w:rsid w:val="00BE0590"/>
    <w:rsid w:val="00BE24A5"/>
    <w:rsid w:val="00BE2F25"/>
    <w:rsid w:val="00BE312A"/>
    <w:rsid w:val="00BE41BD"/>
    <w:rsid w:val="00BE43DD"/>
    <w:rsid w:val="00BE510C"/>
    <w:rsid w:val="00BE6E20"/>
    <w:rsid w:val="00BE6E45"/>
    <w:rsid w:val="00BE75EB"/>
    <w:rsid w:val="00BF0086"/>
    <w:rsid w:val="00BF20A0"/>
    <w:rsid w:val="00BF33F0"/>
    <w:rsid w:val="00BF3BF7"/>
    <w:rsid w:val="00BF46D1"/>
    <w:rsid w:val="00BF4919"/>
    <w:rsid w:val="00BF4C56"/>
    <w:rsid w:val="00BF617C"/>
    <w:rsid w:val="00C00FB5"/>
    <w:rsid w:val="00C019DF"/>
    <w:rsid w:val="00C02123"/>
    <w:rsid w:val="00C027CB"/>
    <w:rsid w:val="00C02F10"/>
    <w:rsid w:val="00C02F6D"/>
    <w:rsid w:val="00C03BB3"/>
    <w:rsid w:val="00C03E27"/>
    <w:rsid w:val="00C0545A"/>
    <w:rsid w:val="00C05D24"/>
    <w:rsid w:val="00C063FF"/>
    <w:rsid w:val="00C06821"/>
    <w:rsid w:val="00C07530"/>
    <w:rsid w:val="00C10B4A"/>
    <w:rsid w:val="00C11ABD"/>
    <w:rsid w:val="00C125F9"/>
    <w:rsid w:val="00C128D7"/>
    <w:rsid w:val="00C13328"/>
    <w:rsid w:val="00C13D01"/>
    <w:rsid w:val="00C14504"/>
    <w:rsid w:val="00C147A1"/>
    <w:rsid w:val="00C17107"/>
    <w:rsid w:val="00C21345"/>
    <w:rsid w:val="00C231D2"/>
    <w:rsid w:val="00C2390A"/>
    <w:rsid w:val="00C23A29"/>
    <w:rsid w:val="00C23B22"/>
    <w:rsid w:val="00C23C8E"/>
    <w:rsid w:val="00C24283"/>
    <w:rsid w:val="00C245F9"/>
    <w:rsid w:val="00C24A4F"/>
    <w:rsid w:val="00C26A92"/>
    <w:rsid w:val="00C279A3"/>
    <w:rsid w:val="00C32B73"/>
    <w:rsid w:val="00C32E22"/>
    <w:rsid w:val="00C3436C"/>
    <w:rsid w:val="00C351B6"/>
    <w:rsid w:val="00C363F0"/>
    <w:rsid w:val="00C40F2F"/>
    <w:rsid w:val="00C41A13"/>
    <w:rsid w:val="00C42F98"/>
    <w:rsid w:val="00C43586"/>
    <w:rsid w:val="00C43E11"/>
    <w:rsid w:val="00C45B80"/>
    <w:rsid w:val="00C45B82"/>
    <w:rsid w:val="00C461A8"/>
    <w:rsid w:val="00C52D56"/>
    <w:rsid w:val="00C564A4"/>
    <w:rsid w:val="00C56FA7"/>
    <w:rsid w:val="00C62B9B"/>
    <w:rsid w:val="00C62E8D"/>
    <w:rsid w:val="00C63943"/>
    <w:rsid w:val="00C63FE0"/>
    <w:rsid w:val="00C64533"/>
    <w:rsid w:val="00C66749"/>
    <w:rsid w:val="00C67619"/>
    <w:rsid w:val="00C702E7"/>
    <w:rsid w:val="00C74B17"/>
    <w:rsid w:val="00C76074"/>
    <w:rsid w:val="00C761EA"/>
    <w:rsid w:val="00C7696E"/>
    <w:rsid w:val="00C76D81"/>
    <w:rsid w:val="00C76DB7"/>
    <w:rsid w:val="00C8202A"/>
    <w:rsid w:val="00C823DA"/>
    <w:rsid w:val="00C82FBE"/>
    <w:rsid w:val="00C83A4F"/>
    <w:rsid w:val="00C855DB"/>
    <w:rsid w:val="00C872FE"/>
    <w:rsid w:val="00C87499"/>
    <w:rsid w:val="00C87E0F"/>
    <w:rsid w:val="00C87F3B"/>
    <w:rsid w:val="00C9137D"/>
    <w:rsid w:val="00C924E4"/>
    <w:rsid w:val="00C942BD"/>
    <w:rsid w:val="00C9435A"/>
    <w:rsid w:val="00C958C5"/>
    <w:rsid w:val="00C95ABE"/>
    <w:rsid w:val="00C964FA"/>
    <w:rsid w:val="00C96CC5"/>
    <w:rsid w:val="00C97C6E"/>
    <w:rsid w:val="00CA06E4"/>
    <w:rsid w:val="00CA4DD6"/>
    <w:rsid w:val="00CA6A81"/>
    <w:rsid w:val="00CB0900"/>
    <w:rsid w:val="00CB0BE1"/>
    <w:rsid w:val="00CB214E"/>
    <w:rsid w:val="00CB5F92"/>
    <w:rsid w:val="00CB622B"/>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2014"/>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53E2"/>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6ADD"/>
    <w:rsid w:val="00D16CBD"/>
    <w:rsid w:val="00D1788F"/>
    <w:rsid w:val="00D200E2"/>
    <w:rsid w:val="00D2063B"/>
    <w:rsid w:val="00D208F3"/>
    <w:rsid w:val="00D20B32"/>
    <w:rsid w:val="00D20F0C"/>
    <w:rsid w:val="00D26057"/>
    <w:rsid w:val="00D26E70"/>
    <w:rsid w:val="00D27721"/>
    <w:rsid w:val="00D308C4"/>
    <w:rsid w:val="00D30AAA"/>
    <w:rsid w:val="00D31454"/>
    <w:rsid w:val="00D34765"/>
    <w:rsid w:val="00D34B2A"/>
    <w:rsid w:val="00D35336"/>
    <w:rsid w:val="00D3542C"/>
    <w:rsid w:val="00D35E82"/>
    <w:rsid w:val="00D37318"/>
    <w:rsid w:val="00D37F01"/>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0D8C"/>
    <w:rsid w:val="00D612EC"/>
    <w:rsid w:val="00D61495"/>
    <w:rsid w:val="00D61910"/>
    <w:rsid w:val="00D63380"/>
    <w:rsid w:val="00D672AE"/>
    <w:rsid w:val="00D67AFA"/>
    <w:rsid w:val="00D7131A"/>
    <w:rsid w:val="00D71990"/>
    <w:rsid w:val="00D72C3F"/>
    <w:rsid w:val="00D735EF"/>
    <w:rsid w:val="00D7416D"/>
    <w:rsid w:val="00D74BED"/>
    <w:rsid w:val="00D76081"/>
    <w:rsid w:val="00D76FE8"/>
    <w:rsid w:val="00D77E67"/>
    <w:rsid w:val="00D80482"/>
    <w:rsid w:val="00D808F3"/>
    <w:rsid w:val="00D80F0D"/>
    <w:rsid w:val="00D8325F"/>
    <w:rsid w:val="00D84CB4"/>
    <w:rsid w:val="00D86427"/>
    <w:rsid w:val="00D87EA3"/>
    <w:rsid w:val="00D921F9"/>
    <w:rsid w:val="00D9321F"/>
    <w:rsid w:val="00D94C8C"/>
    <w:rsid w:val="00D95200"/>
    <w:rsid w:val="00D96B63"/>
    <w:rsid w:val="00DA0589"/>
    <w:rsid w:val="00DA0B77"/>
    <w:rsid w:val="00DA2120"/>
    <w:rsid w:val="00DA2779"/>
    <w:rsid w:val="00DA5AD9"/>
    <w:rsid w:val="00DA5B82"/>
    <w:rsid w:val="00DA5D77"/>
    <w:rsid w:val="00DA5E72"/>
    <w:rsid w:val="00DA681F"/>
    <w:rsid w:val="00DA71C7"/>
    <w:rsid w:val="00DA7482"/>
    <w:rsid w:val="00DA7784"/>
    <w:rsid w:val="00DB0162"/>
    <w:rsid w:val="00DB038D"/>
    <w:rsid w:val="00DB1FB1"/>
    <w:rsid w:val="00DB29E5"/>
    <w:rsid w:val="00DB4D39"/>
    <w:rsid w:val="00DB6DEB"/>
    <w:rsid w:val="00DB6FE5"/>
    <w:rsid w:val="00DB7CB9"/>
    <w:rsid w:val="00DB7DCE"/>
    <w:rsid w:val="00DC0E00"/>
    <w:rsid w:val="00DC1351"/>
    <w:rsid w:val="00DC1CF1"/>
    <w:rsid w:val="00DC247D"/>
    <w:rsid w:val="00DC2644"/>
    <w:rsid w:val="00DC30F6"/>
    <w:rsid w:val="00DC5309"/>
    <w:rsid w:val="00DC7E50"/>
    <w:rsid w:val="00DD0CFF"/>
    <w:rsid w:val="00DD1D68"/>
    <w:rsid w:val="00DD3E99"/>
    <w:rsid w:val="00DD46C7"/>
    <w:rsid w:val="00DD5AF4"/>
    <w:rsid w:val="00DD6211"/>
    <w:rsid w:val="00DD62EB"/>
    <w:rsid w:val="00DE0669"/>
    <w:rsid w:val="00DE2EC1"/>
    <w:rsid w:val="00DE3EC8"/>
    <w:rsid w:val="00DE3ED8"/>
    <w:rsid w:val="00DE47E2"/>
    <w:rsid w:val="00DE57C8"/>
    <w:rsid w:val="00DF1A35"/>
    <w:rsid w:val="00DF21C7"/>
    <w:rsid w:val="00DF221C"/>
    <w:rsid w:val="00DF244E"/>
    <w:rsid w:val="00DF3643"/>
    <w:rsid w:val="00DF37DD"/>
    <w:rsid w:val="00DF3F25"/>
    <w:rsid w:val="00DF43B6"/>
    <w:rsid w:val="00DF4B46"/>
    <w:rsid w:val="00DF575B"/>
    <w:rsid w:val="00DF5EF7"/>
    <w:rsid w:val="00DF6F49"/>
    <w:rsid w:val="00E00860"/>
    <w:rsid w:val="00E02339"/>
    <w:rsid w:val="00E02536"/>
    <w:rsid w:val="00E02757"/>
    <w:rsid w:val="00E02FE1"/>
    <w:rsid w:val="00E03F06"/>
    <w:rsid w:val="00E043E2"/>
    <w:rsid w:val="00E0536A"/>
    <w:rsid w:val="00E05B56"/>
    <w:rsid w:val="00E068F0"/>
    <w:rsid w:val="00E06D88"/>
    <w:rsid w:val="00E110CC"/>
    <w:rsid w:val="00E11707"/>
    <w:rsid w:val="00E11DD5"/>
    <w:rsid w:val="00E121D1"/>
    <w:rsid w:val="00E14277"/>
    <w:rsid w:val="00E14B34"/>
    <w:rsid w:val="00E14FDC"/>
    <w:rsid w:val="00E15215"/>
    <w:rsid w:val="00E166C2"/>
    <w:rsid w:val="00E16A7F"/>
    <w:rsid w:val="00E16E54"/>
    <w:rsid w:val="00E170D0"/>
    <w:rsid w:val="00E231C6"/>
    <w:rsid w:val="00E23564"/>
    <w:rsid w:val="00E23803"/>
    <w:rsid w:val="00E245A2"/>
    <w:rsid w:val="00E258B3"/>
    <w:rsid w:val="00E2634F"/>
    <w:rsid w:val="00E26A1D"/>
    <w:rsid w:val="00E33259"/>
    <w:rsid w:val="00E34907"/>
    <w:rsid w:val="00E34D89"/>
    <w:rsid w:val="00E3523B"/>
    <w:rsid w:val="00E3547F"/>
    <w:rsid w:val="00E36E35"/>
    <w:rsid w:val="00E406D8"/>
    <w:rsid w:val="00E40F30"/>
    <w:rsid w:val="00E4218D"/>
    <w:rsid w:val="00E42D9B"/>
    <w:rsid w:val="00E456DE"/>
    <w:rsid w:val="00E457DF"/>
    <w:rsid w:val="00E45A4C"/>
    <w:rsid w:val="00E46C69"/>
    <w:rsid w:val="00E47321"/>
    <w:rsid w:val="00E50A0B"/>
    <w:rsid w:val="00E50E0D"/>
    <w:rsid w:val="00E52387"/>
    <w:rsid w:val="00E5247C"/>
    <w:rsid w:val="00E52577"/>
    <w:rsid w:val="00E52951"/>
    <w:rsid w:val="00E54147"/>
    <w:rsid w:val="00E55789"/>
    <w:rsid w:val="00E60B9E"/>
    <w:rsid w:val="00E61084"/>
    <w:rsid w:val="00E61FAF"/>
    <w:rsid w:val="00E62AE2"/>
    <w:rsid w:val="00E62D34"/>
    <w:rsid w:val="00E6438B"/>
    <w:rsid w:val="00E64B0B"/>
    <w:rsid w:val="00E64CF1"/>
    <w:rsid w:val="00E65C09"/>
    <w:rsid w:val="00E66541"/>
    <w:rsid w:val="00E7031D"/>
    <w:rsid w:val="00E708F4"/>
    <w:rsid w:val="00E70DE4"/>
    <w:rsid w:val="00E714EF"/>
    <w:rsid w:val="00E71A5B"/>
    <w:rsid w:val="00E73F3D"/>
    <w:rsid w:val="00E74F08"/>
    <w:rsid w:val="00E779CB"/>
    <w:rsid w:val="00E8057E"/>
    <w:rsid w:val="00E83940"/>
    <w:rsid w:val="00E8597E"/>
    <w:rsid w:val="00E87167"/>
    <w:rsid w:val="00E921CB"/>
    <w:rsid w:val="00E93E04"/>
    <w:rsid w:val="00E94A28"/>
    <w:rsid w:val="00E94ACE"/>
    <w:rsid w:val="00E9504D"/>
    <w:rsid w:val="00E95BFF"/>
    <w:rsid w:val="00E97123"/>
    <w:rsid w:val="00EA0D92"/>
    <w:rsid w:val="00EA0D96"/>
    <w:rsid w:val="00EA23FB"/>
    <w:rsid w:val="00EA2A91"/>
    <w:rsid w:val="00EA6874"/>
    <w:rsid w:val="00EB1270"/>
    <w:rsid w:val="00EB2786"/>
    <w:rsid w:val="00EB54D2"/>
    <w:rsid w:val="00EB556F"/>
    <w:rsid w:val="00EB751D"/>
    <w:rsid w:val="00EC0EF9"/>
    <w:rsid w:val="00EC1D78"/>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C1F"/>
    <w:rsid w:val="00EF2E9C"/>
    <w:rsid w:val="00EF47D5"/>
    <w:rsid w:val="00EF4863"/>
    <w:rsid w:val="00EF5F8C"/>
    <w:rsid w:val="00EF6002"/>
    <w:rsid w:val="00EF6E29"/>
    <w:rsid w:val="00EF7C9E"/>
    <w:rsid w:val="00F01B6F"/>
    <w:rsid w:val="00F0239E"/>
    <w:rsid w:val="00F02554"/>
    <w:rsid w:val="00F03089"/>
    <w:rsid w:val="00F03D4E"/>
    <w:rsid w:val="00F03E1A"/>
    <w:rsid w:val="00F0458B"/>
    <w:rsid w:val="00F0566E"/>
    <w:rsid w:val="00F05E8D"/>
    <w:rsid w:val="00F074A9"/>
    <w:rsid w:val="00F10523"/>
    <w:rsid w:val="00F114D9"/>
    <w:rsid w:val="00F11C8C"/>
    <w:rsid w:val="00F1360A"/>
    <w:rsid w:val="00F1367D"/>
    <w:rsid w:val="00F14015"/>
    <w:rsid w:val="00F14B9E"/>
    <w:rsid w:val="00F14F06"/>
    <w:rsid w:val="00F15272"/>
    <w:rsid w:val="00F162D5"/>
    <w:rsid w:val="00F1632D"/>
    <w:rsid w:val="00F20A2B"/>
    <w:rsid w:val="00F20F1C"/>
    <w:rsid w:val="00F21774"/>
    <w:rsid w:val="00F21829"/>
    <w:rsid w:val="00F23696"/>
    <w:rsid w:val="00F247F2"/>
    <w:rsid w:val="00F268A2"/>
    <w:rsid w:val="00F305B6"/>
    <w:rsid w:val="00F30719"/>
    <w:rsid w:val="00F3073F"/>
    <w:rsid w:val="00F320D3"/>
    <w:rsid w:val="00F32513"/>
    <w:rsid w:val="00F33D34"/>
    <w:rsid w:val="00F344BA"/>
    <w:rsid w:val="00F346A3"/>
    <w:rsid w:val="00F354DF"/>
    <w:rsid w:val="00F35636"/>
    <w:rsid w:val="00F3571B"/>
    <w:rsid w:val="00F35932"/>
    <w:rsid w:val="00F41CAD"/>
    <w:rsid w:val="00F43000"/>
    <w:rsid w:val="00F4367E"/>
    <w:rsid w:val="00F43EF0"/>
    <w:rsid w:val="00F44D02"/>
    <w:rsid w:val="00F47C19"/>
    <w:rsid w:val="00F50CAD"/>
    <w:rsid w:val="00F526DA"/>
    <w:rsid w:val="00F542ED"/>
    <w:rsid w:val="00F5509B"/>
    <w:rsid w:val="00F5559E"/>
    <w:rsid w:val="00F55896"/>
    <w:rsid w:val="00F56839"/>
    <w:rsid w:val="00F57511"/>
    <w:rsid w:val="00F579C1"/>
    <w:rsid w:val="00F57E00"/>
    <w:rsid w:val="00F60E56"/>
    <w:rsid w:val="00F6222C"/>
    <w:rsid w:val="00F6339C"/>
    <w:rsid w:val="00F64354"/>
    <w:rsid w:val="00F65691"/>
    <w:rsid w:val="00F70295"/>
    <w:rsid w:val="00F709D7"/>
    <w:rsid w:val="00F70A0A"/>
    <w:rsid w:val="00F70DB9"/>
    <w:rsid w:val="00F7137A"/>
    <w:rsid w:val="00F71692"/>
    <w:rsid w:val="00F71B31"/>
    <w:rsid w:val="00F74468"/>
    <w:rsid w:val="00F744B6"/>
    <w:rsid w:val="00F75D1C"/>
    <w:rsid w:val="00F762AC"/>
    <w:rsid w:val="00F7785E"/>
    <w:rsid w:val="00F80521"/>
    <w:rsid w:val="00F8093F"/>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A5EDC"/>
    <w:rsid w:val="00FB02D3"/>
    <w:rsid w:val="00FB1A82"/>
    <w:rsid w:val="00FB237B"/>
    <w:rsid w:val="00FB2AD8"/>
    <w:rsid w:val="00FB2DC4"/>
    <w:rsid w:val="00FB4492"/>
    <w:rsid w:val="00FB4B2D"/>
    <w:rsid w:val="00FB4CB4"/>
    <w:rsid w:val="00FB766E"/>
    <w:rsid w:val="00FB7845"/>
    <w:rsid w:val="00FC189E"/>
    <w:rsid w:val="00FC3356"/>
    <w:rsid w:val="00FC4F95"/>
    <w:rsid w:val="00FC543F"/>
    <w:rsid w:val="00FC58AE"/>
    <w:rsid w:val="00FC58F8"/>
    <w:rsid w:val="00FC6815"/>
    <w:rsid w:val="00FC6B1E"/>
    <w:rsid w:val="00FD0470"/>
    <w:rsid w:val="00FD3CBF"/>
    <w:rsid w:val="00FD5854"/>
    <w:rsid w:val="00FD7BD2"/>
    <w:rsid w:val="00FE1CE0"/>
    <w:rsid w:val="00FE477B"/>
    <w:rsid w:val="00FE4F2B"/>
    <w:rsid w:val="00FE6A3B"/>
    <w:rsid w:val="00FE7167"/>
    <w:rsid w:val="00FE74D6"/>
    <w:rsid w:val="00FF19E4"/>
    <w:rsid w:val="00FF3AE1"/>
    <w:rsid w:val="00FF4105"/>
    <w:rsid w:val="00FF4C84"/>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C343-F146-496E-8086-3062FC57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6356</Words>
  <Characters>36230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2015-02-04T20:49:00Z</cp:lastPrinted>
  <dcterms:created xsi:type="dcterms:W3CDTF">2015-02-17T14:38:00Z</dcterms:created>
  <dcterms:modified xsi:type="dcterms:W3CDTF">2015-02-17T14:39:00Z</dcterms:modified>
</cp:coreProperties>
</file>