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DA" w:rsidRPr="00D64605" w:rsidRDefault="00564DDA" w:rsidP="009346CB">
      <w:pPr>
        <w:widowControl/>
        <w:tabs>
          <w:tab w:val="center" w:pos="4680"/>
        </w:tabs>
        <w:suppressAutoHyphens/>
        <w:jc w:val="center"/>
        <w:rPr>
          <w:b/>
          <w:sz w:val="26"/>
          <w:szCs w:val="26"/>
        </w:rPr>
      </w:pPr>
      <w:r w:rsidRPr="00D64605">
        <w:rPr>
          <w:b/>
          <w:sz w:val="26"/>
          <w:szCs w:val="26"/>
        </w:rPr>
        <w:t>PENNSYLVANIA</w:t>
      </w:r>
    </w:p>
    <w:p w:rsidR="00564DDA" w:rsidRPr="00D64605" w:rsidRDefault="00564DDA" w:rsidP="009346CB">
      <w:pPr>
        <w:widowControl/>
        <w:tabs>
          <w:tab w:val="center" w:pos="4680"/>
        </w:tabs>
        <w:suppressAutoHyphens/>
        <w:jc w:val="center"/>
        <w:rPr>
          <w:sz w:val="26"/>
          <w:szCs w:val="26"/>
        </w:rPr>
      </w:pPr>
      <w:r w:rsidRPr="00D64605">
        <w:rPr>
          <w:b/>
          <w:sz w:val="26"/>
          <w:szCs w:val="26"/>
        </w:rPr>
        <w:t>PUBLIC UTILITY COMMISSION</w:t>
      </w:r>
    </w:p>
    <w:p w:rsidR="00564DDA" w:rsidRPr="00D64605" w:rsidRDefault="00564DDA" w:rsidP="009346CB">
      <w:pPr>
        <w:widowControl/>
        <w:tabs>
          <w:tab w:val="center" w:pos="4680"/>
        </w:tabs>
        <w:suppressAutoHyphens/>
        <w:jc w:val="center"/>
        <w:rPr>
          <w:sz w:val="26"/>
          <w:szCs w:val="26"/>
        </w:rPr>
      </w:pPr>
      <w:r w:rsidRPr="00D64605">
        <w:rPr>
          <w:b/>
          <w:sz w:val="26"/>
          <w:szCs w:val="26"/>
        </w:rPr>
        <w:t>Harrisburg, PA 17105-3265</w:t>
      </w:r>
    </w:p>
    <w:p w:rsidR="00564DDA" w:rsidRPr="00D64605" w:rsidRDefault="00564DDA" w:rsidP="009346CB">
      <w:pPr>
        <w:widowControl/>
        <w:tabs>
          <w:tab w:val="left" w:pos="-720"/>
        </w:tabs>
        <w:suppressAutoHyphens/>
        <w:rPr>
          <w:sz w:val="26"/>
          <w:szCs w:val="26"/>
        </w:rPr>
      </w:pPr>
    </w:p>
    <w:p w:rsidR="00564DDA" w:rsidRPr="00D64605" w:rsidRDefault="00564DDA" w:rsidP="009346CB">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564DDA" w:rsidRPr="00D64605" w:rsidTr="00C6631D">
        <w:tc>
          <w:tcPr>
            <w:tcW w:w="5058" w:type="dxa"/>
          </w:tcPr>
          <w:p w:rsidR="00564DDA" w:rsidRPr="00D64605" w:rsidRDefault="00564DDA" w:rsidP="009346CB">
            <w:pPr>
              <w:widowControl/>
              <w:rPr>
                <w:sz w:val="26"/>
                <w:szCs w:val="26"/>
              </w:rPr>
            </w:pPr>
          </w:p>
        </w:tc>
        <w:tc>
          <w:tcPr>
            <w:tcW w:w="4428" w:type="dxa"/>
          </w:tcPr>
          <w:p w:rsidR="00564DDA" w:rsidRPr="00D64605" w:rsidRDefault="005F376C" w:rsidP="009346CB">
            <w:pPr>
              <w:widowControl/>
              <w:ind w:right="-90"/>
              <w:rPr>
                <w:sz w:val="26"/>
                <w:szCs w:val="26"/>
              </w:rPr>
            </w:pPr>
            <w:r>
              <w:rPr>
                <w:sz w:val="26"/>
                <w:szCs w:val="26"/>
              </w:rPr>
              <w:t>Public Meeting held January 15, 2015</w:t>
            </w:r>
          </w:p>
          <w:p w:rsidR="00564DDA" w:rsidRPr="00D64605" w:rsidRDefault="00564DDA" w:rsidP="009346CB">
            <w:pPr>
              <w:widowControl/>
              <w:jc w:val="right"/>
              <w:rPr>
                <w:sz w:val="26"/>
                <w:szCs w:val="26"/>
              </w:rPr>
            </w:pPr>
          </w:p>
        </w:tc>
      </w:tr>
      <w:tr w:rsidR="00564DDA" w:rsidRPr="00D64605" w:rsidTr="00C6631D">
        <w:tc>
          <w:tcPr>
            <w:tcW w:w="9486" w:type="dxa"/>
            <w:gridSpan w:val="2"/>
          </w:tcPr>
          <w:p w:rsidR="00564DDA" w:rsidRPr="00D64605" w:rsidRDefault="00564DDA" w:rsidP="009346CB">
            <w:pPr>
              <w:widowControl/>
              <w:rPr>
                <w:sz w:val="26"/>
                <w:szCs w:val="26"/>
              </w:rPr>
            </w:pPr>
            <w:r w:rsidRPr="00D64605">
              <w:rPr>
                <w:sz w:val="26"/>
                <w:szCs w:val="26"/>
              </w:rPr>
              <w:t>Commissioners Present:</w:t>
            </w:r>
          </w:p>
          <w:p w:rsidR="00564DDA" w:rsidRPr="00D64605" w:rsidRDefault="00564DDA" w:rsidP="009346CB">
            <w:pPr>
              <w:widowControl/>
              <w:rPr>
                <w:sz w:val="26"/>
                <w:szCs w:val="26"/>
              </w:rPr>
            </w:pPr>
          </w:p>
          <w:p w:rsidR="00564DDA" w:rsidRPr="00D64605" w:rsidRDefault="00564DDA" w:rsidP="009346CB">
            <w:pPr>
              <w:widowControl/>
              <w:tabs>
                <w:tab w:val="left" w:pos="705"/>
              </w:tabs>
              <w:ind w:firstLine="720"/>
              <w:rPr>
                <w:sz w:val="26"/>
                <w:szCs w:val="26"/>
              </w:rPr>
            </w:pPr>
            <w:r w:rsidRPr="00D64605">
              <w:rPr>
                <w:sz w:val="26"/>
                <w:szCs w:val="26"/>
              </w:rPr>
              <w:t>Robert F. Powelson, Chairman</w:t>
            </w:r>
          </w:p>
          <w:p w:rsidR="00564DDA" w:rsidRPr="00D64605" w:rsidRDefault="00564DDA" w:rsidP="009346CB">
            <w:pPr>
              <w:widowControl/>
              <w:tabs>
                <w:tab w:val="left" w:pos="705"/>
              </w:tabs>
              <w:ind w:firstLine="720"/>
              <w:rPr>
                <w:sz w:val="26"/>
                <w:szCs w:val="26"/>
              </w:rPr>
            </w:pPr>
            <w:r w:rsidRPr="00D64605">
              <w:rPr>
                <w:sz w:val="26"/>
                <w:szCs w:val="26"/>
              </w:rPr>
              <w:t>John F. Coleman, Jr., Vice Chairman</w:t>
            </w:r>
          </w:p>
          <w:p w:rsidR="00564DDA" w:rsidRPr="00D64605" w:rsidRDefault="00564DDA" w:rsidP="009346CB">
            <w:pPr>
              <w:widowControl/>
              <w:tabs>
                <w:tab w:val="left" w:pos="705"/>
              </w:tabs>
              <w:ind w:firstLine="720"/>
              <w:rPr>
                <w:sz w:val="26"/>
                <w:szCs w:val="26"/>
              </w:rPr>
            </w:pPr>
            <w:r w:rsidRPr="00D64605">
              <w:rPr>
                <w:sz w:val="26"/>
                <w:szCs w:val="26"/>
              </w:rPr>
              <w:t>James H. Cawley</w:t>
            </w:r>
          </w:p>
          <w:p w:rsidR="00564DDA" w:rsidRPr="00D64605" w:rsidRDefault="00564DDA" w:rsidP="009346CB">
            <w:pPr>
              <w:widowControl/>
              <w:tabs>
                <w:tab w:val="left" w:pos="705"/>
              </w:tabs>
              <w:ind w:firstLine="720"/>
              <w:rPr>
                <w:sz w:val="26"/>
                <w:szCs w:val="26"/>
              </w:rPr>
            </w:pPr>
            <w:r w:rsidRPr="00D64605">
              <w:rPr>
                <w:sz w:val="26"/>
                <w:szCs w:val="26"/>
              </w:rPr>
              <w:t>Pamela A. Witmer</w:t>
            </w:r>
          </w:p>
          <w:p w:rsidR="00564DDA" w:rsidRPr="00D64605" w:rsidRDefault="00564DDA" w:rsidP="009346CB">
            <w:pPr>
              <w:widowControl/>
              <w:tabs>
                <w:tab w:val="left" w:pos="705"/>
              </w:tabs>
              <w:ind w:firstLine="720"/>
              <w:rPr>
                <w:sz w:val="26"/>
                <w:szCs w:val="26"/>
              </w:rPr>
            </w:pPr>
            <w:r w:rsidRPr="00D64605">
              <w:rPr>
                <w:sz w:val="26"/>
                <w:szCs w:val="26"/>
              </w:rPr>
              <w:t>Gladys M. Brown</w:t>
            </w:r>
            <w:r w:rsidR="002473D3">
              <w:rPr>
                <w:sz w:val="26"/>
                <w:szCs w:val="26"/>
              </w:rPr>
              <w:t>, Statement, dissent</w:t>
            </w:r>
          </w:p>
          <w:p w:rsidR="00564DDA" w:rsidRPr="00D64605" w:rsidRDefault="00564DDA" w:rsidP="009346CB">
            <w:pPr>
              <w:widowControl/>
              <w:rPr>
                <w:sz w:val="26"/>
                <w:szCs w:val="26"/>
              </w:rPr>
            </w:pPr>
          </w:p>
          <w:p w:rsidR="00564DDA" w:rsidRPr="00D64605" w:rsidRDefault="00564DDA" w:rsidP="009346CB">
            <w:pPr>
              <w:widowControl/>
              <w:jc w:val="right"/>
              <w:rPr>
                <w:sz w:val="26"/>
                <w:szCs w:val="26"/>
              </w:rPr>
            </w:pPr>
          </w:p>
          <w:p w:rsidR="00564DDA" w:rsidRPr="00D64605" w:rsidRDefault="00564DDA" w:rsidP="009346CB">
            <w:pPr>
              <w:widowControl/>
              <w:jc w:val="right"/>
              <w:rPr>
                <w:sz w:val="26"/>
                <w:szCs w:val="26"/>
              </w:rPr>
            </w:pPr>
          </w:p>
        </w:tc>
      </w:tr>
      <w:tr w:rsidR="00564DDA" w:rsidRPr="00D64605" w:rsidTr="00C6631D">
        <w:tc>
          <w:tcPr>
            <w:tcW w:w="5058" w:type="dxa"/>
          </w:tcPr>
          <w:p w:rsidR="00564DDA" w:rsidRPr="00D64605" w:rsidRDefault="005F376C" w:rsidP="009346CB">
            <w:pPr>
              <w:widowControl/>
              <w:rPr>
                <w:sz w:val="26"/>
                <w:szCs w:val="26"/>
              </w:rPr>
            </w:pPr>
            <w:r>
              <w:rPr>
                <w:sz w:val="26"/>
                <w:szCs w:val="26"/>
              </w:rPr>
              <w:t>Marion Werle</w:t>
            </w:r>
            <w:r w:rsidR="00564DDA" w:rsidRPr="00D64605">
              <w:rPr>
                <w:sz w:val="26"/>
                <w:szCs w:val="26"/>
              </w:rPr>
              <w:t xml:space="preserve">  </w:t>
            </w:r>
          </w:p>
          <w:p w:rsidR="00564DDA" w:rsidRPr="00D64605" w:rsidRDefault="00564DDA" w:rsidP="009346CB">
            <w:pPr>
              <w:widowControl/>
              <w:jc w:val="right"/>
              <w:rPr>
                <w:sz w:val="26"/>
                <w:szCs w:val="26"/>
              </w:rPr>
            </w:pPr>
          </w:p>
        </w:tc>
        <w:tc>
          <w:tcPr>
            <w:tcW w:w="4428" w:type="dxa"/>
          </w:tcPr>
          <w:p w:rsidR="00564DDA" w:rsidRPr="00D64605" w:rsidRDefault="005F376C" w:rsidP="009346CB">
            <w:pPr>
              <w:widowControl/>
              <w:jc w:val="right"/>
              <w:rPr>
                <w:sz w:val="26"/>
                <w:szCs w:val="26"/>
              </w:rPr>
            </w:pPr>
            <w:r>
              <w:rPr>
                <w:sz w:val="26"/>
                <w:szCs w:val="26"/>
              </w:rPr>
              <w:t>C-2014-2429158</w:t>
            </w:r>
          </w:p>
          <w:p w:rsidR="00564DDA" w:rsidRPr="00D64605" w:rsidRDefault="00564DDA" w:rsidP="009346CB">
            <w:pPr>
              <w:widowControl/>
              <w:jc w:val="right"/>
              <w:rPr>
                <w:sz w:val="26"/>
                <w:szCs w:val="26"/>
              </w:rPr>
            </w:pPr>
            <w:r w:rsidRPr="00D64605">
              <w:rPr>
                <w:sz w:val="26"/>
                <w:szCs w:val="26"/>
              </w:rPr>
              <w:t xml:space="preserve"> </w:t>
            </w:r>
          </w:p>
        </w:tc>
      </w:tr>
      <w:tr w:rsidR="00564DDA" w:rsidRPr="00D64605" w:rsidTr="00C6631D">
        <w:tc>
          <w:tcPr>
            <w:tcW w:w="5058" w:type="dxa"/>
          </w:tcPr>
          <w:p w:rsidR="00564DDA" w:rsidRPr="00D64605" w:rsidRDefault="00564DDA" w:rsidP="009346CB">
            <w:pPr>
              <w:widowControl/>
              <w:ind w:firstLine="720"/>
              <w:rPr>
                <w:sz w:val="26"/>
                <w:szCs w:val="26"/>
              </w:rPr>
            </w:pPr>
            <w:r w:rsidRPr="00D64605">
              <w:rPr>
                <w:sz w:val="26"/>
                <w:szCs w:val="26"/>
              </w:rPr>
              <w:t>v.</w:t>
            </w:r>
          </w:p>
          <w:p w:rsidR="00564DDA" w:rsidRPr="00D64605" w:rsidRDefault="00564DDA" w:rsidP="009346CB">
            <w:pPr>
              <w:widowControl/>
              <w:ind w:firstLine="1440"/>
              <w:rPr>
                <w:sz w:val="26"/>
                <w:szCs w:val="26"/>
              </w:rPr>
            </w:pPr>
          </w:p>
        </w:tc>
        <w:tc>
          <w:tcPr>
            <w:tcW w:w="4428" w:type="dxa"/>
          </w:tcPr>
          <w:p w:rsidR="00564DDA" w:rsidRPr="00D64605" w:rsidRDefault="00564DDA" w:rsidP="009346CB">
            <w:pPr>
              <w:widowControl/>
              <w:rPr>
                <w:sz w:val="26"/>
                <w:szCs w:val="26"/>
              </w:rPr>
            </w:pPr>
          </w:p>
        </w:tc>
      </w:tr>
      <w:tr w:rsidR="00564DDA" w:rsidRPr="00D64605" w:rsidTr="00C6631D">
        <w:tc>
          <w:tcPr>
            <w:tcW w:w="5058" w:type="dxa"/>
          </w:tcPr>
          <w:p w:rsidR="00564DDA" w:rsidRPr="00D64605" w:rsidRDefault="00564DDA" w:rsidP="009346CB">
            <w:pPr>
              <w:widowControl/>
              <w:rPr>
                <w:sz w:val="26"/>
                <w:szCs w:val="26"/>
              </w:rPr>
            </w:pPr>
            <w:r>
              <w:rPr>
                <w:sz w:val="26"/>
                <w:szCs w:val="26"/>
              </w:rPr>
              <w:t xml:space="preserve">Respond </w:t>
            </w:r>
            <w:r w:rsidR="00414100">
              <w:rPr>
                <w:sz w:val="26"/>
                <w:szCs w:val="26"/>
              </w:rPr>
              <w:t>Power LLC</w:t>
            </w:r>
            <w:r w:rsidRPr="00D64605">
              <w:rPr>
                <w:sz w:val="26"/>
                <w:szCs w:val="26"/>
              </w:rPr>
              <w:t xml:space="preserve"> </w:t>
            </w:r>
          </w:p>
        </w:tc>
        <w:tc>
          <w:tcPr>
            <w:tcW w:w="4428" w:type="dxa"/>
          </w:tcPr>
          <w:p w:rsidR="00564DDA" w:rsidRPr="00D64605" w:rsidRDefault="00564DDA" w:rsidP="009346CB">
            <w:pPr>
              <w:widowControl/>
              <w:rPr>
                <w:sz w:val="26"/>
                <w:szCs w:val="26"/>
              </w:rPr>
            </w:pPr>
          </w:p>
        </w:tc>
      </w:tr>
    </w:tbl>
    <w:p w:rsidR="00564DDA" w:rsidRPr="00D64605" w:rsidRDefault="00564DDA" w:rsidP="009346CB">
      <w:pPr>
        <w:widowControl/>
        <w:rPr>
          <w:sz w:val="26"/>
          <w:szCs w:val="26"/>
        </w:rPr>
      </w:pPr>
    </w:p>
    <w:p w:rsidR="00564DDA" w:rsidRPr="00D64605" w:rsidRDefault="00564DDA" w:rsidP="009346CB">
      <w:pPr>
        <w:widowControl/>
        <w:rPr>
          <w:sz w:val="26"/>
          <w:szCs w:val="26"/>
        </w:rPr>
      </w:pPr>
    </w:p>
    <w:p w:rsidR="00564DDA" w:rsidRPr="00D64605" w:rsidRDefault="00564DDA" w:rsidP="009346CB">
      <w:pPr>
        <w:widowControl/>
        <w:jc w:val="center"/>
        <w:rPr>
          <w:b/>
          <w:sz w:val="26"/>
          <w:szCs w:val="26"/>
        </w:rPr>
      </w:pPr>
      <w:r w:rsidRPr="00D64605">
        <w:rPr>
          <w:b/>
          <w:sz w:val="26"/>
          <w:szCs w:val="26"/>
        </w:rPr>
        <w:t xml:space="preserve">OPINION </w:t>
      </w:r>
      <w:smartTag w:uri="urn:schemas-microsoft-com:office:smarttags" w:element="stockticker">
        <w:r w:rsidRPr="00D64605">
          <w:rPr>
            <w:b/>
            <w:sz w:val="26"/>
            <w:szCs w:val="26"/>
          </w:rPr>
          <w:t>AND</w:t>
        </w:r>
      </w:smartTag>
      <w:r w:rsidRPr="00D64605">
        <w:rPr>
          <w:b/>
          <w:sz w:val="26"/>
          <w:szCs w:val="26"/>
        </w:rPr>
        <w:t xml:space="preserve"> ORDER</w:t>
      </w:r>
    </w:p>
    <w:p w:rsidR="00564DDA" w:rsidRPr="00D64605" w:rsidRDefault="00564DDA" w:rsidP="009346CB">
      <w:pPr>
        <w:widowControl/>
        <w:jc w:val="center"/>
        <w:rPr>
          <w:b/>
          <w:sz w:val="26"/>
          <w:szCs w:val="26"/>
        </w:rPr>
      </w:pPr>
    </w:p>
    <w:p w:rsidR="00564DDA" w:rsidRPr="00D64605" w:rsidRDefault="00564DDA" w:rsidP="009346CB">
      <w:pPr>
        <w:widowControl/>
        <w:rPr>
          <w:b/>
          <w:sz w:val="26"/>
          <w:szCs w:val="26"/>
        </w:rPr>
      </w:pPr>
      <w:r w:rsidRPr="00D64605">
        <w:rPr>
          <w:b/>
          <w:sz w:val="26"/>
          <w:szCs w:val="26"/>
        </w:rPr>
        <w:t>BY THE COMMISSION:</w:t>
      </w:r>
    </w:p>
    <w:p w:rsidR="00564DDA" w:rsidRPr="00D64605" w:rsidRDefault="00564DDA" w:rsidP="009346CB">
      <w:pPr>
        <w:widowControl/>
        <w:rPr>
          <w:sz w:val="26"/>
          <w:szCs w:val="26"/>
        </w:rPr>
      </w:pPr>
    </w:p>
    <w:p w:rsidR="007A5C6E" w:rsidRPr="00BA31D7" w:rsidRDefault="00564DDA" w:rsidP="009346CB">
      <w:pPr>
        <w:widowControl/>
        <w:spacing w:line="360" w:lineRule="auto"/>
        <w:ind w:firstLine="1440"/>
        <w:rPr>
          <w:sz w:val="26"/>
          <w:szCs w:val="26"/>
        </w:rPr>
      </w:pPr>
      <w:r w:rsidRPr="00A15D84">
        <w:rPr>
          <w:sz w:val="26"/>
          <w:szCs w:val="26"/>
        </w:rPr>
        <w:t xml:space="preserve">Before the Pennsylvania Public Utility Commission (Commission) for consideration and disposition </w:t>
      </w:r>
      <w:r w:rsidR="003721A7" w:rsidRPr="00A15D84">
        <w:rPr>
          <w:color w:val="000000"/>
          <w:sz w:val="26"/>
        </w:rPr>
        <w:t>is the Initial Decision</w:t>
      </w:r>
      <w:r w:rsidRPr="00A15D84">
        <w:rPr>
          <w:color w:val="000000"/>
          <w:sz w:val="26"/>
        </w:rPr>
        <w:t xml:space="preserve"> </w:t>
      </w:r>
      <w:r w:rsidR="007A5C6E" w:rsidRPr="00A15D84">
        <w:rPr>
          <w:color w:val="000000"/>
          <w:sz w:val="26"/>
        </w:rPr>
        <w:t xml:space="preserve">(I.D.) </w:t>
      </w:r>
      <w:r w:rsidR="003721A7" w:rsidRPr="00A15D84">
        <w:rPr>
          <w:color w:val="000000"/>
          <w:sz w:val="26"/>
        </w:rPr>
        <w:t>of Administrative</w:t>
      </w:r>
      <w:r w:rsidR="00A15D84" w:rsidRPr="00A15D84">
        <w:rPr>
          <w:color w:val="000000"/>
          <w:sz w:val="26"/>
        </w:rPr>
        <w:t xml:space="preserve"> Law Judge (ALJ) Ember S. </w:t>
      </w:r>
      <w:r w:rsidR="00A15D84" w:rsidRPr="00DF4729">
        <w:rPr>
          <w:color w:val="000000"/>
          <w:sz w:val="26"/>
        </w:rPr>
        <w:t>Jandebeur, which was issued on November 18</w:t>
      </w:r>
      <w:r w:rsidRPr="00DF4729">
        <w:rPr>
          <w:color w:val="000000"/>
          <w:sz w:val="26"/>
        </w:rPr>
        <w:t xml:space="preserve">, 2014, in the above-captioned proceeding.  </w:t>
      </w:r>
      <w:r w:rsidR="007A5C6E" w:rsidRPr="00DF4729">
        <w:rPr>
          <w:sz w:val="26"/>
          <w:szCs w:val="26"/>
        </w:rPr>
        <w:t xml:space="preserve">The Initial Decision sustained the Preliminary Objections filed on July 21, 2014, by Respond </w:t>
      </w:r>
      <w:r w:rsidR="00414100">
        <w:rPr>
          <w:sz w:val="26"/>
          <w:szCs w:val="26"/>
        </w:rPr>
        <w:t>Power LLC</w:t>
      </w:r>
      <w:r w:rsidR="007A5C6E" w:rsidRPr="00DF4729">
        <w:rPr>
          <w:sz w:val="26"/>
          <w:szCs w:val="26"/>
        </w:rPr>
        <w:t xml:space="preserve"> (</w:t>
      </w:r>
      <w:r w:rsidR="0088335E" w:rsidRPr="00DF4729">
        <w:rPr>
          <w:sz w:val="26"/>
          <w:szCs w:val="26"/>
        </w:rPr>
        <w:t xml:space="preserve">Respond Power or </w:t>
      </w:r>
      <w:r w:rsidR="008B3826">
        <w:rPr>
          <w:sz w:val="26"/>
          <w:szCs w:val="26"/>
        </w:rPr>
        <w:t>the Company</w:t>
      </w:r>
      <w:r w:rsidR="005960A8" w:rsidRPr="00DF4729">
        <w:rPr>
          <w:sz w:val="26"/>
          <w:szCs w:val="26"/>
        </w:rPr>
        <w:t>) in response to a C</w:t>
      </w:r>
      <w:r w:rsidR="00DF4729" w:rsidRPr="00DF4729">
        <w:rPr>
          <w:sz w:val="26"/>
          <w:szCs w:val="26"/>
        </w:rPr>
        <w:t>omplaint filed by Marion Werle (Complainant) on May 13</w:t>
      </w:r>
      <w:r w:rsidR="007A5C6E" w:rsidRPr="00DF4729">
        <w:rPr>
          <w:sz w:val="26"/>
          <w:szCs w:val="26"/>
        </w:rPr>
        <w:t xml:space="preserve">, 2014.  No Exceptions were filed.  However, we exercised our right to review the Initial Decision pursuant to Section 332(h) of the Public Utility Code (Code), 66 Pa. C.S. § 332(h).  For the reasons set forth herein, we shall adopt the Initial </w:t>
      </w:r>
      <w:r w:rsidR="007A5C6E" w:rsidRPr="00BA31D7">
        <w:rPr>
          <w:sz w:val="26"/>
          <w:szCs w:val="26"/>
        </w:rPr>
        <w:t>Decision as modified</w:t>
      </w:r>
      <w:r w:rsidR="00DF4729" w:rsidRPr="00BA31D7">
        <w:rPr>
          <w:sz w:val="26"/>
          <w:szCs w:val="26"/>
        </w:rPr>
        <w:t xml:space="preserve"> by this Opinion and Order</w:t>
      </w:r>
      <w:r w:rsidR="007A5C6E" w:rsidRPr="00BA31D7">
        <w:rPr>
          <w:sz w:val="26"/>
          <w:szCs w:val="26"/>
        </w:rPr>
        <w:t>.</w:t>
      </w:r>
    </w:p>
    <w:p w:rsidR="007A5C6E" w:rsidRPr="00BA31D7" w:rsidRDefault="007A5C6E" w:rsidP="009346CB">
      <w:pPr>
        <w:widowControl/>
        <w:spacing w:line="360" w:lineRule="auto"/>
        <w:ind w:firstLine="1440"/>
        <w:rPr>
          <w:sz w:val="26"/>
          <w:szCs w:val="26"/>
        </w:rPr>
      </w:pPr>
    </w:p>
    <w:p w:rsidR="004B7158" w:rsidRPr="00BA31D7" w:rsidRDefault="00564DDA" w:rsidP="009346CB">
      <w:pPr>
        <w:keepNext/>
        <w:widowControl/>
        <w:spacing w:line="360" w:lineRule="auto"/>
        <w:jc w:val="center"/>
        <w:rPr>
          <w:b/>
          <w:sz w:val="26"/>
          <w:szCs w:val="26"/>
        </w:rPr>
      </w:pPr>
      <w:r w:rsidRPr="00BA31D7">
        <w:rPr>
          <w:b/>
          <w:sz w:val="26"/>
          <w:szCs w:val="26"/>
        </w:rPr>
        <w:t>History of the Proceeding</w:t>
      </w:r>
    </w:p>
    <w:p w:rsidR="0088335E" w:rsidRPr="00BA31D7" w:rsidRDefault="0088335E" w:rsidP="009346CB">
      <w:pPr>
        <w:keepNext/>
        <w:widowControl/>
        <w:spacing w:line="360" w:lineRule="auto"/>
        <w:jc w:val="center"/>
        <w:rPr>
          <w:b/>
          <w:sz w:val="26"/>
          <w:szCs w:val="26"/>
        </w:rPr>
      </w:pPr>
    </w:p>
    <w:p w:rsidR="00A91702" w:rsidRPr="00BA31D7" w:rsidRDefault="00A91702" w:rsidP="009346CB">
      <w:pPr>
        <w:pStyle w:val="ParaTab1"/>
        <w:spacing w:line="360" w:lineRule="auto"/>
        <w:rPr>
          <w:rFonts w:ascii="Times New Roman" w:hAnsi="Times New Roman" w:cs="Times New Roman"/>
          <w:sz w:val="26"/>
          <w:szCs w:val="26"/>
        </w:rPr>
      </w:pPr>
      <w:r w:rsidRPr="00BA31D7">
        <w:rPr>
          <w:rFonts w:ascii="Times New Roman" w:hAnsi="Times New Roman" w:cs="Times New Roman"/>
          <w:sz w:val="26"/>
          <w:szCs w:val="26"/>
        </w:rPr>
        <w:t>On May 13</w:t>
      </w:r>
      <w:r w:rsidR="0088335E" w:rsidRPr="00BA31D7">
        <w:rPr>
          <w:rFonts w:ascii="Times New Roman" w:hAnsi="Times New Roman" w:cs="Times New Roman"/>
          <w:sz w:val="26"/>
          <w:szCs w:val="26"/>
        </w:rPr>
        <w:t>, 2014, the Complainant</w:t>
      </w:r>
      <w:r w:rsidR="005960A8" w:rsidRPr="00BA31D7">
        <w:rPr>
          <w:rFonts w:ascii="Times New Roman" w:hAnsi="Times New Roman" w:cs="Times New Roman"/>
          <w:sz w:val="26"/>
          <w:szCs w:val="26"/>
        </w:rPr>
        <w:t xml:space="preserve"> filed a </w:t>
      </w:r>
      <w:r w:rsidR="005F739C" w:rsidRPr="00BA31D7">
        <w:rPr>
          <w:rFonts w:ascii="Times New Roman" w:hAnsi="Times New Roman" w:cs="Times New Roman"/>
          <w:sz w:val="26"/>
          <w:szCs w:val="26"/>
        </w:rPr>
        <w:t xml:space="preserve">Formal </w:t>
      </w:r>
      <w:r w:rsidR="005960A8" w:rsidRPr="00BA31D7">
        <w:rPr>
          <w:rFonts w:ascii="Times New Roman" w:hAnsi="Times New Roman" w:cs="Times New Roman"/>
          <w:sz w:val="26"/>
          <w:szCs w:val="26"/>
        </w:rPr>
        <w:t>C</w:t>
      </w:r>
      <w:r w:rsidR="0088335E" w:rsidRPr="00BA31D7">
        <w:rPr>
          <w:rFonts w:ascii="Times New Roman" w:hAnsi="Times New Roman" w:cs="Times New Roman"/>
          <w:sz w:val="26"/>
          <w:szCs w:val="26"/>
        </w:rPr>
        <w:t xml:space="preserve">omplaint </w:t>
      </w:r>
      <w:r w:rsidR="005F739C" w:rsidRPr="00BA31D7">
        <w:rPr>
          <w:rFonts w:ascii="Times New Roman" w:hAnsi="Times New Roman" w:cs="Times New Roman"/>
          <w:sz w:val="26"/>
          <w:szCs w:val="26"/>
        </w:rPr>
        <w:t xml:space="preserve">(Complaint) </w:t>
      </w:r>
      <w:r w:rsidR="0088335E" w:rsidRPr="00BA31D7">
        <w:rPr>
          <w:rFonts w:ascii="Times New Roman" w:hAnsi="Times New Roman" w:cs="Times New Roman"/>
          <w:sz w:val="26"/>
          <w:szCs w:val="26"/>
        </w:rPr>
        <w:t xml:space="preserve">against </w:t>
      </w:r>
      <w:r w:rsidR="005960A8" w:rsidRPr="00BA31D7">
        <w:rPr>
          <w:rFonts w:ascii="Times New Roman" w:hAnsi="Times New Roman" w:cs="Times New Roman"/>
          <w:sz w:val="26"/>
          <w:szCs w:val="26"/>
        </w:rPr>
        <w:t>Respond Power</w:t>
      </w:r>
      <w:r w:rsidRPr="00BA31D7">
        <w:rPr>
          <w:rFonts w:ascii="Times New Roman" w:hAnsi="Times New Roman" w:cs="Times New Roman"/>
          <w:sz w:val="26"/>
          <w:szCs w:val="26"/>
        </w:rPr>
        <w:t>,</w:t>
      </w:r>
      <w:r w:rsidR="00BA31D7">
        <w:rPr>
          <w:rStyle w:val="FootnoteReference"/>
          <w:rFonts w:ascii="Times New Roman" w:hAnsi="Times New Roman" w:cs="Times New Roman"/>
          <w:sz w:val="26"/>
          <w:szCs w:val="26"/>
        </w:rPr>
        <w:footnoteReference w:id="1"/>
      </w:r>
      <w:r w:rsidR="005960A8" w:rsidRPr="00BA31D7">
        <w:rPr>
          <w:rFonts w:ascii="Times New Roman" w:hAnsi="Times New Roman" w:cs="Times New Roman"/>
          <w:sz w:val="26"/>
          <w:szCs w:val="26"/>
        </w:rPr>
        <w:t xml:space="preserve"> alleging</w:t>
      </w:r>
      <w:r w:rsidR="0088335E" w:rsidRPr="00BA31D7">
        <w:rPr>
          <w:rFonts w:ascii="Times New Roman" w:hAnsi="Times New Roman" w:cs="Times New Roman"/>
          <w:sz w:val="26"/>
          <w:szCs w:val="26"/>
        </w:rPr>
        <w:t xml:space="preserve"> that</w:t>
      </w:r>
      <w:r w:rsidR="00262F12">
        <w:rPr>
          <w:rFonts w:ascii="Times New Roman" w:hAnsi="Times New Roman" w:cs="Times New Roman"/>
          <w:sz w:val="26"/>
          <w:szCs w:val="26"/>
        </w:rPr>
        <w:t xml:space="preserve"> there were incorrect charges on her bill.  The Complainant asserted that</w:t>
      </w:r>
      <w:r w:rsidR="0088335E" w:rsidRPr="00BA31D7">
        <w:rPr>
          <w:rFonts w:ascii="Times New Roman" w:hAnsi="Times New Roman" w:cs="Times New Roman"/>
          <w:sz w:val="26"/>
          <w:szCs w:val="26"/>
        </w:rPr>
        <w:t xml:space="preserve"> </w:t>
      </w:r>
      <w:r w:rsidR="00C45206">
        <w:rPr>
          <w:rFonts w:ascii="Times New Roman" w:hAnsi="Times New Roman" w:cs="Times New Roman"/>
          <w:sz w:val="26"/>
          <w:szCs w:val="26"/>
        </w:rPr>
        <w:t xml:space="preserve">the </w:t>
      </w:r>
      <w:r w:rsidRPr="00BA31D7">
        <w:rPr>
          <w:rFonts w:ascii="Times New Roman" w:hAnsi="Times New Roman" w:cs="Times New Roman"/>
          <w:sz w:val="26"/>
          <w:szCs w:val="26"/>
        </w:rPr>
        <w:t>charges billed to her for electr</w:t>
      </w:r>
      <w:r w:rsidR="008B3826">
        <w:rPr>
          <w:rFonts w:ascii="Times New Roman" w:hAnsi="Times New Roman" w:cs="Times New Roman"/>
          <w:sz w:val="26"/>
          <w:szCs w:val="26"/>
        </w:rPr>
        <w:t>icity provided by the Company</w:t>
      </w:r>
      <w:r w:rsidRPr="00BA31D7">
        <w:rPr>
          <w:rFonts w:ascii="Times New Roman" w:hAnsi="Times New Roman" w:cs="Times New Roman"/>
          <w:sz w:val="26"/>
          <w:szCs w:val="26"/>
        </w:rPr>
        <w:t xml:space="preserve"> were “absurd,”</w:t>
      </w:r>
      <w:r w:rsidR="00C45206">
        <w:rPr>
          <w:rFonts w:ascii="Times New Roman" w:hAnsi="Times New Roman" w:cs="Times New Roman"/>
          <w:sz w:val="26"/>
          <w:szCs w:val="26"/>
        </w:rPr>
        <w:t xml:space="preserve"> and stated</w:t>
      </w:r>
      <w:r w:rsidRPr="00BA31D7">
        <w:rPr>
          <w:rFonts w:ascii="Times New Roman" w:hAnsi="Times New Roman" w:cs="Times New Roman"/>
          <w:sz w:val="26"/>
          <w:szCs w:val="26"/>
        </w:rPr>
        <w:t xml:space="preserve"> that “I have lived in Pa. for more than a decade and never had a bill near this amount.”  Complaint at 2.</w:t>
      </w:r>
      <w:r w:rsidR="007E66B6">
        <w:rPr>
          <w:rStyle w:val="FootnoteReference"/>
          <w:rFonts w:ascii="Times New Roman" w:hAnsi="Times New Roman" w:cs="Times New Roman"/>
          <w:sz w:val="26"/>
          <w:szCs w:val="26"/>
        </w:rPr>
        <w:footnoteReference w:id="2"/>
      </w:r>
      <w:r w:rsidR="007E66B6">
        <w:rPr>
          <w:rFonts w:ascii="Times New Roman" w:hAnsi="Times New Roman" w:cs="Times New Roman"/>
          <w:sz w:val="26"/>
          <w:szCs w:val="26"/>
        </w:rPr>
        <w:t xml:space="preserve">  </w:t>
      </w:r>
      <w:r w:rsidR="001C6B18">
        <w:rPr>
          <w:rFonts w:ascii="Times New Roman" w:hAnsi="Times New Roman" w:cs="Times New Roman"/>
          <w:sz w:val="26"/>
          <w:szCs w:val="26"/>
        </w:rPr>
        <w:t>As relief, the Complainant requested the Commission’s attention to this matter</w:t>
      </w:r>
      <w:r w:rsidR="00C45206">
        <w:rPr>
          <w:rFonts w:ascii="Times New Roman" w:hAnsi="Times New Roman" w:cs="Times New Roman"/>
          <w:sz w:val="26"/>
          <w:szCs w:val="26"/>
        </w:rPr>
        <w:t>, and expressed her hope that the issue</w:t>
      </w:r>
      <w:r w:rsidR="001C6B18">
        <w:rPr>
          <w:rFonts w:ascii="Times New Roman" w:hAnsi="Times New Roman" w:cs="Times New Roman"/>
          <w:sz w:val="26"/>
          <w:szCs w:val="26"/>
        </w:rPr>
        <w:t xml:space="preserve"> be resolved</w:t>
      </w:r>
      <w:r w:rsidR="00C45206">
        <w:rPr>
          <w:rFonts w:ascii="Times New Roman" w:hAnsi="Times New Roman" w:cs="Times New Roman"/>
          <w:sz w:val="26"/>
          <w:szCs w:val="26"/>
        </w:rPr>
        <w:t>,</w:t>
      </w:r>
      <w:r w:rsidR="00563ABA">
        <w:rPr>
          <w:rFonts w:ascii="Times New Roman" w:hAnsi="Times New Roman" w:cs="Times New Roman"/>
          <w:sz w:val="26"/>
          <w:szCs w:val="26"/>
        </w:rPr>
        <w:t xml:space="preserve"> stating that she lives on Social Security.</w:t>
      </w:r>
      <w:r w:rsidR="001C6B18">
        <w:rPr>
          <w:rFonts w:ascii="Times New Roman" w:hAnsi="Times New Roman" w:cs="Times New Roman"/>
          <w:sz w:val="26"/>
          <w:szCs w:val="26"/>
        </w:rPr>
        <w:t xml:space="preserve">  </w:t>
      </w:r>
      <w:r w:rsidR="001C6B18" w:rsidRPr="001C6B18">
        <w:rPr>
          <w:rFonts w:ascii="Times New Roman" w:hAnsi="Times New Roman" w:cs="Times New Roman"/>
          <w:i/>
          <w:sz w:val="26"/>
          <w:szCs w:val="26"/>
        </w:rPr>
        <w:t>Id</w:t>
      </w:r>
      <w:r w:rsidR="001C6B18">
        <w:rPr>
          <w:rFonts w:ascii="Times New Roman" w:hAnsi="Times New Roman" w:cs="Times New Roman"/>
          <w:sz w:val="26"/>
          <w:szCs w:val="26"/>
        </w:rPr>
        <w:t>. at 3.</w:t>
      </w:r>
      <w:r w:rsidR="007E66B6">
        <w:rPr>
          <w:rFonts w:ascii="Times New Roman" w:hAnsi="Times New Roman" w:cs="Times New Roman"/>
          <w:sz w:val="26"/>
          <w:szCs w:val="26"/>
        </w:rPr>
        <w:t xml:space="preserve">  In addition, the Complainant indicated that she spoke to a Company representative but </w:t>
      </w:r>
      <w:r w:rsidR="00C45206">
        <w:rPr>
          <w:rFonts w:ascii="Times New Roman" w:hAnsi="Times New Roman" w:cs="Times New Roman"/>
          <w:sz w:val="26"/>
          <w:szCs w:val="26"/>
        </w:rPr>
        <w:t xml:space="preserve">was offered no solution.  </w:t>
      </w:r>
      <w:r w:rsidR="007E66B6" w:rsidRPr="007E66B6">
        <w:rPr>
          <w:rFonts w:ascii="Times New Roman" w:hAnsi="Times New Roman" w:cs="Times New Roman"/>
          <w:i/>
          <w:sz w:val="26"/>
          <w:szCs w:val="26"/>
        </w:rPr>
        <w:t>Id</w:t>
      </w:r>
      <w:r w:rsidR="007E66B6">
        <w:rPr>
          <w:rFonts w:ascii="Times New Roman" w:hAnsi="Times New Roman" w:cs="Times New Roman"/>
          <w:sz w:val="26"/>
          <w:szCs w:val="26"/>
        </w:rPr>
        <w:t>. at 5.</w:t>
      </w:r>
    </w:p>
    <w:p w:rsidR="0088335E" w:rsidRPr="007E66B6" w:rsidRDefault="0088335E" w:rsidP="009346CB">
      <w:pPr>
        <w:pStyle w:val="ParaTab1"/>
        <w:spacing w:line="360" w:lineRule="auto"/>
        <w:rPr>
          <w:rFonts w:ascii="Times New Roman" w:hAnsi="Times New Roman" w:cs="Times New Roman"/>
          <w:sz w:val="26"/>
          <w:szCs w:val="26"/>
        </w:rPr>
      </w:pPr>
    </w:p>
    <w:p w:rsidR="0088335E" w:rsidRDefault="007E66B6" w:rsidP="00635AE0">
      <w:pPr>
        <w:pStyle w:val="ParaTab1"/>
        <w:spacing w:line="360" w:lineRule="auto"/>
        <w:rPr>
          <w:rFonts w:ascii="Times New Roman" w:hAnsi="Times New Roman" w:cs="Times New Roman"/>
          <w:sz w:val="26"/>
          <w:szCs w:val="26"/>
        </w:rPr>
      </w:pPr>
      <w:r w:rsidRPr="00635AE0">
        <w:rPr>
          <w:rFonts w:ascii="Times New Roman" w:hAnsi="Times New Roman" w:cs="Times New Roman"/>
          <w:sz w:val="26"/>
          <w:szCs w:val="26"/>
        </w:rPr>
        <w:t xml:space="preserve">On July 21, 2014, </w:t>
      </w:r>
      <w:r w:rsidR="000B471A" w:rsidRPr="00635AE0">
        <w:rPr>
          <w:rFonts w:ascii="Times New Roman" w:hAnsi="Times New Roman" w:cs="Times New Roman"/>
          <w:sz w:val="26"/>
          <w:szCs w:val="26"/>
        </w:rPr>
        <w:t>Respond Power filed an A</w:t>
      </w:r>
      <w:r w:rsidR="0088335E" w:rsidRPr="00635AE0">
        <w:rPr>
          <w:rFonts w:ascii="Times New Roman" w:hAnsi="Times New Roman" w:cs="Times New Roman"/>
          <w:sz w:val="26"/>
          <w:szCs w:val="26"/>
        </w:rPr>
        <w:t>nswer</w:t>
      </w:r>
      <w:r w:rsidRPr="00635AE0">
        <w:rPr>
          <w:rFonts w:ascii="Times New Roman" w:hAnsi="Times New Roman" w:cs="Times New Roman"/>
          <w:sz w:val="26"/>
          <w:szCs w:val="26"/>
        </w:rPr>
        <w:t xml:space="preserve"> to the Complaint,</w:t>
      </w:r>
      <w:r w:rsidR="00C32CB0">
        <w:rPr>
          <w:rFonts w:ascii="Times New Roman" w:hAnsi="Times New Roman" w:cs="Times New Roman"/>
          <w:sz w:val="26"/>
          <w:szCs w:val="26"/>
        </w:rPr>
        <w:t xml:space="preserve"> in which it</w:t>
      </w:r>
      <w:r w:rsidRPr="00635AE0">
        <w:rPr>
          <w:rFonts w:ascii="Times New Roman" w:hAnsi="Times New Roman" w:cs="Times New Roman"/>
          <w:sz w:val="26"/>
          <w:szCs w:val="26"/>
        </w:rPr>
        <w:t xml:space="preserve"> </w:t>
      </w:r>
      <w:r w:rsidR="00FA6733" w:rsidRPr="00635AE0">
        <w:rPr>
          <w:rFonts w:ascii="Times New Roman" w:hAnsi="Times New Roman" w:cs="Times New Roman"/>
          <w:sz w:val="26"/>
          <w:szCs w:val="26"/>
        </w:rPr>
        <w:t xml:space="preserve">admitted that it </w:t>
      </w:r>
      <w:r w:rsidR="00262F12" w:rsidRPr="00635AE0">
        <w:rPr>
          <w:rFonts w:ascii="Times New Roman" w:hAnsi="Times New Roman" w:cs="Times New Roman"/>
          <w:sz w:val="26"/>
          <w:szCs w:val="26"/>
        </w:rPr>
        <w:t>provided residential</w:t>
      </w:r>
      <w:r w:rsidR="0088335E" w:rsidRPr="00635AE0">
        <w:rPr>
          <w:rFonts w:ascii="Times New Roman" w:hAnsi="Times New Roman" w:cs="Times New Roman"/>
          <w:sz w:val="26"/>
          <w:szCs w:val="26"/>
        </w:rPr>
        <w:t xml:space="preserve"> retail electric generation supply service to </w:t>
      </w:r>
      <w:r w:rsidR="000B471A" w:rsidRPr="00635AE0">
        <w:rPr>
          <w:rFonts w:ascii="Times New Roman" w:hAnsi="Times New Roman" w:cs="Times New Roman"/>
          <w:sz w:val="26"/>
          <w:szCs w:val="26"/>
        </w:rPr>
        <w:t>the Complainant</w:t>
      </w:r>
      <w:r w:rsidR="00BC71EC" w:rsidRPr="00635AE0">
        <w:rPr>
          <w:rFonts w:ascii="Times New Roman" w:hAnsi="Times New Roman" w:cs="Times New Roman"/>
          <w:sz w:val="26"/>
          <w:szCs w:val="26"/>
        </w:rPr>
        <w:t>,</w:t>
      </w:r>
      <w:r w:rsidR="000B471A" w:rsidRPr="00635AE0">
        <w:rPr>
          <w:rFonts w:ascii="Times New Roman" w:hAnsi="Times New Roman" w:cs="Times New Roman"/>
          <w:sz w:val="26"/>
          <w:szCs w:val="26"/>
        </w:rPr>
        <w:t xml:space="preserve"> but denied</w:t>
      </w:r>
      <w:r w:rsidR="0088335E" w:rsidRPr="00635AE0">
        <w:rPr>
          <w:rFonts w:ascii="Times New Roman" w:hAnsi="Times New Roman" w:cs="Times New Roman"/>
          <w:sz w:val="26"/>
          <w:szCs w:val="26"/>
        </w:rPr>
        <w:t xml:space="preserve"> that the</w:t>
      </w:r>
      <w:r w:rsidR="00635AE0" w:rsidRPr="00635AE0">
        <w:rPr>
          <w:rFonts w:ascii="Times New Roman" w:hAnsi="Times New Roman" w:cs="Times New Roman"/>
          <w:sz w:val="26"/>
          <w:szCs w:val="26"/>
        </w:rPr>
        <w:t>re were incorrect charges on her bill.</w:t>
      </w:r>
      <w:r w:rsidR="00635AE0">
        <w:rPr>
          <w:rFonts w:ascii="Times New Roman" w:hAnsi="Times New Roman" w:cs="Times New Roman"/>
          <w:sz w:val="26"/>
          <w:szCs w:val="26"/>
        </w:rPr>
        <w:t xml:space="preserve">  The Company averred that “the Complainant was correctly billed in a manner that was consistent with the variable rate plan in which she enrolled and with the disclosure agreement provided by Respond Power.”  Answer at 1.  Respond Power requested that the Complaint be dismissed with prejudice.  </w:t>
      </w:r>
      <w:r w:rsidR="00635AE0" w:rsidRPr="00635AE0">
        <w:rPr>
          <w:rFonts w:ascii="Times New Roman" w:hAnsi="Times New Roman" w:cs="Times New Roman"/>
          <w:i/>
          <w:sz w:val="26"/>
          <w:szCs w:val="26"/>
        </w:rPr>
        <w:t>Id</w:t>
      </w:r>
      <w:r w:rsidR="00635AE0">
        <w:rPr>
          <w:rFonts w:ascii="Times New Roman" w:hAnsi="Times New Roman" w:cs="Times New Roman"/>
          <w:sz w:val="26"/>
          <w:szCs w:val="26"/>
        </w:rPr>
        <w:t>. at 2.</w:t>
      </w:r>
    </w:p>
    <w:p w:rsidR="00C32CB0" w:rsidRDefault="00C32CB0" w:rsidP="00635AE0">
      <w:pPr>
        <w:pStyle w:val="ParaTab1"/>
        <w:spacing w:line="360" w:lineRule="auto"/>
        <w:rPr>
          <w:rFonts w:ascii="Times New Roman" w:hAnsi="Times New Roman" w:cs="Times New Roman"/>
          <w:sz w:val="26"/>
          <w:szCs w:val="26"/>
        </w:rPr>
      </w:pPr>
    </w:p>
    <w:p w:rsidR="00C32CB0" w:rsidRDefault="00C32CB0" w:rsidP="00635AE0">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Also on July 21, 2014, Respond Power filed Preliminary Objections to the Complaint.  In its Preliminary Objection No. 1, Respond Power </w:t>
      </w:r>
      <w:r w:rsidR="002B0C92">
        <w:rPr>
          <w:rFonts w:ascii="Times New Roman" w:hAnsi="Times New Roman" w:cs="Times New Roman"/>
          <w:sz w:val="26"/>
          <w:szCs w:val="26"/>
        </w:rPr>
        <w:t xml:space="preserve">averred that the Complaint should be dismissed for lack of Commission jurisdiction and </w:t>
      </w:r>
      <w:r w:rsidR="005336ED">
        <w:rPr>
          <w:rFonts w:ascii="Times New Roman" w:hAnsi="Times New Roman" w:cs="Times New Roman"/>
          <w:sz w:val="26"/>
          <w:szCs w:val="26"/>
        </w:rPr>
        <w:t xml:space="preserve">for </w:t>
      </w:r>
      <w:r w:rsidR="002B0C92">
        <w:rPr>
          <w:rFonts w:ascii="Times New Roman" w:hAnsi="Times New Roman" w:cs="Times New Roman"/>
          <w:sz w:val="26"/>
          <w:szCs w:val="26"/>
        </w:rPr>
        <w:t>legal insufficiency of pleading</w:t>
      </w:r>
      <w:r w:rsidR="00093F5E">
        <w:rPr>
          <w:rFonts w:ascii="Times New Roman" w:hAnsi="Times New Roman" w:cs="Times New Roman"/>
          <w:sz w:val="26"/>
          <w:szCs w:val="26"/>
        </w:rPr>
        <w:t>, pursuant to 52 Pa. Code §§ 5.101(a)(1) and (4).</w:t>
      </w:r>
      <w:r w:rsidR="005336ED">
        <w:rPr>
          <w:rFonts w:ascii="Times New Roman" w:hAnsi="Times New Roman" w:cs="Times New Roman"/>
          <w:sz w:val="26"/>
          <w:szCs w:val="26"/>
        </w:rPr>
        <w:t xml:space="preserve">  Specifically, Respond Power </w:t>
      </w:r>
      <w:r w:rsidR="004E245A">
        <w:rPr>
          <w:rFonts w:ascii="Times New Roman" w:hAnsi="Times New Roman" w:cs="Times New Roman"/>
          <w:sz w:val="26"/>
          <w:szCs w:val="26"/>
        </w:rPr>
        <w:t xml:space="preserve">argued that the Complainant did not allege that the rates charged by the Company violated the terms and conditions of her variable rate contract, or that they </w:t>
      </w:r>
      <w:r w:rsidR="004E245A">
        <w:rPr>
          <w:rFonts w:ascii="Times New Roman" w:hAnsi="Times New Roman" w:cs="Times New Roman"/>
          <w:sz w:val="26"/>
          <w:szCs w:val="26"/>
        </w:rPr>
        <w:lastRenderedPageBreak/>
        <w:t xml:space="preserve">violated </w:t>
      </w:r>
      <w:r w:rsidR="00B707F2">
        <w:rPr>
          <w:rFonts w:ascii="Times New Roman" w:hAnsi="Times New Roman" w:cs="Times New Roman"/>
          <w:sz w:val="26"/>
          <w:szCs w:val="26"/>
        </w:rPr>
        <w:t>the C</w:t>
      </w:r>
      <w:r w:rsidR="004E245A">
        <w:rPr>
          <w:rFonts w:ascii="Times New Roman" w:hAnsi="Times New Roman" w:cs="Times New Roman"/>
          <w:sz w:val="26"/>
          <w:szCs w:val="26"/>
        </w:rPr>
        <w:t xml:space="preserve">ode, </w:t>
      </w:r>
      <w:r w:rsidR="00B707F2">
        <w:rPr>
          <w:rFonts w:ascii="Times New Roman" w:hAnsi="Times New Roman" w:cs="Times New Roman"/>
          <w:sz w:val="26"/>
          <w:szCs w:val="26"/>
        </w:rPr>
        <w:t xml:space="preserve">any </w:t>
      </w:r>
      <w:r w:rsidR="004E245A">
        <w:rPr>
          <w:rFonts w:ascii="Times New Roman" w:hAnsi="Times New Roman" w:cs="Times New Roman"/>
          <w:sz w:val="26"/>
          <w:szCs w:val="26"/>
        </w:rPr>
        <w:t>Co</w:t>
      </w:r>
      <w:r w:rsidR="00B707F2">
        <w:rPr>
          <w:rFonts w:ascii="Times New Roman" w:hAnsi="Times New Roman" w:cs="Times New Roman"/>
          <w:sz w:val="26"/>
          <w:szCs w:val="26"/>
        </w:rPr>
        <w:t>mmission Regulations or</w:t>
      </w:r>
      <w:r w:rsidR="004E245A">
        <w:rPr>
          <w:rFonts w:ascii="Times New Roman" w:hAnsi="Times New Roman" w:cs="Times New Roman"/>
          <w:sz w:val="26"/>
          <w:szCs w:val="26"/>
        </w:rPr>
        <w:t xml:space="preserve"> Orders, or any law the Commission has jurisdiction to administer.</w:t>
      </w:r>
      <w:r w:rsidR="00B72006">
        <w:rPr>
          <w:rFonts w:ascii="Times New Roman" w:hAnsi="Times New Roman" w:cs="Times New Roman"/>
          <w:sz w:val="26"/>
          <w:szCs w:val="26"/>
        </w:rPr>
        <w:t xml:space="preserve">  </w:t>
      </w:r>
      <w:r w:rsidR="00AD25A3">
        <w:rPr>
          <w:rFonts w:ascii="Times New Roman" w:hAnsi="Times New Roman" w:cs="Times New Roman"/>
          <w:sz w:val="26"/>
          <w:szCs w:val="26"/>
        </w:rPr>
        <w:t xml:space="preserve">Preliminary Objections at 4.  </w:t>
      </w:r>
      <w:r w:rsidR="00B72006">
        <w:rPr>
          <w:rFonts w:ascii="Times New Roman" w:hAnsi="Times New Roman" w:cs="Times New Roman"/>
          <w:sz w:val="26"/>
          <w:szCs w:val="26"/>
        </w:rPr>
        <w:t>Respond Power</w:t>
      </w:r>
      <w:r w:rsidR="0076105F">
        <w:rPr>
          <w:rFonts w:ascii="Times New Roman" w:hAnsi="Times New Roman" w:cs="Times New Roman"/>
          <w:sz w:val="26"/>
          <w:szCs w:val="26"/>
        </w:rPr>
        <w:t xml:space="preserve"> also</w:t>
      </w:r>
      <w:r w:rsidR="00B72006">
        <w:rPr>
          <w:rFonts w:ascii="Times New Roman" w:hAnsi="Times New Roman" w:cs="Times New Roman"/>
          <w:sz w:val="26"/>
          <w:szCs w:val="26"/>
        </w:rPr>
        <w:t xml:space="preserve"> contended that</w:t>
      </w:r>
      <w:r w:rsidR="00F41B4E">
        <w:rPr>
          <w:rFonts w:ascii="Times New Roman" w:hAnsi="Times New Roman" w:cs="Times New Roman"/>
          <w:sz w:val="26"/>
          <w:szCs w:val="26"/>
        </w:rPr>
        <w:t xml:space="preserve"> under 66 Pa. C.S. § 2806(a),</w:t>
      </w:r>
      <w:r w:rsidR="00B72006">
        <w:rPr>
          <w:rFonts w:ascii="Times New Roman" w:hAnsi="Times New Roman" w:cs="Times New Roman"/>
          <w:sz w:val="26"/>
          <w:szCs w:val="26"/>
        </w:rPr>
        <w:t xml:space="preserve"> the Commission does not have jurisdiction to regulate generation service or the price</w:t>
      </w:r>
      <w:r w:rsidR="00F41B4E">
        <w:rPr>
          <w:rFonts w:ascii="Times New Roman" w:hAnsi="Times New Roman" w:cs="Times New Roman"/>
          <w:sz w:val="26"/>
          <w:szCs w:val="26"/>
        </w:rPr>
        <w:t xml:space="preserve">s paid by retail customers.  </w:t>
      </w:r>
      <w:r w:rsidR="00F41B4E" w:rsidRPr="00F41B4E">
        <w:rPr>
          <w:rFonts w:ascii="Times New Roman" w:hAnsi="Times New Roman" w:cs="Times New Roman"/>
          <w:i/>
          <w:sz w:val="26"/>
          <w:szCs w:val="26"/>
        </w:rPr>
        <w:t>Id</w:t>
      </w:r>
      <w:r w:rsidR="00F41B4E">
        <w:rPr>
          <w:rFonts w:ascii="Times New Roman" w:hAnsi="Times New Roman" w:cs="Times New Roman"/>
          <w:sz w:val="26"/>
          <w:szCs w:val="26"/>
        </w:rPr>
        <w:t xml:space="preserve">. at 5.  </w:t>
      </w:r>
      <w:r w:rsidR="006E0FFB">
        <w:rPr>
          <w:rFonts w:ascii="Times New Roman" w:hAnsi="Times New Roman" w:cs="Times New Roman"/>
          <w:sz w:val="26"/>
          <w:szCs w:val="26"/>
        </w:rPr>
        <w:t>The Company further contended that the Code does not authorize the Commission to direct issuance of a refund to a customer who has entered into a private contract with an</w:t>
      </w:r>
      <w:r w:rsidR="009E0162">
        <w:rPr>
          <w:rFonts w:ascii="Times New Roman" w:hAnsi="Times New Roman" w:cs="Times New Roman"/>
          <w:sz w:val="26"/>
          <w:szCs w:val="26"/>
        </w:rPr>
        <w:t xml:space="preserve"> electric generation supplier</w:t>
      </w:r>
      <w:r w:rsidR="006E0FFB">
        <w:rPr>
          <w:rFonts w:ascii="Times New Roman" w:hAnsi="Times New Roman" w:cs="Times New Roman"/>
          <w:sz w:val="26"/>
          <w:szCs w:val="26"/>
        </w:rPr>
        <w:t xml:space="preserve"> </w:t>
      </w:r>
      <w:r w:rsidR="009E0162">
        <w:rPr>
          <w:rFonts w:ascii="Times New Roman" w:hAnsi="Times New Roman" w:cs="Times New Roman"/>
          <w:sz w:val="26"/>
          <w:szCs w:val="26"/>
        </w:rPr>
        <w:t>(</w:t>
      </w:r>
      <w:r w:rsidR="006E0FFB">
        <w:rPr>
          <w:rFonts w:ascii="Times New Roman" w:hAnsi="Times New Roman" w:cs="Times New Roman"/>
          <w:sz w:val="26"/>
          <w:szCs w:val="26"/>
        </w:rPr>
        <w:t>EGS</w:t>
      </w:r>
      <w:r w:rsidR="009E0162">
        <w:rPr>
          <w:rFonts w:ascii="Times New Roman" w:hAnsi="Times New Roman" w:cs="Times New Roman"/>
          <w:sz w:val="26"/>
          <w:szCs w:val="26"/>
        </w:rPr>
        <w:t>)</w:t>
      </w:r>
      <w:r w:rsidR="006E0FFB">
        <w:rPr>
          <w:rFonts w:ascii="Times New Roman" w:hAnsi="Times New Roman" w:cs="Times New Roman"/>
          <w:sz w:val="26"/>
          <w:szCs w:val="26"/>
        </w:rPr>
        <w:t xml:space="preserve">.  </w:t>
      </w:r>
      <w:r w:rsidR="006E0FFB" w:rsidRPr="006E0FFB">
        <w:rPr>
          <w:rFonts w:ascii="Times New Roman" w:hAnsi="Times New Roman" w:cs="Times New Roman"/>
          <w:i/>
          <w:sz w:val="26"/>
          <w:szCs w:val="26"/>
        </w:rPr>
        <w:t>Id</w:t>
      </w:r>
      <w:r w:rsidR="006E0FFB">
        <w:rPr>
          <w:rFonts w:ascii="Times New Roman" w:hAnsi="Times New Roman" w:cs="Times New Roman"/>
          <w:sz w:val="26"/>
          <w:szCs w:val="26"/>
        </w:rPr>
        <w:t>. at 6.</w:t>
      </w:r>
    </w:p>
    <w:p w:rsidR="00331AA6" w:rsidRDefault="00331AA6" w:rsidP="00635AE0">
      <w:pPr>
        <w:pStyle w:val="ParaTab1"/>
        <w:spacing w:line="360" w:lineRule="auto"/>
        <w:rPr>
          <w:rFonts w:ascii="Times New Roman" w:hAnsi="Times New Roman" w:cs="Times New Roman"/>
          <w:sz w:val="26"/>
          <w:szCs w:val="26"/>
        </w:rPr>
      </w:pPr>
    </w:p>
    <w:p w:rsidR="00331AA6" w:rsidRDefault="00331AA6" w:rsidP="00635AE0">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In its Preliminary Objection No. 2, </w:t>
      </w:r>
      <w:r w:rsidR="00093F5E">
        <w:rPr>
          <w:rFonts w:ascii="Times New Roman" w:hAnsi="Times New Roman" w:cs="Times New Roman"/>
          <w:sz w:val="26"/>
          <w:szCs w:val="26"/>
        </w:rPr>
        <w:t xml:space="preserve">Respond Power alleged that the Complaint contains insufficient specificity and should be dismissed pursuant to 52 Pa. Code § 5.101(a)(3).  According to the Company, the Complaint only asks for the Commission’s “attention,” and does not make a specific request for relief.  </w:t>
      </w:r>
      <w:r w:rsidR="00093F5E" w:rsidRPr="00093F5E">
        <w:rPr>
          <w:rFonts w:ascii="Times New Roman" w:hAnsi="Times New Roman" w:cs="Times New Roman"/>
          <w:i/>
          <w:sz w:val="26"/>
          <w:szCs w:val="26"/>
        </w:rPr>
        <w:t>Id</w:t>
      </w:r>
      <w:r w:rsidR="00093F5E">
        <w:rPr>
          <w:rFonts w:ascii="Times New Roman" w:hAnsi="Times New Roman" w:cs="Times New Roman"/>
          <w:sz w:val="26"/>
          <w:szCs w:val="26"/>
        </w:rPr>
        <w:t>.</w:t>
      </w:r>
    </w:p>
    <w:p w:rsidR="00093F5E" w:rsidRDefault="00093F5E" w:rsidP="00635AE0">
      <w:pPr>
        <w:pStyle w:val="ParaTab1"/>
        <w:spacing w:line="360" w:lineRule="auto"/>
        <w:rPr>
          <w:rFonts w:ascii="Times New Roman" w:hAnsi="Times New Roman" w:cs="Times New Roman"/>
          <w:sz w:val="26"/>
          <w:szCs w:val="26"/>
        </w:rPr>
      </w:pPr>
    </w:p>
    <w:p w:rsidR="0088335E" w:rsidRPr="00CF576A" w:rsidRDefault="001234EB" w:rsidP="001234EB">
      <w:pPr>
        <w:pStyle w:val="ParaTab1"/>
        <w:spacing w:line="360" w:lineRule="auto"/>
        <w:rPr>
          <w:rFonts w:ascii="Times New Roman" w:hAnsi="Times New Roman" w:cs="Times New Roman"/>
          <w:sz w:val="26"/>
          <w:szCs w:val="26"/>
        </w:rPr>
      </w:pPr>
      <w:r w:rsidRPr="00CF576A">
        <w:rPr>
          <w:rFonts w:ascii="Times New Roman" w:hAnsi="Times New Roman" w:cs="Times New Roman"/>
          <w:sz w:val="26"/>
          <w:szCs w:val="26"/>
        </w:rPr>
        <w:t>For these reasons</w:t>
      </w:r>
      <w:r w:rsidR="00093F5E" w:rsidRPr="00CF576A">
        <w:rPr>
          <w:rFonts w:ascii="Times New Roman" w:hAnsi="Times New Roman" w:cs="Times New Roman"/>
          <w:sz w:val="26"/>
          <w:szCs w:val="26"/>
        </w:rPr>
        <w:t xml:space="preserve"> Respond Power requested that the Commission grant its Preliminary Objections</w:t>
      </w:r>
      <w:r w:rsidRPr="00CF576A">
        <w:rPr>
          <w:rFonts w:ascii="Times New Roman" w:hAnsi="Times New Roman" w:cs="Times New Roman"/>
          <w:sz w:val="26"/>
          <w:szCs w:val="26"/>
        </w:rPr>
        <w:t xml:space="preserve"> and dismiss the Complaint in its entirety.  </w:t>
      </w:r>
      <w:r w:rsidRPr="00CF576A">
        <w:rPr>
          <w:rFonts w:ascii="Times New Roman" w:hAnsi="Times New Roman" w:cs="Times New Roman"/>
          <w:i/>
          <w:sz w:val="26"/>
          <w:szCs w:val="26"/>
        </w:rPr>
        <w:t>Id</w:t>
      </w:r>
      <w:r w:rsidRPr="00CF576A">
        <w:rPr>
          <w:rFonts w:ascii="Times New Roman" w:hAnsi="Times New Roman" w:cs="Times New Roman"/>
          <w:sz w:val="26"/>
          <w:szCs w:val="26"/>
        </w:rPr>
        <w:t>. at 7.</w:t>
      </w:r>
    </w:p>
    <w:p w:rsidR="0088335E" w:rsidRPr="00CF576A" w:rsidRDefault="0088335E" w:rsidP="009346CB">
      <w:pPr>
        <w:pStyle w:val="ParaTab1"/>
        <w:spacing w:line="360" w:lineRule="auto"/>
        <w:rPr>
          <w:rFonts w:ascii="Times New Roman" w:hAnsi="Times New Roman" w:cs="Times New Roman"/>
          <w:sz w:val="26"/>
          <w:szCs w:val="26"/>
        </w:rPr>
      </w:pPr>
    </w:p>
    <w:p w:rsidR="00CF576A" w:rsidRDefault="0088335E" w:rsidP="009346CB">
      <w:pPr>
        <w:pStyle w:val="ParaTab1"/>
        <w:spacing w:line="360" w:lineRule="auto"/>
        <w:rPr>
          <w:rFonts w:ascii="Times New Roman" w:hAnsi="Times New Roman" w:cs="Times New Roman"/>
          <w:color w:val="000000"/>
          <w:kern w:val="1"/>
          <w:sz w:val="26"/>
          <w:szCs w:val="26"/>
        </w:rPr>
      </w:pPr>
      <w:r w:rsidRPr="00CF576A">
        <w:rPr>
          <w:rFonts w:ascii="Times New Roman" w:hAnsi="Times New Roman" w:cs="Times New Roman"/>
          <w:color w:val="000000"/>
          <w:sz w:val="26"/>
          <w:szCs w:val="26"/>
        </w:rPr>
        <w:t>On July 31, 2014, the Office of Consumer Advocate (</w:t>
      </w:r>
      <w:r w:rsidR="00CF576A" w:rsidRPr="00CF576A">
        <w:rPr>
          <w:rFonts w:ascii="Times New Roman" w:hAnsi="Times New Roman" w:cs="Times New Roman"/>
          <w:color w:val="000000"/>
          <w:kern w:val="1"/>
          <w:sz w:val="26"/>
          <w:szCs w:val="26"/>
        </w:rPr>
        <w:t>OCA) filed a Notice of I</w:t>
      </w:r>
      <w:r w:rsidRPr="00CF576A">
        <w:rPr>
          <w:rFonts w:ascii="Times New Roman" w:hAnsi="Times New Roman" w:cs="Times New Roman"/>
          <w:color w:val="000000"/>
          <w:kern w:val="1"/>
          <w:sz w:val="26"/>
          <w:szCs w:val="26"/>
        </w:rPr>
        <w:t>nte</w:t>
      </w:r>
      <w:r w:rsidR="00CF576A" w:rsidRPr="00CF576A">
        <w:rPr>
          <w:rFonts w:ascii="Times New Roman" w:hAnsi="Times New Roman" w:cs="Times New Roman"/>
          <w:color w:val="000000"/>
          <w:kern w:val="1"/>
          <w:sz w:val="26"/>
          <w:szCs w:val="26"/>
        </w:rPr>
        <w:t>rvention, a Public S</w:t>
      </w:r>
      <w:r w:rsidR="00D77C14" w:rsidRPr="00CF576A">
        <w:rPr>
          <w:rFonts w:ascii="Times New Roman" w:hAnsi="Times New Roman" w:cs="Times New Roman"/>
          <w:color w:val="000000"/>
          <w:kern w:val="1"/>
          <w:sz w:val="26"/>
          <w:szCs w:val="26"/>
        </w:rPr>
        <w:t>tatement</w:t>
      </w:r>
      <w:r w:rsidR="00CF576A" w:rsidRPr="00CF576A">
        <w:rPr>
          <w:rFonts w:ascii="Times New Roman" w:hAnsi="Times New Roman" w:cs="Times New Roman"/>
          <w:color w:val="000000"/>
          <w:kern w:val="1"/>
          <w:sz w:val="26"/>
          <w:szCs w:val="26"/>
        </w:rPr>
        <w:t>,</w:t>
      </w:r>
      <w:r w:rsidR="00D77C14" w:rsidRPr="00CF576A">
        <w:rPr>
          <w:rFonts w:ascii="Times New Roman" w:hAnsi="Times New Roman" w:cs="Times New Roman"/>
          <w:color w:val="000000"/>
          <w:kern w:val="1"/>
          <w:sz w:val="26"/>
          <w:szCs w:val="26"/>
        </w:rPr>
        <w:t xml:space="preserve"> and</w:t>
      </w:r>
      <w:r w:rsidR="00CF576A" w:rsidRPr="00CF576A">
        <w:rPr>
          <w:rFonts w:ascii="Times New Roman" w:hAnsi="Times New Roman" w:cs="Times New Roman"/>
          <w:color w:val="000000"/>
          <w:kern w:val="1"/>
          <w:sz w:val="26"/>
          <w:szCs w:val="26"/>
        </w:rPr>
        <w:t xml:space="preserve"> an</w:t>
      </w:r>
      <w:r w:rsidR="00D77C14" w:rsidRPr="00CF576A">
        <w:rPr>
          <w:rFonts w:ascii="Times New Roman" w:hAnsi="Times New Roman" w:cs="Times New Roman"/>
          <w:color w:val="000000"/>
          <w:kern w:val="1"/>
          <w:sz w:val="26"/>
          <w:szCs w:val="26"/>
        </w:rPr>
        <w:t xml:space="preserve"> A</w:t>
      </w:r>
      <w:r w:rsidR="001D36E9">
        <w:rPr>
          <w:rFonts w:ascii="Times New Roman" w:hAnsi="Times New Roman" w:cs="Times New Roman"/>
          <w:color w:val="000000"/>
          <w:kern w:val="1"/>
          <w:sz w:val="26"/>
          <w:szCs w:val="26"/>
        </w:rPr>
        <w:t xml:space="preserve">nswer to </w:t>
      </w:r>
      <w:r w:rsidR="00CF576A" w:rsidRPr="00CF576A">
        <w:rPr>
          <w:rFonts w:ascii="Times New Roman" w:hAnsi="Times New Roman" w:cs="Times New Roman"/>
          <w:color w:val="000000"/>
          <w:kern w:val="1"/>
          <w:sz w:val="26"/>
          <w:szCs w:val="26"/>
        </w:rPr>
        <w:t>Respond Power’s</w:t>
      </w:r>
      <w:r w:rsidRPr="00CF576A">
        <w:rPr>
          <w:rFonts w:ascii="Times New Roman" w:hAnsi="Times New Roman" w:cs="Times New Roman"/>
          <w:color w:val="000000"/>
          <w:kern w:val="1"/>
          <w:sz w:val="26"/>
          <w:szCs w:val="26"/>
        </w:rPr>
        <w:t xml:space="preserve"> </w:t>
      </w:r>
      <w:r w:rsidR="00D77C14" w:rsidRPr="00CF576A">
        <w:rPr>
          <w:rFonts w:ascii="Times New Roman" w:hAnsi="Times New Roman" w:cs="Times New Roman"/>
          <w:color w:val="000000"/>
          <w:kern w:val="1"/>
          <w:sz w:val="26"/>
          <w:szCs w:val="26"/>
        </w:rPr>
        <w:t>Preliminary O</w:t>
      </w:r>
      <w:r w:rsidRPr="00CF576A">
        <w:rPr>
          <w:rFonts w:ascii="Times New Roman" w:hAnsi="Times New Roman" w:cs="Times New Roman"/>
          <w:color w:val="000000"/>
          <w:kern w:val="1"/>
          <w:sz w:val="26"/>
          <w:szCs w:val="26"/>
        </w:rPr>
        <w:t xml:space="preserve">bjections.  </w:t>
      </w:r>
      <w:r w:rsidR="00AA1B28">
        <w:rPr>
          <w:rFonts w:ascii="Times New Roman" w:hAnsi="Times New Roman" w:cs="Times New Roman"/>
          <w:color w:val="000000"/>
          <w:kern w:val="1"/>
          <w:sz w:val="26"/>
          <w:szCs w:val="26"/>
        </w:rPr>
        <w:t>In its Answer</w:t>
      </w:r>
      <w:r w:rsidR="00D640B0">
        <w:rPr>
          <w:rFonts w:ascii="Times New Roman" w:hAnsi="Times New Roman" w:cs="Times New Roman"/>
          <w:color w:val="000000"/>
          <w:kern w:val="1"/>
          <w:sz w:val="26"/>
          <w:szCs w:val="26"/>
        </w:rPr>
        <w:t>, the OCA contended</w:t>
      </w:r>
      <w:r w:rsidR="00AA1B28">
        <w:rPr>
          <w:rFonts w:ascii="Times New Roman" w:hAnsi="Times New Roman" w:cs="Times New Roman"/>
          <w:color w:val="000000"/>
          <w:kern w:val="1"/>
          <w:sz w:val="26"/>
          <w:szCs w:val="26"/>
        </w:rPr>
        <w:t xml:space="preserve"> that the Company’s Preliminary Objection No. </w:t>
      </w:r>
      <w:r w:rsidR="00D640B0">
        <w:rPr>
          <w:rFonts w:ascii="Times New Roman" w:hAnsi="Times New Roman" w:cs="Times New Roman"/>
          <w:color w:val="000000"/>
          <w:kern w:val="1"/>
          <w:sz w:val="26"/>
          <w:szCs w:val="26"/>
        </w:rPr>
        <w:t xml:space="preserve">1 </w:t>
      </w:r>
      <w:r w:rsidR="00AA1B28">
        <w:rPr>
          <w:rFonts w:ascii="Times New Roman" w:hAnsi="Times New Roman" w:cs="Times New Roman"/>
          <w:color w:val="000000"/>
          <w:kern w:val="1"/>
          <w:sz w:val="26"/>
          <w:szCs w:val="26"/>
        </w:rPr>
        <w:t>should be overruled, arguing that EGSs are considered public utilities for the purposes described in Section 2809 of the Code</w:t>
      </w:r>
      <w:r w:rsidR="00D640B0">
        <w:rPr>
          <w:rFonts w:ascii="Times New Roman" w:hAnsi="Times New Roman" w:cs="Times New Roman"/>
          <w:color w:val="000000"/>
          <w:kern w:val="1"/>
          <w:sz w:val="26"/>
          <w:szCs w:val="26"/>
        </w:rPr>
        <w:t>.  T</w:t>
      </w:r>
      <w:r w:rsidR="001D36E9">
        <w:rPr>
          <w:rFonts w:ascii="Times New Roman" w:hAnsi="Times New Roman" w:cs="Times New Roman"/>
          <w:color w:val="000000"/>
          <w:kern w:val="1"/>
          <w:sz w:val="26"/>
          <w:szCs w:val="26"/>
        </w:rPr>
        <w:t>he OCA noted that 66 Pa. C.S. § </w:t>
      </w:r>
      <w:r w:rsidR="00D640B0">
        <w:rPr>
          <w:rFonts w:ascii="Times New Roman" w:hAnsi="Times New Roman" w:cs="Times New Roman"/>
          <w:color w:val="000000"/>
          <w:kern w:val="1"/>
          <w:sz w:val="26"/>
          <w:szCs w:val="26"/>
        </w:rPr>
        <w:t>2809(e) obligates the Commission to impose requirements to assure that EGSs maintain standards and billing practices consistent with Chapter 56 of the Commission’s Regulations, and asserted that Chapter 54 of the Regulations also relates to EGSs’ billing practices.</w:t>
      </w:r>
      <w:r w:rsidR="00810424">
        <w:rPr>
          <w:rFonts w:ascii="Times New Roman" w:hAnsi="Times New Roman" w:cs="Times New Roman"/>
          <w:color w:val="000000"/>
          <w:kern w:val="1"/>
          <w:sz w:val="26"/>
          <w:szCs w:val="26"/>
        </w:rPr>
        <w:t xml:space="preserve">  Answer to Preliminary Objections at 7-8.</w:t>
      </w:r>
      <w:r w:rsidR="00A96B6D">
        <w:rPr>
          <w:rFonts w:ascii="Times New Roman" w:hAnsi="Times New Roman" w:cs="Times New Roman"/>
          <w:color w:val="000000"/>
          <w:kern w:val="1"/>
          <w:sz w:val="26"/>
          <w:szCs w:val="26"/>
        </w:rPr>
        <w:t xml:space="preserve">  </w:t>
      </w:r>
      <w:r w:rsidR="00943DB9">
        <w:rPr>
          <w:rFonts w:ascii="Times New Roman" w:hAnsi="Times New Roman" w:cs="Times New Roman"/>
          <w:color w:val="000000"/>
          <w:kern w:val="1"/>
          <w:sz w:val="26"/>
          <w:szCs w:val="26"/>
        </w:rPr>
        <w:t xml:space="preserve">The OCA asserted that the Complainant’s challenge of her bills as absurdly high relative to her prior experience “should be allowed to move forward to a hearing, where both the facts and legal issues in dispute can be further developed and refined.”  </w:t>
      </w:r>
      <w:r w:rsidR="00943DB9" w:rsidRPr="00943DB9">
        <w:rPr>
          <w:rFonts w:ascii="Times New Roman" w:hAnsi="Times New Roman" w:cs="Times New Roman"/>
          <w:i/>
          <w:color w:val="000000"/>
          <w:kern w:val="1"/>
          <w:sz w:val="26"/>
          <w:szCs w:val="26"/>
        </w:rPr>
        <w:t>Id</w:t>
      </w:r>
      <w:r w:rsidR="00943DB9">
        <w:rPr>
          <w:rFonts w:ascii="Times New Roman" w:hAnsi="Times New Roman" w:cs="Times New Roman"/>
          <w:color w:val="000000"/>
          <w:kern w:val="1"/>
          <w:sz w:val="26"/>
          <w:szCs w:val="26"/>
        </w:rPr>
        <w:t>. at 9.</w:t>
      </w:r>
    </w:p>
    <w:p w:rsidR="00CB126A" w:rsidRDefault="00CB126A" w:rsidP="009346CB">
      <w:pPr>
        <w:pStyle w:val="ParaTab1"/>
        <w:spacing w:line="360" w:lineRule="auto"/>
        <w:rPr>
          <w:rFonts w:ascii="Times New Roman" w:hAnsi="Times New Roman" w:cs="Times New Roman"/>
          <w:color w:val="000000"/>
          <w:kern w:val="1"/>
          <w:sz w:val="26"/>
          <w:szCs w:val="26"/>
        </w:rPr>
      </w:pPr>
    </w:p>
    <w:p w:rsidR="00CB126A" w:rsidRPr="00464EA7" w:rsidRDefault="00CB126A" w:rsidP="009346CB">
      <w:pPr>
        <w:pStyle w:val="ParaTab1"/>
        <w:spacing w:line="360" w:lineRule="auto"/>
        <w:rPr>
          <w:rFonts w:ascii="Times New Roman" w:hAnsi="Times New Roman" w:cs="Times New Roman"/>
          <w:color w:val="000000"/>
          <w:kern w:val="1"/>
          <w:sz w:val="26"/>
          <w:szCs w:val="26"/>
        </w:rPr>
      </w:pPr>
      <w:r>
        <w:rPr>
          <w:rFonts w:ascii="Times New Roman" w:hAnsi="Times New Roman" w:cs="Times New Roman"/>
          <w:color w:val="000000"/>
          <w:kern w:val="1"/>
          <w:sz w:val="26"/>
          <w:szCs w:val="26"/>
        </w:rPr>
        <w:lastRenderedPageBreak/>
        <w:t>The OCA also contended that Respond Po</w:t>
      </w:r>
      <w:r w:rsidR="00CB1A50">
        <w:rPr>
          <w:rFonts w:ascii="Times New Roman" w:hAnsi="Times New Roman" w:cs="Times New Roman"/>
          <w:color w:val="000000"/>
          <w:kern w:val="1"/>
          <w:sz w:val="26"/>
          <w:szCs w:val="26"/>
        </w:rPr>
        <w:t>wer’s Preliminary Objection No. </w:t>
      </w:r>
      <w:r>
        <w:rPr>
          <w:rFonts w:ascii="Times New Roman" w:hAnsi="Times New Roman" w:cs="Times New Roman"/>
          <w:color w:val="000000"/>
          <w:kern w:val="1"/>
          <w:sz w:val="26"/>
          <w:szCs w:val="26"/>
        </w:rPr>
        <w:t>2 should be overruled.  The OCA disputed the Company’s c</w:t>
      </w:r>
      <w:r w:rsidR="00CB1A50">
        <w:rPr>
          <w:rFonts w:ascii="Times New Roman" w:hAnsi="Times New Roman" w:cs="Times New Roman"/>
          <w:color w:val="000000"/>
          <w:kern w:val="1"/>
          <w:sz w:val="26"/>
          <w:szCs w:val="26"/>
        </w:rPr>
        <w:t>laim that the Complaint was in</w:t>
      </w:r>
      <w:r>
        <w:rPr>
          <w:rFonts w:ascii="Times New Roman" w:hAnsi="Times New Roman" w:cs="Times New Roman"/>
          <w:color w:val="000000"/>
          <w:kern w:val="1"/>
          <w:sz w:val="26"/>
          <w:szCs w:val="26"/>
        </w:rPr>
        <w:t xml:space="preserve">sufficiently specific, arguing that the Complainant identified the Company as the party responsible for the problem at issue, identified the absurdly high billed amounts as the problem, and requested as much relief as the Commission has the authority to grant.  </w:t>
      </w:r>
      <w:r w:rsidRPr="00CB126A">
        <w:rPr>
          <w:rFonts w:ascii="Times New Roman" w:hAnsi="Times New Roman" w:cs="Times New Roman"/>
          <w:i/>
          <w:color w:val="000000"/>
          <w:kern w:val="1"/>
          <w:sz w:val="26"/>
          <w:szCs w:val="26"/>
        </w:rPr>
        <w:t>Id</w:t>
      </w:r>
      <w:r>
        <w:rPr>
          <w:rFonts w:ascii="Times New Roman" w:hAnsi="Times New Roman" w:cs="Times New Roman"/>
          <w:color w:val="000000"/>
          <w:kern w:val="1"/>
          <w:sz w:val="26"/>
          <w:szCs w:val="26"/>
        </w:rPr>
        <w:t xml:space="preserve">. at 9-10.  </w:t>
      </w:r>
      <w:r w:rsidR="00997643">
        <w:rPr>
          <w:rFonts w:ascii="Times New Roman" w:hAnsi="Times New Roman" w:cs="Times New Roman"/>
          <w:color w:val="000000"/>
          <w:kern w:val="1"/>
          <w:sz w:val="26"/>
          <w:szCs w:val="26"/>
        </w:rPr>
        <w:t xml:space="preserve">The OCA asserted that the Commission’s rules of liberal construction, particularly as they relate to a </w:t>
      </w:r>
      <w:r w:rsidR="00997643" w:rsidRPr="00997643">
        <w:rPr>
          <w:rFonts w:ascii="Times New Roman" w:hAnsi="Times New Roman" w:cs="Times New Roman"/>
          <w:i/>
          <w:color w:val="000000"/>
          <w:kern w:val="1"/>
          <w:sz w:val="26"/>
          <w:szCs w:val="26"/>
        </w:rPr>
        <w:t>pro se</w:t>
      </w:r>
      <w:r w:rsidR="00997643">
        <w:rPr>
          <w:rFonts w:ascii="Times New Roman" w:hAnsi="Times New Roman" w:cs="Times New Roman"/>
          <w:color w:val="000000"/>
          <w:kern w:val="1"/>
          <w:sz w:val="26"/>
          <w:szCs w:val="26"/>
        </w:rPr>
        <w:t xml:space="preserve"> complainant, favor allowing the Complaint to proceed to a hearing, </w:t>
      </w:r>
      <w:r w:rsidR="00997643" w:rsidRPr="00464EA7">
        <w:rPr>
          <w:rFonts w:ascii="Times New Roman" w:hAnsi="Times New Roman" w:cs="Times New Roman"/>
          <w:color w:val="000000"/>
          <w:kern w:val="1"/>
          <w:sz w:val="26"/>
          <w:szCs w:val="26"/>
        </w:rPr>
        <w:t xml:space="preserve">where further information regarding the Complainant’s request for relief may be developed.  </w:t>
      </w:r>
      <w:r w:rsidR="00997643" w:rsidRPr="00464EA7">
        <w:rPr>
          <w:rFonts w:ascii="Times New Roman" w:hAnsi="Times New Roman" w:cs="Times New Roman"/>
          <w:i/>
          <w:color w:val="000000"/>
          <w:kern w:val="1"/>
          <w:sz w:val="26"/>
          <w:szCs w:val="26"/>
        </w:rPr>
        <w:t>Id</w:t>
      </w:r>
      <w:r w:rsidR="00997643" w:rsidRPr="00464EA7">
        <w:rPr>
          <w:rFonts w:ascii="Times New Roman" w:hAnsi="Times New Roman" w:cs="Times New Roman"/>
          <w:color w:val="000000"/>
          <w:kern w:val="1"/>
          <w:sz w:val="26"/>
          <w:szCs w:val="26"/>
        </w:rPr>
        <w:t>. at 10.</w:t>
      </w:r>
    </w:p>
    <w:p w:rsidR="0088335E" w:rsidRPr="00464EA7" w:rsidRDefault="0088335E" w:rsidP="009346CB">
      <w:pPr>
        <w:pStyle w:val="ParaTab1"/>
        <w:spacing w:line="360" w:lineRule="auto"/>
        <w:ind w:firstLine="0"/>
        <w:rPr>
          <w:rFonts w:ascii="Times New Roman" w:hAnsi="Times New Roman" w:cs="Times New Roman"/>
          <w:sz w:val="26"/>
          <w:szCs w:val="26"/>
        </w:rPr>
      </w:pPr>
    </w:p>
    <w:p w:rsidR="005B19C5" w:rsidRPr="00464EA7" w:rsidRDefault="00464EA7" w:rsidP="009346CB">
      <w:pPr>
        <w:pStyle w:val="ParaTab1"/>
        <w:spacing w:line="360" w:lineRule="auto"/>
        <w:rPr>
          <w:rFonts w:ascii="Times New Roman" w:hAnsi="Times New Roman" w:cs="Times New Roman"/>
          <w:sz w:val="26"/>
          <w:szCs w:val="26"/>
        </w:rPr>
      </w:pPr>
      <w:r w:rsidRPr="00464EA7">
        <w:rPr>
          <w:rFonts w:ascii="Times New Roman" w:hAnsi="Times New Roman" w:cs="Times New Roman"/>
          <w:sz w:val="26"/>
          <w:szCs w:val="26"/>
        </w:rPr>
        <w:t>On November 18, 2014, the</w:t>
      </w:r>
      <w:r w:rsidR="005B19C5" w:rsidRPr="00464EA7">
        <w:rPr>
          <w:rFonts w:ascii="Times New Roman" w:hAnsi="Times New Roman" w:cs="Times New Roman"/>
          <w:sz w:val="26"/>
          <w:szCs w:val="26"/>
        </w:rPr>
        <w:t xml:space="preserve"> Initial Decision </w:t>
      </w:r>
      <w:r w:rsidRPr="00464EA7">
        <w:rPr>
          <w:rFonts w:ascii="Times New Roman" w:hAnsi="Times New Roman" w:cs="Times New Roman"/>
          <w:sz w:val="26"/>
          <w:szCs w:val="26"/>
        </w:rPr>
        <w:t xml:space="preserve">of ALJ Jandebeur </w:t>
      </w:r>
      <w:r w:rsidR="005B19C5" w:rsidRPr="00464EA7">
        <w:rPr>
          <w:rFonts w:ascii="Times New Roman" w:hAnsi="Times New Roman" w:cs="Times New Roman"/>
          <w:sz w:val="26"/>
          <w:szCs w:val="26"/>
        </w:rPr>
        <w:t xml:space="preserve">was issued.  The ALJ </w:t>
      </w:r>
      <w:r w:rsidR="0088335E" w:rsidRPr="00464EA7">
        <w:rPr>
          <w:rFonts w:ascii="Times New Roman" w:hAnsi="Times New Roman" w:cs="Times New Roman"/>
          <w:sz w:val="26"/>
          <w:szCs w:val="26"/>
        </w:rPr>
        <w:t>sustain</w:t>
      </w:r>
      <w:r w:rsidRPr="00464EA7">
        <w:rPr>
          <w:rFonts w:ascii="Times New Roman" w:hAnsi="Times New Roman" w:cs="Times New Roman"/>
          <w:sz w:val="26"/>
          <w:szCs w:val="26"/>
        </w:rPr>
        <w:t>ed the Company’s</w:t>
      </w:r>
      <w:r w:rsidR="005B19C5" w:rsidRPr="00464EA7">
        <w:rPr>
          <w:rFonts w:ascii="Times New Roman" w:hAnsi="Times New Roman" w:cs="Times New Roman"/>
          <w:sz w:val="26"/>
          <w:szCs w:val="26"/>
        </w:rPr>
        <w:t xml:space="preserve"> Preliminary O</w:t>
      </w:r>
      <w:r w:rsidR="0088335E" w:rsidRPr="00464EA7">
        <w:rPr>
          <w:rFonts w:ascii="Times New Roman" w:hAnsi="Times New Roman" w:cs="Times New Roman"/>
          <w:sz w:val="26"/>
          <w:szCs w:val="26"/>
        </w:rPr>
        <w:t>bjections and dismiss</w:t>
      </w:r>
      <w:r w:rsidR="005B19C5" w:rsidRPr="00464EA7">
        <w:rPr>
          <w:rFonts w:ascii="Times New Roman" w:hAnsi="Times New Roman" w:cs="Times New Roman"/>
          <w:sz w:val="26"/>
          <w:szCs w:val="26"/>
        </w:rPr>
        <w:t>ed the Complaint</w:t>
      </w:r>
      <w:r w:rsidR="00F82345" w:rsidRPr="00464EA7">
        <w:rPr>
          <w:rFonts w:ascii="Times New Roman" w:hAnsi="Times New Roman" w:cs="Times New Roman"/>
          <w:sz w:val="26"/>
          <w:szCs w:val="26"/>
        </w:rPr>
        <w:t xml:space="preserve"> for lack of jurisdiction.</w:t>
      </w:r>
      <w:r w:rsidRPr="00464EA7">
        <w:rPr>
          <w:rFonts w:ascii="Times New Roman" w:hAnsi="Times New Roman" w:cs="Times New Roman"/>
          <w:sz w:val="26"/>
          <w:szCs w:val="26"/>
        </w:rPr>
        <w:t xml:space="preserve">  I.D. at 7.</w:t>
      </w:r>
      <w:r w:rsidR="00F82345" w:rsidRPr="00464EA7">
        <w:rPr>
          <w:rFonts w:ascii="Times New Roman" w:hAnsi="Times New Roman" w:cs="Times New Roman"/>
          <w:sz w:val="26"/>
          <w:szCs w:val="26"/>
        </w:rPr>
        <w:t xml:space="preserve">  </w:t>
      </w:r>
      <w:r w:rsidR="009346CB" w:rsidRPr="00464EA7">
        <w:rPr>
          <w:rFonts w:ascii="Times New Roman" w:hAnsi="Times New Roman" w:cs="Times New Roman"/>
          <w:sz w:val="26"/>
          <w:szCs w:val="26"/>
        </w:rPr>
        <w:t>As noted, no</w:t>
      </w:r>
      <w:r w:rsidR="00F82345" w:rsidRPr="00464EA7">
        <w:rPr>
          <w:rFonts w:ascii="Times New Roman" w:hAnsi="Times New Roman" w:cs="Times New Roman"/>
          <w:sz w:val="26"/>
          <w:szCs w:val="26"/>
        </w:rPr>
        <w:t xml:space="preserve"> E</w:t>
      </w:r>
      <w:r w:rsidR="005B19C5" w:rsidRPr="00464EA7">
        <w:rPr>
          <w:rFonts w:ascii="Times New Roman" w:hAnsi="Times New Roman" w:cs="Times New Roman"/>
          <w:sz w:val="26"/>
          <w:szCs w:val="26"/>
        </w:rPr>
        <w:t>xceptions were filed with the Commission.</w:t>
      </w:r>
    </w:p>
    <w:p w:rsidR="00A06A0B" w:rsidRPr="00464EA7" w:rsidRDefault="00A06A0B" w:rsidP="009346CB">
      <w:pPr>
        <w:pStyle w:val="ParaTab1"/>
        <w:spacing w:line="360" w:lineRule="auto"/>
        <w:rPr>
          <w:rFonts w:ascii="Times New Roman" w:hAnsi="Times New Roman" w:cs="Times New Roman"/>
          <w:sz w:val="26"/>
          <w:szCs w:val="26"/>
        </w:rPr>
      </w:pPr>
    </w:p>
    <w:p w:rsidR="00A06A0B" w:rsidRPr="00464EA7" w:rsidRDefault="00A06A0B" w:rsidP="009346CB">
      <w:pPr>
        <w:pStyle w:val="ParaTab1"/>
        <w:spacing w:line="360" w:lineRule="auto"/>
        <w:ind w:firstLine="0"/>
        <w:jc w:val="center"/>
        <w:rPr>
          <w:rFonts w:ascii="Times New Roman" w:hAnsi="Times New Roman" w:cs="Times New Roman"/>
          <w:b/>
          <w:sz w:val="26"/>
          <w:szCs w:val="26"/>
        </w:rPr>
      </w:pPr>
      <w:r w:rsidRPr="00464EA7">
        <w:rPr>
          <w:rFonts w:ascii="Times New Roman" w:hAnsi="Times New Roman" w:cs="Times New Roman"/>
          <w:b/>
          <w:sz w:val="26"/>
          <w:szCs w:val="26"/>
        </w:rPr>
        <w:t>Discussion</w:t>
      </w:r>
    </w:p>
    <w:p w:rsidR="005B19C5" w:rsidRPr="00464EA7" w:rsidRDefault="005B19C5" w:rsidP="009346CB">
      <w:pPr>
        <w:pStyle w:val="ParaTab1"/>
        <w:spacing w:line="360" w:lineRule="auto"/>
        <w:rPr>
          <w:rFonts w:ascii="Times New Roman" w:hAnsi="Times New Roman" w:cs="Times New Roman"/>
          <w:sz w:val="26"/>
          <w:szCs w:val="26"/>
        </w:rPr>
      </w:pPr>
    </w:p>
    <w:p w:rsidR="009C49F2" w:rsidRPr="00162DCB" w:rsidRDefault="00162DCB" w:rsidP="009346CB">
      <w:pPr>
        <w:widowControl/>
        <w:tabs>
          <w:tab w:val="left" w:pos="-720"/>
        </w:tabs>
        <w:suppressAutoHyphens/>
        <w:spacing w:line="360" w:lineRule="auto"/>
        <w:ind w:firstLine="1440"/>
        <w:rPr>
          <w:rStyle w:val="Hyperlink"/>
          <w:color w:val="000000"/>
          <w:sz w:val="26"/>
          <w:szCs w:val="26"/>
        </w:rPr>
      </w:pPr>
      <w:r>
        <w:rPr>
          <w:sz w:val="26"/>
          <w:szCs w:val="26"/>
        </w:rPr>
        <w:t>Initially, we note</w:t>
      </w:r>
      <w:r w:rsidR="009C49F2" w:rsidRPr="00162DCB">
        <w:rPr>
          <w:sz w:val="26"/>
          <w:szCs w:val="26"/>
        </w:rPr>
        <w:t xml:space="preserve"> that we are not required to consider expressly or at great length each and every contention raised by a party to our proceedings.  Any argument that is not specifically addressed herein shall be deemed to have been duly considered and denied without further discussion.  </w:t>
      </w:r>
      <w:hyperlink r:id="rId9" w:history="1">
        <w:r w:rsidR="009C49F2" w:rsidRPr="00162DCB">
          <w:rPr>
            <w:rStyle w:val="Emphasis"/>
            <w:color w:val="000000"/>
            <w:sz w:val="26"/>
            <w:szCs w:val="26"/>
          </w:rPr>
          <w:t xml:space="preserve">Consolidated Rail Corp. v. Pa. PUC, </w:t>
        </w:r>
        <w:r w:rsidR="009C49F2" w:rsidRPr="00162DCB">
          <w:rPr>
            <w:rStyle w:val="Hyperlink"/>
            <w:color w:val="000000"/>
            <w:sz w:val="26"/>
            <w:szCs w:val="26"/>
            <w:u w:val="none"/>
          </w:rPr>
          <w:t>625 A.2d 741 (Pa. Cmwlth. 1993)</w:t>
        </w:r>
        <w:r w:rsidR="009C49F2" w:rsidRPr="00162DCB">
          <w:rPr>
            <w:rStyle w:val="Hyperlink"/>
            <w:color w:val="000000"/>
            <w:sz w:val="26"/>
            <w:szCs w:val="26"/>
          </w:rPr>
          <w:t>;</w:t>
        </w:r>
      </w:hyperlink>
      <w:r w:rsidR="009C49F2" w:rsidRPr="00162DCB">
        <w:rPr>
          <w:color w:val="000000"/>
          <w:sz w:val="26"/>
          <w:szCs w:val="26"/>
        </w:rPr>
        <w:t xml:space="preserve"> </w:t>
      </w:r>
      <w:r w:rsidR="009C49F2" w:rsidRPr="00162DCB">
        <w:rPr>
          <w:i/>
          <w:color w:val="000000"/>
          <w:sz w:val="26"/>
          <w:szCs w:val="26"/>
        </w:rPr>
        <w:t xml:space="preserve">also </w:t>
      </w:r>
      <w:r w:rsidR="009C49F2" w:rsidRPr="00162DCB">
        <w:rPr>
          <w:rStyle w:val="Emphasis"/>
          <w:color w:val="000000"/>
          <w:sz w:val="26"/>
          <w:szCs w:val="26"/>
        </w:rPr>
        <w:t xml:space="preserve">see, generally, </w:t>
      </w:r>
      <w:hyperlink r:id="rId10" w:history="1">
        <w:r w:rsidR="009C49F2" w:rsidRPr="00162DCB">
          <w:rPr>
            <w:rStyle w:val="Emphasis"/>
            <w:color w:val="000000"/>
            <w:sz w:val="26"/>
            <w:szCs w:val="26"/>
          </w:rPr>
          <w:t>University of Pennsylvania v. Pa. PUC</w:t>
        </w:r>
        <w:r w:rsidR="009C49F2" w:rsidRPr="00162DCB">
          <w:rPr>
            <w:rStyle w:val="Hyperlink"/>
            <w:color w:val="000000"/>
            <w:sz w:val="26"/>
            <w:szCs w:val="26"/>
            <w:u w:val="none"/>
          </w:rPr>
          <w:t>, 485 A.2d 1217 (Pa. Cmwlth. 1984).</w:t>
        </w:r>
      </w:hyperlink>
    </w:p>
    <w:p w:rsidR="00F82345" w:rsidRPr="00162DCB" w:rsidRDefault="00F82345" w:rsidP="009346CB">
      <w:pPr>
        <w:widowControl/>
        <w:spacing w:line="360" w:lineRule="auto"/>
        <w:ind w:firstLine="1440"/>
        <w:rPr>
          <w:sz w:val="26"/>
          <w:szCs w:val="26"/>
        </w:rPr>
      </w:pPr>
    </w:p>
    <w:p w:rsidR="00F82345" w:rsidRPr="00162DCB" w:rsidRDefault="00162DCB" w:rsidP="009346CB">
      <w:pPr>
        <w:widowControl/>
        <w:spacing w:line="360" w:lineRule="auto"/>
        <w:ind w:firstLine="1440"/>
        <w:rPr>
          <w:sz w:val="26"/>
          <w:szCs w:val="26"/>
        </w:rPr>
      </w:pPr>
      <w:r w:rsidRPr="00162DCB">
        <w:rPr>
          <w:sz w:val="26"/>
          <w:szCs w:val="26"/>
        </w:rPr>
        <w:t>In her</w:t>
      </w:r>
      <w:r w:rsidR="009C49F2" w:rsidRPr="00162DCB">
        <w:rPr>
          <w:sz w:val="26"/>
          <w:szCs w:val="26"/>
        </w:rPr>
        <w:t xml:space="preserve"> Initial Decision, </w:t>
      </w:r>
      <w:r w:rsidRPr="00162DCB">
        <w:rPr>
          <w:sz w:val="26"/>
          <w:szCs w:val="26"/>
        </w:rPr>
        <w:t>ALJ Jandebeur</w:t>
      </w:r>
      <w:r w:rsidR="00F82345" w:rsidRPr="00162DCB">
        <w:rPr>
          <w:sz w:val="26"/>
          <w:szCs w:val="26"/>
        </w:rPr>
        <w:t xml:space="preserve"> </w:t>
      </w:r>
      <w:r w:rsidRPr="00162DCB">
        <w:rPr>
          <w:sz w:val="26"/>
          <w:szCs w:val="26"/>
        </w:rPr>
        <w:t>made six</w:t>
      </w:r>
      <w:r w:rsidR="00F82345" w:rsidRPr="00162DCB">
        <w:rPr>
          <w:sz w:val="26"/>
          <w:szCs w:val="26"/>
        </w:rPr>
        <w:t xml:space="preserve"> Findings of Fact and</w:t>
      </w:r>
      <w:r w:rsidRPr="00162DCB">
        <w:rPr>
          <w:sz w:val="26"/>
          <w:szCs w:val="26"/>
        </w:rPr>
        <w:t xml:space="preserve"> reached three</w:t>
      </w:r>
      <w:r w:rsidR="00F82345" w:rsidRPr="00162DCB">
        <w:rPr>
          <w:sz w:val="26"/>
          <w:szCs w:val="26"/>
        </w:rPr>
        <w:t xml:space="preserve"> </w:t>
      </w:r>
      <w:r w:rsidRPr="00162DCB">
        <w:rPr>
          <w:sz w:val="26"/>
          <w:szCs w:val="26"/>
        </w:rPr>
        <w:t>Conclusions of Law.  I.D. at 2, 7</w:t>
      </w:r>
      <w:r w:rsidR="00F82345" w:rsidRPr="00162DCB">
        <w:rPr>
          <w:sz w:val="26"/>
          <w:szCs w:val="26"/>
        </w:rPr>
        <w:t>.  The Findings of Fact and Conclusions of Law are incorporated herein by reference and are adopted without comment unless they are either expressly or by necessary implication rejected or modified by this Opinion and Order.</w:t>
      </w:r>
    </w:p>
    <w:p w:rsidR="009C49F2" w:rsidRPr="005F376C" w:rsidRDefault="009C49F2" w:rsidP="009346CB">
      <w:pPr>
        <w:widowControl/>
        <w:spacing w:line="360" w:lineRule="auto"/>
        <w:ind w:firstLine="1440"/>
        <w:rPr>
          <w:sz w:val="26"/>
          <w:szCs w:val="26"/>
          <w:highlight w:val="green"/>
        </w:rPr>
      </w:pPr>
    </w:p>
    <w:p w:rsidR="009C49F2" w:rsidRPr="0061631C" w:rsidRDefault="009C49F2" w:rsidP="009346CB">
      <w:pPr>
        <w:keepNext/>
        <w:keepLines/>
        <w:widowControl/>
        <w:tabs>
          <w:tab w:val="left" w:pos="-720"/>
        </w:tabs>
        <w:suppressAutoHyphens/>
        <w:spacing w:line="360" w:lineRule="auto"/>
        <w:rPr>
          <w:sz w:val="26"/>
        </w:rPr>
      </w:pPr>
      <w:r w:rsidRPr="0061631C">
        <w:rPr>
          <w:b/>
          <w:sz w:val="26"/>
        </w:rPr>
        <w:t>Legal Standards</w:t>
      </w:r>
    </w:p>
    <w:p w:rsidR="009C49F2" w:rsidRPr="0061631C" w:rsidRDefault="009C49F2" w:rsidP="009346CB">
      <w:pPr>
        <w:keepNext/>
        <w:keepLines/>
        <w:widowControl/>
        <w:spacing w:line="360" w:lineRule="auto"/>
        <w:ind w:firstLine="1440"/>
        <w:rPr>
          <w:sz w:val="26"/>
          <w:szCs w:val="26"/>
        </w:rPr>
      </w:pPr>
    </w:p>
    <w:p w:rsidR="009C49F2" w:rsidRPr="0061631C" w:rsidRDefault="009C49F2" w:rsidP="009346CB">
      <w:pPr>
        <w:widowControl/>
        <w:tabs>
          <w:tab w:val="left" w:pos="0"/>
        </w:tabs>
        <w:spacing w:line="360" w:lineRule="auto"/>
        <w:ind w:firstLine="1440"/>
        <w:rPr>
          <w:sz w:val="26"/>
          <w:szCs w:val="24"/>
        </w:rPr>
      </w:pPr>
      <w:r w:rsidRPr="0061631C">
        <w:rPr>
          <w:sz w:val="26"/>
          <w:szCs w:val="24"/>
        </w:rPr>
        <w:t>This case is before us on Preliminary Objections.  Section 5.101</w:t>
      </w:r>
      <w:r w:rsidR="00201099">
        <w:rPr>
          <w:sz w:val="26"/>
          <w:szCs w:val="24"/>
        </w:rPr>
        <w:t>(a)</w:t>
      </w:r>
      <w:r w:rsidRPr="0061631C">
        <w:rPr>
          <w:sz w:val="26"/>
          <w:szCs w:val="24"/>
        </w:rPr>
        <w:t xml:space="preserve"> of our Regulations, 52 Pa. Code § 5.101</w:t>
      </w:r>
      <w:r w:rsidR="00201099">
        <w:rPr>
          <w:sz w:val="26"/>
          <w:szCs w:val="24"/>
        </w:rPr>
        <w:t>(a)</w:t>
      </w:r>
      <w:r w:rsidRPr="0061631C">
        <w:rPr>
          <w:sz w:val="26"/>
          <w:szCs w:val="24"/>
        </w:rPr>
        <w:t>, sets forth the grounds for granting preliminary ob</w:t>
      </w:r>
      <w:r w:rsidR="00ED56F6">
        <w:rPr>
          <w:sz w:val="26"/>
          <w:szCs w:val="24"/>
        </w:rPr>
        <w:t>jections,</w:t>
      </w:r>
      <w:r w:rsidRPr="0061631C">
        <w:rPr>
          <w:sz w:val="26"/>
          <w:szCs w:val="24"/>
        </w:rPr>
        <w:t xml:space="preserve"> as follows: </w:t>
      </w:r>
    </w:p>
    <w:p w:rsidR="009C49F2" w:rsidRPr="0061631C" w:rsidRDefault="009C49F2" w:rsidP="009346CB">
      <w:pPr>
        <w:widowControl/>
        <w:ind w:left="1440" w:right="1440"/>
        <w:rPr>
          <w:b/>
          <w:sz w:val="26"/>
          <w:szCs w:val="24"/>
        </w:rPr>
      </w:pPr>
    </w:p>
    <w:p w:rsidR="009C49F2" w:rsidRPr="0061631C" w:rsidRDefault="009C49F2" w:rsidP="009346CB">
      <w:pPr>
        <w:widowControl/>
        <w:ind w:left="1440" w:right="1440"/>
        <w:rPr>
          <w:b/>
          <w:sz w:val="26"/>
          <w:szCs w:val="24"/>
        </w:rPr>
      </w:pPr>
      <w:r w:rsidRPr="0061631C">
        <w:rPr>
          <w:b/>
          <w:sz w:val="26"/>
          <w:szCs w:val="24"/>
        </w:rPr>
        <w:t>§ 5.101.  Preliminary objections.</w:t>
      </w:r>
    </w:p>
    <w:p w:rsidR="009C49F2" w:rsidRPr="0061631C" w:rsidRDefault="009C49F2" w:rsidP="009346CB">
      <w:pPr>
        <w:widowControl/>
        <w:ind w:left="1440" w:right="1440"/>
        <w:rPr>
          <w:b/>
          <w:sz w:val="26"/>
          <w:szCs w:val="24"/>
        </w:rPr>
      </w:pPr>
    </w:p>
    <w:p w:rsidR="009C49F2" w:rsidRDefault="009C49F2" w:rsidP="009346CB">
      <w:pPr>
        <w:widowControl/>
        <w:ind w:left="1440" w:right="1440"/>
        <w:contextualSpacing/>
        <w:rPr>
          <w:sz w:val="26"/>
          <w:szCs w:val="24"/>
        </w:rPr>
      </w:pPr>
      <w:r w:rsidRPr="0061631C">
        <w:rPr>
          <w:sz w:val="26"/>
          <w:szCs w:val="24"/>
        </w:rPr>
        <w:t>(a)</w:t>
      </w:r>
      <w:r w:rsidRPr="0061631C">
        <w:rPr>
          <w:sz w:val="26"/>
          <w:szCs w:val="24"/>
        </w:rPr>
        <w:tab/>
      </w:r>
      <w:r w:rsidRPr="0061631C">
        <w:rPr>
          <w:i/>
          <w:sz w:val="26"/>
          <w:szCs w:val="24"/>
        </w:rPr>
        <w:t>Grounds.</w:t>
      </w:r>
      <w:r w:rsidRPr="0061631C">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201099" w:rsidRPr="00201099" w:rsidRDefault="00201099" w:rsidP="002130E5">
      <w:pPr>
        <w:widowControl/>
        <w:spacing w:before="100" w:beforeAutospacing="1" w:after="100" w:afterAutospacing="1"/>
        <w:ind w:left="1440" w:right="1440"/>
        <w:contextualSpacing/>
        <w:rPr>
          <w:sz w:val="26"/>
          <w:szCs w:val="24"/>
        </w:rPr>
      </w:pPr>
    </w:p>
    <w:p w:rsidR="00201099" w:rsidRPr="0061631C" w:rsidRDefault="009C49F2" w:rsidP="002130E5">
      <w:pPr>
        <w:widowControl/>
        <w:spacing w:before="100" w:beforeAutospacing="1" w:after="100" w:afterAutospacing="1"/>
        <w:ind w:left="1440" w:right="1440"/>
        <w:rPr>
          <w:sz w:val="26"/>
          <w:szCs w:val="24"/>
        </w:rPr>
      </w:pPr>
      <w:bookmarkStart w:id="0" w:name="5.101."/>
      <w:r w:rsidRPr="0061631C">
        <w:rPr>
          <w:sz w:val="26"/>
          <w:szCs w:val="24"/>
        </w:rPr>
        <w:t> </w:t>
      </w:r>
      <w:r w:rsidRPr="0061631C">
        <w:rPr>
          <w:sz w:val="26"/>
          <w:szCs w:val="24"/>
        </w:rPr>
        <w:tab/>
        <w:t>(1)</w:t>
      </w:r>
      <w:r w:rsidRPr="0061631C">
        <w:rPr>
          <w:sz w:val="26"/>
          <w:szCs w:val="24"/>
        </w:rPr>
        <w:tab/>
        <w:t xml:space="preserve">Lack of Commission jurisdiction or improper service of the pleading initiating the proceeding. </w:t>
      </w:r>
    </w:p>
    <w:p w:rsidR="00201099" w:rsidRPr="0061631C" w:rsidRDefault="009C49F2" w:rsidP="002130E5">
      <w:pPr>
        <w:widowControl/>
        <w:spacing w:before="100" w:beforeAutospacing="1" w:after="100" w:afterAutospacing="1"/>
        <w:ind w:left="1440" w:right="1440"/>
        <w:rPr>
          <w:sz w:val="26"/>
          <w:szCs w:val="24"/>
        </w:rPr>
      </w:pPr>
      <w:r w:rsidRPr="0061631C">
        <w:rPr>
          <w:sz w:val="26"/>
          <w:szCs w:val="24"/>
        </w:rPr>
        <w:t>   </w:t>
      </w:r>
      <w:r w:rsidRPr="0061631C">
        <w:rPr>
          <w:sz w:val="26"/>
          <w:szCs w:val="24"/>
        </w:rPr>
        <w:tab/>
        <w:t>(2)</w:t>
      </w:r>
      <w:r w:rsidRPr="0061631C">
        <w:rPr>
          <w:sz w:val="26"/>
          <w:szCs w:val="24"/>
        </w:rPr>
        <w:tab/>
        <w:t xml:space="preserve">Failure of a pleading to conform to this chapter or the inclusion of scandalous or impertinent matter. </w:t>
      </w:r>
    </w:p>
    <w:p w:rsidR="00201099" w:rsidRPr="0061631C" w:rsidRDefault="009C49F2" w:rsidP="002130E5">
      <w:pPr>
        <w:widowControl/>
        <w:spacing w:before="100" w:beforeAutospacing="1" w:after="100" w:afterAutospacing="1"/>
        <w:ind w:left="1440" w:right="1440"/>
        <w:rPr>
          <w:sz w:val="26"/>
          <w:szCs w:val="24"/>
        </w:rPr>
      </w:pPr>
      <w:r w:rsidRPr="0061631C">
        <w:rPr>
          <w:sz w:val="26"/>
          <w:szCs w:val="24"/>
        </w:rPr>
        <w:t>   </w:t>
      </w:r>
      <w:r w:rsidRPr="0061631C">
        <w:rPr>
          <w:sz w:val="26"/>
          <w:szCs w:val="24"/>
        </w:rPr>
        <w:tab/>
        <w:t>(3)</w:t>
      </w:r>
      <w:r w:rsidRPr="0061631C">
        <w:rPr>
          <w:sz w:val="26"/>
          <w:szCs w:val="24"/>
        </w:rPr>
        <w:tab/>
        <w:t xml:space="preserve">Insufficient specificity of a pleading. </w:t>
      </w:r>
    </w:p>
    <w:p w:rsidR="00201099" w:rsidRPr="0061631C" w:rsidRDefault="009C49F2" w:rsidP="002130E5">
      <w:pPr>
        <w:widowControl/>
        <w:spacing w:before="100" w:beforeAutospacing="1" w:after="100" w:afterAutospacing="1"/>
        <w:ind w:left="1440" w:right="1440"/>
        <w:rPr>
          <w:sz w:val="26"/>
          <w:szCs w:val="24"/>
        </w:rPr>
      </w:pPr>
      <w:r w:rsidRPr="0061631C">
        <w:rPr>
          <w:sz w:val="26"/>
          <w:szCs w:val="24"/>
        </w:rPr>
        <w:t>   </w:t>
      </w:r>
      <w:r w:rsidRPr="0061631C">
        <w:rPr>
          <w:sz w:val="26"/>
          <w:szCs w:val="24"/>
        </w:rPr>
        <w:tab/>
        <w:t>(4)</w:t>
      </w:r>
      <w:r w:rsidRPr="0061631C">
        <w:rPr>
          <w:sz w:val="26"/>
          <w:szCs w:val="24"/>
        </w:rPr>
        <w:tab/>
        <w:t xml:space="preserve">Legal insufficiency of a pleading. </w:t>
      </w:r>
    </w:p>
    <w:p w:rsidR="00201099" w:rsidRPr="0061631C" w:rsidRDefault="009C49F2" w:rsidP="002130E5">
      <w:pPr>
        <w:widowControl/>
        <w:spacing w:before="100" w:beforeAutospacing="1" w:after="100" w:afterAutospacing="1"/>
        <w:ind w:left="1440" w:right="1440"/>
        <w:rPr>
          <w:sz w:val="26"/>
          <w:szCs w:val="24"/>
        </w:rPr>
      </w:pPr>
      <w:r w:rsidRPr="0061631C">
        <w:rPr>
          <w:sz w:val="26"/>
          <w:szCs w:val="24"/>
        </w:rPr>
        <w:t>   </w:t>
      </w:r>
      <w:r w:rsidRPr="0061631C">
        <w:rPr>
          <w:sz w:val="26"/>
          <w:szCs w:val="24"/>
        </w:rPr>
        <w:tab/>
        <w:t>(5)</w:t>
      </w:r>
      <w:r w:rsidRPr="0061631C">
        <w:rPr>
          <w:sz w:val="26"/>
          <w:szCs w:val="24"/>
        </w:rPr>
        <w:tab/>
        <w:t xml:space="preserve">Lack of capacity to sue, nonjoinder of a necessary party or misjoinder of a cause of action. </w:t>
      </w:r>
    </w:p>
    <w:bookmarkEnd w:id="0"/>
    <w:p w:rsidR="009C49F2" w:rsidRDefault="009C49F2" w:rsidP="002130E5">
      <w:pPr>
        <w:widowControl/>
        <w:spacing w:before="100" w:beforeAutospacing="1" w:after="100" w:afterAutospacing="1"/>
        <w:ind w:left="1440" w:right="1440"/>
        <w:contextualSpacing/>
        <w:rPr>
          <w:sz w:val="26"/>
          <w:szCs w:val="24"/>
        </w:rPr>
      </w:pPr>
      <w:r w:rsidRPr="0061631C">
        <w:rPr>
          <w:sz w:val="26"/>
          <w:szCs w:val="24"/>
        </w:rPr>
        <w:tab/>
        <w:t>(6)</w:t>
      </w:r>
      <w:r w:rsidRPr="0061631C">
        <w:rPr>
          <w:sz w:val="26"/>
          <w:szCs w:val="24"/>
        </w:rPr>
        <w:tab/>
        <w:t>Pendency of a prior proceeding or agreement for alternative dispute resolution.</w:t>
      </w:r>
    </w:p>
    <w:p w:rsidR="00201099" w:rsidRDefault="00201099" w:rsidP="002130E5">
      <w:pPr>
        <w:widowControl/>
        <w:spacing w:before="100" w:beforeAutospacing="1" w:after="100" w:afterAutospacing="1"/>
        <w:ind w:left="1440" w:right="1440"/>
        <w:contextualSpacing/>
        <w:rPr>
          <w:sz w:val="26"/>
          <w:szCs w:val="24"/>
        </w:rPr>
      </w:pPr>
    </w:p>
    <w:p w:rsidR="00201099" w:rsidRPr="0061631C" w:rsidRDefault="00201099" w:rsidP="002130E5">
      <w:pPr>
        <w:widowControl/>
        <w:spacing w:before="100" w:beforeAutospacing="1" w:after="100" w:afterAutospacing="1"/>
        <w:ind w:left="1440" w:right="1440"/>
        <w:contextualSpacing/>
        <w:rPr>
          <w:sz w:val="26"/>
          <w:szCs w:val="24"/>
        </w:rPr>
      </w:pPr>
      <w:r>
        <w:rPr>
          <w:sz w:val="26"/>
          <w:szCs w:val="24"/>
        </w:rPr>
        <w:tab/>
        <w:t>(7)</w:t>
      </w:r>
      <w:r>
        <w:rPr>
          <w:sz w:val="26"/>
          <w:szCs w:val="24"/>
        </w:rPr>
        <w:tab/>
        <w:t>Standing of a party to participate in the proceeding.</w:t>
      </w:r>
    </w:p>
    <w:p w:rsidR="009C49F2" w:rsidRPr="0061631C" w:rsidRDefault="009C49F2" w:rsidP="009346CB">
      <w:pPr>
        <w:widowControl/>
        <w:spacing w:line="360" w:lineRule="auto"/>
        <w:ind w:left="1440" w:right="1440" w:hanging="1440"/>
        <w:contextualSpacing/>
        <w:rPr>
          <w:sz w:val="26"/>
          <w:szCs w:val="24"/>
        </w:rPr>
      </w:pPr>
    </w:p>
    <w:p w:rsidR="009C49F2" w:rsidRPr="0061631C" w:rsidRDefault="009C49F2" w:rsidP="009346CB">
      <w:pPr>
        <w:pStyle w:val="ParaTab1"/>
        <w:spacing w:line="360" w:lineRule="auto"/>
        <w:rPr>
          <w:rFonts w:ascii="Times New Roman" w:hAnsi="Times New Roman"/>
          <w:sz w:val="26"/>
          <w:szCs w:val="26"/>
        </w:rPr>
      </w:pPr>
      <w:r w:rsidRPr="0061631C">
        <w:rPr>
          <w:rFonts w:ascii="Times New Roman" w:hAnsi="Times New Roman"/>
          <w:color w:val="000000"/>
          <w:sz w:val="26"/>
          <w:szCs w:val="26"/>
        </w:rPr>
        <w:t xml:space="preserve">Commission procedure </w:t>
      </w:r>
      <w:r w:rsidRPr="0061631C">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w:t>
      </w:r>
      <w:r w:rsidRPr="0061631C">
        <w:rPr>
          <w:rFonts w:ascii="Times New Roman" w:hAnsi="Times New Roman"/>
          <w:sz w:val="26"/>
          <w:szCs w:val="26"/>
        </w:rPr>
        <w:lastRenderedPageBreak/>
        <w:t xml:space="preserve">relief is clearly warranted and free from doubt.  </w:t>
      </w:r>
      <w:r w:rsidRPr="0061631C">
        <w:rPr>
          <w:rFonts w:ascii="Times New Roman" w:hAnsi="Times New Roman"/>
          <w:i/>
          <w:sz w:val="26"/>
          <w:szCs w:val="26"/>
        </w:rPr>
        <w:t>Interstate Traveller Services, Inc. v. Pa. Dep’t of Environmental Resources</w:t>
      </w:r>
      <w:r w:rsidRPr="0061631C">
        <w:rPr>
          <w:rFonts w:ascii="Times New Roman" w:hAnsi="Times New Roman"/>
          <w:sz w:val="26"/>
          <w:szCs w:val="26"/>
        </w:rPr>
        <w:t>, 486 Pa. 536, 406 A.2d 1020 (1979).  The moving party may not rely on its own factual assertions, but must accept for the purposes of disposition of the prelimi</w:t>
      </w:r>
      <w:r w:rsidR="0061631C" w:rsidRPr="0061631C">
        <w:rPr>
          <w:rFonts w:ascii="Times New Roman" w:hAnsi="Times New Roman"/>
          <w:sz w:val="26"/>
          <w:szCs w:val="26"/>
        </w:rPr>
        <w:t>nary objection all well-pleaded</w:t>
      </w:r>
      <w:r w:rsidRPr="0061631C">
        <w:rPr>
          <w:rFonts w:ascii="Times New Roman" w:hAnsi="Times New Roman"/>
          <w:sz w:val="26"/>
          <w:szCs w:val="26"/>
        </w:rPr>
        <w:t xml:space="preserve"> material facts of the other party, as well as every inference fairly deducible from those facts.  </w:t>
      </w:r>
      <w:r w:rsidRPr="0061631C">
        <w:rPr>
          <w:rFonts w:ascii="Times New Roman" w:hAnsi="Times New Roman"/>
          <w:i/>
          <w:sz w:val="26"/>
          <w:szCs w:val="26"/>
        </w:rPr>
        <w:t>County of Allegheny v. Commonwealth</w:t>
      </w:r>
      <w:r w:rsidRPr="0061631C">
        <w:rPr>
          <w:rFonts w:ascii="Times New Roman" w:hAnsi="Times New Roman"/>
          <w:sz w:val="26"/>
          <w:szCs w:val="26"/>
        </w:rPr>
        <w:t xml:space="preserve"> </w:t>
      </w:r>
      <w:r w:rsidRPr="0061631C">
        <w:rPr>
          <w:rFonts w:ascii="Times New Roman" w:hAnsi="Times New Roman"/>
          <w:i/>
          <w:sz w:val="26"/>
          <w:szCs w:val="26"/>
        </w:rPr>
        <w:t>of Pa.</w:t>
      </w:r>
      <w:r w:rsidRPr="0061631C">
        <w:rPr>
          <w:rFonts w:ascii="Times New Roman" w:hAnsi="Times New Roman"/>
          <w:sz w:val="26"/>
          <w:szCs w:val="26"/>
        </w:rPr>
        <w:t xml:space="preserve">, 507 Pa. 360, 490 A.2d 402 (1985).  The preliminary objection may be granted only if the moving party prevails as a matter of law.  </w:t>
      </w:r>
      <w:r w:rsidRPr="0061631C">
        <w:rPr>
          <w:rFonts w:ascii="Times New Roman" w:hAnsi="Times New Roman"/>
          <w:i/>
          <w:sz w:val="26"/>
          <w:szCs w:val="26"/>
        </w:rPr>
        <w:t>Rok v. Flaherty</w:t>
      </w:r>
      <w:r w:rsidRPr="0061631C">
        <w:rPr>
          <w:rFonts w:ascii="Times New Roman" w:hAnsi="Times New Roman"/>
          <w:sz w:val="26"/>
          <w:szCs w:val="26"/>
        </w:rPr>
        <w:t xml:space="preserve">, 527 A.2d 211 (Pa. Cmwlth. 1987).  Any doubt must be resolved in favor of the non-moving party by refusing to sustain the preliminary objections.  </w:t>
      </w:r>
      <w:r w:rsidRPr="0061631C">
        <w:rPr>
          <w:rFonts w:ascii="Times New Roman" w:hAnsi="Times New Roman"/>
          <w:i/>
          <w:sz w:val="26"/>
          <w:szCs w:val="26"/>
        </w:rPr>
        <w:t>Dep’t of Auditor General, et al. v. State Employees’ Retirement System, et al.</w:t>
      </w:r>
      <w:r w:rsidRPr="0061631C">
        <w:rPr>
          <w:rFonts w:ascii="Times New Roman" w:hAnsi="Times New Roman"/>
          <w:sz w:val="26"/>
          <w:szCs w:val="26"/>
        </w:rPr>
        <w:t>, 836 A.2d 1053, 1064 (Pa. Cmwlth. 2003) (citing</w:t>
      </w:r>
      <w:r w:rsidRPr="0061631C">
        <w:rPr>
          <w:rFonts w:ascii="Times New Roman" w:hAnsi="Times New Roman"/>
          <w:i/>
          <w:sz w:val="26"/>
          <w:szCs w:val="26"/>
        </w:rPr>
        <w:t xml:space="preserve"> Boyd v. Ward</w:t>
      </w:r>
      <w:r w:rsidRPr="0061631C">
        <w:rPr>
          <w:rFonts w:ascii="Times New Roman" w:hAnsi="Times New Roman"/>
          <w:sz w:val="26"/>
          <w:szCs w:val="26"/>
        </w:rPr>
        <w:t>, 802 A.2d 705 (Pa. Cmwlth. 2002)).</w:t>
      </w:r>
    </w:p>
    <w:p w:rsidR="009C49F2" w:rsidRPr="0061631C" w:rsidRDefault="009C49F2" w:rsidP="009346CB">
      <w:pPr>
        <w:widowControl/>
        <w:spacing w:line="360" w:lineRule="auto"/>
        <w:rPr>
          <w:sz w:val="26"/>
          <w:szCs w:val="26"/>
        </w:rPr>
      </w:pPr>
    </w:p>
    <w:p w:rsidR="00F82345" w:rsidRPr="009E0162" w:rsidRDefault="00F82345" w:rsidP="009346CB">
      <w:pPr>
        <w:widowControl/>
        <w:tabs>
          <w:tab w:val="left" w:pos="-720"/>
        </w:tabs>
        <w:suppressAutoHyphens/>
        <w:spacing w:line="360" w:lineRule="auto"/>
        <w:rPr>
          <w:rStyle w:val="Hyperlink"/>
          <w:b/>
          <w:color w:val="000000"/>
          <w:sz w:val="26"/>
          <w:szCs w:val="26"/>
          <w:u w:val="none"/>
        </w:rPr>
      </w:pPr>
      <w:r w:rsidRPr="009E0162">
        <w:rPr>
          <w:rStyle w:val="Hyperlink"/>
          <w:b/>
          <w:color w:val="000000"/>
          <w:sz w:val="26"/>
          <w:szCs w:val="26"/>
          <w:u w:val="none"/>
        </w:rPr>
        <w:t>ALJ’s Initial Decision</w:t>
      </w:r>
    </w:p>
    <w:p w:rsidR="00944253" w:rsidRPr="0061631C" w:rsidRDefault="00944253" w:rsidP="009346CB">
      <w:pPr>
        <w:widowControl/>
        <w:tabs>
          <w:tab w:val="left" w:pos="-720"/>
        </w:tabs>
        <w:suppressAutoHyphens/>
        <w:spacing w:line="360" w:lineRule="auto"/>
        <w:rPr>
          <w:rStyle w:val="Hyperlink"/>
          <w:color w:val="000000"/>
          <w:sz w:val="26"/>
          <w:szCs w:val="26"/>
          <w:u w:val="none"/>
        </w:rPr>
      </w:pPr>
    </w:p>
    <w:p w:rsidR="0061631C" w:rsidRDefault="0061631C" w:rsidP="009346CB">
      <w:pPr>
        <w:widowControl/>
        <w:tabs>
          <w:tab w:val="left" w:pos="-720"/>
        </w:tabs>
        <w:suppressAutoHyphens/>
        <w:spacing w:line="360" w:lineRule="auto"/>
        <w:rPr>
          <w:color w:val="000000"/>
          <w:sz w:val="26"/>
          <w:szCs w:val="26"/>
        </w:rPr>
      </w:pPr>
      <w:r w:rsidRPr="0061631C">
        <w:rPr>
          <w:rStyle w:val="Hyperlink"/>
          <w:color w:val="000000"/>
          <w:sz w:val="26"/>
          <w:szCs w:val="26"/>
          <w:u w:val="none"/>
        </w:rPr>
        <w:tab/>
      </w:r>
      <w:r w:rsidRPr="0061631C">
        <w:rPr>
          <w:rStyle w:val="Hyperlink"/>
          <w:color w:val="000000"/>
          <w:sz w:val="26"/>
          <w:szCs w:val="26"/>
          <w:u w:val="none"/>
        </w:rPr>
        <w:tab/>
        <w:t xml:space="preserve">In </w:t>
      </w:r>
      <w:r w:rsidR="009E0162">
        <w:rPr>
          <w:rStyle w:val="Hyperlink"/>
          <w:color w:val="000000"/>
          <w:sz w:val="26"/>
          <w:szCs w:val="26"/>
          <w:u w:val="none"/>
        </w:rPr>
        <w:t xml:space="preserve">her Initial </w:t>
      </w:r>
      <w:r w:rsidR="00F14B66">
        <w:rPr>
          <w:rStyle w:val="Hyperlink"/>
          <w:color w:val="000000"/>
          <w:sz w:val="26"/>
          <w:szCs w:val="26"/>
          <w:u w:val="none"/>
        </w:rPr>
        <w:t>Decision, ALJ Jandebeur found</w:t>
      </w:r>
      <w:r w:rsidR="009E0162">
        <w:rPr>
          <w:rStyle w:val="Hyperlink"/>
          <w:color w:val="000000"/>
          <w:sz w:val="26"/>
          <w:szCs w:val="26"/>
          <w:u w:val="none"/>
        </w:rPr>
        <w:t xml:space="preserve"> that Respond Power, as an EGS, is not a public utility subject to Commission regulation, except for the limited purposes set forth in 66 Pa. C.S. § 2809 regarding licensing requirements, and 66 Pa. C.S. § 2810 regarding revenue neutral reconciliation.</w:t>
      </w:r>
      <w:r w:rsidR="008D0509">
        <w:rPr>
          <w:rStyle w:val="Hyperlink"/>
          <w:color w:val="000000"/>
          <w:sz w:val="26"/>
          <w:szCs w:val="26"/>
          <w:u w:val="none"/>
        </w:rPr>
        <w:t xml:space="preserve">  </w:t>
      </w:r>
      <w:r w:rsidR="00DE57F9">
        <w:rPr>
          <w:rStyle w:val="Hyperlink"/>
          <w:color w:val="000000"/>
          <w:sz w:val="26"/>
          <w:szCs w:val="26"/>
          <w:u w:val="none"/>
        </w:rPr>
        <w:t xml:space="preserve">I.D. at 3-4, 7 (citing </w:t>
      </w:r>
      <w:r w:rsidR="00DE57F9" w:rsidRPr="008D0509">
        <w:rPr>
          <w:rStyle w:val="Hyperlink"/>
          <w:i/>
          <w:color w:val="000000"/>
          <w:sz w:val="26"/>
          <w:szCs w:val="26"/>
          <w:u w:val="none"/>
        </w:rPr>
        <w:t>Delmarva Power &amp; Light Co. v. Pa. PUC</w:t>
      </w:r>
      <w:r w:rsidR="00DE57F9">
        <w:rPr>
          <w:rStyle w:val="Hyperlink"/>
          <w:color w:val="000000"/>
          <w:sz w:val="26"/>
          <w:szCs w:val="26"/>
          <w:u w:val="none"/>
        </w:rPr>
        <w:t xml:space="preserve">, 870 A. 2d 901 (Pa. 2005)).  </w:t>
      </w:r>
      <w:r w:rsidR="008918F7">
        <w:rPr>
          <w:rStyle w:val="Hyperlink"/>
          <w:color w:val="000000"/>
          <w:sz w:val="26"/>
          <w:szCs w:val="26"/>
          <w:u w:val="none"/>
        </w:rPr>
        <w:t>Therefore, the ALJ agreed with Respond Power that the Commission has no jurisdiction to regulate the rates the Company charges for electric generation supply service, and that it lacks authority to order a refund or credit to the Complainant.</w:t>
      </w:r>
      <w:r w:rsidR="00337D1B">
        <w:rPr>
          <w:rStyle w:val="Hyperlink"/>
          <w:color w:val="000000"/>
          <w:sz w:val="26"/>
          <w:szCs w:val="26"/>
          <w:u w:val="none"/>
        </w:rPr>
        <w:t xml:space="preserve">  Thus, the ALJ determined that the Preliminary Objection alleging lack of jurisdiction should be sustained.  </w:t>
      </w:r>
      <w:r w:rsidR="00337D1B" w:rsidRPr="00337D1B">
        <w:rPr>
          <w:rStyle w:val="Hyperlink"/>
          <w:i/>
          <w:color w:val="000000"/>
          <w:sz w:val="26"/>
          <w:szCs w:val="26"/>
          <w:u w:val="none"/>
        </w:rPr>
        <w:t>Id</w:t>
      </w:r>
      <w:r w:rsidR="00337D1B">
        <w:rPr>
          <w:rStyle w:val="Hyperlink"/>
          <w:color w:val="000000"/>
          <w:sz w:val="26"/>
          <w:szCs w:val="26"/>
          <w:u w:val="none"/>
        </w:rPr>
        <w:t>. at 5.</w:t>
      </w:r>
      <w:r w:rsidR="00847D42">
        <w:rPr>
          <w:rStyle w:val="Hyperlink"/>
          <w:color w:val="000000"/>
          <w:sz w:val="26"/>
          <w:szCs w:val="26"/>
          <w:u w:val="none"/>
        </w:rPr>
        <w:t xml:space="preserve">  </w:t>
      </w:r>
      <w:r w:rsidR="00ED2533">
        <w:rPr>
          <w:rStyle w:val="Hyperlink"/>
          <w:color w:val="000000"/>
          <w:sz w:val="26"/>
          <w:szCs w:val="26"/>
          <w:u w:val="none"/>
        </w:rPr>
        <w:t>The ALJ also noted that in</w:t>
      </w:r>
      <w:r w:rsidR="00ED2533">
        <w:rPr>
          <w:color w:val="000000"/>
          <w:sz w:val="26"/>
          <w:szCs w:val="26"/>
        </w:rPr>
        <w:t xml:space="preserve"> </w:t>
      </w:r>
      <w:r w:rsidR="00ED2533" w:rsidRPr="00ED2533">
        <w:rPr>
          <w:i/>
          <w:color w:val="000000"/>
          <w:sz w:val="26"/>
          <w:szCs w:val="26"/>
        </w:rPr>
        <w:t xml:space="preserve">Review of </w:t>
      </w:r>
      <w:r w:rsidR="00ED2533" w:rsidRPr="00337D1B">
        <w:rPr>
          <w:i/>
          <w:color w:val="000000"/>
          <w:sz w:val="26"/>
          <w:szCs w:val="26"/>
        </w:rPr>
        <w:t>Rules, Policies, and Consumer Education Measures Regarding Variable Rate Retail Electric Products</w:t>
      </w:r>
      <w:r w:rsidR="00ED2533" w:rsidRPr="00337D1B">
        <w:rPr>
          <w:color w:val="000000"/>
          <w:sz w:val="26"/>
          <w:szCs w:val="26"/>
        </w:rPr>
        <w:t>, Docket No. M-2014-2406134 (Order entered March 4, 2014) (</w:t>
      </w:r>
      <w:r w:rsidR="00ED2533" w:rsidRPr="00337D1B">
        <w:rPr>
          <w:i/>
          <w:color w:val="000000"/>
          <w:sz w:val="26"/>
          <w:szCs w:val="26"/>
        </w:rPr>
        <w:t>Variable Rate Order</w:t>
      </w:r>
      <w:r w:rsidR="00ED2533" w:rsidRPr="00337D1B">
        <w:rPr>
          <w:color w:val="000000"/>
          <w:sz w:val="26"/>
          <w:szCs w:val="26"/>
        </w:rPr>
        <w:t>), the Commission stated that the rates consumers pay in the retail electric</w:t>
      </w:r>
      <w:r w:rsidR="00ED2533">
        <w:rPr>
          <w:color w:val="000000"/>
          <w:sz w:val="26"/>
          <w:szCs w:val="26"/>
        </w:rPr>
        <w:t xml:space="preserve"> market are governed by the terms of the contract with their EGS, and that it was important for consumers with variable rate contracts to review </w:t>
      </w:r>
      <w:r w:rsidR="00ED2533">
        <w:rPr>
          <w:color w:val="000000"/>
          <w:sz w:val="26"/>
          <w:szCs w:val="26"/>
        </w:rPr>
        <w:lastRenderedPageBreak/>
        <w:t xml:space="preserve">the terms and conditions of those contracts to determine if they were at risk for large increases.  I.D. at 6.  </w:t>
      </w:r>
      <w:r w:rsidR="00ED2533" w:rsidRPr="006379BD">
        <w:rPr>
          <w:i/>
          <w:color w:val="000000"/>
          <w:sz w:val="26"/>
          <w:szCs w:val="26"/>
        </w:rPr>
        <w:t>See, Variable Rate Order</w:t>
      </w:r>
      <w:r w:rsidR="00ED2533">
        <w:rPr>
          <w:color w:val="000000"/>
          <w:sz w:val="26"/>
          <w:szCs w:val="26"/>
        </w:rPr>
        <w:t xml:space="preserve"> at </w:t>
      </w:r>
      <w:r w:rsidR="006379BD">
        <w:rPr>
          <w:color w:val="000000"/>
          <w:sz w:val="26"/>
          <w:szCs w:val="26"/>
        </w:rPr>
        <w:t>3.</w:t>
      </w:r>
    </w:p>
    <w:p w:rsidR="00337D1B" w:rsidRDefault="00337D1B" w:rsidP="009346CB">
      <w:pPr>
        <w:widowControl/>
        <w:tabs>
          <w:tab w:val="left" w:pos="-720"/>
        </w:tabs>
        <w:suppressAutoHyphens/>
        <w:spacing w:line="360" w:lineRule="auto"/>
        <w:rPr>
          <w:color w:val="000000"/>
          <w:sz w:val="26"/>
          <w:szCs w:val="26"/>
        </w:rPr>
      </w:pPr>
    </w:p>
    <w:p w:rsidR="00337D1B" w:rsidRDefault="00337D1B" w:rsidP="009346CB">
      <w:pPr>
        <w:widowControl/>
        <w:tabs>
          <w:tab w:val="left" w:pos="-720"/>
        </w:tabs>
        <w:suppressAutoHyphens/>
        <w:spacing w:line="360" w:lineRule="auto"/>
        <w:rPr>
          <w:color w:val="000000"/>
          <w:sz w:val="26"/>
          <w:szCs w:val="26"/>
        </w:rPr>
      </w:pPr>
      <w:r>
        <w:rPr>
          <w:color w:val="000000"/>
          <w:sz w:val="26"/>
          <w:szCs w:val="26"/>
        </w:rPr>
        <w:tab/>
      </w:r>
      <w:r>
        <w:rPr>
          <w:color w:val="000000"/>
          <w:sz w:val="26"/>
          <w:szCs w:val="26"/>
        </w:rPr>
        <w:tab/>
        <w:t xml:space="preserve">With regard to Respond Power’s contention that the Complaint was a legally insufficient pleading, the ALJ </w:t>
      </w:r>
      <w:r w:rsidR="00BE45B7">
        <w:rPr>
          <w:color w:val="000000"/>
          <w:sz w:val="26"/>
          <w:szCs w:val="26"/>
        </w:rPr>
        <w:t>agreed with Respond Power</w:t>
      </w:r>
      <w:r w:rsidR="00847D42">
        <w:rPr>
          <w:color w:val="000000"/>
          <w:sz w:val="26"/>
          <w:szCs w:val="26"/>
        </w:rPr>
        <w:t xml:space="preserve"> that the Complainant failed to allege any violation of the terms and conditions of her </w:t>
      </w:r>
      <w:r w:rsidR="00BE45B7">
        <w:rPr>
          <w:color w:val="000000"/>
          <w:sz w:val="26"/>
          <w:szCs w:val="26"/>
        </w:rPr>
        <w:t xml:space="preserve">electric generation services </w:t>
      </w:r>
      <w:r w:rsidR="00847D42">
        <w:rPr>
          <w:color w:val="000000"/>
          <w:sz w:val="26"/>
          <w:szCs w:val="26"/>
        </w:rPr>
        <w:t xml:space="preserve">contract with </w:t>
      </w:r>
      <w:r w:rsidR="00BE45B7">
        <w:rPr>
          <w:color w:val="000000"/>
          <w:sz w:val="26"/>
          <w:szCs w:val="26"/>
        </w:rPr>
        <w:t>the Company.  Therefore, the ALJ found that the Complaint fails to state a claim upon which relief can be granted, and concluded that the Preliminary Objection alleging legal insufficiency should be sustained.  I.D. at 6.</w:t>
      </w:r>
    </w:p>
    <w:p w:rsidR="000E40AA" w:rsidRDefault="000E40AA" w:rsidP="009346CB">
      <w:pPr>
        <w:widowControl/>
        <w:tabs>
          <w:tab w:val="left" w:pos="-720"/>
        </w:tabs>
        <w:suppressAutoHyphens/>
        <w:spacing w:line="360" w:lineRule="auto"/>
        <w:rPr>
          <w:color w:val="000000"/>
          <w:sz w:val="26"/>
          <w:szCs w:val="26"/>
        </w:rPr>
      </w:pPr>
    </w:p>
    <w:p w:rsidR="000E40AA" w:rsidRDefault="000E40AA" w:rsidP="009346CB">
      <w:pPr>
        <w:widowControl/>
        <w:tabs>
          <w:tab w:val="left" w:pos="-720"/>
        </w:tabs>
        <w:suppressAutoHyphens/>
        <w:spacing w:line="360" w:lineRule="auto"/>
        <w:rPr>
          <w:color w:val="000000"/>
          <w:sz w:val="26"/>
          <w:szCs w:val="26"/>
        </w:rPr>
      </w:pPr>
      <w:r>
        <w:rPr>
          <w:color w:val="000000"/>
          <w:sz w:val="26"/>
          <w:szCs w:val="26"/>
        </w:rPr>
        <w:tab/>
      </w:r>
      <w:r>
        <w:rPr>
          <w:color w:val="000000"/>
          <w:sz w:val="26"/>
          <w:szCs w:val="26"/>
        </w:rPr>
        <w:tab/>
        <w:t>Finally, with regard to Respond Power’s contention that the Complaint should be dismissed for insuffic</w:t>
      </w:r>
      <w:r w:rsidR="00F14B66">
        <w:rPr>
          <w:color w:val="000000"/>
          <w:sz w:val="26"/>
          <w:szCs w:val="26"/>
        </w:rPr>
        <w:t>ient specificity, the ALJ stated</w:t>
      </w:r>
      <w:r>
        <w:rPr>
          <w:color w:val="000000"/>
          <w:sz w:val="26"/>
          <w:szCs w:val="26"/>
        </w:rPr>
        <w:t xml:space="preserve"> that she need not reach this Preliminary Objection since she had already determined that the Commission lacks jurisdiction.  </w:t>
      </w:r>
      <w:r w:rsidRPr="000E40AA">
        <w:rPr>
          <w:i/>
          <w:color w:val="000000"/>
          <w:sz w:val="26"/>
          <w:szCs w:val="26"/>
        </w:rPr>
        <w:t>Id</w:t>
      </w:r>
      <w:r>
        <w:rPr>
          <w:color w:val="000000"/>
          <w:sz w:val="26"/>
          <w:szCs w:val="26"/>
        </w:rPr>
        <w:t>.</w:t>
      </w:r>
    </w:p>
    <w:p w:rsidR="000E40AA" w:rsidRDefault="000E40AA" w:rsidP="009346CB">
      <w:pPr>
        <w:widowControl/>
        <w:tabs>
          <w:tab w:val="left" w:pos="-720"/>
        </w:tabs>
        <w:suppressAutoHyphens/>
        <w:spacing w:line="360" w:lineRule="auto"/>
        <w:rPr>
          <w:color w:val="000000"/>
          <w:sz w:val="26"/>
          <w:szCs w:val="26"/>
        </w:rPr>
      </w:pPr>
    </w:p>
    <w:p w:rsidR="000E40AA" w:rsidRPr="0061631C" w:rsidRDefault="000E40AA" w:rsidP="009346CB">
      <w:pPr>
        <w:widowControl/>
        <w:tabs>
          <w:tab w:val="left" w:pos="-720"/>
        </w:tabs>
        <w:suppressAutoHyphens/>
        <w:spacing w:line="360" w:lineRule="auto"/>
        <w:rPr>
          <w:rStyle w:val="Hyperlink"/>
          <w:color w:val="000000"/>
          <w:sz w:val="26"/>
          <w:szCs w:val="26"/>
          <w:u w:val="none"/>
        </w:rPr>
      </w:pPr>
      <w:r>
        <w:rPr>
          <w:color w:val="000000"/>
          <w:sz w:val="26"/>
          <w:szCs w:val="26"/>
        </w:rPr>
        <w:tab/>
      </w:r>
      <w:r>
        <w:rPr>
          <w:color w:val="000000"/>
          <w:sz w:val="26"/>
          <w:szCs w:val="26"/>
        </w:rPr>
        <w:tab/>
        <w:t xml:space="preserve">For these reasons, the ALJ sustained Respond Power’s Preliminary Objections and dismissed the Complaint for lack of jurisdiction.  </w:t>
      </w:r>
      <w:r w:rsidRPr="000E40AA">
        <w:rPr>
          <w:i/>
          <w:color w:val="000000"/>
          <w:sz w:val="26"/>
          <w:szCs w:val="26"/>
        </w:rPr>
        <w:t>Id</w:t>
      </w:r>
      <w:r>
        <w:rPr>
          <w:color w:val="000000"/>
          <w:sz w:val="26"/>
          <w:szCs w:val="26"/>
        </w:rPr>
        <w:t>. at 7.</w:t>
      </w:r>
    </w:p>
    <w:p w:rsidR="00177553" w:rsidRPr="009C7F2E" w:rsidRDefault="00177553" w:rsidP="009346CB">
      <w:pPr>
        <w:widowControl/>
        <w:tabs>
          <w:tab w:val="left" w:pos="-720"/>
        </w:tabs>
        <w:suppressAutoHyphens/>
        <w:spacing w:line="360" w:lineRule="auto"/>
        <w:rPr>
          <w:rStyle w:val="Hyperlink"/>
          <w:color w:val="000000"/>
          <w:sz w:val="26"/>
          <w:szCs w:val="26"/>
          <w:u w:val="none"/>
        </w:rPr>
      </w:pPr>
    </w:p>
    <w:p w:rsidR="00177553" w:rsidRPr="009C7F2E" w:rsidRDefault="00177553" w:rsidP="009346CB">
      <w:pPr>
        <w:keepNext/>
        <w:keepLines/>
        <w:widowControl/>
        <w:tabs>
          <w:tab w:val="left" w:pos="-720"/>
        </w:tabs>
        <w:suppressAutoHyphens/>
        <w:spacing w:line="360" w:lineRule="auto"/>
        <w:rPr>
          <w:rStyle w:val="Hyperlink"/>
          <w:b/>
          <w:color w:val="000000"/>
          <w:sz w:val="26"/>
          <w:szCs w:val="26"/>
          <w:u w:val="none"/>
        </w:rPr>
      </w:pPr>
      <w:r w:rsidRPr="009C7F2E">
        <w:rPr>
          <w:rStyle w:val="Hyperlink"/>
          <w:b/>
          <w:color w:val="000000"/>
          <w:sz w:val="26"/>
          <w:szCs w:val="26"/>
          <w:u w:val="none"/>
        </w:rPr>
        <w:t>Disposition</w:t>
      </w:r>
    </w:p>
    <w:p w:rsidR="00177553" w:rsidRPr="009C7F2E" w:rsidRDefault="00177553" w:rsidP="009346CB">
      <w:pPr>
        <w:keepNext/>
        <w:keepLines/>
        <w:widowControl/>
        <w:tabs>
          <w:tab w:val="left" w:pos="-720"/>
        </w:tabs>
        <w:suppressAutoHyphens/>
        <w:spacing w:line="360" w:lineRule="auto"/>
        <w:rPr>
          <w:rStyle w:val="Hyperlink"/>
          <w:color w:val="000000"/>
          <w:sz w:val="26"/>
          <w:szCs w:val="26"/>
          <w:u w:val="none"/>
        </w:rPr>
      </w:pPr>
    </w:p>
    <w:p w:rsidR="00AB47C1" w:rsidRDefault="00177553" w:rsidP="009346CB">
      <w:pPr>
        <w:widowControl/>
        <w:tabs>
          <w:tab w:val="left" w:pos="-720"/>
        </w:tabs>
        <w:suppressAutoHyphens/>
        <w:spacing w:line="360" w:lineRule="auto"/>
        <w:rPr>
          <w:rStyle w:val="Hyperlink"/>
          <w:color w:val="000000"/>
          <w:sz w:val="26"/>
          <w:szCs w:val="26"/>
          <w:u w:val="none"/>
        </w:rPr>
      </w:pPr>
      <w:r w:rsidRPr="009C7F2E">
        <w:rPr>
          <w:rStyle w:val="Hyperlink"/>
          <w:color w:val="000000"/>
          <w:sz w:val="26"/>
          <w:szCs w:val="26"/>
          <w:u w:val="none"/>
        </w:rPr>
        <w:tab/>
      </w:r>
      <w:r w:rsidRPr="009C7F2E">
        <w:rPr>
          <w:rStyle w:val="Hyperlink"/>
          <w:color w:val="000000"/>
          <w:sz w:val="26"/>
          <w:szCs w:val="26"/>
          <w:u w:val="none"/>
        </w:rPr>
        <w:tab/>
        <w:t>Based upon our review and consideration of the record evidence, the Pr</w:t>
      </w:r>
      <w:r w:rsidR="007C7C3A">
        <w:rPr>
          <w:rStyle w:val="Hyperlink"/>
          <w:color w:val="000000"/>
          <w:sz w:val="26"/>
          <w:szCs w:val="26"/>
          <w:u w:val="none"/>
        </w:rPr>
        <w:t>eliminary Objections, and</w:t>
      </w:r>
      <w:r w:rsidRPr="009C7F2E">
        <w:rPr>
          <w:rStyle w:val="Hyperlink"/>
          <w:color w:val="000000"/>
          <w:sz w:val="26"/>
          <w:szCs w:val="26"/>
          <w:u w:val="none"/>
        </w:rPr>
        <w:t xml:space="preserve"> the Answer filed thereto, we agree</w:t>
      </w:r>
      <w:r w:rsidR="009C7F2E">
        <w:rPr>
          <w:rStyle w:val="Hyperlink"/>
          <w:color w:val="000000"/>
          <w:sz w:val="26"/>
          <w:szCs w:val="26"/>
          <w:u w:val="none"/>
        </w:rPr>
        <w:t xml:space="preserve"> with the ALJ’s findings that the Commission lacks jurisdiction to regulate rates charged for electric generation supply service, and that the Complaint was </w:t>
      </w:r>
      <w:r w:rsidR="009C7F2E" w:rsidRPr="00AB47C1">
        <w:rPr>
          <w:rStyle w:val="Hyperlink"/>
          <w:color w:val="000000"/>
          <w:sz w:val="26"/>
          <w:szCs w:val="26"/>
          <w:u w:val="none"/>
        </w:rPr>
        <w:t xml:space="preserve">legally </w:t>
      </w:r>
      <w:r w:rsidRPr="00AB47C1">
        <w:rPr>
          <w:rStyle w:val="Hyperlink"/>
          <w:color w:val="000000"/>
          <w:sz w:val="26"/>
          <w:szCs w:val="26"/>
          <w:u w:val="none"/>
        </w:rPr>
        <w:t>insufficient for failing to identify a violation</w:t>
      </w:r>
      <w:r w:rsidR="00DA16C1" w:rsidRPr="00AB47C1">
        <w:rPr>
          <w:rStyle w:val="Hyperlink"/>
          <w:color w:val="000000"/>
          <w:sz w:val="26"/>
          <w:szCs w:val="26"/>
          <w:u w:val="none"/>
        </w:rPr>
        <w:t xml:space="preserve"> of the supply contract,</w:t>
      </w:r>
      <w:r w:rsidR="009346CB" w:rsidRPr="00AB47C1">
        <w:rPr>
          <w:rStyle w:val="Hyperlink"/>
          <w:color w:val="000000"/>
          <w:sz w:val="26"/>
          <w:szCs w:val="26"/>
          <w:u w:val="none"/>
        </w:rPr>
        <w:t xml:space="preserve"> </w:t>
      </w:r>
      <w:r w:rsidR="00DA16C1" w:rsidRPr="00AB47C1">
        <w:rPr>
          <w:rStyle w:val="Hyperlink"/>
          <w:color w:val="000000"/>
          <w:sz w:val="26"/>
          <w:szCs w:val="26"/>
          <w:u w:val="none"/>
        </w:rPr>
        <w:t xml:space="preserve">a provision of the Public Utility Code, associated </w:t>
      </w:r>
      <w:r w:rsidR="00A23C37" w:rsidRPr="00AB47C1">
        <w:rPr>
          <w:rStyle w:val="Hyperlink"/>
          <w:color w:val="000000"/>
          <w:sz w:val="26"/>
          <w:szCs w:val="26"/>
          <w:u w:val="none"/>
        </w:rPr>
        <w:t xml:space="preserve">Commission </w:t>
      </w:r>
      <w:r w:rsidR="00DA16C1" w:rsidRPr="00AB47C1">
        <w:rPr>
          <w:rStyle w:val="Hyperlink"/>
          <w:color w:val="000000"/>
          <w:sz w:val="26"/>
          <w:szCs w:val="26"/>
          <w:u w:val="none"/>
        </w:rPr>
        <w:t>Regulations</w:t>
      </w:r>
      <w:r w:rsidR="009C7F2E" w:rsidRPr="00AB47C1">
        <w:rPr>
          <w:rStyle w:val="Hyperlink"/>
          <w:color w:val="000000"/>
          <w:sz w:val="26"/>
          <w:szCs w:val="26"/>
          <w:u w:val="none"/>
        </w:rPr>
        <w:t>,</w:t>
      </w:r>
      <w:r w:rsidR="00DA16C1" w:rsidRPr="00AB47C1">
        <w:rPr>
          <w:rStyle w:val="Hyperlink"/>
          <w:color w:val="000000"/>
          <w:sz w:val="26"/>
          <w:szCs w:val="26"/>
          <w:u w:val="none"/>
        </w:rPr>
        <w:t xml:space="preserve"> or a Commission Order.  </w:t>
      </w:r>
      <w:r w:rsidR="00AB47C1">
        <w:rPr>
          <w:rStyle w:val="Hyperlink"/>
          <w:color w:val="000000"/>
          <w:sz w:val="26"/>
          <w:szCs w:val="26"/>
          <w:u w:val="none"/>
        </w:rPr>
        <w:t>Accordingly, we agree with the ALJ’s decision to dismiss the Complaint.</w:t>
      </w:r>
    </w:p>
    <w:p w:rsidR="00874BC6" w:rsidRDefault="00874BC6" w:rsidP="009346CB">
      <w:pPr>
        <w:widowControl/>
        <w:tabs>
          <w:tab w:val="left" w:pos="-720"/>
        </w:tabs>
        <w:suppressAutoHyphens/>
        <w:spacing w:line="360" w:lineRule="auto"/>
        <w:rPr>
          <w:rStyle w:val="Hyperlink"/>
          <w:color w:val="000000"/>
          <w:sz w:val="26"/>
          <w:szCs w:val="26"/>
          <w:u w:val="none"/>
        </w:rPr>
      </w:pPr>
    </w:p>
    <w:p w:rsidR="00AB5140" w:rsidRDefault="00874BC6" w:rsidP="009346CB">
      <w:pPr>
        <w:widowControl/>
        <w:tabs>
          <w:tab w:val="left" w:pos="-720"/>
        </w:tabs>
        <w:suppressAutoHyphens/>
        <w:spacing w:line="360" w:lineRule="auto"/>
        <w:rPr>
          <w:rStyle w:val="Hyperlink"/>
          <w:color w:val="000000"/>
          <w:sz w:val="26"/>
          <w:szCs w:val="26"/>
          <w:u w:val="none"/>
        </w:rPr>
      </w:pPr>
      <w:r>
        <w:rPr>
          <w:rStyle w:val="Hyperlink"/>
          <w:color w:val="000000"/>
          <w:sz w:val="26"/>
          <w:szCs w:val="26"/>
          <w:u w:val="none"/>
        </w:rPr>
        <w:lastRenderedPageBreak/>
        <w:tab/>
      </w:r>
      <w:r>
        <w:rPr>
          <w:rStyle w:val="Hyperlink"/>
          <w:color w:val="000000"/>
          <w:sz w:val="26"/>
          <w:szCs w:val="26"/>
          <w:u w:val="none"/>
        </w:rPr>
        <w:tab/>
      </w:r>
      <w:r w:rsidR="00DA16C1" w:rsidRPr="00874BC6">
        <w:rPr>
          <w:rStyle w:val="Hyperlink"/>
          <w:color w:val="000000"/>
          <w:sz w:val="26"/>
          <w:szCs w:val="26"/>
          <w:u w:val="none"/>
        </w:rPr>
        <w:t xml:space="preserve">However, we </w:t>
      </w:r>
      <w:r w:rsidR="00A23C37" w:rsidRPr="00874BC6">
        <w:rPr>
          <w:rStyle w:val="Hyperlink"/>
          <w:color w:val="000000"/>
          <w:sz w:val="26"/>
          <w:szCs w:val="26"/>
          <w:u w:val="none"/>
        </w:rPr>
        <w:t xml:space="preserve">do not </w:t>
      </w:r>
      <w:r w:rsidR="00DA16C1" w:rsidRPr="00874BC6">
        <w:rPr>
          <w:rStyle w:val="Hyperlink"/>
          <w:color w:val="000000"/>
          <w:sz w:val="26"/>
          <w:szCs w:val="26"/>
          <w:u w:val="none"/>
        </w:rPr>
        <w:t>agree with the ALJ’s statement that because</w:t>
      </w:r>
      <w:r w:rsidR="00A23C37" w:rsidRPr="00874BC6">
        <w:rPr>
          <w:rStyle w:val="Hyperlink"/>
          <w:color w:val="000000"/>
          <w:sz w:val="26"/>
          <w:szCs w:val="26"/>
          <w:u w:val="none"/>
        </w:rPr>
        <w:t xml:space="preserve"> we</w:t>
      </w:r>
      <w:r w:rsidR="00DA16C1" w:rsidRPr="00874BC6">
        <w:rPr>
          <w:rStyle w:val="Hyperlink"/>
          <w:color w:val="000000"/>
          <w:sz w:val="26"/>
          <w:szCs w:val="26"/>
          <w:u w:val="none"/>
        </w:rPr>
        <w:t xml:space="preserve"> lack the authority to regulate EGS rates, </w:t>
      </w:r>
      <w:r w:rsidR="00A23C37" w:rsidRPr="00874BC6">
        <w:rPr>
          <w:rStyle w:val="Hyperlink"/>
          <w:color w:val="000000"/>
          <w:sz w:val="26"/>
          <w:szCs w:val="26"/>
          <w:u w:val="none"/>
        </w:rPr>
        <w:t>we</w:t>
      </w:r>
      <w:r w:rsidR="00DA16C1" w:rsidRPr="00874BC6">
        <w:rPr>
          <w:rStyle w:val="Hyperlink"/>
          <w:color w:val="000000"/>
          <w:sz w:val="26"/>
          <w:szCs w:val="26"/>
          <w:u w:val="none"/>
        </w:rPr>
        <w:t xml:space="preserve"> also lack the authority to order a </w:t>
      </w:r>
      <w:r w:rsidRPr="00874BC6">
        <w:rPr>
          <w:rStyle w:val="Hyperlink"/>
          <w:color w:val="000000"/>
          <w:sz w:val="26"/>
          <w:szCs w:val="26"/>
          <w:u w:val="none"/>
        </w:rPr>
        <w:t xml:space="preserve">refund or credit </w:t>
      </w:r>
      <w:r w:rsidR="00DA16C1" w:rsidRPr="00874BC6">
        <w:rPr>
          <w:rStyle w:val="Hyperlink"/>
          <w:color w:val="000000"/>
          <w:sz w:val="26"/>
          <w:szCs w:val="26"/>
          <w:u w:val="none"/>
        </w:rPr>
        <w:t xml:space="preserve">to the Complainant.  </w:t>
      </w:r>
      <w:r>
        <w:rPr>
          <w:rStyle w:val="Hyperlink"/>
          <w:color w:val="000000"/>
          <w:sz w:val="26"/>
          <w:szCs w:val="26"/>
          <w:u w:val="none"/>
        </w:rPr>
        <w:t xml:space="preserve">As we noted in </w:t>
      </w:r>
      <w:r w:rsidRPr="00874BC6">
        <w:rPr>
          <w:rStyle w:val="Hyperlink"/>
          <w:i/>
          <w:color w:val="000000"/>
          <w:sz w:val="26"/>
          <w:szCs w:val="26"/>
          <w:u w:val="none"/>
        </w:rPr>
        <w:t xml:space="preserve">Joseph </w:t>
      </w:r>
      <w:r w:rsidR="007C7C3A">
        <w:rPr>
          <w:rStyle w:val="Hyperlink"/>
          <w:i/>
          <w:color w:val="000000"/>
          <w:sz w:val="26"/>
          <w:szCs w:val="26"/>
          <w:u w:val="none"/>
        </w:rPr>
        <w:t>Nada</w:t>
      </w:r>
      <w:r w:rsidRPr="00D84B7B">
        <w:rPr>
          <w:rStyle w:val="Hyperlink"/>
          <w:i/>
          <w:color w:val="000000"/>
          <w:sz w:val="26"/>
          <w:szCs w:val="26"/>
          <w:u w:val="none"/>
        </w:rPr>
        <w:t xml:space="preserve">v v. Respond </w:t>
      </w:r>
      <w:r w:rsidR="00414100">
        <w:rPr>
          <w:rStyle w:val="Hyperlink"/>
          <w:i/>
          <w:color w:val="000000"/>
          <w:sz w:val="26"/>
          <w:szCs w:val="26"/>
          <w:u w:val="none"/>
        </w:rPr>
        <w:t>Power LLC</w:t>
      </w:r>
      <w:r w:rsidRPr="00D84B7B">
        <w:rPr>
          <w:rStyle w:val="Hyperlink"/>
          <w:color w:val="000000"/>
          <w:sz w:val="26"/>
          <w:szCs w:val="26"/>
          <w:u w:val="none"/>
        </w:rPr>
        <w:t xml:space="preserve">, Docket No. C-2429159 (Order entered December 19, 2014), </w:t>
      </w:r>
      <w:r w:rsidR="00D84B7B" w:rsidRPr="00D84B7B">
        <w:rPr>
          <w:rStyle w:val="Hyperlink"/>
          <w:color w:val="000000"/>
          <w:sz w:val="26"/>
          <w:szCs w:val="26"/>
          <w:u w:val="none"/>
        </w:rPr>
        <w:t>the Commission has</w:t>
      </w:r>
      <w:r w:rsidR="00DA16C1" w:rsidRPr="00D84B7B">
        <w:rPr>
          <w:rStyle w:val="Hyperlink"/>
          <w:color w:val="000000"/>
          <w:sz w:val="26"/>
          <w:szCs w:val="26"/>
          <w:u w:val="none"/>
        </w:rPr>
        <w:t xml:space="preserve"> interpreted Section 2807(d)(1) of the</w:t>
      </w:r>
      <w:r w:rsidR="00D84B7B" w:rsidRPr="00D84B7B">
        <w:rPr>
          <w:rStyle w:val="Hyperlink"/>
          <w:color w:val="000000"/>
          <w:sz w:val="26"/>
          <w:szCs w:val="26"/>
          <w:u w:val="none"/>
        </w:rPr>
        <w:t xml:space="preserve"> </w:t>
      </w:r>
      <w:r w:rsidR="00DA16C1" w:rsidRPr="00D84B7B">
        <w:rPr>
          <w:rStyle w:val="Hyperlink"/>
          <w:color w:val="000000"/>
          <w:sz w:val="26"/>
          <w:szCs w:val="26"/>
          <w:u w:val="none"/>
        </w:rPr>
        <w:t>Code, 66 Pa.</w:t>
      </w:r>
      <w:r w:rsidR="00A23C37" w:rsidRPr="00D84B7B">
        <w:rPr>
          <w:rStyle w:val="Hyperlink"/>
          <w:color w:val="000000"/>
          <w:sz w:val="26"/>
          <w:szCs w:val="26"/>
          <w:u w:val="none"/>
        </w:rPr>
        <w:t xml:space="preserve"> </w:t>
      </w:r>
      <w:r w:rsidR="00DA16C1" w:rsidRPr="00D84B7B">
        <w:rPr>
          <w:rStyle w:val="Hyperlink"/>
          <w:color w:val="000000"/>
          <w:sz w:val="26"/>
          <w:szCs w:val="26"/>
          <w:u w:val="none"/>
        </w:rPr>
        <w:t>C.</w:t>
      </w:r>
      <w:r w:rsidR="00A23C37" w:rsidRPr="00D84B7B">
        <w:rPr>
          <w:rStyle w:val="Hyperlink"/>
          <w:color w:val="000000"/>
          <w:sz w:val="26"/>
          <w:szCs w:val="26"/>
          <w:u w:val="none"/>
        </w:rPr>
        <w:t xml:space="preserve"> </w:t>
      </w:r>
      <w:r w:rsidR="00DA16C1" w:rsidRPr="00D84B7B">
        <w:rPr>
          <w:rStyle w:val="Hyperlink"/>
          <w:color w:val="000000"/>
          <w:sz w:val="26"/>
          <w:szCs w:val="26"/>
          <w:u w:val="none"/>
        </w:rPr>
        <w:t>S. §</w:t>
      </w:r>
      <w:r w:rsidR="00A23C37" w:rsidRPr="00D84B7B">
        <w:rPr>
          <w:rStyle w:val="Hyperlink"/>
          <w:color w:val="000000"/>
          <w:sz w:val="26"/>
          <w:szCs w:val="26"/>
          <w:u w:val="none"/>
        </w:rPr>
        <w:t> </w:t>
      </w:r>
      <w:r w:rsidR="00740113">
        <w:rPr>
          <w:rStyle w:val="Hyperlink"/>
          <w:color w:val="000000"/>
          <w:sz w:val="26"/>
          <w:szCs w:val="26"/>
          <w:u w:val="none"/>
        </w:rPr>
        <w:t>2807</w:t>
      </w:r>
      <w:r w:rsidR="00A77047" w:rsidRPr="00D84B7B">
        <w:rPr>
          <w:rStyle w:val="Hyperlink"/>
          <w:color w:val="000000"/>
          <w:sz w:val="26"/>
          <w:szCs w:val="26"/>
          <w:u w:val="none"/>
        </w:rPr>
        <w:t>(</w:t>
      </w:r>
      <w:r w:rsidR="00DA16C1" w:rsidRPr="00D84B7B">
        <w:rPr>
          <w:rStyle w:val="Hyperlink"/>
          <w:color w:val="000000"/>
          <w:sz w:val="26"/>
          <w:szCs w:val="26"/>
          <w:u w:val="none"/>
        </w:rPr>
        <w:t xml:space="preserve">d)(1), to find that a refund is an appropriate remedy when a customer’s supplier has been changed without the customer’s affirmative consent.  </w:t>
      </w:r>
      <w:r w:rsidR="00DA16C1" w:rsidRPr="00AB5140">
        <w:rPr>
          <w:rStyle w:val="Hyperlink"/>
          <w:color w:val="000000"/>
          <w:sz w:val="26"/>
          <w:szCs w:val="26"/>
          <w:u w:val="none"/>
        </w:rPr>
        <w:t xml:space="preserve">Additionally, </w:t>
      </w:r>
      <w:r w:rsidR="000E7895" w:rsidRPr="00AB5140">
        <w:rPr>
          <w:rStyle w:val="Hyperlink"/>
          <w:color w:val="000000"/>
          <w:sz w:val="26"/>
          <w:szCs w:val="26"/>
          <w:u w:val="none"/>
        </w:rPr>
        <w:t xml:space="preserve">our </w:t>
      </w:r>
      <w:r w:rsidR="00A23C37" w:rsidRPr="00AB5140">
        <w:rPr>
          <w:rStyle w:val="Hyperlink"/>
          <w:color w:val="000000"/>
          <w:sz w:val="26"/>
          <w:szCs w:val="26"/>
          <w:u w:val="none"/>
        </w:rPr>
        <w:t>R</w:t>
      </w:r>
      <w:r w:rsidR="00DA16C1" w:rsidRPr="00AB5140">
        <w:rPr>
          <w:rStyle w:val="Hyperlink"/>
          <w:color w:val="000000"/>
          <w:sz w:val="26"/>
          <w:szCs w:val="26"/>
          <w:u w:val="none"/>
        </w:rPr>
        <w:t>egulations require an EGS to provide a full refund to customers of all generation charges resulting from an unau</w:t>
      </w:r>
      <w:r w:rsidR="00E42626">
        <w:rPr>
          <w:rStyle w:val="Hyperlink"/>
          <w:color w:val="000000"/>
          <w:sz w:val="26"/>
          <w:szCs w:val="26"/>
          <w:u w:val="none"/>
        </w:rPr>
        <w:t>thorized switch.  52 Pa. Code § </w:t>
      </w:r>
      <w:r w:rsidR="00DA16C1" w:rsidRPr="00AB5140">
        <w:rPr>
          <w:rStyle w:val="Hyperlink"/>
          <w:color w:val="000000"/>
          <w:sz w:val="26"/>
          <w:szCs w:val="26"/>
          <w:u w:val="none"/>
        </w:rPr>
        <w:t>57.17</w:t>
      </w:r>
      <w:r w:rsidR="00A77047" w:rsidRPr="00AB5140">
        <w:rPr>
          <w:rStyle w:val="Hyperlink"/>
          <w:color w:val="000000"/>
          <w:sz w:val="26"/>
          <w:szCs w:val="26"/>
          <w:u w:val="none"/>
        </w:rPr>
        <w:t>7</w:t>
      </w:r>
      <w:r w:rsidR="00DA16C1" w:rsidRPr="00AB5140">
        <w:rPr>
          <w:rStyle w:val="Hyperlink"/>
          <w:color w:val="000000"/>
          <w:sz w:val="26"/>
          <w:szCs w:val="26"/>
          <w:u w:val="none"/>
        </w:rPr>
        <w:t>.</w:t>
      </w:r>
      <w:r w:rsidR="00A23C37" w:rsidRPr="00AB5140">
        <w:rPr>
          <w:rStyle w:val="Hyperlink"/>
          <w:color w:val="000000"/>
          <w:sz w:val="26"/>
          <w:szCs w:val="26"/>
          <w:u w:val="none"/>
        </w:rPr>
        <w:t xml:space="preserve">  This R</w:t>
      </w:r>
      <w:r w:rsidR="006A6A76" w:rsidRPr="00AB5140">
        <w:rPr>
          <w:rStyle w:val="Hyperlink"/>
          <w:color w:val="000000"/>
          <w:sz w:val="26"/>
          <w:szCs w:val="26"/>
          <w:u w:val="none"/>
        </w:rPr>
        <w:t>egulation</w:t>
      </w:r>
      <w:r w:rsidR="000E7895" w:rsidRPr="00AB5140">
        <w:rPr>
          <w:rStyle w:val="Hyperlink"/>
          <w:color w:val="000000"/>
          <w:sz w:val="26"/>
          <w:szCs w:val="26"/>
          <w:u w:val="none"/>
        </w:rPr>
        <w:t>, which</w:t>
      </w:r>
      <w:r w:rsidR="006A6A76" w:rsidRPr="00AB5140">
        <w:rPr>
          <w:rStyle w:val="Hyperlink"/>
          <w:color w:val="000000"/>
          <w:sz w:val="26"/>
          <w:szCs w:val="26"/>
          <w:u w:val="none"/>
        </w:rPr>
        <w:t xml:space="preserve"> was approved by the Independent Regulatory Review Commission, has been in effect since 1998</w:t>
      </w:r>
      <w:r w:rsidR="00AB5140" w:rsidRPr="00AB5140">
        <w:rPr>
          <w:rStyle w:val="Hyperlink"/>
          <w:color w:val="000000"/>
          <w:sz w:val="26"/>
          <w:szCs w:val="26"/>
          <w:u w:val="none"/>
        </w:rPr>
        <w:t>, and enjoys</w:t>
      </w:r>
      <w:r w:rsidR="006A6A76" w:rsidRPr="00AB5140">
        <w:rPr>
          <w:rStyle w:val="Hyperlink"/>
          <w:color w:val="000000"/>
          <w:sz w:val="26"/>
          <w:szCs w:val="26"/>
          <w:u w:val="none"/>
        </w:rPr>
        <w:t xml:space="preserve"> the presumption of reasonableness.  </w:t>
      </w:r>
    </w:p>
    <w:p w:rsidR="00D4119B" w:rsidRDefault="00D4119B" w:rsidP="009346CB">
      <w:pPr>
        <w:widowControl/>
        <w:tabs>
          <w:tab w:val="left" w:pos="-720"/>
        </w:tabs>
        <w:suppressAutoHyphens/>
        <w:spacing w:line="360" w:lineRule="auto"/>
        <w:rPr>
          <w:rStyle w:val="Hyperlink"/>
          <w:color w:val="000000"/>
          <w:sz w:val="26"/>
          <w:szCs w:val="26"/>
          <w:u w:val="none"/>
        </w:rPr>
      </w:pPr>
    </w:p>
    <w:p w:rsidR="00D4119B" w:rsidRPr="00AA3605" w:rsidRDefault="00D4119B" w:rsidP="009346CB">
      <w:pPr>
        <w:widowControl/>
        <w:tabs>
          <w:tab w:val="left" w:pos="-720"/>
        </w:tabs>
        <w:suppressAutoHyphens/>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t xml:space="preserve">Moreover, in </w:t>
      </w:r>
      <w:r w:rsidRPr="00D4119B">
        <w:rPr>
          <w:rStyle w:val="Hyperlink"/>
          <w:i/>
          <w:color w:val="000000"/>
          <w:sz w:val="26"/>
          <w:szCs w:val="26"/>
          <w:u w:val="none"/>
        </w:rPr>
        <w:t>Commonwealth of Pennsylvania, et al. v. IDT Energy, Inc</w:t>
      </w:r>
      <w:r>
        <w:rPr>
          <w:rStyle w:val="Hyperlink"/>
          <w:color w:val="000000"/>
          <w:sz w:val="26"/>
          <w:szCs w:val="26"/>
          <w:u w:val="none"/>
        </w:rPr>
        <w:t>., Docket No. C-2014-2427657 (Order entered December 18, 2014) (</w:t>
      </w:r>
      <w:r w:rsidRPr="00D4119B">
        <w:rPr>
          <w:rStyle w:val="Hyperlink"/>
          <w:i/>
          <w:color w:val="000000"/>
          <w:sz w:val="26"/>
          <w:szCs w:val="26"/>
          <w:u w:val="none"/>
        </w:rPr>
        <w:t>IDT Order</w:t>
      </w:r>
      <w:r>
        <w:rPr>
          <w:rStyle w:val="Hyperlink"/>
          <w:color w:val="000000"/>
          <w:sz w:val="26"/>
          <w:szCs w:val="26"/>
          <w:u w:val="none"/>
        </w:rPr>
        <w:t xml:space="preserve">), we found that the Commission has plenary authority </w:t>
      </w:r>
      <w:r w:rsidR="00DF1DB4">
        <w:rPr>
          <w:rStyle w:val="Hyperlink"/>
          <w:color w:val="000000"/>
          <w:sz w:val="26"/>
          <w:szCs w:val="26"/>
          <w:u w:val="none"/>
        </w:rPr>
        <w:t>under Section 501 of the Code, 66 Pa. C.S. §</w:t>
      </w:r>
      <w:r w:rsidR="000F6DA0">
        <w:rPr>
          <w:rStyle w:val="Hyperlink"/>
          <w:color w:val="000000"/>
          <w:sz w:val="26"/>
          <w:szCs w:val="26"/>
          <w:u w:val="none"/>
        </w:rPr>
        <w:t> </w:t>
      </w:r>
      <w:r w:rsidR="00DF1DB4">
        <w:rPr>
          <w:rStyle w:val="Hyperlink"/>
          <w:color w:val="000000"/>
          <w:sz w:val="26"/>
          <w:szCs w:val="26"/>
          <w:u w:val="none"/>
        </w:rPr>
        <w:t>501, to carry out the consumer protections in the Electric Competition Act</w:t>
      </w:r>
      <w:r w:rsidR="000F6DA0">
        <w:rPr>
          <w:rStyle w:val="Hyperlink"/>
          <w:color w:val="000000"/>
          <w:sz w:val="26"/>
          <w:szCs w:val="26"/>
          <w:u w:val="none"/>
        </w:rPr>
        <w:t>,</w:t>
      </w:r>
      <w:r w:rsidR="00DF1DB4">
        <w:rPr>
          <w:rStyle w:val="Hyperlink"/>
          <w:color w:val="000000"/>
          <w:sz w:val="26"/>
          <w:szCs w:val="26"/>
          <w:u w:val="none"/>
        </w:rPr>
        <w:t xml:space="preserve"> and direct an EGS to issue</w:t>
      </w:r>
      <w:r w:rsidR="00FC2201">
        <w:rPr>
          <w:rStyle w:val="Hyperlink"/>
          <w:color w:val="000000"/>
          <w:sz w:val="26"/>
          <w:szCs w:val="26"/>
          <w:u w:val="none"/>
        </w:rPr>
        <w:t xml:space="preserve"> a credit or refund for an over </w:t>
      </w:r>
      <w:r w:rsidR="00DF1DB4">
        <w:rPr>
          <w:rStyle w:val="Hyperlink"/>
          <w:color w:val="000000"/>
          <w:sz w:val="26"/>
          <w:szCs w:val="26"/>
          <w:u w:val="none"/>
        </w:rPr>
        <w:t xml:space="preserve">bill in appropriate circumstances.  As noted in the </w:t>
      </w:r>
      <w:r w:rsidR="00DF1DB4" w:rsidRPr="0039366D">
        <w:rPr>
          <w:rStyle w:val="Hyperlink"/>
          <w:i/>
          <w:color w:val="000000"/>
          <w:sz w:val="26"/>
          <w:szCs w:val="26"/>
          <w:u w:val="none"/>
        </w:rPr>
        <w:t>IDT Order</w:t>
      </w:r>
      <w:r w:rsidR="00DF1DB4">
        <w:rPr>
          <w:rStyle w:val="Hyperlink"/>
          <w:color w:val="000000"/>
          <w:sz w:val="26"/>
          <w:szCs w:val="26"/>
          <w:u w:val="none"/>
        </w:rPr>
        <w:t xml:space="preserve">, the appropriate circumstances include situations wherein an EGS fails to bill a </w:t>
      </w:r>
      <w:r w:rsidR="00DF1DB4" w:rsidRPr="00AA3605">
        <w:rPr>
          <w:rStyle w:val="Hyperlink"/>
          <w:color w:val="000000"/>
          <w:sz w:val="26"/>
          <w:szCs w:val="26"/>
          <w:u w:val="none"/>
        </w:rPr>
        <w:t>customer in accordance with its disclosure statement, in violation of the Commission’s Chapter 54 Regulations</w:t>
      </w:r>
      <w:r w:rsidR="0039366D" w:rsidRPr="00AA3605">
        <w:rPr>
          <w:rStyle w:val="FootnoteReference"/>
          <w:color w:val="000000"/>
          <w:sz w:val="26"/>
          <w:szCs w:val="26"/>
        </w:rPr>
        <w:footnoteReference w:id="3"/>
      </w:r>
      <w:r w:rsidR="00DF1DB4" w:rsidRPr="00AA3605">
        <w:rPr>
          <w:rStyle w:val="Hyperlink"/>
          <w:color w:val="000000"/>
          <w:sz w:val="26"/>
          <w:szCs w:val="26"/>
          <w:u w:val="none"/>
        </w:rPr>
        <w:t xml:space="preserve"> and the Electric Competition Act.</w:t>
      </w:r>
      <w:r w:rsidR="00F97A7B" w:rsidRPr="00AA3605">
        <w:rPr>
          <w:rStyle w:val="FootnoteReference"/>
          <w:color w:val="000000"/>
          <w:sz w:val="26"/>
          <w:szCs w:val="26"/>
        </w:rPr>
        <w:footnoteReference w:id="4"/>
      </w:r>
    </w:p>
    <w:p w:rsidR="00AB5140" w:rsidRPr="00AA3605" w:rsidRDefault="00AB5140" w:rsidP="009346CB">
      <w:pPr>
        <w:widowControl/>
        <w:tabs>
          <w:tab w:val="left" w:pos="-720"/>
        </w:tabs>
        <w:suppressAutoHyphens/>
        <w:spacing w:line="360" w:lineRule="auto"/>
        <w:rPr>
          <w:rStyle w:val="Hyperlink"/>
          <w:color w:val="000000"/>
          <w:sz w:val="26"/>
          <w:szCs w:val="26"/>
          <w:u w:val="none"/>
        </w:rPr>
      </w:pPr>
    </w:p>
    <w:p w:rsidR="001049F8" w:rsidRPr="00AB47C1" w:rsidRDefault="00AA3605" w:rsidP="009346CB">
      <w:pPr>
        <w:widowControl/>
        <w:tabs>
          <w:tab w:val="left" w:pos="-720"/>
        </w:tabs>
        <w:suppressAutoHyphens/>
        <w:spacing w:line="360" w:lineRule="auto"/>
        <w:rPr>
          <w:rStyle w:val="Hyperlink"/>
          <w:color w:val="000000"/>
          <w:sz w:val="26"/>
          <w:szCs w:val="26"/>
          <w:u w:val="none"/>
        </w:rPr>
      </w:pPr>
      <w:r w:rsidRPr="00AA3605">
        <w:rPr>
          <w:rStyle w:val="Hyperlink"/>
          <w:color w:val="000000"/>
          <w:sz w:val="26"/>
          <w:szCs w:val="26"/>
          <w:u w:val="none"/>
        </w:rPr>
        <w:tab/>
      </w:r>
      <w:r w:rsidRPr="00AA3605">
        <w:rPr>
          <w:rStyle w:val="Hyperlink"/>
          <w:color w:val="000000"/>
          <w:sz w:val="26"/>
          <w:szCs w:val="26"/>
          <w:u w:val="none"/>
        </w:rPr>
        <w:tab/>
      </w:r>
      <w:r w:rsidR="006A6A76" w:rsidRPr="00AA3605">
        <w:rPr>
          <w:rStyle w:val="Hyperlink"/>
          <w:color w:val="000000"/>
          <w:sz w:val="26"/>
          <w:szCs w:val="26"/>
          <w:u w:val="none"/>
        </w:rPr>
        <w:t xml:space="preserve">Accordingly, while we find that </w:t>
      </w:r>
      <w:r w:rsidR="00A23C37" w:rsidRPr="00AA3605">
        <w:rPr>
          <w:rStyle w:val="Hyperlink"/>
          <w:color w:val="000000"/>
          <w:sz w:val="26"/>
          <w:szCs w:val="26"/>
          <w:u w:val="none"/>
        </w:rPr>
        <w:t xml:space="preserve">we </w:t>
      </w:r>
      <w:r w:rsidR="006A6A76" w:rsidRPr="00AA3605">
        <w:rPr>
          <w:rStyle w:val="Hyperlink"/>
          <w:color w:val="000000"/>
          <w:sz w:val="26"/>
          <w:szCs w:val="26"/>
          <w:u w:val="none"/>
        </w:rPr>
        <w:t xml:space="preserve">lack the authority to regulate EGS rates, we conclude that </w:t>
      </w:r>
      <w:r w:rsidR="00A23C37" w:rsidRPr="00AA3605">
        <w:rPr>
          <w:rStyle w:val="Hyperlink"/>
          <w:color w:val="000000"/>
          <w:sz w:val="26"/>
          <w:szCs w:val="26"/>
          <w:u w:val="none"/>
        </w:rPr>
        <w:t xml:space="preserve">we may require </w:t>
      </w:r>
      <w:r w:rsidR="006A6A76" w:rsidRPr="00AA3605">
        <w:rPr>
          <w:rStyle w:val="Hyperlink"/>
          <w:color w:val="000000"/>
          <w:sz w:val="26"/>
          <w:szCs w:val="26"/>
          <w:u w:val="none"/>
        </w:rPr>
        <w:t xml:space="preserve">EGSs to provide refunds to retail customers in appropriate circumstances.  </w:t>
      </w:r>
    </w:p>
    <w:p w:rsidR="001049F8" w:rsidRPr="00AA3605" w:rsidRDefault="001049F8" w:rsidP="009346CB">
      <w:pPr>
        <w:widowControl/>
        <w:tabs>
          <w:tab w:val="left" w:pos="-720"/>
        </w:tabs>
        <w:suppressAutoHyphens/>
        <w:spacing w:line="360" w:lineRule="auto"/>
        <w:rPr>
          <w:rStyle w:val="Hyperlink"/>
          <w:color w:val="000000"/>
          <w:sz w:val="26"/>
          <w:szCs w:val="26"/>
          <w:u w:val="none"/>
        </w:rPr>
      </w:pPr>
    </w:p>
    <w:p w:rsidR="005B19C5" w:rsidRPr="00AA3605" w:rsidRDefault="001049F8" w:rsidP="009346CB">
      <w:pPr>
        <w:widowControl/>
        <w:tabs>
          <w:tab w:val="left" w:pos="-720"/>
        </w:tabs>
        <w:suppressAutoHyphens/>
        <w:spacing w:line="360" w:lineRule="auto"/>
        <w:rPr>
          <w:sz w:val="26"/>
          <w:szCs w:val="26"/>
        </w:rPr>
      </w:pPr>
      <w:r w:rsidRPr="00AA3605">
        <w:rPr>
          <w:rStyle w:val="Hyperlink"/>
          <w:color w:val="000000"/>
          <w:sz w:val="26"/>
          <w:szCs w:val="26"/>
          <w:u w:val="none"/>
        </w:rPr>
        <w:tab/>
      </w:r>
      <w:r w:rsidRPr="00AA3605">
        <w:rPr>
          <w:rStyle w:val="Hyperlink"/>
          <w:color w:val="000000"/>
          <w:sz w:val="26"/>
          <w:szCs w:val="26"/>
          <w:u w:val="none"/>
        </w:rPr>
        <w:tab/>
      </w:r>
      <w:r w:rsidR="006A6A76" w:rsidRPr="00AA3605">
        <w:rPr>
          <w:rStyle w:val="Hyperlink"/>
          <w:color w:val="000000"/>
          <w:sz w:val="26"/>
          <w:szCs w:val="26"/>
          <w:u w:val="none"/>
        </w:rPr>
        <w:t>Therefore, we shall adopt the ALJ’s Initial Decision to sustain the Preliminary Objections</w:t>
      </w:r>
      <w:r w:rsidR="000E7895" w:rsidRPr="00AA3605">
        <w:rPr>
          <w:rStyle w:val="Hyperlink"/>
          <w:color w:val="000000"/>
          <w:sz w:val="26"/>
          <w:szCs w:val="26"/>
          <w:u w:val="none"/>
        </w:rPr>
        <w:t>, consistent w</w:t>
      </w:r>
      <w:r w:rsidR="00AA3605">
        <w:rPr>
          <w:rStyle w:val="Hyperlink"/>
          <w:color w:val="000000"/>
          <w:sz w:val="26"/>
          <w:szCs w:val="26"/>
          <w:u w:val="none"/>
        </w:rPr>
        <w:t>ith the modification discussed above,</w:t>
      </w:r>
      <w:r w:rsidR="000E7895" w:rsidRPr="00AA3605">
        <w:rPr>
          <w:rStyle w:val="Hyperlink"/>
          <w:color w:val="000000"/>
          <w:sz w:val="26"/>
          <w:szCs w:val="26"/>
          <w:u w:val="none"/>
        </w:rPr>
        <w:t xml:space="preserve"> </w:t>
      </w:r>
      <w:r w:rsidR="00DC46E8" w:rsidRPr="00AA3605">
        <w:rPr>
          <w:rStyle w:val="Hyperlink"/>
          <w:color w:val="000000"/>
          <w:sz w:val="26"/>
          <w:szCs w:val="26"/>
          <w:u w:val="none"/>
        </w:rPr>
        <w:t xml:space="preserve">which reaffirms </w:t>
      </w:r>
      <w:r w:rsidRPr="00AA3605">
        <w:rPr>
          <w:rStyle w:val="Hyperlink"/>
          <w:color w:val="000000"/>
          <w:sz w:val="26"/>
          <w:szCs w:val="26"/>
          <w:u w:val="none"/>
        </w:rPr>
        <w:t xml:space="preserve">our prior finding that we </w:t>
      </w:r>
      <w:r w:rsidR="00DC46E8" w:rsidRPr="00AA3605">
        <w:rPr>
          <w:rStyle w:val="Hyperlink"/>
          <w:color w:val="000000"/>
          <w:sz w:val="26"/>
          <w:szCs w:val="26"/>
          <w:u w:val="none"/>
        </w:rPr>
        <w:t xml:space="preserve">are authorized to </w:t>
      </w:r>
      <w:r w:rsidRPr="00AA3605">
        <w:rPr>
          <w:rStyle w:val="Hyperlink"/>
          <w:color w:val="000000"/>
          <w:sz w:val="26"/>
          <w:szCs w:val="26"/>
          <w:u w:val="none"/>
        </w:rPr>
        <w:t>require EGSs to provide refunds to retail customers in appropriate circumstances</w:t>
      </w:r>
      <w:r w:rsidR="00DC46E8" w:rsidRPr="00AA3605">
        <w:rPr>
          <w:rStyle w:val="Hyperlink"/>
          <w:color w:val="000000"/>
          <w:sz w:val="26"/>
          <w:szCs w:val="26"/>
          <w:u w:val="none"/>
        </w:rPr>
        <w:t xml:space="preserve">.  </w:t>
      </w:r>
      <w:r w:rsidR="006A6A76" w:rsidRPr="00AA3605">
        <w:rPr>
          <w:rStyle w:val="Hyperlink"/>
          <w:color w:val="000000"/>
          <w:sz w:val="26"/>
          <w:szCs w:val="26"/>
          <w:u w:val="none"/>
        </w:rPr>
        <w:t xml:space="preserve">We </w:t>
      </w:r>
      <w:r w:rsidR="00A23C37" w:rsidRPr="00AA3605">
        <w:rPr>
          <w:rStyle w:val="Hyperlink"/>
          <w:color w:val="000000"/>
          <w:sz w:val="26"/>
          <w:szCs w:val="26"/>
          <w:u w:val="none"/>
        </w:rPr>
        <w:t xml:space="preserve">also </w:t>
      </w:r>
      <w:r w:rsidR="006A6A76" w:rsidRPr="00AA3605">
        <w:rPr>
          <w:rStyle w:val="Hyperlink"/>
          <w:color w:val="000000"/>
          <w:sz w:val="26"/>
          <w:szCs w:val="26"/>
          <w:u w:val="none"/>
        </w:rPr>
        <w:t xml:space="preserve">shall dismiss the </w:t>
      </w:r>
      <w:r w:rsidR="00AA3605">
        <w:rPr>
          <w:rStyle w:val="Hyperlink"/>
          <w:color w:val="000000"/>
          <w:sz w:val="26"/>
          <w:szCs w:val="26"/>
          <w:u w:val="none"/>
        </w:rPr>
        <w:t>Complaint of Marion Werle</w:t>
      </w:r>
      <w:r w:rsidR="006A6A76" w:rsidRPr="00AA3605">
        <w:rPr>
          <w:rStyle w:val="Hyperlink"/>
          <w:color w:val="000000"/>
          <w:sz w:val="26"/>
          <w:szCs w:val="26"/>
          <w:u w:val="none"/>
        </w:rPr>
        <w:t xml:space="preserve"> for lack of </w:t>
      </w:r>
      <w:r w:rsidR="00AA3605">
        <w:rPr>
          <w:rStyle w:val="Hyperlink"/>
          <w:color w:val="000000"/>
          <w:sz w:val="26"/>
          <w:szCs w:val="26"/>
          <w:u w:val="none"/>
        </w:rPr>
        <w:t xml:space="preserve">Commission </w:t>
      </w:r>
      <w:r w:rsidR="006A6A76" w:rsidRPr="00AA3605">
        <w:rPr>
          <w:rStyle w:val="Hyperlink"/>
          <w:color w:val="000000"/>
          <w:sz w:val="26"/>
          <w:szCs w:val="26"/>
          <w:u w:val="none"/>
        </w:rPr>
        <w:t>jurisdiction</w:t>
      </w:r>
      <w:r w:rsidR="00A23C37" w:rsidRPr="00AA3605">
        <w:rPr>
          <w:rStyle w:val="Hyperlink"/>
          <w:color w:val="000000"/>
          <w:sz w:val="26"/>
          <w:szCs w:val="26"/>
          <w:u w:val="none"/>
        </w:rPr>
        <w:t xml:space="preserve"> over EGS rates</w:t>
      </w:r>
      <w:r w:rsidR="006A6A76" w:rsidRPr="00AA3605">
        <w:rPr>
          <w:rStyle w:val="Hyperlink"/>
          <w:color w:val="000000"/>
          <w:sz w:val="26"/>
          <w:szCs w:val="26"/>
          <w:u w:val="none"/>
        </w:rPr>
        <w:t>.</w:t>
      </w:r>
    </w:p>
    <w:p w:rsidR="005B19C5" w:rsidRPr="00AA3605" w:rsidRDefault="005B19C5" w:rsidP="009346CB">
      <w:pPr>
        <w:pStyle w:val="ParaTab1"/>
        <w:spacing w:line="360" w:lineRule="auto"/>
        <w:rPr>
          <w:rFonts w:ascii="Times New Roman" w:hAnsi="Times New Roman" w:cs="Times New Roman"/>
          <w:sz w:val="26"/>
          <w:szCs w:val="26"/>
        </w:rPr>
      </w:pPr>
    </w:p>
    <w:p w:rsidR="005B19C5" w:rsidRPr="00AA3605" w:rsidRDefault="005B19C5" w:rsidP="00DC46E8">
      <w:pPr>
        <w:keepNext/>
        <w:widowControl/>
        <w:spacing w:line="360" w:lineRule="auto"/>
        <w:jc w:val="center"/>
        <w:rPr>
          <w:b/>
          <w:sz w:val="26"/>
          <w:szCs w:val="26"/>
        </w:rPr>
      </w:pPr>
      <w:r w:rsidRPr="00AA3605">
        <w:rPr>
          <w:b/>
          <w:sz w:val="26"/>
          <w:szCs w:val="26"/>
        </w:rPr>
        <w:t>Conclusion</w:t>
      </w:r>
    </w:p>
    <w:p w:rsidR="005B19C5" w:rsidRPr="00AA3605" w:rsidRDefault="005B19C5" w:rsidP="00DC46E8">
      <w:pPr>
        <w:keepNext/>
        <w:widowControl/>
        <w:spacing w:line="360" w:lineRule="auto"/>
        <w:ind w:firstLine="1440"/>
        <w:rPr>
          <w:sz w:val="26"/>
          <w:szCs w:val="26"/>
        </w:rPr>
      </w:pPr>
    </w:p>
    <w:p w:rsidR="005B19C5" w:rsidRPr="00AA3605" w:rsidRDefault="005B19C5" w:rsidP="009346CB">
      <w:pPr>
        <w:widowControl/>
        <w:spacing w:line="360" w:lineRule="auto"/>
        <w:ind w:firstLine="1440"/>
        <w:rPr>
          <w:sz w:val="26"/>
          <w:szCs w:val="26"/>
        </w:rPr>
      </w:pPr>
      <w:r w:rsidRPr="00AA3605">
        <w:rPr>
          <w:sz w:val="26"/>
          <w:szCs w:val="26"/>
        </w:rPr>
        <w:t>Based upon the foregoing discussion, we shall adopt, as modified, the Initial Decision of Administ</w:t>
      </w:r>
      <w:r w:rsidR="00AA3605" w:rsidRPr="00AA3605">
        <w:rPr>
          <w:sz w:val="26"/>
          <w:szCs w:val="26"/>
        </w:rPr>
        <w:t>rative Law Judge Ember S. Jandebeur</w:t>
      </w:r>
      <w:r w:rsidRPr="00AA3605">
        <w:rPr>
          <w:sz w:val="26"/>
          <w:szCs w:val="26"/>
        </w:rPr>
        <w:t>, consiste</w:t>
      </w:r>
      <w:r w:rsidR="00AA3605" w:rsidRPr="00AA3605">
        <w:rPr>
          <w:sz w:val="26"/>
          <w:szCs w:val="26"/>
        </w:rPr>
        <w:t>nt with this Opinion and Order</w:t>
      </w:r>
      <w:r w:rsidRPr="00AA3605">
        <w:rPr>
          <w:sz w:val="26"/>
          <w:szCs w:val="26"/>
        </w:rPr>
        <w:t xml:space="preserve">; </w:t>
      </w:r>
      <w:r w:rsidRPr="00AA3605">
        <w:rPr>
          <w:b/>
          <w:sz w:val="26"/>
          <w:szCs w:val="26"/>
        </w:rPr>
        <w:t>THEREFORE,</w:t>
      </w:r>
      <w:r w:rsidRPr="00AA3605">
        <w:rPr>
          <w:sz w:val="26"/>
          <w:szCs w:val="26"/>
        </w:rPr>
        <w:t xml:space="preserve"> </w:t>
      </w:r>
    </w:p>
    <w:p w:rsidR="005B19C5" w:rsidRPr="00AA3605" w:rsidRDefault="005B19C5" w:rsidP="009346CB">
      <w:pPr>
        <w:widowControl/>
        <w:rPr>
          <w:sz w:val="26"/>
          <w:szCs w:val="26"/>
        </w:rPr>
      </w:pPr>
    </w:p>
    <w:p w:rsidR="005B19C5" w:rsidRPr="00AA3605" w:rsidRDefault="005B19C5" w:rsidP="009346CB">
      <w:pPr>
        <w:widowControl/>
        <w:ind w:firstLine="1440"/>
        <w:rPr>
          <w:b/>
          <w:sz w:val="26"/>
          <w:szCs w:val="26"/>
        </w:rPr>
      </w:pPr>
      <w:r w:rsidRPr="00AA3605">
        <w:rPr>
          <w:b/>
          <w:sz w:val="26"/>
          <w:szCs w:val="26"/>
        </w:rPr>
        <w:t>IT IS ORDERED:</w:t>
      </w:r>
    </w:p>
    <w:p w:rsidR="005B19C5" w:rsidRPr="00AA3605" w:rsidRDefault="005B19C5" w:rsidP="009346CB">
      <w:pPr>
        <w:widowControl/>
        <w:spacing w:line="360" w:lineRule="auto"/>
        <w:rPr>
          <w:sz w:val="26"/>
          <w:szCs w:val="26"/>
        </w:rPr>
      </w:pPr>
    </w:p>
    <w:p w:rsidR="005B19C5" w:rsidRPr="00AA3605" w:rsidRDefault="005B19C5" w:rsidP="009346CB">
      <w:pPr>
        <w:widowControl/>
        <w:numPr>
          <w:ilvl w:val="0"/>
          <w:numId w:val="1"/>
        </w:numPr>
        <w:tabs>
          <w:tab w:val="clear" w:pos="2160"/>
          <w:tab w:val="num" w:pos="0"/>
        </w:tabs>
        <w:spacing w:line="360" w:lineRule="auto"/>
        <w:ind w:left="0" w:firstLine="1440"/>
        <w:rPr>
          <w:sz w:val="26"/>
          <w:szCs w:val="26"/>
        </w:rPr>
      </w:pPr>
      <w:r w:rsidRPr="00AA3605">
        <w:rPr>
          <w:sz w:val="26"/>
          <w:szCs w:val="26"/>
        </w:rPr>
        <w:t xml:space="preserve">That the Initial Decision of Administrative Law Judge </w:t>
      </w:r>
      <w:r w:rsidR="00AA3605" w:rsidRPr="00AA3605">
        <w:rPr>
          <w:sz w:val="26"/>
          <w:szCs w:val="26"/>
        </w:rPr>
        <w:t>Ember S. Jandebeur, issued November 18, 2014, is adopted</w:t>
      </w:r>
      <w:r w:rsidRPr="00AA3605">
        <w:rPr>
          <w:sz w:val="26"/>
          <w:szCs w:val="26"/>
        </w:rPr>
        <w:t xml:space="preserve"> as modified, consistent with this Opinion and Order.</w:t>
      </w:r>
    </w:p>
    <w:p w:rsidR="00DD419E" w:rsidRPr="00AA3605" w:rsidRDefault="00DD419E" w:rsidP="009346CB">
      <w:pPr>
        <w:widowControl/>
        <w:spacing w:line="360" w:lineRule="auto"/>
        <w:ind w:left="1440"/>
        <w:rPr>
          <w:sz w:val="26"/>
          <w:szCs w:val="26"/>
        </w:rPr>
      </w:pPr>
    </w:p>
    <w:p w:rsidR="00074094" w:rsidRPr="00FB75CC" w:rsidRDefault="00074094" w:rsidP="009346CB">
      <w:pPr>
        <w:pStyle w:val="ListParagraph"/>
        <w:widowControl/>
        <w:numPr>
          <w:ilvl w:val="0"/>
          <w:numId w:val="1"/>
        </w:numPr>
        <w:tabs>
          <w:tab w:val="clear" w:pos="2160"/>
          <w:tab w:val="num" w:pos="0"/>
        </w:tabs>
        <w:spacing w:line="360" w:lineRule="auto"/>
        <w:ind w:left="0" w:firstLine="1440"/>
        <w:rPr>
          <w:sz w:val="26"/>
          <w:szCs w:val="26"/>
        </w:rPr>
      </w:pPr>
      <w:r w:rsidRPr="00FB75CC">
        <w:rPr>
          <w:sz w:val="26"/>
          <w:szCs w:val="26"/>
        </w:rPr>
        <w:t xml:space="preserve">That the Preliminary Objections filed by </w:t>
      </w:r>
      <w:r w:rsidRPr="00FB75CC">
        <w:rPr>
          <w:spacing w:val="-3"/>
          <w:sz w:val="26"/>
          <w:szCs w:val="26"/>
        </w:rPr>
        <w:t xml:space="preserve">Respond </w:t>
      </w:r>
      <w:r w:rsidR="00414100">
        <w:rPr>
          <w:spacing w:val="-3"/>
          <w:sz w:val="26"/>
          <w:szCs w:val="26"/>
        </w:rPr>
        <w:t>Power LLC</w:t>
      </w:r>
      <w:r w:rsidRPr="00FB75CC">
        <w:rPr>
          <w:sz w:val="26"/>
          <w:szCs w:val="26"/>
        </w:rPr>
        <w:t xml:space="preserve"> at Docket No. </w:t>
      </w:r>
      <w:r w:rsidR="00FB75CC" w:rsidRPr="00FB75CC">
        <w:rPr>
          <w:spacing w:val="-3"/>
          <w:sz w:val="26"/>
          <w:szCs w:val="26"/>
        </w:rPr>
        <w:t>C-2014-2429158</w:t>
      </w:r>
      <w:r w:rsidRPr="00FB75CC">
        <w:rPr>
          <w:spacing w:val="-3"/>
          <w:sz w:val="26"/>
          <w:szCs w:val="26"/>
        </w:rPr>
        <w:t xml:space="preserve"> are</w:t>
      </w:r>
      <w:r w:rsidRPr="00FB75CC">
        <w:rPr>
          <w:sz w:val="26"/>
          <w:szCs w:val="26"/>
        </w:rPr>
        <w:t xml:space="preserve"> sustained.</w:t>
      </w:r>
    </w:p>
    <w:p w:rsidR="00074094" w:rsidRPr="00FB75CC" w:rsidRDefault="00074094" w:rsidP="009346CB">
      <w:pPr>
        <w:pStyle w:val="ListParagraph"/>
        <w:widowControl/>
        <w:spacing w:line="360" w:lineRule="auto"/>
        <w:ind w:left="2160"/>
        <w:rPr>
          <w:sz w:val="26"/>
          <w:szCs w:val="26"/>
        </w:rPr>
      </w:pPr>
    </w:p>
    <w:p w:rsidR="00074094" w:rsidRPr="00414100" w:rsidRDefault="00074094" w:rsidP="009346CB">
      <w:pPr>
        <w:pStyle w:val="ListParagraph"/>
        <w:widowControl/>
        <w:numPr>
          <w:ilvl w:val="0"/>
          <w:numId w:val="1"/>
        </w:numPr>
        <w:tabs>
          <w:tab w:val="clear" w:pos="2160"/>
          <w:tab w:val="num" w:pos="0"/>
        </w:tabs>
        <w:spacing w:line="360" w:lineRule="auto"/>
        <w:ind w:left="0" w:firstLine="1440"/>
        <w:rPr>
          <w:sz w:val="26"/>
          <w:szCs w:val="26"/>
        </w:rPr>
      </w:pPr>
      <w:r w:rsidRPr="00414100">
        <w:rPr>
          <w:sz w:val="26"/>
          <w:szCs w:val="26"/>
        </w:rPr>
        <w:t>Tha</w:t>
      </w:r>
      <w:r w:rsidR="00FB75CC" w:rsidRPr="00414100">
        <w:rPr>
          <w:sz w:val="26"/>
          <w:szCs w:val="26"/>
        </w:rPr>
        <w:t xml:space="preserve">t the Complaint of </w:t>
      </w:r>
      <w:r w:rsidR="00414100" w:rsidRPr="00414100">
        <w:rPr>
          <w:sz w:val="26"/>
          <w:szCs w:val="26"/>
        </w:rPr>
        <w:t>Marion Werle</w:t>
      </w:r>
      <w:r w:rsidR="00FB75CC" w:rsidRPr="00414100">
        <w:rPr>
          <w:sz w:val="26"/>
          <w:szCs w:val="26"/>
        </w:rPr>
        <w:t xml:space="preserve"> filed</w:t>
      </w:r>
      <w:r w:rsidR="00FB75CC" w:rsidRPr="00414100">
        <w:rPr>
          <w:spacing w:val="-3"/>
          <w:sz w:val="26"/>
          <w:szCs w:val="26"/>
        </w:rPr>
        <w:t xml:space="preserve"> against</w:t>
      </w:r>
      <w:r w:rsidR="00FB75CC" w:rsidRPr="00414100">
        <w:rPr>
          <w:sz w:val="26"/>
          <w:szCs w:val="26"/>
        </w:rPr>
        <w:t xml:space="preserve"> </w:t>
      </w:r>
      <w:r w:rsidR="00FB75CC" w:rsidRPr="00414100">
        <w:rPr>
          <w:spacing w:val="-3"/>
          <w:sz w:val="26"/>
          <w:szCs w:val="26"/>
        </w:rPr>
        <w:t>Respond Power LLC</w:t>
      </w:r>
      <w:r w:rsidR="00FB75CC" w:rsidRPr="00414100">
        <w:rPr>
          <w:sz w:val="26"/>
          <w:szCs w:val="26"/>
        </w:rPr>
        <w:t xml:space="preserve"> </w:t>
      </w:r>
      <w:r w:rsidR="00414100" w:rsidRPr="00414100">
        <w:rPr>
          <w:sz w:val="26"/>
          <w:szCs w:val="26"/>
        </w:rPr>
        <w:t xml:space="preserve">on </w:t>
      </w:r>
      <w:r w:rsidR="00FB75CC" w:rsidRPr="00414100">
        <w:rPr>
          <w:sz w:val="26"/>
          <w:szCs w:val="26"/>
        </w:rPr>
        <w:t>May 13, 2014</w:t>
      </w:r>
      <w:r w:rsidR="000F6DA0">
        <w:rPr>
          <w:sz w:val="26"/>
          <w:szCs w:val="26"/>
        </w:rPr>
        <w:t>,</w:t>
      </w:r>
      <w:r w:rsidR="00FB75CC" w:rsidRPr="00414100">
        <w:rPr>
          <w:sz w:val="26"/>
          <w:szCs w:val="26"/>
        </w:rPr>
        <w:t xml:space="preserve"> </w:t>
      </w:r>
      <w:r w:rsidRPr="00414100">
        <w:rPr>
          <w:sz w:val="26"/>
          <w:szCs w:val="26"/>
        </w:rPr>
        <w:t xml:space="preserve">at Docket No. </w:t>
      </w:r>
      <w:r w:rsidR="00414100" w:rsidRPr="00414100">
        <w:rPr>
          <w:spacing w:val="-3"/>
          <w:sz w:val="26"/>
          <w:szCs w:val="26"/>
        </w:rPr>
        <w:t>C-2014-2429158</w:t>
      </w:r>
      <w:r w:rsidR="000F6DA0">
        <w:rPr>
          <w:spacing w:val="-3"/>
          <w:sz w:val="26"/>
          <w:szCs w:val="26"/>
        </w:rPr>
        <w:t>,</w:t>
      </w:r>
      <w:r w:rsidRPr="00414100">
        <w:rPr>
          <w:spacing w:val="-3"/>
          <w:sz w:val="26"/>
          <w:szCs w:val="26"/>
        </w:rPr>
        <w:t xml:space="preserve"> </w:t>
      </w:r>
      <w:r w:rsidRPr="00414100">
        <w:rPr>
          <w:sz w:val="26"/>
          <w:szCs w:val="26"/>
        </w:rPr>
        <w:t>is dismissed for lack of jurisdiction.</w:t>
      </w:r>
    </w:p>
    <w:p w:rsidR="00074094" w:rsidRPr="00414100" w:rsidRDefault="00074094" w:rsidP="009346CB">
      <w:pPr>
        <w:pStyle w:val="ListParagraph"/>
        <w:widowControl/>
        <w:spacing w:line="360" w:lineRule="auto"/>
        <w:ind w:left="2160"/>
        <w:rPr>
          <w:sz w:val="26"/>
          <w:szCs w:val="26"/>
        </w:rPr>
      </w:pPr>
    </w:p>
    <w:p w:rsidR="00074094" w:rsidRPr="00414100" w:rsidRDefault="00074094" w:rsidP="00414100">
      <w:pPr>
        <w:pStyle w:val="ListParagraph"/>
        <w:keepNext/>
        <w:widowControl/>
        <w:numPr>
          <w:ilvl w:val="0"/>
          <w:numId w:val="1"/>
        </w:numPr>
        <w:tabs>
          <w:tab w:val="clear" w:pos="2160"/>
        </w:tabs>
        <w:spacing w:line="360" w:lineRule="auto"/>
        <w:ind w:left="0" w:firstLine="1440"/>
        <w:rPr>
          <w:sz w:val="26"/>
          <w:szCs w:val="26"/>
        </w:rPr>
      </w:pPr>
      <w:r w:rsidRPr="00414100">
        <w:rPr>
          <w:sz w:val="26"/>
          <w:szCs w:val="26"/>
        </w:rPr>
        <w:lastRenderedPageBreak/>
        <w:t xml:space="preserve">That the </w:t>
      </w:r>
      <w:r w:rsidR="00DC46E8" w:rsidRPr="00414100">
        <w:rPr>
          <w:sz w:val="26"/>
          <w:szCs w:val="26"/>
        </w:rPr>
        <w:t xml:space="preserve">proceeding at </w:t>
      </w:r>
      <w:r w:rsidRPr="00414100">
        <w:rPr>
          <w:sz w:val="26"/>
          <w:szCs w:val="26"/>
        </w:rPr>
        <w:t xml:space="preserve">Docket No. </w:t>
      </w:r>
      <w:r w:rsidR="00414100" w:rsidRPr="00414100">
        <w:rPr>
          <w:spacing w:val="-3"/>
          <w:sz w:val="26"/>
          <w:szCs w:val="26"/>
        </w:rPr>
        <w:t>C-2014-2429158</w:t>
      </w:r>
      <w:r w:rsidRPr="00414100">
        <w:rPr>
          <w:spacing w:val="-3"/>
          <w:sz w:val="26"/>
          <w:szCs w:val="26"/>
        </w:rPr>
        <w:t xml:space="preserve"> </w:t>
      </w:r>
      <w:r w:rsidR="00DC46E8" w:rsidRPr="00414100">
        <w:rPr>
          <w:spacing w:val="-3"/>
          <w:sz w:val="26"/>
          <w:szCs w:val="26"/>
        </w:rPr>
        <w:t xml:space="preserve">be </w:t>
      </w:r>
      <w:r w:rsidRPr="00414100">
        <w:rPr>
          <w:sz w:val="26"/>
          <w:szCs w:val="26"/>
        </w:rPr>
        <w:t>marked closed.</w:t>
      </w:r>
    </w:p>
    <w:p w:rsidR="007D4F23" w:rsidRPr="00414100" w:rsidRDefault="007D4F23" w:rsidP="00414100">
      <w:pPr>
        <w:keepNext/>
        <w:widowControl/>
        <w:spacing w:line="360" w:lineRule="auto"/>
        <w:rPr>
          <w:sz w:val="26"/>
          <w:szCs w:val="26"/>
        </w:rPr>
      </w:pPr>
    </w:p>
    <w:p w:rsidR="007D4F23" w:rsidRPr="005F376C" w:rsidRDefault="00EB2D2E" w:rsidP="00414100">
      <w:pPr>
        <w:keepNext/>
        <w:widowControl/>
        <w:tabs>
          <w:tab w:val="left" w:pos="-720"/>
        </w:tabs>
        <w:ind w:firstLine="5040"/>
        <w:rPr>
          <w:sz w:val="26"/>
          <w:szCs w:val="26"/>
        </w:rPr>
      </w:pPr>
      <w:bookmarkStart w:id="1" w:name="_GoBack"/>
      <w:r>
        <w:rPr>
          <w:noProof/>
        </w:rPr>
        <w:drawing>
          <wp:anchor distT="0" distB="0" distL="114300" distR="114300" simplePos="0" relativeHeight="251659264" behindDoc="1" locked="0" layoutInCell="1" allowOverlap="1" wp14:anchorId="369418A5" wp14:editId="6A824483">
            <wp:simplePos x="0" y="0"/>
            <wp:positionH relativeFrom="column">
              <wp:posOffset>3051810</wp:posOffset>
            </wp:positionH>
            <wp:positionV relativeFrom="paragraph">
              <wp:posOffset>47625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7D4F23" w:rsidRPr="005F376C">
        <w:rPr>
          <w:b/>
          <w:sz w:val="26"/>
          <w:szCs w:val="26"/>
        </w:rPr>
        <w:t>BY THE COMMISSION,</w:t>
      </w:r>
    </w:p>
    <w:p w:rsidR="007D4F23" w:rsidRPr="005F376C" w:rsidRDefault="007D4F23" w:rsidP="00414100">
      <w:pPr>
        <w:keepNext/>
        <w:widowControl/>
        <w:tabs>
          <w:tab w:val="left" w:pos="-720"/>
        </w:tabs>
        <w:rPr>
          <w:sz w:val="26"/>
          <w:szCs w:val="26"/>
        </w:rPr>
      </w:pPr>
    </w:p>
    <w:p w:rsidR="007D4F23" w:rsidRPr="005F376C" w:rsidRDefault="007D4F23" w:rsidP="00414100">
      <w:pPr>
        <w:keepNext/>
        <w:widowControl/>
        <w:tabs>
          <w:tab w:val="left" w:pos="-720"/>
        </w:tabs>
        <w:rPr>
          <w:sz w:val="26"/>
          <w:szCs w:val="26"/>
        </w:rPr>
      </w:pPr>
    </w:p>
    <w:p w:rsidR="007D4F23" w:rsidRPr="005F376C" w:rsidRDefault="007D4F23" w:rsidP="00414100">
      <w:pPr>
        <w:keepNext/>
        <w:widowControl/>
        <w:tabs>
          <w:tab w:val="left" w:pos="-720"/>
        </w:tabs>
        <w:rPr>
          <w:sz w:val="26"/>
          <w:szCs w:val="26"/>
        </w:rPr>
      </w:pPr>
    </w:p>
    <w:p w:rsidR="007D4F23" w:rsidRPr="005F376C" w:rsidRDefault="007D4F23" w:rsidP="00414100">
      <w:pPr>
        <w:keepNext/>
        <w:widowControl/>
        <w:tabs>
          <w:tab w:val="left" w:pos="-720"/>
        </w:tabs>
        <w:ind w:firstLine="5040"/>
        <w:rPr>
          <w:b/>
          <w:sz w:val="26"/>
          <w:szCs w:val="26"/>
        </w:rPr>
      </w:pPr>
      <w:r w:rsidRPr="005F376C">
        <w:rPr>
          <w:sz w:val="26"/>
          <w:szCs w:val="26"/>
        </w:rPr>
        <w:t>Rosemary Chiavetta</w:t>
      </w:r>
    </w:p>
    <w:p w:rsidR="007D4F23" w:rsidRPr="005F376C" w:rsidRDefault="007D4F23" w:rsidP="00414100">
      <w:pPr>
        <w:keepNext/>
        <w:widowControl/>
        <w:tabs>
          <w:tab w:val="left" w:pos="-720"/>
        </w:tabs>
        <w:ind w:firstLine="5040"/>
        <w:rPr>
          <w:sz w:val="26"/>
          <w:szCs w:val="26"/>
        </w:rPr>
      </w:pPr>
      <w:r w:rsidRPr="005F376C">
        <w:rPr>
          <w:sz w:val="26"/>
          <w:szCs w:val="26"/>
        </w:rPr>
        <w:t>Secretary</w:t>
      </w:r>
    </w:p>
    <w:p w:rsidR="007D4F23" w:rsidRPr="005F376C" w:rsidRDefault="007D4F23" w:rsidP="00414100">
      <w:pPr>
        <w:keepNext/>
        <w:widowControl/>
        <w:tabs>
          <w:tab w:val="left" w:pos="-720"/>
        </w:tabs>
        <w:rPr>
          <w:sz w:val="26"/>
          <w:szCs w:val="26"/>
        </w:rPr>
      </w:pPr>
    </w:p>
    <w:p w:rsidR="007D4F23" w:rsidRPr="005F376C" w:rsidRDefault="007D4F23" w:rsidP="00414100">
      <w:pPr>
        <w:keepNext/>
        <w:widowControl/>
        <w:tabs>
          <w:tab w:val="left" w:pos="-720"/>
        </w:tabs>
        <w:rPr>
          <w:sz w:val="26"/>
          <w:szCs w:val="26"/>
        </w:rPr>
      </w:pPr>
      <w:r w:rsidRPr="005F376C">
        <w:rPr>
          <w:sz w:val="26"/>
          <w:szCs w:val="26"/>
        </w:rPr>
        <w:t>(SEAL)</w:t>
      </w:r>
    </w:p>
    <w:p w:rsidR="007D4F23" w:rsidRPr="005F376C" w:rsidRDefault="007D4F23" w:rsidP="00414100">
      <w:pPr>
        <w:keepNext/>
        <w:widowControl/>
        <w:tabs>
          <w:tab w:val="left" w:pos="-720"/>
        </w:tabs>
        <w:rPr>
          <w:sz w:val="26"/>
          <w:szCs w:val="26"/>
        </w:rPr>
      </w:pPr>
    </w:p>
    <w:p w:rsidR="007D4F23" w:rsidRPr="005F376C" w:rsidRDefault="007D4F23" w:rsidP="00414100">
      <w:pPr>
        <w:keepNext/>
        <w:widowControl/>
        <w:tabs>
          <w:tab w:val="left" w:pos="-720"/>
        </w:tabs>
        <w:rPr>
          <w:sz w:val="26"/>
          <w:szCs w:val="26"/>
        </w:rPr>
      </w:pPr>
      <w:r w:rsidRPr="005F376C">
        <w:rPr>
          <w:sz w:val="26"/>
          <w:szCs w:val="26"/>
        </w:rPr>
        <w:t xml:space="preserve">ORDER ADOPTED: </w:t>
      </w:r>
      <w:r w:rsidR="005F376C" w:rsidRPr="005F376C">
        <w:rPr>
          <w:sz w:val="26"/>
          <w:szCs w:val="26"/>
        </w:rPr>
        <w:t>January 15, 2015</w:t>
      </w:r>
    </w:p>
    <w:p w:rsidR="007D4F23" w:rsidRPr="005F376C" w:rsidRDefault="007D4F23" w:rsidP="00414100">
      <w:pPr>
        <w:keepNext/>
        <w:widowControl/>
        <w:tabs>
          <w:tab w:val="left" w:pos="-720"/>
        </w:tabs>
        <w:rPr>
          <w:sz w:val="26"/>
          <w:szCs w:val="26"/>
        </w:rPr>
      </w:pPr>
    </w:p>
    <w:p w:rsidR="0088335E" w:rsidRPr="00564DDA" w:rsidRDefault="005F376C" w:rsidP="00414100">
      <w:pPr>
        <w:keepNext/>
        <w:widowControl/>
        <w:tabs>
          <w:tab w:val="left" w:pos="-720"/>
        </w:tabs>
        <w:rPr>
          <w:b/>
          <w:sz w:val="26"/>
          <w:szCs w:val="26"/>
        </w:rPr>
      </w:pPr>
      <w:r w:rsidRPr="005F376C">
        <w:rPr>
          <w:sz w:val="26"/>
          <w:szCs w:val="26"/>
        </w:rPr>
        <w:t>ORDER ENTERED:</w:t>
      </w:r>
      <w:r w:rsidR="00EB2D2E">
        <w:rPr>
          <w:sz w:val="26"/>
          <w:szCs w:val="26"/>
        </w:rPr>
        <w:t xml:space="preserve">  February 23, 2015</w:t>
      </w:r>
    </w:p>
    <w:sectPr w:rsidR="0088335E" w:rsidRPr="00564DDA" w:rsidSect="0029604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F41" w:rsidRDefault="00122F41" w:rsidP="00564DDA">
      <w:r>
        <w:separator/>
      </w:r>
    </w:p>
  </w:endnote>
  <w:endnote w:type="continuationSeparator" w:id="0">
    <w:p w:rsidR="00122F41" w:rsidRDefault="00122F41" w:rsidP="005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462423"/>
      <w:docPartObj>
        <w:docPartGallery w:val="Page Numbers (Bottom of Page)"/>
        <w:docPartUnique/>
      </w:docPartObj>
    </w:sdtPr>
    <w:sdtEndPr>
      <w:rPr>
        <w:noProof/>
      </w:rPr>
    </w:sdtEndPr>
    <w:sdtContent>
      <w:p w:rsidR="00903C52" w:rsidRDefault="00903C52">
        <w:pPr>
          <w:pStyle w:val="Footer"/>
          <w:jc w:val="center"/>
        </w:pPr>
        <w:r>
          <w:fldChar w:fldCharType="begin"/>
        </w:r>
        <w:r>
          <w:instrText xml:space="preserve"> PAGE   \* MERGEFORMAT </w:instrText>
        </w:r>
        <w:r>
          <w:fldChar w:fldCharType="separate"/>
        </w:r>
        <w:r w:rsidR="00EB2D2E">
          <w:rPr>
            <w:noProof/>
          </w:rPr>
          <w:t>10</w:t>
        </w:r>
        <w:r>
          <w:rPr>
            <w:noProof/>
          </w:rPr>
          <w:fldChar w:fldCharType="end"/>
        </w:r>
      </w:p>
    </w:sdtContent>
  </w:sdt>
  <w:p w:rsidR="00903C52" w:rsidRDefault="00903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F41" w:rsidRDefault="00122F41" w:rsidP="00564DDA">
      <w:r>
        <w:separator/>
      </w:r>
    </w:p>
  </w:footnote>
  <w:footnote w:type="continuationSeparator" w:id="0">
    <w:p w:rsidR="00122F41" w:rsidRDefault="00122F41" w:rsidP="00564DDA">
      <w:r>
        <w:continuationSeparator/>
      </w:r>
    </w:p>
  </w:footnote>
  <w:footnote w:id="1">
    <w:p w:rsidR="00BA31D7" w:rsidRDefault="00BA31D7">
      <w:pPr>
        <w:pStyle w:val="FootnoteText"/>
        <w:rPr>
          <w:sz w:val="26"/>
          <w:szCs w:val="26"/>
        </w:rPr>
      </w:pPr>
      <w:r>
        <w:rPr>
          <w:sz w:val="26"/>
          <w:szCs w:val="26"/>
        </w:rPr>
        <w:tab/>
      </w:r>
      <w:r w:rsidRPr="00BA31D7">
        <w:rPr>
          <w:rStyle w:val="FootnoteReference"/>
          <w:sz w:val="26"/>
          <w:szCs w:val="26"/>
        </w:rPr>
        <w:footnoteRef/>
      </w:r>
      <w:r>
        <w:rPr>
          <w:sz w:val="26"/>
          <w:szCs w:val="26"/>
        </w:rPr>
        <w:tab/>
        <w:t>The Compla</w:t>
      </w:r>
      <w:r w:rsidR="008B3826">
        <w:rPr>
          <w:sz w:val="26"/>
          <w:szCs w:val="26"/>
        </w:rPr>
        <w:t>int was served on the Company</w:t>
      </w:r>
      <w:r>
        <w:rPr>
          <w:sz w:val="26"/>
          <w:szCs w:val="26"/>
        </w:rPr>
        <w:t xml:space="preserve"> on June 30, 2014.</w:t>
      </w:r>
    </w:p>
    <w:p w:rsidR="00563ABA" w:rsidRPr="00BA31D7" w:rsidRDefault="00563ABA" w:rsidP="00563ABA">
      <w:pPr>
        <w:pStyle w:val="FootnoteText"/>
        <w:spacing w:line="60" w:lineRule="auto"/>
        <w:rPr>
          <w:sz w:val="26"/>
          <w:szCs w:val="26"/>
        </w:rPr>
      </w:pPr>
    </w:p>
  </w:footnote>
  <w:footnote w:id="2">
    <w:p w:rsidR="007E66B6" w:rsidRPr="007E66B6" w:rsidRDefault="007E66B6">
      <w:pPr>
        <w:pStyle w:val="FootnoteText"/>
        <w:rPr>
          <w:sz w:val="26"/>
          <w:szCs w:val="26"/>
        </w:rPr>
      </w:pPr>
      <w:r>
        <w:rPr>
          <w:sz w:val="26"/>
          <w:szCs w:val="26"/>
        </w:rPr>
        <w:tab/>
      </w:r>
      <w:r w:rsidRPr="007E66B6">
        <w:rPr>
          <w:rStyle w:val="FootnoteReference"/>
          <w:sz w:val="26"/>
          <w:szCs w:val="26"/>
        </w:rPr>
        <w:footnoteRef/>
      </w:r>
      <w:r>
        <w:rPr>
          <w:sz w:val="26"/>
          <w:szCs w:val="26"/>
        </w:rPr>
        <w:tab/>
        <w:t>The Complainant attached copies of two bills to her Complaint.</w:t>
      </w:r>
    </w:p>
  </w:footnote>
  <w:footnote w:id="3">
    <w:p w:rsidR="0039366D" w:rsidRDefault="0039366D">
      <w:pPr>
        <w:pStyle w:val="FootnoteText"/>
        <w:rPr>
          <w:sz w:val="26"/>
          <w:szCs w:val="26"/>
        </w:rPr>
      </w:pPr>
      <w:r>
        <w:rPr>
          <w:sz w:val="26"/>
          <w:szCs w:val="26"/>
        </w:rPr>
        <w:tab/>
      </w:r>
      <w:r w:rsidRPr="0039366D">
        <w:rPr>
          <w:rStyle w:val="FootnoteReference"/>
          <w:sz w:val="26"/>
          <w:szCs w:val="26"/>
        </w:rPr>
        <w:footnoteRef/>
      </w:r>
      <w:r>
        <w:rPr>
          <w:sz w:val="26"/>
          <w:szCs w:val="26"/>
        </w:rPr>
        <w:tab/>
      </w:r>
      <w:r w:rsidRPr="00F97A7B">
        <w:rPr>
          <w:i/>
          <w:sz w:val="26"/>
          <w:szCs w:val="26"/>
        </w:rPr>
        <w:t>See</w:t>
      </w:r>
      <w:r>
        <w:rPr>
          <w:sz w:val="26"/>
          <w:szCs w:val="26"/>
        </w:rPr>
        <w:t>, 52 Pa. Code §§ 54.4(a) and 54.5(a), both of which are applicable to residential and small commercial customers.</w:t>
      </w:r>
    </w:p>
    <w:p w:rsidR="00563ABA" w:rsidRPr="0039366D" w:rsidRDefault="00563ABA" w:rsidP="00563ABA">
      <w:pPr>
        <w:pStyle w:val="FootnoteText"/>
        <w:spacing w:line="60" w:lineRule="auto"/>
        <w:rPr>
          <w:sz w:val="26"/>
          <w:szCs w:val="26"/>
        </w:rPr>
      </w:pPr>
    </w:p>
  </w:footnote>
  <w:footnote w:id="4">
    <w:p w:rsidR="00F97A7B" w:rsidRPr="00F97A7B" w:rsidRDefault="00F97A7B">
      <w:pPr>
        <w:pStyle w:val="FootnoteText"/>
        <w:rPr>
          <w:sz w:val="26"/>
          <w:szCs w:val="26"/>
        </w:rPr>
      </w:pPr>
      <w:r>
        <w:rPr>
          <w:sz w:val="26"/>
          <w:szCs w:val="26"/>
        </w:rPr>
        <w:tab/>
      </w:r>
      <w:r w:rsidRPr="00F97A7B">
        <w:rPr>
          <w:rStyle w:val="FootnoteReference"/>
          <w:sz w:val="26"/>
          <w:szCs w:val="26"/>
        </w:rPr>
        <w:footnoteRef/>
      </w:r>
      <w:r>
        <w:rPr>
          <w:sz w:val="26"/>
          <w:szCs w:val="26"/>
        </w:rPr>
        <w:tab/>
        <w:t>The consumer protections in the Electric Competition Act applicable to competitive electricity generation supply service include the Section</w:t>
      </w:r>
      <w:r w:rsidR="00071061">
        <w:rPr>
          <w:sz w:val="26"/>
          <w:szCs w:val="26"/>
        </w:rPr>
        <w:t xml:space="preserve"> 2809(b) requirement that EGSs comply with the Commission’s Regulations, including the Chapter 54 Regulations.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DA"/>
    <w:rsid w:val="00062F69"/>
    <w:rsid w:val="00071061"/>
    <w:rsid w:val="00074094"/>
    <w:rsid w:val="00090BCA"/>
    <w:rsid w:val="00093F5E"/>
    <w:rsid w:val="000B471A"/>
    <w:rsid w:val="000E40AA"/>
    <w:rsid w:val="000E7895"/>
    <w:rsid w:val="000F6DA0"/>
    <w:rsid w:val="001049F8"/>
    <w:rsid w:val="00122F41"/>
    <w:rsid w:val="001234EB"/>
    <w:rsid w:val="001561F2"/>
    <w:rsid w:val="00162DCB"/>
    <w:rsid w:val="00177553"/>
    <w:rsid w:val="00184BC0"/>
    <w:rsid w:val="00187941"/>
    <w:rsid w:val="001A3AC8"/>
    <w:rsid w:val="001C6B18"/>
    <w:rsid w:val="001D36E9"/>
    <w:rsid w:val="001E54D7"/>
    <w:rsid w:val="00201099"/>
    <w:rsid w:val="002130E5"/>
    <w:rsid w:val="002473D3"/>
    <w:rsid w:val="00262F12"/>
    <w:rsid w:val="00296047"/>
    <w:rsid w:val="002B0C92"/>
    <w:rsid w:val="002D3ADA"/>
    <w:rsid w:val="002D416B"/>
    <w:rsid w:val="002D6AFB"/>
    <w:rsid w:val="002F03C1"/>
    <w:rsid w:val="0030124F"/>
    <w:rsid w:val="00331AA6"/>
    <w:rsid w:val="00337D1B"/>
    <w:rsid w:val="00354A08"/>
    <w:rsid w:val="003721A7"/>
    <w:rsid w:val="0039366D"/>
    <w:rsid w:val="00414100"/>
    <w:rsid w:val="00434AC8"/>
    <w:rsid w:val="0044748A"/>
    <w:rsid w:val="00464EA7"/>
    <w:rsid w:val="00493E9E"/>
    <w:rsid w:val="004E245A"/>
    <w:rsid w:val="004F5104"/>
    <w:rsid w:val="005336ED"/>
    <w:rsid w:val="005471BD"/>
    <w:rsid w:val="00563ABA"/>
    <w:rsid w:val="00564DDA"/>
    <w:rsid w:val="005960A8"/>
    <w:rsid w:val="005B19C5"/>
    <w:rsid w:val="005C5A77"/>
    <w:rsid w:val="005F376C"/>
    <w:rsid w:val="005F739C"/>
    <w:rsid w:val="00611E83"/>
    <w:rsid w:val="0061631C"/>
    <w:rsid w:val="00635AE0"/>
    <w:rsid w:val="006379BD"/>
    <w:rsid w:val="00645ACA"/>
    <w:rsid w:val="00665AA9"/>
    <w:rsid w:val="006A12A3"/>
    <w:rsid w:val="006A5EFA"/>
    <w:rsid w:val="006A6A76"/>
    <w:rsid w:val="006B1573"/>
    <w:rsid w:val="006D2548"/>
    <w:rsid w:val="006E0FFB"/>
    <w:rsid w:val="00740113"/>
    <w:rsid w:val="00747888"/>
    <w:rsid w:val="00754512"/>
    <w:rsid w:val="007575FE"/>
    <w:rsid w:val="0076105F"/>
    <w:rsid w:val="007A5C6E"/>
    <w:rsid w:val="007C7C3A"/>
    <w:rsid w:val="007D4F23"/>
    <w:rsid w:val="007E66B6"/>
    <w:rsid w:val="00810424"/>
    <w:rsid w:val="00847D42"/>
    <w:rsid w:val="00874BC6"/>
    <w:rsid w:val="0088335E"/>
    <w:rsid w:val="008918F7"/>
    <w:rsid w:val="008A2BFF"/>
    <w:rsid w:val="008B3826"/>
    <w:rsid w:val="008C1130"/>
    <w:rsid w:val="008D0509"/>
    <w:rsid w:val="00903C52"/>
    <w:rsid w:val="00926BDB"/>
    <w:rsid w:val="009346CB"/>
    <w:rsid w:val="00943DB9"/>
    <w:rsid w:val="00944253"/>
    <w:rsid w:val="00997643"/>
    <w:rsid w:val="009C49F2"/>
    <w:rsid w:val="009C7F2E"/>
    <w:rsid w:val="009D1540"/>
    <w:rsid w:val="009E0162"/>
    <w:rsid w:val="00A06A0B"/>
    <w:rsid w:val="00A15D84"/>
    <w:rsid w:val="00A23C37"/>
    <w:rsid w:val="00A30F9C"/>
    <w:rsid w:val="00A77047"/>
    <w:rsid w:val="00A91702"/>
    <w:rsid w:val="00A96B6D"/>
    <w:rsid w:val="00AA1B28"/>
    <w:rsid w:val="00AA3605"/>
    <w:rsid w:val="00AB47C1"/>
    <w:rsid w:val="00AB5140"/>
    <w:rsid w:val="00AB7884"/>
    <w:rsid w:val="00AD25A3"/>
    <w:rsid w:val="00B51A32"/>
    <w:rsid w:val="00B707F2"/>
    <w:rsid w:val="00B72006"/>
    <w:rsid w:val="00BA31D7"/>
    <w:rsid w:val="00BC71EC"/>
    <w:rsid w:val="00BE45B7"/>
    <w:rsid w:val="00C218CE"/>
    <w:rsid w:val="00C32CB0"/>
    <w:rsid w:val="00C45206"/>
    <w:rsid w:val="00C6425F"/>
    <w:rsid w:val="00CB126A"/>
    <w:rsid w:val="00CB1A50"/>
    <w:rsid w:val="00CF576A"/>
    <w:rsid w:val="00D1200E"/>
    <w:rsid w:val="00D13405"/>
    <w:rsid w:val="00D4119B"/>
    <w:rsid w:val="00D640B0"/>
    <w:rsid w:val="00D760B5"/>
    <w:rsid w:val="00D77C14"/>
    <w:rsid w:val="00D84B7B"/>
    <w:rsid w:val="00DA16C1"/>
    <w:rsid w:val="00DC46E8"/>
    <w:rsid w:val="00DD419E"/>
    <w:rsid w:val="00DE57F9"/>
    <w:rsid w:val="00DF1DB4"/>
    <w:rsid w:val="00DF4729"/>
    <w:rsid w:val="00E23A6E"/>
    <w:rsid w:val="00E26B82"/>
    <w:rsid w:val="00E42626"/>
    <w:rsid w:val="00E56419"/>
    <w:rsid w:val="00EB2D2E"/>
    <w:rsid w:val="00ED01F3"/>
    <w:rsid w:val="00ED2533"/>
    <w:rsid w:val="00ED56F6"/>
    <w:rsid w:val="00F14B66"/>
    <w:rsid w:val="00F41B4E"/>
    <w:rsid w:val="00F82345"/>
    <w:rsid w:val="00F97A7B"/>
    <w:rsid w:val="00FA6733"/>
    <w:rsid w:val="00FB68A9"/>
    <w:rsid w:val="00FB75CC"/>
    <w:rsid w:val="00FC2201"/>
    <w:rsid w:val="00FE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564DDA"/>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564DDA"/>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564DDA"/>
    <w:rPr>
      <w:rFonts w:ascii="Times New Roman" w:eastAsia="Times New Roman" w:hAnsi="Times New Roman" w:cs="Times New Roman"/>
      <w:sz w:val="20"/>
      <w:szCs w:val="20"/>
    </w:rPr>
  </w:style>
  <w:style w:type="paragraph" w:customStyle="1" w:styleId="ParaTab1">
    <w:name w:val="ParaTab 1"/>
    <w:rsid w:val="0088335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074094"/>
    <w:pPr>
      <w:ind w:left="720"/>
      <w:contextualSpacing/>
    </w:pPr>
  </w:style>
  <w:style w:type="paragraph" w:styleId="Header">
    <w:name w:val="header"/>
    <w:basedOn w:val="Normal"/>
    <w:link w:val="HeaderChar"/>
    <w:uiPriority w:val="99"/>
    <w:unhideWhenUsed/>
    <w:rsid w:val="00903C52"/>
    <w:pPr>
      <w:tabs>
        <w:tab w:val="center" w:pos="4680"/>
        <w:tab w:val="right" w:pos="9360"/>
      </w:tabs>
    </w:pPr>
  </w:style>
  <w:style w:type="character" w:customStyle="1" w:styleId="HeaderChar">
    <w:name w:val="Header Char"/>
    <w:basedOn w:val="DefaultParagraphFont"/>
    <w:link w:val="Header"/>
    <w:uiPriority w:val="99"/>
    <w:rsid w:val="00903C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3C52"/>
    <w:pPr>
      <w:tabs>
        <w:tab w:val="center" w:pos="4680"/>
        <w:tab w:val="right" w:pos="9360"/>
      </w:tabs>
    </w:pPr>
  </w:style>
  <w:style w:type="character" w:customStyle="1" w:styleId="FooterChar">
    <w:name w:val="Footer Char"/>
    <w:basedOn w:val="DefaultParagraphFont"/>
    <w:link w:val="Footer"/>
    <w:uiPriority w:val="99"/>
    <w:rsid w:val="00903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345"/>
    <w:rPr>
      <w:rFonts w:ascii="Tahoma" w:hAnsi="Tahoma" w:cs="Tahoma"/>
      <w:sz w:val="16"/>
      <w:szCs w:val="16"/>
    </w:rPr>
  </w:style>
  <w:style w:type="character" w:customStyle="1" w:styleId="BalloonTextChar">
    <w:name w:val="Balloon Text Char"/>
    <w:basedOn w:val="DefaultParagraphFont"/>
    <w:link w:val="BalloonText"/>
    <w:uiPriority w:val="99"/>
    <w:semiHidden/>
    <w:rsid w:val="00F82345"/>
    <w:rPr>
      <w:rFonts w:ascii="Tahoma" w:eastAsia="Times New Roman" w:hAnsi="Tahoma" w:cs="Tahoma"/>
      <w:sz w:val="16"/>
      <w:szCs w:val="16"/>
    </w:rPr>
  </w:style>
  <w:style w:type="character" w:styleId="Hyperlink">
    <w:name w:val="Hyperlink"/>
    <w:rsid w:val="00F82345"/>
    <w:rPr>
      <w:color w:val="0000FF"/>
      <w:u w:val="single"/>
    </w:rPr>
  </w:style>
  <w:style w:type="character" w:styleId="Emphasis">
    <w:name w:val="Emphasis"/>
    <w:qFormat/>
    <w:rsid w:val="00F82345"/>
    <w:rPr>
      <w:i/>
      <w:iCs/>
    </w:rPr>
  </w:style>
  <w:style w:type="character" w:customStyle="1" w:styleId="term1">
    <w:name w:val="term1"/>
    <w:basedOn w:val="DefaultParagraphFont"/>
    <w:rsid w:val="00F823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564DDA"/>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564DDA"/>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564DDA"/>
    <w:rPr>
      <w:rFonts w:ascii="Times New Roman" w:eastAsia="Times New Roman" w:hAnsi="Times New Roman" w:cs="Times New Roman"/>
      <w:sz w:val="20"/>
      <w:szCs w:val="20"/>
    </w:rPr>
  </w:style>
  <w:style w:type="paragraph" w:customStyle="1" w:styleId="ParaTab1">
    <w:name w:val="ParaTab 1"/>
    <w:rsid w:val="0088335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074094"/>
    <w:pPr>
      <w:ind w:left="720"/>
      <w:contextualSpacing/>
    </w:pPr>
  </w:style>
  <w:style w:type="paragraph" w:styleId="Header">
    <w:name w:val="header"/>
    <w:basedOn w:val="Normal"/>
    <w:link w:val="HeaderChar"/>
    <w:uiPriority w:val="99"/>
    <w:unhideWhenUsed/>
    <w:rsid w:val="00903C52"/>
    <w:pPr>
      <w:tabs>
        <w:tab w:val="center" w:pos="4680"/>
        <w:tab w:val="right" w:pos="9360"/>
      </w:tabs>
    </w:pPr>
  </w:style>
  <w:style w:type="character" w:customStyle="1" w:styleId="HeaderChar">
    <w:name w:val="Header Char"/>
    <w:basedOn w:val="DefaultParagraphFont"/>
    <w:link w:val="Header"/>
    <w:uiPriority w:val="99"/>
    <w:rsid w:val="00903C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3C52"/>
    <w:pPr>
      <w:tabs>
        <w:tab w:val="center" w:pos="4680"/>
        <w:tab w:val="right" w:pos="9360"/>
      </w:tabs>
    </w:pPr>
  </w:style>
  <w:style w:type="character" w:customStyle="1" w:styleId="FooterChar">
    <w:name w:val="Footer Char"/>
    <w:basedOn w:val="DefaultParagraphFont"/>
    <w:link w:val="Footer"/>
    <w:uiPriority w:val="99"/>
    <w:rsid w:val="00903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345"/>
    <w:rPr>
      <w:rFonts w:ascii="Tahoma" w:hAnsi="Tahoma" w:cs="Tahoma"/>
      <w:sz w:val="16"/>
      <w:szCs w:val="16"/>
    </w:rPr>
  </w:style>
  <w:style w:type="character" w:customStyle="1" w:styleId="BalloonTextChar">
    <w:name w:val="Balloon Text Char"/>
    <w:basedOn w:val="DefaultParagraphFont"/>
    <w:link w:val="BalloonText"/>
    <w:uiPriority w:val="99"/>
    <w:semiHidden/>
    <w:rsid w:val="00F82345"/>
    <w:rPr>
      <w:rFonts w:ascii="Tahoma" w:eastAsia="Times New Roman" w:hAnsi="Tahoma" w:cs="Tahoma"/>
      <w:sz w:val="16"/>
      <w:szCs w:val="16"/>
    </w:rPr>
  </w:style>
  <w:style w:type="character" w:styleId="Hyperlink">
    <w:name w:val="Hyperlink"/>
    <w:rsid w:val="00F82345"/>
    <w:rPr>
      <w:color w:val="0000FF"/>
      <w:u w:val="single"/>
    </w:rPr>
  </w:style>
  <w:style w:type="character" w:styleId="Emphasis">
    <w:name w:val="Emphasis"/>
    <w:qFormat/>
    <w:rsid w:val="00F82345"/>
    <w:rPr>
      <w:i/>
      <w:iCs/>
    </w:rPr>
  </w:style>
  <w:style w:type="character" w:customStyle="1" w:styleId="term1">
    <w:name w:val="term1"/>
    <w:basedOn w:val="DefaultParagraphFont"/>
    <w:rsid w:val="00F82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1B418-A430-4F73-8D96-55F67944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Farner, Joyce</cp:lastModifiedBy>
  <cp:revision>72</cp:revision>
  <cp:lastPrinted>2015-02-23T19:03:00Z</cp:lastPrinted>
  <dcterms:created xsi:type="dcterms:W3CDTF">2015-02-02T18:49:00Z</dcterms:created>
  <dcterms:modified xsi:type="dcterms:W3CDTF">2015-02-23T19:03:00Z</dcterms:modified>
</cp:coreProperties>
</file>