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AD4D49">
        <w:rPr>
          <w:sz w:val="20"/>
          <w:szCs w:val="20"/>
        </w:rPr>
        <w:t>C-2015-2468949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AD4D49">
        <w:t>February 26,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8B5001" w:rsidP="00706174">
      <w:r>
        <w:t>GREGORY J. STUNDER, ESQUIRE</w:t>
      </w:r>
    </w:p>
    <w:p w:rsidR="00671E60" w:rsidRPr="000F5C25" w:rsidRDefault="008B5001" w:rsidP="00706174">
      <w:r>
        <w:t>PHILADELPHIA GAS WORKS</w:t>
      </w:r>
    </w:p>
    <w:p w:rsidR="004D0109" w:rsidRPr="000F5C25" w:rsidRDefault="008B5001" w:rsidP="00706174">
      <w:r>
        <w:t>800 WEST MONTGOMERY AVENUE</w:t>
      </w:r>
    </w:p>
    <w:p w:rsidR="004D0109" w:rsidRDefault="008B5001" w:rsidP="00706174">
      <w:r>
        <w:t>4</w:t>
      </w:r>
      <w:r w:rsidRPr="008B5001">
        <w:rPr>
          <w:vertAlign w:val="superscript"/>
        </w:rPr>
        <w:t>TH</w:t>
      </w:r>
      <w:r>
        <w:t xml:space="preserve"> FLOOR LEGAL</w:t>
      </w:r>
    </w:p>
    <w:p w:rsidR="00671E60" w:rsidRDefault="008B5001" w:rsidP="00706174">
      <w:r>
        <w:t>PHILADELPHIA, PA 19122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8B5001">
        <w:t>PHILADELPHIA GAS WORKS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8B5001">
        <w:t>R-2015-2465656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8B5001">
        <w:t>John</w:t>
      </w:r>
      <w:proofErr w:type="gramEnd"/>
      <w:r w:rsidR="008B5001">
        <w:t xml:space="preserve"> Evans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5001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D49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2015-02-25T18:15:00Z</cp:lastPrinted>
  <dcterms:created xsi:type="dcterms:W3CDTF">2015-02-25T18:12:00Z</dcterms:created>
  <dcterms:modified xsi:type="dcterms:W3CDTF">2015-02-25T18:16:00Z</dcterms:modified>
</cp:coreProperties>
</file>