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20E0A"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120E0A">
        <w:rPr>
          <w:rFonts w:ascii="Times New Roman" w:eastAsia="Times New Roman" w:hAnsi="Times New Roman" w:cs="Times New Roman"/>
          <w:b/>
          <w:sz w:val="24"/>
          <w:szCs w:val="24"/>
        </w:rPr>
        <w:t>BEFORE THE</w:t>
      </w: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rPr>
        <w:t>PENNSYLVANIA PUBLIC UTILITY COMMISSION</w:t>
      </w: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C23A29">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DF6EDF" w:rsidRPr="00A44E7C" w:rsidRDefault="00DF6EDF" w:rsidP="00DF6EDF">
      <w:pPr>
        <w:pStyle w:val="Style"/>
        <w:rPr>
          <w:bCs/>
          <w:color w:val="000000"/>
        </w:rPr>
      </w:pPr>
      <w:r>
        <w:rPr>
          <w:bCs/>
          <w:color w:val="000000"/>
        </w:rPr>
        <w:t>Yanling Chen and Jianming Hu</w:t>
      </w:r>
      <w:r>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C-2013-2397061</w:t>
      </w:r>
    </w:p>
    <w:p w:rsidR="00DF6EDF" w:rsidRPr="00A44E7C" w:rsidRDefault="00DF6EDF" w:rsidP="00DF6EDF">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DF6EDF" w:rsidRPr="00A44E7C" w:rsidRDefault="00DF6EDF" w:rsidP="00DF6EDF">
      <w:pPr>
        <w:pStyle w:val="Style"/>
        <w:rPr>
          <w:bCs/>
          <w:color w:val="000000"/>
        </w:rPr>
      </w:pPr>
      <w:r>
        <w:rPr>
          <w:bCs/>
          <w:color w:val="000000"/>
        </w:rPr>
        <w:t>Metropolitan Edison Company</w:t>
      </w:r>
      <w:r>
        <w:rPr>
          <w:bCs/>
          <w:color w:val="000000"/>
        </w:rPr>
        <w:tab/>
      </w:r>
      <w:r>
        <w:rPr>
          <w:bCs/>
          <w:color w:val="000000"/>
        </w:rPr>
        <w:tab/>
      </w:r>
      <w:r>
        <w:rPr>
          <w:bCs/>
          <w:color w:val="000000"/>
        </w:rPr>
        <w:tab/>
      </w:r>
      <w:r w:rsidRPr="00A44E7C">
        <w:rPr>
          <w:bCs/>
          <w:color w:val="000000"/>
        </w:rPr>
        <w:t>:</w:t>
      </w:r>
    </w:p>
    <w:p w:rsidR="00BD5884" w:rsidRPr="00120E0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1B5528"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ORDER</w:t>
      </w:r>
    </w:p>
    <w:p w:rsidR="001B5528" w:rsidRPr="00120E0A" w:rsidRDefault="001B5528"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u w:val="single"/>
        </w:rPr>
        <w:t>ADMITTING LATE-FILED EXHIBITS</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DF6EDF" w:rsidRDefault="00DF6EDF" w:rsidP="00DF6EDF">
      <w:pPr>
        <w:pStyle w:val="Style"/>
        <w:spacing w:line="360" w:lineRule="auto"/>
        <w:ind w:firstLine="1440"/>
        <w:rPr>
          <w:bCs/>
          <w:color w:val="000000"/>
        </w:rPr>
      </w:pPr>
      <w:r>
        <w:rPr>
          <w:bCs/>
          <w:color w:val="000000"/>
        </w:rPr>
        <w:t xml:space="preserve">On December 5, 2013, Yanling Chen and Jianming Hu (Complainants) filed with the Pennsylvania Public Utility Commission (Commission) a formal Complaint against Metropolitan Edison Company (Met-Ed or “the Company”), Docket Number C-2013-2397061.  In their Complaint, the Complainants averred that Met-Ed cut down two trees in their backyard without notification and that the Company representative refused to speak with them about the matter and hung up on them.  The Complainants requested that a representative of the Company meet with the township development director to discuss the easement at issue because there are discrepancies between the Company’s easement and the easement on record at the township.  The Complainants further sought to have the easement line re-measured by a certified third party and to be </w:t>
      </w:r>
      <w:r w:rsidRPr="00CF2E62">
        <w:rPr>
          <w:bCs/>
          <w:color w:val="000000"/>
        </w:rPr>
        <w:t>reimbursed</w:t>
      </w:r>
      <w:r>
        <w:rPr>
          <w:bCs/>
          <w:color w:val="000000"/>
        </w:rPr>
        <w:t xml:space="preserve"> for the market value of the trees that Met-Ed cut down.  The Complainants attached several documents to their Complaint, including a copy of the easement at issue.</w:t>
      </w:r>
    </w:p>
    <w:p w:rsidR="00DF6EDF" w:rsidRDefault="00DF6EDF" w:rsidP="00DF6EDF">
      <w:pPr>
        <w:pStyle w:val="Style"/>
        <w:spacing w:line="360" w:lineRule="auto"/>
        <w:ind w:firstLine="1440"/>
        <w:rPr>
          <w:bCs/>
          <w:color w:val="000000"/>
        </w:rPr>
      </w:pPr>
    </w:p>
    <w:p w:rsidR="00DF6EDF" w:rsidRDefault="00DF6EDF" w:rsidP="00DF6EDF">
      <w:pPr>
        <w:pStyle w:val="Style"/>
        <w:spacing w:line="360" w:lineRule="auto"/>
        <w:ind w:firstLine="1440"/>
        <w:rPr>
          <w:bCs/>
          <w:color w:val="000000"/>
        </w:rPr>
      </w:pPr>
      <w:r>
        <w:rPr>
          <w:bCs/>
          <w:color w:val="000000"/>
        </w:rPr>
        <w:t>On January 6, 2014, Met-Ed filed an Answer to the Complaint.  In its Answer, Met-Ed admitted that it removed two trees from the Complainants’ property as part of an easement held by the Company and denied the validity of the documents the Complainants attached to their Complaint.  Met-Ed concluded its Answer by requesting that the Complaint be dismissed with prejudice.</w:t>
      </w:r>
    </w:p>
    <w:p w:rsidR="00DF6EDF" w:rsidRDefault="00DF6EDF" w:rsidP="00DF6EDF">
      <w:pPr>
        <w:pStyle w:val="Style"/>
        <w:spacing w:line="360" w:lineRule="auto"/>
        <w:ind w:firstLine="1440"/>
        <w:rPr>
          <w:bCs/>
          <w:color w:val="000000"/>
        </w:rPr>
      </w:pPr>
    </w:p>
    <w:p w:rsidR="008E7C8F" w:rsidRDefault="008E7C8F" w:rsidP="00DF6EDF">
      <w:pPr>
        <w:pStyle w:val="Style"/>
        <w:spacing w:line="360" w:lineRule="auto"/>
        <w:ind w:firstLine="1440"/>
        <w:rPr>
          <w:bCs/>
          <w:color w:val="000000"/>
        </w:rPr>
      </w:pPr>
      <w:r>
        <w:rPr>
          <w:bCs/>
          <w:color w:val="000000"/>
        </w:rPr>
        <w:t xml:space="preserve">Subsequently, the procedural history of this proceeding has been quite extensive, </w:t>
      </w:r>
      <w:r>
        <w:rPr>
          <w:bCs/>
          <w:color w:val="000000"/>
        </w:rPr>
        <w:lastRenderedPageBreak/>
        <w:t xml:space="preserve">including </w:t>
      </w:r>
      <w:r w:rsidR="00DF6EDF">
        <w:rPr>
          <w:bCs/>
          <w:color w:val="000000"/>
        </w:rPr>
        <w:t>a Preliminary Objection</w:t>
      </w:r>
      <w:r>
        <w:rPr>
          <w:bCs/>
          <w:color w:val="000000"/>
        </w:rPr>
        <w:t xml:space="preserve">, various continuances and the filing of a Certificate of Satisfaction that was then objected to.  </w:t>
      </w:r>
    </w:p>
    <w:p w:rsidR="008E7C8F" w:rsidRDefault="008E7C8F" w:rsidP="00DF6EDF">
      <w:pPr>
        <w:pStyle w:val="Style"/>
        <w:spacing w:line="360" w:lineRule="auto"/>
        <w:ind w:firstLine="1440"/>
        <w:rPr>
          <w:bCs/>
          <w:color w:val="000000"/>
        </w:rPr>
      </w:pPr>
    </w:p>
    <w:p w:rsidR="00AF6D2E" w:rsidRDefault="00AF6D2E" w:rsidP="001A353C">
      <w:pPr>
        <w:pStyle w:val="ParaTab1"/>
        <w:tabs>
          <w:tab w:val="left" w:pos="2070"/>
        </w:tabs>
        <w:spacing w:line="360" w:lineRule="auto"/>
        <w:rPr>
          <w:bCs/>
          <w:color w:val="000000"/>
        </w:rPr>
      </w:pPr>
      <w:r>
        <w:rPr>
          <w:bCs/>
          <w:color w:val="000000"/>
        </w:rPr>
        <w:t xml:space="preserve">On January 14, 2015, </w:t>
      </w:r>
      <w:r w:rsidR="008E7C8F">
        <w:rPr>
          <w:bCs/>
          <w:color w:val="000000"/>
        </w:rPr>
        <w:t xml:space="preserve">a </w:t>
      </w:r>
      <w:r>
        <w:rPr>
          <w:bCs/>
          <w:color w:val="000000"/>
        </w:rPr>
        <w:t xml:space="preserve">Further Telephonic Hearing was held, as scheduled.  </w:t>
      </w:r>
      <w:r w:rsidR="00285B33">
        <w:rPr>
          <w:bCs/>
          <w:color w:val="000000"/>
        </w:rPr>
        <w:t>The Complainants</w:t>
      </w:r>
      <w:r>
        <w:rPr>
          <w:bCs/>
          <w:color w:val="000000"/>
        </w:rPr>
        <w:t xml:space="preserve"> appeared </w:t>
      </w:r>
      <w:r>
        <w:rPr>
          <w:bCs/>
          <w:i/>
          <w:color w:val="000000"/>
        </w:rPr>
        <w:t>pro se</w:t>
      </w:r>
      <w:r w:rsidR="00285B33">
        <w:rPr>
          <w:bCs/>
          <w:color w:val="000000"/>
        </w:rPr>
        <w:t xml:space="preserve"> and b</w:t>
      </w:r>
      <w:r w:rsidR="00FB6403">
        <w:rPr>
          <w:bCs/>
          <w:color w:val="000000"/>
        </w:rPr>
        <w:t xml:space="preserve">oth presented oral testimony and together sponsored six exhibits that were admitted into the record.  </w:t>
      </w:r>
      <w:r>
        <w:rPr>
          <w:bCs/>
          <w:color w:val="000000"/>
        </w:rPr>
        <w:t xml:space="preserve">Brian Wauhop, Esquire, appeared on behalf of Met-Ed.  </w:t>
      </w:r>
      <w:r w:rsidR="00FB6403">
        <w:rPr>
          <w:bCs/>
          <w:color w:val="000000"/>
        </w:rPr>
        <w:t xml:space="preserve">Mr. Wauhop presented one witness who sponsored seven exhibits that were admitted into the record.  </w:t>
      </w:r>
      <w:r w:rsidR="00E57A42">
        <w:rPr>
          <w:bCs/>
          <w:color w:val="000000"/>
        </w:rPr>
        <w:t>A transcript of the hearing comprising 83 pages was created and submitted to the Commission on January 30, 2015, at which time the record in this case closed.</w:t>
      </w:r>
    </w:p>
    <w:p w:rsidR="008E7C8F" w:rsidRDefault="008E7C8F" w:rsidP="001A353C">
      <w:pPr>
        <w:pStyle w:val="ParaTab1"/>
        <w:tabs>
          <w:tab w:val="left" w:pos="2070"/>
        </w:tabs>
        <w:spacing w:line="360" w:lineRule="auto"/>
        <w:rPr>
          <w:bCs/>
          <w:color w:val="000000"/>
        </w:rPr>
      </w:pPr>
    </w:p>
    <w:p w:rsidR="00285B33" w:rsidRDefault="008E7C8F" w:rsidP="001A353C">
      <w:pPr>
        <w:pStyle w:val="ParaTab1"/>
        <w:tabs>
          <w:tab w:val="left" w:pos="2070"/>
        </w:tabs>
        <w:spacing w:line="360" w:lineRule="auto"/>
        <w:rPr>
          <w:bCs/>
          <w:color w:val="000000"/>
        </w:rPr>
      </w:pPr>
      <w:r>
        <w:rPr>
          <w:bCs/>
          <w:color w:val="000000"/>
        </w:rPr>
        <w:t xml:space="preserve">On </w:t>
      </w:r>
      <w:r w:rsidR="000C0E6A">
        <w:rPr>
          <w:bCs/>
          <w:color w:val="000000"/>
        </w:rPr>
        <w:t>February 12, 2015, the Complainants submitted a letter requesting</w:t>
      </w:r>
      <w:r w:rsidR="00B8743E">
        <w:rPr>
          <w:bCs/>
          <w:color w:val="000000"/>
        </w:rPr>
        <w:t xml:space="preserve"> </w:t>
      </w:r>
      <w:r w:rsidR="00285B33">
        <w:rPr>
          <w:bCs/>
          <w:color w:val="000000"/>
        </w:rPr>
        <w:t xml:space="preserve">that three additional exhibits be admitted into the record as late-filed exhibits regarding issues surrounding the easement that was discussed during the hearing.  The </w:t>
      </w:r>
      <w:r w:rsidR="00902198">
        <w:rPr>
          <w:bCs/>
          <w:color w:val="000000"/>
        </w:rPr>
        <w:t>three exhibit</w:t>
      </w:r>
      <w:r w:rsidR="00C6426C">
        <w:rPr>
          <w:bCs/>
          <w:color w:val="000000"/>
        </w:rPr>
        <w:t xml:space="preserve">s were marked as Exhibits 1-3.  Met-Ed was advised that the letter would be treated as a Motion for Admission of Late-Filed Exhibits and given an opportunity to file an Answer.  </w:t>
      </w:r>
      <w:r w:rsidR="00902198">
        <w:rPr>
          <w:bCs/>
          <w:color w:val="000000"/>
        </w:rPr>
        <w:t xml:space="preserve">The </w:t>
      </w:r>
      <w:r w:rsidR="00285B33">
        <w:rPr>
          <w:bCs/>
          <w:color w:val="000000"/>
        </w:rPr>
        <w:t xml:space="preserve">three exhibits comprised another copy of an easement and related drawings, as well as an estimation of the height of the transmission lines and related materials.  The Complainants stated </w:t>
      </w:r>
      <w:r w:rsidR="00C6426C">
        <w:rPr>
          <w:bCs/>
          <w:color w:val="000000"/>
        </w:rPr>
        <w:t xml:space="preserve">in their letter </w:t>
      </w:r>
      <w:r w:rsidR="00285B33">
        <w:rPr>
          <w:bCs/>
          <w:color w:val="000000"/>
        </w:rPr>
        <w:t xml:space="preserve">that they were told that issues related to the easement would not be a part of the proceeding because they are beyond the scope of the Commission’s jurisdiction and concluded that the additional “information further proves the Company has failed to conduct vegetation management in a reasonable, fair and honest manner.”  </w:t>
      </w:r>
    </w:p>
    <w:p w:rsidR="00285B33" w:rsidRDefault="00285B33" w:rsidP="001A353C">
      <w:pPr>
        <w:pStyle w:val="ParaTab1"/>
        <w:tabs>
          <w:tab w:val="left" w:pos="2070"/>
        </w:tabs>
        <w:spacing w:line="360" w:lineRule="auto"/>
        <w:rPr>
          <w:bCs/>
          <w:color w:val="000000"/>
        </w:rPr>
      </w:pPr>
    </w:p>
    <w:p w:rsidR="001B652E" w:rsidRDefault="00285B33" w:rsidP="001A353C">
      <w:pPr>
        <w:pStyle w:val="ParaTab1"/>
        <w:tabs>
          <w:tab w:val="left" w:pos="2070"/>
        </w:tabs>
        <w:spacing w:line="360" w:lineRule="auto"/>
        <w:rPr>
          <w:bCs/>
          <w:color w:val="000000"/>
        </w:rPr>
      </w:pPr>
      <w:r>
        <w:rPr>
          <w:bCs/>
          <w:color w:val="000000"/>
        </w:rPr>
        <w:t xml:space="preserve">On </w:t>
      </w:r>
      <w:r w:rsidR="001B652E">
        <w:rPr>
          <w:bCs/>
          <w:color w:val="000000"/>
        </w:rPr>
        <w:t>February 25, 2015, Met-Ed filed an Answer to the Complainants’ Motion.  In its Answer</w:t>
      </w:r>
      <w:r w:rsidR="00C6426C">
        <w:rPr>
          <w:bCs/>
          <w:color w:val="000000"/>
        </w:rPr>
        <w:t>,</w:t>
      </w:r>
      <w:r w:rsidR="001B652E">
        <w:rPr>
          <w:bCs/>
          <w:color w:val="000000"/>
        </w:rPr>
        <w:t xml:space="preserve"> Met-Ed argued that the Motion should be denied because the Complainants have failed to show good cause why the evidence should be admitted and </w:t>
      </w:r>
      <w:r w:rsidR="00C6426C">
        <w:rPr>
          <w:bCs/>
          <w:color w:val="000000"/>
        </w:rPr>
        <w:t xml:space="preserve">argued that </w:t>
      </w:r>
      <w:r w:rsidR="001B652E">
        <w:rPr>
          <w:bCs/>
          <w:color w:val="000000"/>
        </w:rPr>
        <w:t>the claimed “new evidence” was available to the Complainants and could have been presented during the hearing.  The Company argued that the Complainants are simply trying to rebut the Company’s case and bolster positions they argued at hearing.  The Company further argued that the Complainants do not identify any changed facts or law that would warrant reopening the record.</w:t>
      </w:r>
    </w:p>
    <w:p w:rsidR="001B652E" w:rsidRDefault="001B652E" w:rsidP="001A353C">
      <w:pPr>
        <w:pStyle w:val="ParaTab1"/>
        <w:tabs>
          <w:tab w:val="left" w:pos="2070"/>
        </w:tabs>
        <w:spacing w:line="360" w:lineRule="auto"/>
        <w:rPr>
          <w:bCs/>
          <w:color w:val="000000"/>
        </w:rPr>
      </w:pPr>
    </w:p>
    <w:p w:rsidR="001B652E" w:rsidRDefault="001B652E" w:rsidP="001A353C">
      <w:pPr>
        <w:pStyle w:val="ParaTab1"/>
        <w:tabs>
          <w:tab w:val="left" w:pos="2070"/>
        </w:tabs>
        <w:spacing w:line="360" w:lineRule="auto"/>
        <w:rPr>
          <w:bCs/>
          <w:color w:val="000000"/>
        </w:rPr>
      </w:pPr>
      <w:r>
        <w:rPr>
          <w:bCs/>
          <w:color w:val="000000"/>
        </w:rPr>
        <w:lastRenderedPageBreak/>
        <w:t xml:space="preserve">Section 5.571 of the Commission’s regulations </w:t>
      </w:r>
      <w:r w:rsidR="00C6426C">
        <w:rPr>
          <w:bCs/>
          <w:color w:val="000000"/>
        </w:rPr>
        <w:t xml:space="preserve">governs </w:t>
      </w:r>
      <w:r>
        <w:rPr>
          <w:bCs/>
          <w:color w:val="000000"/>
        </w:rPr>
        <w:t>the reopening of the record prior to the issuance of a final decision.  This Section provides:</w:t>
      </w:r>
    </w:p>
    <w:p w:rsidR="009F2FDD" w:rsidRDefault="009F2FDD" w:rsidP="001A353C">
      <w:pPr>
        <w:pStyle w:val="ParaTab1"/>
        <w:tabs>
          <w:tab w:val="left" w:pos="2070"/>
        </w:tabs>
        <w:spacing w:line="360" w:lineRule="auto"/>
        <w:rPr>
          <w:bCs/>
          <w:color w:val="000000"/>
        </w:rPr>
      </w:pPr>
    </w:p>
    <w:p w:rsidR="009F2FDD" w:rsidRDefault="009F2FDD" w:rsidP="009F2FDD">
      <w:pPr>
        <w:pStyle w:val="ParaTab1"/>
        <w:tabs>
          <w:tab w:val="left" w:pos="2070"/>
        </w:tabs>
        <w:ind w:left="1440" w:right="1440" w:firstLine="0"/>
        <w:rPr>
          <w:b/>
          <w:bCs/>
          <w:color w:val="000000"/>
        </w:rPr>
      </w:pPr>
      <w:r>
        <w:rPr>
          <w:b/>
          <w:bCs/>
          <w:color w:val="000000"/>
        </w:rPr>
        <w:t xml:space="preserve">§ 5.571.  </w:t>
      </w:r>
      <w:proofErr w:type="gramStart"/>
      <w:r>
        <w:rPr>
          <w:b/>
          <w:bCs/>
          <w:color w:val="000000"/>
        </w:rPr>
        <w:t>Reopening prior to a final decision.</w:t>
      </w:r>
      <w:proofErr w:type="gramEnd"/>
    </w:p>
    <w:p w:rsidR="009F2FDD" w:rsidRPr="009F2FDD" w:rsidRDefault="009F2FDD" w:rsidP="009F2FDD">
      <w:pPr>
        <w:pStyle w:val="ParaTab1"/>
        <w:tabs>
          <w:tab w:val="left" w:pos="2070"/>
        </w:tabs>
        <w:ind w:left="1440" w:right="1440" w:firstLine="0"/>
        <w:rPr>
          <w:b/>
          <w:bCs/>
          <w:color w:val="000000"/>
        </w:rPr>
      </w:pPr>
    </w:p>
    <w:p w:rsidR="001B652E" w:rsidRDefault="001B652E" w:rsidP="009F2FDD">
      <w:pPr>
        <w:pStyle w:val="ParaTab1"/>
        <w:numPr>
          <w:ilvl w:val="0"/>
          <w:numId w:val="22"/>
        </w:numPr>
        <w:tabs>
          <w:tab w:val="left" w:pos="2070"/>
        </w:tabs>
        <w:ind w:left="2160" w:right="2160"/>
        <w:rPr>
          <w:bCs/>
          <w:color w:val="000000"/>
        </w:rPr>
      </w:pPr>
      <w:r>
        <w:rPr>
          <w:bCs/>
          <w:color w:val="000000"/>
        </w:rPr>
        <w:t>At any time after the record is closed but before a final decision is issued, a party may file a petition to reopen the proceeding for the purpose of taking additional evidence.</w:t>
      </w:r>
    </w:p>
    <w:p w:rsidR="009F2FDD" w:rsidRDefault="001B652E" w:rsidP="009F2FDD">
      <w:pPr>
        <w:pStyle w:val="ParaTab1"/>
        <w:numPr>
          <w:ilvl w:val="0"/>
          <w:numId w:val="22"/>
        </w:numPr>
        <w:tabs>
          <w:tab w:val="left" w:pos="2070"/>
        </w:tabs>
        <w:ind w:left="2160" w:right="2160"/>
        <w:rPr>
          <w:bCs/>
          <w:color w:val="000000"/>
        </w:rPr>
      </w:pPr>
      <w:r>
        <w:rPr>
          <w:bCs/>
          <w:color w:val="000000"/>
        </w:rPr>
        <w:t>A petition to reopen must set forth clearly the facts claimed to constitute grounds requiring reopening of the proceeding, including material changes of fact or of law alleged to have occurred since the conclusion of the hearing.</w:t>
      </w:r>
    </w:p>
    <w:p w:rsidR="009F2FDD" w:rsidRDefault="009F2FDD" w:rsidP="009F2FDD">
      <w:pPr>
        <w:pStyle w:val="ParaTab1"/>
        <w:tabs>
          <w:tab w:val="left" w:pos="2070"/>
        </w:tabs>
        <w:spacing w:line="360" w:lineRule="auto"/>
        <w:ind w:left="2160" w:right="2160" w:firstLine="0"/>
        <w:rPr>
          <w:bCs/>
          <w:color w:val="000000"/>
        </w:rPr>
      </w:pPr>
    </w:p>
    <w:p w:rsidR="002934F5" w:rsidRDefault="009F2FDD" w:rsidP="002934F5">
      <w:pPr>
        <w:pStyle w:val="ParaTab1"/>
        <w:numPr>
          <w:ilvl w:val="0"/>
          <w:numId w:val="26"/>
        </w:numPr>
        <w:spacing w:line="360" w:lineRule="auto"/>
        <w:ind w:left="0" w:firstLine="0"/>
        <w:rPr>
          <w:bCs/>
          <w:color w:val="000000"/>
        </w:rPr>
      </w:pPr>
      <w:r>
        <w:rPr>
          <w:bCs/>
          <w:color w:val="000000"/>
        </w:rPr>
        <w:t xml:space="preserve">Pa.Code §§ 5.571(a) &amp; (b).  Furthermore, </w:t>
      </w:r>
      <w:r w:rsidR="002934F5">
        <w:rPr>
          <w:bCs/>
          <w:color w:val="000000"/>
        </w:rPr>
        <w:t>t</w:t>
      </w:r>
      <w:r w:rsidR="00B8743E">
        <w:rPr>
          <w:bCs/>
          <w:color w:val="000000"/>
        </w:rPr>
        <w:t xml:space="preserve">he Commission’s regulations provide that relevant and material evidence is admissible subject to objections on other grounds.  52 </w:t>
      </w:r>
      <w:proofErr w:type="spellStart"/>
      <w:r w:rsidR="00B8743E">
        <w:rPr>
          <w:bCs/>
          <w:color w:val="000000"/>
        </w:rPr>
        <w:t>Pa.Code</w:t>
      </w:r>
      <w:proofErr w:type="spellEnd"/>
      <w:r w:rsidR="00B8743E">
        <w:rPr>
          <w:bCs/>
          <w:color w:val="000000"/>
        </w:rPr>
        <w:t xml:space="preserve"> § 5.401(a).  Such other grounds include evidence that is repetitious or cumulative and if the probative value of the evidence is outweighed by the danger of unfair prejudice, confusion of the issues or considerations of undue delay.  52 </w:t>
      </w:r>
      <w:proofErr w:type="spellStart"/>
      <w:r w:rsidR="00B8743E">
        <w:rPr>
          <w:bCs/>
          <w:color w:val="000000"/>
        </w:rPr>
        <w:t>Pa.Code</w:t>
      </w:r>
      <w:proofErr w:type="spellEnd"/>
      <w:r w:rsidR="00B8743E">
        <w:rPr>
          <w:bCs/>
          <w:color w:val="000000"/>
        </w:rPr>
        <w:t xml:space="preserve"> § 5.401(b). </w:t>
      </w:r>
      <w:r w:rsidR="00845FE3">
        <w:rPr>
          <w:bCs/>
          <w:color w:val="000000"/>
        </w:rPr>
        <w:t xml:space="preserve"> In general, however, the P</w:t>
      </w:r>
      <w:r w:rsidR="00B8743E">
        <w:rPr>
          <w:bCs/>
          <w:color w:val="000000"/>
        </w:rPr>
        <w:t xml:space="preserve">residing Officer </w:t>
      </w:r>
      <w:r w:rsidR="00845FE3">
        <w:rPr>
          <w:bCs/>
          <w:color w:val="000000"/>
        </w:rPr>
        <w:t xml:space="preserve">has </w:t>
      </w:r>
      <w:r w:rsidR="00B8743E">
        <w:rPr>
          <w:bCs/>
          <w:color w:val="000000"/>
        </w:rPr>
        <w:t>all necessary authority to control the receipt of evi</w:t>
      </w:r>
      <w:r w:rsidR="002934F5">
        <w:rPr>
          <w:bCs/>
          <w:color w:val="000000"/>
        </w:rPr>
        <w:t xml:space="preserve">dence.  52 </w:t>
      </w:r>
      <w:proofErr w:type="spellStart"/>
      <w:r w:rsidR="002934F5">
        <w:rPr>
          <w:bCs/>
          <w:color w:val="000000"/>
        </w:rPr>
        <w:t>Pa.Code</w:t>
      </w:r>
      <w:proofErr w:type="spellEnd"/>
      <w:r w:rsidR="002934F5">
        <w:rPr>
          <w:bCs/>
          <w:color w:val="000000"/>
        </w:rPr>
        <w:t xml:space="preserve"> § 5.403(a).</w:t>
      </w:r>
    </w:p>
    <w:p w:rsidR="002934F5" w:rsidRDefault="002934F5" w:rsidP="002934F5">
      <w:pPr>
        <w:pStyle w:val="ParaTab1"/>
        <w:spacing w:line="360" w:lineRule="auto"/>
        <w:rPr>
          <w:bCs/>
          <w:color w:val="000000"/>
        </w:rPr>
      </w:pPr>
    </w:p>
    <w:p w:rsidR="002934F5" w:rsidRDefault="002934F5" w:rsidP="002934F5">
      <w:pPr>
        <w:pStyle w:val="ParaTab1"/>
        <w:spacing w:line="360" w:lineRule="auto"/>
        <w:rPr>
          <w:bCs/>
          <w:color w:val="000000"/>
        </w:rPr>
      </w:pPr>
      <w:r>
        <w:rPr>
          <w:bCs/>
          <w:color w:val="000000"/>
        </w:rPr>
        <w:t>In this case, the Complainants stated in their Motion that they did not intend to pursue the “easement issue” during the hearing because they had been told that the Commission does not have jurisdiction over easement issues.  As a result, they argued that they believe it is necessary to admit the late-filed exhibits into the record of this proceeding to clarify matters related to the easement</w:t>
      </w:r>
      <w:r w:rsidR="00845FE3">
        <w:rPr>
          <w:bCs/>
          <w:color w:val="000000"/>
        </w:rPr>
        <w:t xml:space="preserve"> that arose during the hearing</w:t>
      </w:r>
      <w:r>
        <w:rPr>
          <w:bCs/>
          <w:color w:val="000000"/>
        </w:rPr>
        <w:t>.  The Complainants argument is reasonable.</w:t>
      </w:r>
    </w:p>
    <w:p w:rsidR="002934F5" w:rsidRDefault="002934F5" w:rsidP="002934F5">
      <w:pPr>
        <w:pStyle w:val="ParaTab1"/>
        <w:spacing w:line="360" w:lineRule="auto"/>
        <w:rPr>
          <w:bCs/>
          <w:color w:val="000000"/>
        </w:rPr>
      </w:pPr>
    </w:p>
    <w:p w:rsidR="002934F5" w:rsidRDefault="002934F5" w:rsidP="002934F5">
      <w:pPr>
        <w:pStyle w:val="ParaTab1"/>
        <w:spacing w:line="360" w:lineRule="auto"/>
        <w:rPr>
          <w:rFonts w:ascii="Times New Roman" w:hAnsi="Times New Roman" w:cs="Times New Roman"/>
        </w:rPr>
      </w:pPr>
      <w:r>
        <w:rPr>
          <w:bCs/>
          <w:color w:val="000000"/>
        </w:rPr>
        <w:t xml:space="preserve">As noted in </w:t>
      </w:r>
      <w:r w:rsidR="00845FE3">
        <w:rPr>
          <w:bCs/>
          <w:color w:val="000000"/>
        </w:rPr>
        <w:t xml:space="preserve">the </w:t>
      </w:r>
      <w:r>
        <w:rPr>
          <w:bCs/>
          <w:color w:val="000000"/>
        </w:rPr>
        <w:t xml:space="preserve">Order </w:t>
      </w:r>
      <w:r w:rsidR="00845FE3">
        <w:rPr>
          <w:bCs/>
          <w:color w:val="000000"/>
        </w:rPr>
        <w:t xml:space="preserve">dated March 3, 2014 </w:t>
      </w:r>
      <w:r>
        <w:rPr>
          <w:bCs/>
          <w:color w:val="000000"/>
        </w:rPr>
        <w:t xml:space="preserve">Granting in Part and Denying in Part Preliminary Objections filed by Met-Ed, </w:t>
      </w:r>
      <w:r w:rsidR="00902198">
        <w:rPr>
          <w:bCs/>
          <w:color w:val="000000"/>
        </w:rPr>
        <w:t>the Commission does not have authority to address matters relating to the scope and validity of an easement but</w:t>
      </w:r>
      <w:r w:rsidR="00845FE3">
        <w:rPr>
          <w:bCs/>
          <w:color w:val="000000"/>
        </w:rPr>
        <w:t xml:space="preserve"> </w:t>
      </w:r>
      <w:r w:rsidR="00902198">
        <w:rPr>
          <w:rFonts w:ascii="Times New Roman" w:hAnsi="Times New Roman"/>
        </w:rPr>
        <w:t xml:space="preserve">the </w:t>
      </w:r>
      <w:r w:rsidR="00902198">
        <w:rPr>
          <w:rFonts w:ascii="Times New Roman" w:hAnsi="Times New Roman" w:cs="Times New Roman"/>
        </w:rPr>
        <w:t>Commission does</w:t>
      </w:r>
      <w:r w:rsidR="00845FE3">
        <w:rPr>
          <w:bCs/>
          <w:color w:val="000000"/>
        </w:rPr>
        <w:t xml:space="preserve">, however, </w:t>
      </w:r>
      <w:r w:rsidR="00902198">
        <w:rPr>
          <w:rFonts w:ascii="Times New Roman" w:hAnsi="Times New Roman" w:cs="Times New Roman"/>
        </w:rPr>
        <w:t xml:space="preserve">have jurisdiction over matters involving vegetation management within a right of way.  Determining what the Commission does and does not have jurisdiction over regarding these matters is not always clear.  In particular, as </w:t>
      </w:r>
      <w:r w:rsidR="00902198">
        <w:rPr>
          <w:rFonts w:ascii="Times New Roman" w:hAnsi="Times New Roman" w:cs="Times New Roman"/>
          <w:i/>
        </w:rPr>
        <w:t>pro se</w:t>
      </w:r>
      <w:r w:rsidR="00902198">
        <w:rPr>
          <w:rFonts w:ascii="Times New Roman" w:hAnsi="Times New Roman" w:cs="Times New Roman"/>
        </w:rPr>
        <w:t xml:space="preserve"> Complainants, the Complainants have less </w:t>
      </w:r>
      <w:r w:rsidR="00902198">
        <w:rPr>
          <w:rFonts w:ascii="Times New Roman" w:hAnsi="Times New Roman" w:cs="Times New Roman"/>
        </w:rPr>
        <w:lastRenderedPageBreak/>
        <w:t>familiarity with this distinction, in addition to a general lack of familiarity with Commission processes and procedures.  As a result, it is reasonable to admit into the record the late-filed exhibits in light of the distinction regarding the Commission</w:t>
      </w:r>
      <w:r w:rsidR="00845FE3">
        <w:rPr>
          <w:rFonts w:ascii="Times New Roman" w:hAnsi="Times New Roman" w:cs="Times New Roman"/>
        </w:rPr>
        <w:t xml:space="preserve">’s </w:t>
      </w:r>
      <w:r w:rsidR="00902198">
        <w:rPr>
          <w:rFonts w:ascii="Times New Roman" w:hAnsi="Times New Roman" w:cs="Times New Roman"/>
        </w:rPr>
        <w:t xml:space="preserve">jurisdiction over property issues </w:t>
      </w:r>
      <w:r w:rsidR="00845FE3">
        <w:rPr>
          <w:rFonts w:ascii="Times New Roman" w:hAnsi="Times New Roman" w:cs="Times New Roman"/>
        </w:rPr>
        <w:t xml:space="preserve">including easements </w:t>
      </w:r>
      <w:r w:rsidR="00902198">
        <w:rPr>
          <w:rFonts w:ascii="Times New Roman" w:hAnsi="Times New Roman" w:cs="Times New Roman"/>
        </w:rPr>
        <w:t xml:space="preserve">and the Complainants understanding of the Order regarding Preliminary Objections.  </w:t>
      </w:r>
      <w:r w:rsidR="00C6426C">
        <w:rPr>
          <w:rFonts w:ascii="Times New Roman" w:hAnsi="Times New Roman" w:cs="Times New Roman"/>
        </w:rPr>
        <w:t>In contrast, t</w:t>
      </w:r>
      <w:r w:rsidR="00902198">
        <w:rPr>
          <w:rFonts w:ascii="Times New Roman" w:hAnsi="Times New Roman" w:cs="Times New Roman"/>
        </w:rPr>
        <w:t>he Company’s arguments why the exhibits should not be admitted will be rejected in this case</w:t>
      </w:r>
      <w:r w:rsidR="00C6426C">
        <w:rPr>
          <w:rFonts w:ascii="Times New Roman" w:hAnsi="Times New Roman" w:cs="Times New Roman"/>
        </w:rPr>
        <w:t xml:space="preserve">.  Although unrepresented complainants proceed at their own risk, in this case, the Complainants understanding was based on the Order Granting in Part and </w:t>
      </w:r>
      <w:proofErr w:type="gramStart"/>
      <w:r w:rsidR="00C6426C">
        <w:rPr>
          <w:rFonts w:ascii="Times New Roman" w:hAnsi="Times New Roman" w:cs="Times New Roman"/>
        </w:rPr>
        <w:t>Denying</w:t>
      </w:r>
      <w:proofErr w:type="gramEnd"/>
      <w:r w:rsidR="00C6426C">
        <w:rPr>
          <w:rFonts w:ascii="Times New Roman" w:hAnsi="Times New Roman" w:cs="Times New Roman"/>
        </w:rPr>
        <w:t xml:space="preserve"> in Part Met-Ed’s Preliminary Objections.  As such, the Complainants </w:t>
      </w:r>
      <w:r w:rsidR="00845FE3">
        <w:rPr>
          <w:rFonts w:ascii="Times New Roman" w:hAnsi="Times New Roman" w:cs="Times New Roman"/>
        </w:rPr>
        <w:t>Motion to Admit Late-Filed Exhibits will be granted</w:t>
      </w:r>
      <w:r w:rsidR="00C6426C">
        <w:rPr>
          <w:rFonts w:ascii="Times New Roman" w:hAnsi="Times New Roman" w:cs="Times New Roman"/>
        </w:rPr>
        <w:t>.</w:t>
      </w:r>
    </w:p>
    <w:p w:rsidR="00902198" w:rsidRDefault="00902198" w:rsidP="002934F5">
      <w:pPr>
        <w:pStyle w:val="ParaTab1"/>
        <w:spacing w:line="360" w:lineRule="auto"/>
        <w:rPr>
          <w:rFonts w:ascii="Times New Roman" w:hAnsi="Times New Roman" w:cs="Times New Roman"/>
        </w:rPr>
      </w:pPr>
    </w:p>
    <w:p w:rsidR="0023299A" w:rsidRDefault="00902198" w:rsidP="00972E89">
      <w:pPr>
        <w:pStyle w:val="ParaTab1"/>
        <w:spacing w:line="360" w:lineRule="auto"/>
        <w:rPr>
          <w:rFonts w:ascii="Times New Roman" w:hAnsi="Times New Roman" w:cs="Times New Roman"/>
        </w:rPr>
        <w:sectPr w:rsidR="0023299A" w:rsidSect="00932A73">
          <w:footerReference w:type="default" r:id="rId9"/>
          <w:footerReference w:type="first" r:id="rId10"/>
          <w:pgSz w:w="12240" w:h="15840"/>
          <w:pgMar w:top="1440" w:right="1440" w:bottom="1440" w:left="1440" w:header="720" w:footer="720" w:gutter="0"/>
          <w:cols w:space="720"/>
          <w:titlePg/>
          <w:docGrid w:linePitch="360"/>
        </w:sectPr>
      </w:pPr>
      <w:r>
        <w:rPr>
          <w:rFonts w:ascii="Times New Roman" w:hAnsi="Times New Roman" w:cs="Times New Roman"/>
        </w:rPr>
        <w:t xml:space="preserve">The Complainants are advised, however, that the admission of these exhibits into the record does not </w:t>
      </w:r>
      <w:r w:rsidR="00972E89">
        <w:rPr>
          <w:rFonts w:ascii="Times New Roman" w:hAnsi="Times New Roman" w:cs="Times New Roman"/>
        </w:rPr>
        <w:t xml:space="preserve">pre-determine </w:t>
      </w:r>
      <w:r>
        <w:rPr>
          <w:rFonts w:ascii="Times New Roman" w:hAnsi="Times New Roman" w:cs="Times New Roman"/>
        </w:rPr>
        <w:t xml:space="preserve">what weight those exhibits will </w:t>
      </w:r>
      <w:r w:rsidR="00C6426C">
        <w:rPr>
          <w:rFonts w:ascii="Times New Roman" w:hAnsi="Times New Roman" w:cs="Times New Roman"/>
        </w:rPr>
        <w:t xml:space="preserve">be given </w:t>
      </w:r>
      <w:r>
        <w:rPr>
          <w:rFonts w:ascii="Times New Roman" w:hAnsi="Times New Roman" w:cs="Times New Roman"/>
        </w:rPr>
        <w:t xml:space="preserve">when disposing of the underlying Complaint in this proceeding.  </w:t>
      </w:r>
      <w:r w:rsidR="00972E89">
        <w:rPr>
          <w:rFonts w:ascii="Times New Roman" w:hAnsi="Times New Roman" w:cs="Times New Roman"/>
        </w:rPr>
        <w:t>Nonetheless, at this time, Complainant</w:t>
      </w:r>
      <w:r w:rsidR="00845FE3">
        <w:rPr>
          <w:rFonts w:ascii="Times New Roman" w:hAnsi="Times New Roman" w:cs="Times New Roman"/>
        </w:rPr>
        <w:t>s’</w:t>
      </w:r>
      <w:r w:rsidR="00972E89">
        <w:rPr>
          <w:rFonts w:ascii="Times New Roman" w:hAnsi="Times New Roman" w:cs="Times New Roman"/>
        </w:rPr>
        <w:t xml:space="preserve"> Exhibits 1 thru 3 will be admitted into the record of this proceeding</w:t>
      </w:r>
      <w:r w:rsidR="00C6426C">
        <w:rPr>
          <w:rFonts w:ascii="Times New Roman" w:hAnsi="Times New Roman" w:cs="Times New Roman"/>
        </w:rPr>
        <w:t xml:space="preserve"> and the record will again be closed</w:t>
      </w:r>
      <w:r w:rsidR="0023299A">
        <w:rPr>
          <w:rFonts w:ascii="Times New Roman" w:hAnsi="Times New Roman" w:cs="Times New Roman"/>
        </w:rPr>
        <w:t>.</w:t>
      </w:r>
    </w:p>
    <w:p w:rsidR="00F3073F" w:rsidRPr="008E7C8F" w:rsidRDefault="00F3073F" w:rsidP="00611BA9">
      <w:pPr>
        <w:spacing w:line="240" w:lineRule="auto"/>
        <w:jc w:val="center"/>
        <w:rPr>
          <w:rFonts w:ascii="Times New Roman" w:eastAsia="Times New Roman" w:hAnsi="Times New Roman" w:cs="Times New Roman"/>
          <w:sz w:val="24"/>
          <w:szCs w:val="24"/>
          <w:u w:val="single"/>
        </w:rPr>
      </w:pPr>
      <w:r w:rsidRPr="008E7C8F">
        <w:rPr>
          <w:rFonts w:ascii="Times New Roman" w:eastAsia="Times New Roman" w:hAnsi="Times New Roman" w:cs="Times New Roman"/>
          <w:sz w:val="24"/>
          <w:szCs w:val="24"/>
          <w:u w:val="single"/>
        </w:rPr>
        <w:lastRenderedPageBreak/>
        <w:t>ORDER</w:t>
      </w:r>
    </w:p>
    <w:p w:rsidR="00234AE1" w:rsidRPr="008E7C8F"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8E7C8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E7C8F">
        <w:rPr>
          <w:rFonts w:ascii="Times New Roman" w:eastAsia="Times New Roman" w:hAnsi="Times New Roman" w:cs="Times New Roman"/>
          <w:sz w:val="24"/>
          <w:szCs w:val="24"/>
        </w:rPr>
        <w:tab/>
      </w:r>
      <w:r w:rsidRPr="008E7C8F">
        <w:rPr>
          <w:rFonts w:ascii="Times New Roman" w:eastAsia="Times New Roman" w:hAnsi="Times New Roman" w:cs="Times New Roman"/>
          <w:sz w:val="24"/>
          <w:szCs w:val="24"/>
        </w:rPr>
        <w:tab/>
        <w:t>THEREFORE,</w:t>
      </w:r>
    </w:p>
    <w:p w:rsidR="00911957" w:rsidRPr="008E7C8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8E7C8F"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8E7C8F">
        <w:rPr>
          <w:rFonts w:ascii="Times New Roman" w:eastAsia="Times New Roman" w:hAnsi="Times New Roman" w:cs="Times New Roman"/>
          <w:sz w:val="24"/>
          <w:szCs w:val="24"/>
        </w:rPr>
        <w:tab/>
      </w:r>
      <w:r w:rsidRPr="008E7C8F">
        <w:rPr>
          <w:rFonts w:ascii="Times New Roman" w:eastAsia="Times New Roman" w:hAnsi="Times New Roman" w:cs="Times New Roman"/>
          <w:sz w:val="24"/>
          <w:szCs w:val="24"/>
        </w:rPr>
        <w:tab/>
        <w:t>IT IS ORDERED:</w:t>
      </w:r>
    </w:p>
    <w:p w:rsidR="00911957" w:rsidRPr="008E7C8F"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E7C8F" w:rsidRPr="008E7C8F" w:rsidRDefault="00BD5884" w:rsidP="005513B6">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8E7C8F">
        <w:rPr>
          <w:rFonts w:ascii="Times New Roman" w:eastAsia="Times New Roman" w:hAnsi="Times New Roman" w:cs="Times New Roman"/>
          <w:spacing w:val="-3"/>
          <w:sz w:val="24"/>
          <w:szCs w:val="24"/>
        </w:rPr>
        <w:t>Tha</w:t>
      </w:r>
      <w:r w:rsidR="00865808" w:rsidRPr="008E7C8F">
        <w:rPr>
          <w:rFonts w:ascii="Times New Roman" w:eastAsia="Times New Roman" w:hAnsi="Times New Roman" w:cs="Times New Roman"/>
          <w:spacing w:val="-3"/>
          <w:sz w:val="24"/>
          <w:szCs w:val="24"/>
        </w:rPr>
        <w:t>t</w:t>
      </w:r>
      <w:r w:rsidR="00546DAA" w:rsidRPr="008E7C8F">
        <w:rPr>
          <w:rFonts w:ascii="Times New Roman" w:eastAsia="Times New Roman" w:hAnsi="Times New Roman" w:cs="Times New Roman"/>
          <w:spacing w:val="-3"/>
          <w:sz w:val="24"/>
          <w:szCs w:val="24"/>
        </w:rPr>
        <w:t xml:space="preserve"> </w:t>
      </w:r>
      <w:r w:rsidR="008E7C8F" w:rsidRPr="008E7C8F">
        <w:rPr>
          <w:rFonts w:ascii="Times New Roman" w:eastAsia="Times New Roman" w:hAnsi="Times New Roman" w:cs="Times New Roman"/>
          <w:spacing w:val="-3"/>
          <w:sz w:val="24"/>
          <w:szCs w:val="24"/>
        </w:rPr>
        <w:t xml:space="preserve">the Motion for Admission of Evidence as Late-Filed Exhibits filed by Yanling Chen and Jianming Hu at Docket Number C-2013-2397061 dated February 12, 2015 is hereby </w:t>
      </w:r>
      <w:r w:rsidR="00972E89">
        <w:rPr>
          <w:rFonts w:ascii="Times New Roman" w:eastAsia="Times New Roman" w:hAnsi="Times New Roman" w:cs="Times New Roman"/>
          <w:spacing w:val="-3"/>
          <w:sz w:val="24"/>
          <w:szCs w:val="24"/>
        </w:rPr>
        <w:t>granted</w:t>
      </w:r>
      <w:r w:rsidR="008E7C8F" w:rsidRPr="008E7C8F">
        <w:rPr>
          <w:rFonts w:ascii="Times New Roman" w:eastAsia="Times New Roman" w:hAnsi="Times New Roman" w:cs="Times New Roman"/>
          <w:spacing w:val="-3"/>
          <w:sz w:val="24"/>
          <w:szCs w:val="24"/>
        </w:rPr>
        <w:t>.</w:t>
      </w:r>
    </w:p>
    <w:p w:rsidR="008E7C8F" w:rsidRPr="008E7C8F" w:rsidRDefault="008E7C8F" w:rsidP="008E7C8F">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972E89" w:rsidRDefault="008E7C8F"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972E89">
        <w:rPr>
          <w:rFonts w:ascii="Times New Roman" w:eastAsia="Times New Roman" w:hAnsi="Times New Roman" w:cs="Times New Roman"/>
          <w:spacing w:val="-3"/>
          <w:sz w:val="24"/>
          <w:szCs w:val="24"/>
        </w:rPr>
        <w:t xml:space="preserve">That </w:t>
      </w:r>
      <w:r w:rsidR="00972E89" w:rsidRPr="00972E89">
        <w:rPr>
          <w:rFonts w:ascii="Times New Roman" w:eastAsia="Times New Roman" w:hAnsi="Times New Roman" w:cs="Times New Roman"/>
          <w:spacing w:val="-3"/>
          <w:sz w:val="24"/>
          <w:szCs w:val="24"/>
        </w:rPr>
        <w:t>Complainant</w:t>
      </w:r>
      <w:r w:rsidR="00845FE3">
        <w:rPr>
          <w:rFonts w:ascii="Times New Roman" w:eastAsia="Times New Roman" w:hAnsi="Times New Roman" w:cs="Times New Roman"/>
          <w:spacing w:val="-3"/>
          <w:sz w:val="24"/>
          <w:szCs w:val="24"/>
        </w:rPr>
        <w:t>s’</w:t>
      </w:r>
      <w:r w:rsidR="00972E89">
        <w:rPr>
          <w:rFonts w:ascii="Times New Roman" w:eastAsia="Times New Roman" w:hAnsi="Times New Roman" w:cs="Times New Roman"/>
          <w:spacing w:val="-3"/>
          <w:sz w:val="24"/>
          <w:szCs w:val="24"/>
        </w:rPr>
        <w:t xml:space="preserve"> Exhibits 1 thru 3 are admitted into the record.</w:t>
      </w:r>
    </w:p>
    <w:p w:rsidR="00C6426C" w:rsidRDefault="00C6426C" w:rsidP="00C6426C">
      <w:pPr>
        <w:pStyle w:val="ListParagraph"/>
        <w:rPr>
          <w:rFonts w:ascii="Times New Roman" w:eastAsia="Times New Roman" w:hAnsi="Times New Roman" w:cs="Times New Roman"/>
          <w:spacing w:val="-3"/>
          <w:sz w:val="24"/>
          <w:szCs w:val="24"/>
        </w:rPr>
      </w:pPr>
    </w:p>
    <w:p w:rsidR="00C6426C" w:rsidRDefault="00C6426C"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 the Complainants are directed to provide two copies of Complainant</w:t>
      </w:r>
      <w:r w:rsidR="00845FE3">
        <w:rPr>
          <w:rFonts w:ascii="Times New Roman" w:eastAsia="Times New Roman" w:hAnsi="Times New Roman" w:cs="Times New Roman"/>
          <w:spacing w:val="-3"/>
          <w:sz w:val="24"/>
          <w:szCs w:val="24"/>
        </w:rPr>
        <w:t>s’</w:t>
      </w:r>
      <w:r>
        <w:rPr>
          <w:rFonts w:ascii="Times New Roman" w:eastAsia="Times New Roman" w:hAnsi="Times New Roman" w:cs="Times New Roman"/>
          <w:spacing w:val="-3"/>
          <w:sz w:val="24"/>
          <w:szCs w:val="24"/>
        </w:rPr>
        <w:t xml:space="preserve"> Exhibits 1 thru 3 to the Commission’s Secretary’s Bureau for inclusion in the official record.</w:t>
      </w:r>
    </w:p>
    <w:p w:rsidR="00972E89" w:rsidRDefault="00972E89" w:rsidP="00972E89">
      <w:pPr>
        <w:pStyle w:val="ListParagraph"/>
        <w:rPr>
          <w:rFonts w:ascii="Times New Roman" w:eastAsia="Times New Roman" w:hAnsi="Times New Roman" w:cs="Times New Roman"/>
          <w:spacing w:val="-3"/>
          <w:sz w:val="24"/>
          <w:szCs w:val="24"/>
        </w:rPr>
      </w:pPr>
    </w:p>
    <w:p w:rsidR="00A77106" w:rsidRPr="00972E89" w:rsidRDefault="00972E89" w:rsidP="00122DD2">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That</w:t>
      </w:r>
      <w:r w:rsidR="009F3027" w:rsidRPr="00972E89">
        <w:rPr>
          <w:rFonts w:ascii="Times New Roman" w:eastAsia="Times New Roman" w:hAnsi="Times New Roman" w:cs="Times New Roman"/>
          <w:spacing w:val="-3"/>
          <w:sz w:val="24"/>
          <w:szCs w:val="24"/>
        </w:rPr>
        <w:t xml:space="preserve"> </w:t>
      </w:r>
      <w:r w:rsidRPr="00972E89">
        <w:rPr>
          <w:rFonts w:ascii="Times New Roman" w:eastAsia="Times New Roman" w:hAnsi="Times New Roman" w:cs="Times New Roman"/>
          <w:spacing w:val="-3"/>
          <w:sz w:val="24"/>
          <w:szCs w:val="24"/>
        </w:rPr>
        <w:t xml:space="preserve">the record in this case is </w:t>
      </w:r>
      <w:r w:rsidR="00BD5884" w:rsidRPr="00972E89">
        <w:rPr>
          <w:rFonts w:ascii="Times New Roman" w:eastAsia="Times New Roman" w:hAnsi="Times New Roman" w:cs="Times New Roman"/>
          <w:spacing w:val="-3"/>
          <w:sz w:val="24"/>
          <w:szCs w:val="24"/>
        </w:rPr>
        <w:t>closed.</w:t>
      </w:r>
    </w:p>
    <w:p w:rsidR="009F3027" w:rsidRDefault="009F3027" w:rsidP="003156FF">
      <w:pPr>
        <w:spacing w:after="0" w:line="360" w:lineRule="auto"/>
        <w:rPr>
          <w:rFonts w:ascii="Times New Roman" w:eastAsia="Times New Roman" w:hAnsi="Times New Roman" w:cs="Times New Roman"/>
          <w:spacing w:val="-3"/>
          <w:sz w:val="24"/>
          <w:szCs w:val="24"/>
        </w:rPr>
      </w:pPr>
    </w:p>
    <w:p w:rsidR="008B063B" w:rsidRPr="00120E0A" w:rsidRDefault="008B063B" w:rsidP="003156FF">
      <w:pPr>
        <w:spacing w:after="0" w:line="360" w:lineRule="auto"/>
        <w:rPr>
          <w:rFonts w:ascii="Times New Roman" w:eastAsia="Times New Roman" w:hAnsi="Times New Roman" w:cs="Times New Roman"/>
          <w:spacing w:val="-3"/>
          <w:sz w:val="24"/>
          <w:szCs w:val="24"/>
        </w:rPr>
      </w:pPr>
    </w:p>
    <w:p w:rsidR="00BD5884" w:rsidRPr="00931428"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120E0A">
        <w:rPr>
          <w:rFonts w:ascii="Times New Roman" w:eastAsia="Times New Roman" w:hAnsi="Times New Roman" w:cs="Times New Roman"/>
          <w:spacing w:val="-3"/>
          <w:sz w:val="24"/>
          <w:szCs w:val="24"/>
        </w:rPr>
        <w:t>Date:</w:t>
      </w:r>
      <w:r w:rsidRPr="00120E0A">
        <w:rPr>
          <w:rFonts w:ascii="Times New Roman" w:eastAsia="Times New Roman" w:hAnsi="Times New Roman" w:cs="Times New Roman"/>
          <w:spacing w:val="-3"/>
          <w:sz w:val="24"/>
          <w:szCs w:val="24"/>
        </w:rPr>
        <w:tab/>
      </w:r>
      <w:r w:rsidR="008E7C8F">
        <w:rPr>
          <w:rFonts w:ascii="Times New Roman" w:eastAsia="Times New Roman" w:hAnsi="Times New Roman" w:cs="Times New Roman"/>
          <w:spacing w:val="-3"/>
          <w:sz w:val="24"/>
          <w:szCs w:val="24"/>
          <w:u w:val="single"/>
        </w:rPr>
        <w:t xml:space="preserve">March </w:t>
      </w:r>
      <w:r w:rsidR="00972E89">
        <w:rPr>
          <w:rFonts w:ascii="Times New Roman" w:eastAsia="Times New Roman" w:hAnsi="Times New Roman" w:cs="Times New Roman"/>
          <w:spacing w:val="-3"/>
          <w:sz w:val="24"/>
          <w:szCs w:val="24"/>
          <w:u w:val="single"/>
        </w:rPr>
        <w:t>3,</w:t>
      </w:r>
      <w:r w:rsidR="0012561C">
        <w:rPr>
          <w:rFonts w:ascii="Times New Roman" w:eastAsia="Times New Roman" w:hAnsi="Times New Roman" w:cs="Times New Roman"/>
          <w:spacing w:val="-3"/>
          <w:sz w:val="24"/>
          <w:szCs w:val="24"/>
          <w:u w:val="single"/>
        </w:rPr>
        <w:t xml:space="preserve"> 2015</w:t>
      </w:r>
      <w:r w:rsidRPr="00120E0A">
        <w:rPr>
          <w:rFonts w:ascii="Times New Roman" w:eastAsia="Times New Roman" w:hAnsi="Times New Roman" w:cs="Times New Roman"/>
          <w:spacing w:val="-3"/>
          <w:sz w:val="24"/>
          <w:szCs w:val="24"/>
        </w:rPr>
        <w:tab/>
      </w:r>
      <w:r w:rsidR="008E7C8F">
        <w:rPr>
          <w:rFonts w:ascii="Times New Roman" w:eastAsia="Times New Roman" w:hAnsi="Times New Roman" w:cs="Times New Roman"/>
          <w:spacing w:val="-3"/>
          <w:sz w:val="24"/>
          <w:szCs w:val="24"/>
          <w:u w:val="single"/>
        </w:rPr>
        <w:tab/>
      </w:r>
      <w:r w:rsidR="008E7C8F">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r w:rsidR="00282DE5">
        <w:rPr>
          <w:rFonts w:ascii="Times New Roman" w:eastAsia="Times New Roman" w:hAnsi="Times New Roman" w:cs="Times New Roman"/>
          <w:spacing w:val="-3"/>
          <w:sz w:val="24"/>
          <w:szCs w:val="24"/>
          <w:u w:val="single"/>
        </w:rPr>
        <w:tab/>
      </w: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Joel H. Cheskis</w:t>
      </w:r>
    </w:p>
    <w:p w:rsidR="008167D0"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sectPr w:rsidR="008167D0" w:rsidSect="00932A73">
          <w:pgSz w:w="12240" w:h="15840"/>
          <w:pgMar w:top="1440" w:right="1440" w:bottom="1440" w:left="1440" w:header="720" w:footer="720" w:gutter="0"/>
          <w:cols w:space="720"/>
          <w:titlePg/>
          <w:docGrid w:linePitch="360"/>
        </w:sect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Administrative Law Judge</w:t>
      </w:r>
    </w:p>
    <w:p w:rsidR="008167D0" w:rsidRPr="00A20263" w:rsidRDefault="008167D0" w:rsidP="008167D0">
      <w:pPr>
        <w:spacing w:after="0" w:line="240" w:lineRule="auto"/>
        <w:contextualSpacing/>
      </w:pPr>
      <w:r>
        <w:rPr>
          <w:rFonts w:ascii="Microsoft Sans Serif"/>
          <w:b/>
          <w:sz w:val="24"/>
          <w:u w:val="single"/>
        </w:rPr>
        <w:lastRenderedPageBreak/>
        <w:t xml:space="preserve">C-2013-2397061 - YANLING CHEN AND JIANMING </w:t>
      </w:r>
      <w:proofErr w:type="gramStart"/>
      <w:r>
        <w:rPr>
          <w:rFonts w:ascii="Microsoft Sans Serif"/>
          <w:b/>
          <w:sz w:val="24"/>
          <w:u w:val="single"/>
        </w:rPr>
        <w:t>HU  v</w:t>
      </w:r>
      <w:proofErr w:type="gramEnd"/>
      <w:r>
        <w:rPr>
          <w:rFonts w:ascii="Microsoft Sans Serif"/>
          <w:b/>
          <w:sz w:val="24"/>
          <w:u w:val="single"/>
        </w:rPr>
        <w:t>. METROPOLITAN EDISON CO.</w:t>
      </w:r>
      <w:r>
        <w:rPr>
          <w:rFonts w:ascii="Microsoft Sans Serif"/>
          <w:b/>
          <w:sz w:val="24"/>
          <w:u w:val="single"/>
        </w:rPr>
        <w:cr/>
      </w:r>
      <w:r>
        <w:rPr>
          <w:rFonts w:ascii="Microsoft Sans Serif"/>
          <w:sz w:val="24"/>
        </w:rPr>
        <w:cr/>
        <w:t>YANLING CHEN AND JIANMING HU</w:t>
      </w:r>
      <w:r>
        <w:rPr>
          <w:rFonts w:ascii="Microsoft Sans Serif"/>
          <w:sz w:val="24"/>
        </w:rPr>
        <w:cr/>
        <w:t>1126 CHADWICK CIRCLE</w:t>
      </w:r>
      <w:r>
        <w:rPr>
          <w:rFonts w:ascii="Microsoft Sans Serif"/>
          <w:sz w:val="24"/>
        </w:rPr>
        <w:cr/>
        <w:t>HUMMELSTOWN PA  17036</w:t>
      </w:r>
      <w:r>
        <w:rPr>
          <w:rFonts w:ascii="Microsoft Sans Serif"/>
          <w:sz w:val="24"/>
        </w:rPr>
        <w:cr/>
        <w:t>717.566.4799</w:t>
      </w:r>
      <w:r>
        <w:rPr>
          <w:rFonts w:ascii="Microsoft Sans Serif"/>
          <w:sz w:val="24"/>
        </w:rPr>
        <w:cr/>
      </w:r>
      <w:r>
        <w:rPr>
          <w:rFonts w:ascii="Microsoft Sans Serif"/>
          <w:b/>
          <w:sz w:val="24"/>
          <w:u w:val="single"/>
        </w:rPr>
        <w:cr/>
      </w:r>
      <w:r>
        <w:rPr>
          <w:rFonts w:ascii="Microsoft Sans Serif"/>
          <w:sz w:val="24"/>
        </w:rPr>
        <w:t>TORI L GIESLER ESQUIRE</w:t>
      </w:r>
      <w:r>
        <w:rPr>
          <w:rFonts w:ascii="Microsoft Sans Serif"/>
          <w:sz w:val="24"/>
        </w:rPr>
        <w:cr/>
        <w:t>FIRSTENERGY</w:t>
      </w:r>
      <w:r>
        <w:rPr>
          <w:rFonts w:ascii="Microsoft Sans Serif"/>
          <w:sz w:val="24"/>
        </w:rPr>
        <w:cr/>
        <w:t>2800 POTTSVILLE PIKE</w:t>
      </w:r>
      <w:r>
        <w:rPr>
          <w:rFonts w:ascii="Microsoft Sans Serif"/>
          <w:sz w:val="24"/>
        </w:rPr>
        <w:cr/>
        <w:t>PO BOX 16001</w:t>
      </w:r>
      <w:r>
        <w:rPr>
          <w:rFonts w:ascii="Microsoft Sans Serif"/>
          <w:sz w:val="24"/>
        </w:rPr>
        <w:cr/>
        <w:t>READING PA  19612-6001</w:t>
      </w:r>
      <w:r>
        <w:rPr>
          <w:rFonts w:ascii="Microsoft Sans Serif"/>
          <w:sz w:val="24"/>
        </w:rPr>
        <w:cr/>
        <w:t>610.921.6658</w:t>
      </w:r>
      <w:r>
        <w:rPr>
          <w:rFonts w:ascii="Microsoft Sans Serif"/>
          <w:sz w:val="24"/>
        </w:rPr>
        <w:cr/>
      </w:r>
      <w:r>
        <w:rPr>
          <w:rFonts w:ascii="Microsoft Sans Serif"/>
          <w:b/>
          <w:i/>
          <w:sz w:val="24"/>
          <w:u w:val="single"/>
        </w:rPr>
        <w:t>E-Serve</w:t>
      </w:r>
    </w:p>
    <w:p w:rsidR="00C0545A" w:rsidRPr="00120E0A" w:rsidRDefault="00C0545A"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bookmarkStart w:id="0" w:name="_GoBack"/>
      <w:bookmarkEnd w:id="0"/>
    </w:p>
    <w:sectPr w:rsidR="00C0545A" w:rsidRPr="00120E0A" w:rsidSect="00932A7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0300" w:rsidRDefault="00C60300" w:rsidP="00CE5CC7">
      <w:pPr>
        <w:spacing w:after="0" w:line="240" w:lineRule="auto"/>
      </w:pPr>
      <w:r>
        <w:separator/>
      </w:r>
    </w:p>
  </w:endnote>
  <w:endnote w:type="continuationSeparator" w:id="0">
    <w:p w:rsidR="00C60300" w:rsidRDefault="00C60300"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8167D0">
          <w:rPr>
            <w:rFonts w:ascii="Times New Roman" w:hAnsi="Times New Roman" w:cs="Times New Roman"/>
            <w:noProof/>
            <w:sz w:val="20"/>
            <w:szCs w:val="20"/>
          </w:rPr>
          <w:t>2</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0441" w:rsidRPr="0011578E" w:rsidRDefault="0098044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0300" w:rsidRDefault="00C60300" w:rsidP="00CE5CC7">
      <w:pPr>
        <w:spacing w:after="0" w:line="240" w:lineRule="auto"/>
      </w:pPr>
      <w:r>
        <w:separator/>
      </w:r>
    </w:p>
  </w:footnote>
  <w:footnote w:type="continuationSeparator" w:id="0">
    <w:p w:rsidR="00C60300" w:rsidRDefault="00C60300"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B57DB"/>
    <w:multiLevelType w:val="hybridMultilevel"/>
    <w:tmpl w:val="B282A04C"/>
    <w:lvl w:ilvl="0" w:tplc="96B29048">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7618B"/>
    <w:multiLevelType w:val="hybridMultilevel"/>
    <w:tmpl w:val="8F4E0CF2"/>
    <w:lvl w:ilvl="0" w:tplc="DF100232">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A3605C"/>
    <w:multiLevelType w:val="hybridMultilevel"/>
    <w:tmpl w:val="4B6835EC"/>
    <w:lvl w:ilvl="0" w:tplc="6BF62FB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60144"/>
    <w:multiLevelType w:val="hybridMultilevel"/>
    <w:tmpl w:val="6FCC7FF0"/>
    <w:lvl w:ilvl="0" w:tplc="BBA6728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211C7606"/>
    <w:multiLevelType w:val="hybridMultilevel"/>
    <w:tmpl w:val="CD5E3DF8"/>
    <w:lvl w:ilvl="0" w:tplc="69E01930">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2D391E61"/>
    <w:multiLevelType w:val="hybridMultilevel"/>
    <w:tmpl w:val="5C440D9C"/>
    <w:lvl w:ilvl="0" w:tplc="4D645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F573D6D"/>
    <w:multiLevelType w:val="hybridMultilevel"/>
    <w:tmpl w:val="2E62D93E"/>
    <w:lvl w:ilvl="0" w:tplc="C914A28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61385F43"/>
    <w:multiLevelType w:val="hybridMultilevel"/>
    <w:tmpl w:val="9EEAF6AA"/>
    <w:lvl w:ilvl="0" w:tplc="A394D54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BAE2E54"/>
    <w:multiLevelType w:val="hybridMultilevel"/>
    <w:tmpl w:val="0D16549E"/>
    <w:lvl w:ilvl="0" w:tplc="ACE67312">
      <w:start w:val="5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1"/>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2"/>
  </w:num>
  <w:num w:numId="8">
    <w:abstractNumId w:val="21"/>
  </w:num>
  <w:num w:numId="9">
    <w:abstractNumId w:val="12"/>
  </w:num>
  <w:num w:numId="10">
    <w:abstractNumId w:val="15"/>
  </w:num>
  <w:num w:numId="11">
    <w:abstractNumId w:val="4"/>
  </w:num>
  <w:num w:numId="12">
    <w:abstractNumId w:val="7"/>
  </w:num>
  <w:num w:numId="13">
    <w:abstractNumId w:val="14"/>
  </w:num>
  <w:num w:numId="14">
    <w:abstractNumId w:val="17"/>
  </w:num>
  <w:num w:numId="15">
    <w:abstractNumId w:val="6"/>
  </w:num>
  <w:num w:numId="16">
    <w:abstractNumId w:val="0"/>
  </w:num>
  <w:num w:numId="17">
    <w:abstractNumId w:val="5"/>
  </w:num>
  <w:num w:numId="18">
    <w:abstractNumId w:val="16"/>
  </w:num>
  <w:num w:numId="19">
    <w:abstractNumId w:val="3"/>
  </w:num>
  <w:num w:numId="20">
    <w:abstractNumId w:val="19"/>
  </w:num>
  <w:num w:numId="21">
    <w:abstractNumId w:val="2"/>
  </w:num>
  <w:num w:numId="22">
    <w:abstractNumId w:val="13"/>
  </w:num>
  <w:num w:numId="23">
    <w:abstractNumId w:val="1"/>
  </w:num>
  <w:num w:numId="24">
    <w:abstractNumId w:val="8"/>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4B4A"/>
    <w:rsid w:val="00004D80"/>
    <w:rsid w:val="000050FA"/>
    <w:rsid w:val="00006C19"/>
    <w:rsid w:val="00010E41"/>
    <w:rsid w:val="00012008"/>
    <w:rsid w:val="0001449E"/>
    <w:rsid w:val="00015520"/>
    <w:rsid w:val="0001590C"/>
    <w:rsid w:val="00021238"/>
    <w:rsid w:val="00021356"/>
    <w:rsid w:val="000234E1"/>
    <w:rsid w:val="00023BCF"/>
    <w:rsid w:val="000251EC"/>
    <w:rsid w:val="00026F1C"/>
    <w:rsid w:val="00026FA5"/>
    <w:rsid w:val="0002728D"/>
    <w:rsid w:val="00027FD1"/>
    <w:rsid w:val="000300F8"/>
    <w:rsid w:val="0003199B"/>
    <w:rsid w:val="00031E4F"/>
    <w:rsid w:val="00034289"/>
    <w:rsid w:val="00036000"/>
    <w:rsid w:val="000363FC"/>
    <w:rsid w:val="00036A54"/>
    <w:rsid w:val="000373AF"/>
    <w:rsid w:val="000406AF"/>
    <w:rsid w:val="00041620"/>
    <w:rsid w:val="0004211C"/>
    <w:rsid w:val="00042C56"/>
    <w:rsid w:val="00042E4D"/>
    <w:rsid w:val="00043BDB"/>
    <w:rsid w:val="00045CAF"/>
    <w:rsid w:val="00046FF6"/>
    <w:rsid w:val="00050838"/>
    <w:rsid w:val="000520BE"/>
    <w:rsid w:val="000541D8"/>
    <w:rsid w:val="0005458B"/>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526F"/>
    <w:rsid w:val="000771A8"/>
    <w:rsid w:val="0007745D"/>
    <w:rsid w:val="00077BB3"/>
    <w:rsid w:val="00077FDF"/>
    <w:rsid w:val="00082E77"/>
    <w:rsid w:val="00084D64"/>
    <w:rsid w:val="00087A9F"/>
    <w:rsid w:val="00087AB2"/>
    <w:rsid w:val="000908F0"/>
    <w:rsid w:val="00090CF8"/>
    <w:rsid w:val="00091B0C"/>
    <w:rsid w:val="00092CB1"/>
    <w:rsid w:val="0009339A"/>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08D3"/>
    <w:rsid w:val="000B14E0"/>
    <w:rsid w:val="000B2F58"/>
    <w:rsid w:val="000B3E1E"/>
    <w:rsid w:val="000B408A"/>
    <w:rsid w:val="000C0E6A"/>
    <w:rsid w:val="000C11A1"/>
    <w:rsid w:val="000C1494"/>
    <w:rsid w:val="000C15DF"/>
    <w:rsid w:val="000C24A6"/>
    <w:rsid w:val="000C2935"/>
    <w:rsid w:val="000C4F78"/>
    <w:rsid w:val="000C7035"/>
    <w:rsid w:val="000C7826"/>
    <w:rsid w:val="000C7B96"/>
    <w:rsid w:val="000D099A"/>
    <w:rsid w:val="000D139E"/>
    <w:rsid w:val="000D1F19"/>
    <w:rsid w:val="000D47C8"/>
    <w:rsid w:val="000D5439"/>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0F7951"/>
    <w:rsid w:val="00100404"/>
    <w:rsid w:val="00101043"/>
    <w:rsid w:val="00102838"/>
    <w:rsid w:val="00102B78"/>
    <w:rsid w:val="0010559A"/>
    <w:rsid w:val="001059FC"/>
    <w:rsid w:val="00106497"/>
    <w:rsid w:val="0010690D"/>
    <w:rsid w:val="00106B06"/>
    <w:rsid w:val="00106B61"/>
    <w:rsid w:val="00107408"/>
    <w:rsid w:val="001118A2"/>
    <w:rsid w:val="001118D2"/>
    <w:rsid w:val="0011578E"/>
    <w:rsid w:val="00115E94"/>
    <w:rsid w:val="00116A51"/>
    <w:rsid w:val="00120E0A"/>
    <w:rsid w:val="00121754"/>
    <w:rsid w:val="00122DD2"/>
    <w:rsid w:val="0012561C"/>
    <w:rsid w:val="00126C09"/>
    <w:rsid w:val="00126ED0"/>
    <w:rsid w:val="001276D8"/>
    <w:rsid w:val="00131BE2"/>
    <w:rsid w:val="0013266B"/>
    <w:rsid w:val="001350E9"/>
    <w:rsid w:val="0013679C"/>
    <w:rsid w:val="00137ED0"/>
    <w:rsid w:val="00140069"/>
    <w:rsid w:val="001407AB"/>
    <w:rsid w:val="001419A4"/>
    <w:rsid w:val="0014223C"/>
    <w:rsid w:val="001430B7"/>
    <w:rsid w:val="0014389B"/>
    <w:rsid w:val="0014675C"/>
    <w:rsid w:val="001467FE"/>
    <w:rsid w:val="00147A76"/>
    <w:rsid w:val="00147CB3"/>
    <w:rsid w:val="00150194"/>
    <w:rsid w:val="0015081F"/>
    <w:rsid w:val="0015275D"/>
    <w:rsid w:val="00153DC7"/>
    <w:rsid w:val="00154C2A"/>
    <w:rsid w:val="001552C8"/>
    <w:rsid w:val="001560CF"/>
    <w:rsid w:val="001565B1"/>
    <w:rsid w:val="00156ABE"/>
    <w:rsid w:val="00157976"/>
    <w:rsid w:val="00160972"/>
    <w:rsid w:val="00162FEF"/>
    <w:rsid w:val="00163297"/>
    <w:rsid w:val="001664D5"/>
    <w:rsid w:val="001700BF"/>
    <w:rsid w:val="00170875"/>
    <w:rsid w:val="00170F2B"/>
    <w:rsid w:val="00172328"/>
    <w:rsid w:val="001733CC"/>
    <w:rsid w:val="001742E1"/>
    <w:rsid w:val="00174611"/>
    <w:rsid w:val="00174C59"/>
    <w:rsid w:val="00175318"/>
    <w:rsid w:val="001761F8"/>
    <w:rsid w:val="00176282"/>
    <w:rsid w:val="00176A2D"/>
    <w:rsid w:val="00177DB0"/>
    <w:rsid w:val="00182DE8"/>
    <w:rsid w:val="00183941"/>
    <w:rsid w:val="001841F0"/>
    <w:rsid w:val="00187551"/>
    <w:rsid w:val="0018764C"/>
    <w:rsid w:val="00187B2A"/>
    <w:rsid w:val="001910F7"/>
    <w:rsid w:val="00191567"/>
    <w:rsid w:val="00195C7C"/>
    <w:rsid w:val="00196692"/>
    <w:rsid w:val="001A353C"/>
    <w:rsid w:val="001A3D98"/>
    <w:rsid w:val="001A4C9A"/>
    <w:rsid w:val="001A6FDF"/>
    <w:rsid w:val="001A7BA3"/>
    <w:rsid w:val="001B042A"/>
    <w:rsid w:val="001B3CB0"/>
    <w:rsid w:val="001B3DFD"/>
    <w:rsid w:val="001B4273"/>
    <w:rsid w:val="001B4591"/>
    <w:rsid w:val="001B4BBC"/>
    <w:rsid w:val="001B5528"/>
    <w:rsid w:val="001B5704"/>
    <w:rsid w:val="001B5A2D"/>
    <w:rsid w:val="001B652E"/>
    <w:rsid w:val="001B7AE0"/>
    <w:rsid w:val="001C1617"/>
    <w:rsid w:val="001C3302"/>
    <w:rsid w:val="001C4837"/>
    <w:rsid w:val="001C74FD"/>
    <w:rsid w:val="001C7AFE"/>
    <w:rsid w:val="001D0B92"/>
    <w:rsid w:val="001D135D"/>
    <w:rsid w:val="001D2A67"/>
    <w:rsid w:val="001D4441"/>
    <w:rsid w:val="001D6796"/>
    <w:rsid w:val="001D7453"/>
    <w:rsid w:val="001E1F3A"/>
    <w:rsid w:val="001E60EF"/>
    <w:rsid w:val="001E69C5"/>
    <w:rsid w:val="001E6AE2"/>
    <w:rsid w:val="001E796A"/>
    <w:rsid w:val="001F0D35"/>
    <w:rsid w:val="001F1682"/>
    <w:rsid w:val="001F1B85"/>
    <w:rsid w:val="001F2B83"/>
    <w:rsid w:val="001F3C32"/>
    <w:rsid w:val="001F6B8C"/>
    <w:rsid w:val="00202808"/>
    <w:rsid w:val="00202DAB"/>
    <w:rsid w:val="00202F76"/>
    <w:rsid w:val="002030E4"/>
    <w:rsid w:val="0020436B"/>
    <w:rsid w:val="00205252"/>
    <w:rsid w:val="00205C77"/>
    <w:rsid w:val="002066F2"/>
    <w:rsid w:val="002077E2"/>
    <w:rsid w:val="00207BF2"/>
    <w:rsid w:val="002105FB"/>
    <w:rsid w:val="00211938"/>
    <w:rsid w:val="002134C4"/>
    <w:rsid w:val="00213B6F"/>
    <w:rsid w:val="0021418B"/>
    <w:rsid w:val="0021464B"/>
    <w:rsid w:val="00214FDA"/>
    <w:rsid w:val="002155E5"/>
    <w:rsid w:val="00215947"/>
    <w:rsid w:val="002174FE"/>
    <w:rsid w:val="00217A5E"/>
    <w:rsid w:val="00217D46"/>
    <w:rsid w:val="0022034C"/>
    <w:rsid w:val="00220F28"/>
    <w:rsid w:val="002210E3"/>
    <w:rsid w:val="00221E55"/>
    <w:rsid w:val="00222235"/>
    <w:rsid w:val="00222EB4"/>
    <w:rsid w:val="0022406B"/>
    <w:rsid w:val="00224E73"/>
    <w:rsid w:val="00226F0D"/>
    <w:rsid w:val="00230803"/>
    <w:rsid w:val="00231142"/>
    <w:rsid w:val="00231EE5"/>
    <w:rsid w:val="002328A0"/>
    <w:rsid w:val="0023299A"/>
    <w:rsid w:val="002338E4"/>
    <w:rsid w:val="00234850"/>
    <w:rsid w:val="00234AE1"/>
    <w:rsid w:val="00236196"/>
    <w:rsid w:val="00236752"/>
    <w:rsid w:val="002369D3"/>
    <w:rsid w:val="00236D1E"/>
    <w:rsid w:val="00237B23"/>
    <w:rsid w:val="00237FB5"/>
    <w:rsid w:val="00240068"/>
    <w:rsid w:val="00242E9C"/>
    <w:rsid w:val="002436DC"/>
    <w:rsid w:val="00243987"/>
    <w:rsid w:val="00244684"/>
    <w:rsid w:val="00247BF4"/>
    <w:rsid w:val="00250298"/>
    <w:rsid w:val="0025062F"/>
    <w:rsid w:val="00251315"/>
    <w:rsid w:val="00251970"/>
    <w:rsid w:val="00251E94"/>
    <w:rsid w:val="00252612"/>
    <w:rsid w:val="00252DF9"/>
    <w:rsid w:val="002530D0"/>
    <w:rsid w:val="0025310D"/>
    <w:rsid w:val="00253E7A"/>
    <w:rsid w:val="00255B70"/>
    <w:rsid w:val="00255EC1"/>
    <w:rsid w:val="00255F09"/>
    <w:rsid w:val="00257289"/>
    <w:rsid w:val="00257A54"/>
    <w:rsid w:val="00260C4F"/>
    <w:rsid w:val="00261FBC"/>
    <w:rsid w:val="00262B79"/>
    <w:rsid w:val="00263E76"/>
    <w:rsid w:val="00264739"/>
    <w:rsid w:val="0026540F"/>
    <w:rsid w:val="002656E3"/>
    <w:rsid w:val="002663D8"/>
    <w:rsid w:val="00266E8E"/>
    <w:rsid w:val="002711EB"/>
    <w:rsid w:val="00271299"/>
    <w:rsid w:val="0027224F"/>
    <w:rsid w:val="00274ACE"/>
    <w:rsid w:val="00275560"/>
    <w:rsid w:val="00275D5F"/>
    <w:rsid w:val="00282DE5"/>
    <w:rsid w:val="00284B72"/>
    <w:rsid w:val="00285B33"/>
    <w:rsid w:val="00286E73"/>
    <w:rsid w:val="002902FF"/>
    <w:rsid w:val="002905F8"/>
    <w:rsid w:val="002907C5"/>
    <w:rsid w:val="002934F5"/>
    <w:rsid w:val="002936E6"/>
    <w:rsid w:val="00294C65"/>
    <w:rsid w:val="002968DA"/>
    <w:rsid w:val="00296A92"/>
    <w:rsid w:val="00297BEB"/>
    <w:rsid w:val="002A1AE1"/>
    <w:rsid w:val="002A3A28"/>
    <w:rsid w:val="002A526C"/>
    <w:rsid w:val="002A54D6"/>
    <w:rsid w:val="002A5579"/>
    <w:rsid w:val="002A7818"/>
    <w:rsid w:val="002B19C8"/>
    <w:rsid w:val="002B23B6"/>
    <w:rsid w:val="002B24CB"/>
    <w:rsid w:val="002B508E"/>
    <w:rsid w:val="002B6F8A"/>
    <w:rsid w:val="002B7BCA"/>
    <w:rsid w:val="002C01B2"/>
    <w:rsid w:val="002C09FD"/>
    <w:rsid w:val="002C0B85"/>
    <w:rsid w:val="002C1169"/>
    <w:rsid w:val="002C2CAC"/>
    <w:rsid w:val="002C402F"/>
    <w:rsid w:val="002C4C01"/>
    <w:rsid w:val="002C534D"/>
    <w:rsid w:val="002C5BAF"/>
    <w:rsid w:val="002C7BD7"/>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622"/>
    <w:rsid w:val="002E55D3"/>
    <w:rsid w:val="002E6262"/>
    <w:rsid w:val="002E6BEB"/>
    <w:rsid w:val="002E6F7E"/>
    <w:rsid w:val="002F069A"/>
    <w:rsid w:val="002F1232"/>
    <w:rsid w:val="002F14B0"/>
    <w:rsid w:val="002F1BCB"/>
    <w:rsid w:val="002F2517"/>
    <w:rsid w:val="002F36FD"/>
    <w:rsid w:val="002F43CD"/>
    <w:rsid w:val="002F6446"/>
    <w:rsid w:val="00301D0A"/>
    <w:rsid w:val="003036DD"/>
    <w:rsid w:val="0030374C"/>
    <w:rsid w:val="003037E3"/>
    <w:rsid w:val="00303C5B"/>
    <w:rsid w:val="00305DC5"/>
    <w:rsid w:val="00307BBA"/>
    <w:rsid w:val="00307E9F"/>
    <w:rsid w:val="003118AB"/>
    <w:rsid w:val="00312CF0"/>
    <w:rsid w:val="003133D5"/>
    <w:rsid w:val="003142E6"/>
    <w:rsid w:val="00314B22"/>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250"/>
    <w:rsid w:val="00331BC6"/>
    <w:rsid w:val="00331D0E"/>
    <w:rsid w:val="00331F52"/>
    <w:rsid w:val="00334348"/>
    <w:rsid w:val="00334908"/>
    <w:rsid w:val="00334ABF"/>
    <w:rsid w:val="00335B60"/>
    <w:rsid w:val="00335DA8"/>
    <w:rsid w:val="00337203"/>
    <w:rsid w:val="00337D11"/>
    <w:rsid w:val="00341891"/>
    <w:rsid w:val="00341BB6"/>
    <w:rsid w:val="00342D4C"/>
    <w:rsid w:val="00343CA6"/>
    <w:rsid w:val="003447A8"/>
    <w:rsid w:val="0034699F"/>
    <w:rsid w:val="00346F2E"/>
    <w:rsid w:val="003471D2"/>
    <w:rsid w:val="00347BE6"/>
    <w:rsid w:val="00350CEE"/>
    <w:rsid w:val="003519EE"/>
    <w:rsid w:val="00352D57"/>
    <w:rsid w:val="0035349B"/>
    <w:rsid w:val="0035503E"/>
    <w:rsid w:val="0035507E"/>
    <w:rsid w:val="003554FC"/>
    <w:rsid w:val="00356E4D"/>
    <w:rsid w:val="003572F6"/>
    <w:rsid w:val="00357DA3"/>
    <w:rsid w:val="00361253"/>
    <w:rsid w:val="00361D70"/>
    <w:rsid w:val="00362A3B"/>
    <w:rsid w:val="00362F40"/>
    <w:rsid w:val="003645F4"/>
    <w:rsid w:val="003650DC"/>
    <w:rsid w:val="003652C2"/>
    <w:rsid w:val="00366734"/>
    <w:rsid w:val="00367503"/>
    <w:rsid w:val="003700EE"/>
    <w:rsid w:val="00371B92"/>
    <w:rsid w:val="00372F05"/>
    <w:rsid w:val="00374453"/>
    <w:rsid w:val="0037683E"/>
    <w:rsid w:val="00377701"/>
    <w:rsid w:val="00377BFA"/>
    <w:rsid w:val="00381591"/>
    <w:rsid w:val="00381A97"/>
    <w:rsid w:val="003849A6"/>
    <w:rsid w:val="00384A60"/>
    <w:rsid w:val="003851E6"/>
    <w:rsid w:val="003875F3"/>
    <w:rsid w:val="00390865"/>
    <w:rsid w:val="00392A0D"/>
    <w:rsid w:val="003930A2"/>
    <w:rsid w:val="0039324C"/>
    <w:rsid w:val="003947D2"/>
    <w:rsid w:val="00394984"/>
    <w:rsid w:val="0039591E"/>
    <w:rsid w:val="0039741D"/>
    <w:rsid w:val="00397B74"/>
    <w:rsid w:val="003A10B4"/>
    <w:rsid w:val="003A1328"/>
    <w:rsid w:val="003A1E9A"/>
    <w:rsid w:val="003A30C3"/>
    <w:rsid w:val="003A395A"/>
    <w:rsid w:val="003A3D69"/>
    <w:rsid w:val="003A5964"/>
    <w:rsid w:val="003B09EF"/>
    <w:rsid w:val="003B19EC"/>
    <w:rsid w:val="003B1A04"/>
    <w:rsid w:val="003B269D"/>
    <w:rsid w:val="003B30D2"/>
    <w:rsid w:val="003B3150"/>
    <w:rsid w:val="003B4356"/>
    <w:rsid w:val="003B608E"/>
    <w:rsid w:val="003B6AFB"/>
    <w:rsid w:val="003B71CB"/>
    <w:rsid w:val="003C09D0"/>
    <w:rsid w:val="003C0BCC"/>
    <w:rsid w:val="003C2330"/>
    <w:rsid w:val="003C25F6"/>
    <w:rsid w:val="003C2F62"/>
    <w:rsid w:val="003C4155"/>
    <w:rsid w:val="003C61FF"/>
    <w:rsid w:val="003C6A0B"/>
    <w:rsid w:val="003C738C"/>
    <w:rsid w:val="003C7B7B"/>
    <w:rsid w:val="003C7BFB"/>
    <w:rsid w:val="003D2DE1"/>
    <w:rsid w:val="003D7311"/>
    <w:rsid w:val="003D745B"/>
    <w:rsid w:val="003D7CA0"/>
    <w:rsid w:val="003F08D5"/>
    <w:rsid w:val="003F0973"/>
    <w:rsid w:val="003F1553"/>
    <w:rsid w:val="003F1A9E"/>
    <w:rsid w:val="003F1D63"/>
    <w:rsid w:val="003F2B4C"/>
    <w:rsid w:val="003F2C07"/>
    <w:rsid w:val="003F37DF"/>
    <w:rsid w:val="003F3921"/>
    <w:rsid w:val="003F4AD8"/>
    <w:rsid w:val="003F552D"/>
    <w:rsid w:val="003F5910"/>
    <w:rsid w:val="003F745A"/>
    <w:rsid w:val="00402396"/>
    <w:rsid w:val="00403CCF"/>
    <w:rsid w:val="0040505B"/>
    <w:rsid w:val="00407DE3"/>
    <w:rsid w:val="004104EA"/>
    <w:rsid w:val="00410793"/>
    <w:rsid w:val="00410F96"/>
    <w:rsid w:val="0041118E"/>
    <w:rsid w:val="00411601"/>
    <w:rsid w:val="004118FD"/>
    <w:rsid w:val="00412A4B"/>
    <w:rsid w:val="00413398"/>
    <w:rsid w:val="00414B1E"/>
    <w:rsid w:val="00415A33"/>
    <w:rsid w:val="00417304"/>
    <w:rsid w:val="00420D62"/>
    <w:rsid w:val="0042381E"/>
    <w:rsid w:val="00423D0E"/>
    <w:rsid w:val="0042401A"/>
    <w:rsid w:val="004254C8"/>
    <w:rsid w:val="004255B4"/>
    <w:rsid w:val="00425B3D"/>
    <w:rsid w:val="00425DB3"/>
    <w:rsid w:val="00426BB6"/>
    <w:rsid w:val="004279D6"/>
    <w:rsid w:val="00427CF8"/>
    <w:rsid w:val="0043241D"/>
    <w:rsid w:val="004325FB"/>
    <w:rsid w:val="00432677"/>
    <w:rsid w:val="004329F3"/>
    <w:rsid w:val="00433943"/>
    <w:rsid w:val="004350E0"/>
    <w:rsid w:val="00435218"/>
    <w:rsid w:val="004358AF"/>
    <w:rsid w:val="00437035"/>
    <w:rsid w:val="00437B56"/>
    <w:rsid w:val="00440FB8"/>
    <w:rsid w:val="0044133D"/>
    <w:rsid w:val="00441490"/>
    <w:rsid w:val="004419C8"/>
    <w:rsid w:val="00441DCD"/>
    <w:rsid w:val="00444FDF"/>
    <w:rsid w:val="004454AC"/>
    <w:rsid w:val="004463D6"/>
    <w:rsid w:val="00450EBA"/>
    <w:rsid w:val="00453EA6"/>
    <w:rsid w:val="00454069"/>
    <w:rsid w:val="00454524"/>
    <w:rsid w:val="00454ADE"/>
    <w:rsid w:val="00456F51"/>
    <w:rsid w:val="00461154"/>
    <w:rsid w:val="00464227"/>
    <w:rsid w:val="0046548B"/>
    <w:rsid w:val="0046640B"/>
    <w:rsid w:val="0046776F"/>
    <w:rsid w:val="0047074B"/>
    <w:rsid w:val="004707D5"/>
    <w:rsid w:val="004717AF"/>
    <w:rsid w:val="00473C95"/>
    <w:rsid w:val="004742EE"/>
    <w:rsid w:val="00474D77"/>
    <w:rsid w:val="004767A3"/>
    <w:rsid w:val="0048064E"/>
    <w:rsid w:val="00480826"/>
    <w:rsid w:val="00480B88"/>
    <w:rsid w:val="00484601"/>
    <w:rsid w:val="00484965"/>
    <w:rsid w:val="00485726"/>
    <w:rsid w:val="00485980"/>
    <w:rsid w:val="00485FFF"/>
    <w:rsid w:val="004869D7"/>
    <w:rsid w:val="004875E1"/>
    <w:rsid w:val="0048783E"/>
    <w:rsid w:val="00487B53"/>
    <w:rsid w:val="00491C46"/>
    <w:rsid w:val="00491D68"/>
    <w:rsid w:val="00492093"/>
    <w:rsid w:val="00492753"/>
    <w:rsid w:val="004963A8"/>
    <w:rsid w:val="00496786"/>
    <w:rsid w:val="00497468"/>
    <w:rsid w:val="004A2EEF"/>
    <w:rsid w:val="004A4305"/>
    <w:rsid w:val="004A43D2"/>
    <w:rsid w:val="004B0500"/>
    <w:rsid w:val="004B2BF7"/>
    <w:rsid w:val="004B33AD"/>
    <w:rsid w:val="004B5A63"/>
    <w:rsid w:val="004B6090"/>
    <w:rsid w:val="004B6257"/>
    <w:rsid w:val="004B66A1"/>
    <w:rsid w:val="004C1116"/>
    <w:rsid w:val="004C1368"/>
    <w:rsid w:val="004C2F0D"/>
    <w:rsid w:val="004C535A"/>
    <w:rsid w:val="004C585E"/>
    <w:rsid w:val="004C5EEE"/>
    <w:rsid w:val="004C6F0F"/>
    <w:rsid w:val="004C76AE"/>
    <w:rsid w:val="004D3179"/>
    <w:rsid w:val="004D3A5D"/>
    <w:rsid w:val="004D4452"/>
    <w:rsid w:val="004D4457"/>
    <w:rsid w:val="004D4D94"/>
    <w:rsid w:val="004D52B0"/>
    <w:rsid w:val="004E2B43"/>
    <w:rsid w:val="004E30DB"/>
    <w:rsid w:val="004E42DA"/>
    <w:rsid w:val="004E4CAE"/>
    <w:rsid w:val="004E5077"/>
    <w:rsid w:val="004E68CA"/>
    <w:rsid w:val="004E6A10"/>
    <w:rsid w:val="004E75C6"/>
    <w:rsid w:val="004F0409"/>
    <w:rsid w:val="004F19C8"/>
    <w:rsid w:val="004F2189"/>
    <w:rsid w:val="004F24E7"/>
    <w:rsid w:val="004F3090"/>
    <w:rsid w:val="004F3C38"/>
    <w:rsid w:val="004F4494"/>
    <w:rsid w:val="004F4C98"/>
    <w:rsid w:val="004F6D81"/>
    <w:rsid w:val="004F6ECF"/>
    <w:rsid w:val="0050102A"/>
    <w:rsid w:val="0050183A"/>
    <w:rsid w:val="005020A7"/>
    <w:rsid w:val="0050211C"/>
    <w:rsid w:val="00502A0A"/>
    <w:rsid w:val="00504CFD"/>
    <w:rsid w:val="005051B0"/>
    <w:rsid w:val="0050570A"/>
    <w:rsid w:val="00506359"/>
    <w:rsid w:val="005065B2"/>
    <w:rsid w:val="00506F9B"/>
    <w:rsid w:val="00510E39"/>
    <w:rsid w:val="00510E4D"/>
    <w:rsid w:val="0051166D"/>
    <w:rsid w:val="00511BAD"/>
    <w:rsid w:val="005136FE"/>
    <w:rsid w:val="0052097B"/>
    <w:rsid w:val="00524329"/>
    <w:rsid w:val="00524C84"/>
    <w:rsid w:val="00526FA7"/>
    <w:rsid w:val="00530E51"/>
    <w:rsid w:val="005328A9"/>
    <w:rsid w:val="00532C1C"/>
    <w:rsid w:val="0053404D"/>
    <w:rsid w:val="00537491"/>
    <w:rsid w:val="00537C12"/>
    <w:rsid w:val="00540480"/>
    <w:rsid w:val="00541315"/>
    <w:rsid w:val="005425AD"/>
    <w:rsid w:val="00543DA1"/>
    <w:rsid w:val="005454BE"/>
    <w:rsid w:val="00546DAA"/>
    <w:rsid w:val="00547FAC"/>
    <w:rsid w:val="00550534"/>
    <w:rsid w:val="005513B6"/>
    <w:rsid w:val="00552D43"/>
    <w:rsid w:val="00553AE1"/>
    <w:rsid w:val="0055556B"/>
    <w:rsid w:val="00555E37"/>
    <w:rsid w:val="00555F32"/>
    <w:rsid w:val="00560D44"/>
    <w:rsid w:val="005617E8"/>
    <w:rsid w:val="00563106"/>
    <w:rsid w:val="00563A2E"/>
    <w:rsid w:val="005661E6"/>
    <w:rsid w:val="00566A1B"/>
    <w:rsid w:val="00570DB6"/>
    <w:rsid w:val="0057129E"/>
    <w:rsid w:val="00573643"/>
    <w:rsid w:val="00574154"/>
    <w:rsid w:val="005743B9"/>
    <w:rsid w:val="00574597"/>
    <w:rsid w:val="005749CB"/>
    <w:rsid w:val="00575843"/>
    <w:rsid w:val="00575F13"/>
    <w:rsid w:val="00577979"/>
    <w:rsid w:val="00577A8C"/>
    <w:rsid w:val="005815E6"/>
    <w:rsid w:val="005817C2"/>
    <w:rsid w:val="00582CDF"/>
    <w:rsid w:val="005835DB"/>
    <w:rsid w:val="00585E8C"/>
    <w:rsid w:val="0058613B"/>
    <w:rsid w:val="00586A65"/>
    <w:rsid w:val="005879C4"/>
    <w:rsid w:val="00587F44"/>
    <w:rsid w:val="00592A96"/>
    <w:rsid w:val="005934C6"/>
    <w:rsid w:val="0059533E"/>
    <w:rsid w:val="00596471"/>
    <w:rsid w:val="00597C1A"/>
    <w:rsid w:val="00597CEB"/>
    <w:rsid w:val="00597EF7"/>
    <w:rsid w:val="005A3CAE"/>
    <w:rsid w:val="005A4460"/>
    <w:rsid w:val="005A4D40"/>
    <w:rsid w:val="005A7B61"/>
    <w:rsid w:val="005B0E9A"/>
    <w:rsid w:val="005B1533"/>
    <w:rsid w:val="005B2A18"/>
    <w:rsid w:val="005B3E6A"/>
    <w:rsid w:val="005B4311"/>
    <w:rsid w:val="005B4665"/>
    <w:rsid w:val="005B50DA"/>
    <w:rsid w:val="005B5A10"/>
    <w:rsid w:val="005B7C0A"/>
    <w:rsid w:val="005C0434"/>
    <w:rsid w:val="005C2B3B"/>
    <w:rsid w:val="005C301D"/>
    <w:rsid w:val="005C6483"/>
    <w:rsid w:val="005C7F71"/>
    <w:rsid w:val="005D018C"/>
    <w:rsid w:val="005D24B1"/>
    <w:rsid w:val="005D5009"/>
    <w:rsid w:val="005D5C04"/>
    <w:rsid w:val="005D63B8"/>
    <w:rsid w:val="005D7AB6"/>
    <w:rsid w:val="005D7B32"/>
    <w:rsid w:val="005D7FC2"/>
    <w:rsid w:val="005E0264"/>
    <w:rsid w:val="005E0DA9"/>
    <w:rsid w:val="005E18E3"/>
    <w:rsid w:val="005E2E09"/>
    <w:rsid w:val="005E2EB8"/>
    <w:rsid w:val="005E2F50"/>
    <w:rsid w:val="005E5C98"/>
    <w:rsid w:val="005E7111"/>
    <w:rsid w:val="005E74E2"/>
    <w:rsid w:val="005E75AD"/>
    <w:rsid w:val="005E77E0"/>
    <w:rsid w:val="005E7EAB"/>
    <w:rsid w:val="005F0BA7"/>
    <w:rsid w:val="005F1197"/>
    <w:rsid w:val="005F12EC"/>
    <w:rsid w:val="005F1D5C"/>
    <w:rsid w:val="005F1E70"/>
    <w:rsid w:val="005F2719"/>
    <w:rsid w:val="005F40DE"/>
    <w:rsid w:val="005F42B8"/>
    <w:rsid w:val="005F437F"/>
    <w:rsid w:val="005F49B7"/>
    <w:rsid w:val="005F4C90"/>
    <w:rsid w:val="005F7C15"/>
    <w:rsid w:val="00600608"/>
    <w:rsid w:val="006031F0"/>
    <w:rsid w:val="0060327F"/>
    <w:rsid w:val="00605239"/>
    <w:rsid w:val="00607B04"/>
    <w:rsid w:val="0061054D"/>
    <w:rsid w:val="00610937"/>
    <w:rsid w:val="00611300"/>
    <w:rsid w:val="00611860"/>
    <w:rsid w:val="00611BA9"/>
    <w:rsid w:val="006136A7"/>
    <w:rsid w:val="00614592"/>
    <w:rsid w:val="00616ACC"/>
    <w:rsid w:val="00617602"/>
    <w:rsid w:val="00617678"/>
    <w:rsid w:val="0062005A"/>
    <w:rsid w:val="006203F8"/>
    <w:rsid w:val="0062459F"/>
    <w:rsid w:val="00627140"/>
    <w:rsid w:val="0062772E"/>
    <w:rsid w:val="00627753"/>
    <w:rsid w:val="00631D19"/>
    <w:rsid w:val="006331D3"/>
    <w:rsid w:val="006344D3"/>
    <w:rsid w:val="00637D56"/>
    <w:rsid w:val="006402DF"/>
    <w:rsid w:val="0064177E"/>
    <w:rsid w:val="00643607"/>
    <w:rsid w:val="00644B50"/>
    <w:rsid w:val="00646741"/>
    <w:rsid w:val="00650AE8"/>
    <w:rsid w:val="00650B04"/>
    <w:rsid w:val="00651784"/>
    <w:rsid w:val="00652400"/>
    <w:rsid w:val="00654603"/>
    <w:rsid w:val="00660EC0"/>
    <w:rsid w:val="0066229D"/>
    <w:rsid w:val="00662E1A"/>
    <w:rsid w:val="00663011"/>
    <w:rsid w:val="0066427F"/>
    <w:rsid w:val="006651C7"/>
    <w:rsid w:val="00665EA8"/>
    <w:rsid w:val="006664E3"/>
    <w:rsid w:val="0066777E"/>
    <w:rsid w:val="006714D8"/>
    <w:rsid w:val="00672AD1"/>
    <w:rsid w:val="00673927"/>
    <w:rsid w:val="006744FF"/>
    <w:rsid w:val="006753FE"/>
    <w:rsid w:val="00676AC2"/>
    <w:rsid w:val="00680701"/>
    <w:rsid w:val="0068076A"/>
    <w:rsid w:val="00680C2A"/>
    <w:rsid w:val="006812CB"/>
    <w:rsid w:val="00681A7B"/>
    <w:rsid w:val="00681ABE"/>
    <w:rsid w:val="00682C34"/>
    <w:rsid w:val="00683914"/>
    <w:rsid w:val="006850F0"/>
    <w:rsid w:val="0069084D"/>
    <w:rsid w:val="00690BF1"/>
    <w:rsid w:val="00691849"/>
    <w:rsid w:val="00692187"/>
    <w:rsid w:val="00693727"/>
    <w:rsid w:val="0069743C"/>
    <w:rsid w:val="00697874"/>
    <w:rsid w:val="00697F98"/>
    <w:rsid w:val="006A0024"/>
    <w:rsid w:val="006A0171"/>
    <w:rsid w:val="006A0816"/>
    <w:rsid w:val="006A216A"/>
    <w:rsid w:val="006A24FE"/>
    <w:rsid w:val="006A34AA"/>
    <w:rsid w:val="006A3BDA"/>
    <w:rsid w:val="006A3F90"/>
    <w:rsid w:val="006A58AE"/>
    <w:rsid w:val="006A5AAF"/>
    <w:rsid w:val="006B17D1"/>
    <w:rsid w:val="006B2BD0"/>
    <w:rsid w:val="006B31B6"/>
    <w:rsid w:val="006B4A51"/>
    <w:rsid w:val="006B59C5"/>
    <w:rsid w:val="006B6034"/>
    <w:rsid w:val="006B7016"/>
    <w:rsid w:val="006C223F"/>
    <w:rsid w:val="006C264A"/>
    <w:rsid w:val="006C2F2B"/>
    <w:rsid w:val="006C3D50"/>
    <w:rsid w:val="006C4910"/>
    <w:rsid w:val="006C575A"/>
    <w:rsid w:val="006D1F2D"/>
    <w:rsid w:val="006D2079"/>
    <w:rsid w:val="006D2B0F"/>
    <w:rsid w:val="006D4042"/>
    <w:rsid w:val="006D4A33"/>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6F76E2"/>
    <w:rsid w:val="00701200"/>
    <w:rsid w:val="00701C45"/>
    <w:rsid w:val="007026AE"/>
    <w:rsid w:val="00705120"/>
    <w:rsid w:val="0070519C"/>
    <w:rsid w:val="00705263"/>
    <w:rsid w:val="0070563A"/>
    <w:rsid w:val="00705B90"/>
    <w:rsid w:val="00706757"/>
    <w:rsid w:val="007072CE"/>
    <w:rsid w:val="0071021E"/>
    <w:rsid w:val="00710942"/>
    <w:rsid w:val="00710D8A"/>
    <w:rsid w:val="0071385C"/>
    <w:rsid w:val="007150B9"/>
    <w:rsid w:val="00715BEF"/>
    <w:rsid w:val="00717822"/>
    <w:rsid w:val="007201C9"/>
    <w:rsid w:val="0072477D"/>
    <w:rsid w:val="0072505B"/>
    <w:rsid w:val="007257B0"/>
    <w:rsid w:val="00725FAB"/>
    <w:rsid w:val="007272ED"/>
    <w:rsid w:val="00727441"/>
    <w:rsid w:val="0072795D"/>
    <w:rsid w:val="00727CB0"/>
    <w:rsid w:val="00727FEC"/>
    <w:rsid w:val="0073393E"/>
    <w:rsid w:val="0074068F"/>
    <w:rsid w:val="00741C01"/>
    <w:rsid w:val="00743040"/>
    <w:rsid w:val="007430FE"/>
    <w:rsid w:val="00744976"/>
    <w:rsid w:val="00745246"/>
    <w:rsid w:val="00745B5E"/>
    <w:rsid w:val="00745FC5"/>
    <w:rsid w:val="00746037"/>
    <w:rsid w:val="00746A57"/>
    <w:rsid w:val="00750CAD"/>
    <w:rsid w:val="007528E8"/>
    <w:rsid w:val="00753EE4"/>
    <w:rsid w:val="0075471E"/>
    <w:rsid w:val="00754995"/>
    <w:rsid w:val="00754C87"/>
    <w:rsid w:val="0075559D"/>
    <w:rsid w:val="0075605A"/>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2FD7"/>
    <w:rsid w:val="00793371"/>
    <w:rsid w:val="007933CA"/>
    <w:rsid w:val="00793628"/>
    <w:rsid w:val="00793B29"/>
    <w:rsid w:val="007940A6"/>
    <w:rsid w:val="00794E50"/>
    <w:rsid w:val="007955F5"/>
    <w:rsid w:val="007A1760"/>
    <w:rsid w:val="007A1AE9"/>
    <w:rsid w:val="007A1FB4"/>
    <w:rsid w:val="007A260F"/>
    <w:rsid w:val="007A27E5"/>
    <w:rsid w:val="007A39BC"/>
    <w:rsid w:val="007B243D"/>
    <w:rsid w:val="007B3CA6"/>
    <w:rsid w:val="007B48A5"/>
    <w:rsid w:val="007B4F4C"/>
    <w:rsid w:val="007B531D"/>
    <w:rsid w:val="007B6303"/>
    <w:rsid w:val="007B6423"/>
    <w:rsid w:val="007C152D"/>
    <w:rsid w:val="007C15DE"/>
    <w:rsid w:val="007C17F2"/>
    <w:rsid w:val="007C1CEA"/>
    <w:rsid w:val="007C28EF"/>
    <w:rsid w:val="007C357D"/>
    <w:rsid w:val="007C3662"/>
    <w:rsid w:val="007C3811"/>
    <w:rsid w:val="007C418B"/>
    <w:rsid w:val="007C5FF3"/>
    <w:rsid w:val="007C6DA5"/>
    <w:rsid w:val="007D1AF3"/>
    <w:rsid w:val="007D1DD1"/>
    <w:rsid w:val="007D52F3"/>
    <w:rsid w:val="007D6339"/>
    <w:rsid w:val="007E032D"/>
    <w:rsid w:val="007E128F"/>
    <w:rsid w:val="007E1B47"/>
    <w:rsid w:val="007E1EE0"/>
    <w:rsid w:val="007E3A56"/>
    <w:rsid w:val="007E3C28"/>
    <w:rsid w:val="007E4736"/>
    <w:rsid w:val="007E528C"/>
    <w:rsid w:val="007E542C"/>
    <w:rsid w:val="007E66D2"/>
    <w:rsid w:val="007E7648"/>
    <w:rsid w:val="007F03B8"/>
    <w:rsid w:val="007F145D"/>
    <w:rsid w:val="007F22C7"/>
    <w:rsid w:val="007F27AB"/>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521B"/>
    <w:rsid w:val="00815D77"/>
    <w:rsid w:val="008167D0"/>
    <w:rsid w:val="00817D0D"/>
    <w:rsid w:val="00821C39"/>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4017E"/>
    <w:rsid w:val="008404F9"/>
    <w:rsid w:val="00842A37"/>
    <w:rsid w:val="00845FE3"/>
    <w:rsid w:val="0084677D"/>
    <w:rsid w:val="00846D47"/>
    <w:rsid w:val="00851D34"/>
    <w:rsid w:val="00852CAF"/>
    <w:rsid w:val="00852F8D"/>
    <w:rsid w:val="0085326C"/>
    <w:rsid w:val="00853633"/>
    <w:rsid w:val="00854F1B"/>
    <w:rsid w:val="00863C28"/>
    <w:rsid w:val="00864F25"/>
    <w:rsid w:val="00865808"/>
    <w:rsid w:val="00865CC2"/>
    <w:rsid w:val="00865F5A"/>
    <w:rsid w:val="00866991"/>
    <w:rsid w:val="00866CAE"/>
    <w:rsid w:val="00867E04"/>
    <w:rsid w:val="00867E83"/>
    <w:rsid w:val="0087024B"/>
    <w:rsid w:val="00872D2F"/>
    <w:rsid w:val="00873E22"/>
    <w:rsid w:val="008755E9"/>
    <w:rsid w:val="008771D0"/>
    <w:rsid w:val="00877B7D"/>
    <w:rsid w:val="00881B27"/>
    <w:rsid w:val="00883912"/>
    <w:rsid w:val="00883AEC"/>
    <w:rsid w:val="00883FE2"/>
    <w:rsid w:val="008843D5"/>
    <w:rsid w:val="00885B67"/>
    <w:rsid w:val="00887E0D"/>
    <w:rsid w:val="00887F1A"/>
    <w:rsid w:val="0089020C"/>
    <w:rsid w:val="008904EB"/>
    <w:rsid w:val="008918A0"/>
    <w:rsid w:val="008939FF"/>
    <w:rsid w:val="00896E97"/>
    <w:rsid w:val="008973ED"/>
    <w:rsid w:val="008A1FFF"/>
    <w:rsid w:val="008A2439"/>
    <w:rsid w:val="008A245C"/>
    <w:rsid w:val="008A2997"/>
    <w:rsid w:val="008A3974"/>
    <w:rsid w:val="008A3A33"/>
    <w:rsid w:val="008A3DBE"/>
    <w:rsid w:val="008A57DE"/>
    <w:rsid w:val="008A5C18"/>
    <w:rsid w:val="008A5F2F"/>
    <w:rsid w:val="008A6058"/>
    <w:rsid w:val="008A753D"/>
    <w:rsid w:val="008A75A3"/>
    <w:rsid w:val="008A7B4A"/>
    <w:rsid w:val="008B063B"/>
    <w:rsid w:val="008B14EC"/>
    <w:rsid w:val="008B228F"/>
    <w:rsid w:val="008B52C4"/>
    <w:rsid w:val="008B7056"/>
    <w:rsid w:val="008C0182"/>
    <w:rsid w:val="008C31E3"/>
    <w:rsid w:val="008C4764"/>
    <w:rsid w:val="008C60D9"/>
    <w:rsid w:val="008C7BFF"/>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E7C8F"/>
    <w:rsid w:val="008F0029"/>
    <w:rsid w:val="008F0445"/>
    <w:rsid w:val="008F0EF7"/>
    <w:rsid w:val="008F157F"/>
    <w:rsid w:val="008F1865"/>
    <w:rsid w:val="008F1C94"/>
    <w:rsid w:val="008F427A"/>
    <w:rsid w:val="008F6945"/>
    <w:rsid w:val="008F69FA"/>
    <w:rsid w:val="008F6D56"/>
    <w:rsid w:val="009012FA"/>
    <w:rsid w:val="00901C92"/>
    <w:rsid w:val="00902013"/>
    <w:rsid w:val="00902198"/>
    <w:rsid w:val="009022B1"/>
    <w:rsid w:val="00902850"/>
    <w:rsid w:val="00902B5D"/>
    <w:rsid w:val="0090441D"/>
    <w:rsid w:val="009050EC"/>
    <w:rsid w:val="009060A0"/>
    <w:rsid w:val="00906524"/>
    <w:rsid w:val="009069B4"/>
    <w:rsid w:val="00907C3C"/>
    <w:rsid w:val="00911957"/>
    <w:rsid w:val="009156A6"/>
    <w:rsid w:val="009164E0"/>
    <w:rsid w:val="00917833"/>
    <w:rsid w:val="00917F4C"/>
    <w:rsid w:val="00920DC8"/>
    <w:rsid w:val="00923744"/>
    <w:rsid w:val="00923AF5"/>
    <w:rsid w:val="00924178"/>
    <w:rsid w:val="00924241"/>
    <w:rsid w:val="009243D1"/>
    <w:rsid w:val="00925B17"/>
    <w:rsid w:val="00926C2F"/>
    <w:rsid w:val="00926F3C"/>
    <w:rsid w:val="009273C8"/>
    <w:rsid w:val="00927814"/>
    <w:rsid w:val="00927F17"/>
    <w:rsid w:val="009306CB"/>
    <w:rsid w:val="00931143"/>
    <w:rsid w:val="00931428"/>
    <w:rsid w:val="0093274D"/>
    <w:rsid w:val="00932A73"/>
    <w:rsid w:val="00934B99"/>
    <w:rsid w:val="00935498"/>
    <w:rsid w:val="00935DA2"/>
    <w:rsid w:val="0093665C"/>
    <w:rsid w:val="0093706C"/>
    <w:rsid w:val="00937FC1"/>
    <w:rsid w:val="00941324"/>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F"/>
    <w:rsid w:val="00966208"/>
    <w:rsid w:val="00967007"/>
    <w:rsid w:val="009672E1"/>
    <w:rsid w:val="0097052D"/>
    <w:rsid w:val="00971E89"/>
    <w:rsid w:val="00972824"/>
    <w:rsid w:val="00972B9F"/>
    <w:rsid w:val="00972E89"/>
    <w:rsid w:val="009737C4"/>
    <w:rsid w:val="00974B34"/>
    <w:rsid w:val="00975505"/>
    <w:rsid w:val="00977903"/>
    <w:rsid w:val="009802B8"/>
    <w:rsid w:val="00980441"/>
    <w:rsid w:val="0098272A"/>
    <w:rsid w:val="00983581"/>
    <w:rsid w:val="009839D1"/>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3BC"/>
    <w:rsid w:val="009A17BD"/>
    <w:rsid w:val="009A4E45"/>
    <w:rsid w:val="009A54E8"/>
    <w:rsid w:val="009A59B5"/>
    <w:rsid w:val="009B21F0"/>
    <w:rsid w:val="009B2BFA"/>
    <w:rsid w:val="009B40ED"/>
    <w:rsid w:val="009B474B"/>
    <w:rsid w:val="009B4864"/>
    <w:rsid w:val="009B4F5F"/>
    <w:rsid w:val="009B4F8C"/>
    <w:rsid w:val="009B5F37"/>
    <w:rsid w:val="009B64B7"/>
    <w:rsid w:val="009B7C70"/>
    <w:rsid w:val="009C1CA8"/>
    <w:rsid w:val="009C2EFA"/>
    <w:rsid w:val="009C30E7"/>
    <w:rsid w:val="009C3172"/>
    <w:rsid w:val="009C6CF2"/>
    <w:rsid w:val="009C7531"/>
    <w:rsid w:val="009C7A47"/>
    <w:rsid w:val="009D182C"/>
    <w:rsid w:val="009D1BEE"/>
    <w:rsid w:val="009D3F87"/>
    <w:rsid w:val="009D512E"/>
    <w:rsid w:val="009D5F62"/>
    <w:rsid w:val="009E151B"/>
    <w:rsid w:val="009E236E"/>
    <w:rsid w:val="009E24C8"/>
    <w:rsid w:val="009E319C"/>
    <w:rsid w:val="009E3A3D"/>
    <w:rsid w:val="009E459A"/>
    <w:rsid w:val="009E477E"/>
    <w:rsid w:val="009E68DC"/>
    <w:rsid w:val="009E6B19"/>
    <w:rsid w:val="009E719F"/>
    <w:rsid w:val="009F093D"/>
    <w:rsid w:val="009F12D2"/>
    <w:rsid w:val="009F16B1"/>
    <w:rsid w:val="009F1804"/>
    <w:rsid w:val="009F2AA8"/>
    <w:rsid w:val="009F2FDD"/>
    <w:rsid w:val="009F3027"/>
    <w:rsid w:val="009F420E"/>
    <w:rsid w:val="009F60CA"/>
    <w:rsid w:val="009F6142"/>
    <w:rsid w:val="009F6494"/>
    <w:rsid w:val="00A01D39"/>
    <w:rsid w:val="00A0261A"/>
    <w:rsid w:val="00A02AC7"/>
    <w:rsid w:val="00A02DE0"/>
    <w:rsid w:val="00A0324F"/>
    <w:rsid w:val="00A0403B"/>
    <w:rsid w:val="00A056DB"/>
    <w:rsid w:val="00A05F7B"/>
    <w:rsid w:val="00A06935"/>
    <w:rsid w:val="00A076BD"/>
    <w:rsid w:val="00A10720"/>
    <w:rsid w:val="00A14F15"/>
    <w:rsid w:val="00A15D8A"/>
    <w:rsid w:val="00A20043"/>
    <w:rsid w:val="00A22067"/>
    <w:rsid w:val="00A2505F"/>
    <w:rsid w:val="00A26B37"/>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2CB"/>
    <w:rsid w:val="00A439F4"/>
    <w:rsid w:val="00A43C77"/>
    <w:rsid w:val="00A43E30"/>
    <w:rsid w:val="00A43F8D"/>
    <w:rsid w:val="00A44E7C"/>
    <w:rsid w:val="00A45050"/>
    <w:rsid w:val="00A453B3"/>
    <w:rsid w:val="00A463AB"/>
    <w:rsid w:val="00A473C0"/>
    <w:rsid w:val="00A478D2"/>
    <w:rsid w:val="00A47949"/>
    <w:rsid w:val="00A502A1"/>
    <w:rsid w:val="00A51A83"/>
    <w:rsid w:val="00A52784"/>
    <w:rsid w:val="00A52B7B"/>
    <w:rsid w:val="00A53702"/>
    <w:rsid w:val="00A627EE"/>
    <w:rsid w:val="00A63662"/>
    <w:rsid w:val="00A63EC6"/>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0BF9"/>
    <w:rsid w:val="00A9177B"/>
    <w:rsid w:val="00A920D0"/>
    <w:rsid w:val="00A92E64"/>
    <w:rsid w:val="00A942B4"/>
    <w:rsid w:val="00A946B3"/>
    <w:rsid w:val="00A949E5"/>
    <w:rsid w:val="00A95415"/>
    <w:rsid w:val="00A95C6A"/>
    <w:rsid w:val="00A95FDF"/>
    <w:rsid w:val="00A97667"/>
    <w:rsid w:val="00AA0377"/>
    <w:rsid w:val="00AA2137"/>
    <w:rsid w:val="00AA4035"/>
    <w:rsid w:val="00AA4C88"/>
    <w:rsid w:val="00AA57E5"/>
    <w:rsid w:val="00AA5A23"/>
    <w:rsid w:val="00AA5C10"/>
    <w:rsid w:val="00AA6924"/>
    <w:rsid w:val="00AA69B1"/>
    <w:rsid w:val="00AA716D"/>
    <w:rsid w:val="00AA73B4"/>
    <w:rsid w:val="00AB0700"/>
    <w:rsid w:val="00AB0BDF"/>
    <w:rsid w:val="00AB1663"/>
    <w:rsid w:val="00AB3392"/>
    <w:rsid w:val="00AB363E"/>
    <w:rsid w:val="00AB4C78"/>
    <w:rsid w:val="00AB4FF3"/>
    <w:rsid w:val="00AB5FD0"/>
    <w:rsid w:val="00AB6376"/>
    <w:rsid w:val="00AB7222"/>
    <w:rsid w:val="00AC1AC2"/>
    <w:rsid w:val="00AC4315"/>
    <w:rsid w:val="00AC6910"/>
    <w:rsid w:val="00AC6BB3"/>
    <w:rsid w:val="00AC70E1"/>
    <w:rsid w:val="00AD09A2"/>
    <w:rsid w:val="00AD1252"/>
    <w:rsid w:val="00AD1C3D"/>
    <w:rsid w:val="00AD4209"/>
    <w:rsid w:val="00AE297F"/>
    <w:rsid w:val="00AE3174"/>
    <w:rsid w:val="00AE375D"/>
    <w:rsid w:val="00AE41BA"/>
    <w:rsid w:val="00AE42BD"/>
    <w:rsid w:val="00AE45B2"/>
    <w:rsid w:val="00AF08B5"/>
    <w:rsid w:val="00AF0A2D"/>
    <w:rsid w:val="00AF0F40"/>
    <w:rsid w:val="00AF324C"/>
    <w:rsid w:val="00AF3AA3"/>
    <w:rsid w:val="00AF6D2E"/>
    <w:rsid w:val="00B0002F"/>
    <w:rsid w:val="00B01B66"/>
    <w:rsid w:val="00B0218E"/>
    <w:rsid w:val="00B02A05"/>
    <w:rsid w:val="00B0323D"/>
    <w:rsid w:val="00B0375C"/>
    <w:rsid w:val="00B06B5C"/>
    <w:rsid w:val="00B07EE2"/>
    <w:rsid w:val="00B10487"/>
    <w:rsid w:val="00B15D98"/>
    <w:rsid w:val="00B22884"/>
    <w:rsid w:val="00B23C94"/>
    <w:rsid w:val="00B23D35"/>
    <w:rsid w:val="00B27F2C"/>
    <w:rsid w:val="00B3085E"/>
    <w:rsid w:val="00B32585"/>
    <w:rsid w:val="00B32882"/>
    <w:rsid w:val="00B32C82"/>
    <w:rsid w:val="00B32CC3"/>
    <w:rsid w:val="00B345DD"/>
    <w:rsid w:val="00B35D5E"/>
    <w:rsid w:val="00B36A23"/>
    <w:rsid w:val="00B416C5"/>
    <w:rsid w:val="00B428D0"/>
    <w:rsid w:val="00B43318"/>
    <w:rsid w:val="00B43335"/>
    <w:rsid w:val="00B439FA"/>
    <w:rsid w:val="00B45A1C"/>
    <w:rsid w:val="00B47318"/>
    <w:rsid w:val="00B4790B"/>
    <w:rsid w:val="00B51DBC"/>
    <w:rsid w:val="00B51F72"/>
    <w:rsid w:val="00B54560"/>
    <w:rsid w:val="00B55EBD"/>
    <w:rsid w:val="00B56966"/>
    <w:rsid w:val="00B572E3"/>
    <w:rsid w:val="00B61DD5"/>
    <w:rsid w:val="00B631E1"/>
    <w:rsid w:val="00B639AC"/>
    <w:rsid w:val="00B63AA1"/>
    <w:rsid w:val="00B64200"/>
    <w:rsid w:val="00B65E4F"/>
    <w:rsid w:val="00B6765D"/>
    <w:rsid w:val="00B71C17"/>
    <w:rsid w:val="00B72014"/>
    <w:rsid w:val="00B7343A"/>
    <w:rsid w:val="00B758A5"/>
    <w:rsid w:val="00B7609E"/>
    <w:rsid w:val="00B77077"/>
    <w:rsid w:val="00B770A7"/>
    <w:rsid w:val="00B7718B"/>
    <w:rsid w:val="00B8019A"/>
    <w:rsid w:val="00B8129C"/>
    <w:rsid w:val="00B813AB"/>
    <w:rsid w:val="00B832C1"/>
    <w:rsid w:val="00B83C06"/>
    <w:rsid w:val="00B8575B"/>
    <w:rsid w:val="00B8647D"/>
    <w:rsid w:val="00B86726"/>
    <w:rsid w:val="00B8743E"/>
    <w:rsid w:val="00B87762"/>
    <w:rsid w:val="00B90A7F"/>
    <w:rsid w:val="00B90D8A"/>
    <w:rsid w:val="00B912C7"/>
    <w:rsid w:val="00B91D78"/>
    <w:rsid w:val="00B93300"/>
    <w:rsid w:val="00B94B42"/>
    <w:rsid w:val="00B95A1B"/>
    <w:rsid w:val="00B97282"/>
    <w:rsid w:val="00BA00F9"/>
    <w:rsid w:val="00BA0F13"/>
    <w:rsid w:val="00BA1758"/>
    <w:rsid w:val="00BA194D"/>
    <w:rsid w:val="00BA1F59"/>
    <w:rsid w:val="00BA2214"/>
    <w:rsid w:val="00BA3BA4"/>
    <w:rsid w:val="00BA4006"/>
    <w:rsid w:val="00BA516C"/>
    <w:rsid w:val="00BA604D"/>
    <w:rsid w:val="00BA6119"/>
    <w:rsid w:val="00BA69AA"/>
    <w:rsid w:val="00BB0365"/>
    <w:rsid w:val="00BB0A85"/>
    <w:rsid w:val="00BB0C65"/>
    <w:rsid w:val="00BB2A15"/>
    <w:rsid w:val="00BB3E8A"/>
    <w:rsid w:val="00BB43DC"/>
    <w:rsid w:val="00BB6D07"/>
    <w:rsid w:val="00BB6F22"/>
    <w:rsid w:val="00BB7765"/>
    <w:rsid w:val="00BC0815"/>
    <w:rsid w:val="00BC0A46"/>
    <w:rsid w:val="00BC0DD0"/>
    <w:rsid w:val="00BC1B80"/>
    <w:rsid w:val="00BC25EF"/>
    <w:rsid w:val="00BC35E4"/>
    <w:rsid w:val="00BC398C"/>
    <w:rsid w:val="00BC3B5F"/>
    <w:rsid w:val="00BC464B"/>
    <w:rsid w:val="00BC7056"/>
    <w:rsid w:val="00BD0AD6"/>
    <w:rsid w:val="00BD0CA0"/>
    <w:rsid w:val="00BD1C86"/>
    <w:rsid w:val="00BD229E"/>
    <w:rsid w:val="00BD2E78"/>
    <w:rsid w:val="00BD378B"/>
    <w:rsid w:val="00BD5884"/>
    <w:rsid w:val="00BE0590"/>
    <w:rsid w:val="00BE24A5"/>
    <w:rsid w:val="00BE2F25"/>
    <w:rsid w:val="00BE312A"/>
    <w:rsid w:val="00BE41BD"/>
    <w:rsid w:val="00BE43DD"/>
    <w:rsid w:val="00BE510C"/>
    <w:rsid w:val="00BE6E20"/>
    <w:rsid w:val="00BE6E45"/>
    <w:rsid w:val="00BE75EB"/>
    <w:rsid w:val="00BF0086"/>
    <w:rsid w:val="00BF20A0"/>
    <w:rsid w:val="00BF33F0"/>
    <w:rsid w:val="00BF3BF7"/>
    <w:rsid w:val="00BF46D1"/>
    <w:rsid w:val="00BF4919"/>
    <w:rsid w:val="00BF4C56"/>
    <w:rsid w:val="00BF617C"/>
    <w:rsid w:val="00C00FB5"/>
    <w:rsid w:val="00C019DF"/>
    <w:rsid w:val="00C02123"/>
    <w:rsid w:val="00C027CB"/>
    <w:rsid w:val="00C02F10"/>
    <w:rsid w:val="00C02F6D"/>
    <w:rsid w:val="00C03BB3"/>
    <w:rsid w:val="00C03E27"/>
    <w:rsid w:val="00C0545A"/>
    <w:rsid w:val="00C05D24"/>
    <w:rsid w:val="00C063FF"/>
    <w:rsid w:val="00C06821"/>
    <w:rsid w:val="00C07530"/>
    <w:rsid w:val="00C10B4A"/>
    <w:rsid w:val="00C11ABD"/>
    <w:rsid w:val="00C125F9"/>
    <w:rsid w:val="00C128D7"/>
    <w:rsid w:val="00C13328"/>
    <w:rsid w:val="00C13D01"/>
    <w:rsid w:val="00C14504"/>
    <w:rsid w:val="00C147A1"/>
    <w:rsid w:val="00C17107"/>
    <w:rsid w:val="00C21345"/>
    <w:rsid w:val="00C231D2"/>
    <w:rsid w:val="00C2390A"/>
    <w:rsid w:val="00C23A29"/>
    <w:rsid w:val="00C23B22"/>
    <w:rsid w:val="00C23C8E"/>
    <w:rsid w:val="00C24283"/>
    <w:rsid w:val="00C245F9"/>
    <w:rsid w:val="00C24A4F"/>
    <w:rsid w:val="00C26A92"/>
    <w:rsid w:val="00C279A3"/>
    <w:rsid w:val="00C32B73"/>
    <w:rsid w:val="00C32E22"/>
    <w:rsid w:val="00C3436C"/>
    <w:rsid w:val="00C351B6"/>
    <w:rsid w:val="00C363F0"/>
    <w:rsid w:val="00C40F2F"/>
    <w:rsid w:val="00C41A13"/>
    <w:rsid w:val="00C42F98"/>
    <w:rsid w:val="00C43586"/>
    <w:rsid w:val="00C43E11"/>
    <w:rsid w:val="00C45B80"/>
    <w:rsid w:val="00C45B82"/>
    <w:rsid w:val="00C461A8"/>
    <w:rsid w:val="00C52D56"/>
    <w:rsid w:val="00C564A4"/>
    <w:rsid w:val="00C56FA7"/>
    <w:rsid w:val="00C60300"/>
    <w:rsid w:val="00C62B9B"/>
    <w:rsid w:val="00C62D04"/>
    <w:rsid w:val="00C62E8D"/>
    <w:rsid w:val="00C63943"/>
    <w:rsid w:val="00C63FE0"/>
    <w:rsid w:val="00C6426C"/>
    <w:rsid w:val="00C64533"/>
    <w:rsid w:val="00C66749"/>
    <w:rsid w:val="00C67619"/>
    <w:rsid w:val="00C702E7"/>
    <w:rsid w:val="00C74B17"/>
    <w:rsid w:val="00C76074"/>
    <w:rsid w:val="00C761EA"/>
    <w:rsid w:val="00C7696E"/>
    <w:rsid w:val="00C76D81"/>
    <w:rsid w:val="00C76DB7"/>
    <w:rsid w:val="00C8202A"/>
    <w:rsid w:val="00C823DA"/>
    <w:rsid w:val="00C82FBE"/>
    <w:rsid w:val="00C83A4F"/>
    <w:rsid w:val="00C855DB"/>
    <w:rsid w:val="00C872FE"/>
    <w:rsid w:val="00C87499"/>
    <w:rsid w:val="00C87E0F"/>
    <w:rsid w:val="00C87F3B"/>
    <w:rsid w:val="00C9137D"/>
    <w:rsid w:val="00C924E4"/>
    <w:rsid w:val="00C942BD"/>
    <w:rsid w:val="00C9435A"/>
    <w:rsid w:val="00C958C5"/>
    <w:rsid w:val="00C95ABE"/>
    <w:rsid w:val="00C964FA"/>
    <w:rsid w:val="00C96CC5"/>
    <w:rsid w:val="00C97C6E"/>
    <w:rsid w:val="00CA06E4"/>
    <w:rsid w:val="00CA4DD6"/>
    <w:rsid w:val="00CA6A81"/>
    <w:rsid w:val="00CB0900"/>
    <w:rsid w:val="00CB0BE1"/>
    <w:rsid w:val="00CB214E"/>
    <w:rsid w:val="00CB5F92"/>
    <w:rsid w:val="00CB622B"/>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2014"/>
    <w:rsid w:val="00CD3FD8"/>
    <w:rsid w:val="00CD410E"/>
    <w:rsid w:val="00CD5EBC"/>
    <w:rsid w:val="00CE142A"/>
    <w:rsid w:val="00CE19CD"/>
    <w:rsid w:val="00CE33E5"/>
    <w:rsid w:val="00CE38B4"/>
    <w:rsid w:val="00CE502A"/>
    <w:rsid w:val="00CE521C"/>
    <w:rsid w:val="00CE5CC7"/>
    <w:rsid w:val="00CE7B31"/>
    <w:rsid w:val="00CF1474"/>
    <w:rsid w:val="00CF297B"/>
    <w:rsid w:val="00CF30CB"/>
    <w:rsid w:val="00CF3AB1"/>
    <w:rsid w:val="00CF5367"/>
    <w:rsid w:val="00CF53E2"/>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6ADD"/>
    <w:rsid w:val="00D16CBD"/>
    <w:rsid w:val="00D1788F"/>
    <w:rsid w:val="00D200E2"/>
    <w:rsid w:val="00D2063B"/>
    <w:rsid w:val="00D208F3"/>
    <w:rsid w:val="00D20B32"/>
    <w:rsid w:val="00D20F0C"/>
    <w:rsid w:val="00D26057"/>
    <w:rsid w:val="00D26E70"/>
    <w:rsid w:val="00D27721"/>
    <w:rsid w:val="00D308C4"/>
    <w:rsid w:val="00D30AAA"/>
    <w:rsid w:val="00D31454"/>
    <w:rsid w:val="00D34765"/>
    <w:rsid w:val="00D34B2A"/>
    <w:rsid w:val="00D35336"/>
    <w:rsid w:val="00D3542C"/>
    <w:rsid w:val="00D35E82"/>
    <w:rsid w:val="00D37318"/>
    <w:rsid w:val="00D37F01"/>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0D8C"/>
    <w:rsid w:val="00D612EC"/>
    <w:rsid w:val="00D61495"/>
    <w:rsid w:val="00D61910"/>
    <w:rsid w:val="00D63380"/>
    <w:rsid w:val="00D672AE"/>
    <w:rsid w:val="00D67AFA"/>
    <w:rsid w:val="00D7131A"/>
    <w:rsid w:val="00D71990"/>
    <w:rsid w:val="00D72C3F"/>
    <w:rsid w:val="00D735EF"/>
    <w:rsid w:val="00D7416D"/>
    <w:rsid w:val="00D74BED"/>
    <w:rsid w:val="00D76081"/>
    <w:rsid w:val="00D76FE8"/>
    <w:rsid w:val="00D77E67"/>
    <w:rsid w:val="00D80482"/>
    <w:rsid w:val="00D808F3"/>
    <w:rsid w:val="00D80F0D"/>
    <w:rsid w:val="00D81A09"/>
    <w:rsid w:val="00D8325F"/>
    <w:rsid w:val="00D84CB4"/>
    <w:rsid w:val="00D86427"/>
    <w:rsid w:val="00D87EA3"/>
    <w:rsid w:val="00D921F9"/>
    <w:rsid w:val="00D9321F"/>
    <w:rsid w:val="00D94C8C"/>
    <w:rsid w:val="00D95200"/>
    <w:rsid w:val="00D96B63"/>
    <w:rsid w:val="00DA0589"/>
    <w:rsid w:val="00DA0B77"/>
    <w:rsid w:val="00DA2120"/>
    <w:rsid w:val="00DA2779"/>
    <w:rsid w:val="00DA5AD9"/>
    <w:rsid w:val="00DA5B82"/>
    <w:rsid w:val="00DA5D77"/>
    <w:rsid w:val="00DA5E72"/>
    <w:rsid w:val="00DA681F"/>
    <w:rsid w:val="00DA71C7"/>
    <w:rsid w:val="00DA7482"/>
    <w:rsid w:val="00DA7784"/>
    <w:rsid w:val="00DB0162"/>
    <w:rsid w:val="00DB038D"/>
    <w:rsid w:val="00DB1FB1"/>
    <w:rsid w:val="00DB29E5"/>
    <w:rsid w:val="00DB4D39"/>
    <w:rsid w:val="00DB6DEB"/>
    <w:rsid w:val="00DB6FE5"/>
    <w:rsid w:val="00DB7CB9"/>
    <w:rsid w:val="00DB7DCE"/>
    <w:rsid w:val="00DC0946"/>
    <w:rsid w:val="00DC0E00"/>
    <w:rsid w:val="00DC1351"/>
    <w:rsid w:val="00DC1CF1"/>
    <w:rsid w:val="00DC247D"/>
    <w:rsid w:val="00DC2644"/>
    <w:rsid w:val="00DC30F6"/>
    <w:rsid w:val="00DC5309"/>
    <w:rsid w:val="00DC7E50"/>
    <w:rsid w:val="00DD0CFF"/>
    <w:rsid w:val="00DD1D68"/>
    <w:rsid w:val="00DD3E99"/>
    <w:rsid w:val="00DD46C7"/>
    <w:rsid w:val="00DD5AF4"/>
    <w:rsid w:val="00DD6211"/>
    <w:rsid w:val="00DD62EB"/>
    <w:rsid w:val="00DE0669"/>
    <w:rsid w:val="00DE2EC1"/>
    <w:rsid w:val="00DE3EA6"/>
    <w:rsid w:val="00DE3EC8"/>
    <w:rsid w:val="00DE3ED8"/>
    <w:rsid w:val="00DE47E2"/>
    <w:rsid w:val="00DE57C8"/>
    <w:rsid w:val="00DF1A35"/>
    <w:rsid w:val="00DF21C7"/>
    <w:rsid w:val="00DF221C"/>
    <w:rsid w:val="00DF244E"/>
    <w:rsid w:val="00DF3643"/>
    <w:rsid w:val="00DF37DD"/>
    <w:rsid w:val="00DF3F25"/>
    <w:rsid w:val="00DF43B6"/>
    <w:rsid w:val="00DF4B46"/>
    <w:rsid w:val="00DF575B"/>
    <w:rsid w:val="00DF5EF7"/>
    <w:rsid w:val="00DF6EDF"/>
    <w:rsid w:val="00DF6F49"/>
    <w:rsid w:val="00E00860"/>
    <w:rsid w:val="00E02339"/>
    <w:rsid w:val="00E02536"/>
    <w:rsid w:val="00E02757"/>
    <w:rsid w:val="00E02FE1"/>
    <w:rsid w:val="00E03F06"/>
    <w:rsid w:val="00E043E2"/>
    <w:rsid w:val="00E0536A"/>
    <w:rsid w:val="00E05B56"/>
    <w:rsid w:val="00E068F0"/>
    <w:rsid w:val="00E06D88"/>
    <w:rsid w:val="00E110CC"/>
    <w:rsid w:val="00E11707"/>
    <w:rsid w:val="00E11DD5"/>
    <w:rsid w:val="00E121D1"/>
    <w:rsid w:val="00E14277"/>
    <w:rsid w:val="00E14B34"/>
    <w:rsid w:val="00E14FDC"/>
    <w:rsid w:val="00E15215"/>
    <w:rsid w:val="00E166C2"/>
    <w:rsid w:val="00E16A7F"/>
    <w:rsid w:val="00E16E54"/>
    <w:rsid w:val="00E170D0"/>
    <w:rsid w:val="00E231C6"/>
    <w:rsid w:val="00E23564"/>
    <w:rsid w:val="00E23803"/>
    <w:rsid w:val="00E245A2"/>
    <w:rsid w:val="00E258B3"/>
    <w:rsid w:val="00E2634F"/>
    <w:rsid w:val="00E26A1D"/>
    <w:rsid w:val="00E33259"/>
    <w:rsid w:val="00E34907"/>
    <w:rsid w:val="00E34D89"/>
    <w:rsid w:val="00E3523B"/>
    <w:rsid w:val="00E3547F"/>
    <w:rsid w:val="00E36E35"/>
    <w:rsid w:val="00E406D8"/>
    <w:rsid w:val="00E40F30"/>
    <w:rsid w:val="00E4218D"/>
    <w:rsid w:val="00E42D9B"/>
    <w:rsid w:val="00E456DE"/>
    <w:rsid w:val="00E457DF"/>
    <w:rsid w:val="00E45A4C"/>
    <w:rsid w:val="00E46C69"/>
    <w:rsid w:val="00E47321"/>
    <w:rsid w:val="00E47ACB"/>
    <w:rsid w:val="00E50A0B"/>
    <w:rsid w:val="00E50E0D"/>
    <w:rsid w:val="00E52387"/>
    <w:rsid w:val="00E5247C"/>
    <w:rsid w:val="00E52577"/>
    <w:rsid w:val="00E52951"/>
    <w:rsid w:val="00E54147"/>
    <w:rsid w:val="00E55789"/>
    <w:rsid w:val="00E57A42"/>
    <w:rsid w:val="00E60B9E"/>
    <w:rsid w:val="00E61084"/>
    <w:rsid w:val="00E61FAF"/>
    <w:rsid w:val="00E62AE2"/>
    <w:rsid w:val="00E62D34"/>
    <w:rsid w:val="00E6438B"/>
    <w:rsid w:val="00E64B0B"/>
    <w:rsid w:val="00E64CF1"/>
    <w:rsid w:val="00E65C09"/>
    <w:rsid w:val="00E66541"/>
    <w:rsid w:val="00E7031D"/>
    <w:rsid w:val="00E708F4"/>
    <w:rsid w:val="00E70DE4"/>
    <w:rsid w:val="00E714EF"/>
    <w:rsid w:val="00E71A5B"/>
    <w:rsid w:val="00E73F3D"/>
    <w:rsid w:val="00E74F08"/>
    <w:rsid w:val="00E779CB"/>
    <w:rsid w:val="00E8057E"/>
    <w:rsid w:val="00E83940"/>
    <w:rsid w:val="00E8597E"/>
    <w:rsid w:val="00E87167"/>
    <w:rsid w:val="00E921CB"/>
    <w:rsid w:val="00E93E04"/>
    <w:rsid w:val="00E94A28"/>
    <w:rsid w:val="00E94ACE"/>
    <w:rsid w:val="00E9504D"/>
    <w:rsid w:val="00E95BFF"/>
    <w:rsid w:val="00E97123"/>
    <w:rsid w:val="00EA0D92"/>
    <w:rsid w:val="00EA0D96"/>
    <w:rsid w:val="00EA23FB"/>
    <w:rsid w:val="00EA2A91"/>
    <w:rsid w:val="00EA6874"/>
    <w:rsid w:val="00EB1270"/>
    <w:rsid w:val="00EB2786"/>
    <w:rsid w:val="00EB54D2"/>
    <w:rsid w:val="00EB556F"/>
    <w:rsid w:val="00EB751D"/>
    <w:rsid w:val="00EC0EF9"/>
    <w:rsid w:val="00EC1D78"/>
    <w:rsid w:val="00EC2516"/>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C1F"/>
    <w:rsid w:val="00EF2E9C"/>
    <w:rsid w:val="00EF47D5"/>
    <w:rsid w:val="00EF4863"/>
    <w:rsid w:val="00EF49C9"/>
    <w:rsid w:val="00EF5F8C"/>
    <w:rsid w:val="00EF6002"/>
    <w:rsid w:val="00EF6E29"/>
    <w:rsid w:val="00EF7C9E"/>
    <w:rsid w:val="00F01B6F"/>
    <w:rsid w:val="00F0239E"/>
    <w:rsid w:val="00F02554"/>
    <w:rsid w:val="00F03089"/>
    <w:rsid w:val="00F03D4E"/>
    <w:rsid w:val="00F03E1A"/>
    <w:rsid w:val="00F0458B"/>
    <w:rsid w:val="00F0566E"/>
    <w:rsid w:val="00F05E8D"/>
    <w:rsid w:val="00F074A9"/>
    <w:rsid w:val="00F10523"/>
    <w:rsid w:val="00F114D9"/>
    <w:rsid w:val="00F11C8C"/>
    <w:rsid w:val="00F1360A"/>
    <w:rsid w:val="00F1367D"/>
    <w:rsid w:val="00F14015"/>
    <w:rsid w:val="00F14B9E"/>
    <w:rsid w:val="00F14F06"/>
    <w:rsid w:val="00F15272"/>
    <w:rsid w:val="00F162D5"/>
    <w:rsid w:val="00F1632D"/>
    <w:rsid w:val="00F20A2B"/>
    <w:rsid w:val="00F20F1C"/>
    <w:rsid w:val="00F21774"/>
    <w:rsid w:val="00F21829"/>
    <w:rsid w:val="00F23696"/>
    <w:rsid w:val="00F247F2"/>
    <w:rsid w:val="00F268A2"/>
    <w:rsid w:val="00F305B6"/>
    <w:rsid w:val="00F30719"/>
    <w:rsid w:val="00F3073F"/>
    <w:rsid w:val="00F320D3"/>
    <w:rsid w:val="00F32513"/>
    <w:rsid w:val="00F33D34"/>
    <w:rsid w:val="00F344BA"/>
    <w:rsid w:val="00F346A3"/>
    <w:rsid w:val="00F354DF"/>
    <w:rsid w:val="00F35636"/>
    <w:rsid w:val="00F3571B"/>
    <w:rsid w:val="00F35932"/>
    <w:rsid w:val="00F41CAD"/>
    <w:rsid w:val="00F43000"/>
    <w:rsid w:val="00F4367E"/>
    <w:rsid w:val="00F43EF0"/>
    <w:rsid w:val="00F44D02"/>
    <w:rsid w:val="00F47C19"/>
    <w:rsid w:val="00F50CAD"/>
    <w:rsid w:val="00F526DA"/>
    <w:rsid w:val="00F542ED"/>
    <w:rsid w:val="00F5509B"/>
    <w:rsid w:val="00F5559E"/>
    <w:rsid w:val="00F55896"/>
    <w:rsid w:val="00F56839"/>
    <w:rsid w:val="00F57511"/>
    <w:rsid w:val="00F579C1"/>
    <w:rsid w:val="00F57E00"/>
    <w:rsid w:val="00F60E56"/>
    <w:rsid w:val="00F6222C"/>
    <w:rsid w:val="00F6339C"/>
    <w:rsid w:val="00F64354"/>
    <w:rsid w:val="00F65691"/>
    <w:rsid w:val="00F70295"/>
    <w:rsid w:val="00F709D7"/>
    <w:rsid w:val="00F70A0A"/>
    <w:rsid w:val="00F70DB9"/>
    <w:rsid w:val="00F7137A"/>
    <w:rsid w:val="00F71692"/>
    <w:rsid w:val="00F71B31"/>
    <w:rsid w:val="00F74468"/>
    <w:rsid w:val="00F744B6"/>
    <w:rsid w:val="00F75D1C"/>
    <w:rsid w:val="00F762AC"/>
    <w:rsid w:val="00F7785E"/>
    <w:rsid w:val="00F80521"/>
    <w:rsid w:val="00F8093F"/>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A5EDC"/>
    <w:rsid w:val="00FB02D3"/>
    <w:rsid w:val="00FB1A82"/>
    <w:rsid w:val="00FB237B"/>
    <w:rsid w:val="00FB2AD8"/>
    <w:rsid w:val="00FB2DC4"/>
    <w:rsid w:val="00FB4492"/>
    <w:rsid w:val="00FB4B2D"/>
    <w:rsid w:val="00FB4CB4"/>
    <w:rsid w:val="00FB6403"/>
    <w:rsid w:val="00FB766E"/>
    <w:rsid w:val="00FB7845"/>
    <w:rsid w:val="00FC189E"/>
    <w:rsid w:val="00FC3356"/>
    <w:rsid w:val="00FC4F95"/>
    <w:rsid w:val="00FC543F"/>
    <w:rsid w:val="00FC58AE"/>
    <w:rsid w:val="00FC58F8"/>
    <w:rsid w:val="00FC6815"/>
    <w:rsid w:val="00FC6B1E"/>
    <w:rsid w:val="00FD0470"/>
    <w:rsid w:val="00FD3CBF"/>
    <w:rsid w:val="00FD5854"/>
    <w:rsid w:val="00FD7BD2"/>
    <w:rsid w:val="00FE1CE0"/>
    <w:rsid w:val="00FE477B"/>
    <w:rsid w:val="00FE4F2B"/>
    <w:rsid w:val="00FE6A3B"/>
    <w:rsid w:val="00FE7167"/>
    <w:rsid w:val="00FE74D6"/>
    <w:rsid w:val="00FF19E4"/>
    <w:rsid w:val="00FF3AE1"/>
    <w:rsid w:val="00FF4105"/>
    <w:rsid w:val="00FF4C84"/>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D44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299DE-6032-4E11-B30E-C566C3ED6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Garcia, Jose</cp:lastModifiedBy>
  <cp:revision>3</cp:revision>
  <cp:lastPrinted>2015-02-27T21:07:00Z</cp:lastPrinted>
  <dcterms:created xsi:type="dcterms:W3CDTF">2015-03-04T15:19:00Z</dcterms:created>
  <dcterms:modified xsi:type="dcterms:W3CDTF">2015-03-04T15:20:00Z</dcterms:modified>
</cp:coreProperties>
</file>