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093C4F" w:rsidP="00093C4F">
      <w:pPr>
        <w:jc w:val="center"/>
        <w:rPr>
          <w:sz w:val="24"/>
          <w:szCs w:val="24"/>
        </w:rPr>
      </w:pPr>
      <w:r>
        <w:rPr>
          <w:sz w:val="24"/>
          <w:szCs w:val="24"/>
        </w:rPr>
        <w:lastRenderedPageBreak/>
        <w:t>March 4, 2015</w:t>
      </w:r>
    </w:p>
    <w:p w:rsidR="00F2123C" w:rsidRPr="002C6518" w:rsidRDefault="00E8699E" w:rsidP="00474543">
      <w:pPr>
        <w:jc w:val="right"/>
        <w:rPr>
          <w:sz w:val="22"/>
          <w:szCs w:val="22"/>
        </w:rPr>
      </w:pPr>
      <w:r w:rsidRPr="002C6518">
        <w:rPr>
          <w:sz w:val="22"/>
          <w:szCs w:val="22"/>
        </w:rPr>
        <w:t xml:space="preserve">Docket No. </w:t>
      </w:r>
      <w:r w:rsidR="00D14771">
        <w:rPr>
          <w:sz w:val="22"/>
          <w:szCs w:val="22"/>
        </w:rPr>
        <w:t>P-2014-2448863</w:t>
      </w:r>
    </w:p>
    <w:p w:rsidR="00B95A27" w:rsidRPr="002C6518" w:rsidRDefault="00B95A27" w:rsidP="00B45673">
      <w:pPr>
        <w:rPr>
          <w:sz w:val="22"/>
          <w:szCs w:val="22"/>
        </w:rPr>
      </w:pPr>
    </w:p>
    <w:p w:rsidR="00B95A27" w:rsidRPr="002C6518" w:rsidRDefault="00B95A27" w:rsidP="00B45673">
      <w:pPr>
        <w:rPr>
          <w:sz w:val="22"/>
          <w:szCs w:val="22"/>
        </w:rPr>
      </w:pPr>
    </w:p>
    <w:p w:rsidR="00B45673" w:rsidRDefault="00D14771" w:rsidP="00B45673">
      <w:pPr>
        <w:rPr>
          <w:sz w:val="22"/>
          <w:szCs w:val="22"/>
        </w:rPr>
      </w:pPr>
      <w:r>
        <w:rPr>
          <w:sz w:val="22"/>
          <w:szCs w:val="22"/>
        </w:rPr>
        <w:t>MICHAEL W GANG</w:t>
      </w:r>
    </w:p>
    <w:p w:rsidR="00D14771" w:rsidRDefault="00D14771" w:rsidP="00B45673">
      <w:pPr>
        <w:rPr>
          <w:sz w:val="22"/>
          <w:szCs w:val="22"/>
        </w:rPr>
      </w:pPr>
      <w:r>
        <w:rPr>
          <w:sz w:val="22"/>
          <w:szCs w:val="22"/>
        </w:rPr>
        <w:t>POST &amp; SCHELL PC</w:t>
      </w:r>
    </w:p>
    <w:p w:rsidR="00D14771" w:rsidRDefault="00D14771" w:rsidP="00B45673">
      <w:pPr>
        <w:rPr>
          <w:sz w:val="22"/>
          <w:szCs w:val="22"/>
        </w:rPr>
      </w:pPr>
      <w:r>
        <w:rPr>
          <w:sz w:val="22"/>
          <w:szCs w:val="22"/>
        </w:rPr>
        <w:t>17 NORTH SECOND STREET</w:t>
      </w:r>
    </w:p>
    <w:p w:rsidR="00D14771" w:rsidRDefault="00D14771" w:rsidP="00B45673">
      <w:pPr>
        <w:rPr>
          <w:sz w:val="22"/>
          <w:szCs w:val="22"/>
        </w:rPr>
      </w:pPr>
      <w:r>
        <w:rPr>
          <w:sz w:val="22"/>
          <w:szCs w:val="22"/>
        </w:rPr>
        <w:t>12</w:t>
      </w:r>
      <w:r w:rsidRPr="00D14771">
        <w:rPr>
          <w:sz w:val="22"/>
          <w:szCs w:val="22"/>
          <w:vertAlign w:val="superscript"/>
        </w:rPr>
        <w:t>TH</w:t>
      </w:r>
      <w:r>
        <w:rPr>
          <w:sz w:val="22"/>
          <w:szCs w:val="22"/>
        </w:rPr>
        <w:t xml:space="preserve"> FLOOR</w:t>
      </w:r>
    </w:p>
    <w:p w:rsidR="00D14771" w:rsidRPr="002C6518" w:rsidRDefault="00D14771" w:rsidP="00B45673">
      <w:pPr>
        <w:rPr>
          <w:sz w:val="22"/>
          <w:szCs w:val="22"/>
        </w:rPr>
      </w:pPr>
      <w:r>
        <w:rPr>
          <w:sz w:val="22"/>
          <w:szCs w:val="22"/>
        </w:rPr>
        <w:t>HARRISBURG PA  17101-1601</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D14771" w:rsidRDefault="00B45673" w:rsidP="00A30467">
      <w:pPr>
        <w:ind w:left="1080" w:hanging="360"/>
        <w:rPr>
          <w:sz w:val="22"/>
          <w:szCs w:val="22"/>
        </w:rPr>
      </w:pPr>
      <w:r w:rsidRPr="002C6518">
        <w:rPr>
          <w:sz w:val="22"/>
          <w:szCs w:val="22"/>
        </w:rPr>
        <w:t xml:space="preserve">Re: </w:t>
      </w:r>
      <w:r w:rsidR="00D14771">
        <w:rPr>
          <w:sz w:val="22"/>
          <w:szCs w:val="22"/>
        </w:rPr>
        <w:t xml:space="preserve">Duquesne Light Company’s Tariff Supplement No. 111 to Electric – PA. P.U.C. No. 24 and </w:t>
      </w:r>
    </w:p>
    <w:p w:rsidR="00D14771" w:rsidRPr="002C6518" w:rsidRDefault="00D14771" w:rsidP="00A30467">
      <w:pPr>
        <w:ind w:left="1080" w:hanging="360"/>
        <w:rPr>
          <w:sz w:val="22"/>
          <w:szCs w:val="22"/>
        </w:rPr>
      </w:pPr>
      <w:r>
        <w:rPr>
          <w:sz w:val="22"/>
          <w:szCs w:val="22"/>
        </w:rPr>
        <w:t xml:space="preserve">       Supplement No. 14 to Electric – PA. P.U.C. No. 3S</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D14771">
        <w:rPr>
          <w:sz w:val="22"/>
          <w:szCs w:val="22"/>
        </w:rPr>
        <w:t>r. Gang</w:t>
      </w:r>
      <w:r w:rsidR="006D5846" w:rsidRPr="002C6518">
        <w:rPr>
          <w:sz w:val="22"/>
          <w:szCs w:val="22"/>
        </w:rPr>
        <w:t>:</w:t>
      </w:r>
    </w:p>
    <w:p w:rsidR="00B45673" w:rsidRPr="002C6518" w:rsidRDefault="00B45673" w:rsidP="00B45673">
      <w:pPr>
        <w:rPr>
          <w:sz w:val="22"/>
          <w:szCs w:val="22"/>
        </w:rPr>
      </w:pPr>
    </w:p>
    <w:p w:rsidR="00E8699E" w:rsidRPr="002C6518" w:rsidRDefault="00B45673" w:rsidP="00D14771">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D14771">
        <w:rPr>
          <w:sz w:val="22"/>
          <w:szCs w:val="22"/>
        </w:rPr>
        <w:t>February 23, 2015</w:t>
      </w:r>
      <w:r w:rsidR="00474543" w:rsidRPr="002C6518">
        <w:rPr>
          <w:sz w:val="22"/>
          <w:szCs w:val="22"/>
        </w:rPr>
        <w:t xml:space="preserve">, </w:t>
      </w:r>
      <w:r w:rsidR="00D14771">
        <w:rPr>
          <w:sz w:val="22"/>
          <w:szCs w:val="22"/>
        </w:rPr>
        <w:t>Duquesne Light Company</w:t>
      </w:r>
      <w:r w:rsidR="00D1477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D14771" w:rsidRPr="00D14771">
        <w:rPr>
          <w:sz w:val="22"/>
          <w:szCs w:val="22"/>
        </w:rPr>
        <w:t>Supplement No. 111 to Electric – PA. P.U.C. No. 24 and Supplement No. 14 to Electric – PA. P.U.C. No. 3S</w:t>
      </w:r>
      <w:r w:rsidR="00474543" w:rsidRPr="002C6518">
        <w:rPr>
          <w:sz w:val="22"/>
          <w:szCs w:val="22"/>
        </w:rPr>
        <w:t xml:space="preserve"> to become effective on </w:t>
      </w:r>
      <w:r w:rsidR="00D14771">
        <w:rPr>
          <w:sz w:val="22"/>
          <w:szCs w:val="22"/>
        </w:rPr>
        <w:t>February 23, 2015</w:t>
      </w:r>
      <w:r w:rsidR="00474543" w:rsidRPr="002C6518">
        <w:rPr>
          <w:sz w:val="22"/>
          <w:szCs w:val="22"/>
        </w:rPr>
        <w:t xml:space="preserve">.  </w:t>
      </w:r>
      <w:r w:rsidR="00D14771">
        <w:rPr>
          <w:sz w:val="22"/>
          <w:szCs w:val="22"/>
        </w:rPr>
        <w:t>The supplements were</w:t>
      </w:r>
      <w:r w:rsidR="00B7764A" w:rsidRPr="002C6518">
        <w:rPr>
          <w:sz w:val="22"/>
          <w:szCs w:val="22"/>
        </w:rPr>
        <w:t xml:space="preserve"> filed </w:t>
      </w:r>
      <w:r w:rsidR="006E06F1" w:rsidRPr="002C6518">
        <w:rPr>
          <w:sz w:val="22"/>
          <w:szCs w:val="22"/>
        </w:rPr>
        <w:t>in compliance with the Commission’s Order</w:t>
      </w:r>
      <w:r w:rsidR="0075002C" w:rsidRPr="002C6518">
        <w:rPr>
          <w:sz w:val="22"/>
          <w:szCs w:val="22"/>
        </w:rPr>
        <w:t xml:space="preserve"> </w:t>
      </w:r>
      <w:r w:rsidR="00D14771" w:rsidRPr="002C6518">
        <w:rPr>
          <w:sz w:val="22"/>
          <w:szCs w:val="22"/>
        </w:rPr>
        <w:t xml:space="preserve">entered </w:t>
      </w:r>
      <w:r w:rsidR="00D14771">
        <w:rPr>
          <w:sz w:val="22"/>
          <w:szCs w:val="22"/>
        </w:rPr>
        <w:t xml:space="preserve">February 6, 2015 </w:t>
      </w:r>
      <w:r w:rsidR="0075002C" w:rsidRPr="002C6518">
        <w:rPr>
          <w:sz w:val="22"/>
          <w:szCs w:val="22"/>
        </w:rPr>
        <w:t xml:space="preserve">at Docket No. </w:t>
      </w:r>
      <w:r w:rsidR="00D14771">
        <w:rPr>
          <w:sz w:val="22"/>
          <w:szCs w:val="22"/>
        </w:rPr>
        <w:t>P-2014-2448863</w:t>
      </w:r>
      <w:r w:rsidR="006E06F1" w:rsidRPr="002C6518">
        <w:rPr>
          <w:sz w:val="22"/>
          <w:szCs w:val="22"/>
        </w:rPr>
        <w:t xml:space="preserve">, </w:t>
      </w:r>
      <w:r w:rsidR="00E8699E" w:rsidRPr="002C6518">
        <w:rPr>
          <w:sz w:val="22"/>
          <w:szCs w:val="22"/>
        </w:rPr>
        <w:t xml:space="preserve">and </w:t>
      </w:r>
      <w:r w:rsidR="00777DDA">
        <w:rPr>
          <w:sz w:val="22"/>
          <w:szCs w:val="22"/>
        </w:rPr>
        <w:t>clarifies procedures regarding switching customers to default service in the interim period while the Company is implementing its manual approach for off-cycle switching capability</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9F4C8A">
        <w:rPr>
          <w:sz w:val="22"/>
          <w:szCs w:val="22"/>
        </w:rPr>
        <w:t>the supplements are</w:t>
      </w:r>
      <w:r w:rsidR="00A4155F" w:rsidRPr="002C6518">
        <w:rPr>
          <w:sz w:val="22"/>
          <w:szCs w:val="22"/>
        </w:rPr>
        <w:t xml:space="preserve"> effective by operation of law according to the effective dates contain</w:t>
      </w:r>
      <w:r w:rsidR="009F4C8A">
        <w:rPr>
          <w:sz w:val="22"/>
          <w:szCs w:val="22"/>
        </w:rPr>
        <w:t>ed on each page</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093C4F" w:rsidP="00DD2FE2">
      <w:pPr>
        <w:rPr>
          <w:sz w:val="22"/>
          <w:szCs w:val="22"/>
        </w:rPr>
      </w:pPr>
      <w:bookmarkStart w:id="0" w:name="_GoBack"/>
      <w:r>
        <w:rPr>
          <w:noProof/>
        </w:rPr>
        <w:drawing>
          <wp:anchor distT="0" distB="0" distL="114300" distR="114300" simplePos="0" relativeHeight="251659264" behindDoc="1" locked="0" layoutInCell="1" allowOverlap="1" wp14:anchorId="062D00E5" wp14:editId="0787F78F">
            <wp:simplePos x="0" y="0"/>
            <wp:positionH relativeFrom="column">
              <wp:posOffset>3167380</wp:posOffset>
            </wp:positionH>
            <wp:positionV relativeFrom="paragraph">
              <wp:posOffset>58420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E9" w:rsidRDefault="00F14CE9">
      <w:r>
        <w:separator/>
      </w:r>
    </w:p>
  </w:endnote>
  <w:endnote w:type="continuationSeparator" w:id="0">
    <w:p w:rsidR="00F14CE9" w:rsidRDefault="00F1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E9" w:rsidRDefault="00F14CE9">
      <w:r>
        <w:separator/>
      </w:r>
    </w:p>
  </w:footnote>
  <w:footnote w:type="continuationSeparator" w:id="0">
    <w:p w:rsidR="00F14CE9" w:rsidRDefault="00F14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3C4F"/>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77DDA"/>
    <w:rsid w:val="007C2FEA"/>
    <w:rsid w:val="00826337"/>
    <w:rsid w:val="00867522"/>
    <w:rsid w:val="00873C66"/>
    <w:rsid w:val="008923D5"/>
    <w:rsid w:val="008A4C7A"/>
    <w:rsid w:val="008C4062"/>
    <w:rsid w:val="008D31D7"/>
    <w:rsid w:val="00920579"/>
    <w:rsid w:val="00926F9A"/>
    <w:rsid w:val="00946C8F"/>
    <w:rsid w:val="00953D93"/>
    <w:rsid w:val="009963A1"/>
    <w:rsid w:val="009D51DE"/>
    <w:rsid w:val="009E0384"/>
    <w:rsid w:val="009E4BCC"/>
    <w:rsid w:val="009F4C8A"/>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4771"/>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14CE9"/>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771"/>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771"/>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5</cp:revision>
  <cp:lastPrinted>2015-03-04T18:27:00Z</cp:lastPrinted>
  <dcterms:created xsi:type="dcterms:W3CDTF">2015-03-03T21:54:00Z</dcterms:created>
  <dcterms:modified xsi:type="dcterms:W3CDTF">2015-03-04T18:27:00Z</dcterms:modified>
</cp:coreProperties>
</file>