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F7418D" w:rsidP="00560DC5">
      <w:pPr>
        <w:pStyle w:val="Title"/>
        <w:tabs>
          <w:tab w:val="clear" w:pos="360"/>
          <w:tab w:val="left" w:pos="0"/>
        </w:tabs>
      </w:pPr>
      <w:r>
        <w:t xml:space="preserve">                                                                                                                                                                                                                                                                                                                                  </w:t>
      </w:r>
      <w:r w:rsidR="00332CA0">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46A32" w:rsidP="00560DC5">
      <w:pPr>
        <w:tabs>
          <w:tab w:val="left" w:pos="0"/>
        </w:tabs>
        <w:spacing w:line="233" w:lineRule="auto"/>
        <w:jc w:val="both"/>
        <w:rPr>
          <w:b/>
          <w:sz w:val="24"/>
        </w:rPr>
      </w:pPr>
      <w:r>
        <w:rPr>
          <w:sz w:val="24"/>
        </w:rPr>
        <w:t xml:space="preserve">Gene </w:t>
      </w:r>
      <w:r w:rsidR="00C648CD">
        <w:rPr>
          <w:sz w:val="24"/>
        </w:rPr>
        <w:t xml:space="preserve">R. </w:t>
      </w:r>
      <w:r>
        <w:rPr>
          <w:sz w:val="24"/>
        </w:rPr>
        <w:t>Wagner</w:t>
      </w:r>
      <w:r>
        <w:rPr>
          <w:sz w:val="24"/>
        </w:rPr>
        <w:tab/>
      </w:r>
      <w:r>
        <w:rPr>
          <w:sz w:val="24"/>
        </w:rPr>
        <w:tab/>
      </w:r>
      <w:r>
        <w:rPr>
          <w:sz w:val="24"/>
        </w:rPr>
        <w:tab/>
      </w:r>
      <w:r w:rsidR="00247900">
        <w:rPr>
          <w:sz w:val="24"/>
        </w:rPr>
        <w:tab/>
      </w:r>
      <w:r w:rsidR="00247900">
        <w:rPr>
          <w:sz w:val="24"/>
        </w:rPr>
        <w:tab/>
      </w:r>
      <w:r w:rsidR="00332CA0" w:rsidRPr="00560DC5">
        <w:rPr>
          <w:sz w:val="24"/>
        </w:rPr>
        <w:t>:</w:t>
      </w:r>
    </w:p>
    <w:p w:rsidR="00332CA0" w:rsidRPr="00004EB6"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004EB6">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5765E">
        <w:rPr>
          <w:sz w:val="24"/>
        </w:rPr>
        <w:t>C-201</w:t>
      </w:r>
      <w:r w:rsidR="00F46A32">
        <w:rPr>
          <w:sz w:val="24"/>
        </w:rPr>
        <w:t>4</w:t>
      </w:r>
      <w:r w:rsidR="00F5765E">
        <w:rPr>
          <w:sz w:val="24"/>
        </w:rPr>
        <w:t>-2</w:t>
      </w:r>
      <w:r w:rsidR="00F46A32">
        <w:rPr>
          <w:sz w:val="24"/>
        </w:rPr>
        <w:t>4</w:t>
      </w:r>
      <w:r w:rsidR="00F5765E">
        <w:rPr>
          <w:sz w:val="24"/>
        </w:rPr>
        <w:t>344</w:t>
      </w:r>
      <w:r w:rsidR="00F46A32">
        <w:rPr>
          <w:sz w:val="24"/>
        </w:rPr>
        <w:t>9</w:t>
      </w:r>
      <w:r w:rsidR="00F5765E">
        <w:rPr>
          <w:sz w:val="24"/>
        </w:rPr>
        <w:t>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F46A32" w:rsidP="00560DC5">
      <w:pPr>
        <w:tabs>
          <w:tab w:val="left" w:pos="0"/>
        </w:tabs>
        <w:spacing w:line="233" w:lineRule="auto"/>
        <w:jc w:val="both"/>
        <w:rPr>
          <w:sz w:val="24"/>
        </w:rPr>
      </w:pPr>
      <w:r>
        <w:rPr>
          <w:sz w:val="24"/>
        </w:rPr>
        <w:t xml:space="preserve">West Penn Power </w:t>
      </w:r>
      <w:r w:rsidR="00F5765E">
        <w:rPr>
          <w:sz w:val="24"/>
        </w:rPr>
        <w:t>Company</w:t>
      </w:r>
      <w:r>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58659B" w:rsidRDefault="0058659B" w:rsidP="0058659B">
      <w:pPr>
        <w:tabs>
          <w:tab w:val="left" w:pos="0"/>
        </w:tabs>
        <w:spacing w:line="233" w:lineRule="auto"/>
        <w:jc w:val="center"/>
        <w:rPr>
          <w:b/>
          <w:sz w:val="24"/>
          <w:u w:val="single"/>
        </w:rPr>
      </w:pPr>
      <w:r>
        <w:rPr>
          <w:b/>
          <w:sz w:val="24"/>
          <w:u w:val="single"/>
        </w:rPr>
        <w:t>INITIAL DECISION</w:t>
      </w:r>
    </w:p>
    <w:p w:rsidR="0058659B" w:rsidRDefault="0058659B" w:rsidP="0058659B">
      <w:pPr>
        <w:tabs>
          <w:tab w:val="left" w:pos="0"/>
        </w:tabs>
        <w:spacing w:line="233" w:lineRule="auto"/>
        <w:jc w:val="center"/>
        <w:rPr>
          <w:sz w:val="24"/>
        </w:rPr>
      </w:pPr>
    </w:p>
    <w:p w:rsidR="0058659B" w:rsidRDefault="0058659B" w:rsidP="00560DC5">
      <w:pPr>
        <w:tabs>
          <w:tab w:val="left" w:pos="0"/>
        </w:tabs>
        <w:spacing w:line="233" w:lineRule="auto"/>
        <w:jc w:val="center"/>
        <w:rPr>
          <w:sz w:val="24"/>
        </w:rPr>
      </w:pPr>
    </w:p>
    <w:p w:rsidR="0097074E" w:rsidRDefault="0097074E" w:rsidP="00560DC5">
      <w:pPr>
        <w:tabs>
          <w:tab w:val="left" w:pos="0"/>
        </w:tabs>
        <w:spacing w:line="233" w:lineRule="auto"/>
        <w:jc w:val="center"/>
        <w:rPr>
          <w:sz w:val="24"/>
        </w:rPr>
      </w:pPr>
      <w:r>
        <w:rPr>
          <w:sz w:val="24"/>
        </w:rPr>
        <w:t xml:space="preserve">Before </w:t>
      </w:r>
    </w:p>
    <w:p w:rsidR="0097074E" w:rsidRDefault="0097074E" w:rsidP="00560DC5">
      <w:pPr>
        <w:tabs>
          <w:tab w:val="left" w:pos="0"/>
        </w:tabs>
        <w:spacing w:line="233" w:lineRule="auto"/>
        <w:jc w:val="center"/>
        <w:rPr>
          <w:sz w:val="24"/>
        </w:rPr>
      </w:pPr>
      <w:r>
        <w:rPr>
          <w:sz w:val="24"/>
        </w:rPr>
        <w:t>Conrad A. Johnson</w:t>
      </w:r>
    </w:p>
    <w:p w:rsidR="0097074E" w:rsidRDefault="0097074E" w:rsidP="00560DC5">
      <w:pPr>
        <w:tabs>
          <w:tab w:val="left" w:pos="0"/>
        </w:tabs>
        <w:spacing w:line="233" w:lineRule="auto"/>
        <w:jc w:val="center"/>
        <w:rPr>
          <w:sz w:val="24"/>
        </w:rPr>
      </w:pPr>
      <w:r>
        <w:rPr>
          <w:sz w:val="24"/>
        </w:rPr>
        <w:t>Administrative Law Judge</w:t>
      </w:r>
    </w:p>
    <w:p w:rsidR="0097074E" w:rsidRDefault="0097074E" w:rsidP="00560DC5">
      <w:pPr>
        <w:tabs>
          <w:tab w:val="left" w:pos="0"/>
        </w:tabs>
        <w:spacing w:line="233" w:lineRule="auto"/>
        <w:jc w:val="center"/>
        <w:rPr>
          <w:sz w:val="24"/>
        </w:rPr>
      </w:pPr>
    </w:p>
    <w:p w:rsidR="0097074E" w:rsidRDefault="0097074E" w:rsidP="00560DC5">
      <w:pPr>
        <w:tabs>
          <w:tab w:val="left" w:pos="0"/>
        </w:tabs>
        <w:spacing w:line="233" w:lineRule="auto"/>
        <w:jc w:val="center"/>
        <w:rPr>
          <w:b/>
          <w:sz w:val="24"/>
          <w:u w:val="single"/>
        </w:rPr>
      </w:pPr>
    </w:p>
    <w:p w:rsidR="00E8174A" w:rsidRDefault="0097074E" w:rsidP="0097074E">
      <w:pPr>
        <w:tabs>
          <w:tab w:val="left" w:pos="0"/>
        </w:tabs>
        <w:spacing w:line="360" w:lineRule="auto"/>
        <w:rPr>
          <w:sz w:val="24"/>
        </w:rPr>
      </w:pPr>
      <w:r>
        <w:rPr>
          <w:sz w:val="24"/>
        </w:rPr>
        <w:tab/>
      </w:r>
      <w:r>
        <w:rPr>
          <w:sz w:val="24"/>
        </w:rPr>
        <w:tab/>
        <w:t xml:space="preserve">This </w:t>
      </w:r>
      <w:r w:rsidR="00E8174A">
        <w:rPr>
          <w:sz w:val="24"/>
        </w:rPr>
        <w:t xml:space="preserve">initial decision dismisses the formal complaint for Complainant’s failure to carry his burden of proving Respondent’s vegetation management plan for the subject </w:t>
      </w:r>
      <w:r w:rsidR="002A3BE1">
        <w:rPr>
          <w:sz w:val="24"/>
        </w:rPr>
        <w:t xml:space="preserve">easement </w:t>
      </w:r>
      <w:r w:rsidR="002410A0">
        <w:rPr>
          <w:sz w:val="24"/>
        </w:rPr>
        <w:t xml:space="preserve">violates the quality </w:t>
      </w:r>
      <w:r w:rsidR="00E8174A">
        <w:rPr>
          <w:sz w:val="24"/>
        </w:rPr>
        <w:t>service</w:t>
      </w:r>
      <w:r w:rsidR="002A3BE1">
        <w:rPr>
          <w:sz w:val="24"/>
        </w:rPr>
        <w:t xml:space="preserve"> </w:t>
      </w:r>
      <w:r w:rsidR="002410A0">
        <w:rPr>
          <w:sz w:val="24"/>
        </w:rPr>
        <w:t xml:space="preserve">provisions of </w:t>
      </w:r>
      <w:r w:rsidR="002A3BE1">
        <w:rPr>
          <w:sz w:val="24"/>
        </w:rPr>
        <w:t>Section 1501 of the Pennsylvania Public Utility Code</w:t>
      </w:r>
      <w:r w:rsidR="00E8174A">
        <w:rPr>
          <w:sz w:val="24"/>
        </w:rPr>
        <w:t xml:space="preserve">. </w:t>
      </w:r>
      <w:r w:rsidR="002410A0">
        <w:rPr>
          <w:sz w:val="24"/>
        </w:rPr>
        <w:t xml:space="preserve"> </w:t>
      </w:r>
    </w:p>
    <w:p w:rsidR="0097074E" w:rsidRDefault="00E8174A" w:rsidP="0097074E">
      <w:pPr>
        <w:tabs>
          <w:tab w:val="left" w:pos="0"/>
        </w:tabs>
        <w:spacing w:line="360" w:lineRule="auto"/>
        <w:rPr>
          <w:sz w:val="24"/>
        </w:rPr>
      </w:pPr>
      <w:r>
        <w:rPr>
          <w:sz w:val="24"/>
        </w:rPr>
        <w:t xml:space="preserve"> </w:t>
      </w:r>
    </w:p>
    <w:p w:rsidR="0097074E" w:rsidRDefault="0097074E" w:rsidP="0097074E">
      <w:pPr>
        <w:tabs>
          <w:tab w:val="left" w:pos="0"/>
        </w:tabs>
        <w:spacing w:line="360" w:lineRule="auto"/>
        <w:jc w:val="center"/>
        <w:rPr>
          <w:sz w:val="24"/>
          <w:u w:val="single"/>
        </w:rPr>
      </w:pPr>
      <w:r>
        <w:rPr>
          <w:sz w:val="24"/>
          <w:u w:val="single"/>
        </w:rPr>
        <w:t>HISTORY OF THE PROCEEDINGS</w:t>
      </w:r>
    </w:p>
    <w:p w:rsidR="0097074E" w:rsidRDefault="0097074E" w:rsidP="0097074E">
      <w:pPr>
        <w:tabs>
          <w:tab w:val="left" w:pos="0"/>
        </w:tabs>
        <w:spacing w:line="360" w:lineRule="auto"/>
        <w:rPr>
          <w:sz w:val="24"/>
          <w:u w:val="single"/>
        </w:rPr>
      </w:pPr>
    </w:p>
    <w:p w:rsidR="006E1F12" w:rsidRDefault="0097074E" w:rsidP="006E1F12">
      <w:pPr>
        <w:spacing w:line="360" w:lineRule="auto"/>
        <w:rPr>
          <w:sz w:val="24"/>
        </w:rPr>
      </w:pPr>
      <w:r>
        <w:rPr>
          <w:sz w:val="24"/>
        </w:rPr>
        <w:tab/>
      </w:r>
      <w:r>
        <w:rPr>
          <w:sz w:val="24"/>
        </w:rPr>
        <w:tab/>
        <w:t xml:space="preserve">On </w:t>
      </w:r>
      <w:r w:rsidR="00115D43">
        <w:rPr>
          <w:sz w:val="24"/>
        </w:rPr>
        <w:t>J</w:t>
      </w:r>
      <w:r w:rsidR="00426987">
        <w:rPr>
          <w:sz w:val="24"/>
        </w:rPr>
        <w:t>ul</w:t>
      </w:r>
      <w:r w:rsidR="00115D43">
        <w:rPr>
          <w:sz w:val="24"/>
        </w:rPr>
        <w:t xml:space="preserve">y </w:t>
      </w:r>
      <w:r w:rsidR="00426987">
        <w:rPr>
          <w:sz w:val="24"/>
        </w:rPr>
        <w:t>17</w:t>
      </w:r>
      <w:r w:rsidR="00115D43">
        <w:rPr>
          <w:sz w:val="24"/>
        </w:rPr>
        <w:t>, 201</w:t>
      </w:r>
      <w:r w:rsidR="00426987">
        <w:rPr>
          <w:sz w:val="24"/>
        </w:rPr>
        <w:t>4</w:t>
      </w:r>
      <w:r w:rsidR="00115D43">
        <w:rPr>
          <w:sz w:val="24"/>
        </w:rPr>
        <w:t xml:space="preserve">, </w:t>
      </w:r>
      <w:r w:rsidR="00426987">
        <w:rPr>
          <w:sz w:val="24"/>
        </w:rPr>
        <w:t>Gene</w:t>
      </w:r>
      <w:r w:rsidR="00C648CD">
        <w:rPr>
          <w:sz w:val="24"/>
        </w:rPr>
        <w:t xml:space="preserve"> R.</w:t>
      </w:r>
      <w:r w:rsidR="00426987">
        <w:rPr>
          <w:sz w:val="24"/>
        </w:rPr>
        <w:t xml:space="preserve"> Wagner</w:t>
      </w:r>
      <w:r w:rsidR="00C7025C">
        <w:rPr>
          <w:sz w:val="24"/>
        </w:rPr>
        <w:t xml:space="preserve"> </w:t>
      </w:r>
      <w:r w:rsidR="006E1F12">
        <w:rPr>
          <w:sz w:val="24"/>
        </w:rPr>
        <w:t>(Complainant or Mr. Wag</w:t>
      </w:r>
      <w:r w:rsidR="00004EB6">
        <w:rPr>
          <w:sz w:val="24"/>
        </w:rPr>
        <w:t>n</w:t>
      </w:r>
      <w:r w:rsidR="006E1F12">
        <w:rPr>
          <w:sz w:val="24"/>
        </w:rPr>
        <w:t xml:space="preserve">er) </w:t>
      </w:r>
      <w:r w:rsidR="00115D43">
        <w:rPr>
          <w:sz w:val="24"/>
        </w:rPr>
        <w:t xml:space="preserve">filed a Formal Complaint against </w:t>
      </w:r>
      <w:r w:rsidR="00426987">
        <w:rPr>
          <w:sz w:val="24"/>
        </w:rPr>
        <w:t>West Penn Power</w:t>
      </w:r>
      <w:r w:rsidR="00115D43">
        <w:rPr>
          <w:sz w:val="24"/>
        </w:rPr>
        <w:t xml:space="preserve"> Company</w:t>
      </w:r>
      <w:r w:rsidR="006E1F12">
        <w:rPr>
          <w:rStyle w:val="FootnoteReference"/>
          <w:sz w:val="24"/>
        </w:rPr>
        <w:footnoteReference w:id="1"/>
      </w:r>
      <w:r w:rsidR="00115D43">
        <w:rPr>
          <w:sz w:val="24"/>
        </w:rPr>
        <w:t xml:space="preserve"> (</w:t>
      </w:r>
      <w:r w:rsidR="00426987">
        <w:rPr>
          <w:sz w:val="24"/>
        </w:rPr>
        <w:t>West Penn</w:t>
      </w:r>
      <w:r w:rsidR="007375CF">
        <w:rPr>
          <w:sz w:val="24"/>
        </w:rPr>
        <w:t>, Company or Respondent</w:t>
      </w:r>
      <w:r w:rsidR="00115D43">
        <w:rPr>
          <w:sz w:val="24"/>
        </w:rPr>
        <w:t xml:space="preserve">) </w:t>
      </w:r>
      <w:r w:rsidR="00426987">
        <w:rPr>
          <w:sz w:val="24"/>
        </w:rPr>
        <w:t>alleging</w:t>
      </w:r>
      <w:r w:rsidR="006E1F12">
        <w:rPr>
          <w:sz w:val="24"/>
        </w:rPr>
        <w:t>, “First Energy for the first time since 1954 wants to clear trees near their power line.”</w:t>
      </w:r>
      <w:r w:rsidR="004339B2">
        <w:rPr>
          <w:sz w:val="24"/>
        </w:rPr>
        <w:t xml:space="preserve"> </w:t>
      </w:r>
      <w:r w:rsidR="006E1F12">
        <w:rPr>
          <w:sz w:val="24"/>
        </w:rPr>
        <w:t xml:space="preserve"> Complaint ¶ </w:t>
      </w:r>
      <w:r w:rsidR="0037261B">
        <w:rPr>
          <w:sz w:val="24"/>
        </w:rPr>
        <w:t>4</w:t>
      </w:r>
      <w:r w:rsidR="006E1F12">
        <w:rPr>
          <w:sz w:val="24"/>
        </w:rPr>
        <w:t>.   As relief for his complaint, Mr. Wagner submits the following:</w:t>
      </w:r>
    </w:p>
    <w:p w:rsidR="006E1F12" w:rsidRDefault="006E1F12" w:rsidP="006E1F12">
      <w:pPr>
        <w:spacing w:line="360" w:lineRule="auto"/>
        <w:rPr>
          <w:sz w:val="24"/>
        </w:rPr>
      </w:pPr>
    </w:p>
    <w:p w:rsidR="00426D2D" w:rsidRDefault="006E1F12" w:rsidP="003A1F7B">
      <w:pPr>
        <w:ind w:left="1440"/>
        <w:rPr>
          <w:sz w:val="24"/>
        </w:rPr>
      </w:pPr>
      <w:r>
        <w:rPr>
          <w:sz w:val="24"/>
        </w:rPr>
        <w:t xml:space="preserve">Trees involved do not impede nor infringe operation of First Energy’s power line.  Understanding why First Energy wants to eliminate </w:t>
      </w:r>
      <w:r w:rsidR="00426D2D">
        <w:rPr>
          <w:sz w:val="24"/>
        </w:rPr>
        <w:t>my landscaping has more to do with their profit margins (not paying tree removal service for years).</w:t>
      </w:r>
      <w:r w:rsidR="007128FA">
        <w:rPr>
          <w:sz w:val="24"/>
        </w:rPr>
        <w:t xml:space="preserve"> </w:t>
      </w:r>
      <w:r w:rsidR="00426D2D">
        <w:rPr>
          <w:sz w:val="24"/>
        </w:rPr>
        <w:t xml:space="preserve"> [I] can cooperate on some trees not all.</w:t>
      </w:r>
    </w:p>
    <w:p w:rsidR="00426D2D" w:rsidRDefault="00426D2D" w:rsidP="00426D2D">
      <w:pPr>
        <w:spacing w:line="360" w:lineRule="auto"/>
        <w:ind w:left="1440" w:hanging="1440"/>
        <w:rPr>
          <w:sz w:val="24"/>
        </w:rPr>
      </w:pPr>
    </w:p>
    <w:p w:rsidR="00426D2D" w:rsidRDefault="00426D2D" w:rsidP="00426D2D">
      <w:pPr>
        <w:spacing w:line="360" w:lineRule="auto"/>
        <w:rPr>
          <w:sz w:val="24"/>
        </w:rPr>
      </w:pPr>
      <w:r>
        <w:rPr>
          <w:sz w:val="24"/>
        </w:rPr>
        <w:lastRenderedPageBreak/>
        <w:t xml:space="preserve">Complaint ¶ 5.  Although not specifically alleged, the tenor of Mr. Wagner’s </w:t>
      </w:r>
      <w:r w:rsidR="001C4E46">
        <w:rPr>
          <w:sz w:val="24"/>
        </w:rPr>
        <w:t xml:space="preserve">complaint </w:t>
      </w:r>
      <w:r>
        <w:rPr>
          <w:sz w:val="24"/>
        </w:rPr>
        <w:t>is that he objects to West Penn’s remov</w:t>
      </w:r>
      <w:r w:rsidR="001C4E46">
        <w:rPr>
          <w:sz w:val="24"/>
        </w:rPr>
        <w:t>al of</w:t>
      </w:r>
      <w:r>
        <w:rPr>
          <w:sz w:val="24"/>
        </w:rPr>
        <w:t xml:space="preserve"> trees near </w:t>
      </w:r>
      <w:r w:rsidR="005C137D">
        <w:rPr>
          <w:sz w:val="24"/>
        </w:rPr>
        <w:t>their</w:t>
      </w:r>
      <w:r>
        <w:rPr>
          <w:sz w:val="24"/>
        </w:rPr>
        <w:t xml:space="preserve"> power line, and he is willing to cooperate on the removal of some of the tree</w:t>
      </w:r>
      <w:r w:rsidR="0037261B">
        <w:rPr>
          <w:sz w:val="24"/>
        </w:rPr>
        <w:t>s</w:t>
      </w:r>
      <w:r>
        <w:rPr>
          <w:sz w:val="24"/>
        </w:rPr>
        <w:t xml:space="preserve">, but not all. </w:t>
      </w:r>
      <w:r w:rsidR="0037261B">
        <w:rPr>
          <w:sz w:val="24"/>
        </w:rPr>
        <w:t xml:space="preserve"> In essence</w:t>
      </w:r>
      <w:r w:rsidR="005C137D">
        <w:rPr>
          <w:sz w:val="24"/>
        </w:rPr>
        <w:t>,</w:t>
      </w:r>
      <w:r w:rsidR="0037261B">
        <w:rPr>
          <w:sz w:val="24"/>
        </w:rPr>
        <w:t xml:space="preserve"> Mr. Wagner is asserting a quality of service issue, and he </w:t>
      </w:r>
      <w:r w:rsidR="001C4E46">
        <w:rPr>
          <w:sz w:val="24"/>
        </w:rPr>
        <w:t xml:space="preserve">is seeking a Commission order restricting West Penn from removing all of the trees near </w:t>
      </w:r>
      <w:r w:rsidR="002410A0">
        <w:rPr>
          <w:sz w:val="24"/>
        </w:rPr>
        <w:t>the</w:t>
      </w:r>
      <w:r w:rsidR="001C4E46">
        <w:rPr>
          <w:sz w:val="24"/>
        </w:rPr>
        <w:t xml:space="preserve"> power line. </w:t>
      </w:r>
    </w:p>
    <w:p w:rsidR="001C4E46" w:rsidRDefault="001C4E46" w:rsidP="00426D2D">
      <w:pPr>
        <w:spacing w:line="360" w:lineRule="auto"/>
        <w:rPr>
          <w:sz w:val="24"/>
        </w:rPr>
      </w:pPr>
    </w:p>
    <w:p w:rsidR="001C4E46" w:rsidRDefault="001C4E46" w:rsidP="00426D2D">
      <w:pPr>
        <w:spacing w:line="360" w:lineRule="auto"/>
        <w:rPr>
          <w:sz w:val="24"/>
        </w:rPr>
      </w:pPr>
      <w:r>
        <w:rPr>
          <w:sz w:val="24"/>
        </w:rPr>
        <w:tab/>
      </w:r>
      <w:r>
        <w:rPr>
          <w:sz w:val="24"/>
        </w:rPr>
        <w:tab/>
        <w:t>On August 18, 2014, West Penn filed an Answer and New Matter</w:t>
      </w:r>
      <w:r w:rsidR="0047508D">
        <w:rPr>
          <w:sz w:val="24"/>
        </w:rPr>
        <w:t xml:space="preserve"> denying the material allegations of the complaint</w:t>
      </w:r>
      <w:r w:rsidR="002410A0">
        <w:rPr>
          <w:sz w:val="24"/>
        </w:rPr>
        <w:t xml:space="preserve"> and alleging it appropriately maintains vegetation grow</w:t>
      </w:r>
      <w:r w:rsidR="00324103">
        <w:rPr>
          <w:sz w:val="24"/>
        </w:rPr>
        <w:t>ing</w:t>
      </w:r>
      <w:r w:rsidR="002410A0">
        <w:rPr>
          <w:sz w:val="24"/>
        </w:rPr>
        <w:t xml:space="preserve"> near its facilities. </w:t>
      </w:r>
      <w:r w:rsidR="007128FA">
        <w:rPr>
          <w:sz w:val="24"/>
        </w:rPr>
        <w:t xml:space="preserve"> </w:t>
      </w:r>
      <w:r w:rsidR="002410A0">
        <w:rPr>
          <w:sz w:val="24"/>
        </w:rPr>
        <w:t>Answer ¶ 4.</w:t>
      </w:r>
      <w:r w:rsidR="0037261B">
        <w:rPr>
          <w:sz w:val="24"/>
        </w:rPr>
        <w:t xml:space="preserve">  In New Matter, West Penn, in relevant part, asserts that the Commission lacks jurisdiction over the easement</w:t>
      </w:r>
      <w:r w:rsidR="00B87B4C">
        <w:rPr>
          <w:sz w:val="24"/>
        </w:rPr>
        <w:t xml:space="preserve"> through which its power lines traverse Mr.</w:t>
      </w:r>
      <w:r w:rsidR="004752C6">
        <w:rPr>
          <w:sz w:val="24"/>
        </w:rPr>
        <w:t> </w:t>
      </w:r>
      <w:r w:rsidR="00B87B4C">
        <w:rPr>
          <w:sz w:val="24"/>
        </w:rPr>
        <w:t>Wagner’s property</w:t>
      </w:r>
      <w:r w:rsidR="0037261B">
        <w:rPr>
          <w:sz w:val="24"/>
        </w:rPr>
        <w:t>.  Mr. Wagner did not file a response to the New Matter.</w:t>
      </w:r>
    </w:p>
    <w:p w:rsidR="0037261B" w:rsidRDefault="0037261B" w:rsidP="00C7025C">
      <w:pPr>
        <w:spacing w:line="360" w:lineRule="auto"/>
        <w:rPr>
          <w:sz w:val="24"/>
        </w:rPr>
      </w:pPr>
    </w:p>
    <w:p w:rsidR="0047508D" w:rsidRDefault="00EB4FC1" w:rsidP="00C7025C">
      <w:pPr>
        <w:spacing w:line="360" w:lineRule="auto"/>
        <w:rPr>
          <w:sz w:val="24"/>
        </w:rPr>
      </w:pPr>
      <w:r>
        <w:rPr>
          <w:sz w:val="24"/>
        </w:rPr>
        <w:tab/>
      </w:r>
      <w:r>
        <w:rPr>
          <w:sz w:val="24"/>
        </w:rPr>
        <w:tab/>
      </w:r>
      <w:r w:rsidR="001C08F7">
        <w:rPr>
          <w:sz w:val="24"/>
        </w:rPr>
        <w:t xml:space="preserve">On </w:t>
      </w:r>
      <w:r w:rsidR="0047508D">
        <w:rPr>
          <w:sz w:val="24"/>
        </w:rPr>
        <w:t>August 26, 2014</w:t>
      </w:r>
      <w:r w:rsidR="001C08F7">
        <w:rPr>
          <w:sz w:val="24"/>
        </w:rPr>
        <w:t xml:space="preserve">, a Telephonic Hearing Notice was mailed to the parties informing them that the proceeding was assigned to me for hearing on </w:t>
      </w:r>
      <w:r w:rsidR="0047508D">
        <w:rPr>
          <w:sz w:val="24"/>
        </w:rPr>
        <w:t xml:space="preserve">October </w:t>
      </w:r>
      <w:r w:rsidR="001C08F7">
        <w:rPr>
          <w:sz w:val="24"/>
        </w:rPr>
        <w:t>7, 201</w:t>
      </w:r>
      <w:r w:rsidR="0047508D">
        <w:rPr>
          <w:sz w:val="24"/>
        </w:rPr>
        <w:t>4.</w:t>
      </w:r>
      <w:r w:rsidR="001C08F7">
        <w:rPr>
          <w:sz w:val="24"/>
        </w:rPr>
        <w:t xml:space="preserve">  On </w:t>
      </w:r>
      <w:r w:rsidR="0047508D">
        <w:rPr>
          <w:sz w:val="24"/>
        </w:rPr>
        <w:t>August 27</w:t>
      </w:r>
      <w:r w:rsidR="001C08F7">
        <w:rPr>
          <w:sz w:val="24"/>
        </w:rPr>
        <w:t xml:space="preserve">, </w:t>
      </w:r>
      <w:r w:rsidR="005C137D">
        <w:rPr>
          <w:sz w:val="24"/>
        </w:rPr>
        <w:t xml:space="preserve">2014, </w:t>
      </w:r>
      <w:r w:rsidR="001C08F7">
        <w:rPr>
          <w:sz w:val="24"/>
        </w:rPr>
        <w:t xml:space="preserve">I issued a Prehearing Order informing the parties of the applicable procedural rules for the hearing.  </w:t>
      </w:r>
      <w:r w:rsidR="0047508D">
        <w:rPr>
          <w:sz w:val="24"/>
        </w:rPr>
        <w:t>The hearing convened as scheduled.  Mr. Wagner appeared, self-represented, and offered photographic Exhibits 2, 2-A, 2-B, 2-C and 3, all of which were admitted into the record.</w:t>
      </w:r>
      <w:r w:rsidR="00BB09FE">
        <w:rPr>
          <w:sz w:val="24"/>
        </w:rPr>
        <w:t xml:space="preserve">  </w:t>
      </w:r>
      <w:r w:rsidR="0047508D">
        <w:rPr>
          <w:sz w:val="24"/>
        </w:rPr>
        <w:t xml:space="preserve">West Penn was represented by Brian C. Wauhop, Esquire, who on behalf of Respondent offered </w:t>
      </w:r>
      <w:r w:rsidR="002A3BE1">
        <w:rPr>
          <w:sz w:val="24"/>
        </w:rPr>
        <w:t xml:space="preserve">the testimony of </w:t>
      </w:r>
      <w:r w:rsidR="0047508D">
        <w:rPr>
          <w:sz w:val="24"/>
        </w:rPr>
        <w:t>three witness</w:t>
      </w:r>
      <w:r w:rsidR="00D26FBE">
        <w:rPr>
          <w:sz w:val="24"/>
        </w:rPr>
        <w:t>es</w:t>
      </w:r>
      <w:r w:rsidR="0047508D">
        <w:rPr>
          <w:sz w:val="24"/>
        </w:rPr>
        <w:t xml:space="preserve"> and </w:t>
      </w:r>
      <w:r w:rsidR="002471D7">
        <w:rPr>
          <w:sz w:val="24"/>
        </w:rPr>
        <w:t xml:space="preserve">sponsored </w:t>
      </w:r>
      <w:r w:rsidR="00BB09FE">
        <w:rPr>
          <w:sz w:val="24"/>
        </w:rPr>
        <w:t>Exhibits 1 through 14, all of which were admitted into the record</w:t>
      </w:r>
      <w:r w:rsidR="002471D7">
        <w:rPr>
          <w:sz w:val="24"/>
        </w:rPr>
        <w:t xml:space="preserve"> with the exception of Exhibit 6</w:t>
      </w:r>
      <w:r w:rsidR="00BB09FE">
        <w:rPr>
          <w:sz w:val="24"/>
        </w:rPr>
        <w:t xml:space="preserve">.   </w:t>
      </w:r>
    </w:p>
    <w:p w:rsidR="00BB09FE" w:rsidRDefault="00BB09FE" w:rsidP="00C7025C">
      <w:pPr>
        <w:spacing w:line="360" w:lineRule="auto"/>
        <w:rPr>
          <w:sz w:val="24"/>
        </w:rPr>
      </w:pPr>
    </w:p>
    <w:p w:rsidR="00BB09FE" w:rsidRDefault="00BB09FE" w:rsidP="00C7025C">
      <w:pPr>
        <w:spacing w:line="360" w:lineRule="auto"/>
        <w:rPr>
          <w:sz w:val="24"/>
        </w:rPr>
      </w:pPr>
      <w:r>
        <w:rPr>
          <w:sz w:val="24"/>
        </w:rPr>
        <w:tab/>
      </w:r>
      <w:r>
        <w:rPr>
          <w:sz w:val="24"/>
        </w:rPr>
        <w:tab/>
        <w:t xml:space="preserve">The hearing generated a 112-page transcript, which was filed with the Secretary’s Bureau on October 28, 2014 and received by </w:t>
      </w:r>
      <w:r w:rsidR="005C137D">
        <w:rPr>
          <w:sz w:val="24"/>
        </w:rPr>
        <w:t>me</w:t>
      </w:r>
      <w:r>
        <w:rPr>
          <w:sz w:val="24"/>
        </w:rPr>
        <w:t xml:space="preserve"> on November 3, 2014.  The record was closed by interim order entered on December 12, 2014.  This case is procedurally ready for ruling.</w:t>
      </w:r>
    </w:p>
    <w:p w:rsidR="00BB09FE" w:rsidRDefault="00BB09FE" w:rsidP="00C7025C">
      <w:pPr>
        <w:spacing w:line="360" w:lineRule="auto"/>
        <w:rPr>
          <w:sz w:val="24"/>
        </w:rPr>
      </w:pPr>
    </w:p>
    <w:p w:rsidR="00BB09FE" w:rsidRDefault="00BB09FE" w:rsidP="00BB09FE">
      <w:pPr>
        <w:spacing w:line="360" w:lineRule="auto"/>
        <w:jc w:val="center"/>
        <w:rPr>
          <w:sz w:val="24"/>
        </w:rPr>
      </w:pPr>
      <w:r w:rsidRPr="00BB09FE">
        <w:rPr>
          <w:sz w:val="24"/>
          <w:u w:val="single"/>
        </w:rPr>
        <w:t>FINDINGS OF FACT</w:t>
      </w:r>
    </w:p>
    <w:p w:rsidR="00BB09FE" w:rsidRDefault="00BB09FE" w:rsidP="00BB09FE">
      <w:pPr>
        <w:spacing w:line="360" w:lineRule="auto"/>
        <w:jc w:val="center"/>
        <w:rPr>
          <w:sz w:val="24"/>
        </w:rPr>
      </w:pPr>
    </w:p>
    <w:p w:rsidR="00BB09FE" w:rsidRPr="0037261B" w:rsidRDefault="00B272DA" w:rsidP="00B272DA">
      <w:pPr>
        <w:pStyle w:val="ListParagraph"/>
        <w:numPr>
          <w:ilvl w:val="0"/>
          <w:numId w:val="4"/>
        </w:numPr>
        <w:spacing w:line="360" w:lineRule="auto"/>
        <w:ind w:left="0" w:firstLine="1440"/>
        <w:rPr>
          <w:sz w:val="24"/>
        </w:rPr>
      </w:pPr>
      <w:r>
        <w:rPr>
          <w:sz w:val="24"/>
        </w:rPr>
        <w:t>Complainant Gene</w:t>
      </w:r>
      <w:r w:rsidR="00C648CD">
        <w:rPr>
          <w:sz w:val="24"/>
        </w:rPr>
        <w:t xml:space="preserve"> R.</w:t>
      </w:r>
      <w:r>
        <w:rPr>
          <w:sz w:val="24"/>
        </w:rPr>
        <w:t xml:space="preserve"> Wagner resides and owns the property located at</w:t>
      </w:r>
      <w:r w:rsidR="00B85B0C">
        <w:rPr>
          <w:sz w:val="24"/>
        </w:rPr>
        <w:t xml:space="preserve"> 478</w:t>
      </w:r>
      <w:r w:rsidR="007128FA">
        <w:rPr>
          <w:sz w:val="24"/>
        </w:rPr>
        <w:t> </w:t>
      </w:r>
      <w:r w:rsidR="00B85B0C">
        <w:rPr>
          <w:sz w:val="24"/>
        </w:rPr>
        <w:t>Van Kirk Ridge Road, Washington, Pennsylvania 15301</w:t>
      </w:r>
      <w:r>
        <w:rPr>
          <w:sz w:val="24"/>
        </w:rPr>
        <w:t xml:space="preserve"> (</w:t>
      </w:r>
      <w:r w:rsidR="005652AF">
        <w:rPr>
          <w:sz w:val="24"/>
        </w:rPr>
        <w:t>s</w:t>
      </w:r>
      <w:r>
        <w:rPr>
          <w:sz w:val="24"/>
        </w:rPr>
        <w:t xml:space="preserve">ervice </w:t>
      </w:r>
      <w:r w:rsidR="005652AF">
        <w:rPr>
          <w:sz w:val="24"/>
        </w:rPr>
        <w:t>a</w:t>
      </w:r>
      <w:r>
        <w:rPr>
          <w:sz w:val="24"/>
        </w:rPr>
        <w:t>ddress)</w:t>
      </w:r>
      <w:r w:rsidR="00B85B0C">
        <w:rPr>
          <w:sz w:val="24"/>
        </w:rPr>
        <w:t>,</w:t>
      </w:r>
      <w:r>
        <w:rPr>
          <w:sz w:val="24"/>
        </w:rPr>
        <w:t xml:space="preserve"> and he is a ratepayer of Respondent.</w:t>
      </w:r>
      <w:r w:rsidR="000116A9">
        <w:rPr>
          <w:sz w:val="24"/>
        </w:rPr>
        <w:t xml:space="preserve">  </w:t>
      </w:r>
      <w:r w:rsidR="00B85B0C">
        <w:rPr>
          <w:sz w:val="24"/>
        </w:rPr>
        <w:t>(Tr.) 5.</w:t>
      </w:r>
      <w:r w:rsidR="00BB09FE" w:rsidRPr="0037261B">
        <w:rPr>
          <w:sz w:val="24"/>
        </w:rPr>
        <w:tab/>
      </w:r>
    </w:p>
    <w:p w:rsidR="00BB09FE" w:rsidRDefault="00BB09FE" w:rsidP="00C7025C">
      <w:pPr>
        <w:spacing w:line="360" w:lineRule="auto"/>
        <w:rPr>
          <w:sz w:val="24"/>
        </w:rPr>
      </w:pPr>
    </w:p>
    <w:p w:rsidR="003A2C7D" w:rsidRDefault="00B272DA" w:rsidP="002471D7">
      <w:pPr>
        <w:pStyle w:val="ListParagraph"/>
        <w:numPr>
          <w:ilvl w:val="0"/>
          <w:numId w:val="4"/>
        </w:numPr>
        <w:spacing w:line="360" w:lineRule="auto"/>
        <w:ind w:left="0" w:firstLine="1440"/>
        <w:rPr>
          <w:sz w:val="24"/>
        </w:rPr>
      </w:pPr>
      <w:r w:rsidRPr="003A2C7D">
        <w:rPr>
          <w:sz w:val="24"/>
        </w:rPr>
        <w:lastRenderedPageBreak/>
        <w:t>Respondent West Penn Power Company is a jurisdictional public utility providing electric service to Pennsylvania customers.</w:t>
      </w:r>
    </w:p>
    <w:p w:rsidR="003A2C7D" w:rsidRPr="003A2C7D" w:rsidRDefault="003A2C7D" w:rsidP="003A2C7D">
      <w:pPr>
        <w:pStyle w:val="ListParagraph"/>
        <w:rPr>
          <w:sz w:val="24"/>
        </w:rPr>
      </w:pPr>
    </w:p>
    <w:p w:rsidR="003A2C7D" w:rsidRDefault="005C137D" w:rsidP="002471D7">
      <w:pPr>
        <w:pStyle w:val="ListParagraph"/>
        <w:numPr>
          <w:ilvl w:val="0"/>
          <w:numId w:val="4"/>
        </w:numPr>
        <w:spacing w:line="360" w:lineRule="auto"/>
        <w:ind w:left="0" w:firstLine="1440"/>
        <w:rPr>
          <w:sz w:val="24"/>
        </w:rPr>
      </w:pPr>
      <w:r w:rsidRPr="003A2C7D">
        <w:rPr>
          <w:sz w:val="24"/>
        </w:rPr>
        <w:t>M</w:t>
      </w:r>
      <w:r w:rsidR="00B272DA" w:rsidRPr="003A2C7D">
        <w:rPr>
          <w:sz w:val="24"/>
        </w:rPr>
        <w:t>r.</w:t>
      </w:r>
      <w:r w:rsidRPr="003A2C7D">
        <w:rPr>
          <w:sz w:val="24"/>
        </w:rPr>
        <w:t xml:space="preserve"> </w:t>
      </w:r>
      <w:r w:rsidR="00B272DA" w:rsidRPr="003A2C7D">
        <w:rPr>
          <w:sz w:val="24"/>
        </w:rPr>
        <w:t xml:space="preserve">Wagner’s predecessor in interest granted West Penn </w:t>
      </w:r>
      <w:r w:rsidR="006A558D" w:rsidRPr="003A2C7D">
        <w:rPr>
          <w:sz w:val="24"/>
        </w:rPr>
        <w:t xml:space="preserve">an easement </w:t>
      </w:r>
    </w:p>
    <w:p w:rsidR="003A2C7D" w:rsidRPr="003A2C7D" w:rsidRDefault="006A558D" w:rsidP="00D26FBE">
      <w:pPr>
        <w:spacing w:line="360" w:lineRule="auto"/>
        <w:ind w:left="1440" w:hanging="1440"/>
        <w:rPr>
          <w:sz w:val="24"/>
        </w:rPr>
      </w:pPr>
      <w:r w:rsidRPr="003A2C7D">
        <w:rPr>
          <w:sz w:val="24"/>
        </w:rPr>
        <w:t xml:space="preserve">across the </w:t>
      </w:r>
      <w:r w:rsidR="002471D7" w:rsidRPr="003A2C7D">
        <w:rPr>
          <w:sz w:val="24"/>
        </w:rPr>
        <w:t xml:space="preserve">service address </w:t>
      </w:r>
      <w:r w:rsidRPr="003A2C7D">
        <w:rPr>
          <w:sz w:val="24"/>
        </w:rPr>
        <w:t xml:space="preserve">property for West </w:t>
      </w:r>
      <w:r w:rsidR="00B272DA" w:rsidRPr="003A2C7D">
        <w:rPr>
          <w:sz w:val="24"/>
        </w:rPr>
        <w:t xml:space="preserve">Penn </w:t>
      </w:r>
      <w:r w:rsidRPr="003A2C7D">
        <w:rPr>
          <w:sz w:val="24"/>
        </w:rPr>
        <w:t xml:space="preserve">to use for its </w:t>
      </w:r>
      <w:r w:rsidR="00D7767A" w:rsidRPr="003A2C7D">
        <w:rPr>
          <w:sz w:val="24"/>
        </w:rPr>
        <w:t>facilities</w:t>
      </w:r>
      <w:r w:rsidRPr="003A2C7D">
        <w:rPr>
          <w:sz w:val="24"/>
        </w:rPr>
        <w:t xml:space="preserve">, i.e., </w:t>
      </w:r>
      <w:r w:rsidR="00324103">
        <w:rPr>
          <w:sz w:val="24"/>
        </w:rPr>
        <w:t>transmission</w:t>
      </w:r>
      <w:r w:rsidR="00D7767A" w:rsidRPr="003A2C7D">
        <w:rPr>
          <w:sz w:val="24"/>
        </w:rPr>
        <w:t xml:space="preserve"> line </w:t>
      </w:r>
    </w:p>
    <w:p w:rsidR="00B272DA" w:rsidRPr="003A2C7D" w:rsidRDefault="006A558D" w:rsidP="00D26FBE">
      <w:pPr>
        <w:spacing w:line="360" w:lineRule="auto"/>
        <w:ind w:left="1440" w:hanging="1440"/>
        <w:rPr>
          <w:sz w:val="24"/>
        </w:rPr>
      </w:pPr>
      <w:r w:rsidRPr="003A2C7D">
        <w:rPr>
          <w:sz w:val="24"/>
        </w:rPr>
        <w:t xml:space="preserve">TMU-438.  </w:t>
      </w:r>
      <w:r w:rsidR="00D7767A" w:rsidRPr="003A2C7D">
        <w:rPr>
          <w:sz w:val="24"/>
        </w:rPr>
        <w:t xml:space="preserve">Tr. </w:t>
      </w:r>
      <w:r w:rsidR="00B85B0C" w:rsidRPr="003A2C7D">
        <w:rPr>
          <w:sz w:val="24"/>
        </w:rPr>
        <w:t xml:space="preserve">43, </w:t>
      </w:r>
      <w:r w:rsidR="00D7767A" w:rsidRPr="003A2C7D">
        <w:rPr>
          <w:sz w:val="24"/>
        </w:rPr>
        <w:t xml:space="preserve">80; </w:t>
      </w:r>
      <w:r w:rsidR="004F62C7">
        <w:rPr>
          <w:sz w:val="24"/>
        </w:rPr>
        <w:t xml:space="preserve">West Penn’s </w:t>
      </w:r>
      <w:r w:rsidRPr="003A2C7D">
        <w:rPr>
          <w:sz w:val="24"/>
        </w:rPr>
        <w:t xml:space="preserve">Exhibit </w:t>
      </w:r>
      <w:r w:rsidR="00B85B0C" w:rsidRPr="003A2C7D">
        <w:rPr>
          <w:sz w:val="24"/>
        </w:rPr>
        <w:t>(</w:t>
      </w:r>
      <w:r w:rsidR="004F62C7">
        <w:rPr>
          <w:sz w:val="24"/>
        </w:rPr>
        <w:t>WP-</w:t>
      </w:r>
      <w:r w:rsidR="00B85B0C" w:rsidRPr="003A2C7D">
        <w:rPr>
          <w:sz w:val="24"/>
        </w:rPr>
        <w:t>Exh.) 4.</w:t>
      </w:r>
    </w:p>
    <w:p w:rsidR="006A558D" w:rsidRPr="006A558D" w:rsidRDefault="006A558D" w:rsidP="006A558D">
      <w:pPr>
        <w:pStyle w:val="ListParagraph"/>
        <w:rPr>
          <w:sz w:val="24"/>
        </w:rPr>
      </w:pPr>
    </w:p>
    <w:p w:rsidR="006A558D" w:rsidRDefault="006A558D" w:rsidP="00B272DA">
      <w:pPr>
        <w:pStyle w:val="ListParagraph"/>
        <w:numPr>
          <w:ilvl w:val="0"/>
          <w:numId w:val="4"/>
        </w:numPr>
        <w:spacing w:line="360" w:lineRule="auto"/>
        <w:ind w:left="0" w:firstLine="1440"/>
        <w:rPr>
          <w:sz w:val="24"/>
        </w:rPr>
      </w:pPr>
      <w:r>
        <w:rPr>
          <w:sz w:val="24"/>
        </w:rPr>
        <w:t xml:space="preserve">The easement granted to West Penn </w:t>
      </w:r>
      <w:r w:rsidR="00815FCF">
        <w:rPr>
          <w:sz w:val="24"/>
        </w:rPr>
        <w:t xml:space="preserve">was </w:t>
      </w:r>
      <w:r>
        <w:rPr>
          <w:sz w:val="24"/>
        </w:rPr>
        <w:t>duly recorded</w:t>
      </w:r>
      <w:r w:rsidR="00D26FBE">
        <w:rPr>
          <w:sz w:val="24"/>
        </w:rPr>
        <w:t xml:space="preserve"> on May 21, 1951 with the Recorder of Deeds of Washington County in Deed Book 778 at Page 259</w:t>
      </w:r>
      <w:r>
        <w:rPr>
          <w:sz w:val="24"/>
        </w:rPr>
        <w:t xml:space="preserve">.  </w:t>
      </w:r>
      <w:r w:rsidR="002259D3">
        <w:rPr>
          <w:sz w:val="24"/>
        </w:rPr>
        <w:t>WP-</w:t>
      </w:r>
      <w:r w:rsidR="003A2C7D">
        <w:rPr>
          <w:sz w:val="24"/>
        </w:rPr>
        <w:t>Exh. 4.</w:t>
      </w:r>
    </w:p>
    <w:p w:rsidR="006A558D" w:rsidRPr="006A558D" w:rsidRDefault="006A558D" w:rsidP="006A558D">
      <w:pPr>
        <w:pStyle w:val="ListParagraph"/>
        <w:rPr>
          <w:sz w:val="24"/>
        </w:rPr>
      </w:pPr>
    </w:p>
    <w:p w:rsidR="005652AF" w:rsidRDefault="005652AF" w:rsidP="00B272DA">
      <w:pPr>
        <w:pStyle w:val="ListParagraph"/>
        <w:numPr>
          <w:ilvl w:val="0"/>
          <w:numId w:val="4"/>
        </w:numPr>
        <w:spacing w:line="360" w:lineRule="auto"/>
        <w:ind w:left="0" w:firstLine="1440"/>
        <w:rPr>
          <w:sz w:val="24"/>
        </w:rPr>
      </w:pPr>
      <w:r>
        <w:rPr>
          <w:sz w:val="24"/>
        </w:rPr>
        <w:t xml:space="preserve">The easement grants West Penn the right to cut, trim or remove trees and shrubbery whenever necessary to maintain its transmission </w:t>
      </w:r>
      <w:r w:rsidR="002259D3">
        <w:rPr>
          <w:sz w:val="24"/>
        </w:rPr>
        <w:t>system</w:t>
      </w:r>
      <w:r>
        <w:rPr>
          <w:sz w:val="24"/>
        </w:rPr>
        <w:t xml:space="preserve">.  Tr. 43; </w:t>
      </w:r>
      <w:r w:rsidR="004F62C7">
        <w:rPr>
          <w:sz w:val="24"/>
        </w:rPr>
        <w:t>WP-</w:t>
      </w:r>
      <w:r>
        <w:rPr>
          <w:sz w:val="24"/>
        </w:rPr>
        <w:t>Exh. 4.</w:t>
      </w:r>
    </w:p>
    <w:p w:rsidR="005652AF" w:rsidRPr="005652AF" w:rsidRDefault="005652AF" w:rsidP="005652AF">
      <w:pPr>
        <w:pStyle w:val="ListParagraph"/>
        <w:rPr>
          <w:sz w:val="24"/>
        </w:rPr>
      </w:pPr>
    </w:p>
    <w:p w:rsidR="007D6BB2" w:rsidRDefault="007D6BB2" w:rsidP="007D6BB2">
      <w:pPr>
        <w:pStyle w:val="ListParagraph"/>
        <w:numPr>
          <w:ilvl w:val="0"/>
          <w:numId w:val="4"/>
        </w:numPr>
        <w:spacing w:line="360" w:lineRule="auto"/>
        <w:ind w:left="0" w:firstLine="1440"/>
        <w:rPr>
          <w:sz w:val="24"/>
        </w:rPr>
      </w:pPr>
      <w:r w:rsidRPr="007D6BB2">
        <w:rPr>
          <w:sz w:val="24"/>
        </w:rPr>
        <w:t>Mr. Wagner does not dispute that West Penn’s easement grants West Penn the right to remove vegetation from the easement.  Tr.</w:t>
      </w:r>
      <w:r w:rsidR="00CC7044">
        <w:rPr>
          <w:sz w:val="24"/>
        </w:rPr>
        <w:t xml:space="preserve"> 26.</w:t>
      </w:r>
    </w:p>
    <w:p w:rsidR="007D6BB2" w:rsidRPr="007D6BB2" w:rsidRDefault="007D6BB2" w:rsidP="007D6BB2">
      <w:pPr>
        <w:pStyle w:val="ListParagraph"/>
        <w:rPr>
          <w:sz w:val="24"/>
        </w:rPr>
      </w:pPr>
    </w:p>
    <w:p w:rsidR="006A558D" w:rsidRDefault="006A558D" w:rsidP="00B272DA">
      <w:pPr>
        <w:pStyle w:val="ListParagraph"/>
        <w:numPr>
          <w:ilvl w:val="0"/>
          <w:numId w:val="4"/>
        </w:numPr>
        <w:spacing w:line="360" w:lineRule="auto"/>
        <w:ind w:left="0" w:firstLine="1440"/>
        <w:rPr>
          <w:sz w:val="24"/>
        </w:rPr>
      </w:pPr>
      <w:r>
        <w:rPr>
          <w:sz w:val="24"/>
        </w:rPr>
        <w:t xml:space="preserve">West Penn has a </w:t>
      </w:r>
      <w:r w:rsidR="00E12640">
        <w:rPr>
          <w:sz w:val="24"/>
        </w:rPr>
        <w:t xml:space="preserve">5-year </w:t>
      </w:r>
      <w:r>
        <w:rPr>
          <w:sz w:val="24"/>
        </w:rPr>
        <w:t xml:space="preserve">vegetation management program </w:t>
      </w:r>
      <w:r w:rsidR="00C20BB8">
        <w:rPr>
          <w:sz w:val="24"/>
        </w:rPr>
        <w:t>(vegetation management</w:t>
      </w:r>
      <w:r w:rsidR="002259D3">
        <w:rPr>
          <w:sz w:val="24"/>
        </w:rPr>
        <w:t xml:space="preserve"> program</w:t>
      </w:r>
      <w:r w:rsidR="00C20BB8">
        <w:rPr>
          <w:sz w:val="24"/>
        </w:rPr>
        <w:t xml:space="preserve">) </w:t>
      </w:r>
      <w:r>
        <w:rPr>
          <w:sz w:val="24"/>
        </w:rPr>
        <w:t xml:space="preserve">under which it inspects sites </w:t>
      </w:r>
      <w:r w:rsidR="00E12640">
        <w:rPr>
          <w:sz w:val="24"/>
        </w:rPr>
        <w:t>on a 5-year rotation for vegetation that is incompatible with its facilities.  Tr.</w:t>
      </w:r>
      <w:r w:rsidR="00666327">
        <w:rPr>
          <w:sz w:val="24"/>
        </w:rPr>
        <w:t xml:space="preserve"> 31.</w:t>
      </w:r>
    </w:p>
    <w:p w:rsidR="00E12640" w:rsidRPr="00E12640" w:rsidRDefault="00E12640" w:rsidP="00E12640">
      <w:pPr>
        <w:pStyle w:val="ListParagraph"/>
        <w:rPr>
          <w:sz w:val="24"/>
        </w:rPr>
      </w:pPr>
    </w:p>
    <w:p w:rsidR="00E12640" w:rsidRDefault="00E12640" w:rsidP="00B272DA">
      <w:pPr>
        <w:pStyle w:val="ListParagraph"/>
        <w:numPr>
          <w:ilvl w:val="0"/>
          <w:numId w:val="4"/>
        </w:numPr>
        <w:spacing w:line="360" w:lineRule="auto"/>
        <w:ind w:left="0" w:firstLine="1440"/>
        <w:rPr>
          <w:sz w:val="24"/>
        </w:rPr>
      </w:pPr>
      <w:r>
        <w:rPr>
          <w:sz w:val="24"/>
        </w:rPr>
        <w:t>Any vegetation within West Penn’s easement</w:t>
      </w:r>
      <w:r w:rsidR="00B80501">
        <w:rPr>
          <w:sz w:val="24"/>
        </w:rPr>
        <w:t>s</w:t>
      </w:r>
      <w:r>
        <w:rPr>
          <w:sz w:val="24"/>
        </w:rPr>
        <w:t xml:space="preserve"> that pose</w:t>
      </w:r>
      <w:r w:rsidR="00004BAB">
        <w:rPr>
          <w:sz w:val="24"/>
        </w:rPr>
        <w:t>s</w:t>
      </w:r>
      <w:r>
        <w:rPr>
          <w:sz w:val="24"/>
        </w:rPr>
        <w:t xml:space="preserve"> a safety hazard or has the potential to interfere with </w:t>
      </w:r>
      <w:r w:rsidR="007375CF">
        <w:rPr>
          <w:sz w:val="24"/>
        </w:rPr>
        <w:t>the Company</w:t>
      </w:r>
      <w:r>
        <w:rPr>
          <w:sz w:val="24"/>
        </w:rPr>
        <w:t xml:space="preserve">’s facilities, e.g., a </w:t>
      </w:r>
      <w:r w:rsidR="002259D3">
        <w:rPr>
          <w:sz w:val="24"/>
        </w:rPr>
        <w:t xml:space="preserve">transmission </w:t>
      </w:r>
      <w:r>
        <w:rPr>
          <w:sz w:val="24"/>
        </w:rPr>
        <w:t>line, is deemed incompatible vegetation</w:t>
      </w:r>
      <w:r w:rsidR="00C20BB8">
        <w:rPr>
          <w:sz w:val="24"/>
        </w:rPr>
        <w:t xml:space="preserve"> and removed by West Penn</w:t>
      </w:r>
      <w:r>
        <w:rPr>
          <w:sz w:val="24"/>
        </w:rPr>
        <w:t>.</w:t>
      </w:r>
      <w:r w:rsidR="00B80501">
        <w:rPr>
          <w:sz w:val="24"/>
        </w:rPr>
        <w:t xml:space="preserve">  Tr.</w:t>
      </w:r>
      <w:r w:rsidR="00666327">
        <w:rPr>
          <w:sz w:val="24"/>
        </w:rPr>
        <w:t xml:space="preserve"> 31</w:t>
      </w:r>
      <w:r w:rsidR="004F62C7">
        <w:rPr>
          <w:sz w:val="24"/>
        </w:rPr>
        <w:t>-3</w:t>
      </w:r>
      <w:r w:rsidR="00B27C3B">
        <w:rPr>
          <w:sz w:val="24"/>
        </w:rPr>
        <w:t>4</w:t>
      </w:r>
      <w:r w:rsidR="00666327">
        <w:rPr>
          <w:sz w:val="24"/>
        </w:rPr>
        <w:t>.</w:t>
      </w:r>
    </w:p>
    <w:p w:rsidR="00E12640" w:rsidRPr="00E12640" w:rsidRDefault="00E12640" w:rsidP="00E12640">
      <w:pPr>
        <w:pStyle w:val="ListParagraph"/>
        <w:rPr>
          <w:sz w:val="24"/>
        </w:rPr>
      </w:pPr>
    </w:p>
    <w:p w:rsidR="00BB09FE" w:rsidRDefault="00E12640" w:rsidP="00C7025C">
      <w:pPr>
        <w:pStyle w:val="ListParagraph"/>
        <w:numPr>
          <w:ilvl w:val="0"/>
          <w:numId w:val="4"/>
        </w:numPr>
        <w:spacing w:line="360" w:lineRule="auto"/>
        <w:ind w:left="0" w:firstLine="1440"/>
        <w:rPr>
          <w:sz w:val="24"/>
        </w:rPr>
      </w:pPr>
      <w:r w:rsidRPr="00B80501">
        <w:rPr>
          <w:sz w:val="24"/>
        </w:rPr>
        <w:t>Under West Penn</w:t>
      </w:r>
      <w:r w:rsidR="00C20BB8" w:rsidRPr="00B80501">
        <w:rPr>
          <w:sz w:val="24"/>
        </w:rPr>
        <w:t>’s vegetation management program</w:t>
      </w:r>
      <w:r w:rsidR="00B80501">
        <w:rPr>
          <w:sz w:val="24"/>
        </w:rPr>
        <w:t xml:space="preserve"> owners of </w:t>
      </w:r>
      <w:r w:rsidR="00C20BB8" w:rsidRPr="00B80501">
        <w:rPr>
          <w:sz w:val="24"/>
        </w:rPr>
        <w:t>property</w:t>
      </w:r>
      <w:r w:rsidR="00B80501">
        <w:rPr>
          <w:sz w:val="24"/>
        </w:rPr>
        <w:t>, through which West Penn’s easements run,</w:t>
      </w:r>
      <w:r w:rsidR="00C20BB8" w:rsidRPr="00B80501">
        <w:rPr>
          <w:sz w:val="24"/>
        </w:rPr>
        <w:t xml:space="preserve"> are given advanced </w:t>
      </w:r>
      <w:r w:rsidR="00CC7044">
        <w:rPr>
          <w:sz w:val="24"/>
        </w:rPr>
        <w:t xml:space="preserve">written </w:t>
      </w:r>
      <w:r w:rsidR="00C20BB8" w:rsidRPr="00B80501">
        <w:rPr>
          <w:sz w:val="24"/>
        </w:rPr>
        <w:t xml:space="preserve">notice </w:t>
      </w:r>
      <w:r w:rsidR="00B80501" w:rsidRPr="00B80501">
        <w:rPr>
          <w:sz w:val="24"/>
        </w:rPr>
        <w:t>that i</w:t>
      </w:r>
      <w:r w:rsidR="00C20BB8" w:rsidRPr="00B80501">
        <w:rPr>
          <w:sz w:val="24"/>
        </w:rPr>
        <w:t xml:space="preserve">ncompatible vegetation </w:t>
      </w:r>
      <w:r w:rsidR="00B80501" w:rsidRPr="00B80501">
        <w:rPr>
          <w:sz w:val="24"/>
        </w:rPr>
        <w:t xml:space="preserve">is scheduled for removal. </w:t>
      </w:r>
      <w:r w:rsidR="00CC53C9">
        <w:rPr>
          <w:sz w:val="24"/>
        </w:rPr>
        <w:t xml:space="preserve"> </w:t>
      </w:r>
      <w:r w:rsidR="00B80501">
        <w:rPr>
          <w:sz w:val="24"/>
        </w:rPr>
        <w:t>Tr.</w:t>
      </w:r>
      <w:r w:rsidR="00CC7044">
        <w:rPr>
          <w:sz w:val="24"/>
        </w:rPr>
        <w:t xml:space="preserve"> 31, 84; WP-Exh. 8.</w:t>
      </w:r>
    </w:p>
    <w:p w:rsidR="008E040A" w:rsidRDefault="008E040A" w:rsidP="008E040A">
      <w:pPr>
        <w:spacing w:line="360" w:lineRule="auto"/>
        <w:rPr>
          <w:sz w:val="24"/>
        </w:rPr>
      </w:pPr>
    </w:p>
    <w:p w:rsidR="000B2A28" w:rsidRDefault="00E91960" w:rsidP="008E040A">
      <w:pPr>
        <w:spacing w:line="360" w:lineRule="auto"/>
        <w:rPr>
          <w:sz w:val="24"/>
        </w:rPr>
      </w:pPr>
      <w:r>
        <w:rPr>
          <w:sz w:val="24"/>
        </w:rPr>
        <w:tab/>
      </w:r>
      <w:r>
        <w:rPr>
          <w:sz w:val="24"/>
        </w:rPr>
        <w:tab/>
        <w:t>10</w:t>
      </w:r>
      <w:r w:rsidR="008E040A">
        <w:rPr>
          <w:sz w:val="24"/>
        </w:rPr>
        <w:t>.</w:t>
      </w:r>
      <w:r w:rsidR="008E040A">
        <w:rPr>
          <w:sz w:val="24"/>
        </w:rPr>
        <w:tab/>
        <w:t>Under West Penn’s vegetation management program owners of property</w:t>
      </w:r>
      <w:r w:rsidR="005B1BED">
        <w:rPr>
          <w:sz w:val="24"/>
        </w:rPr>
        <w:t>,</w:t>
      </w:r>
      <w:r w:rsidR="008E040A">
        <w:rPr>
          <w:sz w:val="24"/>
        </w:rPr>
        <w:t xml:space="preserve"> through which West Penn’s easement</w:t>
      </w:r>
      <w:r w:rsidR="00004BAB">
        <w:rPr>
          <w:sz w:val="24"/>
        </w:rPr>
        <w:t>s</w:t>
      </w:r>
      <w:r w:rsidR="008E040A">
        <w:rPr>
          <w:sz w:val="24"/>
        </w:rPr>
        <w:t xml:space="preserve"> run, are given </w:t>
      </w:r>
      <w:r w:rsidR="000B2A28">
        <w:rPr>
          <w:sz w:val="24"/>
        </w:rPr>
        <w:t xml:space="preserve">a </w:t>
      </w:r>
      <w:r w:rsidR="008E040A">
        <w:rPr>
          <w:sz w:val="24"/>
        </w:rPr>
        <w:t>brochure entitled Maintain</w:t>
      </w:r>
      <w:r w:rsidR="000B2A28">
        <w:rPr>
          <w:sz w:val="24"/>
        </w:rPr>
        <w:t>in</w:t>
      </w:r>
      <w:r w:rsidR="008E040A">
        <w:rPr>
          <w:sz w:val="24"/>
        </w:rPr>
        <w:t xml:space="preserve">g Safe and Reliable Service </w:t>
      </w:r>
      <w:r w:rsidR="000B2A28">
        <w:rPr>
          <w:sz w:val="24"/>
        </w:rPr>
        <w:t xml:space="preserve">(vegetation maintenance brochure) informing the owner about the Company’s maintenance program.  </w:t>
      </w:r>
      <w:r w:rsidR="005C63BB">
        <w:rPr>
          <w:sz w:val="24"/>
        </w:rPr>
        <w:t xml:space="preserve">Tr. 38; </w:t>
      </w:r>
      <w:r w:rsidR="000B2A28">
        <w:rPr>
          <w:sz w:val="24"/>
        </w:rPr>
        <w:t>WP-Exh. 4.</w:t>
      </w:r>
    </w:p>
    <w:p w:rsidR="000B2A28" w:rsidRDefault="000B2A28" w:rsidP="008E040A">
      <w:pPr>
        <w:spacing w:line="360" w:lineRule="auto"/>
        <w:rPr>
          <w:sz w:val="24"/>
        </w:rPr>
      </w:pPr>
    </w:p>
    <w:p w:rsidR="008E040A" w:rsidRDefault="00E91960" w:rsidP="008E040A">
      <w:pPr>
        <w:spacing w:line="360" w:lineRule="auto"/>
        <w:rPr>
          <w:sz w:val="24"/>
        </w:rPr>
      </w:pPr>
      <w:r>
        <w:rPr>
          <w:sz w:val="24"/>
        </w:rPr>
        <w:lastRenderedPageBreak/>
        <w:t xml:space="preserve"> </w:t>
      </w:r>
      <w:r>
        <w:rPr>
          <w:sz w:val="24"/>
        </w:rPr>
        <w:tab/>
      </w:r>
      <w:r>
        <w:rPr>
          <w:sz w:val="24"/>
        </w:rPr>
        <w:tab/>
        <w:t>11</w:t>
      </w:r>
      <w:r w:rsidR="000B2A28">
        <w:rPr>
          <w:sz w:val="24"/>
        </w:rPr>
        <w:t>.</w:t>
      </w:r>
      <w:r w:rsidR="000B2A28">
        <w:rPr>
          <w:sz w:val="24"/>
        </w:rPr>
        <w:tab/>
        <w:t>The vegetation maintenance brochure states, “Tree removal is the preferred method for controlling mature trees taller than 10 feet.”  WP-Exh. 4.</w:t>
      </w:r>
    </w:p>
    <w:p w:rsidR="000B2A28" w:rsidRDefault="000B2A28" w:rsidP="008E040A">
      <w:pPr>
        <w:spacing w:line="360" w:lineRule="auto"/>
        <w:rPr>
          <w:sz w:val="24"/>
        </w:rPr>
      </w:pPr>
    </w:p>
    <w:p w:rsidR="00B27C3B" w:rsidRPr="00CF251C" w:rsidRDefault="00CF251C" w:rsidP="00CF251C">
      <w:pPr>
        <w:spacing w:line="360" w:lineRule="auto"/>
        <w:ind w:firstLine="1440"/>
        <w:rPr>
          <w:sz w:val="24"/>
        </w:rPr>
      </w:pPr>
      <w:r>
        <w:rPr>
          <w:sz w:val="24"/>
        </w:rPr>
        <w:t>12.</w:t>
      </w:r>
      <w:r>
        <w:rPr>
          <w:sz w:val="24"/>
        </w:rPr>
        <w:tab/>
      </w:r>
      <w:r w:rsidR="00450962" w:rsidRPr="00CF251C">
        <w:rPr>
          <w:sz w:val="24"/>
        </w:rPr>
        <w:t xml:space="preserve">The power line that crosses Mr. Wagner’s property is West Penn’s Washington to </w:t>
      </w:r>
      <w:r w:rsidR="002259D3" w:rsidRPr="00CF251C">
        <w:rPr>
          <w:sz w:val="24"/>
        </w:rPr>
        <w:t>F</w:t>
      </w:r>
      <w:r w:rsidR="00450962" w:rsidRPr="00CF251C">
        <w:rPr>
          <w:sz w:val="24"/>
        </w:rPr>
        <w:t xml:space="preserve">ranklin 138 </w:t>
      </w:r>
      <w:proofErr w:type="gramStart"/>
      <w:r w:rsidR="00450962" w:rsidRPr="00CF251C">
        <w:rPr>
          <w:sz w:val="24"/>
        </w:rPr>
        <w:t>kv</w:t>
      </w:r>
      <w:proofErr w:type="gramEnd"/>
      <w:r w:rsidR="00450962" w:rsidRPr="00CF251C">
        <w:rPr>
          <w:sz w:val="24"/>
        </w:rPr>
        <w:t xml:space="preserve"> (kilovolt) line, also known as TMU-438, (transmission line) and the line is 18.78 miles long.  Tr. 39.</w:t>
      </w:r>
    </w:p>
    <w:p w:rsidR="00B27C3B" w:rsidRPr="00B27C3B" w:rsidRDefault="00B27C3B" w:rsidP="00B27C3B">
      <w:pPr>
        <w:pStyle w:val="ListParagraph"/>
        <w:rPr>
          <w:sz w:val="24"/>
        </w:rPr>
      </w:pPr>
    </w:p>
    <w:p w:rsidR="009E7D86" w:rsidRPr="00325200" w:rsidRDefault="00325200" w:rsidP="00325200">
      <w:pPr>
        <w:spacing w:line="360" w:lineRule="auto"/>
        <w:ind w:firstLine="1440"/>
        <w:rPr>
          <w:sz w:val="24"/>
        </w:rPr>
      </w:pPr>
      <w:r>
        <w:rPr>
          <w:sz w:val="24"/>
        </w:rPr>
        <w:t>13.</w:t>
      </w:r>
      <w:r>
        <w:rPr>
          <w:sz w:val="24"/>
        </w:rPr>
        <w:tab/>
      </w:r>
      <w:r w:rsidR="009E7D86" w:rsidRPr="00325200">
        <w:rPr>
          <w:sz w:val="24"/>
        </w:rPr>
        <w:t>The subject easement granted to West Penn does not specify the width of the easement.  Tr.</w:t>
      </w:r>
      <w:r w:rsidR="00B56ED2">
        <w:rPr>
          <w:sz w:val="24"/>
        </w:rPr>
        <w:t xml:space="preserve"> 65-66.</w:t>
      </w:r>
    </w:p>
    <w:p w:rsidR="009E7D86" w:rsidRPr="00815FCF" w:rsidRDefault="009E7D86" w:rsidP="009E7D86">
      <w:pPr>
        <w:pStyle w:val="ListParagraph"/>
        <w:rPr>
          <w:sz w:val="24"/>
        </w:rPr>
      </w:pPr>
    </w:p>
    <w:p w:rsidR="009E7D86" w:rsidRPr="00325200" w:rsidRDefault="00325200" w:rsidP="00325200">
      <w:pPr>
        <w:spacing w:line="360" w:lineRule="auto"/>
        <w:ind w:firstLine="1440"/>
        <w:rPr>
          <w:sz w:val="24"/>
        </w:rPr>
      </w:pPr>
      <w:r>
        <w:rPr>
          <w:sz w:val="24"/>
        </w:rPr>
        <w:t>14.</w:t>
      </w:r>
      <w:r>
        <w:rPr>
          <w:sz w:val="24"/>
        </w:rPr>
        <w:tab/>
      </w:r>
      <w:r w:rsidR="009E7D86" w:rsidRPr="00325200">
        <w:rPr>
          <w:sz w:val="24"/>
        </w:rPr>
        <w:t xml:space="preserve">When the dimensions are not set forth </w:t>
      </w:r>
      <w:r w:rsidR="00580A06">
        <w:rPr>
          <w:sz w:val="24"/>
        </w:rPr>
        <w:t xml:space="preserve">in the </w:t>
      </w:r>
      <w:r w:rsidR="009E7D86" w:rsidRPr="00325200">
        <w:rPr>
          <w:sz w:val="24"/>
        </w:rPr>
        <w:t>easement document, West Penn determines the width based upon the voltage and construction type of the utility line.  Tr.</w:t>
      </w:r>
      <w:r w:rsidR="00370148">
        <w:rPr>
          <w:sz w:val="24"/>
        </w:rPr>
        <w:t> </w:t>
      </w:r>
      <w:r w:rsidR="009E7D86" w:rsidRPr="00325200">
        <w:rPr>
          <w:sz w:val="24"/>
        </w:rPr>
        <w:t>40</w:t>
      </w:r>
      <w:r w:rsidR="00B56ED2">
        <w:rPr>
          <w:sz w:val="24"/>
        </w:rPr>
        <w:t>, 66.</w:t>
      </w:r>
      <w:r w:rsidR="009E7D86" w:rsidRPr="00325200">
        <w:rPr>
          <w:sz w:val="24"/>
        </w:rPr>
        <w:t xml:space="preserve"> </w:t>
      </w:r>
    </w:p>
    <w:p w:rsidR="009E7D86" w:rsidRPr="005006AF" w:rsidRDefault="009E7D86" w:rsidP="009E7D86">
      <w:pPr>
        <w:pStyle w:val="ListParagraph"/>
        <w:rPr>
          <w:sz w:val="24"/>
        </w:rPr>
      </w:pPr>
    </w:p>
    <w:p w:rsidR="009E7D86" w:rsidRPr="00325200" w:rsidRDefault="00325200" w:rsidP="00325200">
      <w:pPr>
        <w:tabs>
          <w:tab w:val="left" w:pos="0"/>
        </w:tabs>
        <w:spacing w:line="360" w:lineRule="auto"/>
        <w:ind w:left="90" w:firstLine="1350"/>
        <w:rPr>
          <w:sz w:val="24"/>
        </w:rPr>
      </w:pPr>
      <w:r>
        <w:rPr>
          <w:sz w:val="24"/>
        </w:rPr>
        <w:t>15.</w:t>
      </w:r>
      <w:r>
        <w:rPr>
          <w:sz w:val="24"/>
        </w:rPr>
        <w:tab/>
      </w:r>
      <w:r w:rsidR="009E7D86" w:rsidRPr="00325200">
        <w:rPr>
          <w:sz w:val="24"/>
        </w:rPr>
        <w:t>“For the TMU-438 138 kv line, that standard width is a hundred feet, or it’s 50 feet in either direction from the center line.”  Tr. 40.</w:t>
      </w:r>
    </w:p>
    <w:p w:rsidR="009E7D86" w:rsidRPr="009E7D86" w:rsidRDefault="009E7D86" w:rsidP="009E7D86">
      <w:pPr>
        <w:pStyle w:val="ListParagraph"/>
        <w:rPr>
          <w:sz w:val="24"/>
        </w:rPr>
      </w:pPr>
    </w:p>
    <w:p w:rsidR="00D7767A" w:rsidRPr="00325200" w:rsidRDefault="00325200" w:rsidP="00325200">
      <w:pPr>
        <w:spacing w:line="360" w:lineRule="auto"/>
        <w:ind w:left="90" w:firstLine="1350"/>
        <w:rPr>
          <w:sz w:val="24"/>
        </w:rPr>
      </w:pPr>
      <w:r>
        <w:rPr>
          <w:sz w:val="24"/>
        </w:rPr>
        <w:t>16.</w:t>
      </w:r>
      <w:r>
        <w:rPr>
          <w:sz w:val="24"/>
        </w:rPr>
        <w:tab/>
      </w:r>
      <w:r w:rsidR="007375CF" w:rsidRPr="00325200">
        <w:rPr>
          <w:sz w:val="24"/>
        </w:rPr>
        <w:t xml:space="preserve">West Penn’s </w:t>
      </w:r>
      <w:r w:rsidR="00450962" w:rsidRPr="00325200">
        <w:rPr>
          <w:sz w:val="24"/>
        </w:rPr>
        <w:t xml:space="preserve">transmission line </w:t>
      </w:r>
      <w:r w:rsidR="00D7767A" w:rsidRPr="00325200">
        <w:rPr>
          <w:sz w:val="24"/>
        </w:rPr>
        <w:t xml:space="preserve">is situated </w:t>
      </w:r>
      <w:r w:rsidR="00571282" w:rsidRPr="00325200">
        <w:rPr>
          <w:sz w:val="24"/>
        </w:rPr>
        <w:t xml:space="preserve">40 feet </w:t>
      </w:r>
      <w:r w:rsidR="00D7767A" w:rsidRPr="00325200">
        <w:rPr>
          <w:sz w:val="24"/>
        </w:rPr>
        <w:t xml:space="preserve">above </w:t>
      </w:r>
      <w:r w:rsidR="00450962" w:rsidRPr="00325200">
        <w:rPr>
          <w:sz w:val="24"/>
        </w:rPr>
        <w:t>the Company’s</w:t>
      </w:r>
      <w:r w:rsidR="00D7767A" w:rsidRPr="00325200">
        <w:rPr>
          <w:sz w:val="24"/>
        </w:rPr>
        <w:t xml:space="preserve"> easement that runs across Mr. Wagner’s property.  Tr. </w:t>
      </w:r>
      <w:r w:rsidR="00571282" w:rsidRPr="00325200">
        <w:rPr>
          <w:sz w:val="24"/>
        </w:rPr>
        <w:t>56.</w:t>
      </w:r>
    </w:p>
    <w:p w:rsidR="00D7767A" w:rsidRPr="00D7767A" w:rsidRDefault="00D7767A" w:rsidP="00D7767A">
      <w:pPr>
        <w:pStyle w:val="ListParagraph"/>
        <w:rPr>
          <w:sz w:val="24"/>
        </w:rPr>
      </w:pPr>
    </w:p>
    <w:p w:rsidR="007375CF" w:rsidRPr="00325200" w:rsidRDefault="00325200" w:rsidP="00325200">
      <w:pPr>
        <w:spacing w:line="360" w:lineRule="auto"/>
        <w:ind w:firstLine="1440"/>
        <w:rPr>
          <w:sz w:val="24"/>
        </w:rPr>
      </w:pPr>
      <w:r>
        <w:rPr>
          <w:sz w:val="24"/>
        </w:rPr>
        <w:t>17.</w:t>
      </w:r>
      <w:r>
        <w:rPr>
          <w:sz w:val="24"/>
        </w:rPr>
        <w:tab/>
      </w:r>
      <w:r w:rsidR="00D7767A" w:rsidRPr="00325200">
        <w:rPr>
          <w:sz w:val="24"/>
        </w:rPr>
        <w:t>Under West Penn’s vegetation management program a tree is deemed incompatible vegetation if that tree has the potential to grow</w:t>
      </w:r>
      <w:r w:rsidR="00E91960" w:rsidRPr="00325200">
        <w:rPr>
          <w:sz w:val="24"/>
        </w:rPr>
        <w:t xml:space="preserve"> to</w:t>
      </w:r>
      <w:r w:rsidR="00D7767A" w:rsidRPr="00325200">
        <w:rPr>
          <w:sz w:val="24"/>
        </w:rPr>
        <w:t xml:space="preserve"> within 10 feet of its line(s).</w:t>
      </w:r>
      <w:r w:rsidR="00EA5AEF" w:rsidRPr="00325200">
        <w:rPr>
          <w:sz w:val="24"/>
        </w:rPr>
        <w:t xml:space="preserve">  Tr.</w:t>
      </w:r>
      <w:r w:rsidR="00B56ED2">
        <w:rPr>
          <w:sz w:val="24"/>
        </w:rPr>
        <w:t> 38-39; WP-Exh. 3.</w:t>
      </w:r>
    </w:p>
    <w:p w:rsidR="007375CF" w:rsidRPr="007375CF" w:rsidRDefault="007375CF" w:rsidP="007375CF">
      <w:pPr>
        <w:pStyle w:val="ListParagraph"/>
        <w:rPr>
          <w:sz w:val="24"/>
        </w:rPr>
      </w:pPr>
    </w:p>
    <w:p w:rsidR="00571282" w:rsidRPr="00325200" w:rsidRDefault="00325200" w:rsidP="00325200">
      <w:pPr>
        <w:spacing w:line="360" w:lineRule="auto"/>
        <w:ind w:firstLine="1440"/>
        <w:rPr>
          <w:sz w:val="24"/>
        </w:rPr>
      </w:pPr>
      <w:r>
        <w:rPr>
          <w:sz w:val="24"/>
        </w:rPr>
        <w:t>18.</w:t>
      </w:r>
      <w:r>
        <w:rPr>
          <w:sz w:val="24"/>
        </w:rPr>
        <w:tab/>
      </w:r>
      <w:r w:rsidR="00E43BA4" w:rsidRPr="00325200">
        <w:rPr>
          <w:sz w:val="24"/>
        </w:rPr>
        <w:t xml:space="preserve">Transmission lines can sag </w:t>
      </w:r>
      <w:r w:rsidR="00986B25">
        <w:rPr>
          <w:sz w:val="24"/>
        </w:rPr>
        <w:t>between two</w:t>
      </w:r>
      <w:r w:rsidR="0005150D" w:rsidRPr="00325200">
        <w:rPr>
          <w:sz w:val="24"/>
        </w:rPr>
        <w:t xml:space="preserve"> support structures </w:t>
      </w:r>
      <w:r w:rsidR="00E43BA4" w:rsidRPr="00325200">
        <w:rPr>
          <w:sz w:val="24"/>
        </w:rPr>
        <w:t xml:space="preserve">under certain conditions: </w:t>
      </w:r>
      <w:r w:rsidR="00986B25">
        <w:rPr>
          <w:sz w:val="24"/>
        </w:rPr>
        <w:t xml:space="preserve"> </w:t>
      </w:r>
      <w:r w:rsidR="00E43BA4" w:rsidRPr="00325200">
        <w:rPr>
          <w:sz w:val="24"/>
        </w:rPr>
        <w:t>ambient temperature, wind, ice a</w:t>
      </w:r>
      <w:r w:rsidR="0005150D" w:rsidRPr="00325200">
        <w:rPr>
          <w:sz w:val="24"/>
        </w:rPr>
        <w:t>n</w:t>
      </w:r>
      <w:r w:rsidR="00E43BA4" w:rsidRPr="00325200">
        <w:rPr>
          <w:sz w:val="24"/>
        </w:rPr>
        <w:t>d the amount of electric load passing through the line</w:t>
      </w:r>
      <w:r w:rsidR="0005150D" w:rsidRPr="00325200">
        <w:rPr>
          <w:sz w:val="24"/>
        </w:rPr>
        <w:t>.  Tr. 64-65.</w:t>
      </w:r>
    </w:p>
    <w:p w:rsidR="00571282" w:rsidRPr="00571282" w:rsidRDefault="00571282" w:rsidP="00571282">
      <w:pPr>
        <w:pStyle w:val="ListParagraph"/>
        <w:rPr>
          <w:sz w:val="24"/>
        </w:rPr>
      </w:pPr>
    </w:p>
    <w:p w:rsidR="0005150D" w:rsidRPr="00325200" w:rsidRDefault="00325200" w:rsidP="00325200">
      <w:pPr>
        <w:spacing w:line="360" w:lineRule="auto"/>
        <w:ind w:firstLine="1440"/>
        <w:rPr>
          <w:sz w:val="24"/>
        </w:rPr>
      </w:pPr>
      <w:r>
        <w:rPr>
          <w:sz w:val="24"/>
        </w:rPr>
        <w:t>19.</w:t>
      </w:r>
      <w:r>
        <w:rPr>
          <w:sz w:val="24"/>
        </w:rPr>
        <w:tab/>
      </w:r>
      <w:r w:rsidR="0005150D" w:rsidRPr="00325200">
        <w:rPr>
          <w:sz w:val="24"/>
        </w:rPr>
        <w:t xml:space="preserve">A sagging transmission line requires a minimum clearance of 21 feet from the ground and a minimum wind sway clearance of 9.7 feet in order to avoid contact with vegetation or a structure.  Tr. 73-74. </w:t>
      </w:r>
    </w:p>
    <w:p w:rsidR="0005150D" w:rsidRPr="0005150D" w:rsidRDefault="0005150D" w:rsidP="0005150D">
      <w:pPr>
        <w:pStyle w:val="ListParagraph"/>
        <w:rPr>
          <w:sz w:val="24"/>
        </w:rPr>
      </w:pPr>
    </w:p>
    <w:p w:rsidR="00F914CA" w:rsidRPr="00325200" w:rsidRDefault="00325200" w:rsidP="00325200">
      <w:pPr>
        <w:spacing w:line="360" w:lineRule="auto"/>
        <w:ind w:firstLine="1350"/>
        <w:rPr>
          <w:sz w:val="24"/>
        </w:rPr>
      </w:pPr>
      <w:r>
        <w:rPr>
          <w:sz w:val="24"/>
        </w:rPr>
        <w:t>20.</w:t>
      </w:r>
      <w:r>
        <w:rPr>
          <w:sz w:val="24"/>
        </w:rPr>
        <w:tab/>
      </w:r>
      <w:r w:rsidR="002259D3" w:rsidRPr="00325200">
        <w:rPr>
          <w:sz w:val="24"/>
        </w:rPr>
        <w:t>“</w:t>
      </w:r>
      <w:r w:rsidR="00F914CA" w:rsidRPr="00325200">
        <w:rPr>
          <w:sz w:val="24"/>
        </w:rPr>
        <w:t>Transmission line contact with vegetation poses the risk of li</w:t>
      </w:r>
      <w:r w:rsidR="00E91960" w:rsidRPr="00325200">
        <w:rPr>
          <w:sz w:val="24"/>
        </w:rPr>
        <w:t>ne outages, fire, damage to life</w:t>
      </w:r>
      <w:r w:rsidR="00F914CA" w:rsidRPr="00325200">
        <w:rPr>
          <w:sz w:val="24"/>
        </w:rPr>
        <w:t xml:space="preserve"> and damage to property.</w:t>
      </w:r>
      <w:r w:rsidR="002259D3" w:rsidRPr="00325200">
        <w:rPr>
          <w:sz w:val="24"/>
        </w:rPr>
        <w:t>”</w:t>
      </w:r>
      <w:r w:rsidR="00F914CA" w:rsidRPr="00325200">
        <w:rPr>
          <w:sz w:val="24"/>
        </w:rPr>
        <w:t xml:space="preserve">  Tr. 65.</w:t>
      </w:r>
    </w:p>
    <w:p w:rsidR="00F914CA" w:rsidRPr="00F914CA" w:rsidRDefault="00F914CA" w:rsidP="00F914CA">
      <w:pPr>
        <w:pStyle w:val="ListParagraph"/>
        <w:rPr>
          <w:sz w:val="24"/>
        </w:rPr>
      </w:pPr>
    </w:p>
    <w:p w:rsidR="000810E1" w:rsidRDefault="00325200" w:rsidP="00B56ED2">
      <w:pPr>
        <w:spacing w:line="360" w:lineRule="auto"/>
        <w:ind w:firstLine="1440"/>
        <w:rPr>
          <w:sz w:val="24"/>
        </w:rPr>
      </w:pPr>
      <w:r>
        <w:rPr>
          <w:sz w:val="24"/>
        </w:rPr>
        <w:lastRenderedPageBreak/>
        <w:t>21.</w:t>
      </w:r>
      <w:r>
        <w:rPr>
          <w:sz w:val="24"/>
        </w:rPr>
        <w:tab/>
      </w:r>
      <w:r w:rsidR="00D7767A" w:rsidRPr="00325200">
        <w:rPr>
          <w:sz w:val="24"/>
        </w:rPr>
        <w:t xml:space="preserve">There are </w:t>
      </w:r>
      <w:r w:rsidR="00FE2A33" w:rsidRPr="00325200">
        <w:rPr>
          <w:sz w:val="24"/>
        </w:rPr>
        <w:t xml:space="preserve">four </w:t>
      </w:r>
      <w:r w:rsidR="000810E1" w:rsidRPr="00325200">
        <w:rPr>
          <w:sz w:val="24"/>
        </w:rPr>
        <w:t>Colorado Blue</w:t>
      </w:r>
      <w:r w:rsidR="002259D3" w:rsidRPr="00325200">
        <w:rPr>
          <w:sz w:val="24"/>
        </w:rPr>
        <w:t xml:space="preserve"> </w:t>
      </w:r>
      <w:r w:rsidR="000810E1" w:rsidRPr="00325200">
        <w:rPr>
          <w:sz w:val="24"/>
        </w:rPr>
        <w:t>S</w:t>
      </w:r>
      <w:r w:rsidR="00FE2A33" w:rsidRPr="00325200">
        <w:rPr>
          <w:sz w:val="24"/>
        </w:rPr>
        <w:t xml:space="preserve">pruce trees </w:t>
      </w:r>
      <w:r w:rsidR="00EA5AEF" w:rsidRPr="00325200">
        <w:rPr>
          <w:sz w:val="24"/>
        </w:rPr>
        <w:t>(spruce trees)</w:t>
      </w:r>
      <w:r w:rsidR="000810E1" w:rsidRPr="00325200">
        <w:rPr>
          <w:sz w:val="24"/>
        </w:rPr>
        <w:t xml:space="preserve"> and </w:t>
      </w:r>
      <w:r w:rsidR="003A2C7D" w:rsidRPr="00325200">
        <w:rPr>
          <w:sz w:val="24"/>
        </w:rPr>
        <w:t xml:space="preserve">a </w:t>
      </w:r>
      <w:r w:rsidR="000810E1" w:rsidRPr="00325200">
        <w:rPr>
          <w:sz w:val="24"/>
        </w:rPr>
        <w:t xml:space="preserve">Crimson King Maple tree </w:t>
      </w:r>
      <w:r w:rsidR="00EA5AEF" w:rsidRPr="00325200">
        <w:rPr>
          <w:sz w:val="24"/>
        </w:rPr>
        <w:t xml:space="preserve">(maple tree) </w:t>
      </w:r>
      <w:r w:rsidR="00FE2A33" w:rsidRPr="00325200">
        <w:rPr>
          <w:sz w:val="24"/>
        </w:rPr>
        <w:t xml:space="preserve">growing </w:t>
      </w:r>
      <w:r w:rsidR="000810E1" w:rsidRPr="00325200">
        <w:rPr>
          <w:sz w:val="24"/>
        </w:rPr>
        <w:t xml:space="preserve">in the </w:t>
      </w:r>
      <w:r w:rsidR="003A2C7D" w:rsidRPr="00325200">
        <w:rPr>
          <w:sz w:val="24"/>
        </w:rPr>
        <w:t xml:space="preserve">subject </w:t>
      </w:r>
      <w:r w:rsidR="000810E1" w:rsidRPr="00325200">
        <w:rPr>
          <w:sz w:val="24"/>
        </w:rPr>
        <w:t xml:space="preserve">easement. </w:t>
      </w:r>
      <w:r w:rsidR="00CC53C9" w:rsidRPr="00325200">
        <w:rPr>
          <w:sz w:val="24"/>
        </w:rPr>
        <w:t xml:space="preserve"> </w:t>
      </w:r>
      <w:r w:rsidR="000810E1" w:rsidRPr="00325200">
        <w:rPr>
          <w:sz w:val="24"/>
        </w:rPr>
        <w:t xml:space="preserve">Tr. </w:t>
      </w:r>
      <w:r w:rsidR="00666327" w:rsidRPr="00325200">
        <w:rPr>
          <w:sz w:val="24"/>
        </w:rPr>
        <w:t xml:space="preserve">22, </w:t>
      </w:r>
      <w:r w:rsidR="000810E1" w:rsidRPr="00325200">
        <w:rPr>
          <w:sz w:val="24"/>
        </w:rPr>
        <w:t>44.</w:t>
      </w:r>
    </w:p>
    <w:p w:rsidR="00B56ED2" w:rsidRPr="00325200" w:rsidRDefault="00B56ED2" w:rsidP="00B56ED2">
      <w:pPr>
        <w:spacing w:line="360" w:lineRule="auto"/>
        <w:ind w:firstLine="1440"/>
        <w:rPr>
          <w:sz w:val="24"/>
        </w:rPr>
      </w:pPr>
    </w:p>
    <w:p w:rsidR="00B80501" w:rsidRPr="00B212E1" w:rsidRDefault="00B212E1" w:rsidP="00580A06">
      <w:pPr>
        <w:spacing w:line="360" w:lineRule="auto"/>
        <w:ind w:firstLine="1440"/>
        <w:rPr>
          <w:sz w:val="24"/>
        </w:rPr>
      </w:pPr>
      <w:r>
        <w:rPr>
          <w:sz w:val="24"/>
        </w:rPr>
        <w:t xml:space="preserve">22. </w:t>
      </w:r>
      <w:r>
        <w:rPr>
          <w:sz w:val="24"/>
        </w:rPr>
        <w:tab/>
      </w:r>
      <w:r w:rsidR="00EA5AEF" w:rsidRPr="00B212E1">
        <w:rPr>
          <w:sz w:val="24"/>
        </w:rPr>
        <w:t>T</w:t>
      </w:r>
      <w:r w:rsidR="00DF54F0" w:rsidRPr="00B212E1">
        <w:rPr>
          <w:sz w:val="24"/>
        </w:rPr>
        <w:t xml:space="preserve">hree of the </w:t>
      </w:r>
      <w:r w:rsidR="00EA5AEF" w:rsidRPr="00B212E1">
        <w:rPr>
          <w:sz w:val="24"/>
        </w:rPr>
        <w:t xml:space="preserve">spruce trees are growing directly underneath West Penn’s </w:t>
      </w:r>
      <w:r w:rsidR="00DF54F0" w:rsidRPr="00B212E1">
        <w:rPr>
          <w:sz w:val="24"/>
        </w:rPr>
        <w:t>transmission</w:t>
      </w:r>
      <w:r w:rsidR="00EA5AEF" w:rsidRPr="00B212E1">
        <w:rPr>
          <w:sz w:val="24"/>
        </w:rPr>
        <w:t xml:space="preserve"> line</w:t>
      </w:r>
      <w:r w:rsidR="00DF54F0" w:rsidRPr="00B212E1">
        <w:rPr>
          <w:sz w:val="24"/>
        </w:rPr>
        <w:t xml:space="preserve">; the </w:t>
      </w:r>
      <w:r w:rsidR="005006AF" w:rsidRPr="00B212E1">
        <w:rPr>
          <w:sz w:val="24"/>
        </w:rPr>
        <w:t>fourth spruce tree is “a little bit outside of underneath the line”</w:t>
      </w:r>
      <w:r w:rsidR="00EA5AEF" w:rsidRPr="00B212E1">
        <w:rPr>
          <w:sz w:val="24"/>
        </w:rPr>
        <w:t xml:space="preserve">.  Tr. </w:t>
      </w:r>
      <w:r w:rsidR="005006AF" w:rsidRPr="00B212E1">
        <w:rPr>
          <w:sz w:val="24"/>
        </w:rPr>
        <w:t xml:space="preserve">24, </w:t>
      </w:r>
      <w:r w:rsidR="004F62C7" w:rsidRPr="00B212E1">
        <w:rPr>
          <w:sz w:val="24"/>
        </w:rPr>
        <w:t>26; Complainant’s Exhibit 2-C.</w:t>
      </w:r>
    </w:p>
    <w:p w:rsidR="00EA5AEF" w:rsidRPr="00EA5AEF" w:rsidRDefault="00EA5AEF" w:rsidP="00580A06">
      <w:pPr>
        <w:pStyle w:val="ListParagraph"/>
        <w:spacing w:line="360" w:lineRule="auto"/>
        <w:rPr>
          <w:sz w:val="24"/>
        </w:rPr>
      </w:pPr>
    </w:p>
    <w:p w:rsidR="00EA5AEF" w:rsidRPr="00B212E1" w:rsidRDefault="00B212E1" w:rsidP="00580A06">
      <w:pPr>
        <w:spacing w:line="360" w:lineRule="auto"/>
        <w:ind w:left="1620" w:hanging="180"/>
        <w:rPr>
          <w:sz w:val="24"/>
        </w:rPr>
      </w:pPr>
      <w:r>
        <w:rPr>
          <w:sz w:val="24"/>
        </w:rPr>
        <w:t>23.</w:t>
      </w:r>
      <w:r>
        <w:rPr>
          <w:sz w:val="24"/>
        </w:rPr>
        <w:tab/>
      </w:r>
      <w:r w:rsidR="00EA5AEF" w:rsidRPr="00B212E1">
        <w:rPr>
          <w:sz w:val="24"/>
        </w:rPr>
        <w:t>The trunk of the maple tree is in West Penn’s easement</w:t>
      </w:r>
      <w:r w:rsidR="009A1DF0" w:rsidRPr="00B212E1">
        <w:rPr>
          <w:sz w:val="24"/>
        </w:rPr>
        <w:t xml:space="preserve">.  </w:t>
      </w:r>
      <w:r w:rsidR="00DF54F0" w:rsidRPr="00B212E1">
        <w:rPr>
          <w:sz w:val="24"/>
        </w:rPr>
        <w:t>Tr. 55</w:t>
      </w:r>
      <w:r w:rsidR="009A1DF0" w:rsidRPr="00B212E1">
        <w:rPr>
          <w:sz w:val="24"/>
        </w:rPr>
        <w:t>.</w:t>
      </w:r>
      <w:r w:rsidR="00DF54F0" w:rsidRPr="00B212E1">
        <w:rPr>
          <w:sz w:val="24"/>
        </w:rPr>
        <w:t xml:space="preserve">  </w:t>
      </w:r>
    </w:p>
    <w:p w:rsidR="00EA5AEF" w:rsidRPr="00EA5AEF" w:rsidRDefault="00EA5AEF" w:rsidP="00580A06">
      <w:pPr>
        <w:pStyle w:val="ListParagraph"/>
        <w:spacing w:line="360" w:lineRule="auto"/>
        <w:rPr>
          <w:sz w:val="24"/>
        </w:rPr>
      </w:pPr>
    </w:p>
    <w:p w:rsidR="003A2C7D" w:rsidRPr="00B212E1" w:rsidRDefault="00B212E1" w:rsidP="00B212E1">
      <w:pPr>
        <w:spacing w:line="360" w:lineRule="auto"/>
        <w:ind w:left="90" w:firstLine="1350"/>
        <w:rPr>
          <w:sz w:val="24"/>
        </w:rPr>
      </w:pPr>
      <w:r>
        <w:rPr>
          <w:sz w:val="24"/>
        </w:rPr>
        <w:t>24.</w:t>
      </w:r>
      <w:r>
        <w:rPr>
          <w:sz w:val="24"/>
        </w:rPr>
        <w:tab/>
      </w:r>
      <w:r w:rsidR="00914C0D" w:rsidRPr="00B212E1">
        <w:rPr>
          <w:sz w:val="24"/>
        </w:rPr>
        <w:t xml:space="preserve">The spruce trees in the easement have the potential to </w:t>
      </w:r>
      <w:r w:rsidR="00B27C3B" w:rsidRPr="00B212E1">
        <w:rPr>
          <w:sz w:val="24"/>
        </w:rPr>
        <w:t>grow to 60 feet in height</w:t>
      </w:r>
      <w:r w:rsidR="009E7D86" w:rsidRPr="00B212E1">
        <w:rPr>
          <w:sz w:val="24"/>
        </w:rPr>
        <w:t>.</w:t>
      </w:r>
      <w:r w:rsidR="00B27C3B" w:rsidRPr="00B212E1">
        <w:rPr>
          <w:sz w:val="24"/>
        </w:rPr>
        <w:t xml:space="preserve">  Tr.</w:t>
      </w:r>
      <w:r w:rsidR="00450962" w:rsidRPr="00B212E1">
        <w:rPr>
          <w:sz w:val="24"/>
        </w:rPr>
        <w:t xml:space="preserve"> 44.</w:t>
      </w:r>
    </w:p>
    <w:p w:rsidR="00B27C3B" w:rsidRPr="00B27C3B" w:rsidRDefault="00B27C3B" w:rsidP="00B27C3B">
      <w:pPr>
        <w:pStyle w:val="ListParagraph"/>
        <w:rPr>
          <w:sz w:val="24"/>
        </w:rPr>
      </w:pPr>
    </w:p>
    <w:p w:rsidR="00B27C3B" w:rsidRPr="00B212E1" w:rsidRDefault="00B212E1" w:rsidP="00B212E1">
      <w:pPr>
        <w:spacing w:line="360" w:lineRule="auto"/>
        <w:ind w:firstLine="1440"/>
        <w:rPr>
          <w:sz w:val="24"/>
        </w:rPr>
      </w:pPr>
      <w:r>
        <w:rPr>
          <w:sz w:val="24"/>
        </w:rPr>
        <w:t>25.</w:t>
      </w:r>
      <w:r>
        <w:rPr>
          <w:sz w:val="24"/>
        </w:rPr>
        <w:tab/>
      </w:r>
      <w:r w:rsidR="00450962" w:rsidRPr="00B212E1">
        <w:rPr>
          <w:sz w:val="24"/>
        </w:rPr>
        <w:t>The maple tree in the easement has the potential to grow to 50 feet in height</w:t>
      </w:r>
      <w:r w:rsidR="008A427B" w:rsidRPr="00B212E1">
        <w:rPr>
          <w:sz w:val="24"/>
        </w:rPr>
        <w:t xml:space="preserve"> and has the potential for a wide spreading </w:t>
      </w:r>
      <w:r w:rsidR="00580A06">
        <w:rPr>
          <w:sz w:val="24"/>
        </w:rPr>
        <w:t xml:space="preserve">of </w:t>
      </w:r>
      <w:r w:rsidR="002259D3" w:rsidRPr="00B212E1">
        <w:rPr>
          <w:sz w:val="24"/>
        </w:rPr>
        <w:t xml:space="preserve">the </w:t>
      </w:r>
      <w:r w:rsidR="008A427B" w:rsidRPr="00B212E1">
        <w:rPr>
          <w:sz w:val="24"/>
        </w:rPr>
        <w:t xml:space="preserve">crown </w:t>
      </w:r>
      <w:r w:rsidR="002259D3" w:rsidRPr="00B212E1">
        <w:rPr>
          <w:sz w:val="24"/>
        </w:rPr>
        <w:t>(the ex</w:t>
      </w:r>
      <w:r w:rsidR="00F438F9" w:rsidRPr="00B212E1">
        <w:rPr>
          <w:sz w:val="24"/>
        </w:rPr>
        <w:t>pansion</w:t>
      </w:r>
      <w:r w:rsidR="002259D3" w:rsidRPr="00B212E1">
        <w:rPr>
          <w:sz w:val="24"/>
        </w:rPr>
        <w:t xml:space="preserve"> of the branches</w:t>
      </w:r>
      <w:r w:rsidR="002259D3" w:rsidRPr="00B212E1">
        <w:rPr>
          <w:sz w:val="24"/>
          <w:lang w:val="en"/>
        </w:rPr>
        <w:t xml:space="preserve">, leaves, and reproductive structures extending from the trunk) </w:t>
      </w:r>
      <w:r w:rsidR="008A427B" w:rsidRPr="00B212E1">
        <w:rPr>
          <w:sz w:val="24"/>
        </w:rPr>
        <w:t xml:space="preserve">of 45 feet.  </w:t>
      </w:r>
      <w:r w:rsidR="00853EE5" w:rsidRPr="00B212E1">
        <w:rPr>
          <w:sz w:val="24"/>
        </w:rPr>
        <w:t>Tr. 44</w:t>
      </w:r>
      <w:r w:rsidR="008A427B" w:rsidRPr="00B212E1">
        <w:rPr>
          <w:sz w:val="24"/>
        </w:rPr>
        <w:t>-45</w:t>
      </w:r>
      <w:r w:rsidR="00853EE5" w:rsidRPr="00B212E1">
        <w:rPr>
          <w:sz w:val="24"/>
        </w:rPr>
        <w:t>.</w:t>
      </w:r>
    </w:p>
    <w:p w:rsidR="00026353" w:rsidRDefault="00026353" w:rsidP="00026353">
      <w:pPr>
        <w:spacing w:line="360" w:lineRule="auto"/>
        <w:rPr>
          <w:sz w:val="24"/>
        </w:rPr>
      </w:pPr>
    </w:p>
    <w:p w:rsidR="00026353" w:rsidRDefault="00FF1A89" w:rsidP="00026353">
      <w:pPr>
        <w:spacing w:line="360" w:lineRule="auto"/>
        <w:rPr>
          <w:sz w:val="24"/>
        </w:rPr>
      </w:pPr>
      <w:r>
        <w:rPr>
          <w:sz w:val="24"/>
        </w:rPr>
        <w:tab/>
      </w:r>
      <w:r>
        <w:rPr>
          <w:sz w:val="24"/>
        </w:rPr>
        <w:tab/>
      </w:r>
      <w:r w:rsidR="00111BD0">
        <w:rPr>
          <w:sz w:val="24"/>
        </w:rPr>
        <w:t>26</w:t>
      </w:r>
      <w:r>
        <w:rPr>
          <w:sz w:val="24"/>
        </w:rPr>
        <w:t>.</w:t>
      </w:r>
      <w:r>
        <w:rPr>
          <w:sz w:val="24"/>
        </w:rPr>
        <w:tab/>
        <w:t>Mr. Wagner admits that 60 percent of</w:t>
      </w:r>
      <w:r w:rsidR="00026353">
        <w:rPr>
          <w:sz w:val="24"/>
        </w:rPr>
        <w:t xml:space="preserve"> the branches of the maple tree extend horizontally </w:t>
      </w:r>
      <w:r>
        <w:rPr>
          <w:sz w:val="24"/>
        </w:rPr>
        <w:t>into</w:t>
      </w:r>
      <w:r w:rsidR="00026353">
        <w:rPr>
          <w:sz w:val="24"/>
        </w:rPr>
        <w:t xml:space="preserve"> West Penn’s </w:t>
      </w:r>
      <w:r>
        <w:rPr>
          <w:sz w:val="24"/>
        </w:rPr>
        <w:t>easement, but claims the trunk of the maple tree is a foot or two outside of the easement.  Tr. 15.</w:t>
      </w:r>
    </w:p>
    <w:p w:rsidR="00111BD0" w:rsidRDefault="00111BD0" w:rsidP="00026353">
      <w:pPr>
        <w:spacing w:line="360" w:lineRule="auto"/>
        <w:rPr>
          <w:sz w:val="24"/>
        </w:rPr>
      </w:pPr>
    </w:p>
    <w:p w:rsidR="00111BD0" w:rsidRPr="00026353" w:rsidRDefault="00111BD0" w:rsidP="00026353">
      <w:pPr>
        <w:spacing w:line="360" w:lineRule="auto"/>
        <w:rPr>
          <w:sz w:val="24"/>
        </w:rPr>
      </w:pPr>
      <w:r>
        <w:rPr>
          <w:sz w:val="24"/>
        </w:rPr>
        <w:tab/>
      </w:r>
      <w:r>
        <w:rPr>
          <w:sz w:val="24"/>
        </w:rPr>
        <w:tab/>
        <w:t>27.</w:t>
      </w:r>
      <w:r>
        <w:rPr>
          <w:sz w:val="24"/>
        </w:rPr>
        <w:tab/>
        <w:t xml:space="preserve">On March 21, 2014, West Penn’s contractor sent Mr. Wagner a form letter stating, “The purpose of this letter is to notify you that </w:t>
      </w:r>
      <w:r w:rsidR="00115C28">
        <w:rPr>
          <w:sz w:val="24"/>
        </w:rPr>
        <w:t>vegetation</w:t>
      </w:r>
      <w:r>
        <w:rPr>
          <w:sz w:val="24"/>
        </w:rPr>
        <w:t xml:space="preserve"> management work is planned for your property in 2014.”  Tr. 84; WP-Exh. 8.</w:t>
      </w:r>
    </w:p>
    <w:p w:rsidR="009440B8" w:rsidRPr="009440B8" w:rsidRDefault="009440B8" w:rsidP="009440B8">
      <w:pPr>
        <w:spacing w:line="360" w:lineRule="auto"/>
        <w:rPr>
          <w:sz w:val="24"/>
        </w:rPr>
      </w:pPr>
    </w:p>
    <w:p w:rsidR="009440B8" w:rsidRPr="009440B8" w:rsidRDefault="009440B8" w:rsidP="009440B8">
      <w:pPr>
        <w:spacing w:line="360" w:lineRule="auto"/>
        <w:rPr>
          <w:sz w:val="24"/>
        </w:rPr>
      </w:pPr>
      <w:r>
        <w:rPr>
          <w:sz w:val="24"/>
        </w:rPr>
        <w:tab/>
      </w:r>
      <w:r>
        <w:rPr>
          <w:sz w:val="24"/>
        </w:rPr>
        <w:tab/>
      </w:r>
      <w:r w:rsidR="00111BD0">
        <w:rPr>
          <w:sz w:val="24"/>
        </w:rPr>
        <w:t>28.</w:t>
      </w:r>
      <w:r w:rsidRPr="009440B8">
        <w:rPr>
          <w:sz w:val="24"/>
        </w:rPr>
        <w:tab/>
        <w:t xml:space="preserve">On March 25, 2014, West Penn’s contractor met with Mr. Wagner to discuss the removal of trees from the </w:t>
      </w:r>
      <w:r w:rsidR="00111BD0" w:rsidRPr="009440B8">
        <w:rPr>
          <w:sz w:val="24"/>
        </w:rPr>
        <w:t>easement;</w:t>
      </w:r>
      <w:r w:rsidRPr="009440B8">
        <w:rPr>
          <w:sz w:val="24"/>
        </w:rPr>
        <w:t xml:space="preserve"> however, Mr. Wagner refused to agree with the removal of the trees.  </w:t>
      </w:r>
      <w:r w:rsidR="00B34D48">
        <w:rPr>
          <w:sz w:val="24"/>
        </w:rPr>
        <w:t xml:space="preserve">Tr. 93-94; </w:t>
      </w:r>
      <w:r w:rsidRPr="009440B8">
        <w:rPr>
          <w:sz w:val="24"/>
        </w:rPr>
        <w:t>WP-Exhs. 9 and 10.</w:t>
      </w:r>
    </w:p>
    <w:p w:rsidR="002259D3" w:rsidRPr="002259D3" w:rsidRDefault="002259D3" w:rsidP="002259D3">
      <w:pPr>
        <w:spacing w:line="360" w:lineRule="auto"/>
        <w:rPr>
          <w:sz w:val="24"/>
        </w:rPr>
      </w:pPr>
    </w:p>
    <w:p w:rsidR="00EA5AEF" w:rsidRPr="00026353" w:rsidRDefault="00111BD0" w:rsidP="00580A06">
      <w:pPr>
        <w:spacing w:line="360" w:lineRule="auto"/>
        <w:ind w:firstLine="1440"/>
        <w:rPr>
          <w:sz w:val="24"/>
        </w:rPr>
      </w:pPr>
      <w:r>
        <w:rPr>
          <w:sz w:val="24"/>
        </w:rPr>
        <w:t>29</w:t>
      </w:r>
      <w:r w:rsidR="00026353">
        <w:rPr>
          <w:sz w:val="24"/>
        </w:rPr>
        <w:t>.</w:t>
      </w:r>
      <w:r w:rsidR="00026353">
        <w:rPr>
          <w:sz w:val="24"/>
        </w:rPr>
        <w:tab/>
      </w:r>
      <w:r w:rsidR="00EA5AEF" w:rsidRPr="00026353">
        <w:rPr>
          <w:sz w:val="24"/>
        </w:rPr>
        <w:t>Prior to October 1, 2014, the spruce trees</w:t>
      </w:r>
      <w:r w:rsidR="003A2C7D" w:rsidRPr="00026353">
        <w:rPr>
          <w:sz w:val="24"/>
        </w:rPr>
        <w:t xml:space="preserve"> had grown to</w:t>
      </w:r>
      <w:r w:rsidR="002259D3" w:rsidRPr="00026353">
        <w:rPr>
          <w:sz w:val="24"/>
        </w:rPr>
        <w:t xml:space="preserve"> a </w:t>
      </w:r>
      <w:r w:rsidR="003A2C7D" w:rsidRPr="00026353">
        <w:rPr>
          <w:sz w:val="24"/>
        </w:rPr>
        <w:t>height that</w:t>
      </w:r>
      <w:r w:rsidR="00666327" w:rsidRPr="00026353">
        <w:rPr>
          <w:sz w:val="24"/>
        </w:rPr>
        <w:t xml:space="preserve"> was </w:t>
      </w:r>
      <w:r w:rsidR="009440B8" w:rsidRPr="00026353">
        <w:rPr>
          <w:sz w:val="24"/>
        </w:rPr>
        <w:t>approximately 15 feet</w:t>
      </w:r>
      <w:r w:rsidR="00666327" w:rsidRPr="00026353">
        <w:rPr>
          <w:sz w:val="24"/>
        </w:rPr>
        <w:t>.</w:t>
      </w:r>
      <w:r w:rsidR="00580A06">
        <w:rPr>
          <w:sz w:val="24"/>
        </w:rPr>
        <w:t xml:space="preserve"> </w:t>
      </w:r>
      <w:r w:rsidR="00666327" w:rsidRPr="00026353">
        <w:rPr>
          <w:sz w:val="24"/>
        </w:rPr>
        <w:t xml:space="preserve"> Tr. 22, 24, 26</w:t>
      </w:r>
      <w:r w:rsidR="009440B8" w:rsidRPr="00026353">
        <w:rPr>
          <w:sz w:val="24"/>
        </w:rPr>
        <w:t>; WP-Exh. 10</w:t>
      </w:r>
      <w:r w:rsidR="00666327" w:rsidRPr="00026353">
        <w:rPr>
          <w:sz w:val="24"/>
        </w:rPr>
        <w:t>.</w:t>
      </w:r>
    </w:p>
    <w:p w:rsidR="00450962" w:rsidRPr="00450962" w:rsidRDefault="00450962" w:rsidP="00580A06">
      <w:pPr>
        <w:pStyle w:val="ListParagraph"/>
        <w:spacing w:line="360" w:lineRule="auto"/>
        <w:rPr>
          <w:sz w:val="24"/>
        </w:rPr>
      </w:pPr>
    </w:p>
    <w:p w:rsidR="00450962" w:rsidRDefault="00111BD0" w:rsidP="00026353">
      <w:pPr>
        <w:pStyle w:val="ListParagraph"/>
        <w:spacing w:line="360" w:lineRule="auto"/>
        <w:ind w:left="0" w:firstLine="1440"/>
        <w:rPr>
          <w:sz w:val="24"/>
        </w:rPr>
      </w:pPr>
      <w:r>
        <w:rPr>
          <w:sz w:val="24"/>
        </w:rPr>
        <w:lastRenderedPageBreak/>
        <w:t>30</w:t>
      </w:r>
      <w:r w:rsidR="00026353">
        <w:rPr>
          <w:sz w:val="24"/>
        </w:rPr>
        <w:t>.</w:t>
      </w:r>
      <w:r w:rsidR="00026353">
        <w:rPr>
          <w:sz w:val="24"/>
        </w:rPr>
        <w:tab/>
      </w:r>
      <w:r w:rsidR="00571282">
        <w:rPr>
          <w:sz w:val="24"/>
        </w:rPr>
        <w:t>On or about October 1, 2014, Mr. Wagner trimmed the spruce trees to a height of less than 10 feet.</w:t>
      </w:r>
      <w:r w:rsidR="00EA0891">
        <w:rPr>
          <w:sz w:val="24"/>
        </w:rPr>
        <w:t xml:space="preserve">  Tr. </w:t>
      </w:r>
      <w:r w:rsidR="00026353">
        <w:rPr>
          <w:sz w:val="24"/>
        </w:rPr>
        <w:t>22.</w:t>
      </w:r>
    </w:p>
    <w:p w:rsidR="00580A06" w:rsidRDefault="00580A06" w:rsidP="00026353">
      <w:pPr>
        <w:pStyle w:val="ListParagraph"/>
        <w:spacing w:line="360" w:lineRule="auto"/>
        <w:ind w:left="0" w:firstLine="1440"/>
        <w:rPr>
          <w:sz w:val="24"/>
        </w:rPr>
      </w:pPr>
    </w:p>
    <w:p w:rsidR="00BD722B" w:rsidRPr="00026353" w:rsidRDefault="00111BD0" w:rsidP="00026353">
      <w:pPr>
        <w:spacing w:line="360" w:lineRule="auto"/>
        <w:ind w:firstLine="1440"/>
        <w:rPr>
          <w:sz w:val="24"/>
        </w:rPr>
      </w:pPr>
      <w:r>
        <w:rPr>
          <w:sz w:val="24"/>
        </w:rPr>
        <w:t>3</w:t>
      </w:r>
      <w:r w:rsidR="00743E4C">
        <w:rPr>
          <w:sz w:val="24"/>
        </w:rPr>
        <w:t>1</w:t>
      </w:r>
      <w:r w:rsidR="00026353">
        <w:rPr>
          <w:sz w:val="24"/>
        </w:rPr>
        <w:t>.</w:t>
      </w:r>
      <w:r w:rsidR="00026353">
        <w:rPr>
          <w:sz w:val="24"/>
        </w:rPr>
        <w:tab/>
      </w:r>
      <w:r w:rsidR="00BD722B" w:rsidRPr="00026353">
        <w:rPr>
          <w:sz w:val="24"/>
        </w:rPr>
        <w:t xml:space="preserve">Mr. Wagner is willing to continue to trim </w:t>
      </w:r>
      <w:r w:rsidR="009440B8" w:rsidRPr="00026353">
        <w:rPr>
          <w:sz w:val="24"/>
        </w:rPr>
        <w:t>the</w:t>
      </w:r>
      <w:r w:rsidR="00BD722B" w:rsidRPr="00026353">
        <w:rPr>
          <w:sz w:val="24"/>
        </w:rPr>
        <w:t xml:space="preserve"> trees </w:t>
      </w:r>
      <w:r w:rsidR="009440B8" w:rsidRPr="00026353">
        <w:rPr>
          <w:sz w:val="24"/>
        </w:rPr>
        <w:t xml:space="preserve">on his property </w:t>
      </w:r>
      <w:r w:rsidR="00BD722B" w:rsidRPr="00026353">
        <w:rPr>
          <w:sz w:val="24"/>
        </w:rPr>
        <w:t>and thereby keep the height of the trees under 10 feet.  Tr.</w:t>
      </w:r>
      <w:r w:rsidR="009440B8" w:rsidRPr="00026353">
        <w:rPr>
          <w:sz w:val="24"/>
        </w:rPr>
        <w:t xml:space="preserve"> </w:t>
      </w:r>
      <w:r w:rsidR="00A31B63">
        <w:rPr>
          <w:sz w:val="24"/>
        </w:rPr>
        <w:t>14-</w:t>
      </w:r>
      <w:r w:rsidR="009440B8" w:rsidRPr="00026353">
        <w:rPr>
          <w:sz w:val="24"/>
        </w:rPr>
        <w:t>15</w:t>
      </w:r>
      <w:r w:rsidR="00A31B63">
        <w:rPr>
          <w:sz w:val="24"/>
        </w:rPr>
        <w:t>.</w:t>
      </w:r>
    </w:p>
    <w:p w:rsidR="00BD722B" w:rsidRPr="00BD722B" w:rsidRDefault="00BD722B" w:rsidP="00BD722B">
      <w:pPr>
        <w:spacing w:line="360" w:lineRule="auto"/>
        <w:rPr>
          <w:sz w:val="24"/>
        </w:rPr>
      </w:pPr>
      <w:r w:rsidRPr="00BD722B">
        <w:rPr>
          <w:sz w:val="24"/>
        </w:rPr>
        <w:t xml:space="preserve"> </w:t>
      </w:r>
    </w:p>
    <w:p w:rsidR="00571282" w:rsidRDefault="00026353" w:rsidP="00107C54">
      <w:pPr>
        <w:pStyle w:val="ListParagraph"/>
        <w:spacing w:line="360" w:lineRule="auto"/>
        <w:ind w:left="0" w:firstLine="1440"/>
        <w:rPr>
          <w:sz w:val="24"/>
          <w:szCs w:val="24"/>
        </w:rPr>
      </w:pPr>
      <w:r>
        <w:rPr>
          <w:sz w:val="24"/>
        </w:rPr>
        <w:t>3</w:t>
      </w:r>
      <w:r w:rsidR="00743E4C">
        <w:rPr>
          <w:sz w:val="24"/>
        </w:rPr>
        <w:t>2</w:t>
      </w:r>
      <w:r>
        <w:rPr>
          <w:sz w:val="24"/>
        </w:rPr>
        <w:t>.</w:t>
      </w:r>
      <w:r>
        <w:rPr>
          <w:sz w:val="24"/>
        </w:rPr>
        <w:tab/>
      </w:r>
      <w:r w:rsidR="00D17387">
        <w:rPr>
          <w:sz w:val="24"/>
        </w:rPr>
        <w:t xml:space="preserve">The purpose of West Penn’s vegetation maintenance program is to ensure the safety and reliability </w:t>
      </w:r>
      <w:r w:rsidR="00EA0891">
        <w:rPr>
          <w:sz w:val="24"/>
        </w:rPr>
        <w:t>o</w:t>
      </w:r>
      <w:r w:rsidR="00D17387">
        <w:rPr>
          <w:sz w:val="24"/>
        </w:rPr>
        <w:t>f its transmissions lines</w:t>
      </w:r>
      <w:r w:rsidR="00B34D48">
        <w:rPr>
          <w:sz w:val="24"/>
        </w:rPr>
        <w:t xml:space="preserve"> and to comply with the Commission’s regulation, 52 Pa.Code </w:t>
      </w:r>
      <w:r w:rsidR="00B34D48" w:rsidRPr="00E62BA4">
        <w:rPr>
          <w:sz w:val="24"/>
          <w:szCs w:val="24"/>
        </w:rPr>
        <w:t>§</w:t>
      </w:r>
      <w:r w:rsidR="00B34D48">
        <w:rPr>
          <w:sz w:val="24"/>
          <w:szCs w:val="24"/>
        </w:rPr>
        <w:t xml:space="preserve"> 57.193, which requires electric distribution companies to maintain their transmission facilities in conformity with the National Electric Safety Code.  Tr. 33-35.</w:t>
      </w:r>
    </w:p>
    <w:p w:rsidR="00B56ED2" w:rsidRDefault="00B56ED2" w:rsidP="00107C54">
      <w:pPr>
        <w:pStyle w:val="ListParagraph"/>
        <w:spacing w:line="360" w:lineRule="auto"/>
        <w:ind w:left="0" w:firstLine="1440"/>
        <w:rPr>
          <w:sz w:val="24"/>
        </w:rPr>
      </w:pPr>
    </w:p>
    <w:p w:rsidR="00087AE7" w:rsidRDefault="00087AE7" w:rsidP="00087AE7">
      <w:pPr>
        <w:spacing w:line="360" w:lineRule="auto"/>
        <w:jc w:val="center"/>
        <w:rPr>
          <w:sz w:val="24"/>
          <w:szCs w:val="24"/>
        </w:rPr>
      </w:pPr>
      <w:r w:rsidRPr="006F7437">
        <w:rPr>
          <w:sz w:val="24"/>
          <w:szCs w:val="24"/>
          <w:u w:val="single"/>
        </w:rPr>
        <w:t>DISCUSSION</w:t>
      </w:r>
    </w:p>
    <w:p w:rsidR="00940F5F" w:rsidRDefault="00940F5F" w:rsidP="00940F5F">
      <w:pPr>
        <w:spacing w:line="360" w:lineRule="auto"/>
        <w:rPr>
          <w:sz w:val="24"/>
          <w:szCs w:val="24"/>
        </w:rPr>
      </w:pPr>
    </w:p>
    <w:p w:rsidR="00940F5F" w:rsidRDefault="00940F5F" w:rsidP="00940F5F">
      <w:pPr>
        <w:spacing w:line="360" w:lineRule="auto"/>
        <w:rPr>
          <w:sz w:val="24"/>
          <w:szCs w:val="24"/>
        </w:rPr>
      </w:pPr>
      <w:r w:rsidRPr="00940F5F">
        <w:rPr>
          <w:sz w:val="24"/>
          <w:szCs w:val="24"/>
          <w:u w:val="single"/>
        </w:rPr>
        <w:t>Complaints and Burden of Proof</w:t>
      </w:r>
    </w:p>
    <w:p w:rsidR="00940F5F" w:rsidRPr="00940F5F" w:rsidRDefault="00940F5F" w:rsidP="00940F5F">
      <w:pPr>
        <w:spacing w:line="360" w:lineRule="auto"/>
        <w:rPr>
          <w:sz w:val="24"/>
          <w:szCs w:val="24"/>
        </w:rPr>
      </w:pPr>
    </w:p>
    <w:p w:rsidR="00940F5F" w:rsidRDefault="00940F5F" w:rsidP="00940F5F">
      <w:pPr>
        <w:tabs>
          <w:tab w:val="left" w:pos="1440"/>
        </w:tabs>
        <w:spacing w:line="360" w:lineRule="auto"/>
        <w:ind w:firstLine="1440"/>
        <w:rPr>
          <w:sz w:val="24"/>
          <w:szCs w:val="24"/>
        </w:rPr>
      </w:pPr>
      <w:r w:rsidRPr="00940F5F">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w:t>
      </w:r>
    </w:p>
    <w:p w:rsidR="00940F5F" w:rsidRPr="00940F5F" w:rsidRDefault="00940F5F" w:rsidP="00940F5F">
      <w:pPr>
        <w:spacing w:line="360" w:lineRule="auto"/>
        <w:rPr>
          <w:sz w:val="24"/>
          <w:szCs w:val="24"/>
        </w:rPr>
      </w:pPr>
      <w:r w:rsidRPr="00940F5F">
        <w:rPr>
          <w:sz w:val="24"/>
          <w:szCs w:val="24"/>
        </w:rPr>
        <w:t>administer, or of any regulation or order of the Commission.</w:t>
      </w:r>
      <w:r w:rsidRPr="00940F5F">
        <w:rPr>
          <w:sz w:val="24"/>
          <w:szCs w:val="24"/>
          <w:vertAlign w:val="superscript"/>
        </w:rPr>
        <w:footnoteReference w:id="2"/>
      </w:r>
      <w:r w:rsidRPr="00940F5F">
        <w:rPr>
          <w:sz w:val="24"/>
          <w:szCs w:val="24"/>
        </w:rPr>
        <w:t xml:space="preserve">  A person seeking affirmative </w:t>
      </w:r>
    </w:p>
    <w:p w:rsidR="00940F5F" w:rsidRPr="00940F5F" w:rsidRDefault="00940F5F" w:rsidP="00940F5F">
      <w:pPr>
        <w:spacing w:line="360" w:lineRule="auto"/>
        <w:rPr>
          <w:sz w:val="24"/>
          <w:szCs w:val="24"/>
        </w:rPr>
      </w:pPr>
      <w:r w:rsidRPr="00940F5F">
        <w:rPr>
          <w:sz w:val="24"/>
          <w:szCs w:val="24"/>
        </w:rPr>
        <w:t>relief from the Commission has the burden of proof.</w:t>
      </w:r>
      <w:r w:rsidRPr="00940F5F">
        <w:rPr>
          <w:sz w:val="24"/>
          <w:szCs w:val="24"/>
          <w:vertAlign w:val="superscript"/>
        </w:rPr>
        <w:footnoteReference w:id="3"/>
      </w:r>
    </w:p>
    <w:p w:rsidR="00940F5F" w:rsidRPr="00940F5F" w:rsidRDefault="00940F5F" w:rsidP="00940F5F">
      <w:pPr>
        <w:tabs>
          <w:tab w:val="left" w:pos="1440"/>
        </w:tabs>
        <w:spacing w:line="360" w:lineRule="auto"/>
        <w:ind w:firstLine="1440"/>
        <w:rPr>
          <w:sz w:val="24"/>
          <w:szCs w:val="24"/>
        </w:rPr>
      </w:pPr>
    </w:p>
    <w:p w:rsidR="00940F5F" w:rsidRDefault="00940F5F" w:rsidP="00940F5F">
      <w:pPr>
        <w:tabs>
          <w:tab w:val="left" w:pos="1440"/>
        </w:tabs>
        <w:spacing w:line="360" w:lineRule="auto"/>
        <w:ind w:firstLine="1440"/>
        <w:rPr>
          <w:sz w:val="24"/>
          <w:szCs w:val="24"/>
        </w:rPr>
      </w:pPr>
      <w:r w:rsidRPr="00940F5F">
        <w:rPr>
          <w:sz w:val="24"/>
          <w:szCs w:val="24"/>
        </w:rPr>
        <w:t xml:space="preserve">In this matter, the Complainant is the party seeking affirmative relief from the Commission; therefore, he has the burden of proof.  This means that he has the duty to establish a fact by </w:t>
      </w:r>
      <w:r w:rsidR="00B34D48">
        <w:rPr>
          <w:sz w:val="24"/>
          <w:szCs w:val="24"/>
        </w:rPr>
        <w:t>a preponderance of the evidence</w:t>
      </w:r>
      <w:r w:rsidRPr="00940F5F">
        <w:rPr>
          <w:sz w:val="24"/>
          <w:szCs w:val="24"/>
        </w:rPr>
        <w:t xml:space="preserve"> and must show that the Company has violated the Public Utility Code or Commission regulations.</w:t>
      </w:r>
      <w:r w:rsidRPr="00940F5F">
        <w:rPr>
          <w:sz w:val="24"/>
          <w:szCs w:val="24"/>
          <w:vertAlign w:val="superscript"/>
        </w:rPr>
        <w:footnoteReference w:id="4"/>
      </w:r>
      <w:r w:rsidRPr="00940F5F">
        <w:rPr>
          <w:sz w:val="24"/>
          <w:szCs w:val="24"/>
        </w:rPr>
        <w:t xml:space="preserve"> </w:t>
      </w:r>
    </w:p>
    <w:p w:rsidR="00743E4C" w:rsidRPr="00940F5F" w:rsidRDefault="00743E4C" w:rsidP="00940F5F">
      <w:pPr>
        <w:tabs>
          <w:tab w:val="left" w:pos="1440"/>
        </w:tabs>
        <w:spacing w:line="360" w:lineRule="auto"/>
        <w:ind w:firstLine="1440"/>
        <w:rPr>
          <w:sz w:val="24"/>
          <w:szCs w:val="24"/>
        </w:rPr>
      </w:pPr>
    </w:p>
    <w:p w:rsidR="00087AE7" w:rsidRPr="00E62BA4" w:rsidRDefault="00087AE7" w:rsidP="00940F5F">
      <w:pPr>
        <w:spacing w:line="360" w:lineRule="auto"/>
        <w:rPr>
          <w:sz w:val="24"/>
          <w:szCs w:val="24"/>
          <w:u w:val="single"/>
        </w:rPr>
      </w:pPr>
    </w:p>
    <w:p w:rsidR="00087AE7" w:rsidRDefault="00087AE7" w:rsidP="00087AE7">
      <w:pPr>
        <w:spacing w:line="360" w:lineRule="auto"/>
        <w:rPr>
          <w:sz w:val="24"/>
          <w:szCs w:val="24"/>
          <w:u w:val="single"/>
        </w:rPr>
      </w:pPr>
      <w:r w:rsidRPr="00E62BA4">
        <w:rPr>
          <w:sz w:val="24"/>
          <w:szCs w:val="24"/>
          <w:u w:val="single"/>
        </w:rPr>
        <w:lastRenderedPageBreak/>
        <w:t>Commission Jurisdiction</w:t>
      </w:r>
    </w:p>
    <w:p w:rsidR="00743E4C" w:rsidRPr="00E62BA4" w:rsidRDefault="00743E4C" w:rsidP="00087AE7">
      <w:pPr>
        <w:spacing w:line="360" w:lineRule="auto"/>
        <w:rPr>
          <w:sz w:val="24"/>
          <w:szCs w:val="24"/>
          <w:u w:val="single"/>
        </w:rPr>
      </w:pPr>
    </w:p>
    <w:p w:rsidR="00087AE7" w:rsidRPr="00E62BA4" w:rsidRDefault="00087AE7" w:rsidP="00087AE7">
      <w:pPr>
        <w:tabs>
          <w:tab w:val="left" w:pos="1584"/>
        </w:tabs>
        <w:spacing w:line="360" w:lineRule="auto"/>
        <w:ind w:firstLine="1440"/>
        <w:rPr>
          <w:sz w:val="24"/>
          <w:szCs w:val="24"/>
        </w:rPr>
      </w:pPr>
      <w:r w:rsidRPr="00E62BA4">
        <w:rPr>
          <w:sz w:val="24"/>
          <w:szCs w:val="24"/>
        </w:rPr>
        <w:t>As in every case coming before this forum, the Commission must decide initially whether it has jurisdiction over the partie</w:t>
      </w:r>
      <w:r w:rsidR="00413626">
        <w:rPr>
          <w:sz w:val="24"/>
          <w:szCs w:val="24"/>
        </w:rPr>
        <w:t>s and the subject matter of the</w:t>
      </w:r>
      <w:r w:rsidRPr="00E62BA4">
        <w:rPr>
          <w:sz w:val="24"/>
          <w:szCs w:val="24"/>
        </w:rPr>
        <w:t xml:space="preserve"> dispute.  As a creature of legislation, the Commission possesses only the authority </w:t>
      </w:r>
      <w:r w:rsidR="00413626">
        <w:rPr>
          <w:sz w:val="24"/>
          <w:szCs w:val="24"/>
        </w:rPr>
        <w:t xml:space="preserve">that </w:t>
      </w:r>
      <w:r w:rsidRPr="00E62BA4">
        <w:rPr>
          <w:sz w:val="24"/>
          <w:szCs w:val="24"/>
        </w:rPr>
        <w:t xml:space="preserve">the state legislature has specifically granted to it in the Public Utility Code.  </w:t>
      </w:r>
      <w:proofErr w:type="gramStart"/>
      <w:r w:rsidRPr="00E62BA4">
        <w:rPr>
          <w:sz w:val="24"/>
          <w:szCs w:val="24"/>
        </w:rPr>
        <w:t>66 Pa.C.S.</w:t>
      </w:r>
      <w:proofErr w:type="gramEnd"/>
      <w:r w:rsidRPr="00E62BA4">
        <w:rPr>
          <w:sz w:val="24"/>
          <w:szCs w:val="24"/>
        </w:rPr>
        <w:t xml:space="preserve"> </w:t>
      </w:r>
      <w:proofErr w:type="gramStart"/>
      <w:r w:rsidRPr="00E62BA4">
        <w:rPr>
          <w:sz w:val="24"/>
          <w:szCs w:val="24"/>
        </w:rPr>
        <w:t>§§</w:t>
      </w:r>
      <w:r w:rsidR="003A1F7B">
        <w:rPr>
          <w:sz w:val="24"/>
          <w:szCs w:val="24"/>
        </w:rPr>
        <w:t xml:space="preserve"> </w:t>
      </w:r>
      <w:r w:rsidRPr="00E62BA4">
        <w:rPr>
          <w:sz w:val="24"/>
          <w:szCs w:val="24"/>
        </w:rPr>
        <w:t xml:space="preserve">101, </w:t>
      </w:r>
      <w:r w:rsidRPr="00743E4C">
        <w:rPr>
          <w:i/>
          <w:sz w:val="24"/>
          <w:szCs w:val="24"/>
        </w:rPr>
        <w:t>et seq</w:t>
      </w:r>
      <w:r w:rsidRPr="00E62BA4">
        <w:rPr>
          <w:sz w:val="24"/>
          <w:szCs w:val="24"/>
        </w:rPr>
        <w:t>.</w:t>
      </w:r>
      <w:proofErr w:type="gramEnd"/>
      <w:r w:rsidRPr="00E62BA4">
        <w:rPr>
          <w:sz w:val="24"/>
          <w:szCs w:val="24"/>
        </w:rPr>
        <w:t xml:space="preserve">  Its jurisdiction must arise from the express language of the pertinent enabling legislation or by strong and necessary implication therefrom.  </w:t>
      </w:r>
      <w:r w:rsidRPr="00B960D2">
        <w:rPr>
          <w:i/>
          <w:sz w:val="24"/>
          <w:szCs w:val="24"/>
        </w:rPr>
        <w:t>Feingold v. Bell of Pa.</w:t>
      </w:r>
      <w:r w:rsidRPr="00E62BA4">
        <w:rPr>
          <w:sz w:val="24"/>
          <w:szCs w:val="24"/>
        </w:rPr>
        <w:t xml:space="preserve">, 383 A.2d 791 (Pa. 1977).  </w:t>
      </w:r>
    </w:p>
    <w:p w:rsidR="00087AE7" w:rsidRPr="00E62BA4" w:rsidRDefault="00087AE7" w:rsidP="00087AE7">
      <w:pPr>
        <w:tabs>
          <w:tab w:val="left" w:pos="1584"/>
        </w:tabs>
        <w:spacing w:line="360" w:lineRule="auto"/>
        <w:ind w:firstLine="1440"/>
        <w:rPr>
          <w:sz w:val="24"/>
          <w:szCs w:val="24"/>
        </w:rPr>
      </w:pPr>
    </w:p>
    <w:p w:rsidR="00087AE7" w:rsidRPr="00E62BA4" w:rsidRDefault="00087AE7" w:rsidP="00087AE7">
      <w:pPr>
        <w:spacing w:line="360" w:lineRule="auto"/>
        <w:ind w:firstLine="1440"/>
        <w:rPr>
          <w:sz w:val="24"/>
          <w:szCs w:val="24"/>
        </w:rPr>
      </w:pPr>
      <w:r w:rsidRPr="00E62BA4">
        <w:rPr>
          <w:sz w:val="24"/>
          <w:szCs w:val="24"/>
        </w:rPr>
        <w:t xml:space="preserve">The Commission must act within, and cannot exceed, its jurisdiction.  </w:t>
      </w:r>
      <w:proofErr w:type="gramStart"/>
      <w:r w:rsidR="00743E4C">
        <w:rPr>
          <w:i/>
          <w:sz w:val="24"/>
          <w:szCs w:val="24"/>
        </w:rPr>
        <w:t>City of Pittsburgh v. Pa.</w:t>
      </w:r>
      <w:r w:rsidR="00E316FE">
        <w:rPr>
          <w:i/>
          <w:sz w:val="24"/>
          <w:szCs w:val="24"/>
        </w:rPr>
        <w:t xml:space="preserve"> Pub.</w:t>
      </w:r>
      <w:proofErr w:type="gramEnd"/>
      <w:r w:rsidR="00E316FE">
        <w:rPr>
          <w:i/>
          <w:sz w:val="24"/>
          <w:szCs w:val="24"/>
        </w:rPr>
        <w:t xml:space="preserve"> </w:t>
      </w:r>
      <w:proofErr w:type="gramStart"/>
      <w:r w:rsidR="00E316FE">
        <w:rPr>
          <w:i/>
          <w:sz w:val="24"/>
          <w:szCs w:val="24"/>
        </w:rPr>
        <w:t>Util.</w:t>
      </w:r>
      <w:r w:rsidRPr="00B960D2">
        <w:rPr>
          <w:i/>
          <w:sz w:val="24"/>
          <w:szCs w:val="24"/>
        </w:rPr>
        <w:t xml:space="preserve"> </w:t>
      </w:r>
      <w:proofErr w:type="spellStart"/>
      <w:r w:rsidRPr="00B960D2">
        <w:rPr>
          <w:i/>
          <w:sz w:val="24"/>
          <w:szCs w:val="24"/>
        </w:rPr>
        <w:t>Comm’n</w:t>
      </w:r>
      <w:proofErr w:type="spellEnd"/>
      <w:r w:rsidRPr="00E62BA4">
        <w:rPr>
          <w:sz w:val="24"/>
          <w:szCs w:val="24"/>
        </w:rPr>
        <w:t>, 43 A.2d 348 (Pa. Super. 1945).</w:t>
      </w:r>
      <w:proofErr w:type="gramEnd"/>
      <w:r w:rsidRPr="00E62BA4">
        <w:rPr>
          <w:sz w:val="24"/>
          <w:szCs w:val="24"/>
        </w:rPr>
        <w:t xml:space="preserve"> </w:t>
      </w:r>
      <w:r w:rsidR="0015351E">
        <w:rPr>
          <w:sz w:val="24"/>
          <w:szCs w:val="24"/>
        </w:rPr>
        <w:t xml:space="preserve"> </w:t>
      </w:r>
      <w:r w:rsidRPr="00E62BA4">
        <w:rPr>
          <w:sz w:val="24"/>
          <w:szCs w:val="24"/>
        </w:rPr>
        <w:t xml:space="preserve">Jurisdiction may not be conferred by the parties where none exists.  </w:t>
      </w:r>
      <w:r w:rsidRPr="00B960D2">
        <w:rPr>
          <w:i/>
          <w:sz w:val="24"/>
          <w:szCs w:val="24"/>
        </w:rPr>
        <w:t xml:space="preserve">Roberts v. </w:t>
      </w:r>
      <w:proofErr w:type="spellStart"/>
      <w:r w:rsidRPr="00B960D2">
        <w:rPr>
          <w:i/>
          <w:sz w:val="24"/>
          <w:szCs w:val="24"/>
        </w:rPr>
        <w:t>Martorano</w:t>
      </w:r>
      <w:proofErr w:type="spellEnd"/>
      <w:r w:rsidRPr="00B960D2">
        <w:rPr>
          <w:i/>
          <w:sz w:val="24"/>
          <w:szCs w:val="24"/>
        </w:rPr>
        <w:t>,</w:t>
      </w:r>
      <w:r w:rsidRPr="00E62BA4">
        <w:rPr>
          <w:sz w:val="24"/>
          <w:szCs w:val="24"/>
        </w:rPr>
        <w:t xml:space="preserve"> 235 A.2d 602 (Pa. 1967).  Neither silence nor agreement of the parties will confer jurisdiction where it otherwise would not exist, </w:t>
      </w:r>
      <w:r w:rsidRPr="00B960D2">
        <w:rPr>
          <w:i/>
          <w:sz w:val="24"/>
          <w:szCs w:val="24"/>
        </w:rPr>
        <w:t>Commonwealth v. Van</w:t>
      </w:r>
      <w:r w:rsidR="00145E6C">
        <w:rPr>
          <w:i/>
          <w:sz w:val="24"/>
          <w:szCs w:val="24"/>
        </w:rPr>
        <w:t xml:space="preserve"> </w:t>
      </w:r>
      <w:proofErr w:type="spellStart"/>
      <w:r w:rsidRPr="00B960D2">
        <w:rPr>
          <w:i/>
          <w:sz w:val="24"/>
          <w:szCs w:val="24"/>
        </w:rPr>
        <w:t>Buskirk</w:t>
      </w:r>
      <w:proofErr w:type="spellEnd"/>
      <w:r w:rsidRPr="00B960D2">
        <w:rPr>
          <w:i/>
          <w:sz w:val="24"/>
          <w:szCs w:val="24"/>
        </w:rPr>
        <w:t>,</w:t>
      </w:r>
      <w:r w:rsidRPr="00E62BA4">
        <w:rPr>
          <w:sz w:val="24"/>
          <w:szCs w:val="24"/>
        </w:rPr>
        <w:t xml:space="preserve"> 449 A.2d 621 (Pa. Super. 1982), nor can jurisdiction be obtained by waiver or estoppel, </w:t>
      </w:r>
      <w:r w:rsidRPr="00B960D2">
        <w:rPr>
          <w:i/>
          <w:sz w:val="24"/>
          <w:szCs w:val="24"/>
        </w:rPr>
        <w:t xml:space="preserve">In Re Borough </w:t>
      </w:r>
      <w:r w:rsidR="00145E6C">
        <w:rPr>
          <w:i/>
          <w:sz w:val="24"/>
          <w:szCs w:val="24"/>
        </w:rPr>
        <w:t>o</w:t>
      </w:r>
      <w:r w:rsidRPr="00B960D2">
        <w:rPr>
          <w:i/>
          <w:sz w:val="24"/>
          <w:szCs w:val="24"/>
        </w:rPr>
        <w:t>f Valley-Hi,</w:t>
      </w:r>
      <w:r w:rsidRPr="00E62BA4">
        <w:rPr>
          <w:sz w:val="24"/>
          <w:szCs w:val="24"/>
        </w:rPr>
        <w:t xml:space="preserve"> 420 A.2d 15 (</w:t>
      </w:r>
      <w:proofErr w:type="spellStart"/>
      <w:r w:rsidRPr="00E62BA4">
        <w:rPr>
          <w:sz w:val="24"/>
          <w:szCs w:val="24"/>
        </w:rPr>
        <w:t>Pa.C</w:t>
      </w:r>
      <w:r w:rsidR="0047680A">
        <w:rPr>
          <w:sz w:val="24"/>
          <w:szCs w:val="24"/>
        </w:rPr>
        <w:t>mwlth</w:t>
      </w:r>
      <w:proofErr w:type="spellEnd"/>
      <w:r w:rsidR="0047680A">
        <w:rPr>
          <w:sz w:val="24"/>
          <w:szCs w:val="24"/>
        </w:rPr>
        <w:t>.</w:t>
      </w:r>
      <w:r w:rsidR="00743E4C">
        <w:rPr>
          <w:sz w:val="24"/>
          <w:szCs w:val="24"/>
        </w:rPr>
        <w:t xml:space="preserve"> </w:t>
      </w:r>
      <w:r w:rsidRPr="00E62BA4">
        <w:rPr>
          <w:sz w:val="24"/>
          <w:szCs w:val="24"/>
        </w:rPr>
        <w:t>1980).</w:t>
      </w:r>
    </w:p>
    <w:p w:rsidR="00087AE7" w:rsidRPr="00E62BA4" w:rsidRDefault="00087AE7" w:rsidP="00087AE7">
      <w:pPr>
        <w:spacing w:line="360" w:lineRule="auto"/>
        <w:ind w:firstLine="1440"/>
        <w:rPr>
          <w:sz w:val="24"/>
          <w:szCs w:val="24"/>
        </w:rPr>
      </w:pPr>
    </w:p>
    <w:p w:rsidR="00087AE7" w:rsidRPr="00E62BA4" w:rsidRDefault="00087AE7" w:rsidP="00087AE7">
      <w:pPr>
        <w:spacing w:line="360" w:lineRule="auto"/>
        <w:ind w:firstLine="1440"/>
        <w:rPr>
          <w:sz w:val="24"/>
          <w:szCs w:val="24"/>
        </w:rPr>
      </w:pPr>
      <w:r w:rsidRPr="00E62BA4">
        <w:rPr>
          <w:sz w:val="24"/>
          <w:szCs w:val="24"/>
        </w:rPr>
        <w:t xml:space="preserve">Subject matter jurisdiction is a prerequisite to the exercise of the power to decide a controversy.  </w:t>
      </w:r>
      <w:r w:rsidRPr="00B960D2">
        <w:rPr>
          <w:iCs/>
          <w:sz w:val="24"/>
          <w:szCs w:val="24"/>
        </w:rPr>
        <w:t>Cf</w:t>
      </w:r>
      <w:r w:rsidRPr="00B960D2">
        <w:rPr>
          <w:sz w:val="24"/>
          <w:szCs w:val="24"/>
        </w:rPr>
        <w:t>.</w:t>
      </w:r>
      <w:r w:rsidRPr="00E62BA4">
        <w:rPr>
          <w:sz w:val="24"/>
          <w:szCs w:val="24"/>
        </w:rPr>
        <w:t xml:space="preserve">, </w:t>
      </w:r>
      <w:r w:rsidRPr="00B960D2">
        <w:rPr>
          <w:i/>
          <w:sz w:val="24"/>
          <w:szCs w:val="24"/>
        </w:rPr>
        <w:t>Hughes v. PA State Police</w:t>
      </w:r>
      <w:r w:rsidRPr="00E62BA4">
        <w:rPr>
          <w:sz w:val="24"/>
          <w:szCs w:val="24"/>
        </w:rPr>
        <w:t xml:space="preserve">, </w:t>
      </w:r>
      <w:proofErr w:type="gramStart"/>
      <w:r w:rsidRPr="00E62BA4">
        <w:rPr>
          <w:sz w:val="24"/>
          <w:szCs w:val="24"/>
        </w:rPr>
        <w:t>152 Pa.C</w:t>
      </w:r>
      <w:r w:rsidR="0047680A">
        <w:rPr>
          <w:sz w:val="24"/>
          <w:szCs w:val="24"/>
        </w:rPr>
        <w:t>mwlth</w:t>
      </w:r>
      <w:proofErr w:type="gramEnd"/>
      <w:r w:rsidRPr="00E62BA4">
        <w:rPr>
          <w:sz w:val="24"/>
          <w:szCs w:val="24"/>
        </w:rPr>
        <w:t xml:space="preserve">. </w:t>
      </w:r>
      <w:proofErr w:type="gramStart"/>
      <w:r w:rsidRPr="00E62BA4">
        <w:rPr>
          <w:sz w:val="24"/>
          <w:szCs w:val="24"/>
        </w:rPr>
        <w:t xml:space="preserve">409, 619 A.2d 390 (1992), </w:t>
      </w:r>
      <w:proofErr w:type="spellStart"/>
      <w:r w:rsidRPr="00B960D2">
        <w:rPr>
          <w:i/>
          <w:sz w:val="24"/>
          <w:szCs w:val="24"/>
        </w:rPr>
        <w:t>a</w:t>
      </w:r>
      <w:r w:rsidRPr="00B960D2">
        <w:rPr>
          <w:i/>
          <w:iCs/>
          <w:sz w:val="24"/>
          <w:szCs w:val="24"/>
        </w:rPr>
        <w:t>lloc</w:t>
      </w:r>
      <w:proofErr w:type="spellEnd"/>
      <w:r w:rsidRPr="00B960D2">
        <w:rPr>
          <w:i/>
          <w:iCs/>
          <w:sz w:val="24"/>
          <w:szCs w:val="24"/>
        </w:rPr>
        <w:t>.</w:t>
      </w:r>
      <w:proofErr w:type="gramEnd"/>
      <w:r w:rsidRPr="00B960D2">
        <w:rPr>
          <w:i/>
          <w:iCs/>
          <w:sz w:val="24"/>
          <w:szCs w:val="24"/>
        </w:rPr>
        <w:t xml:space="preserve"> den</w:t>
      </w:r>
      <w:r w:rsidRPr="006618F8">
        <w:rPr>
          <w:sz w:val="24"/>
          <w:szCs w:val="24"/>
        </w:rPr>
        <w:t>.</w:t>
      </w:r>
      <w:r w:rsidRPr="00E62BA4">
        <w:rPr>
          <w:sz w:val="24"/>
          <w:szCs w:val="24"/>
        </w:rPr>
        <w:t>, 637 A.2d 293 (1993).</w:t>
      </w:r>
    </w:p>
    <w:p w:rsidR="00087AE7" w:rsidRPr="00E62BA4" w:rsidRDefault="00087AE7" w:rsidP="00087AE7">
      <w:pPr>
        <w:spacing w:line="360" w:lineRule="auto"/>
        <w:rPr>
          <w:sz w:val="24"/>
          <w:szCs w:val="24"/>
        </w:rPr>
      </w:pPr>
    </w:p>
    <w:p w:rsidR="00145E6C" w:rsidRPr="00145E6C" w:rsidRDefault="00145E6C" w:rsidP="0097074E">
      <w:pPr>
        <w:tabs>
          <w:tab w:val="left" w:pos="0"/>
        </w:tabs>
        <w:spacing w:line="360" w:lineRule="auto"/>
        <w:rPr>
          <w:sz w:val="24"/>
          <w:szCs w:val="24"/>
          <w:u w:val="single"/>
        </w:rPr>
      </w:pPr>
      <w:r>
        <w:rPr>
          <w:sz w:val="24"/>
          <w:szCs w:val="24"/>
          <w:u w:val="single"/>
        </w:rPr>
        <w:t>Analysis</w:t>
      </w:r>
      <w:r w:rsidR="00940F5F">
        <w:rPr>
          <w:sz w:val="24"/>
          <w:szCs w:val="24"/>
          <w:u w:val="single"/>
        </w:rPr>
        <w:t xml:space="preserve"> – Easement Issue</w:t>
      </w:r>
    </w:p>
    <w:p w:rsidR="005A41AB" w:rsidRDefault="005A41AB" w:rsidP="0097074E">
      <w:pPr>
        <w:tabs>
          <w:tab w:val="left" w:pos="0"/>
        </w:tabs>
        <w:spacing w:line="360" w:lineRule="auto"/>
        <w:rPr>
          <w:sz w:val="24"/>
          <w:szCs w:val="24"/>
        </w:rPr>
      </w:pPr>
    </w:p>
    <w:p w:rsidR="00EA0891" w:rsidRDefault="00145E6C" w:rsidP="0097074E">
      <w:pPr>
        <w:tabs>
          <w:tab w:val="left" w:pos="0"/>
        </w:tabs>
        <w:spacing w:line="360" w:lineRule="auto"/>
        <w:rPr>
          <w:sz w:val="24"/>
          <w:szCs w:val="24"/>
        </w:rPr>
      </w:pPr>
      <w:r>
        <w:rPr>
          <w:sz w:val="24"/>
          <w:szCs w:val="24"/>
        </w:rPr>
        <w:tab/>
      </w:r>
      <w:r>
        <w:rPr>
          <w:sz w:val="24"/>
          <w:szCs w:val="24"/>
        </w:rPr>
        <w:tab/>
        <w:t xml:space="preserve">Here, </w:t>
      </w:r>
      <w:r w:rsidR="00C50FEA">
        <w:rPr>
          <w:sz w:val="24"/>
          <w:szCs w:val="24"/>
        </w:rPr>
        <w:t>Mr. Wagner, does not dispute that West Penn has an easement crossing his property</w:t>
      </w:r>
      <w:r w:rsidR="00206E5B">
        <w:rPr>
          <w:sz w:val="24"/>
          <w:szCs w:val="24"/>
        </w:rPr>
        <w:t xml:space="preserve">.  Tr. 14-15, 26.  </w:t>
      </w:r>
      <w:r w:rsidR="00EA0891">
        <w:rPr>
          <w:sz w:val="24"/>
          <w:szCs w:val="24"/>
        </w:rPr>
        <w:t>Also he does not dispute West Penn’s right to manage the vegetation in the easement.  However he argues that removal of the trees is not necessary</w:t>
      </w:r>
      <w:r w:rsidR="008E040A">
        <w:rPr>
          <w:sz w:val="24"/>
          <w:szCs w:val="24"/>
        </w:rPr>
        <w:t>,</w:t>
      </w:r>
      <w:r w:rsidR="00EA0891">
        <w:rPr>
          <w:sz w:val="24"/>
          <w:szCs w:val="24"/>
        </w:rPr>
        <w:t xml:space="preserve"> and he is willing to keep the trees trimmed so as to avoid any contact with</w:t>
      </w:r>
      <w:r w:rsidR="00B56ED2">
        <w:rPr>
          <w:sz w:val="24"/>
          <w:szCs w:val="24"/>
        </w:rPr>
        <w:t xml:space="preserve"> West Penn’s transmission lines.  </w:t>
      </w:r>
      <w:r w:rsidR="00B56ED2" w:rsidRPr="00B56ED2">
        <w:rPr>
          <w:i/>
          <w:sz w:val="24"/>
          <w:szCs w:val="24"/>
        </w:rPr>
        <w:t>Id</w:t>
      </w:r>
      <w:r w:rsidR="00B56ED2">
        <w:rPr>
          <w:sz w:val="24"/>
          <w:szCs w:val="24"/>
        </w:rPr>
        <w:t xml:space="preserve">.  </w:t>
      </w:r>
      <w:r w:rsidR="00EA0891">
        <w:rPr>
          <w:sz w:val="24"/>
          <w:szCs w:val="24"/>
        </w:rPr>
        <w:t xml:space="preserve">  West Penn retorts that the Commission lack</w:t>
      </w:r>
      <w:r w:rsidR="00026353">
        <w:rPr>
          <w:sz w:val="24"/>
          <w:szCs w:val="24"/>
        </w:rPr>
        <w:t>s</w:t>
      </w:r>
      <w:r w:rsidR="00EA0891">
        <w:rPr>
          <w:sz w:val="24"/>
          <w:szCs w:val="24"/>
        </w:rPr>
        <w:t xml:space="preserve"> jurisdiction over the easement, therefore the case should be dismissed.</w:t>
      </w:r>
    </w:p>
    <w:p w:rsidR="00EA0891" w:rsidRDefault="00EA0891" w:rsidP="0097074E">
      <w:pPr>
        <w:tabs>
          <w:tab w:val="left" w:pos="0"/>
        </w:tabs>
        <w:spacing w:line="360" w:lineRule="auto"/>
        <w:rPr>
          <w:sz w:val="24"/>
          <w:szCs w:val="24"/>
        </w:rPr>
      </w:pPr>
    </w:p>
    <w:p w:rsidR="00743E4C" w:rsidRDefault="00743E4C" w:rsidP="00EA0891">
      <w:pPr>
        <w:tabs>
          <w:tab w:val="left" w:pos="0"/>
        </w:tabs>
        <w:spacing w:line="360" w:lineRule="auto"/>
        <w:rPr>
          <w:sz w:val="24"/>
          <w:szCs w:val="24"/>
        </w:rPr>
      </w:pPr>
    </w:p>
    <w:p w:rsidR="00743E4C" w:rsidRDefault="00743E4C" w:rsidP="00EA0891">
      <w:pPr>
        <w:tabs>
          <w:tab w:val="left" w:pos="0"/>
        </w:tabs>
        <w:spacing w:line="360" w:lineRule="auto"/>
        <w:rPr>
          <w:sz w:val="24"/>
          <w:szCs w:val="24"/>
        </w:rPr>
      </w:pPr>
    </w:p>
    <w:p w:rsidR="00CF40CC" w:rsidRDefault="00EA0891" w:rsidP="00EA0891">
      <w:pPr>
        <w:tabs>
          <w:tab w:val="left" w:pos="0"/>
        </w:tabs>
        <w:spacing w:line="360" w:lineRule="auto"/>
        <w:rPr>
          <w:sz w:val="24"/>
          <w:szCs w:val="24"/>
        </w:rPr>
      </w:pPr>
      <w:r>
        <w:rPr>
          <w:sz w:val="24"/>
          <w:szCs w:val="24"/>
        </w:rPr>
        <w:lastRenderedPageBreak/>
        <w:tab/>
      </w:r>
      <w:r>
        <w:rPr>
          <w:sz w:val="24"/>
          <w:szCs w:val="24"/>
        </w:rPr>
        <w:tab/>
        <w:t xml:space="preserve">West Penn is correct </w:t>
      </w:r>
      <w:r w:rsidR="00145E6C">
        <w:rPr>
          <w:sz w:val="24"/>
          <w:szCs w:val="24"/>
        </w:rPr>
        <w:t>that t</w:t>
      </w:r>
      <w:r w:rsidR="00087AE7" w:rsidRPr="00E62BA4">
        <w:rPr>
          <w:sz w:val="24"/>
          <w:szCs w:val="24"/>
        </w:rPr>
        <w:t xml:space="preserve">he Commission </w:t>
      </w:r>
      <w:r w:rsidR="00145E6C">
        <w:rPr>
          <w:sz w:val="24"/>
          <w:szCs w:val="24"/>
        </w:rPr>
        <w:t xml:space="preserve">lacks jurisdiction to </w:t>
      </w:r>
      <w:r w:rsidR="005F7629">
        <w:rPr>
          <w:sz w:val="24"/>
          <w:szCs w:val="24"/>
        </w:rPr>
        <w:t xml:space="preserve">determine the scope and validity of a written </w:t>
      </w:r>
      <w:r w:rsidR="00145E6C">
        <w:rPr>
          <w:sz w:val="24"/>
          <w:szCs w:val="24"/>
        </w:rPr>
        <w:t>easement agreement</w:t>
      </w:r>
      <w:r w:rsidR="005F7629">
        <w:rPr>
          <w:sz w:val="24"/>
          <w:szCs w:val="24"/>
        </w:rPr>
        <w:t xml:space="preserve"> or to modify its terms.</w:t>
      </w:r>
      <w:r>
        <w:rPr>
          <w:sz w:val="24"/>
          <w:szCs w:val="24"/>
        </w:rPr>
        <w:t xml:space="preserve">  T</w:t>
      </w:r>
      <w:r w:rsidR="00CF40CC">
        <w:rPr>
          <w:sz w:val="24"/>
          <w:szCs w:val="24"/>
        </w:rPr>
        <w:t xml:space="preserve">he </w:t>
      </w:r>
      <w:r w:rsidR="00CF40CC">
        <w:rPr>
          <w:sz w:val="24"/>
        </w:rPr>
        <w:t xml:space="preserve">Pennsylvania Supreme Court ruling in </w:t>
      </w:r>
      <w:r w:rsidR="00CF40CC" w:rsidRPr="00FF0794">
        <w:rPr>
          <w:i/>
          <w:sz w:val="24"/>
        </w:rPr>
        <w:t>Fairview Water Company v. Pa. P</w:t>
      </w:r>
      <w:r w:rsidR="00E316FE">
        <w:rPr>
          <w:i/>
          <w:sz w:val="24"/>
        </w:rPr>
        <w:t>ub</w:t>
      </w:r>
      <w:r w:rsidR="00CF40CC" w:rsidRPr="00FF0794">
        <w:rPr>
          <w:i/>
          <w:sz w:val="24"/>
        </w:rPr>
        <w:t>.</w:t>
      </w:r>
      <w:r w:rsidR="00E316FE">
        <w:rPr>
          <w:i/>
          <w:sz w:val="24"/>
        </w:rPr>
        <w:t xml:space="preserve"> </w:t>
      </w:r>
      <w:r w:rsidR="00CF40CC" w:rsidRPr="00FF0794">
        <w:rPr>
          <w:i/>
          <w:sz w:val="24"/>
        </w:rPr>
        <w:t>U</w:t>
      </w:r>
      <w:r w:rsidR="00E316FE">
        <w:rPr>
          <w:i/>
          <w:sz w:val="24"/>
        </w:rPr>
        <w:t>til</w:t>
      </w:r>
      <w:r w:rsidR="00CF40CC" w:rsidRPr="00FF0794">
        <w:rPr>
          <w:i/>
          <w:sz w:val="24"/>
        </w:rPr>
        <w:t>.</w:t>
      </w:r>
      <w:r w:rsidR="00E316FE">
        <w:rPr>
          <w:i/>
          <w:sz w:val="24"/>
        </w:rPr>
        <w:t xml:space="preserve"> </w:t>
      </w:r>
      <w:proofErr w:type="spellStart"/>
      <w:r w:rsidR="00CF40CC" w:rsidRPr="00FF0794">
        <w:rPr>
          <w:i/>
          <w:sz w:val="24"/>
        </w:rPr>
        <w:t>C</w:t>
      </w:r>
      <w:r w:rsidR="00E316FE">
        <w:rPr>
          <w:i/>
          <w:sz w:val="24"/>
        </w:rPr>
        <w:t>omm’n</w:t>
      </w:r>
      <w:proofErr w:type="spellEnd"/>
      <w:r w:rsidR="00CF40CC" w:rsidRPr="00FF0794">
        <w:rPr>
          <w:i/>
          <w:sz w:val="24"/>
        </w:rPr>
        <w:t>,</w:t>
      </w:r>
      <w:r w:rsidR="00CF40CC">
        <w:rPr>
          <w:sz w:val="24"/>
        </w:rPr>
        <w:t xml:space="preserve"> 502 A.2d 162 (Pa.</w:t>
      </w:r>
      <w:r w:rsidR="002F127B">
        <w:rPr>
          <w:sz w:val="24"/>
        </w:rPr>
        <w:t> </w:t>
      </w:r>
      <w:r w:rsidR="00CF40CC">
        <w:rPr>
          <w:sz w:val="24"/>
        </w:rPr>
        <w:t>1985)</w:t>
      </w:r>
      <w:r w:rsidR="002F127B">
        <w:rPr>
          <w:sz w:val="24"/>
        </w:rPr>
        <w:t xml:space="preserve"> specifically holds</w:t>
      </w:r>
      <w:r w:rsidR="00CF40CC">
        <w:rPr>
          <w:sz w:val="24"/>
        </w:rPr>
        <w:t xml:space="preserve"> that the Commission does not have jurisdiction to determine the scope and validity of an easement.  </w:t>
      </w:r>
      <w:r w:rsidR="008E040A">
        <w:rPr>
          <w:sz w:val="24"/>
        </w:rPr>
        <w:t>However the analysis does not end here.</w:t>
      </w:r>
    </w:p>
    <w:p w:rsidR="00B56ED2" w:rsidRDefault="00B56ED2" w:rsidP="0097074E">
      <w:pPr>
        <w:tabs>
          <w:tab w:val="left" w:pos="0"/>
        </w:tabs>
        <w:spacing w:line="360" w:lineRule="auto"/>
        <w:rPr>
          <w:sz w:val="24"/>
          <w:u w:val="single"/>
        </w:rPr>
      </w:pPr>
    </w:p>
    <w:p w:rsidR="00940F5F" w:rsidRPr="00940F5F" w:rsidRDefault="00940F5F" w:rsidP="00B56ED2">
      <w:pPr>
        <w:tabs>
          <w:tab w:val="left" w:pos="0"/>
        </w:tabs>
        <w:spacing w:line="360" w:lineRule="auto"/>
        <w:rPr>
          <w:sz w:val="24"/>
          <w:u w:val="single"/>
        </w:rPr>
      </w:pPr>
      <w:r w:rsidRPr="00940F5F">
        <w:rPr>
          <w:sz w:val="24"/>
          <w:u w:val="single"/>
        </w:rPr>
        <w:t>Analysis ‒ Quality of Service Issue</w:t>
      </w:r>
    </w:p>
    <w:p w:rsidR="00940F5F" w:rsidRDefault="00940F5F" w:rsidP="00B56ED2">
      <w:pPr>
        <w:tabs>
          <w:tab w:val="left" w:pos="0"/>
        </w:tabs>
        <w:spacing w:line="360" w:lineRule="auto"/>
        <w:rPr>
          <w:sz w:val="24"/>
        </w:rPr>
      </w:pPr>
    </w:p>
    <w:p w:rsidR="00A31B63" w:rsidRDefault="00C67EE7" w:rsidP="00B56ED2">
      <w:pPr>
        <w:tabs>
          <w:tab w:val="left" w:pos="0"/>
        </w:tabs>
        <w:spacing w:line="360" w:lineRule="auto"/>
        <w:rPr>
          <w:sz w:val="24"/>
        </w:rPr>
      </w:pPr>
      <w:r>
        <w:rPr>
          <w:sz w:val="24"/>
        </w:rPr>
        <w:tab/>
      </w:r>
      <w:r>
        <w:rPr>
          <w:sz w:val="24"/>
        </w:rPr>
        <w:tab/>
      </w:r>
      <w:r w:rsidR="00A31B63">
        <w:rPr>
          <w:sz w:val="24"/>
        </w:rPr>
        <w:t xml:space="preserve">Mr. Wagner asks the </w:t>
      </w:r>
      <w:r w:rsidR="00725CC2">
        <w:rPr>
          <w:sz w:val="24"/>
        </w:rPr>
        <w:t xml:space="preserve">Commission to determine that </w:t>
      </w:r>
      <w:r w:rsidR="002F127B">
        <w:rPr>
          <w:sz w:val="24"/>
        </w:rPr>
        <w:t>West Penn</w:t>
      </w:r>
      <w:r w:rsidR="00725CC2">
        <w:rPr>
          <w:sz w:val="24"/>
        </w:rPr>
        <w:t xml:space="preserve">’s plan to remove </w:t>
      </w:r>
      <w:r w:rsidR="00A31B63">
        <w:rPr>
          <w:sz w:val="24"/>
        </w:rPr>
        <w:t xml:space="preserve">the four spruce trees and maple tree </w:t>
      </w:r>
      <w:r w:rsidR="002F127B">
        <w:rPr>
          <w:sz w:val="24"/>
        </w:rPr>
        <w:t xml:space="preserve">is </w:t>
      </w:r>
      <w:r w:rsidR="00725CC2">
        <w:rPr>
          <w:sz w:val="24"/>
        </w:rPr>
        <w:t>unreasonable service.</w:t>
      </w:r>
      <w:r w:rsidR="00545C2F">
        <w:rPr>
          <w:sz w:val="24"/>
        </w:rPr>
        <w:t xml:space="preserve"> </w:t>
      </w:r>
      <w:r w:rsidR="00725CC2">
        <w:rPr>
          <w:sz w:val="24"/>
        </w:rPr>
        <w:t xml:space="preserve"> </w:t>
      </w:r>
      <w:r w:rsidR="00A31B63">
        <w:rPr>
          <w:sz w:val="24"/>
        </w:rPr>
        <w:t>Mr. Wagner argues as follows;</w:t>
      </w:r>
    </w:p>
    <w:p w:rsidR="00A31B63" w:rsidRDefault="00A31B63" w:rsidP="00B56ED2">
      <w:pPr>
        <w:tabs>
          <w:tab w:val="left" w:pos="0"/>
        </w:tabs>
        <w:spacing w:line="360" w:lineRule="auto"/>
        <w:rPr>
          <w:sz w:val="24"/>
        </w:rPr>
      </w:pPr>
    </w:p>
    <w:p w:rsidR="00A31B63" w:rsidRDefault="00A31B63" w:rsidP="00B56ED2">
      <w:pPr>
        <w:ind w:left="1440" w:right="1080"/>
        <w:rPr>
          <w:sz w:val="24"/>
        </w:rPr>
      </w:pPr>
      <w:r>
        <w:rPr>
          <w:sz w:val="24"/>
        </w:rPr>
        <w:t>Basically my complaint is that the trees that we are talking ab</w:t>
      </w:r>
      <w:r w:rsidR="00071F4A">
        <w:rPr>
          <w:sz w:val="24"/>
        </w:rPr>
        <w:t>o</w:t>
      </w:r>
      <w:r>
        <w:rPr>
          <w:sz w:val="24"/>
        </w:rPr>
        <w:t xml:space="preserve">ut may fit into the vegetation management exception; the reasons being that on [West Penn’s Exhibit 4] </w:t>
      </w:r>
      <w:r w:rsidR="00071F4A">
        <w:rPr>
          <w:sz w:val="24"/>
        </w:rPr>
        <w:t xml:space="preserve">it does say that trees that are . . . more than </w:t>
      </w:r>
      <w:r w:rsidR="002F127B">
        <w:rPr>
          <w:sz w:val="24"/>
        </w:rPr>
        <w:t xml:space="preserve">ten </w:t>
      </w:r>
      <w:r w:rsidR="00071F4A">
        <w:rPr>
          <w:sz w:val="24"/>
        </w:rPr>
        <w:t>feet are removed, which suggest that trees less than ten feet may stay.</w:t>
      </w:r>
    </w:p>
    <w:p w:rsidR="00071F4A" w:rsidRDefault="00071F4A" w:rsidP="00B56ED2">
      <w:pPr>
        <w:ind w:left="1440" w:right="1080"/>
        <w:rPr>
          <w:sz w:val="24"/>
        </w:rPr>
      </w:pPr>
    </w:p>
    <w:p w:rsidR="00071F4A" w:rsidRDefault="00071F4A" w:rsidP="00B56ED2">
      <w:pPr>
        <w:ind w:left="1440" w:right="1080"/>
        <w:rPr>
          <w:sz w:val="24"/>
        </w:rPr>
      </w:pPr>
      <w:r>
        <w:rPr>
          <w:sz w:val="24"/>
        </w:rPr>
        <w:t xml:space="preserve">I wanted to say that we have those trees trimmed and </w:t>
      </w:r>
      <w:r w:rsidR="002F127B">
        <w:rPr>
          <w:sz w:val="24"/>
        </w:rPr>
        <w:t>would keep them at ten feet, no</w:t>
      </w:r>
      <w:r>
        <w:rPr>
          <w:sz w:val="24"/>
        </w:rPr>
        <w:t xml:space="preserve"> more than that.</w:t>
      </w:r>
    </w:p>
    <w:p w:rsidR="00071F4A" w:rsidRDefault="00071F4A" w:rsidP="00B56ED2">
      <w:pPr>
        <w:ind w:left="1440" w:right="1080"/>
        <w:rPr>
          <w:sz w:val="24"/>
        </w:rPr>
      </w:pPr>
    </w:p>
    <w:p w:rsidR="00071F4A" w:rsidRDefault="00071F4A" w:rsidP="002F127B">
      <w:pPr>
        <w:ind w:left="1440" w:right="1080" w:hanging="1440"/>
        <w:rPr>
          <w:sz w:val="24"/>
        </w:rPr>
      </w:pPr>
      <w:r>
        <w:rPr>
          <w:sz w:val="24"/>
        </w:rPr>
        <w:t>Tr. 14.</w:t>
      </w:r>
    </w:p>
    <w:p w:rsidR="00071F4A" w:rsidRDefault="00071F4A" w:rsidP="002F127B">
      <w:pPr>
        <w:spacing w:line="360" w:lineRule="auto"/>
        <w:ind w:right="1080"/>
        <w:rPr>
          <w:sz w:val="24"/>
        </w:rPr>
      </w:pPr>
    </w:p>
    <w:p w:rsidR="00071F4A" w:rsidRDefault="00071F4A" w:rsidP="002F127B">
      <w:pPr>
        <w:tabs>
          <w:tab w:val="left" w:pos="0"/>
        </w:tabs>
        <w:spacing w:line="360" w:lineRule="auto"/>
        <w:rPr>
          <w:sz w:val="24"/>
        </w:rPr>
      </w:pPr>
      <w:r>
        <w:rPr>
          <w:sz w:val="24"/>
        </w:rPr>
        <w:tab/>
      </w:r>
      <w:r>
        <w:rPr>
          <w:sz w:val="24"/>
        </w:rPr>
        <w:tab/>
        <w:t>When a complainant raises a quality of service issue, as Mr. Wagner does here,</w:t>
      </w:r>
      <w:r w:rsidR="007B5AB2">
        <w:rPr>
          <w:sz w:val="24"/>
        </w:rPr>
        <w:t xml:space="preserve"> </w:t>
      </w:r>
      <w:r>
        <w:rPr>
          <w:sz w:val="24"/>
        </w:rPr>
        <w:t>the Commission has subject matter jurisdiction under Section 1501 of the Code, which reads as follows:</w:t>
      </w:r>
    </w:p>
    <w:p w:rsidR="00071F4A" w:rsidRDefault="00071F4A" w:rsidP="00C04D8B">
      <w:pPr>
        <w:autoSpaceDE w:val="0"/>
        <w:autoSpaceDN w:val="0"/>
        <w:ind w:left="2160" w:right="2160"/>
        <w:rPr>
          <w:sz w:val="24"/>
          <w:szCs w:val="24"/>
        </w:rPr>
      </w:pPr>
    </w:p>
    <w:p w:rsidR="00C04D8B" w:rsidRPr="00C04D8B" w:rsidRDefault="00C04D8B" w:rsidP="00C04D8B">
      <w:pPr>
        <w:autoSpaceDE w:val="0"/>
        <w:autoSpaceDN w:val="0"/>
        <w:ind w:left="2160" w:right="2160"/>
        <w:rPr>
          <w:sz w:val="24"/>
          <w:szCs w:val="24"/>
        </w:rPr>
      </w:pPr>
      <w:r w:rsidRPr="00C04D8B">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w:t>
      </w:r>
    </w:p>
    <w:p w:rsidR="00C04D8B" w:rsidRDefault="00C04D8B" w:rsidP="00C04D8B">
      <w:pPr>
        <w:suppressAutoHyphens/>
        <w:autoSpaceDE w:val="0"/>
        <w:autoSpaceDN w:val="0"/>
        <w:spacing w:line="360" w:lineRule="auto"/>
        <w:rPr>
          <w:sz w:val="24"/>
          <w:szCs w:val="24"/>
        </w:rPr>
      </w:pPr>
    </w:p>
    <w:p w:rsidR="00071F4A" w:rsidRDefault="00071F4A" w:rsidP="00C04D8B">
      <w:pPr>
        <w:suppressAutoHyphens/>
        <w:autoSpaceDE w:val="0"/>
        <w:autoSpaceDN w:val="0"/>
        <w:spacing w:line="360" w:lineRule="auto"/>
        <w:rPr>
          <w:sz w:val="24"/>
          <w:szCs w:val="24"/>
        </w:rPr>
      </w:pPr>
      <w:r w:rsidRPr="00C04D8B">
        <w:rPr>
          <w:sz w:val="24"/>
          <w:szCs w:val="24"/>
        </w:rPr>
        <w:t>66</w:t>
      </w:r>
      <w:r>
        <w:rPr>
          <w:sz w:val="24"/>
          <w:szCs w:val="24"/>
        </w:rPr>
        <w:t xml:space="preserve"> </w:t>
      </w:r>
      <w:r w:rsidRPr="00C04D8B">
        <w:rPr>
          <w:sz w:val="24"/>
          <w:szCs w:val="24"/>
        </w:rPr>
        <w:t>Pa.C.S. §</w:t>
      </w:r>
      <w:r>
        <w:rPr>
          <w:sz w:val="24"/>
          <w:szCs w:val="24"/>
        </w:rPr>
        <w:t xml:space="preserve"> </w:t>
      </w:r>
      <w:r w:rsidRPr="00C04D8B">
        <w:rPr>
          <w:sz w:val="24"/>
          <w:szCs w:val="24"/>
        </w:rPr>
        <w:t>1</w:t>
      </w:r>
      <w:r>
        <w:rPr>
          <w:sz w:val="24"/>
          <w:szCs w:val="24"/>
        </w:rPr>
        <w:t>5</w:t>
      </w:r>
      <w:r w:rsidRPr="00C04D8B">
        <w:rPr>
          <w:sz w:val="24"/>
          <w:szCs w:val="24"/>
        </w:rPr>
        <w:t>01</w:t>
      </w:r>
      <w:r>
        <w:rPr>
          <w:sz w:val="24"/>
          <w:szCs w:val="24"/>
        </w:rPr>
        <w:t>.</w:t>
      </w:r>
    </w:p>
    <w:p w:rsidR="00071F4A" w:rsidRPr="00C04D8B" w:rsidRDefault="00071F4A" w:rsidP="00C04D8B">
      <w:pPr>
        <w:suppressAutoHyphens/>
        <w:autoSpaceDE w:val="0"/>
        <w:autoSpaceDN w:val="0"/>
        <w:spacing w:line="360" w:lineRule="auto"/>
        <w:rPr>
          <w:sz w:val="24"/>
          <w:szCs w:val="24"/>
        </w:rPr>
      </w:pPr>
    </w:p>
    <w:p w:rsidR="00C04D8B" w:rsidRPr="00E95842" w:rsidRDefault="00C04D8B" w:rsidP="00882F3B">
      <w:pPr>
        <w:suppressAutoHyphens/>
        <w:autoSpaceDE w:val="0"/>
        <w:autoSpaceDN w:val="0"/>
        <w:spacing w:line="360" w:lineRule="auto"/>
        <w:rPr>
          <w:sz w:val="24"/>
        </w:rPr>
      </w:pPr>
      <w:r w:rsidRPr="00C04D8B">
        <w:rPr>
          <w:sz w:val="24"/>
          <w:szCs w:val="24"/>
        </w:rPr>
        <w:lastRenderedPageBreak/>
        <w:tab/>
      </w:r>
      <w:r w:rsidRPr="00C04D8B">
        <w:rPr>
          <w:sz w:val="24"/>
          <w:szCs w:val="24"/>
        </w:rPr>
        <w:tab/>
        <w:t xml:space="preserve">In </w:t>
      </w:r>
      <w:r w:rsidRPr="00C04D8B">
        <w:rPr>
          <w:i/>
          <w:sz w:val="24"/>
          <w:szCs w:val="24"/>
        </w:rPr>
        <w:t>West Penn Power Company v. Pa. P</w:t>
      </w:r>
      <w:r w:rsidR="007B5AB2">
        <w:rPr>
          <w:i/>
          <w:sz w:val="24"/>
          <w:szCs w:val="24"/>
        </w:rPr>
        <w:t>ub. Util</w:t>
      </w:r>
      <w:r w:rsidRPr="00C04D8B">
        <w:rPr>
          <w:i/>
          <w:sz w:val="24"/>
          <w:szCs w:val="24"/>
        </w:rPr>
        <w:t>.</w:t>
      </w:r>
      <w:r w:rsidR="007B5AB2">
        <w:rPr>
          <w:i/>
          <w:sz w:val="24"/>
          <w:szCs w:val="24"/>
        </w:rPr>
        <w:t xml:space="preserve"> </w:t>
      </w:r>
      <w:proofErr w:type="spellStart"/>
      <w:r w:rsidRPr="00C04D8B">
        <w:rPr>
          <w:i/>
          <w:sz w:val="24"/>
          <w:szCs w:val="24"/>
        </w:rPr>
        <w:t>C</w:t>
      </w:r>
      <w:r w:rsidR="007B5AB2">
        <w:rPr>
          <w:i/>
          <w:sz w:val="24"/>
          <w:szCs w:val="24"/>
        </w:rPr>
        <w:t>omm’n</w:t>
      </w:r>
      <w:proofErr w:type="spellEnd"/>
      <w:r w:rsidR="00115C28">
        <w:rPr>
          <w:i/>
          <w:sz w:val="24"/>
          <w:szCs w:val="24"/>
        </w:rPr>
        <w:t>,</w:t>
      </w:r>
      <w:r w:rsidRPr="00C04D8B">
        <w:rPr>
          <w:sz w:val="24"/>
          <w:szCs w:val="24"/>
        </w:rPr>
        <w:t xml:space="preserve"> </w:t>
      </w:r>
      <w:r w:rsidR="007B5AB2">
        <w:rPr>
          <w:sz w:val="24"/>
          <w:szCs w:val="24"/>
        </w:rPr>
        <w:t>578 A. 2d 75 (Pa.Cmwlth. 1990)</w:t>
      </w:r>
      <w:r w:rsidRPr="00C04D8B">
        <w:rPr>
          <w:sz w:val="24"/>
          <w:szCs w:val="24"/>
        </w:rPr>
        <w:t>, the Commonwealth Court ruled that vegetation maintenance</w:t>
      </w:r>
      <w:r w:rsidRPr="00C04D8B">
        <w:rPr>
          <w:bCs/>
          <w:spacing w:val="-3"/>
          <w:sz w:val="24"/>
          <w:szCs w:val="24"/>
        </w:rPr>
        <w:t xml:space="preserve"> is a public utility service under Section 102 of the</w:t>
      </w:r>
      <w:r w:rsidR="002F127B">
        <w:rPr>
          <w:bCs/>
          <w:spacing w:val="-3"/>
          <w:sz w:val="24"/>
          <w:szCs w:val="24"/>
        </w:rPr>
        <w:t xml:space="preserve"> Code</w:t>
      </w:r>
      <w:r w:rsidRPr="00C04D8B">
        <w:rPr>
          <w:bCs/>
          <w:spacing w:val="-3"/>
          <w:sz w:val="24"/>
          <w:szCs w:val="24"/>
        </w:rPr>
        <w:t xml:space="preserve">, 66 Pa.C.S. §102.  </w:t>
      </w:r>
      <w:r w:rsidR="007B5AB2">
        <w:rPr>
          <w:bCs/>
          <w:spacing w:val="-3"/>
          <w:sz w:val="24"/>
          <w:szCs w:val="24"/>
        </w:rPr>
        <w:t xml:space="preserve">Therefore, a utility </w:t>
      </w:r>
      <w:r w:rsidRPr="00C04D8B">
        <w:rPr>
          <w:bCs/>
          <w:spacing w:val="-3"/>
          <w:sz w:val="24"/>
          <w:szCs w:val="24"/>
        </w:rPr>
        <w:t xml:space="preserve">must provide reasonable service and must use reasonable means to identify and notify affected property owners of planned vegetation maintenance.  </w:t>
      </w:r>
      <w:r w:rsidR="007B5AB2" w:rsidRPr="00D16C8B">
        <w:rPr>
          <w:bCs/>
          <w:i/>
          <w:spacing w:val="-3"/>
          <w:sz w:val="24"/>
          <w:szCs w:val="24"/>
        </w:rPr>
        <w:t>Id</w:t>
      </w:r>
      <w:r w:rsidR="007B5AB2">
        <w:rPr>
          <w:bCs/>
          <w:spacing w:val="-3"/>
          <w:sz w:val="24"/>
          <w:szCs w:val="24"/>
        </w:rPr>
        <w:t>. at 78.</w:t>
      </w:r>
    </w:p>
    <w:p w:rsidR="00C04D8B" w:rsidRDefault="00C04D8B" w:rsidP="00B37771">
      <w:pPr>
        <w:spacing w:line="360" w:lineRule="auto"/>
        <w:ind w:left="1440" w:right="1080" w:hanging="1440"/>
        <w:rPr>
          <w:sz w:val="24"/>
        </w:rPr>
      </w:pPr>
    </w:p>
    <w:p w:rsidR="00E449B5" w:rsidRDefault="00E449B5" w:rsidP="0097074E">
      <w:pPr>
        <w:tabs>
          <w:tab w:val="left" w:pos="0"/>
        </w:tabs>
        <w:spacing w:line="360" w:lineRule="auto"/>
        <w:rPr>
          <w:sz w:val="24"/>
        </w:rPr>
      </w:pPr>
      <w:r>
        <w:rPr>
          <w:sz w:val="24"/>
        </w:rPr>
        <w:tab/>
      </w:r>
      <w:r>
        <w:rPr>
          <w:sz w:val="24"/>
        </w:rPr>
        <w:tab/>
        <w:t xml:space="preserve">While Mr. Wagner does raise a quality of service issue under Section 1501 of the Code, there is nothing in the record to establish that West Penn violated this section of the Code. </w:t>
      </w:r>
    </w:p>
    <w:p w:rsidR="004F7A1F" w:rsidRPr="004F7A1F" w:rsidRDefault="00E449B5" w:rsidP="004F7A1F">
      <w:pPr>
        <w:tabs>
          <w:tab w:val="left" w:pos="0"/>
        </w:tabs>
        <w:spacing w:line="360" w:lineRule="auto"/>
        <w:rPr>
          <w:sz w:val="24"/>
          <w:szCs w:val="24"/>
        </w:rPr>
      </w:pPr>
      <w:r>
        <w:rPr>
          <w:sz w:val="24"/>
        </w:rPr>
        <w:t xml:space="preserve">The documentary evidence and the testimonies of West Penn’s witnesses established that the spruce trees are in the easement.  </w:t>
      </w:r>
      <w:r w:rsidR="002F127B">
        <w:rPr>
          <w:sz w:val="24"/>
        </w:rPr>
        <w:t xml:space="preserve">West Penn’s witness, Richard Scott is a supervisor of the company’s transmission regulation management.  He is a certified arborist.  Tr. 30.  </w:t>
      </w:r>
      <w:r w:rsidR="008057EF">
        <w:rPr>
          <w:sz w:val="24"/>
        </w:rPr>
        <w:t xml:space="preserve">He testified that the spruce </w:t>
      </w:r>
      <w:r>
        <w:rPr>
          <w:sz w:val="24"/>
        </w:rPr>
        <w:t xml:space="preserve">trees have the potential to grow to 60 feet in height and thereby interfere with the transmission lines which are at height of 40 feet.  Mr. Wagner </w:t>
      </w:r>
      <w:r w:rsidR="00FD071C">
        <w:rPr>
          <w:sz w:val="24"/>
        </w:rPr>
        <w:t xml:space="preserve">testified that </w:t>
      </w:r>
      <w:r w:rsidR="004F7A1F">
        <w:rPr>
          <w:sz w:val="24"/>
        </w:rPr>
        <w:t>the</w:t>
      </w:r>
      <w:r>
        <w:rPr>
          <w:sz w:val="24"/>
        </w:rPr>
        <w:t xml:space="preserve"> ma</w:t>
      </w:r>
      <w:r w:rsidR="00FD071C">
        <w:rPr>
          <w:sz w:val="24"/>
        </w:rPr>
        <w:t>ple tree is not in the easement, but concede</w:t>
      </w:r>
      <w:r w:rsidR="008057EF">
        <w:rPr>
          <w:sz w:val="24"/>
        </w:rPr>
        <w:t>s that 60 percent of</w:t>
      </w:r>
      <w:r w:rsidR="00FD071C">
        <w:rPr>
          <w:sz w:val="24"/>
        </w:rPr>
        <w:t xml:space="preserve"> the branches of the maple tree have grown horizontally </w:t>
      </w:r>
      <w:r w:rsidR="008057EF">
        <w:rPr>
          <w:sz w:val="24"/>
        </w:rPr>
        <w:t>into the easement.  Tr. 15</w:t>
      </w:r>
      <w:r w:rsidR="00FD071C">
        <w:rPr>
          <w:sz w:val="24"/>
        </w:rPr>
        <w:t>.  West Penn’s witness</w:t>
      </w:r>
      <w:r w:rsidR="008057EF">
        <w:rPr>
          <w:sz w:val="24"/>
        </w:rPr>
        <w:t>, Mr. Scott</w:t>
      </w:r>
      <w:r w:rsidR="00882F3B">
        <w:rPr>
          <w:sz w:val="24"/>
        </w:rPr>
        <w:t>,</w:t>
      </w:r>
      <w:r w:rsidR="00FD071C">
        <w:rPr>
          <w:sz w:val="24"/>
        </w:rPr>
        <w:t xml:space="preserve"> testified that the trunk of the maple tree is in the easement and has the potential to grow to 50 feet with a </w:t>
      </w:r>
      <w:r w:rsidR="00C7164E">
        <w:rPr>
          <w:sz w:val="24"/>
        </w:rPr>
        <w:t>crown (branch span of 45 feet).  Tr. 44-45.</w:t>
      </w:r>
      <w:r w:rsidR="00FD071C">
        <w:rPr>
          <w:sz w:val="24"/>
        </w:rPr>
        <w:t xml:space="preserve"> </w:t>
      </w:r>
      <w:r>
        <w:rPr>
          <w:sz w:val="24"/>
        </w:rPr>
        <w:t xml:space="preserve"> </w:t>
      </w:r>
      <w:r w:rsidR="00FD071C">
        <w:rPr>
          <w:sz w:val="24"/>
        </w:rPr>
        <w:t xml:space="preserve">Without reaching a decision as to whether the maple tree is within the easement because of lack of Commission jurisdiction, the evidence is sufficient to establish that the maple tree, in time, will grow to a height and width so as to interfere with West Penn’s transmission lines. </w:t>
      </w:r>
      <w:r w:rsidR="000D1AD0">
        <w:rPr>
          <w:sz w:val="24"/>
        </w:rPr>
        <w:t xml:space="preserve"> The evidence further establishes that West Penn notified Mr. Wagner of its plan to remove the incompatible trees from the easement; however, Mr. Wagner refused to allow West Penn to remove the trees.  </w:t>
      </w:r>
      <w:r w:rsidR="0024356A">
        <w:rPr>
          <w:sz w:val="24"/>
        </w:rPr>
        <w:t xml:space="preserve">Tr. 84, 93-94; WP-Exhs. 8-10.  </w:t>
      </w:r>
      <w:r w:rsidR="000D1AD0">
        <w:rPr>
          <w:sz w:val="24"/>
        </w:rPr>
        <w:t>Although Mr. Wagner offers to keep the subject trees under 10 feet by period</w:t>
      </w:r>
      <w:r w:rsidR="00C7164E">
        <w:rPr>
          <w:sz w:val="24"/>
        </w:rPr>
        <w:t>ic</w:t>
      </w:r>
      <w:r w:rsidR="000D1AD0">
        <w:rPr>
          <w:sz w:val="24"/>
        </w:rPr>
        <w:t xml:space="preserve"> trimming, West Penn’s witness</w:t>
      </w:r>
      <w:r w:rsidR="00C7164E">
        <w:rPr>
          <w:sz w:val="24"/>
        </w:rPr>
        <w:t xml:space="preserve">, </w:t>
      </w:r>
      <w:r w:rsidR="00882F3B">
        <w:rPr>
          <w:sz w:val="24"/>
        </w:rPr>
        <w:t xml:space="preserve">Mr. </w:t>
      </w:r>
      <w:r w:rsidR="00C7164E">
        <w:rPr>
          <w:sz w:val="24"/>
        </w:rPr>
        <w:t>Scott</w:t>
      </w:r>
      <w:r w:rsidR="00882F3B">
        <w:rPr>
          <w:sz w:val="24"/>
        </w:rPr>
        <w:t>,</w:t>
      </w:r>
      <w:r w:rsidR="000D1AD0">
        <w:rPr>
          <w:sz w:val="24"/>
        </w:rPr>
        <w:t xml:space="preserve"> testified that this is not a workable option, because West Penn is ultimately responsible for the safety and reliability of i</w:t>
      </w:r>
      <w:r w:rsidR="004F7A1F">
        <w:rPr>
          <w:sz w:val="24"/>
        </w:rPr>
        <w:t xml:space="preserve">ts transmission lines.  </w:t>
      </w:r>
      <w:r w:rsidR="004F7A1F" w:rsidRPr="004F7A1F">
        <w:rPr>
          <w:sz w:val="24"/>
          <w:szCs w:val="24"/>
        </w:rPr>
        <w:t>Mr. Scott is correct.</w:t>
      </w:r>
    </w:p>
    <w:p w:rsidR="004F7A1F" w:rsidRDefault="004F7A1F" w:rsidP="004F7A1F">
      <w:pPr>
        <w:tabs>
          <w:tab w:val="left" w:pos="0"/>
        </w:tabs>
        <w:spacing w:line="360" w:lineRule="auto"/>
      </w:pPr>
    </w:p>
    <w:p w:rsidR="004F7A1F" w:rsidRPr="004F7A1F" w:rsidRDefault="004F7A1F" w:rsidP="004F7A1F">
      <w:pPr>
        <w:tabs>
          <w:tab w:val="left" w:pos="0"/>
        </w:tabs>
        <w:spacing w:line="360" w:lineRule="auto"/>
        <w:rPr>
          <w:rFonts w:eastAsiaTheme="minorHAnsi" w:cstheme="minorBidi"/>
          <w:sz w:val="24"/>
          <w:szCs w:val="24"/>
        </w:rPr>
      </w:pPr>
      <w:r>
        <w:tab/>
      </w:r>
      <w:r>
        <w:tab/>
      </w:r>
      <w:r w:rsidRPr="004F7A1F">
        <w:rPr>
          <w:sz w:val="24"/>
          <w:szCs w:val="24"/>
        </w:rPr>
        <w:t>Section 57.198 of the Commission’s regulations, 52 Pa.Code § 57.198, requires West Penn, as an electric distribution company (EDC), to submit biennially a plan for the periodic inspection, maintenance, repair and replacement of its facilities. “The plan must include a program for the maintenance of clearances of vegetation from the EDC’s overhead distribution facilities.”  Id. § 57.198(f).</w:t>
      </w:r>
    </w:p>
    <w:p w:rsidR="009B0BEB" w:rsidRDefault="009B0BEB" w:rsidP="000D1AD0">
      <w:pPr>
        <w:tabs>
          <w:tab w:val="left" w:pos="0"/>
        </w:tabs>
        <w:spacing w:line="360" w:lineRule="auto"/>
        <w:rPr>
          <w:sz w:val="24"/>
        </w:rPr>
      </w:pPr>
    </w:p>
    <w:p w:rsidR="000D1AD0" w:rsidRDefault="000D1AD0" w:rsidP="000D1AD0">
      <w:pPr>
        <w:tabs>
          <w:tab w:val="left" w:pos="0"/>
        </w:tabs>
        <w:spacing w:line="360" w:lineRule="auto"/>
        <w:rPr>
          <w:sz w:val="24"/>
        </w:rPr>
      </w:pPr>
      <w:r>
        <w:rPr>
          <w:sz w:val="24"/>
        </w:rPr>
        <w:lastRenderedPageBreak/>
        <w:tab/>
      </w:r>
      <w:r>
        <w:rPr>
          <w:sz w:val="24"/>
        </w:rPr>
        <w:tab/>
        <w:t>Upon careful analysis of the evidence and applying the law to the evidence, I am compel</w:t>
      </w:r>
      <w:r w:rsidR="00D16C8B">
        <w:rPr>
          <w:sz w:val="24"/>
        </w:rPr>
        <w:t xml:space="preserve">led </w:t>
      </w:r>
      <w:r>
        <w:rPr>
          <w:sz w:val="24"/>
        </w:rPr>
        <w:t>to find that Mr. Wagner failed to carry his burden of proving that West Penn’s plan to remove incompatible vegetation (four spruce trees and one maple tree) from his property constitutes unreasonable service under the Code.  Accordingly the complaint must be dismissed.</w:t>
      </w:r>
    </w:p>
    <w:p w:rsidR="000D1AD0" w:rsidRPr="00DA1181" w:rsidRDefault="000D1AD0" w:rsidP="009B0BEB">
      <w:pPr>
        <w:tabs>
          <w:tab w:val="left" w:pos="2250"/>
        </w:tabs>
        <w:spacing w:line="360" w:lineRule="auto"/>
        <w:rPr>
          <w:bCs/>
          <w:caps/>
          <w:sz w:val="24"/>
          <w:u w:val="single"/>
        </w:rPr>
      </w:pPr>
    </w:p>
    <w:p w:rsidR="00DA1181" w:rsidRPr="00DA1181" w:rsidRDefault="00DA1181" w:rsidP="00DA1181">
      <w:pPr>
        <w:tabs>
          <w:tab w:val="left" w:pos="2250"/>
        </w:tabs>
        <w:spacing w:line="360" w:lineRule="auto"/>
        <w:jc w:val="center"/>
        <w:outlineLvl w:val="0"/>
        <w:rPr>
          <w:bCs/>
          <w:caps/>
          <w:sz w:val="24"/>
          <w:u w:val="single"/>
        </w:rPr>
      </w:pPr>
      <w:r w:rsidRPr="00DA1181">
        <w:rPr>
          <w:bCs/>
          <w:caps/>
          <w:sz w:val="24"/>
          <w:u w:val="single"/>
        </w:rPr>
        <w:t>Conclusions of Law</w:t>
      </w:r>
    </w:p>
    <w:p w:rsidR="00DA1181" w:rsidRPr="00DA1181" w:rsidRDefault="00DA1181" w:rsidP="00DA1181">
      <w:pPr>
        <w:tabs>
          <w:tab w:val="left" w:pos="2250"/>
        </w:tabs>
        <w:spacing w:line="360" w:lineRule="auto"/>
        <w:jc w:val="center"/>
        <w:rPr>
          <w:bCs/>
          <w:sz w:val="24"/>
          <w:u w:val="single"/>
        </w:rPr>
      </w:pPr>
    </w:p>
    <w:p w:rsidR="00DA1181" w:rsidRPr="00DA1181" w:rsidRDefault="00DA1181" w:rsidP="00DA1181">
      <w:pPr>
        <w:tabs>
          <w:tab w:val="left" w:pos="2160"/>
        </w:tabs>
        <w:suppressAutoHyphens/>
        <w:spacing w:line="360" w:lineRule="auto"/>
        <w:ind w:firstLine="1440"/>
        <w:rPr>
          <w:sz w:val="24"/>
        </w:rPr>
      </w:pPr>
      <w:r w:rsidRPr="00DA1181">
        <w:rPr>
          <w:sz w:val="24"/>
        </w:rPr>
        <w:t>1.</w:t>
      </w:r>
      <w:r w:rsidRPr="00DA1181">
        <w:rPr>
          <w:sz w:val="24"/>
        </w:rPr>
        <w:tab/>
        <w:t>The Commission has jurisdiction over the parties of this proceeding.</w:t>
      </w:r>
    </w:p>
    <w:p w:rsidR="00DA1181" w:rsidRPr="00DA1181" w:rsidRDefault="00DA1181" w:rsidP="00DA1181">
      <w:pPr>
        <w:tabs>
          <w:tab w:val="left" w:pos="2160"/>
        </w:tabs>
        <w:suppressAutoHyphens/>
        <w:spacing w:line="360" w:lineRule="auto"/>
        <w:ind w:firstLine="1440"/>
        <w:rPr>
          <w:sz w:val="24"/>
        </w:rPr>
      </w:pPr>
    </w:p>
    <w:p w:rsidR="00972A8E" w:rsidRDefault="00DA1181" w:rsidP="000D1AD0">
      <w:pPr>
        <w:tabs>
          <w:tab w:val="left" w:pos="2160"/>
        </w:tabs>
        <w:spacing w:line="360" w:lineRule="auto"/>
        <w:ind w:firstLine="1440"/>
        <w:rPr>
          <w:sz w:val="24"/>
        </w:rPr>
      </w:pPr>
      <w:r w:rsidRPr="00DA1181">
        <w:rPr>
          <w:sz w:val="24"/>
        </w:rPr>
        <w:t>2.</w:t>
      </w:r>
      <w:r w:rsidR="00972A8E">
        <w:rPr>
          <w:sz w:val="24"/>
        </w:rPr>
        <w:tab/>
      </w:r>
      <w:r w:rsidR="00972A8E" w:rsidRPr="00972A8E">
        <w:rPr>
          <w:sz w:val="24"/>
        </w:rPr>
        <w:t>The Complainant bears the burden of proof.  66 Pa.C.S. § 332.</w:t>
      </w:r>
      <w:r w:rsidRPr="00DA1181">
        <w:rPr>
          <w:sz w:val="24"/>
        </w:rPr>
        <w:tab/>
      </w:r>
    </w:p>
    <w:p w:rsidR="00972A8E" w:rsidRDefault="00972A8E" w:rsidP="000D1AD0">
      <w:pPr>
        <w:tabs>
          <w:tab w:val="left" w:pos="2160"/>
        </w:tabs>
        <w:spacing w:line="360" w:lineRule="auto"/>
        <w:ind w:firstLine="1440"/>
        <w:rPr>
          <w:sz w:val="24"/>
        </w:rPr>
      </w:pPr>
    </w:p>
    <w:p w:rsidR="00DA1181" w:rsidRDefault="00972A8E" w:rsidP="000D1AD0">
      <w:pPr>
        <w:tabs>
          <w:tab w:val="left" w:pos="2160"/>
        </w:tabs>
        <w:spacing w:line="360" w:lineRule="auto"/>
        <w:ind w:firstLine="1440"/>
        <w:rPr>
          <w:sz w:val="24"/>
        </w:rPr>
      </w:pPr>
      <w:r>
        <w:rPr>
          <w:sz w:val="24"/>
        </w:rPr>
        <w:t>3.</w:t>
      </w:r>
      <w:r>
        <w:rPr>
          <w:sz w:val="24"/>
        </w:rPr>
        <w:tab/>
      </w:r>
      <w:r w:rsidR="00DA1181" w:rsidRPr="00DA1181">
        <w:rPr>
          <w:sz w:val="24"/>
        </w:rPr>
        <w:t xml:space="preserve">The Commission must act within, and cannot exceed, its jurisdiction. </w:t>
      </w:r>
      <w:proofErr w:type="gramStart"/>
      <w:r w:rsidR="00882F3B">
        <w:rPr>
          <w:i/>
          <w:sz w:val="24"/>
        </w:rPr>
        <w:t>City of Pittsburgh v. Pa. Pub</w:t>
      </w:r>
      <w:r w:rsidR="00DA1181" w:rsidRPr="00B9040B">
        <w:rPr>
          <w:i/>
          <w:sz w:val="24"/>
        </w:rPr>
        <w:t>.</w:t>
      </w:r>
      <w:proofErr w:type="gramEnd"/>
      <w:r w:rsidR="00882F3B">
        <w:rPr>
          <w:i/>
          <w:sz w:val="24"/>
        </w:rPr>
        <w:t xml:space="preserve"> </w:t>
      </w:r>
      <w:proofErr w:type="gramStart"/>
      <w:r w:rsidR="00882F3B">
        <w:rPr>
          <w:i/>
          <w:sz w:val="24"/>
        </w:rPr>
        <w:t xml:space="preserve">Util. </w:t>
      </w:r>
      <w:proofErr w:type="spellStart"/>
      <w:r w:rsidR="00882F3B">
        <w:rPr>
          <w:i/>
          <w:sz w:val="24"/>
        </w:rPr>
        <w:t>Comm’n</w:t>
      </w:r>
      <w:proofErr w:type="spellEnd"/>
      <w:r w:rsidR="00882F3B">
        <w:rPr>
          <w:i/>
          <w:sz w:val="24"/>
        </w:rPr>
        <w:t>,</w:t>
      </w:r>
      <w:r w:rsidR="00DA1181" w:rsidRPr="00B9040B">
        <w:rPr>
          <w:i/>
          <w:sz w:val="24"/>
        </w:rPr>
        <w:t xml:space="preserve"> </w:t>
      </w:r>
      <w:r w:rsidR="00DA1181" w:rsidRPr="00DA1181">
        <w:rPr>
          <w:sz w:val="24"/>
        </w:rPr>
        <w:t>43 A.2d 348 (Pa. Super. 1945).</w:t>
      </w:r>
      <w:proofErr w:type="gramEnd"/>
    </w:p>
    <w:p w:rsidR="000D1AD0" w:rsidRDefault="000D1AD0" w:rsidP="000D1AD0">
      <w:pPr>
        <w:tabs>
          <w:tab w:val="left" w:pos="2160"/>
        </w:tabs>
        <w:spacing w:line="360" w:lineRule="auto"/>
        <w:ind w:firstLine="1440"/>
        <w:rPr>
          <w:sz w:val="24"/>
        </w:rPr>
      </w:pPr>
    </w:p>
    <w:p w:rsidR="00DA1181" w:rsidRPr="00DA1181" w:rsidRDefault="00960702" w:rsidP="000D1AD0">
      <w:pPr>
        <w:tabs>
          <w:tab w:val="left" w:pos="2160"/>
        </w:tabs>
        <w:spacing w:line="360" w:lineRule="auto"/>
        <w:ind w:firstLine="1440"/>
        <w:rPr>
          <w:sz w:val="24"/>
        </w:rPr>
      </w:pPr>
      <w:r>
        <w:rPr>
          <w:sz w:val="24"/>
        </w:rPr>
        <w:t>4</w:t>
      </w:r>
      <w:r w:rsidR="000D1AD0">
        <w:rPr>
          <w:sz w:val="24"/>
        </w:rPr>
        <w:t>.</w:t>
      </w:r>
      <w:r w:rsidR="000D1AD0">
        <w:rPr>
          <w:sz w:val="24"/>
        </w:rPr>
        <w:tab/>
      </w:r>
      <w:r w:rsidR="00DA1181" w:rsidRPr="00DA1181">
        <w:rPr>
          <w:sz w:val="24"/>
        </w:rPr>
        <w:t xml:space="preserve">The Commission lacks subject matter jurisdiction over property right disputes.  </w:t>
      </w:r>
      <w:proofErr w:type="gramStart"/>
      <w:r w:rsidR="00882F3B">
        <w:rPr>
          <w:i/>
          <w:sz w:val="24"/>
        </w:rPr>
        <w:t>Fairview Water Company v. Pa. Pub</w:t>
      </w:r>
      <w:r w:rsidR="00DA1181" w:rsidRPr="00AA394D">
        <w:rPr>
          <w:i/>
          <w:sz w:val="24"/>
        </w:rPr>
        <w:t>.</w:t>
      </w:r>
      <w:proofErr w:type="gramEnd"/>
      <w:r w:rsidR="00882F3B">
        <w:rPr>
          <w:i/>
          <w:sz w:val="24"/>
        </w:rPr>
        <w:t xml:space="preserve"> </w:t>
      </w:r>
      <w:proofErr w:type="gramStart"/>
      <w:r w:rsidR="00DA1181" w:rsidRPr="00AA394D">
        <w:rPr>
          <w:i/>
          <w:sz w:val="24"/>
        </w:rPr>
        <w:t>U</w:t>
      </w:r>
      <w:r w:rsidR="00882F3B">
        <w:rPr>
          <w:i/>
          <w:sz w:val="24"/>
        </w:rPr>
        <w:t xml:space="preserve">til. </w:t>
      </w:r>
      <w:proofErr w:type="spellStart"/>
      <w:r w:rsidR="00882F3B">
        <w:rPr>
          <w:i/>
          <w:sz w:val="24"/>
        </w:rPr>
        <w:t>Comm’n</w:t>
      </w:r>
      <w:proofErr w:type="spellEnd"/>
      <w:r w:rsidR="00DA1181" w:rsidRPr="00AA394D">
        <w:rPr>
          <w:i/>
          <w:sz w:val="24"/>
        </w:rPr>
        <w:t>,</w:t>
      </w:r>
      <w:r w:rsidR="00DA1181" w:rsidRPr="00DA1181">
        <w:rPr>
          <w:sz w:val="24"/>
        </w:rPr>
        <w:t xml:space="preserve"> 509 Pa. 384, 393, 502 A.2d 162, 167 (1985).</w:t>
      </w:r>
      <w:proofErr w:type="gramEnd"/>
    </w:p>
    <w:p w:rsidR="00DA1181" w:rsidRPr="00DA1181" w:rsidRDefault="00DA1181" w:rsidP="00DA1181">
      <w:pPr>
        <w:tabs>
          <w:tab w:val="left" w:pos="2160"/>
          <w:tab w:val="left" w:pos="2250"/>
        </w:tabs>
        <w:spacing w:line="360" w:lineRule="auto"/>
        <w:ind w:firstLine="1440"/>
        <w:rPr>
          <w:sz w:val="24"/>
        </w:rPr>
      </w:pPr>
    </w:p>
    <w:p w:rsidR="00DA1181" w:rsidRPr="00DA1181" w:rsidRDefault="00960702" w:rsidP="00DA1181">
      <w:pPr>
        <w:spacing w:line="360" w:lineRule="auto"/>
        <w:ind w:firstLine="1440"/>
        <w:rPr>
          <w:sz w:val="24"/>
        </w:rPr>
      </w:pPr>
      <w:r>
        <w:rPr>
          <w:sz w:val="24"/>
        </w:rPr>
        <w:t>5</w:t>
      </w:r>
      <w:r w:rsidR="00DA1181" w:rsidRPr="00DA1181">
        <w:rPr>
          <w:sz w:val="24"/>
        </w:rPr>
        <w:t>.</w:t>
      </w:r>
      <w:r w:rsidR="00DA1181" w:rsidRPr="00DA1181">
        <w:rPr>
          <w:sz w:val="24"/>
        </w:rPr>
        <w:tab/>
        <w:t xml:space="preserve">The Commission </w:t>
      </w:r>
      <w:r w:rsidR="00DA1181" w:rsidRPr="00DA1181">
        <w:rPr>
          <w:sz w:val="24"/>
          <w:szCs w:val="24"/>
        </w:rPr>
        <w:t xml:space="preserve">has </w:t>
      </w:r>
      <w:r w:rsidR="00DA1181" w:rsidRPr="00DA1181">
        <w:rPr>
          <w:sz w:val="24"/>
        </w:rPr>
        <w:t xml:space="preserve">exclusive jurisdiction to determine the reasonableness, adequacy and sufficiency of a public utility’s services and facilities.  </w:t>
      </w:r>
      <w:r w:rsidR="00DA1181" w:rsidRPr="00AA394D">
        <w:rPr>
          <w:i/>
          <w:sz w:val="24"/>
        </w:rPr>
        <w:t>Elkin v. Bell of PA,</w:t>
      </w:r>
      <w:r w:rsidR="00DA1181" w:rsidRPr="00DA1181">
        <w:rPr>
          <w:sz w:val="24"/>
        </w:rPr>
        <w:t xml:space="preserve"> 420 A.2d 371 (Pa. 1980).  </w:t>
      </w:r>
    </w:p>
    <w:p w:rsidR="00DA1181" w:rsidRPr="00DA1181" w:rsidRDefault="00DA1181" w:rsidP="00DA1181">
      <w:pPr>
        <w:spacing w:line="360" w:lineRule="auto"/>
        <w:ind w:firstLine="1440"/>
        <w:rPr>
          <w:sz w:val="24"/>
        </w:rPr>
      </w:pPr>
    </w:p>
    <w:p w:rsidR="00972A8E" w:rsidRDefault="00960702" w:rsidP="00972A8E">
      <w:pPr>
        <w:spacing w:line="360" w:lineRule="auto"/>
        <w:ind w:firstLine="1440"/>
        <w:rPr>
          <w:sz w:val="24"/>
        </w:rPr>
      </w:pPr>
      <w:r>
        <w:rPr>
          <w:sz w:val="24"/>
        </w:rPr>
        <w:t>6</w:t>
      </w:r>
      <w:r w:rsidR="00DA1181" w:rsidRPr="00DA1181">
        <w:rPr>
          <w:sz w:val="24"/>
        </w:rPr>
        <w:t>.</w:t>
      </w:r>
      <w:r w:rsidR="00DA1181" w:rsidRPr="00DA1181">
        <w:rPr>
          <w:sz w:val="24"/>
        </w:rPr>
        <w:tab/>
        <w:t xml:space="preserve">A utility’s “service” is not merely confined to the distribution of electrical energy, but also includes “any and all acts” related to that function.  </w:t>
      </w:r>
      <w:r w:rsidR="00DA1181" w:rsidRPr="00AA394D">
        <w:rPr>
          <w:i/>
          <w:sz w:val="24"/>
        </w:rPr>
        <w:t>West Penn Power Co. v. Pa. P</w:t>
      </w:r>
      <w:r w:rsidR="00250564">
        <w:rPr>
          <w:i/>
          <w:sz w:val="24"/>
        </w:rPr>
        <w:t>ub</w:t>
      </w:r>
      <w:r w:rsidR="00DA1181" w:rsidRPr="00AA394D">
        <w:rPr>
          <w:i/>
          <w:sz w:val="24"/>
        </w:rPr>
        <w:t>.</w:t>
      </w:r>
      <w:r w:rsidR="00250564">
        <w:rPr>
          <w:i/>
          <w:sz w:val="24"/>
        </w:rPr>
        <w:t xml:space="preserve"> </w:t>
      </w:r>
      <w:r w:rsidR="00DA1181" w:rsidRPr="00AA394D">
        <w:rPr>
          <w:i/>
          <w:sz w:val="24"/>
        </w:rPr>
        <w:t>U</w:t>
      </w:r>
      <w:r w:rsidR="00250564">
        <w:rPr>
          <w:i/>
          <w:sz w:val="24"/>
        </w:rPr>
        <w:t>til</w:t>
      </w:r>
      <w:r w:rsidR="00DA1181" w:rsidRPr="00AA394D">
        <w:rPr>
          <w:i/>
          <w:sz w:val="24"/>
        </w:rPr>
        <w:t>.</w:t>
      </w:r>
      <w:r w:rsidR="00250564">
        <w:rPr>
          <w:i/>
          <w:sz w:val="24"/>
        </w:rPr>
        <w:t xml:space="preserve"> </w:t>
      </w:r>
      <w:proofErr w:type="spellStart"/>
      <w:r w:rsidR="00DA1181" w:rsidRPr="00AA394D">
        <w:rPr>
          <w:i/>
          <w:sz w:val="24"/>
        </w:rPr>
        <w:t>C</w:t>
      </w:r>
      <w:r w:rsidR="00250564">
        <w:rPr>
          <w:i/>
          <w:sz w:val="24"/>
        </w:rPr>
        <w:t>omm’n</w:t>
      </w:r>
      <w:proofErr w:type="spellEnd"/>
      <w:r w:rsidR="00DA1181" w:rsidRPr="00AA394D">
        <w:rPr>
          <w:i/>
          <w:sz w:val="24"/>
        </w:rPr>
        <w:t>,</w:t>
      </w:r>
      <w:r w:rsidR="00DA1181" w:rsidRPr="00DA1181">
        <w:rPr>
          <w:sz w:val="24"/>
        </w:rPr>
        <w:t xml:space="preserve"> 578 A.2d 75 (Pa.Cmwlth. 1990).  </w:t>
      </w:r>
    </w:p>
    <w:p w:rsidR="00972A8E" w:rsidRPr="00972A8E" w:rsidRDefault="00972A8E" w:rsidP="00972A8E">
      <w:pPr>
        <w:spacing w:line="360" w:lineRule="auto"/>
        <w:ind w:firstLine="1440"/>
        <w:rPr>
          <w:sz w:val="24"/>
        </w:rPr>
      </w:pPr>
    </w:p>
    <w:p w:rsidR="00972A8E" w:rsidRPr="00972A8E" w:rsidRDefault="00882F3B" w:rsidP="00972A8E">
      <w:pPr>
        <w:spacing w:line="360" w:lineRule="auto"/>
        <w:ind w:firstLine="1440"/>
        <w:rPr>
          <w:sz w:val="24"/>
        </w:rPr>
      </w:pPr>
      <w:r>
        <w:rPr>
          <w:sz w:val="24"/>
        </w:rPr>
        <w:t>7</w:t>
      </w:r>
      <w:r w:rsidR="00972A8E" w:rsidRPr="00972A8E">
        <w:rPr>
          <w:sz w:val="24"/>
        </w:rPr>
        <w:t>.</w:t>
      </w:r>
      <w:r w:rsidR="00972A8E" w:rsidRPr="00972A8E">
        <w:rPr>
          <w:sz w:val="24"/>
        </w:rPr>
        <w:tab/>
        <w:t xml:space="preserve">A public utility is required to provide adequate, efficient, safe and reasonable service.  </w:t>
      </w:r>
      <w:proofErr w:type="gramStart"/>
      <w:r w:rsidR="00972A8E" w:rsidRPr="00972A8E">
        <w:rPr>
          <w:sz w:val="24"/>
        </w:rPr>
        <w:t>66 Pa.C.S.</w:t>
      </w:r>
      <w:proofErr w:type="gramEnd"/>
      <w:r w:rsidR="00972A8E" w:rsidRPr="00972A8E">
        <w:rPr>
          <w:sz w:val="24"/>
        </w:rPr>
        <w:t xml:space="preserve"> </w:t>
      </w:r>
      <w:proofErr w:type="gramStart"/>
      <w:r w:rsidR="00972A8E" w:rsidRPr="00972A8E">
        <w:rPr>
          <w:sz w:val="24"/>
        </w:rPr>
        <w:t>§§ 102 and</w:t>
      </w:r>
      <w:r w:rsidR="004F7A1F">
        <w:rPr>
          <w:sz w:val="24"/>
        </w:rPr>
        <w:t xml:space="preserve"> </w:t>
      </w:r>
      <w:r w:rsidR="00972A8E" w:rsidRPr="00972A8E">
        <w:rPr>
          <w:sz w:val="24"/>
        </w:rPr>
        <w:t>1501.</w:t>
      </w:r>
      <w:proofErr w:type="gramEnd"/>
    </w:p>
    <w:p w:rsidR="00DA1181" w:rsidRDefault="00DA1181" w:rsidP="00DA1181">
      <w:pPr>
        <w:spacing w:line="360" w:lineRule="auto"/>
        <w:ind w:firstLine="1440"/>
        <w:rPr>
          <w:sz w:val="24"/>
        </w:rPr>
      </w:pPr>
    </w:p>
    <w:p w:rsidR="00972A8E" w:rsidRPr="00972A8E" w:rsidRDefault="00972A8E" w:rsidP="00972A8E">
      <w:pPr>
        <w:spacing w:line="360" w:lineRule="auto"/>
        <w:rPr>
          <w:sz w:val="24"/>
          <w:szCs w:val="24"/>
        </w:rPr>
      </w:pPr>
      <w:r>
        <w:rPr>
          <w:sz w:val="24"/>
          <w:szCs w:val="24"/>
        </w:rPr>
        <w:tab/>
      </w:r>
      <w:r>
        <w:rPr>
          <w:sz w:val="24"/>
          <w:szCs w:val="24"/>
        </w:rPr>
        <w:tab/>
      </w:r>
      <w:r w:rsidR="00882F3B">
        <w:rPr>
          <w:sz w:val="24"/>
          <w:szCs w:val="24"/>
        </w:rPr>
        <w:t>8</w:t>
      </w:r>
      <w:r>
        <w:rPr>
          <w:sz w:val="24"/>
          <w:szCs w:val="24"/>
        </w:rPr>
        <w:t>.</w:t>
      </w:r>
      <w:r>
        <w:rPr>
          <w:sz w:val="24"/>
          <w:szCs w:val="24"/>
        </w:rPr>
        <w:tab/>
      </w:r>
      <w:r w:rsidRPr="00972A8E">
        <w:rPr>
          <w:sz w:val="24"/>
          <w:szCs w:val="24"/>
        </w:rPr>
        <w:t xml:space="preserve">The Complainant failed to carry </w:t>
      </w:r>
      <w:r>
        <w:rPr>
          <w:sz w:val="24"/>
          <w:szCs w:val="24"/>
        </w:rPr>
        <w:t>his</w:t>
      </w:r>
      <w:r w:rsidRPr="00972A8E">
        <w:rPr>
          <w:sz w:val="24"/>
          <w:szCs w:val="24"/>
        </w:rPr>
        <w:t xml:space="preserve"> burden of proving</w:t>
      </w:r>
      <w:r>
        <w:rPr>
          <w:sz w:val="24"/>
          <w:szCs w:val="24"/>
        </w:rPr>
        <w:t xml:space="preserve"> that </w:t>
      </w:r>
      <w:r w:rsidR="004F7A1F">
        <w:rPr>
          <w:sz w:val="24"/>
          <w:szCs w:val="24"/>
        </w:rPr>
        <w:t xml:space="preserve">Respondent </w:t>
      </w:r>
      <w:r w:rsidR="004F7A1F" w:rsidRPr="00972A8E">
        <w:rPr>
          <w:sz w:val="24"/>
          <w:szCs w:val="24"/>
        </w:rPr>
        <w:t>violated</w:t>
      </w:r>
      <w:r w:rsidRPr="00972A8E">
        <w:rPr>
          <w:sz w:val="24"/>
          <w:szCs w:val="24"/>
        </w:rPr>
        <w:t xml:space="preserve"> a Commission order, statute</w:t>
      </w:r>
      <w:r>
        <w:rPr>
          <w:sz w:val="24"/>
          <w:szCs w:val="24"/>
        </w:rPr>
        <w:t xml:space="preserve">.  </w:t>
      </w:r>
      <w:r w:rsidRPr="00972A8E">
        <w:rPr>
          <w:sz w:val="24"/>
          <w:szCs w:val="24"/>
        </w:rPr>
        <w:t>66 Pa.C.S. §§ 701, 332.</w:t>
      </w:r>
    </w:p>
    <w:p w:rsidR="00972A8E" w:rsidRPr="00972A8E" w:rsidRDefault="00972A8E" w:rsidP="00972A8E">
      <w:pPr>
        <w:tabs>
          <w:tab w:val="left" w:pos="1440"/>
        </w:tabs>
        <w:spacing w:line="360" w:lineRule="auto"/>
        <w:rPr>
          <w:sz w:val="24"/>
          <w:szCs w:val="24"/>
        </w:rPr>
      </w:pPr>
    </w:p>
    <w:p w:rsidR="00DA1181" w:rsidRPr="00DA1181" w:rsidRDefault="00DA1181" w:rsidP="00DA1181">
      <w:pPr>
        <w:tabs>
          <w:tab w:val="left" w:pos="2160"/>
          <w:tab w:val="left" w:pos="2250"/>
        </w:tabs>
        <w:spacing w:line="360" w:lineRule="auto"/>
        <w:jc w:val="center"/>
        <w:outlineLvl w:val="0"/>
        <w:rPr>
          <w:bCs/>
          <w:sz w:val="24"/>
          <w:u w:val="single"/>
        </w:rPr>
      </w:pPr>
      <w:bookmarkStart w:id="0" w:name="_GoBack"/>
      <w:bookmarkEnd w:id="0"/>
      <w:r w:rsidRPr="00DA1181">
        <w:rPr>
          <w:bCs/>
          <w:sz w:val="24"/>
          <w:u w:val="single"/>
        </w:rPr>
        <w:lastRenderedPageBreak/>
        <w:t>ORDER</w:t>
      </w:r>
    </w:p>
    <w:p w:rsidR="00DA1181" w:rsidRDefault="00DA1181" w:rsidP="00DA1181">
      <w:pPr>
        <w:tabs>
          <w:tab w:val="left" w:pos="2250"/>
        </w:tabs>
        <w:spacing w:line="360" w:lineRule="auto"/>
        <w:ind w:firstLine="1440"/>
        <w:rPr>
          <w:sz w:val="24"/>
        </w:rPr>
      </w:pPr>
    </w:p>
    <w:p w:rsidR="00122907" w:rsidRPr="00DA1181" w:rsidRDefault="00122907" w:rsidP="00DA1181">
      <w:pPr>
        <w:tabs>
          <w:tab w:val="left" w:pos="2250"/>
        </w:tabs>
        <w:spacing w:line="360" w:lineRule="auto"/>
        <w:ind w:firstLine="1440"/>
        <w:rPr>
          <w:sz w:val="24"/>
        </w:rPr>
      </w:pPr>
    </w:p>
    <w:p w:rsidR="00DA1181" w:rsidRPr="00DA1181" w:rsidRDefault="00DA1181" w:rsidP="00DA1181">
      <w:pPr>
        <w:tabs>
          <w:tab w:val="left" w:pos="2250"/>
        </w:tabs>
        <w:spacing w:line="360" w:lineRule="auto"/>
        <w:ind w:firstLine="1440"/>
        <w:rPr>
          <w:bCs/>
          <w:sz w:val="24"/>
        </w:rPr>
      </w:pPr>
      <w:r w:rsidRPr="00DA1181">
        <w:rPr>
          <w:bCs/>
          <w:sz w:val="24"/>
        </w:rPr>
        <w:t>THEREFORE,</w:t>
      </w:r>
    </w:p>
    <w:p w:rsidR="00DA1181" w:rsidRPr="00DA1181" w:rsidRDefault="00DA1181" w:rsidP="00DA1181">
      <w:pPr>
        <w:tabs>
          <w:tab w:val="left" w:pos="2250"/>
        </w:tabs>
        <w:spacing w:line="360" w:lineRule="auto"/>
        <w:ind w:firstLine="1440"/>
        <w:rPr>
          <w:sz w:val="24"/>
        </w:rPr>
      </w:pPr>
    </w:p>
    <w:p w:rsidR="00DA1181" w:rsidRPr="00DA1181" w:rsidRDefault="00DA1181" w:rsidP="00F54F3F">
      <w:pPr>
        <w:tabs>
          <w:tab w:val="left" w:pos="2250"/>
        </w:tabs>
        <w:spacing w:line="360" w:lineRule="auto"/>
        <w:ind w:firstLine="1440"/>
        <w:outlineLvl w:val="0"/>
        <w:rPr>
          <w:bCs/>
          <w:sz w:val="24"/>
        </w:rPr>
      </w:pPr>
      <w:r w:rsidRPr="00DA1181">
        <w:rPr>
          <w:bCs/>
          <w:sz w:val="24"/>
        </w:rPr>
        <w:t>IT IS ORDERED:</w:t>
      </w:r>
    </w:p>
    <w:p w:rsidR="00972A8E" w:rsidRDefault="00972A8E" w:rsidP="00F54F3F">
      <w:pPr>
        <w:spacing w:line="360" w:lineRule="auto"/>
        <w:rPr>
          <w:rFonts w:ascii="Microsoft Sans Serif" w:hAnsi="Microsoft Sans Serif" w:cs="Microsoft Sans Serif"/>
          <w:b/>
          <w:sz w:val="24"/>
          <w:szCs w:val="24"/>
          <w:u w:val="single"/>
        </w:rPr>
      </w:pPr>
    </w:p>
    <w:p w:rsidR="00972A8E" w:rsidRDefault="00972A8E" w:rsidP="00122907">
      <w:pPr>
        <w:tabs>
          <w:tab w:val="left" w:pos="1440"/>
        </w:tabs>
        <w:spacing w:line="360" w:lineRule="auto"/>
        <w:ind w:left="86" w:firstLine="1354"/>
        <w:rPr>
          <w:sz w:val="24"/>
        </w:rPr>
      </w:pPr>
      <w:r w:rsidRPr="00972A8E">
        <w:rPr>
          <w:sz w:val="24"/>
        </w:rPr>
        <w:t xml:space="preserve">1.    </w:t>
      </w:r>
      <w:r w:rsidRPr="00972A8E">
        <w:rPr>
          <w:sz w:val="24"/>
        </w:rPr>
        <w:tab/>
        <w:t xml:space="preserve">That the formal complaint of </w:t>
      </w:r>
      <w:r>
        <w:rPr>
          <w:sz w:val="24"/>
        </w:rPr>
        <w:t>Complainant Gene</w:t>
      </w:r>
      <w:r w:rsidR="00C648CD">
        <w:rPr>
          <w:sz w:val="24"/>
        </w:rPr>
        <w:t xml:space="preserve"> R.</w:t>
      </w:r>
      <w:r>
        <w:rPr>
          <w:sz w:val="24"/>
        </w:rPr>
        <w:t xml:space="preserve"> Wagner </w:t>
      </w:r>
      <w:r w:rsidRPr="00972A8E">
        <w:rPr>
          <w:sz w:val="24"/>
        </w:rPr>
        <w:t xml:space="preserve">against </w:t>
      </w:r>
      <w:r>
        <w:rPr>
          <w:sz w:val="24"/>
        </w:rPr>
        <w:t>Respondent West Penn Power</w:t>
      </w:r>
      <w:r w:rsidR="00122907">
        <w:rPr>
          <w:sz w:val="24"/>
        </w:rPr>
        <w:t xml:space="preserve"> Company</w:t>
      </w:r>
      <w:r>
        <w:rPr>
          <w:sz w:val="24"/>
        </w:rPr>
        <w:t xml:space="preserve"> </w:t>
      </w:r>
      <w:r w:rsidRPr="00972A8E">
        <w:rPr>
          <w:sz w:val="24"/>
        </w:rPr>
        <w:t xml:space="preserve">at Docket No. </w:t>
      </w:r>
      <w:r>
        <w:rPr>
          <w:sz w:val="24"/>
        </w:rPr>
        <w:t>C</w:t>
      </w:r>
      <w:r w:rsidRPr="00972A8E">
        <w:rPr>
          <w:sz w:val="24"/>
        </w:rPr>
        <w:t>-201</w:t>
      </w:r>
      <w:r>
        <w:rPr>
          <w:sz w:val="24"/>
        </w:rPr>
        <w:t>4</w:t>
      </w:r>
      <w:r w:rsidRPr="00972A8E">
        <w:rPr>
          <w:sz w:val="24"/>
        </w:rPr>
        <w:t>-24</w:t>
      </w:r>
      <w:r>
        <w:rPr>
          <w:sz w:val="24"/>
        </w:rPr>
        <w:t>34494</w:t>
      </w:r>
      <w:r w:rsidRPr="00972A8E">
        <w:rPr>
          <w:sz w:val="24"/>
        </w:rPr>
        <w:t xml:space="preserve"> is dismissed</w:t>
      </w:r>
      <w:r>
        <w:rPr>
          <w:sz w:val="24"/>
        </w:rPr>
        <w:t xml:space="preserve"> for Complainant’s failure to carry his burden of proof</w:t>
      </w:r>
      <w:r w:rsidRPr="00972A8E">
        <w:rPr>
          <w:sz w:val="24"/>
        </w:rPr>
        <w:t>.</w:t>
      </w:r>
    </w:p>
    <w:p w:rsidR="00491BE8" w:rsidRPr="00972A8E" w:rsidRDefault="00491BE8" w:rsidP="00122907">
      <w:pPr>
        <w:tabs>
          <w:tab w:val="left" w:pos="1440"/>
        </w:tabs>
        <w:spacing w:line="360" w:lineRule="auto"/>
        <w:ind w:left="86" w:firstLine="1354"/>
        <w:rPr>
          <w:sz w:val="24"/>
        </w:rPr>
      </w:pPr>
    </w:p>
    <w:p w:rsidR="00972A8E" w:rsidRPr="00972A8E" w:rsidRDefault="00972A8E" w:rsidP="00972A8E">
      <w:pPr>
        <w:tabs>
          <w:tab w:val="left" w:pos="1440"/>
        </w:tabs>
        <w:spacing w:line="360" w:lineRule="auto"/>
        <w:rPr>
          <w:sz w:val="24"/>
          <w:szCs w:val="24"/>
        </w:rPr>
      </w:pPr>
      <w:r w:rsidRPr="00972A8E">
        <w:rPr>
          <w:sz w:val="24"/>
          <w:szCs w:val="24"/>
        </w:rPr>
        <w:tab/>
        <w:t>2.</w:t>
      </w:r>
      <w:r w:rsidRPr="00972A8E">
        <w:rPr>
          <w:sz w:val="24"/>
          <w:szCs w:val="24"/>
        </w:rPr>
        <w:tab/>
        <w:t xml:space="preserve">That the Secretary shall mark the Docket No. </w:t>
      </w:r>
      <w:r>
        <w:rPr>
          <w:sz w:val="24"/>
        </w:rPr>
        <w:t>C</w:t>
      </w:r>
      <w:r w:rsidRPr="00972A8E">
        <w:rPr>
          <w:sz w:val="24"/>
        </w:rPr>
        <w:t>-201</w:t>
      </w:r>
      <w:r>
        <w:rPr>
          <w:sz w:val="24"/>
        </w:rPr>
        <w:t>4</w:t>
      </w:r>
      <w:r w:rsidRPr="00972A8E">
        <w:rPr>
          <w:sz w:val="24"/>
        </w:rPr>
        <w:t>-24</w:t>
      </w:r>
      <w:r>
        <w:rPr>
          <w:sz w:val="24"/>
        </w:rPr>
        <w:t>34494</w:t>
      </w:r>
      <w:r w:rsidRPr="00972A8E">
        <w:rPr>
          <w:sz w:val="24"/>
        </w:rPr>
        <w:t xml:space="preserve"> </w:t>
      </w:r>
      <w:r w:rsidRPr="00972A8E">
        <w:rPr>
          <w:sz w:val="24"/>
          <w:szCs w:val="24"/>
        </w:rPr>
        <w:t>closed.</w:t>
      </w:r>
    </w:p>
    <w:p w:rsidR="00972A8E" w:rsidRPr="00972A8E" w:rsidRDefault="00972A8E" w:rsidP="00972A8E">
      <w:pPr>
        <w:tabs>
          <w:tab w:val="left" w:pos="1440"/>
        </w:tabs>
        <w:spacing w:line="360" w:lineRule="auto"/>
        <w:rPr>
          <w:sz w:val="24"/>
          <w:szCs w:val="24"/>
        </w:rPr>
      </w:pPr>
    </w:p>
    <w:p w:rsidR="00972A8E" w:rsidRDefault="00972A8E" w:rsidP="00972A8E">
      <w:pPr>
        <w:tabs>
          <w:tab w:val="left" w:pos="1440"/>
        </w:tabs>
        <w:spacing w:line="360" w:lineRule="auto"/>
        <w:rPr>
          <w:snapToGrid w:val="0"/>
          <w:sz w:val="24"/>
          <w:szCs w:val="24"/>
        </w:rPr>
      </w:pPr>
    </w:p>
    <w:p w:rsidR="00491BE8" w:rsidRPr="00972A8E" w:rsidRDefault="00491BE8" w:rsidP="00972A8E">
      <w:pPr>
        <w:tabs>
          <w:tab w:val="left" w:pos="1440"/>
        </w:tabs>
        <w:spacing w:line="360" w:lineRule="auto"/>
        <w:rPr>
          <w:snapToGrid w:val="0"/>
          <w:sz w:val="24"/>
          <w:szCs w:val="24"/>
        </w:rPr>
      </w:pPr>
    </w:p>
    <w:p w:rsidR="00972A8E" w:rsidRPr="00972A8E" w:rsidRDefault="00972A8E" w:rsidP="00972A8E">
      <w:pPr>
        <w:keepLines/>
        <w:widowControl w:val="0"/>
        <w:autoSpaceDE w:val="0"/>
        <w:autoSpaceDN w:val="0"/>
        <w:adjustRightInd w:val="0"/>
        <w:jc w:val="both"/>
        <w:rPr>
          <w:snapToGrid w:val="0"/>
          <w:sz w:val="24"/>
          <w:szCs w:val="24"/>
          <w:u w:val="single"/>
        </w:rPr>
      </w:pPr>
      <w:r w:rsidRPr="00972A8E">
        <w:rPr>
          <w:snapToGrid w:val="0"/>
          <w:sz w:val="24"/>
          <w:szCs w:val="24"/>
        </w:rPr>
        <w:t xml:space="preserve">Date:  </w:t>
      </w:r>
      <w:r w:rsidR="00E316FE">
        <w:rPr>
          <w:snapToGrid w:val="0"/>
          <w:sz w:val="24"/>
          <w:szCs w:val="24"/>
          <w:u w:val="single"/>
        </w:rPr>
        <w:t>February 10</w:t>
      </w:r>
      <w:r w:rsidRPr="00972A8E">
        <w:rPr>
          <w:snapToGrid w:val="0"/>
          <w:sz w:val="24"/>
          <w:szCs w:val="24"/>
          <w:u w:val="single"/>
        </w:rPr>
        <w:t>, 201</w:t>
      </w:r>
      <w:r w:rsidR="00D94D59">
        <w:rPr>
          <w:snapToGrid w:val="0"/>
          <w:sz w:val="24"/>
          <w:szCs w:val="24"/>
          <w:u w:val="single"/>
        </w:rPr>
        <w:t>5</w:t>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u w:val="single"/>
        </w:rPr>
        <w:t xml:space="preserve">                           /s/</w:t>
      </w:r>
      <w:r w:rsidRPr="00972A8E">
        <w:rPr>
          <w:snapToGrid w:val="0"/>
          <w:sz w:val="24"/>
          <w:szCs w:val="24"/>
          <w:u w:val="single"/>
        </w:rPr>
        <w:tab/>
      </w:r>
      <w:r w:rsidRPr="00972A8E">
        <w:rPr>
          <w:snapToGrid w:val="0"/>
          <w:sz w:val="24"/>
          <w:szCs w:val="24"/>
          <w:u w:val="single"/>
        </w:rPr>
        <w:tab/>
      </w:r>
      <w:r w:rsidRPr="00972A8E">
        <w:rPr>
          <w:snapToGrid w:val="0"/>
          <w:sz w:val="24"/>
          <w:szCs w:val="24"/>
          <w:u w:val="single"/>
        </w:rPr>
        <w:tab/>
        <w:t xml:space="preserve">                                 </w:t>
      </w:r>
    </w:p>
    <w:p w:rsidR="00972A8E" w:rsidRPr="00972A8E" w:rsidRDefault="00972A8E" w:rsidP="00972A8E">
      <w:pPr>
        <w:keepLines/>
        <w:widowControl w:val="0"/>
        <w:autoSpaceDE w:val="0"/>
        <w:autoSpaceDN w:val="0"/>
        <w:adjustRightInd w:val="0"/>
        <w:jc w:val="both"/>
        <w:rPr>
          <w:snapToGrid w:val="0"/>
          <w:sz w:val="24"/>
          <w:szCs w:val="24"/>
        </w:rPr>
      </w:pP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t>Conrad A. Johnson</w:t>
      </w:r>
    </w:p>
    <w:p w:rsidR="00972A8E" w:rsidRPr="00972A8E" w:rsidRDefault="00972A8E" w:rsidP="00972A8E">
      <w:pPr>
        <w:keepLines/>
        <w:widowControl w:val="0"/>
        <w:autoSpaceDE w:val="0"/>
        <w:autoSpaceDN w:val="0"/>
        <w:adjustRightInd w:val="0"/>
        <w:jc w:val="both"/>
        <w:rPr>
          <w:sz w:val="24"/>
        </w:rPr>
      </w:pP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r>
      <w:r w:rsidRPr="00972A8E">
        <w:rPr>
          <w:snapToGrid w:val="0"/>
          <w:sz w:val="24"/>
          <w:szCs w:val="24"/>
        </w:rPr>
        <w:tab/>
        <w:t>Administrative Law Judge</w:t>
      </w:r>
    </w:p>
    <w:p w:rsidR="00972A8E" w:rsidRDefault="00972A8E" w:rsidP="00AB6588">
      <w:pPr>
        <w:rPr>
          <w:rFonts w:ascii="Microsoft Sans Serif" w:hAnsi="Microsoft Sans Serif" w:cs="Microsoft Sans Serif"/>
          <w:b/>
          <w:sz w:val="24"/>
          <w:szCs w:val="24"/>
          <w:u w:val="single"/>
        </w:rPr>
      </w:pPr>
    </w:p>
    <w:p w:rsidR="00972A8E" w:rsidRDefault="00972A8E" w:rsidP="00AB6588">
      <w:pPr>
        <w:rPr>
          <w:rFonts w:ascii="Microsoft Sans Serif" w:hAnsi="Microsoft Sans Serif" w:cs="Microsoft Sans Serif"/>
          <w:b/>
          <w:sz w:val="24"/>
          <w:szCs w:val="24"/>
          <w:u w:val="single"/>
        </w:rPr>
      </w:pPr>
    </w:p>
    <w:p w:rsidR="00972A8E" w:rsidRDefault="00972A8E" w:rsidP="00AB6588">
      <w:pPr>
        <w:rPr>
          <w:rFonts w:ascii="Microsoft Sans Serif" w:hAnsi="Microsoft Sans Serif" w:cs="Microsoft Sans Serif"/>
          <w:b/>
          <w:sz w:val="24"/>
          <w:szCs w:val="24"/>
          <w:u w:val="single"/>
        </w:rPr>
      </w:pPr>
    </w:p>
    <w:p w:rsidR="00AB6588" w:rsidRPr="00B91AD2" w:rsidRDefault="00AB6588" w:rsidP="00AB6588">
      <w:pPr>
        <w:rPr>
          <w:rFonts w:ascii="Microsoft Sans Serif" w:hAnsi="Microsoft Sans Serif" w:cs="Microsoft Sans Serif"/>
          <w:b/>
          <w:sz w:val="24"/>
          <w:szCs w:val="24"/>
          <w:u w:val="single"/>
        </w:rPr>
      </w:pPr>
    </w:p>
    <w:p w:rsidR="00AB6588" w:rsidRPr="00B91AD2" w:rsidRDefault="00AB6588" w:rsidP="00AB6588">
      <w:pPr>
        <w:rPr>
          <w:rFonts w:ascii="Microsoft Sans Serif" w:hAnsi="Microsoft Sans Serif" w:cs="Microsoft Sans Serif"/>
          <w:noProof/>
          <w:sz w:val="24"/>
          <w:szCs w:val="24"/>
        </w:rPr>
      </w:pPr>
    </w:p>
    <w:p w:rsidR="00FD0374" w:rsidRDefault="00FD0374" w:rsidP="00FD0374">
      <w:pPr>
        <w:tabs>
          <w:tab w:val="left" w:pos="0"/>
        </w:tabs>
        <w:ind w:firstLine="1440"/>
        <w:rPr>
          <w:b/>
          <w:sz w:val="24"/>
          <w:szCs w:val="24"/>
        </w:rPr>
      </w:pPr>
    </w:p>
    <w:p w:rsidR="00FD0374" w:rsidRPr="00FD0374" w:rsidRDefault="00FD0374" w:rsidP="00FD0374">
      <w:pPr>
        <w:tabs>
          <w:tab w:val="left" w:pos="0"/>
        </w:tabs>
        <w:ind w:firstLine="1440"/>
        <w:rPr>
          <w:b/>
          <w:sz w:val="24"/>
          <w:szCs w:val="24"/>
        </w:rPr>
      </w:pPr>
    </w:p>
    <w:sectPr w:rsidR="00FD0374" w:rsidRPr="00FD0374" w:rsidSect="00150015">
      <w:footerReference w:type="even" r:id="rId9"/>
      <w:footerReference w:type="default" r:id="rId10"/>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99" w:rsidRDefault="00132A99">
      <w:r>
        <w:separator/>
      </w:r>
    </w:p>
  </w:endnote>
  <w:endnote w:type="continuationSeparator" w:id="0">
    <w:p w:rsidR="00132A99" w:rsidRDefault="0013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37" w:rsidRDefault="004C5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5F37" w:rsidRDefault="004C5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37" w:rsidRDefault="004C5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7A1F">
      <w:rPr>
        <w:rStyle w:val="PageNumber"/>
        <w:noProof/>
      </w:rPr>
      <w:t>11</w:t>
    </w:r>
    <w:r>
      <w:rPr>
        <w:rStyle w:val="PageNumber"/>
      </w:rPr>
      <w:fldChar w:fldCharType="end"/>
    </w:r>
  </w:p>
  <w:p w:rsidR="004C5F37" w:rsidRDefault="004C5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99" w:rsidRDefault="00132A99">
      <w:r>
        <w:separator/>
      </w:r>
    </w:p>
  </w:footnote>
  <w:footnote w:type="continuationSeparator" w:id="0">
    <w:p w:rsidR="00132A99" w:rsidRDefault="00132A99">
      <w:r>
        <w:continuationSeparator/>
      </w:r>
    </w:p>
  </w:footnote>
  <w:footnote w:id="1">
    <w:p w:rsidR="004C5F37" w:rsidRDefault="004C5F37">
      <w:pPr>
        <w:pStyle w:val="FootnoteText"/>
      </w:pPr>
      <w:r>
        <w:tab/>
      </w:r>
      <w:r>
        <w:rPr>
          <w:rStyle w:val="FootnoteReference"/>
        </w:rPr>
        <w:footnoteRef/>
      </w:r>
      <w:r>
        <w:tab/>
        <w:t xml:space="preserve">West Penn Power Company is a company of FirstEnergy Corporation.  In this proceeding Respondent is alternately referred to as FirstEnergy. </w:t>
      </w:r>
    </w:p>
  </w:footnote>
  <w:footnote w:id="2">
    <w:p w:rsidR="00940F5F" w:rsidRDefault="00940F5F" w:rsidP="00940F5F">
      <w:pPr>
        <w:pStyle w:val="FootnoteText"/>
        <w:ind w:firstLine="720"/>
      </w:pPr>
      <w:r w:rsidRPr="00C81B96">
        <w:rPr>
          <w:rStyle w:val="FootnoteReference"/>
        </w:rPr>
        <w:footnoteRef/>
      </w:r>
      <w:r w:rsidRPr="00C81B96">
        <w:t xml:space="preserve"> </w:t>
      </w:r>
      <w:r>
        <w:tab/>
      </w:r>
      <w:proofErr w:type="gramStart"/>
      <w:r>
        <w:t xml:space="preserve">66 </w:t>
      </w:r>
      <w:proofErr w:type="spellStart"/>
      <w:r>
        <w:t>Pa.</w:t>
      </w:r>
      <w:r w:rsidRPr="00C81B96">
        <w:t>C.S</w:t>
      </w:r>
      <w:proofErr w:type="spellEnd"/>
      <w:r w:rsidRPr="00C81B96">
        <w:t>.</w:t>
      </w:r>
      <w:proofErr w:type="gramEnd"/>
      <w:r w:rsidRPr="00C81B96">
        <w:t xml:space="preserve"> §</w:t>
      </w:r>
      <w:r>
        <w:t xml:space="preserve"> </w:t>
      </w:r>
      <w:r w:rsidRPr="00C81B96">
        <w:t>701.</w:t>
      </w:r>
    </w:p>
    <w:p w:rsidR="00940F5F" w:rsidRPr="00C81B96" w:rsidRDefault="00940F5F" w:rsidP="00940F5F">
      <w:pPr>
        <w:pStyle w:val="FootnoteText"/>
        <w:ind w:firstLine="720"/>
      </w:pPr>
    </w:p>
  </w:footnote>
  <w:footnote w:id="3">
    <w:p w:rsidR="00940F5F" w:rsidRDefault="00940F5F" w:rsidP="00940F5F">
      <w:pPr>
        <w:pStyle w:val="FootnoteText"/>
        <w:ind w:firstLine="72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332(a).</w:t>
      </w:r>
    </w:p>
    <w:p w:rsidR="00940F5F" w:rsidRPr="00C81B96" w:rsidRDefault="00940F5F" w:rsidP="00940F5F">
      <w:pPr>
        <w:pStyle w:val="FootnoteText"/>
        <w:ind w:firstLine="720"/>
      </w:pPr>
    </w:p>
  </w:footnote>
  <w:footnote w:id="4">
    <w:p w:rsidR="00940F5F" w:rsidRDefault="00940F5F" w:rsidP="00940F5F">
      <w:pPr>
        <w:pStyle w:val="FootnoteText"/>
        <w:ind w:firstLine="72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w:t>
      </w:r>
      <w:r>
        <w:t xml:space="preserve">a. </w:t>
      </w:r>
      <w:r w:rsidRPr="00C81B96">
        <w:t>PUC 300 (1976).</w:t>
      </w:r>
    </w:p>
    <w:p w:rsidR="00940F5F" w:rsidRPr="00C81B96" w:rsidRDefault="00940F5F" w:rsidP="00940F5F">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F37DD"/>
    <w:multiLevelType w:val="hybridMultilevel"/>
    <w:tmpl w:val="3E801CFC"/>
    <w:lvl w:ilvl="0" w:tplc="40FA2586">
      <w:start w:val="1"/>
      <w:numFmt w:val="decimal"/>
      <w:lvlText w:val="%1."/>
      <w:lvlJc w:val="left"/>
      <w:pPr>
        <w:ind w:left="19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DF32948"/>
    <w:multiLevelType w:val="hybridMultilevel"/>
    <w:tmpl w:val="C02618DE"/>
    <w:lvl w:ilvl="0" w:tplc="40FA25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3"/>
    <w:lvlOverride w:ilvl="0">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4BAB"/>
    <w:rsid w:val="00004EB6"/>
    <w:rsid w:val="000116A9"/>
    <w:rsid w:val="0001497D"/>
    <w:rsid w:val="00024E63"/>
    <w:rsid w:val="00026353"/>
    <w:rsid w:val="00030E5E"/>
    <w:rsid w:val="00051408"/>
    <w:rsid w:val="0005150D"/>
    <w:rsid w:val="00063681"/>
    <w:rsid w:val="00071F4A"/>
    <w:rsid w:val="00076AB6"/>
    <w:rsid w:val="000810E1"/>
    <w:rsid w:val="00086682"/>
    <w:rsid w:val="000868FA"/>
    <w:rsid w:val="000870E7"/>
    <w:rsid w:val="00087AE7"/>
    <w:rsid w:val="000B1D6A"/>
    <w:rsid w:val="000B2A28"/>
    <w:rsid w:val="000B3C07"/>
    <w:rsid w:val="000C1183"/>
    <w:rsid w:val="000C395C"/>
    <w:rsid w:val="000C4F2F"/>
    <w:rsid w:val="000D1AD0"/>
    <w:rsid w:val="000D28D3"/>
    <w:rsid w:val="000E6C11"/>
    <w:rsid w:val="001077E6"/>
    <w:rsid w:val="00107C54"/>
    <w:rsid w:val="00111BD0"/>
    <w:rsid w:val="00115C28"/>
    <w:rsid w:val="00115D43"/>
    <w:rsid w:val="00122907"/>
    <w:rsid w:val="00123C30"/>
    <w:rsid w:val="00132A99"/>
    <w:rsid w:val="00145E6C"/>
    <w:rsid w:val="00150015"/>
    <w:rsid w:val="0015351E"/>
    <w:rsid w:val="00153B40"/>
    <w:rsid w:val="001601CE"/>
    <w:rsid w:val="00160480"/>
    <w:rsid w:val="0017554E"/>
    <w:rsid w:val="001772DC"/>
    <w:rsid w:val="00184F75"/>
    <w:rsid w:val="00192F5F"/>
    <w:rsid w:val="001A00E0"/>
    <w:rsid w:val="001C08F7"/>
    <w:rsid w:val="001C4E46"/>
    <w:rsid w:val="001C6E94"/>
    <w:rsid w:val="001D408A"/>
    <w:rsid w:val="001E59B9"/>
    <w:rsid w:val="002043FA"/>
    <w:rsid w:val="00206E5B"/>
    <w:rsid w:val="00214395"/>
    <w:rsid w:val="002259D3"/>
    <w:rsid w:val="00234D44"/>
    <w:rsid w:val="00240984"/>
    <w:rsid w:val="002410A0"/>
    <w:rsid w:val="0024356A"/>
    <w:rsid w:val="00244AAF"/>
    <w:rsid w:val="002471D7"/>
    <w:rsid w:val="00247900"/>
    <w:rsid w:val="00250564"/>
    <w:rsid w:val="00256B89"/>
    <w:rsid w:val="0026268C"/>
    <w:rsid w:val="0026340C"/>
    <w:rsid w:val="00273ABB"/>
    <w:rsid w:val="002A3BE1"/>
    <w:rsid w:val="002C71E8"/>
    <w:rsid w:val="002E5562"/>
    <w:rsid w:val="002E57C8"/>
    <w:rsid w:val="002F127B"/>
    <w:rsid w:val="003040BC"/>
    <w:rsid w:val="00324103"/>
    <w:rsid w:val="00325200"/>
    <w:rsid w:val="00332CA0"/>
    <w:rsid w:val="00361FD3"/>
    <w:rsid w:val="00370148"/>
    <w:rsid w:val="0037261B"/>
    <w:rsid w:val="003728CD"/>
    <w:rsid w:val="00374FC2"/>
    <w:rsid w:val="003A1F7B"/>
    <w:rsid w:val="003A2C7D"/>
    <w:rsid w:val="003F2E4C"/>
    <w:rsid w:val="003F330C"/>
    <w:rsid w:val="003F56B3"/>
    <w:rsid w:val="004024E6"/>
    <w:rsid w:val="00412B85"/>
    <w:rsid w:val="0041338F"/>
    <w:rsid w:val="00413626"/>
    <w:rsid w:val="00417959"/>
    <w:rsid w:val="00426987"/>
    <w:rsid w:val="00426D2D"/>
    <w:rsid w:val="00430B17"/>
    <w:rsid w:val="004339B2"/>
    <w:rsid w:val="0044702F"/>
    <w:rsid w:val="00450962"/>
    <w:rsid w:val="004521A8"/>
    <w:rsid w:val="00463C6E"/>
    <w:rsid w:val="0047508D"/>
    <w:rsid w:val="004752C6"/>
    <w:rsid w:val="0047680A"/>
    <w:rsid w:val="004774A6"/>
    <w:rsid w:val="00486B41"/>
    <w:rsid w:val="00491BE8"/>
    <w:rsid w:val="004C5F37"/>
    <w:rsid w:val="004D0492"/>
    <w:rsid w:val="004D22DE"/>
    <w:rsid w:val="004D5106"/>
    <w:rsid w:val="004E477C"/>
    <w:rsid w:val="004E7E0D"/>
    <w:rsid w:val="004F1A17"/>
    <w:rsid w:val="004F56FE"/>
    <w:rsid w:val="004F62C7"/>
    <w:rsid w:val="004F7A1F"/>
    <w:rsid w:val="005006AF"/>
    <w:rsid w:val="00505303"/>
    <w:rsid w:val="0051419B"/>
    <w:rsid w:val="00545C2F"/>
    <w:rsid w:val="00560DC5"/>
    <w:rsid w:val="005652AF"/>
    <w:rsid w:val="00571282"/>
    <w:rsid w:val="00580A06"/>
    <w:rsid w:val="0058659B"/>
    <w:rsid w:val="005A41AB"/>
    <w:rsid w:val="005A7327"/>
    <w:rsid w:val="005B1BED"/>
    <w:rsid w:val="005B6137"/>
    <w:rsid w:val="005C022C"/>
    <w:rsid w:val="005C137D"/>
    <w:rsid w:val="005C63BB"/>
    <w:rsid w:val="005E75D0"/>
    <w:rsid w:val="005F7629"/>
    <w:rsid w:val="006129C9"/>
    <w:rsid w:val="0061634D"/>
    <w:rsid w:val="006226F3"/>
    <w:rsid w:val="00627E71"/>
    <w:rsid w:val="00642F05"/>
    <w:rsid w:val="00656B43"/>
    <w:rsid w:val="006618F8"/>
    <w:rsid w:val="0066458E"/>
    <w:rsid w:val="00666327"/>
    <w:rsid w:val="006675F1"/>
    <w:rsid w:val="0067466A"/>
    <w:rsid w:val="006754D0"/>
    <w:rsid w:val="006A2A36"/>
    <w:rsid w:val="006A558D"/>
    <w:rsid w:val="006A799D"/>
    <w:rsid w:val="006E1F12"/>
    <w:rsid w:val="006E2126"/>
    <w:rsid w:val="006E71F5"/>
    <w:rsid w:val="006E7854"/>
    <w:rsid w:val="00700ACD"/>
    <w:rsid w:val="007128FA"/>
    <w:rsid w:val="00725CAC"/>
    <w:rsid w:val="00725CC2"/>
    <w:rsid w:val="007375CF"/>
    <w:rsid w:val="00740950"/>
    <w:rsid w:val="00740C03"/>
    <w:rsid w:val="00743E4C"/>
    <w:rsid w:val="007472D8"/>
    <w:rsid w:val="007539C9"/>
    <w:rsid w:val="00756B16"/>
    <w:rsid w:val="00780CF8"/>
    <w:rsid w:val="007B5AB2"/>
    <w:rsid w:val="007C0A7A"/>
    <w:rsid w:val="007D6BB2"/>
    <w:rsid w:val="007E2C68"/>
    <w:rsid w:val="007E69E9"/>
    <w:rsid w:val="00802F94"/>
    <w:rsid w:val="0080557F"/>
    <w:rsid w:val="008057EF"/>
    <w:rsid w:val="008070F5"/>
    <w:rsid w:val="00815FCF"/>
    <w:rsid w:val="0082264A"/>
    <w:rsid w:val="008302AE"/>
    <w:rsid w:val="00830A6C"/>
    <w:rsid w:val="008402E3"/>
    <w:rsid w:val="00842B57"/>
    <w:rsid w:val="00844F99"/>
    <w:rsid w:val="00845FB1"/>
    <w:rsid w:val="00853EE5"/>
    <w:rsid w:val="00870DEB"/>
    <w:rsid w:val="00876C44"/>
    <w:rsid w:val="00882F3B"/>
    <w:rsid w:val="008845CE"/>
    <w:rsid w:val="008A427B"/>
    <w:rsid w:val="008A4D83"/>
    <w:rsid w:val="008C3295"/>
    <w:rsid w:val="008D6D8C"/>
    <w:rsid w:val="008E040A"/>
    <w:rsid w:val="008E4F4B"/>
    <w:rsid w:val="00900618"/>
    <w:rsid w:val="00912BD8"/>
    <w:rsid w:val="00914C0D"/>
    <w:rsid w:val="009213E2"/>
    <w:rsid w:val="00940F5F"/>
    <w:rsid w:val="0094162A"/>
    <w:rsid w:val="009440B8"/>
    <w:rsid w:val="00945E81"/>
    <w:rsid w:val="00954226"/>
    <w:rsid w:val="00960702"/>
    <w:rsid w:val="0097074E"/>
    <w:rsid w:val="00972A8E"/>
    <w:rsid w:val="00975788"/>
    <w:rsid w:val="00986B25"/>
    <w:rsid w:val="009A1DF0"/>
    <w:rsid w:val="009A7B6A"/>
    <w:rsid w:val="009B0BEB"/>
    <w:rsid w:val="009B2DA0"/>
    <w:rsid w:val="009B5A6E"/>
    <w:rsid w:val="009D3986"/>
    <w:rsid w:val="009D7A69"/>
    <w:rsid w:val="009E7D86"/>
    <w:rsid w:val="009F6844"/>
    <w:rsid w:val="009F6CEF"/>
    <w:rsid w:val="00A00291"/>
    <w:rsid w:val="00A05B97"/>
    <w:rsid w:val="00A07880"/>
    <w:rsid w:val="00A11F8D"/>
    <w:rsid w:val="00A13B55"/>
    <w:rsid w:val="00A31B63"/>
    <w:rsid w:val="00A602D7"/>
    <w:rsid w:val="00A66381"/>
    <w:rsid w:val="00A70304"/>
    <w:rsid w:val="00A70419"/>
    <w:rsid w:val="00A73D2F"/>
    <w:rsid w:val="00A827AC"/>
    <w:rsid w:val="00A85985"/>
    <w:rsid w:val="00AA394D"/>
    <w:rsid w:val="00AB6588"/>
    <w:rsid w:val="00AC41A1"/>
    <w:rsid w:val="00AC540C"/>
    <w:rsid w:val="00AD0EFA"/>
    <w:rsid w:val="00B03599"/>
    <w:rsid w:val="00B11110"/>
    <w:rsid w:val="00B141F6"/>
    <w:rsid w:val="00B212E1"/>
    <w:rsid w:val="00B272DA"/>
    <w:rsid w:val="00B27C3B"/>
    <w:rsid w:val="00B32C3E"/>
    <w:rsid w:val="00B34D48"/>
    <w:rsid w:val="00B37771"/>
    <w:rsid w:val="00B45405"/>
    <w:rsid w:val="00B500E8"/>
    <w:rsid w:val="00B5127B"/>
    <w:rsid w:val="00B56ED2"/>
    <w:rsid w:val="00B64556"/>
    <w:rsid w:val="00B66296"/>
    <w:rsid w:val="00B80501"/>
    <w:rsid w:val="00B85B0C"/>
    <w:rsid w:val="00B87B4C"/>
    <w:rsid w:val="00B9040B"/>
    <w:rsid w:val="00B91AE5"/>
    <w:rsid w:val="00B960D2"/>
    <w:rsid w:val="00BA5071"/>
    <w:rsid w:val="00BB09FE"/>
    <w:rsid w:val="00BB0EC2"/>
    <w:rsid w:val="00BB7141"/>
    <w:rsid w:val="00BC4DAE"/>
    <w:rsid w:val="00BD0DF4"/>
    <w:rsid w:val="00BD42BA"/>
    <w:rsid w:val="00BD722B"/>
    <w:rsid w:val="00BE1029"/>
    <w:rsid w:val="00BF1D62"/>
    <w:rsid w:val="00BF4B6C"/>
    <w:rsid w:val="00C04A80"/>
    <w:rsid w:val="00C04D8B"/>
    <w:rsid w:val="00C07EAD"/>
    <w:rsid w:val="00C1344F"/>
    <w:rsid w:val="00C20BB8"/>
    <w:rsid w:val="00C262F7"/>
    <w:rsid w:val="00C35505"/>
    <w:rsid w:val="00C50FEA"/>
    <w:rsid w:val="00C57E07"/>
    <w:rsid w:val="00C606BF"/>
    <w:rsid w:val="00C631EB"/>
    <w:rsid w:val="00C648CD"/>
    <w:rsid w:val="00C67EE7"/>
    <w:rsid w:val="00C7025C"/>
    <w:rsid w:val="00C7132E"/>
    <w:rsid w:val="00C7164E"/>
    <w:rsid w:val="00C72E2E"/>
    <w:rsid w:val="00C82FD4"/>
    <w:rsid w:val="00C837A6"/>
    <w:rsid w:val="00C86EBF"/>
    <w:rsid w:val="00CA17C0"/>
    <w:rsid w:val="00CA7008"/>
    <w:rsid w:val="00CB077E"/>
    <w:rsid w:val="00CB1945"/>
    <w:rsid w:val="00CB7603"/>
    <w:rsid w:val="00CB765E"/>
    <w:rsid w:val="00CC53C9"/>
    <w:rsid w:val="00CC7044"/>
    <w:rsid w:val="00CD20F8"/>
    <w:rsid w:val="00CD5DCC"/>
    <w:rsid w:val="00CF251C"/>
    <w:rsid w:val="00CF40CC"/>
    <w:rsid w:val="00D16C8B"/>
    <w:rsid w:val="00D17387"/>
    <w:rsid w:val="00D26FBE"/>
    <w:rsid w:val="00D37A2F"/>
    <w:rsid w:val="00D53A32"/>
    <w:rsid w:val="00D64EDE"/>
    <w:rsid w:val="00D64EFD"/>
    <w:rsid w:val="00D709D1"/>
    <w:rsid w:val="00D7767A"/>
    <w:rsid w:val="00D776CC"/>
    <w:rsid w:val="00D935DA"/>
    <w:rsid w:val="00D93E5C"/>
    <w:rsid w:val="00D94D59"/>
    <w:rsid w:val="00DA0FE3"/>
    <w:rsid w:val="00DA1181"/>
    <w:rsid w:val="00DA2BBB"/>
    <w:rsid w:val="00DC3080"/>
    <w:rsid w:val="00DE74D1"/>
    <w:rsid w:val="00DF16EE"/>
    <w:rsid w:val="00DF1B97"/>
    <w:rsid w:val="00DF2206"/>
    <w:rsid w:val="00DF54F0"/>
    <w:rsid w:val="00DF68B8"/>
    <w:rsid w:val="00E12640"/>
    <w:rsid w:val="00E2404D"/>
    <w:rsid w:val="00E272D6"/>
    <w:rsid w:val="00E316FE"/>
    <w:rsid w:val="00E351DE"/>
    <w:rsid w:val="00E43BA4"/>
    <w:rsid w:val="00E449B5"/>
    <w:rsid w:val="00E44AF0"/>
    <w:rsid w:val="00E54170"/>
    <w:rsid w:val="00E74856"/>
    <w:rsid w:val="00E8174A"/>
    <w:rsid w:val="00E84695"/>
    <w:rsid w:val="00E9055C"/>
    <w:rsid w:val="00E90662"/>
    <w:rsid w:val="00E91960"/>
    <w:rsid w:val="00E95842"/>
    <w:rsid w:val="00EA0891"/>
    <w:rsid w:val="00EA5AEF"/>
    <w:rsid w:val="00EA6F34"/>
    <w:rsid w:val="00EB4FC1"/>
    <w:rsid w:val="00ED1189"/>
    <w:rsid w:val="00ED4964"/>
    <w:rsid w:val="00EE07A5"/>
    <w:rsid w:val="00EF60EE"/>
    <w:rsid w:val="00F10D22"/>
    <w:rsid w:val="00F1326F"/>
    <w:rsid w:val="00F438F9"/>
    <w:rsid w:val="00F4480C"/>
    <w:rsid w:val="00F45549"/>
    <w:rsid w:val="00F46A32"/>
    <w:rsid w:val="00F54F3F"/>
    <w:rsid w:val="00F5765E"/>
    <w:rsid w:val="00F62CA7"/>
    <w:rsid w:val="00F6308E"/>
    <w:rsid w:val="00F66E07"/>
    <w:rsid w:val="00F71530"/>
    <w:rsid w:val="00F7418D"/>
    <w:rsid w:val="00F914CA"/>
    <w:rsid w:val="00FA404A"/>
    <w:rsid w:val="00FA52E1"/>
    <w:rsid w:val="00FB3607"/>
    <w:rsid w:val="00FD0374"/>
    <w:rsid w:val="00FD071C"/>
    <w:rsid w:val="00FD7633"/>
    <w:rsid w:val="00FE2A33"/>
    <w:rsid w:val="00FE32D3"/>
    <w:rsid w:val="00FF0794"/>
    <w:rsid w:val="00FF1A89"/>
    <w:rsid w:val="00FF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customStyle="1" w:styleId="ParaTab1">
    <w:name w:val="ParaTab 1"/>
    <w:rsid w:val="00F5765E"/>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61634D"/>
  </w:style>
  <w:style w:type="character" w:customStyle="1" w:styleId="FootnoteTextChar">
    <w:name w:val="Footnote Text Char"/>
    <w:basedOn w:val="DefaultParagraphFont"/>
    <w:link w:val="FootnoteText"/>
    <w:rsid w:val="0061634D"/>
  </w:style>
  <w:style w:type="character" w:styleId="FootnoteReference">
    <w:name w:val="footnote reference"/>
    <w:basedOn w:val="DefaultParagraphFont"/>
    <w:uiPriority w:val="99"/>
    <w:rsid w:val="0061634D"/>
    <w:rPr>
      <w:vertAlign w:val="superscript"/>
    </w:rPr>
  </w:style>
  <w:style w:type="paragraph" w:styleId="BalloonText">
    <w:name w:val="Balloon Text"/>
    <w:basedOn w:val="Normal"/>
    <w:link w:val="BalloonTextChar"/>
    <w:rsid w:val="00F7418D"/>
    <w:rPr>
      <w:rFonts w:ascii="Tahoma" w:hAnsi="Tahoma" w:cs="Tahoma"/>
      <w:sz w:val="16"/>
      <w:szCs w:val="16"/>
    </w:rPr>
  </w:style>
  <w:style w:type="character" w:customStyle="1" w:styleId="BalloonTextChar">
    <w:name w:val="Balloon Text Char"/>
    <w:basedOn w:val="DefaultParagraphFont"/>
    <w:link w:val="BalloonText"/>
    <w:rsid w:val="00F74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customStyle="1" w:styleId="ParaTab1">
    <w:name w:val="ParaTab 1"/>
    <w:rsid w:val="00F5765E"/>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61634D"/>
  </w:style>
  <w:style w:type="character" w:customStyle="1" w:styleId="FootnoteTextChar">
    <w:name w:val="Footnote Text Char"/>
    <w:basedOn w:val="DefaultParagraphFont"/>
    <w:link w:val="FootnoteText"/>
    <w:rsid w:val="0061634D"/>
  </w:style>
  <w:style w:type="character" w:styleId="FootnoteReference">
    <w:name w:val="footnote reference"/>
    <w:basedOn w:val="DefaultParagraphFont"/>
    <w:uiPriority w:val="99"/>
    <w:rsid w:val="0061634D"/>
    <w:rPr>
      <w:vertAlign w:val="superscript"/>
    </w:rPr>
  </w:style>
  <w:style w:type="paragraph" w:styleId="BalloonText">
    <w:name w:val="Balloon Text"/>
    <w:basedOn w:val="Normal"/>
    <w:link w:val="BalloonTextChar"/>
    <w:rsid w:val="00F7418D"/>
    <w:rPr>
      <w:rFonts w:ascii="Tahoma" w:hAnsi="Tahoma" w:cs="Tahoma"/>
      <w:sz w:val="16"/>
      <w:szCs w:val="16"/>
    </w:rPr>
  </w:style>
  <w:style w:type="character" w:customStyle="1" w:styleId="BalloonTextChar">
    <w:name w:val="Balloon Text Char"/>
    <w:basedOn w:val="DefaultParagraphFont"/>
    <w:link w:val="BalloonText"/>
    <w:rsid w:val="00F74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19443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1FB1D-FF16-467C-BAC2-CECABBFC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2015-02-26T15:52:00Z</cp:lastPrinted>
  <dcterms:created xsi:type="dcterms:W3CDTF">2015-02-11T13:25:00Z</dcterms:created>
  <dcterms:modified xsi:type="dcterms:W3CDTF">2015-02-26T16:02:00Z</dcterms:modified>
</cp:coreProperties>
</file>