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765C83" w:rsidP="00765C83">
      <w:pPr>
        <w:spacing w:line="240" w:lineRule="auto"/>
        <w:rPr>
          <w:b/>
        </w:rPr>
      </w:pPr>
      <w:r>
        <w:rPr>
          <w:b/>
        </w:rPr>
        <w:t>BEFORE THE</w:t>
      </w:r>
    </w:p>
    <w:p w:rsidR="00765C83" w:rsidRDefault="00765C83" w:rsidP="00765C83">
      <w:pPr>
        <w:spacing w:line="240" w:lineRule="auto"/>
        <w:rPr>
          <w:b/>
        </w:rPr>
      </w:pPr>
      <w:r>
        <w:rPr>
          <w:b/>
        </w:rPr>
        <w:t>PENNSYLVANIA PUBLIC UTILITY COMMISSION</w:t>
      </w:r>
    </w:p>
    <w:p w:rsidR="00765C83" w:rsidRDefault="00765C83" w:rsidP="00765C83">
      <w:pPr>
        <w:spacing w:line="240" w:lineRule="auto"/>
        <w:rPr>
          <w:b/>
        </w:rPr>
      </w:pPr>
    </w:p>
    <w:p w:rsidR="00765C83" w:rsidRDefault="00765C83" w:rsidP="00765C83">
      <w:pPr>
        <w:spacing w:line="240" w:lineRule="auto"/>
        <w:rPr>
          <w:b/>
        </w:rPr>
      </w:pPr>
    </w:p>
    <w:p w:rsidR="00B3389C" w:rsidRDefault="00B3389C" w:rsidP="00765C83">
      <w:pPr>
        <w:spacing w:line="240" w:lineRule="auto"/>
        <w:rPr>
          <w:b/>
        </w:rPr>
      </w:pPr>
    </w:p>
    <w:p w:rsidR="00765C83" w:rsidRDefault="00765C83" w:rsidP="00765C83">
      <w:pPr>
        <w:spacing w:line="240" w:lineRule="auto"/>
        <w:jc w:val="left"/>
      </w:pPr>
      <w:r>
        <w:t>Abdoulaye Kante</w:t>
      </w:r>
      <w:r>
        <w:tab/>
      </w:r>
      <w:r>
        <w:tab/>
      </w:r>
      <w:r>
        <w:tab/>
      </w:r>
      <w:r>
        <w:tab/>
      </w:r>
      <w:r>
        <w:tab/>
        <w:t>:</w:t>
      </w:r>
    </w:p>
    <w:p w:rsidR="00765C83" w:rsidRDefault="00765C83" w:rsidP="00765C83">
      <w:pPr>
        <w:spacing w:line="240" w:lineRule="auto"/>
        <w:jc w:val="left"/>
      </w:pPr>
      <w:r>
        <w:tab/>
      </w:r>
      <w:r>
        <w:tab/>
      </w:r>
      <w:r>
        <w:tab/>
      </w:r>
      <w:r>
        <w:tab/>
      </w:r>
      <w:r>
        <w:tab/>
      </w:r>
      <w:r>
        <w:tab/>
      </w:r>
      <w:r>
        <w:tab/>
        <w:t>:</w:t>
      </w:r>
    </w:p>
    <w:p w:rsidR="00765C83" w:rsidRDefault="00765C83" w:rsidP="00765C83">
      <w:pPr>
        <w:spacing w:line="240" w:lineRule="auto"/>
        <w:jc w:val="left"/>
      </w:pPr>
      <w:r>
        <w:tab/>
        <w:t>v.</w:t>
      </w:r>
      <w:r>
        <w:tab/>
      </w:r>
      <w:r>
        <w:tab/>
      </w:r>
      <w:r>
        <w:tab/>
      </w:r>
      <w:r>
        <w:tab/>
      </w:r>
      <w:r>
        <w:tab/>
      </w:r>
      <w:r>
        <w:tab/>
        <w:t>:</w:t>
      </w:r>
      <w:r>
        <w:tab/>
      </w:r>
      <w:r>
        <w:tab/>
      </w:r>
      <w:r>
        <w:tab/>
        <w:t>F-2015-2461168</w:t>
      </w:r>
    </w:p>
    <w:p w:rsidR="00765C83" w:rsidRDefault="00765C83" w:rsidP="00765C83">
      <w:pPr>
        <w:spacing w:line="240" w:lineRule="auto"/>
        <w:jc w:val="left"/>
      </w:pPr>
      <w:r>
        <w:tab/>
      </w:r>
      <w:r>
        <w:tab/>
      </w:r>
      <w:r>
        <w:tab/>
      </w:r>
      <w:r>
        <w:tab/>
      </w:r>
      <w:r>
        <w:tab/>
      </w:r>
      <w:r>
        <w:tab/>
      </w:r>
      <w:r>
        <w:tab/>
        <w:t>:</w:t>
      </w:r>
    </w:p>
    <w:p w:rsidR="00765C83" w:rsidRDefault="00765C83" w:rsidP="00765C83">
      <w:pPr>
        <w:spacing w:line="240" w:lineRule="auto"/>
        <w:jc w:val="left"/>
      </w:pPr>
      <w:r>
        <w:t>PECO Energy Company</w:t>
      </w:r>
      <w:r>
        <w:tab/>
      </w:r>
      <w:r>
        <w:tab/>
      </w:r>
      <w:r>
        <w:tab/>
      </w:r>
      <w:r>
        <w:tab/>
        <w:t>:</w:t>
      </w:r>
    </w:p>
    <w:p w:rsidR="00765C83" w:rsidRDefault="00765C83" w:rsidP="00765C83">
      <w:pPr>
        <w:spacing w:line="240" w:lineRule="auto"/>
        <w:jc w:val="left"/>
      </w:pPr>
    </w:p>
    <w:p w:rsidR="00765C83" w:rsidRDefault="00765C83" w:rsidP="00765C83">
      <w:pPr>
        <w:spacing w:line="240" w:lineRule="auto"/>
        <w:jc w:val="left"/>
      </w:pPr>
    </w:p>
    <w:p w:rsidR="00B3389C" w:rsidRDefault="00B3389C" w:rsidP="00765C83">
      <w:pPr>
        <w:spacing w:line="240" w:lineRule="auto"/>
        <w:jc w:val="left"/>
      </w:pPr>
    </w:p>
    <w:p w:rsidR="00765C83" w:rsidRPr="00765C83" w:rsidRDefault="00765C83" w:rsidP="00765C83">
      <w:pPr>
        <w:spacing w:line="240" w:lineRule="auto"/>
        <w:rPr>
          <w:b/>
          <w:u w:val="single"/>
        </w:rPr>
      </w:pPr>
      <w:bookmarkStart w:id="0" w:name="_GoBack"/>
      <w:r w:rsidRPr="00765C83">
        <w:rPr>
          <w:b/>
          <w:u w:val="single"/>
        </w:rPr>
        <w:t xml:space="preserve">ORDER </w:t>
      </w:r>
      <w:r w:rsidR="000327CD">
        <w:rPr>
          <w:b/>
          <w:u w:val="single"/>
        </w:rPr>
        <w:t xml:space="preserve">GRANTING IN PART AND </w:t>
      </w:r>
      <w:r w:rsidRPr="00765C83">
        <w:rPr>
          <w:b/>
          <w:u w:val="single"/>
        </w:rPr>
        <w:t xml:space="preserve">DENYING MOTION </w:t>
      </w:r>
      <w:r w:rsidR="000327CD">
        <w:rPr>
          <w:b/>
          <w:u w:val="single"/>
        </w:rPr>
        <w:t xml:space="preserve">OF PECO ENERGY </w:t>
      </w:r>
      <w:bookmarkEnd w:id="0"/>
      <w:r w:rsidR="000327CD">
        <w:rPr>
          <w:b/>
          <w:u w:val="single"/>
        </w:rPr>
        <w:t xml:space="preserve">COMPANY </w:t>
      </w:r>
      <w:r w:rsidRPr="00765C83">
        <w:rPr>
          <w:b/>
          <w:u w:val="single"/>
        </w:rPr>
        <w:t>FOR JUDGMENT ON THE PLEADINGS AND DIRECTING THAT THE CASE BE SET FOR HEARING</w:t>
      </w:r>
    </w:p>
    <w:p w:rsidR="00765C83" w:rsidRDefault="00765C83" w:rsidP="00765C83">
      <w:pPr>
        <w:spacing w:line="240" w:lineRule="auto"/>
        <w:rPr>
          <w:b/>
          <w:u w:val="single"/>
        </w:rPr>
      </w:pPr>
    </w:p>
    <w:p w:rsidR="00765C83" w:rsidRDefault="00765C83" w:rsidP="00765C83">
      <w:pPr>
        <w:spacing w:line="240" w:lineRule="auto"/>
        <w:rPr>
          <w:b/>
          <w:u w:val="single"/>
        </w:rPr>
      </w:pPr>
    </w:p>
    <w:p w:rsidR="00765C83" w:rsidRDefault="00765C83" w:rsidP="00765C83">
      <w:pPr>
        <w:jc w:val="left"/>
      </w:pPr>
      <w:r>
        <w:tab/>
      </w:r>
      <w:r w:rsidR="00542FBB">
        <w:tab/>
      </w:r>
      <w:r>
        <w:t>On December 23, 2014, Abdoulaye Kante (Complainant) filed a formal Complaint alleging that he was low income and PECO Energy Company (PECO or Respondent or Company) had raised his bill despite his having provided the necessary paperwork regarding his household income.  He would like a payment agreement and states that there are incorrect charges on his bill.  This is a timely appeal from a BCS informal decision at #3239343</w:t>
      </w:r>
      <w:r w:rsidR="00DF282B">
        <w:t xml:space="preserve">, filed May 15, 2014 and issued November 19, 2014.  </w:t>
      </w:r>
      <w:r>
        <w:t xml:space="preserve"> </w:t>
      </w:r>
    </w:p>
    <w:p w:rsidR="00765C83" w:rsidRDefault="00765C83" w:rsidP="00765C83">
      <w:pPr>
        <w:jc w:val="left"/>
      </w:pPr>
    </w:p>
    <w:p w:rsidR="00F465E4" w:rsidRDefault="00DF282B" w:rsidP="00F465E4">
      <w:pPr>
        <w:ind w:left="720"/>
        <w:jc w:val="left"/>
        <w:rPr>
          <w:i/>
        </w:rPr>
      </w:pPr>
      <w:r>
        <w:tab/>
      </w:r>
      <w:r w:rsidR="00F465E4">
        <w:t>The formal complaint was served electronically by the Commission’s Secretary.</w:t>
      </w:r>
      <w:r w:rsidR="00F465E4">
        <w:rPr>
          <w:rStyle w:val="FootnoteReference"/>
        </w:rPr>
        <w:footnoteReference w:id="1"/>
      </w:r>
    </w:p>
    <w:p w:rsidR="00F465E4" w:rsidRDefault="00F465E4" w:rsidP="00F465E4">
      <w:pPr>
        <w:ind w:left="720"/>
        <w:jc w:val="left"/>
      </w:pPr>
    </w:p>
    <w:p w:rsidR="00DF282B" w:rsidRDefault="00F465E4" w:rsidP="00DF282B">
      <w:pPr>
        <w:jc w:val="left"/>
      </w:pPr>
      <w:r>
        <w:tab/>
      </w:r>
      <w:r w:rsidR="00DF282B">
        <w:tab/>
      </w:r>
      <w:r>
        <w:t xml:space="preserve">On </w:t>
      </w:r>
      <w:r w:rsidR="00DF282B">
        <w:t>January 13, 2015</w:t>
      </w:r>
      <w:r>
        <w:t>, PECO filed its Answer and New Matter</w:t>
      </w:r>
      <w:r w:rsidR="00DF282B">
        <w:t>, properly accompanied by a notice to plead, alleging that the Complainant had been a CAP customer since June 28, 2004 under Tier D.  He recertified annually, the last recertification on October 23, 2013.  On September 30, 2014, Complainant was placed in CAP Tier E1 based on a monthly income of $2,938.00 for three adults and two minors.  He is still actively enrolled in CAP, and the arrearage is CAP arrears. Therefore, PECO avers, Complainant is not entitled to a payment arrangement.</w:t>
      </w:r>
    </w:p>
    <w:p w:rsidR="008A756C" w:rsidRDefault="008A756C" w:rsidP="00DF282B">
      <w:pPr>
        <w:jc w:val="left"/>
        <w:sectPr w:rsidR="008A756C" w:rsidSect="008A756C">
          <w:footerReference w:type="default" r:id="rId8"/>
          <w:pgSz w:w="12240" w:h="15840"/>
          <w:pgMar w:top="1440" w:right="1440" w:bottom="1440" w:left="1440" w:header="720" w:footer="720" w:gutter="0"/>
          <w:cols w:space="720"/>
          <w:titlePg/>
          <w:docGrid w:linePitch="360"/>
        </w:sectPr>
      </w:pPr>
    </w:p>
    <w:p w:rsidR="00DF282B" w:rsidRDefault="00DF282B" w:rsidP="00DF282B">
      <w:pPr>
        <w:jc w:val="left"/>
      </w:pPr>
      <w:r>
        <w:lastRenderedPageBreak/>
        <w:tab/>
      </w:r>
      <w:r>
        <w:tab/>
        <w:t>On January 29, 2015, PECO filed its Motion for Judgment on the Pleadings,</w:t>
      </w:r>
      <w:r w:rsidR="000327CD">
        <w:rPr>
          <w:rStyle w:val="FootnoteReference"/>
        </w:rPr>
        <w:footnoteReference w:id="2"/>
      </w:r>
      <w:r>
        <w:t xml:space="preserve"> </w:t>
      </w:r>
      <w:r w:rsidR="009C53BD">
        <w:t xml:space="preserve">properly accompanied by a notice to plead, </w:t>
      </w:r>
      <w:r>
        <w:t xml:space="preserve">asking that the averments in its New Matter be deemed admitted and stating that the only remedy sought by Complainant is a payment arrangement, which cannot be granted under the Public Utility Code.  </w:t>
      </w:r>
      <w:r w:rsidR="009C53BD">
        <w:t>Therefore, PECO asks that the Complaint be dismissed.</w:t>
      </w:r>
    </w:p>
    <w:p w:rsidR="009C53BD" w:rsidRDefault="009C53BD" w:rsidP="00DF282B">
      <w:pPr>
        <w:jc w:val="left"/>
      </w:pPr>
    </w:p>
    <w:p w:rsidR="009C53BD" w:rsidRDefault="009C53BD" w:rsidP="00DF282B">
      <w:pPr>
        <w:jc w:val="left"/>
      </w:pPr>
      <w:r>
        <w:tab/>
      </w:r>
      <w:r>
        <w:tab/>
        <w:t xml:space="preserve">By Motion Judge Assignment Notice issued March 3, 2015, the Motion for Judgment on the Pleadings (MJOP) was assigned to me.  </w:t>
      </w:r>
    </w:p>
    <w:p w:rsidR="009C53BD" w:rsidRDefault="009C53BD" w:rsidP="00DF282B">
      <w:pPr>
        <w:jc w:val="left"/>
      </w:pPr>
    </w:p>
    <w:p w:rsidR="009C53BD" w:rsidRDefault="009C53BD" w:rsidP="009C53BD">
      <w:pPr>
        <w:rPr>
          <w:u w:val="single"/>
        </w:rPr>
      </w:pPr>
      <w:r>
        <w:rPr>
          <w:u w:val="single"/>
        </w:rPr>
        <w:t>DISCUSSION</w:t>
      </w:r>
    </w:p>
    <w:p w:rsidR="009C53BD" w:rsidRDefault="009C53BD" w:rsidP="009C53BD">
      <w:pPr>
        <w:rPr>
          <w:u w:val="single"/>
        </w:rPr>
      </w:pPr>
    </w:p>
    <w:p w:rsidR="009C53BD" w:rsidRDefault="009C53BD" w:rsidP="009C53BD">
      <w:pPr>
        <w:jc w:val="left"/>
      </w:pPr>
      <w:r>
        <w:tab/>
      </w:r>
      <w:r>
        <w:tab/>
        <w:t>C</w:t>
      </w:r>
      <w:r w:rsidR="000327CD">
        <w:t>omplainant checked off two boxes</w:t>
      </w:r>
      <w:r>
        <w:t xml:space="preserve"> on his formal complaint form:  (1) </w:t>
      </w:r>
      <w:r w:rsidR="000327CD">
        <w:t>"</w:t>
      </w:r>
      <w:r>
        <w:t>I would like a payment agreement</w:t>
      </w:r>
      <w:r w:rsidR="000327CD">
        <w:t>"</w:t>
      </w:r>
      <w:r>
        <w:t xml:space="preserve">; and (2) </w:t>
      </w:r>
      <w:r w:rsidR="000327CD">
        <w:t>"</w:t>
      </w:r>
      <w:r>
        <w:t>Incorrect charges are on my bill.</w:t>
      </w:r>
      <w:r w:rsidR="000327CD">
        <w:t>"</w:t>
      </w:r>
      <w:r>
        <w:t xml:space="preserve">  He explained that he is low income and that his PECO bill is higher than it has ever been even though he provided the paperwork to support his low income status.  </w:t>
      </w:r>
    </w:p>
    <w:p w:rsidR="009C53BD" w:rsidRDefault="009C53BD" w:rsidP="009C53BD">
      <w:pPr>
        <w:jc w:val="left"/>
      </w:pPr>
    </w:p>
    <w:p w:rsidR="000327CD" w:rsidRDefault="009C53BD" w:rsidP="009C53BD">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52 Pa.Code § 5.102(d)(1).  Only in a case where the moving party’s right to prevail is so clear that a trial would be a fruitless exercise should judgment on the pleadings be granted.  </w:t>
      </w:r>
      <w:r w:rsidRPr="00162021">
        <w:rPr>
          <w:rFonts w:ascii="Times New Roman" w:hAnsi="Times New Roman" w:cs="Times New Roman"/>
          <w:u w:val="single"/>
        </w:rPr>
        <w:t>Williams v. Lewis</w:t>
      </w:r>
      <w:r w:rsidRPr="00162021">
        <w:rPr>
          <w:rFonts w:ascii="Times New Roman" w:hAnsi="Times New Roman" w:cs="Times New Roman"/>
        </w:rPr>
        <w:t xml:space="preserve">, 466 A.2d 682 (Pa. </w:t>
      </w:r>
      <w:r>
        <w:rPr>
          <w:rFonts w:ascii="Times New Roman" w:hAnsi="Times New Roman" w:cs="Times New Roman"/>
        </w:rPr>
        <w:t xml:space="preserve">Super. </w:t>
      </w:r>
      <w:r w:rsidRPr="00162021">
        <w:rPr>
          <w:rFonts w:ascii="Times New Roman" w:hAnsi="Times New Roman" w:cs="Times New Roman"/>
        </w:rPr>
        <w:t xml:space="preserve">1983); </w:t>
      </w:r>
      <w:r w:rsidRPr="00162021">
        <w:rPr>
          <w:rFonts w:ascii="Times New Roman" w:hAnsi="Times New Roman" w:cs="Times New Roman"/>
          <w:u w:val="single"/>
        </w:rPr>
        <w:t>Service Employees International Union, Local 69, AFL-CIO v. The Peoples Natural Gas Company, d/b/a Dominion Peoples</w:t>
      </w:r>
      <w:r w:rsidRPr="00162021">
        <w:rPr>
          <w:rFonts w:ascii="Times New Roman" w:hAnsi="Times New Roman" w:cs="Times New Roman"/>
        </w:rPr>
        <w:t xml:space="preserve">, Docket No. C-20028539 (Order entered December 19, 2003).  In ruling on a motion for judgment on the pleadings, the tribunal must consider as true all well-pleaded averments of the party against whom the motion is directed and consider against her only those facts she specifically admits.  Judgment on the pleadings should be entered only when the case is clear and free from doubt.  </w:t>
      </w:r>
      <w:r w:rsidRPr="00162021">
        <w:rPr>
          <w:rFonts w:ascii="Times New Roman" w:hAnsi="Times New Roman" w:cs="Times New Roman"/>
          <w:u w:val="single"/>
        </w:rPr>
        <w:t>Reuben v. O’Brien</w:t>
      </w:r>
      <w:r w:rsidRPr="00162021">
        <w:rPr>
          <w:rFonts w:ascii="Times New Roman" w:hAnsi="Times New Roman" w:cs="Times New Roman"/>
        </w:rPr>
        <w:t>, 496 A.2d 913 (Pa. Super 1985).</w:t>
      </w:r>
      <w:r w:rsidR="008A756C">
        <w:rPr>
          <w:rFonts w:ascii="Times New Roman" w:hAnsi="Times New Roman" w:cs="Times New Roman"/>
        </w:rPr>
        <w:t xml:space="preserve">  </w:t>
      </w:r>
      <w:r w:rsidR="009F6362">
        <w:rPr>
          <w:rFonts w:ascii="Times New Roman" w:hAnsi="Times New Roman" w:cs="Times New Roman"/>
        </w:rPr>
        <w:lastRenderedPageBreak/>
        <w:t xml:space="preserve">For </w:t>
      </w:r>
      <w:r w:rsidRPr="00162021">
        <w:rPr>
          <w:rFonts w:ascii="Times New Roman" w:hAnsi="Times New Roman" w:cs="Times New Roman"/>
        </w:rPr>
        <w:t>purposes of disposing of the motion for judgment on the pleadings</w:t>
      </w:r>
      <w:r w:rsidR="009F6362">
        <w:rPr>
          <w:rFonts w:ascii="Times New Roman" w:hAnsi="Times New Roman" w:cs="Times New Roman"/>
        </w:rPr>
        <w:t>, the following are deemed to be true:  (1) t</w:t>
      </w:r>
      <w:r w:rsidRPr="00162021">
        <w:rPr>
          <w:rFonts w:ascii="Times New Roman" w:hAnsi="Times New Roman" w:cs="Times New Roman"/>
        </w:rPr>
        <w:t>he Complainant requests a payment arrangement</w:t>
      </w:r>
      <w:r w:rsidR="009F6362">
        <w:rPr>
          <w:rFonts w:ascii="Times New Roman" w:hAnsi="Times New Roman" w:cs="Times New Roman"/>
        </w:rPr>
        <w:t xml:space="preserve">; and </w:t>
      </w:r>
    </w:p>
    <w:p w:rsidR="009C53BD" w:rsidRPr="00162021" w:rsidRDefault="009F6362" w:rsidP="000327CD">
      <w:pPr>
        <w:pStyle w:val="ParaTab1"/>
        <w:spacing w:line="360" w:lineRule="auto"/>
        <w:ind w:firstLine="0"/>
        <w:rPr>
          <w:rFonts w:ascii="Times New Roman" w:hAnsi="Times New Roman" w:cs="Times New Roman"/>
        </w:rPr>
      </w:pPr>
      <w:r>
        <w:rPr>
          <w:rFonts w:ascii="Times New Roman" w:hAnsi="Times New Roman" w:cs="Times New Roman"/>
        </w:rPr>
        <w:t xml:space="preserve">(2) PECO has charged too much for his low-income status even though he had provided the paperwork necessary to establish that status.  </w:t>
      </w:r>
      <w:r w:rsidR="009C53BD" w:rsidRPr="00162021">
        <w:rPr>
          <w:rFonts w:ascii="Times New Roman" w:hAnsi="Times New Roman" w:cs="Times New Roman"/>
        </w:rPr>
        <w:t xml:space="preserve"> </w:t>
      </w:r>
    </w:p>
    <w:p w:rsidR="009C53BD" w:rsidRPr="00162021" w:rsidRDefault="009C53BD" w:rsidP="009C53BD">
      <w:pPr>
        <w:pStyle w:val="ParaTab1"/>
        <w:spacing w:line="360" w:lineRule="auto"/>
        <w:rPr>
          <w:rFonts w:ascii="Times New Roman" w:hAnsi="Times New Roman" w:cs="Times New Roman"/>
        </w:rPr>
      </w:pPr>
    </w:p>
    <w:p w:rsidR="009C53BD" w:rsidRPr="00162021" w:rsidRDefault="009C53BD" w:rsidP="009C53BD">
      <w:pPr>
        <w:pStyle w:val="ParaTab1"/>
        <w:spacing w:line="360" w:lineRule="auto"/>
        <w:rPr>
          <w:rFonts w:ascii="Times New Roman" w:hAnsi="Times New Roman" w:cs="Times New Roman"/>
        </w:rPr>
      </w:pPr>
      <w:r w:rsidRPr="00162021">
        <w:rPr>
          <w:rFonts w:ascii="Times New Roman" w:hAnsi="Times New Roman" w:cs="Times New Roman"/>
        </w:rPr>
        <w:t xml:space="preserve">In addition to the facts alleged in the complaint, the facts alleged in the Respondent’s new matter </w:t>
      </w:r>
      <w:r w:rsidR="009F6362">
        <w:rPr>
          <w:rFonts w:ascii="Times New Roman" w:hAnsi="Times New Roman" w:cs="Times New Roman"/>
        </w:rPr>
        <w:t xml:space="preserve">are also deemed admitted for purposes of evaluating the MJOP </w:t>
      </w:r>
      <w:r w:rsidRPr="00162021">
        <w:rPr>
          <w:rFonts w:ascii="Times New Roman" w:hAnsi="Times New Roman" w:cs="Times New Roman"/>
        </w:rPr>
        <w:t xml:space="preserve">since the Complainant has admitted those facts by failing to answer the Respondent’s new matter.  The Commission’s regulation at 52 Pa.Code § 5.63(b) states that a party failing to file a timely reply to new matter may be deemed in default and the facts stated in the new matter deemed admitted.  Since the Complainant has not filed an answer to the Respondent’s new matter denying its factual allegations, the allegations in the Respondent’s new matter </w:t>
      </w:r>
      <w:r w:rsidR="000327CD">
        <w:rPr>
          <w:rFonts w:ascii="Times New Roman" w:hAnsi="Times New Roman" w:cs="Times New Roman"/>
        </w:rPr>
        <w:t xml:space="preserve">are deemed to be </w:t>
      </w:r>
      <w:r w:rsidRPr="00162021">
        <w:rPr>
          <w:rFonts w:ascii="Times New Roman" w:hAnsi="Times New Roman" w:cs="Times New Roman"/>
        </w:rPr>
        <w:t>admitted, pursuant to 52 Pa.Code § 5.63(b).</w:t>
      </w:r>
    </w:p>
    <w:p w:rsidR="009C53BD" w:rsidRPr="00162021" w:rsidRDefault="009C53BD" w:rsidP="009C53BD">
      <w:pPr>
        <w:pStyle w:val="ParaTab1"/>
        <w:spacing w:line="360" w:lineRule="auto"/>
        <w:rPr>
          <w:rFonts w:ascii="Times New Roman" w:hAnsi="Times New Roman" w:cs="Times New Roman"/>
        </w:rPr>
      </w:pPr>
    </w:p>
    <w:p w:rsidR="009C53BD" w:rsidRPr="00162021" w:rsidRDefault="009C53BD" w:rsidP="009C53BD">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 xml:space="preserve">The facts alleged in the Respondent’s new matter are: </w:t>
      </w:r>
      <w:r w:rsidR="00B3389C">
        <w:rPr>
          <w:rFonts w:ascii="Times New Roman" w:hAnsi="Times New Roman" w:cs="Times New Roman"/>
        </w:rPr>
        <w:t xml:space="preserve"> </w:t>
      </w:r>
      <w:r w:rsidR="000327CD">
        <w:rPr>
          <w:rFonts w:ascii="Times New Roman" w:hAnsi="Times New Roman" w:cs="Times New Roman"/>
        </w:rPr>
        <w:t>(</w:t>
      </w:r>
      <w:r w:rsidRPr="00162021">
        <w:rPr>
          <w:rFonts w:ascii="Times New Roman" w:hAnsi="Times New Roman" w:cs="Times New Roman"/>
        </w:rPr>
        <w:t>1) the Complainant enrolled in the CAP on</w:t>
      </w:r>
      <w:r w:rsidR="002D1CB8">
        <w:rPr>
          <w:rFonts w:ascii="Times New Roman" w:hAnsi="Times New Roman" w:cs="Times New Roman"/>
        </w:rPr>
        <w:t xml:space="preserve"> June 28, 2004 in Tier D; </w:t>
      </w:r>
      <w:r w:rsidR="000327CD">
        <w:rPr>
          <w:rFonts w:ascii="Times New Roman" w:hAnsi="Times New Roman" w:cs="Times New Roman"/>
        </w:rPr>
        <w:t>(</w:t>
      </w:r>
      <w:r w:rsidR="002D1CB8">
        <w:rPr>
          <w:rFonts w:ascii="Times New Roman" w:hAnsi="Times New Roman" w:cs="Times New Roman"/>
        </w:rPr>
        <w:t xml:space="preserve">2) Complainant has recertified each year and is presently enrolled in CAP; </w:t>
      </w:r>
      <w:r w:rsidR="000327CD">
        <w:rPr>
          <w:rFonts w:ascii="Times New Roman" w:hAnsi="Times New Roman" w:cs="Times New Roman"/>
        </w:rPr>
        <w:t>(</w:t>
      </w:r>
      <w:r w:rsidR="002D1CB8">
        <w:rPr>
          <w:rFonts w:ascii="Times New Roman" w:hAnsi="Times New Roman" w:cs="Times New Roman"/>
        </w:rPr>
        <w:t xml:space="preserve">3) Complainant's last recertification in Tier D1was October 23, 2013; </w:t>
      </w:r>
      <w:r w:rsidR="000327CD">
        <w:rPr>
          <w:rFonts w:ascii="Times New Roman" w:hAnsi="Times New Roman" w:cs="Times New Roman"/>
        </w:rPr>
        <w:t>(</w:t>
      </w:r>
      <w:r w:rsidR="002D1CB8">
        <w:rPr>
          <w:rFonts w:ascii="Times New Roman" w:hAnsi="Times New Roman" w:cs="Times New Roman"/>
        </w:rPr>
        <w:t>4) on September 30, 2014, PECO changed Complainant's CAP classification to E1 based on a monthly income of $2,938.00 for three adults and two minors; and,</w:t>
      </w:r>
      <w:r w:rsidR="000327CD">
        <w:rPr>
          <w:rFonts w:ascii="Times New Roman" w:hAnsi="Times New Roman" w:cs="Times New Roman"/>
        </w:rPr>
        <w:t>(</w:t>
      </w:r>
      <w:r w:rsidR="002D1CB8">
        <w:rPr>
          <w:rFonts w:ascii="Times New Roman" w:hAnsi="Times New Roman" w:cs="Times New Roman"/>
        </w:rPr>
        <w:t xml:space="preserve"> 5) the entire balance is comprised of CAP arrears</w:t>
      </w:r>
      <w:r w:rsidRPr="00162021">
        <w:rPr>
          <w:rFonts w:ascii="Times New Roman" w:hAnsi="Times New Roman" w:cs="Times New Roman"/>
        </w:rPr>
        <w:t>.  These facts are deemed admitted.</w:t>
      </w:r>
    </w:p>
    <w:p w:rsidR="009C53BD" w:rsidRPr="00162021" w:rsidRDefault="009C53BD" w:rsidP="009C53BD">
      <w:pPr>
        <w:pStyle w:val="ParaTab1"/>
        <w:spacing w:line="360" w:lineRule="auto"/>
        <w:ind w:firstLine="0"/>
        <w:rPr>
          <w:rFonts w:ascii="Times New Roman" w:hAnsi="Times New Roman" w:cs="Times New Roman"/>
        </w:rPr>
      </w:pPr>
    </w:p>
    <w:p w:rsidR="009C53BD" w:rsidRPr="00162021" w:rsidRDefault="009C53BD" w:rsidP="009C53BD">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Taking the factual averments in the complaint and the admitted facts in the new matter together, there is no genuine issue as to a material fact</w:t>
      </w:r>
      <w:r w:rsidR="002D1CB8">
        <w:rPr>
          <w:rFonts w:ascii="Times New Roman" w:hAnsi="Times New Roman" w:cs="Times New Roman"/>
        </w:rPr>
        <w:t xml:space="preserve"> as to t</w:t>
      </w:r>
      <w:r w:rsidRPr="00162021">
        <w:rPr>
          <w:rFonts w:ascii="Times New Roman" w:hAnsi="Times New Roman" w:cs="Times New Roman"/>
        </w:rPr>
        <w:t>he Complainant</w:t>
      </w:r>
      <w:r w:rsidR="002D1CB8">
        <w:rPr>
          <w:rFonts w:ascii="Times New Roman" w:hAnsi="Times New Roman" w:cs="Times New Roman"/>
        </w:rPr>
        <w:t xml:space="preserve">'s </w:t>
      </w:r>
      <w:r w:rsidRPr="00162021">
        <w:rPr>
          <w:rFonts w:ascii="Times New Roman" w:hAnsi="Times New Roman" w:cs="Times New Roman"/>
        </w:rPr>
        <w:t>enroll</w:t>
      </w:r>
      <w:r w:rsidR="002D1CB8">
        <w:rPr>
          <w:rFonts w:ascii="Times New Roman" w:hAnsi="Times New Roman" w:cs="Times New Roman"/>
        </w:rPr>
        <w:t>ment</w:t>
      </w:r>
      <w:r w:rsidRPr="00162021">
        <w:rPr>
          <w:rFonts w:ascii="Times New Roman" w:hAnsi="Times New Roman" w:cs="Times New Roman"/>
        </w:rPr>
        <w:t xml:space="preserve"> in the Respondent’s CAP</w:t>
      </w:r>
      <w:r w:rsidR="00EA5438">
        <w:rPr>
          <w:rFonts w:ascii="Times New Roman" w:hAnsi="Times New Roman" w:cs="Times New Roman"/>
        </w:rPr>
        <w:t xml:space="preserve"> or that t</w:t>
      </w:r>
      <w:r w:rsidRPr="00162021">
        <w:rPr>
          <w:rFonts w:ascii="Times New Roman" w:hAnsi="Times New Roman" w:cs="Times New Roman"/>
        </w:rPr>
        <w:t>he Complainant has an outstanding account balance that consists solely of CAP arrearages.  Based on these undisputed facts, the Respondent is entitled to judgment as a matter of law</w:t>
      </w:r>
      <w:r w:rsidR="00EA5438">
        <w:rPr>
          <w:rFonts w:ascii="Times New Roman" w:hAnsi="Times New Roman" w:cs="Times New Roman"/>
        </w:rPr>
        <w:t xml:space="preserve"> on the issue of a possible payment arrangement</w:t>
      </w:r>
      <w:r w:rsidRPr="00162021">
        <w:rPr>
          <w:rFonts w:ascii="Times New Roman" w:hAnsi="Times New Roman" w:cs="Times New Roman"/>
        </w:rPr>
        <w:t xml:space="preserve">.  The Responsible Utility Customer Protection Act, 66 Pa.C.S. §§ 1401-1418, </w:t>
      </w:r>
      <w:r w:rsidR="00EA5438">
        <w:rPr>
          <w:rFonts w:ascii="Times New Roman" w:hAnsi="Times New Roman" w:cs="Times New Roman"/>
        </w:rPr>
        <w:t>prevents the Commission from granting a payment arrangement on CAP arrearage</w:t>
      </w:r>
      <w:r w:rsidRPr="00162021">
        <w:rPr>
          <w:rFonts w:ascii="Times New Roman" w:hAnsi="Times New Roman" w:cs="Times New Roman"/>
        </w:rPr>
        <w:t>.</w:t>
      </w:r>
    </w:p>
    <w:p w:rsidR="008A756C" w:rsidRDefault="008A756C" w:rsidP="009C53BD">
      <w:pPr>
        <w:pStyle w:val="ParaTab1"/>
        <w:spacing w:line="360" w:lineRule="auto"/>
        <w:ind w:firstLine="0"/>
        <w:rPr>
          <w:rFonts w:ascii="Times New Roman" w:hAnsi="Times New Roman" w:cs="Times New Roman"/>
        </w:rPr>
        <w:sectPr w:rsidR="008A756C" w:rsidSect="008A756C">
          <w:footerReference w:type="first" r:id="rId9"/>
          <w:pgSz w:w="12240" w:h="15840"/>
          <w:pgMar w:top="1440" w:right="1440" w:bottom="1440" w:left="1440" w:header="720" w:footer="720" w:gutter="0"/>
          <w:cols w:space="720"/>
          <w:titlePg/>
          <w:docGrid w:linePitch="360"/>
        </w:sectPr>
      </w:pPr>
    </w:p>
    <w:p w:rsidR="009C53BD" w:rsidRDefault="009C53BD" w:rsidP="00EA5438">
      <w:pPr>
        <w:ind w:firstLine="1440"/>
        <w:jc w:val="left"/>
      </w:pPr>
      <w:r w:rsidRPr="00162021">
        <w:lastRenderedPageBreak/>
        <w:t xml:space="preserve">The Responsible Utility Customer Protection Act, 66 Pa.C.S. §§ 1401-1418, </w:t>
      </w:r>
      <w:r w:rsidR="000327CD">
        <w:t xml:space="preserve">as amended by </w:t>
      </w:r>
      <w:r w:rsidRPr="00162021">
        <w:t xml:space="preserve">Act 155 of 2014, reenacting the Responsible Utility Customer Protection Act, </w:t>
      </w:r>
      <w:r w:rsidR="00601B7C">
        <w:t xml:space="preserve">applies to this proceeding. </w:t>
      </w:r>
      <w:r w:rsidRPr="00162021">
        <w:t xml:space="preserve"> </w:t>
      </w:r>
    </w:p>
    <w:p w:rsidR="008A756C" w:rsidRDefault="008A756C" w:rsidP="00EA5438">
      <w:pPr>
        <w:ind w:firstLine="1440"/>
        <w:jc w:val="left"/>
      </w:pPr>
    </w:p>
    <w:p w:rsidR="009C53BD" w:rsidRPr="00162021" w:rsidRDefault="009C53BD" w:rsidP="00EA5438">
      <w:pPr>
        <w:ind w:firstLine="1440"/>
        <w:jc w:val="left"/>
      </w:pPr>
      <w:r w:rsidRPr="00162021">
        <w:t>The Commission has the authority to establish payment arrangements, pursuant to 66 Pa.C.S. § 1405(a), within the strict guidelines set forth in 66 Pa.C.S. § 1405(b):</w:t>
      </w:r>
    </w:p>
    <w:p w:rsidR="009C53BD" w:rsidRPr="00162021" w:rsidRDefault="009C53BD" w:rsidP="00EA5438">
      <w:pPr>
        <w:ind w:firstLine="1440"/>
        <w:jc w:val="left"/>
      </w:pPr>
    </w:p>
    <w:p w:rsidR="009C53BD" w:rsidRPr="00162021" w:rsidRDefault="009C53BD" w:rsidP="00601B7C">
      <w:pPr>
        <w:spacing w:line="240" w:lineRule="auto"/>
        <w:ind w:left="1440" w:right="1440"/>
        <w:jc w:val="left"/>
      </w:pPr>
      <w:r w:rsidRPr="00162021">
        <w:t>(a)</w:t>
      </w:r>
      <w:r w:rsidRPr="00162021">
        <w:tab/>
        <w:t>General Rule.-The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9C53BD" w:rsidRPr="00162021" w:rsidRDefault="009C53BD" w:rsidP="00EA5438">
      <w:pPr>
        <w:jc w:val="left"/>
      </w:pPr>
    </w:p>
    <w:p w:rsidR="009C53BD" w:rsidRPr="00162021" w:rsidRDefault="009C53BD" w:rsidP="00EA5438">
      <w:pPr>
        <w:jc w:val="left"/>
      </w:pPr>
      <w:r w:rsidRPr="00162021">
        <w:tab/>
      </w:r>
      <w:r w:rsidRPr="00162021">
        <w:tab/>
        <w:t>The Commission may establish a payment arrangement between a public utility and a customer or applicant only within the limits established by 66 Pa.C.S. §§ 1401-1418.  In order to be eligible for a payment arrangement, the Complainant must be a “customer” as defined by 66 Pa.C.S. § 1403.  If the Complainant is not a “customer”, the Commission is not authorized to establish a payment arrangement between her and the Responden</w:t>
      </w:r>
      <w:r>
        <w:t>t.  The statute at 66 Pa.C.S. § </w:t>
      </w:r>
      <w:r w:rsidRPr="00162021">
        <w:t>1403 defines customer as follows:</w:t>
      </w:r>
    </w:p>
    <w:p w:rsidR="009C53BD" w:rsidRPr="00162021" w:rsidRDefault="009C53BD" w:rsidP="009177E5">
      <w:pPr>
        <w:spacing w:line="240" w:lineRule="auto"/>
        <w:jc w:val="left"/>
      </w:pPr>
    </w:p>
    <w:p w:rsidR="009C53BD" w:rsidRPr="00162021" w:rsidRDefault="009C53BD" w:rsidP="00601B7C">
      <w:pPr>
        <w:spacing w:line="240" w:lineRule="auto"/>
        <w:ind w:left="1440" w:right="1440"/>
        <w:jc w:val="left"/>
      </w:pPr>
      <w:r w:rsidRPr="00162021">
        <w:t>“Customer.”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9C53BD" w:rsidRPr="00162021" w:rsidRDefault="009C53BD" w:rsidP="00EA5438">
      <w:pPr>
        <w:pStyle w:val="ParaTab1"/>
        <w:spacing w:line="360" w:lineRule="auto"/>
        <w:ind w:firstLine="0"/>
        <w:rPr>
          <w:rFonts w:ascii="Times New Roman" w:hAnsi="Times New Roman" w:cs="Times New Roman"/>
        </w:rPr>
      </w:pPr>
    </w:p>
    <w:p w:rsidR="009C53BD" w:rsidRPr="00162021" w:rsidRDefault="009C53BD" w:rsidP="00EA5438">
      <w:pPr>
        <w:pStyle w:val="ParaTab1"/>
        <w:spacing w:line="360" w:lineRule="auto"/>
        <w:rPr>
          <w:rFonts w:ascii="Times New Roman" w:hAnsi="Times New Roman" w:cs="Times New Roman"/>
        </w:rPr>
      </w:pPr>
      <w:r w:rsidRPr="00162021">
        <w:rPr>
          <w:rFonts w:ascii="Times New Roman" w:hAnsi="Times New Roman" w:cs="Times New Roman"/>
        </w:rPr>
        <w:t xml:space="preserve">In this case, the Complainant is a natural person in whose name a residential service account is listed.  While the Complainant is a customer pursuant to 66 Pa.C.S. § 1403, the Complainant is not entitled to a new payment arrangement because he is enrolled in the </w:t>
      </w:r>
      <w:r w:rsidR="00EA5438">
        <w:rPr>
          <w:rFonts w:ascii="Times New Roman" w:hAnsi="Times New Roman" w:cs="Times New Roman"/>
        </w:rPr>
        <w:t>Respondent’s CAP and the full amount of the</w:t>
      </w:r>
      <w:r w:rsidRPr="00162021">
        <w:rPr>
          <w:rFonts w:ascii="Times New Roman" w:hAnsi="Times New Roman" w:cs="Times New Roman"/>
        </w:rPr>
        <w:t xml:space="preserve"> arrearages are CAP arrearages.  The Commission has no authority to establish a payment arrangement where a customer is enrolled in a utility’s CAP, pursuant to the Responsible Utility Customer Protection Act, 66 Pa.C.S. §§ 1401-1418:</w:t>
      </w:r>
    </w:p>
    <w:p w:rsidR="009C53BD" w:rsidRPr="00162021" w:rsidRDefault="009C53BD" w:rsidP="009177E5">
      <w:pPr>
        <w:spacing w:line="240" w:lineRule="auto"/>
        <w:jc w:val="left"/>
      </w:pPr>
    </w:p>
    <w:p w:rsidR="009177E5" w:rsidRDefault="009C53BD" w:rsidP="008A756C">
      <w:pPr>
        <w:spacing w:line="240" w:lineRule="auto"/>
        <w:ind w:left="1440" w:right="1440"/>
        <w:jc w:val="left"/>
      </w:pPr>
      <w:r w:rsidRPr="00162021">
        <w:rPr>
          <w:b/>
        </w:rPr>
        <w:t>(c)</w:t>
      </w:r>
      <w:r w:rsidRPr="00162021">
        <w:rPr>
          <w:b/>
        </w:rPr>
        <w:tab/>
        <w:t>Customer Assistance Programs.</w:t>
      </w:r>
      <w:r w:rsidRPr="00162021">
        <w:t xml:space="preserve"> – Customer assistance program rates shall be timely paid and shall not be the subject of payment arrangements negotiated or approved by the commission.</w:t>
      </w:r>
    </w:p>
    <w:p w:rsidR="008A756C" w:rsidRDefault="008A756C" w:rsidP="008A756C">
      <w:pPr>
        <w:spacing w:line="240" w:lineRule="auto"/>
        <w:ind w:left="1440" w:right="1440"/>
        <w:jc w:val="left"/>
      </w:pPr>
    </w:p>
    <w:p w:rsidR="008A756C" w:rsidRDefault="008A756C" w:rsidP="008A756C">
      <w:pPr>
        <w:spacing w:line="240" w:lineRule="auto"/>
        <w:ind w:left="1440" w:right="1440"/>
        <w:jc w:val="left"/>
      </w:pPr>
    </w:p>
    <w:p w:rsidR="009C53BD" w:rsidRPr="00162021" w:rsidRDefault="009C53BD" w:rsidP="00EA5438">
      <w:pPr>
        <w:ind w:firstLine="1440"/>
        <w:jc w:val="left"/>
      </w:pPr>
      <w:r w:rsidRPr="00162021">
        <w:t>The statute at 66 Pa.C.S. §</w:t>
      </w:r>
      <w:r>
        <w:t xml:space="preserve"> </w:t>
      </w:r>
      <w:r w:rsidRPr="00162021">
        <w:t>1403, defines a CAP as follows:</w:t>
      </w:r>
    </w:p>
    <w:p w:rsidR="009C53BD" w:rsidRPr="00162021" w:rsidRDefault="009C53BD" w:rsidP="009177E5">
      <w:pPr>
        <w:spacing w:line="240" w:lineRule="auto"/>
        <w:jc w:val="left"/>
      </w:pPr>
    </w:p>
    <w:p w:rsidR="009C53BD" w:rsidRDefault="009C53BD" w:rsidP="00EA5438">
      <w:pPr>
        <w:spacing w:line="240" w:lineRule="auto"/>
        <w:ind w:left="1440" w:right="1440"/>
        <w:jc w:val="left"/>
      </w:pPr>
      <w:r w:rsidRPr="00162021">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B3389C" w:rsidRPr="00162021" w:rsidRDefault="00B3389C" w:rsidP="00EA5438">
      <w:pPr>
        <w:spacing w:line="240" w:lineRule="auto"/>
        <w:ind w:left="1440" w:right="1440"/>
        <w:jc w:val="left"/>
      </w:pPr>
    </w:p>
    <w:p w:rsidR="009C53BD" w:rsidRDefault="00601B7C" w:rsidP="00EA5438">
      <w:pPr>
        <w:jc w:val="left"/>
      </w:pPr>
      <w:r>
        <w:t>66 Pa.C.S. § 1405(c).</w:t>
      </w:r>
    </w:p>
    <w:p w:rsidR="00B3389C" w:rsidRPr="00162021" w:rsidRDefault="00B3389C" w:rsidP="00EA5438">
      <w:pPr>
        <w:jc w:val="left"/>
      </w:pPr>
    </w:p>
    <w:p w:rsidR="009C53BD" w:rsidRPr="00162021" w:rsidRDefault="009C53BD" w:rsidP="00EA5438">
      <w:pPr>
        <w:ind w:firstLine="1440"/>
        <w:jc w:val="left"/>
      </w:pPr>
      <w:r w:rsidRPr="00162021">
        <w:t xml:space="preserve">As set forth in the Respondent’s new matter and deemed admitted, pursuant to 52 Pa.Code § 5.63(b), the Complainant is enrolled in the Respondent’s CAP, based on income and household size.  The Complainant’s unpaid balance on </w:t>
      </w:r>
      <w:r w:rsidR="00EA5438">
        <w:t>the</w:t>
      </w:r>
      <w:r w:rsidRPr="00162021">
        <w:t xml:space="preserve"> account consists solely of CAP arrearages.</w:t>
      </w:r>
      <w:r w:rsidR="00542FBB">
        <w:t xml:space="preserve">  The Commission cannot grant a payment arrangement on CAP arrearage.</w:t>
      </w:r>
      <w:r w:rsidR="00542FBB">
        <w:rPr>
          <w:rStyle w:val="FootnoteReference"/>
        </w:rPr>
        <w:footnoteReference w:id="3"/>
      </w:r>
      <w:r w:rsidR="00542FBB">
        <w:t xml:space="preserve">  </w:t>
      </w:r>
    </w:p>
    <w:p w:rsidR="009C53BD" w:rsidRPr="00162021" w:rsidRDefault="009C53BD" w:rsidP="009C53BD">
      <w:pPr>
        <w:ind w:firstLine="1440"/>
      </w:pPr>
    </w:p>
    <w:p w:rsidR="00601B7C" w:rsidRDefault="00EA5438" w:rsidP="00EA5438">
      <w:pPr>
        <w:ind w:firstLine="1440"/>
        <w:jc w:val="left"/>
      </w:pPr>
      <w:r>
        <w:t>However, Complainant also checked the box question</w:t>
      </w:r>
      <w:r w:rsidR="00B3389C">
        <w:t xml:space="preserve">ing the amount of the billing. </w:t>
      </w:r>
      <w:r>
        <w:t xml:space="preserve"> In addition, PECO has averred that the Complainant's level was changed on </w:t>
      </w:r>
    </w:p>
    <w:p w:rsidR="008A756C" w:rsidRDefault="00EA5438" w:rsidP="00601B7C">
      <w:pPr>
        <w:jc w:val="left"/>
        <w:sectPr w:rsidR="008A756C" w:rsidSect="008A756C">
          <w:pgSz w:w="12240" w:h="15840"/>
          <w:pgMar w:top="1296" w:right="1440" w:bottom="1296" w:left="1440" w:header="720" w:footer="720" w:gutter="0"/>
          <w:cols w:space="720"/>
          <w:titlePg/>
          <w:docGrid w:linePitch="360"/>
        </w:sectPr>
      </w:pPr>
      <w:r>
        <w:t>September 30, 2014, but failed to indicate the circumstances of the change</w:t>
      </w:r>
      <w:r w:rsidR="00601B7C">
        <w:t>.  T</w:t>
      </w:r>
      <w:r>
        <w:t>he timing is not consistent with and there is no claim that it was associated with a recertification for CAP.  Consistent with Commission precedent favoring giving pro se complainants an opportunity to present a case,</w:t>
      </w:r>
      <w:r w:rsidR="00542FBB">
        <w:rPr>
          <w:rStyle w:val="FootnoteReference"/>
        </w:rPr>
        <w:footnoteReference w:id="4"/>
      </w:r>
      <w:r>
        <w:t xml:space="preserve"> this case will be set for hearing.  Complainant is cautioned that he will not receive a payment arrangement from the Commission and that the sole issue</w:t>
      </w:r>
      <w:r w:rsidR="00542FBB">
        <w:t xml:space="preserve"> to be decided in this proceeding is whether PECO has placed Complainant in the proper CAP payment level.  </w:t>
      </w:r>
    </w:p>
    <w:p w:rsidR="00542FBB" w:rsidRDefault="00542FBB" w:rsidP="00542FBB">
      <w:pPr>
        <w:ind w:firstLine="1440"/>
        <w:jc w:val="left"/>
      </w:pPr>
      <w:r>
        <w:lastRenderedPageBreak/>
        <w:t>Therefore,</w:t>
      </w:r>
      <w:r w:rsidR="009C53BD" w:rsidRPr="00162021">
        <w:t xml:space="preserve"> Respondent </w:t>
      </w:r>
      <w:r>
        <w:t>'s motion for</w:t>
      </w:r>
      <w:r w:rsidR="009C53BD" w:rsidRPr="00162021">
        <w:t xml:space="preserve"> judgment </w:t>
      </w:r>
      <w:r>
        <w:t xml:space="preserve">on the pleadings is granted insofar as it seeks to dismiss the request for a payment arrangement but denied insofar as it seeks dismissal of the Complaint.  </w:t>
      </w:r>
      <w:r w:rsidR="00601B7C">
        <w:t>The parties are encouraged to seek an amicable resolution of this matter.</w:t>
      </w:r>
    </w:p>
    <w:p w:rsidR="00542FBB" w:rsidRDefault="00542FBB" w:rsidP="00542FBB">
      <w:pPr>
        <w:ind w:firstLine="1440"/>
        <w:jc w:val="left"/>
      </w:pPr>
    </w:p>
    <w:p w:rsidR="00542FBB" w:rsidRDefault="00542FBB" w:rsidP="00542FBB">
      <w:pPr>
        <w:ind w:firstLine="1440"/>
        <w:jc w:val="left"/>
      </w:pPr>
      <w:r>
        <w:t>THEREFORE,</w:t>
      </w:r>
    </w:p>
    <w:p w:rsidR="00542FBB" w:rsidRDefault="00542FBB" w:rsidP="00542FBB">
      <w:pPr>
        <w:ind w:firstLine="1440"/>
        <w:jc w:val="left"/>
      </w:pPr>
    </w:p>
    <w:p w:rsidR="00542FBB" w:rsidRDefault="00542FBB" w:rsidP="00542FBB">
      <w:pPr>
        <w:ind w:firstLine="1440"/>
        <w:jc w:val="left"/>
      </w:pPr>
      <w:r>
        <w:t>IT IS ORDERED:</w:t>
      </w:r>
    </w:p>
    <w:p w:rsidR="00542FBB" w:rsidRDefault="00542FBB" w:rsidP="00542FBB">
      <w:pPr>
        <w:ind w:firstLine="1440"/>
        <w:jc w:val="left"/>
      </w:pPr>
    </w:p>
    <w:p w:rsidR="00542FBB" w:rsidRDefault="00542FBB" w:rsidP="00542FBB">
      <w:pPr>
        <w:ind w:firstLine="1440"/>
        <w:jc w:val="left"/>
      </w:pPr>
      <w:r>
        <w:t>1.</w:t>
      </w:r>
      <w:r>
        <w:tab/>
        <w:t xml:space="preserve">That the Motion for Judgment on the Pleadings filed by PECO Energy Company in the case captioned </w:t>
      </w:r>
      <w:r>
        <w:rPr>
          <w:i/>
        </w:rPr>
        <w:t xml:space="preserve">Abdoulaye Kante v. PECO Energy Company, </w:t>
      </w:r>
      <w:r w:rsidR="009177E5">
        <w:t>at Docket No. F</w:t>
      </w:r>
      <w:r w:rsidR="009177E5">
        <w:noBreakHyphen/>
      </w:r>
      <w:r>
        <w:t>2015-2461168, is granted insofar as it seeks to dismiss the count seeking a payment arrangement.</w:t>
      </w:r>
    </w:p>
    <w:p w:rsidR="00542FBB" w:rsidRDefault="00542FBB" w:rsidP="00542FBB">
      <w:pPr>
        <w:ind w:firstLine="1440"/>
        <w:jc w:val="left"/>
      </w:pPr>
    </w:p>
    <w:p w:rsidR="00542FBB" w:rsidRDefault="00542FBB" w:rsidP="00542FBB">
      <w:pPr>
        <w:ind w:firstLine="1440"/>
        <w:jc w:val="left"/>
      </w:pPr>
      <w:r>
        <w:t>2.</w:t>
      </w:r>
      <w:r>
        <w:tab/>
        <w:t>That the</w:t>
      </w:r>
      <w:r w:rsidRPr="00542FBB">
        <w:t xml:space="preserve"> </w:t>
      </w:r>
      <w:r>
        <w:t xml:space="preserve">Motion for Judgment on the Pleadings filed by PECO Energy Company in the case captioned </w:t>
      </w:r>
      <w:r>
        <w:rPr>
          <w:i/>
        </w:rPr>
        <w:t xml:space="preserve">Abdoulaye Kante v. PECO Energy Company, </w:t>
      </w:r>
      <w:r w:rsidR="009177E5">
        <w:t>at Docket No. F</w:t>
      </w:r>
      <w:r w:rsidR="009177E5">
        <w:noBreakHyphen/>
      </w:r>
      <w:r>
        <w:t>2015-2461168, is denied insofar as it seeks to dismiss the Complaint.</w:t>
      </w:r>
    </w:p>
    <w:p w:rsidR="00542FBB" w:rsidRDefault="00542FBB" w:rsidP="00542FBB">
      <w:pPr>
        <w:ind w:firstLine="1440"/>
        <w:jc w:val="left"/>
      </w:pPr>
    </w:p>
    <w:p w:rsidR="00542FBB" w:rsidRDefault="00542FBB" w:rsidP="00542FBB">
      <w:pPr>
        <w:ind w:firstLine="1440"/>
        <w:jc w:val="left"/>
      </w:pPr>
      <w:r>
        <w:t>3.</w:t>
      </w:r>
      <w:r>
        <w:tab/>
        <w:t>That this matter be set for hearing.</w:t>
      </w:r>
    </w:p>
    <w:p w:rsidR="00542FBB" w:rsidRDefault="00542FBB" w:rsidP="00542FBB">
      <w:pPr>
        <w:ind w:firstLine="1440"/>
        <w:jc w:val="left"/>
      </w:pPr>
    </w:p>
    <w:p w:rsidR="00542FBB" w:rsidRDefault="00542FBB" w:rsidP="00542FBB">
      <w:pPr>
        <w:spacing w:line="240" w:lineRule="auto"/>
        <w:ind w:firstLine="1440"/>
        <w:contextualSpacing/>
        <w:jc w:val="left"/>
      </w:pPr>
    </w:p>
    <w:p w:rsidR="00542FBB" w:rsidRDefault="00542FBB" w:rsidP="00542FBB">
      <w:pPr>
        <w:spacing w:line="240" w:lineRule="auto"/>
        <w:contextualSpacing/>
        <w:jc w:val="left"/>
      </w:pPr>
      <w:r>
        <w:t>Dated:</w:t>
      </w:r>
      <w:r>
        <w:tab/>
      </w:r>
      <w:r>
        <w:rPr>
          <w:u w:val="single"/>
        </w:rPr>
        <w:t xml:space="preserve">March </w:t>
      </w:r>
      <w:r w:rsidR="00CF5625">
        <w:rPr>
          <w:u w:val="single"/>
        </w:rPr>
        <w:t>9</w:t>
      </w:r>
      <w:r>
        <w:rPr>
          <w:u w:val="single"/>
        </w:rPr>
        <w:t>, 2015</w:t>
      </w:r>
      <w:r>
        <w:tab/>
      </w:r>
      <w:r>
        <w:tab/>
      </w:r>
      <w:r>
        <w:tab/>
      </w:r>
      <w:r>
        <w:tab/>
      </w:r>
      <w:r>
        <w:tab/>
      </w:r>
      <w:r>
        <w:tab/>
        <w:t>______________________________</w:t>
      </w:r>
    </w:p>
    <w:p w:rsidR="00542FBB" w:rsidRDefault="00542FBB" w:rsidP="00542FBB">
      <w:pPr>
        <w:spacing w:line="240" w:lineRule="auto"/>
        <w:contextualSpacing/>
        <w:jc w:val="left"/>
      </w:pPr>
      <w:r>
        <w:tab/>
      </w:r>
      <w:r>
        <w:tab/>
      </w:r>
      <w:r>
        <w:tab/>
      </w:r>
      <w:r>
        <w:tab/>
      </w:r>
      <w:r>
        <w:tab/>
      </w:r>
      <w:r>
        <w:tab/>
      </w:r>
      <w:r>
        <w:tab/>
      </w:r>
      <w:r>
        <w:tab/>
        <w:t>Susan D. Colwell</w:t>
      </w:r>
    </w:p>
    <w:p w:rsidR="00924B0E" w:rsidRDefault="00542FBB" w:rsidP="00542FBB">
      <w:pPr>
        <w:spacing w:line="240" w:lineRule="auto"/>
        <w:contextualSpacing/>
        <w:jc w:val="left"/>
        <w:sectPr w:rsidR="00924B0E" w:rsidSect="008A756C">
          <w:pgSz w:w="12240" w:h="15840"/>
          <w:pgMar w:top="1440" w:right="1440" w:bottom="1440" w:left="1440" w:header="720" w:footer="720" w:gutter="0"/>
          <w:cols w:space="720"/>
          <w:titlePg/>
          <w:docGrid w:linePitch="360"/>
        </w:sectPr>
      </w:pPr>
      <w:r>
        <w:tab/>
      </w:r>
      <w:r>
        <w:tab/>
      </w:r>
      <w:r w:rsidR="00B3389C">
        <w:tab/>
      </w:r>
      <w:r w:rsidR="00B3389C">
        <w:tab/>
      </w:r>
      <w:r w:rsidR="00B3389C">
        <w:tab/>
      </w:r>
      <w:r w:rsidR="00B3389C">
        <w:tab/>
      </w:r>
      <w:r w:rsidR="00B3389C">
        <w:tab/>
      </w:r>
      <w:r w:rsidR="00B3389C">
        <w:tab/>
        <w:t>Administrative Law Judge</w:t>
      </w:r>
    </w:p>
    <w:p w:rsidR="00924B0E" w:rsidRPr="00924B0E" w:rsidRDefault="00924B0E" w:rsidP="00924B0E">
      <w:pPr>
        <w:spacing w:line="240" w:lineRule="auto"/>
        <w:contextualSpacing/>
        <w:jc w:val="left"/>
        <w:rPr>
          <w:rFonts w:ascii="Microsoft Sans Serif" w:eastAsia="Times New Roman" w:hAnsi="Calibri"/>
          <w:b/>
          <w:szCs w:val="22"/>
        </w:rPr>
      </w:pPr>
      <w:r w:rsidRPr="00924B0E">
        <w:rPr>
          <w:rFonts w:ascii="Microsoft Sans Serif" w:eastAsia="Times New Roman" w:hAnsi="Calibri"/>
          <w:b/>
          <w:szCs w:val="22"/>
          <w:u w:val="single"/>
        </w:rPr>
        <w:lastRenderedPageBreak/>
        <w:t>F-2015-2461168 - ABDOULAYE KANTE v. PECO ENERGY COMPANY</w:t>
      </w:r>
      <w:r w:rsidRPr="00924B0E">
        <w:rPr>
          <w:rFonts w:ascii="Microsoft Sans Serif" w:eastAsia="Times New Roman" w:hAnsi="Calibri"/>
          <w:b/>
          <w:szCs w:val="22"/>
          <w:u w:val="single"/>
        </w:rPr>
        <w:cr/>
      </w:r>
      <w:r w:rsidRPr="00924B0E">
        <w:rPr>
          <w:rFonts w:ascii="Microsoft Sans Serif" w:eastAsia="Times New Roman" w:hAnsi="Calibri"/>
          <w:b/>
          <w:szCs w:val="22"/>
          <w:u w:val="single"/>
        </w:rPr>
        <w:cr/>
      </w:r>
      <w:r w:rsidRPr="00924B0E">
        <w:rPr>
          <w:rFonts w:ascii="Microsoft Sans Serif" w:eastAsia="Times New Roman" w:hAnsi="Calibri"/>
          <w:szCs w:val="22"/>
        </w:rPr>
        <w:t>ABDOULAYE KANTE</w:t>
      </w:r>
      <w:r w:rsidRPr="00924B0E">
        <w:rPr>
          <w:rFonts w:ascii="Microsoft Sans Serif" w:eastAsia="Times New Roman" w:hAnsi="Calibri"/>
          <w:szCs w:val="22"/>
        </w:rPr>
        <w:cr/>
        <w:t>527 LITTLECROFT ROAD</w:t>
      </w:r>
      <w:r w:rsidRPr="00924B0E">
        <w:rPr>
          <w:rFonts w:ascii="Microsoft Sans Serif" w:eastAsia="Times New Roman" w:hAnsi="Calibri"/>
          <w:szCs w:val="22"/>
        </w:rPr>
        <w:cr/>
        <w:t>UPPER DARBY PA  19082</w:t>
      </w:r>
      <w:r w:rsidRPr="00924B0E">
        <w:rPr>
          <w:rFonts w:ascii="Microsoft Sans Serif" w:eastAsia="Times New Roman" w:hAnsi="Calibri"/>
          <w:szCs w:val="22"/>
        </w:rPr>
        <w:cr/>
      </w:r>
      <w:r w:rsidRPr="00924B0E">
        <w:rPr>
          <w:rFonts w:ascii="Microsoft Sans Serif" w:eastAsia="Times New Roman" w:hAnsi="Calibri"/>
          <w:b/>
          <w:szCs w:val="22"/>
        </w:rPr>
        <w:t>610.626.2068</w:t>
      </w:r>
    </w:p>
    <w:p w:rsidR="00924B0E" w:rsidRPr="00924B0E" w:rsidRDefault="00924B0E" w:rsidP="00924B0E">
      <w:pPr>
        <w:tabs>
          <w:tab w:val="left" w:pos="1725"/>
        </w:tabs>
        <w:spacing w:line="240" w:lineRule="auto"/>
        <w:contextualSpacing/>
        <w:jc w:val="left"/>
        <w:rPr>
          <w:rFonts w:ascii="Microsoft Sans Serif" w:eastAsia="Times New Roman" w:hAnsi="Calibri"/>
          <w:szCs w:val="22"/>
        </w:rPr>
      </w:pPr>
      <w:r w:rsidRPr="00924B0E">
        <w:rPr>
          <w:rFonts w:ascii="Microsoft Sans Serif" w:eastAsia="Times New Roman" w:hAnsi="Calibri"/>
          <w:szCs w:val="22"/>
        </w:rPr>
        <w:tab/>
      </w:r>
    </w:p>
    <w:p w:rsidR="00924B0E" w:rsidRPr="00924B0E" w:rsidRDefault="00924B0E" w:rsidP="00924B0E">
      <w:pPr>
        <w:spacing w:line="240" w:lineRule="auto"/>
        <w:contextualSpacing/>
        <w:jc w:val="left"/>
        <w:rPr>
          <w:rFonts w:ascii="Microsoft Sans Serif" w:eastAsia="Times New Roman" w:hAnsi="Calibri"/>
          <w:i/>
          <w:szCs w:val="22"/>
        </w:rPr>
      </w:pPr>
      <w:r w:rsidRPr="00924B0E">
        <w:rPr>
          <w:rFonts w:ascii="Microsoft Sans Serif" w:eastAsia="Times New Roman" w:hAnsi="Calibri"/>
          <w:szCs w:val="22"/>
        </w:rPr>
        <w:t>SHAWANE L LEE ESQUIRE</w:t>
      </w:r>
      <w:r w:rsidRPr="00924B0E">
        <w:rPr>
          <w:rFonts w:ascii="Microsoft Sans Serif" w:eastAsia="Times New Roman" w:hAnsi="Calibri"/>
          <w:szCs w:val="22"/>
        </w:rPr>
        <w:cr/>
        <w:t>EXELON BUSINESS SERVICES</w:t>
      </w:r>
      <w:r w:rsidRPr="00924B0E">
        <w:rPr>
          <w:rFonts w:ascii="Microsoft Sans Serif" w:eastAsia="Times New Roman" w:hAnsi="Calibri"/>
          <w:szCs w:val="22"/>
        </w:rPr>
        <w:cr/>
        <w:t>2301 MARKET STREET S23-1</w:t>
      </w:r>
      <w:r w:rsidRPr="00924B0E">
        <w:rPr>
          <w:rFonts w:ascii="Microsoft Sans Serif" w:eastAsia="Times New Roman" w:hAnsi="Calibri"/>
          <w:szCs w:val="22"/>
        </w:rPr>
        <w:cr/>
        <w:t>PHILADELPHIA PA  19103</w:t>
      </w:r>
      <w:r w:rsidRPr="00924B0E">
        <w:rPr>
          <w:rFonts w:ascii="Microsoft Sans Serif" w:eastAsia="Times New Roman" w:hAnsi="Calibri"/>
          <w:szCs w:val="22"/>
        </w:rPr>
        <w:cr/>
      </w:r>
      <w:r w:rsidRPr="00924B0E">
        <w:rPr>
          <w:rFonts w:ascii="Microsoft Sans Serif" w:eastAsia="Times New Roman" w:hAnsi="Calibri"/>
          <w:b/>
          <w:szCs w:val="22"/>
        </w:rPr>
        <w:t>215.841.6841</w:t>
      </w:r>
      <w:r w:rsidRPr="00924B0E">
        <w:rPr>
          <w:rFonts w:ascii="Microsoft Sans Serif" w:eastAsia="Times New Roman" w:hAnsi="Calibri"/>
          <w:b/>
          <w:szCs w:val="22"/>
        </w:rPr>
        <w:cr/>
      </w:r>
      <w:r w:rsidRPr="00924B0E">
        <w:rPr>
          <w:rFonts w:ascii="Microsoft Sans Serif" w:eastAsia="Times New Roman" w:hAnsi="Calibri"/>
          <w:i/>
          <w:szCs w:val="22"/>
          <w:u w:val="single"/>
        </w:rPr>
        <w:t>Accepts E-service</w:t>
      </w:r>
      <w:r w:rsidRPr="00924B0E">
        <w:rPr>
          <w:rFonts w:ascii="Microsoft Sans Serif" w:eastAsia="Times New Roman" w:hAnsi="Calibri"/>
          <w:szCs w:val="22"/>
        </w:rPr>
        <w:cr/>
      </w:r>
      <w:r w:rsidRPr="00924B0E">
        <w:rPr>
          <w:rFonts w:ascii="Microsoft Sans Serif" w:eastAsia="Times New Roman" w:hAnsi="Calibri"/>
          <w:i/>
          <w:szCs w:val="22"/>
        </w:rPr>
        <w:t>Representing PECO Energy Company</w:t>
      </w:r>
    </w:p>
    <w:p w:rsidR="00924B0E" w:rsidRPr="00924B0E" w:rsidRDefault="00924B0E" w:rsidP="00924B0E">
      <w:pPr>
        <w:spacing w:line="240" w:lineRule="auto"/>
        <w:contextualSpacing/>
        <w:jc w:val="left"/>
        <w:rPr>
          <w:rFonts w:ascii="Microsoft Sans Serif" w:eastAsia="Times New Roman" w:hAnsi="Calibri"/>
          <w:szCs w:val="22"/>
        </w:rPr>
      </w:pPr>
    </w:p>
    <w:p w:rsidR="00542FBB" w:rsidRPr="00542FBB" w:rsidRDefault="00542FBB" w:rsidP="00542FBB">
      <w:pPr>
        <w:spacing w:line="240" w:lineRule="auto"/>
        <w:contextualSpacing/>
        <w:jc w:val="left"/>
      </w:pPr>
    </w:p>
    <w:sectPr w:rsidR="00542FBB" w:rsidRPr="00542F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2E2" w:rsidRDefault="005012E2" w:rsidP="00F465E4">
      <w:pPr>
        <w:spacing w:line="240" w:lineRule="auto"/>
      </w:pPr>
      <w:r>
        <w:separator/>
      </w:r>
    </w:p>
  </w:endnote>
  <w:endnote w:type="continuationSeparator" w:id="0">
    <w:p w:rsidR="005012E2" w:rsidRDefault="005012E2" w:rsidP="00F465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59516"/>
      <w:docPartObj>
        <w:docPartGallery w:val="Page Numbers (Bottom of Page)"/>
        <w:docPartUnique/>
      </w:docPartObj>
    </w:sdtPr>
    <w:sdtEndPr>
      <w:rPr>
        <w:noProof/>
        <w:sz w:val="20"/>
        <w:szCs w:val="20"/>
      </w:rPr>
    </w:sdtEndPr>
    <w:sdtContent>
      <w:p w:rsidR="00542FBB" w:rsidRPr="009177E5" w:rsidRDefault="00542FBB">
        <w:pPr>
          <w:pStyle w:val="Footer"/>
          <w:rPr>
            <w:sz w:val="20"/>
            <w:szCs w:val="20"/>
          </w:rPr>
        </w:pPr>
        <w:r w:rsidRPr="009177E5">
          <w:rPr>
            <w:sz w:val="20"/>
            <w:szCs w:val="20"/>
          </w:rPr>
          <w:fldChar w:fldCharType="begin"/>
        </w:r>
        <w:r w:rsidRPr="009177E5">
          <w:rPr>
            <w:sz w:val="20"/>
            <w:szCs w:val="20"/>
          </w:rPr>
          <w:instrText xml:space="preserve"> PAGE   \* MERGEFORMAT </w:instrText>
        </w:r>
        <w:r w:rsidRPr="009177E5">
          <w:rPr>
            <w:sz w:val="20"/>
            <w:szCs w:val="20"/>
          </w:rPr>
          <w:fldChar w:fldCharType="separate"/>
        </w:r>
        <w:r w:rsidR="00924B0E">
          <w:rPr>
            <w:noProof/>
            <w:sz w:val="20"/>
            <w:szCs w:val="20"/>
          </w:rPr>
          <w:t>3</w:t>
        </w:r>
        <w:r w:rsidRPr="009177E5">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786989"/>
      <w:docPartObj>
        <w:docPartGallery w:val="Page Numbers (Bottom of Page)"/>
        <w:docPartUnique/>
      </w:docPartObj>
    </w:sdtPr>
    <w:sdtEndPr>
      <w:rPr>
        <w:noProof/>
        <w:sz w:val="20"/>
        <w:szCs w:val="20"/>
      </w:rPr>
    </w:sdtEndPr>
    <w:sdtContent>
      <w:p w:rsidR="008A756C" w:rsidRPr="008A756C" w:rsidRDefault="008A756C">
        <w:pPr>
          <w:pStyle w:val="Footer"/>
          <w:rPr>
            <w:sz w:val="20"/>
            <w:szCs w:val="20"/>
          </w:rPr>
        </w:pPr>
        <w:r w:rsidRPr="008A756C">
          <w:rPr>
            <w:sz w:val="20"/>
            <w:szCs w:val="20"/>
          </w:rPr>
          <w:fldChar w:fldCharType="begin"/>
        </w:r>
        <w:r w:rsidRPr="008A756C">
          <w:rPr>
            <w:sz w:val="20"/>
            <w:szCs w:val="20"/>
          </w:rPr>
          <w:instrText xml:space="preserve"> PAGE   \* MERGEFORMAT </w:instrText>
        </w:r>
        <w:r w:rsidRPr="008A756C">
          <w:rPr>
            <w:sz w:val="20"/>
            <w:szCs w:val="20"/>
          </w:rPr>
          <w:fldChar w:fldCharType="separate"/>
        </w:r>
        <w:r w:rsidR="00924B0E">
          <w:rPr>
            <w:noProof/>
            <w:sz w:val="20"/>
            <w:szCs w:val="20"/>
          </w:rPr>
          <w:t>2</w:t>
        </w:r>
        <w:r w:rsidRPr="008A756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2E2" w:rsidRDefault="005012E2" w:rsidP="00B3389C">
      <w:pPr>
        <w:spacing w:line="240" w:lineRule="auto"/>
        <w:jc w:val="left"/>
      </w:pPr>
      <w:r>
        <w:separator/>
      </w:r>
    </w:p>
  </w:footnote>
  <w:footnote w:type="continuationSeparator" w:id="0">
    <w:p w:rsidR="005012E2" w:rsidRDefault="005012E2" w:rsidP="00F465E4">
      <w:pPr>
        <w:spacing w:line="240" w:lineRule="auto"/>
      </w:pPr>
      <w:r>
        <w:continuationSeparator/>
      </w:r>
    </w:p>
  </w:footnote>
  <w:footnote w:id="1">
    <w:p w:rsidR="00F465E4" w:rsidRPr="00F465E4" w:rsidRDefault="00F465E4" w:rsidP="00DF282B">
      <w:pPr>
        <w:spacing w:line="240" w:lineRule="auto"/>
        <w:jc w:val="left"/>
        <w:rPr>
          <w:sz w:val="20"/>
          <w:szCs w:val="20"/>
        </w:rPr>
      </w:pPr>
      <w:r>
        <w:rPr>
          <w:rStyle w:val="FootnoteReference"/>
        </w:rPr>
        <w:footnoteRef/>
      </w:r>
      <w:r>
        <w:t xml:space="preserve"> </w:t>
      </w:r>
      <w:r w:rsidR="009177E5">
        <w:tab/>
      </w:r>
      <w:r w:rsidRPr="00F465E4">
        <w:rPr>
          <w:sz w:val="20"/>
          <w:szCs w:val="20"/>
        </w:rPr>
        <w:t>PECO has signed a waiver of the Section 702 requirements for service of</w:t>
      </w:r>
      <w:r w:rsidR="00B3389C">
        <w:rPr>
          <w:sz w:val="20"/>
          <w:szCs w:val="20"/>
        </w:rPr>
        <w:t xml:space="preserve"> formal complaints, 66 Pa.C.S. </w:t>
      </w:r>
      <w:r w:rsidRPr="00F465E4">
        <w:rPr>
          <w:sz w:val="20"/>
          <w:szCs w:val="20"/>
        </w:rPr>
        <w:t>702, and has agreed to electronic service instead under the Commi</w:t>
      </w:r>
      <w:r w:rsidR="00B3389C">
        <w:rPr>
          <w:sz w:val="20"/>
          <w:szCs w:val="20"/>
        </w:rPr>
        <w:t xml:space="preserve">ssion’s Waiver of 702 program. </w:t>
      </w:r>
      <w:r w:rsidRPr="00F465E4">
        <w:rPr>
          <w:sz w:val="20"/>
          <w:szCs w:val="20"/>
        </w:rPr>
        <w:t xml:space="preserve"> Service is listed in the Audit History of the case as having been effected on January 6, 2015.</w:t>
      </w:r>
    </w:p>
    <w:p w:rsidR="00F465E4" w:rsidRDefault="00F465E4" w:rsidP="00DF282B">
      <w:pPr>
        <w:pStyle w:val="FootnoteText"/>
        <w:jc w:val="left"/>
      </w:pPr>
    </w:p>
  </w:footnote>
  <w:footnote w:id="2">
    <w:p w:rsidR="000327CD" w:rsidRDefault="000327CD" w:rsidP="000327CD">
      <w:pPr>
        <w:pStyle w:val="FootnoteText"/>
        <w:jc w:val="left"/>
      </w:pPr>
      <w:r>
        <w:rPr>
          <w:rStyle w:val="FootnoteReference"/>
        </w:rPr>
        <w:footnoteRef/>
      </w:r>
      <w:r>
        <w:t xml:space="preserve"> </w:t>
      </w:r>
      <w:r w:rsidR="009177E5">
        <w:tab/>
      </w:r>
      <w:r>
        <w:t xml:space="preserve">I note that PECO filed its MJOP before the response period of 20 days from the date of the service of the New Matter had run. 52 Pa.Code § 5.63.  As the response period of 20 days from the date of service of the MJOP has now run without the filing of any responsive pleading from the Complainant, 52 Pa.Code § 5.102(b), PECO's error will be considered to be harmless.    </w:t>
      </w:r>
    </w:p>
  </w:footnote>
  <w:footnote w:id="3">
    <w:p w:rsidR="00542FBB" w:rsidRDefault="00542FBB" w:rsidP="00542FBB">
      <w:pPr>
        <w:pStyle w:val="FootnoteText"/>
        <w:jc w:val="left"/>
        <w:rPr>
          <w:color w:val="000000"/>
          <w:u w:color="000000"/>
        </w:rPr>
      </w:pPr>
      <w:r>
        <w:rPr>
          <w:rStyle w:val="FootnoteReference"/>
        </w:rPr>
        <w:footnoteRef/>
      </w:r>
      <w:r>
        <w:t xml:space="preserve"> </w:t>
      </w:r>
      <w:r w:rsidR="009177E5">
        <w:tab/>
      </w:r>
      <w:r w:rsidRPr="00542FBB">
        <w:rPr>
          <w:i/>
          <w:color w:val="000000"/>
        </w:rPr>
        <w:t>Neibauer v. PECO Energy Company</w:t>
      </w:r>
      <w:r w:rsidRPr="00162021">
        <w:rPr>
          <w:color w:val="000000"/>
          <w:u w:color="000000"/>
        </w:rPr>
        <w:t>, Docket No. C-2010-217957</w:t>
      </w:r>
      <w:r>
        <w:rPr>
          <w:color w:val="000000"/>
          <w:u w:color="000000"/>
        </w:rPr>
        <w:t>2 (Order entered July 7, 2011)</w:t>
      </w:r>
      <w:r w:rsidRPr="00162021">
        <w:rPr>
          <w:color w:val="000000"/>
          <w:u w:color="000000"/>
        </w:rPr>
        <w:t xml:space="preserve">, </w:t>
      </w:r>
      <w:r w:rsidRPr="00542FBB">
        <w:rPr>
          <w:i/>
          <w:color w:val="000000"/>
        </w:rPr>
        <w:t>Bearden v. PECO Energy Company</w:t>
      </w:r>
      <w:r w:rsidRPr="00162021">
        <w:rPr>
          <w:color w:val="000000"/>
          <w:u w:color="000000"/>
        </w:rPr>
        <w:t>, Docket No. F-2013-2393197 (Order entered April 1, 2014)</w:t>
      </w:r>
      <w:r>
        <w:rPr>
          <w:color w:val="000000"/>
          <w:u w:color="000000"/>
        </w:rPr>
        <w:t>;</w:t>
      </w:r>
      <w:r w:rsidRPr="00162021">
        <w:rPr>
          <w:color w:val="000000"/>
          <w:u w:color="000000"/>
        </w:rPr>
        <w:t xml:space="preserve"> and</w:t>
      </w:r>
      <w:r>
        <w:rPr>
          <w:color w:val="000000"/>
          <w:u w:color="000000"/>
        </w:rPr>
        <w:t>,</w:t>
      </w:r>
      <w:r w:rsidRPr="00162021">
        <w:rPr>
          <w:color w:val="000000"/>
          <w:u w:color="000000"/>
        </w:rPr>
        <w:t xml:space="preserve"> </w:t>
      </w:r>
      <w:r w:rsidRPr="00542FBB">
        <w:rPr>
          <w:i/>
          <w:color w:val="000000"/>
        </w:rPr>
        <w:t>White v. PECO Energy Company</w:t>
      </w:r>
      <w:r w:rsidRPr="00162021">
        <w:rPr>
          <w:color w:val="000000"/>
          <w:u w:color="000000"/>
        </w:rPr>
        <w:t>, Docket No. C-2014-2426792 (Order entered November 12, 2014)</w:t>
      </w:r>
      <w:r>
        <w:rPr>
          <w:color w:val="000000"/>
          <w:u w:color="000000"/>
        </w:rPr>
        <w:t>.</w:t>
      </w:r>
    </w:p>
    <w:p w:rsidR="00B3389C" w:rsidRDefault="00B3389C" w:rsidP="00542FBB">
      <w:pPr>
        <w:pStyle w:val="FootnoteText"/>
        <w:jc w:val="left"/>
      </w:pPr>
    </w:p>
  </w:footnote>
  <w:footnote w:id="4">
    <w:p w:rsidR="00542FBB" w:rsidRDefault="00542FBB" w:rsidP="00542FBB">
      <w:pPr>
        <w:pStyle w:val="FootnoteText"/>
        <w:jc w:val="left"/>
      </w:pPr>
      <w:r>
        <w:rPr>
          <w:rStyle w:val="FootnoteReference"/>
        </w:rPr>
        <w:footnoteRef/>
      </w:r>
      <w:r>
        <w:t xml:space="preserve"> </w:t>
      </w:r>
      <w:r w:rsidR="009177E5">
        <w:tab/>
      </w:r>
      <w:r w:rsidRPr="00542FBB">
        <w:rPr>
          <w:i/>
          <w:iCs/>
          <w:color w:val="000000"/>
        </w:rPr>
        <w:t>Carlock v. The United Telephone Company of Pennsylvania</w:t>
      </w:r>
      <w:r w:rsidRPr="00162021">
        <w:rPr>
          <w:iCs/>
          <w:color w:val="000000"/>
          <w:u w:color="000000"/>
        </w:rPr>
        <w:t>,</w:t>
      </w:r>
      <w:r w:rsidRPr="00162021">
        <w:rPr>
          <w:color w:val="000000"/>
          <w:u w:color="000000"/>
        </w:rPr>
        <w:t xml:space="preserve"> Docket No. F-00163617 (Order entered July 14, 1993); </w:t>
      </w:r>
      <w:r w:rsidRPr="00542FBB">
        <w:rPr>
          <w:i/>
          <w:color w:val="000000"/>
        </w:rPr>
        <w:t>Brown v. PECO Energy Company</w:t>
      </w:r>
      <w:r w:rsidRPr="00162021">
        <w:rPr>
          <w:color w:val="000000"/>
          <w:u w:color="000000"/>
        </w:rPr>
        <w:t xml:space="preserve">, Docket No. C-2008-2055866 (Order entered May 29, 2009); </w:t>
      </w:r>
      <w:r w:rsidRPr="00542FBB">
        <w:rPr>
          <w:i/>
          <w:color w:val="000000"/>
        </w:rPr>
        <w:t>Richmond v. PECO Energy Company</w:t>
      </w:r>
      <w:r w:rsidRPr="00162021">
        <w:rPr>
          <w:color w:val="000000"/>
          <w:u w:color="000000"/>
        </w:rPr>
        <w:t>, Docket No. F-2010-2187305 (Order entered December 7, 2011)</w:t>
      </w:r>
      <w:r>
        <w:rPr>
          <w:color w:val="000000"/>
          <w:u w:color="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8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27CD"/>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8D7"/>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CB8"/>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12E2"/>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FBB"/>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1B7C"/>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5C4C"/>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5C83"/>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A756C"/>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177E5"/>
    <w:rsid w:val="00920088"/>
    <w:rsid w:val="00922DF5"/>
    <w:rsid w:val="00923349"/>
    <w:rsid w:val="00923CE8"/>
    <w:rsid w:val="00924B0E"/>
    <w:rsid w:val="009252D3"/>
    <w:rsid w:val="00926002"/>
    <w:rsid w:val="00930061"/>
    <w:rsid w:val="00930EBA"/>
    <w:rsid w:val="0093151F"/>
    <w:rsid w:val="0093268C"/>
    <w:rsid w:val="00933B4F"/>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2076"/>
    <w:rsid w:val="0096539B"/>
    <w:rsid w:val="00966487"/>
    <w:rsid w:val="009669E3"/>
    <w:rsid w:val="009671DB"/>
    <w:rsid w:val="0096755D"/>
    <w:rsid w:val="00972738"/>
    <w:rsid w:val="009727FE"/>
    <w:rsid w:val="00974C35"/>
    <w:rsid w:val="00976E81"/>
    <w:rsid w:val="009808B0"/>
    <w:rsid w:val="00980958"/>
    <w:rsid w:val="0098304F"/>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53BD"/>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362"/>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89C"/>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2E9"/>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5625"/>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1803"/>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331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282B"/>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5438"/>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5E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65E4"/>
    <w:pPr>
      <w:spacing w:line="240" w:lineRule="auto"/>
    </w:pPr>
    <w:rPr>
      <w:sz w:val="20"/>
      <w:szCs w:val="20"/>
    </w:rPr>
  </w:style>
  <w:style w:type="character" w:customStyle="1" w:styleId="FootnoteTextChar">
    <w:name w:val="Footnote Text Char"/>
    <w:basedOn w:val="DefaultParagraphFont"/>
    <w:link w:val="FootnoteText"/>
    <w:uiPriority w:val="99"/>
    <w:semiHidden/>
    <w:rsid w:val="00F465E4"/>
    <w:rPr>
      <w:sz w:val="20"/>
      <w:szCs w:val="20"/>
    </w:rPr>
  </w:style>
  <w:style w:type="character" w:styleId="FootnoteReference">
    <w:name w:val="footnote reference"/>
    <w:basedOn w:val="DefaultParagraphFont"/>
    <w:uiPriority w:val="99"/>
    <w:semiHidden/>
    <w:unhideWhenUsed/>
    <w:rsid w:val="00F465E4"/>
    <w:rPr>
      <w:vertAlign w:val="superscript"/>
    </w:rPr>
  </w:style>
  <w:style w:type="paragraph" w:customStyle="1" w:styleId="ParaTab1">
    <w:name w:val="ParaTab 1"/>
    <w:rsid w:val="009C53B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42FBB"/>
    <w:pPr>
      <w:tabs>
        <w:tab w:val="center" w:pos="4680"/>
        <w:tab w:val="right" w:pos="9360"/>
      </w:tabs>
      <w:spacing w:line="240" w:lineRule="auto"/>
    </w:pPr>
  </w:style>
  <w:style w:type="character" w:customStyle="1" w:styleId="HeaderChar">
    <w:name w:val="Header Char"/>
    <w:basedOn w:val="DefaultParagraphFont"/>
    <w:link w:val="Header"/>
    <w:uiPriority w:val="99"/>
    <w:rsid w:val="00542FBB"/>
  </w:style>
  <w:style w:type="paragraph" w:styleId="Footer">
    <w:name w:val="footer"/>
    <w:basedOn w:val="Normal"/>
    <w:link w:val="FooterChar"/>
    <w:uiPriority w:val="99"/>
    <w:unhideWhenUsed/>
    <w:rsid w:val="00542FBB"/>
    <w:pPr>
      <w:tabs>
        <w:tab w:val="center" w:pos="4680"/>
        <w:tab w:val="right" w:pos="9360"/>
      </w:tabs>
      <w:spacing w:line="240" w:lineRule="auto"/>
    </w:pPr>
  </w:style>
  <w:style w:type="character" w:customStyle="1" w:styleId="FooterChar">
    <w:name w:val="Footer Char"/>
    <w:basedOn w:val="DefaultParagraphFont"/>
    <w:link w:val="Footer"/>
    <w:uiPriority w:val="99"/>
    <w:rsid w:val="00542FBB"/>
  </w:style>
  <w:style w:type="paragraph" w:styleId="BalloonText">
    <w:name w:val="Balloon Text"/>
    <w:basedOn w:val="Normal"/>
    <w:link w:val="BalloonTextChar"/>
    <w:uiPriority w:val="99"/>
    <w:semiHidden/>
    <w:unhideWhenUsed/>
    <w:rsid w:val="00CF56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65E4"/>
    <w:pPr>
      <w:spacing w:line="240" w:lineRule="auto"/>
    </w:pPr>
    <w:rPr>
      <w:sz w:val="20"/>
      <w:szCs w:val="20"/>
    </w:rPr>
  </w:style>
  <w:style w:type="character" w:customStyle="1" w:styleId="FootnoteTextChar">
    <w:name w:val="Footnote Text Char"/>
    <w:basedOn w:val="DefaultParagraphFont"/>
    <w:link w:val="FootnoteText"/>
    <w:uiPriority w:val="99"/>
    <w:semiHidden/>
    <w:rsid w:val="00F465E4"/>
    <w:rPr>
      <w:sz w:val="20"/>
      <w:szCs w:val="20"/>
    </w:rPr>
  </w:style>
  <w:style w:type="character" w:styleId="FootnoteReference">
    <w:name w:val="footnote reference"/>
    <w:basedOn w:val="DefaultParagraphFont"/>
    <w:uiPriority w:val="99"/>
    <w:semiHidden/>
    <w:unhideWhenUsed/>
    <w:rsid w:val="00F465E4"/>
    <w:rPr>
      <w:vertAlign w:val="superscript"/>
    </w:rPr>
  </w:style>
  <w:style w:type="paragraph" w:customStyle="1" w:styleId="ParaTab1">
    <w:name w:val="ParaTab 1"/>
    <w:rsid w:val="009C53B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42FBB"/>
    <w:pPr>
      <w:tabs>
        <w:tab w:val="center" w:pos="4680"/>
        <w:tab w:val="right" w:pos="9360"/>
      </w:tabs>
      <w:spacing w:line="240" w:lineRule="auto"/>
    </w:pPr>
  </w:style>
  <w:style w:type="character" w:customStyle="1" w:styleId="HeaderChar">
    <w:name w:val="Header Char"/>
    <w:basedOn w:val="DefaultParagraphFont"/>
    <w:link w:val="Header"/>
    <w:uiPriority w:val="99"/>
    <w:rsid w:val="00542FBB"/>
  </w:style>
  <w:style w:type="paragraph" w:styleId="Footer">
    <w:name w:val="footer"/>
    <w:basedOn w:val="Normal"/>
    <w:link w:val="FooterChar"/>
    <w:uiPriority w:val="99"/>
    <w:unhideWhenUsed/>
    <w:rsid w:val="00542FBB"/>
    <w:pPr>
      <w:tabs>
        <w:tab w:val="center" w:pos="4680"/>
        <w:tab w:val="right" w:pos="9360"/>
      </w:tabs>
      <w:spacing w:line="240" w:lineRule="auto"/>
    </w:pPr>
  </w:style>
  <w:style w:type="character" w:customStyle="1" w:styleId="FooterChar">
    <w:name w:val="Footer Char"/>
    <w:basedOn w:val="DefaultParagraphFont"/>
    <w:link w:val="Footer"/>
    <w:uiPriority w:val="99"/>
    <w:rsid w:val="00542FBB"/>
  </w:style>
  <w:style w:type="paragraph" w:styleId="BalloonText">
    <w:name w:val="Balloon Text"/>
    <w:basedOn w:val="Normal"/>
    <w:link w:val="BalloonTextChar"/>
    <w:uiPriority w:val="99"/>
    <w:semiHidden/>
    <w:unhideWhenUsed/>
    <w:rsid w:val="00CF56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1FABF-C573-4F3B-8D53-0FA40391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Garcia, Jose</cp:lastModifiedBy>
  <cp:revision>2</cp:revision>
  <cp:lastPrinted>2015-03-06T20:35:00Z</cp:lastPrinted>
  <dcterms:created xsi:type="dcterms:W3CDTF">2015-03-09T13:15:00Z</dcterms:created>
  <dcterms:modified xsi:type="dcterms:W3CDTF">2015-03-09T13:15:00Z</dcterms:modified>
</cp:coreProperties>
</file>