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DF02A5" w:rsidRDefault="00DF02A5" w:rsidP="00DF02A5">
      <w:pPr>
        <w:spacing w:line="240" w:lineRule="auto"/>
        <w:rPr>
          <w:b/>
        </w:rPr>
      </w:pPr>
      <w:r w:rsidRPr="00DF02A5">
        <w:rPr>
          <w:b/>
        </w:rPr>
        <w:t>BEFORE THE</w:t>
      </w:r>
    </w:p>
    <w:p w:rsidR="00DF02A5" w:rsidRDefault="00DF02A5" w:rsidP="00DF02A5">
      <w:pPr>
        <w:spacing w:line="240" w:lineRule="auto"/>
        <w:rPr>
          <w:b/>
        </w:rPr>
      </w:pPr>
      <w:r w:rsidRPr="00DF02A5">
        <w:rPr>
          <w:b/>
        </w:rPr>
        <w:t>PENNSYLVANIA PUBLIC UTILITY COMMISSION</w:t>
      </w:r>
    </w:p>
    <w:p w:rsidR="00DF02A5" w:rsidRDefault="00DF02A5" w:rsidP="00DF02A5">
      <w:pPr>
        <w:spacing w:line="240" w:lineRule="auto"/>
        <w:rPr>
          <w:b/>
        </w:rPr>
      </w:pPr>
    </w:p>
    <w:p w:rsidR="00161E78" w:rsidRDefault="00161E78" w:rsidP="00DF02A5">
      <w:pPr>
        <w:spacing w:line="240" w:lineRule="auto"/>
        <w:rPr>
          <w:b/>
        </w:rPr>
      </w:pPr>
    </w:p>
    <w:p w:rsidR="00DF02A5" w:rsidRDefault="00DF02A5" w:rsidP="00DF02A5">
      <w:pPr>
        <w:spacing w:line="240" w:lineRule="auto"/>
        <w:rPr>
          <w:b/>
        </w:rPr>
      </w:pPr>
    </w:p>
    <w:p w:rsidR="00DF02A5" w:rsidRDefault="00DF02A5" w:rsidP="00DF02A5">
      <w:pPr>
        <w:spacing w:line="240" w:lineRule="auto"/>
        <w:jc w:val="left"/>
      </w:pPr>
      <w:r>
        <w:t>Maria Bergal</w:t>
      </w:r>
      <w:r>
        <w:tab/>
      </w:r>
      <w:r>
        <w:tab/>
      </w:r>
      <w:r>
        <w:tab/>
      </w:r>
      <w:r>
        <w:tab/>
      </w:r>
      <w:r>
        <w:tab/>
      </w:r>
      <w:r>
        <w:tab/>
        <w:t>:</w:t>
      </w:r>
    </w:p>
    <w:p w:rsidR="00DF02A5" w:rsidRDefault="00DF02A5" w:rsidP="00DF02A5">
      <w:pPr>
        <w:spacing w:line="240" w:lineRule="auto"/>
        <w:jc w:val="left"/>
      </w:pPr>
      <w:r>
        <w:tab/>
      </w:r>
      <w:r>
        <w:tab/>
      </w:r>
      <w:r>
        <w:tab/>
      </w:r>
      <w:r>
        <w:tab/>
      </w:r>
      <w:r>
        <w:tab/>
      </w:r>
      <w:r>
        <w:tab/>
      </w:r>
      <w:r>
        <w:tab/>
        <w:t>:</w:t>
      </w:r>
    </w:p>
    <w:p w:rsidR="00DF02A5" w:rsidRDefault="00DF02A5" w:rsidP="00DF02A5">
      <w:pPr>
        <w:spacing w:line="240" w:lineRule="auto"/>
        <w:jc w:val="left"/>
      </w:pPr>
      <w:r>
        <w:tab/>
        <w:t>v.</w:t>
      </w:r>
      <w:r>
        <w:tab/>
      </w:r>
      <w:r>
        <w:tab/>
      </w:r>
      <w:r>
        <w:tab/>
      </w:r>
      <w:r>
        <w:tab/>
      </w:r>
      <w:r>
        <w:tab/>
      </w:r>
      <w:r>
        <w:tab/>
        <w:t>:</w:t>
      </w:r>
      <w:r>
        <w:tab/>
      </w:r>
      <w:r>
        <w:tab/>
      </w:r>
      <w:r>
        <w:tab/>
      </w:r>
      <w:bookmarkStart w:id="0" w:name="_GoBack"/>
      <w:r>
        <w:t>F-2014-2451331</w:t>
      </w:r>
      <w:bookmarkEnd w:id="0"/>
    </w:p>
    <w:p w:rsidR="00DF02A5" w:rsidRDefault="00DF02A5" w:rsidP="00DF02A5">
      <w:pPr>
        <w:spacing w:line="240" w:lineRule="auto"/>
        <w:jc w:val="left"/>
      </w:pPr>
      <w:r>
        <w:tab/>
      </w:r>
      <w:r>
        <w:tab/>
      </w:r>
      <w:r>
        <w:tab/>
      </w:r>
      <w:r>
        <w:tab/>
      </w:r>
      <w:r>
        <w:tab/>
      </w:r>
      <w:r>
        <w:tab/>
      </w:r>
      <w:r>
        <w:tab/>
        <w:t>:</w:t>
      </w:r>
    </w:p>
    <w:p w:rsidR="00DF02A5" w:rsidRDefault="00DF02A5" w:rsidP="00DF02A5">
      <w:pPr>
        <w:spacing w:line="240" w:lineRule="auto"/>
        <w:jc w:val="left"/>
      </w:pPr>
      <w:r>
        <w:t>Philadelphia Gas Works</w:t>
      </w:r>
      <w:r>
        <w:tab/>
      </w:r>
      <w:r>
        <w:tab/>
      </w:r>
      <w:r>
        <w:tab/>
      </w:r>
      <w:r>
        <w:tab/>
        <w:t>:</w:t>
      </w:r>
    </w:p>
    <w:p w:rsidR="00DF02A5" w:rsidRDefault="00DF02A5" w:rsidP="00DF02A5">
      <w:pPr>
        <w:spacing w:line="240" w:lineRule="auto"/>
        <w:jc w:val="left"/>
      </w:pPr>
    </w:p>
    <w:p w:rsidR="00DF02A5" w:rsidRDefault="00DF02A5" w:rsidP="00DF02A5">
      <w:pPr>
        <w:spacing w:line="240" w:lineRule="auto"/>
        <w:jc w:val="left"/>
      </w:pPr>
    </w:p>
    <w:p w:rsidR="00161E78" w:rsidRDefault="00161E78" w:rsidP="00DF02A5">
      <w:pPr>
        <w:spacing w:line="240" w:lineRule="auto"/>
        <w:jc w:val="left"/>
      </w:pPr>
    </w:p>
    <w:p w:rsidR="00DF02A5" w:rsidRDefault="00DF02A5" w:rsidP="00161E78">
      <w:pPr>
        <w:spacing w:line="240" w:lineRule="auto"/>
        <w:rPr>
          <w:b/>
          <w:u w:val="single"/>
        </w:rPr>
      </w:pPr>
      <w:r>
        <w:rPr>
          <w:b/>
          <w:u w:val="single"/>
        </w:rPr>
        <w:t>INITIAL DECISION</w:t>
      </w:r>
    </w:p>
    <w:p w:rsidR="00DF02A5" w:rsidRDefault="00DF02A5" w:rsidP="00161E78">
      <w:pPr>
        <w:spacing w:line="240" w:lineRule="auto"/>
        <w:rPr>
          <w:b/>
          <w:u w:val="single"/>
        </w:rPr>
      </w:pPr>
    </w:p>
    <w:p w:rsidR="00161E78" w:rsidRDefault="00161E78" w:rsidP="00161E78">
      <w:pPr>
        <w:spacing w:line="240" w:lineRule="auto"/>
        <w:rPr>
          <w:b/>
          <w:u w:val="single"/>
        </w:rPr>
      </w:pPr>
    </w:p>
    <w:p w:rsidR="00DF02A5" w:rsidRDefault="00DF02A5" w:rsidP="00161E78">
      <w:pPr>
        <w:spacing w:line="240" w:lineRule="auto"/>
      </w:pPr>
      <w:r>
        <w:t>Before</w:t>
      </w:r>
    </w:p>
    <w:p w:rsidR="00DF02A5" w:rsidRDefault="00DF02A5" w:rsidP="00161E78">
      <w:pPr>
        <w:spacing w:line="240" w:lineRule="auto"/>
      </w:pPr>
      <w:r>
        <w:t>Susan D. Colwell</w:t>
      </w:r>
    </w:p>
    <w:p w:rsidR="00DF02A5" w:rsidRDefault="00DF02A5" w:rsidP="00161E78">
      <w:pPr>
        <w:spacing w:line="240" w:lineRule="auto"/>
      </w:pPr>
      <w:r>
        <w:t>Administrative Law Judge</w:t>
      </w:r>
    </w:p>
    <w:p w:rsidR="00DF02A5" w:rsidRDefault="00DF02A5" w:rsidP="00161E78">
      <w:pPr>
        <w:spacing w:line="240" w:lineRule="auto"/>
      </w:pPr>
    </w:p>
    <w:p w:rsidR="00DF02A5" w:rsidRDefault="00DF02A5" w:rsidP="00161E78">
      <w:pPr>
        <w:spacing w:line="240" w:lineRule="auto"/>
      </w:pPr>
    </w:p>
    <w:p w:rsidR="00DF02A5" w:rsidRDefault="00DF02A5" w:rsidP="00161E78">
      <w:pPr>
        <w:spacing w:line="240" w:lineRule="auto"/>
        <w:rPr>
          <w:u w:val="single"/>
        </w:rPr>
      </w:pPr>
      <w:r>
        <w:rPr>
          <w:u w:val="single"/>
        </w:rPr>
        <w:t>INTRODUCTION</w:t>
      </w:r>
    </w:p>
    <w:p w:rsidR="00161E78" w:rsidRDefault="00161E78" w:rsidP="00161E78">
      <w:pPr>
        <w:spacing w:line="240" w:lineRule="auto"/>
        <w:rPr>
          <w:u w:val="single"/>
        </w:rPr>
      </w:pPr>
    </w:p>
    <w:p w:rsidR="00161E78" w:rsidRDefault="00161E78" w:rsidP="00161E78">
      <w:pPr>
        <w:spacing w:line="240" w:lineRule="auto"/>
        <w:rPr>
          <w:u w:val="single"/>
        </w:rPr>
      </w:pPr>
    </w:p>
    <w:p w:rsidR="00DF02A5" w:rsidRDefault="00DF02A5" w:rsidP="00161E78">
      <w:pPr>
        <w:jc w:val="left"/>
      </w:pPr>
      <w:r>
        <w:tab/>
      </w:r>
      <w:r>
        <w:tab/>
        <w:t>The purpose of this Initial Decision is to grant the Complainant's request to withdraw the complaint as unopposed.</w:t>
      </w:r>
    </w:p>
    <w:p w:rsidR="00DF02A5" w:rsidRDefault="00DF02A5" w:rsidP="00161E78">
      <w:pPr>
        <w:jc w:val="left"/>
      </w:pPr>
    </w:p>
    <w:p w:rsidR="00DF02A5" w:rsidRDefault="00DF02A5" w:rsidP="00DF02A5">
      <w:pPr>
        <w:spacing w:line="240" w:lineRule="auto"/>
        <w:rPr>
          <w:u w:val="single"/>
        </w:rPr>
      </w:pPr>
      <w:r>
        <w:rPr>
          <w:u w:val="single"/>
        </w:rPr>
        <w:t>HISTORY OF THE PROCEEDING</w:t>
      </w:r>
    </w:p>
    <w:p w:rsidR="00DF02A5" w:rsidRDefault="00DF02A5" w:rsidP="00161E78">
      <w:pPr>
        <w:rPr>
          <w:u w:val="single"/>
        </w:rPr>
      </w:pPr>
    </w:p>
    <w:p w:rsidR="00DF02A5" w:rsidRDefault="00DF02A5" w:rsidP="00DF02A5">
      <w:pPr>
        <w:jc w:val="left"/>
      </w:pPr>
      <w:r>
        <w:tab/>
      </w:r>
      <w:r>
        <w:tab/>
        <w:t>On October 31, 2014, Maria Bergal (Complainant) filed a formal Complaint as an appeal from a Bureau of Consumer Services (BCS) informal decision at BCS #3290591</w:t>
      </w:r>
      <w:r w:rsidR="004A19A4">
        <w:t xml:space="preserve"> against Philadelphia Gas Works (PGW or Respondent)</w:t>
      </w:r>
      <w:r>
        <w:t xml:space="preserve">, alleging that there were incorrect charges on her bill.  She requested that her gas service be restored, as there is a handicapped person on the premises, that the reconnection charges be removed, and that the billing situation be resolved, including the </w:t>
      </w:r>
      <w:r w:rsidR="004A19A4">
        <w:t>LIHEAP grant that was not applied to her bill.</w:t>
      </w:r>
    </w:p>
    <w:p w:rsidR="004A19A4" w:rsidRDefault="004A19A4" w:rsidP="00DF02A5">
      <w:pPr>
        <w:jc w:val="left"/>
      </w:pPr>
    </w:p>
    <w:p w:rsidR="00161E78" w:rsidRDefault="004A19A4" w:rsidP="004A19A4">
      <w:pPr>
        <w:jc w:val="left"/>
        <w:sectPr w:rsidR="00161E78" w:rsidSect="003013AF">
          <w:footerReference w:type="default" r:id="rId8"/>
          <w:pgSz w:w="12240" w:h="15840"/>
          <w:pgMar w:top="1440" w:right="1440" w:bottom="1440" w:left="1440" w:header="720" w:footer="720" w:gutter="0"/>
          <w:cols w:space="720"/>
          <w:titlePg/>
          <w:docGrid w:linePitch="360"/>
        </w:sectPr>
      </w:pPr>
      <w:r>
        <w:tab/>
      </w:r>
      <w:r>
        <w:tab/>
        <w:t>The formal complaint was served electronically by the Commission’s Secretary.</w:t>
      </w:r>
      <w:r>
        <w:rPr>
          <w:rStyle w:val="FootnoteReference"/>
        </w:rPr>
        <w:footnoteReference w:id="1"/>
      </w:r>
    </w:p>
    <w:p w:rsidR="00AB433E" w:rsidRDefault="004A19A4" w:rsidP="004A19A4">
      <w:pPr>
        <w:jc w:val="left"/>
      </w:pPr>
      <w:r>
        <w:lastRenderedPageBreak/>
        <w:tab/>
      </w:r>
      <w:r>
        <w:tab/>
        <w:t xml:space="preserve">On November 24, 2014, PGW filed its Answer which states that the LIHEAP payment was received by PGW on February 7, 2014 and applied to the Complainant's account.  On August 18, 2014, PGW issued a ten day termination notice for service and attempted to contact Complainant personally twice.  On September 25, 2014, service was terminated for non-payment.  On September </w:t>
      </w:r>
      <w:r w:rsidR="00AB433E">
        <w:t xml:space="preserve">26, 2014, Complainant's son contacted PGW and informed them that Complainant lived alone with a medical condition and an income of $721.  PGW informed him of the restoration conditions, which include </w:t>
      </w:r>
      <w:r w:rsidR="003013AF">
        <w:t>a $123.23 reconnection fee and $</w:t>
      </w:r>
      <w:r w:rsidR="00AB433E">
        <w:t xml:space="preserve">32.64 for 1/24 of the account balance, which totals $155.87.  </w:t>
      </w:r>
    </w:p>
    <w:p w:rsidR="00AB433E" w:rsidRDefault="00AB433E" w:rsidP="004A19A4">
      <w:pPr>
        <w:jc w:val="left"/>
      </w:pPr>
    </w:p>
    <w:p w:rsidR="00AB433E" w:rsidRDefault="00AB433E" w:rsidP="004A19A4">
      <w:pPr>
        <w:jc w:val="left"/>
      </w:pPr>
      <w:r>
        <w:tab/>
      </w:r>
      <w:r>
        <w:tab/>
        <w:t>A telephonic hearing notice was issued on February 9, 2015, which scheduled an evidentiary hearing on Thursday, March 5, 2015, and assigned</w:t>
      </w:r>
      <w:r w:rsidR="00161E78">
        <w:t xml:space="preserve"> the matter to me.  On February </w:t>
      </w:r>
      <w:r>
        <w:t>10, 2015, I issued a prehearing order which sets forth some of the requirements for a formal hearing before the Commission.</w:t>
      </w:r>
    </w:p>
    <w:p w:rsidR="00AB433E" w:rsidRDefault="00AB433E" w:rsidP="004A19A4">
      <w:pPr>
        <w:jc w:val="left"/>
      </w:pPr>
    </w:p>
    <w:p w:rsidR="00146397" w:rsidRDefault="00AB433E" w:rsidP="004A19A4">
      <w:pPr>
        <w:jc w:val="left"/>
      </w:pPr>
      <w:r>
        <w:tab/>
      </w:r>
      <w:r>
        <w:tab/>
        <w:t xml:space="preserve">On February 25, 2015, Complainant faxed a letter to the Office of Administrative Law Judge, addressed to me, which states that she wishes to discontinue the case but reserves her right to reinstate it in case her situation changes.  I </w:t>
      </w:r>
      <w:r w:rsidR="00146397">
        <w:t xml:space="preserve">sent a copy to the Secretary for inclusion in the official file and </w:t>
      </w:r>
      <w:r>
        <w:t xml:space="preserve">faxed a copy to PGW counsel and asked counsel by email if she had an objection to the withdrawal.  By email, counsel for PGW indicated that she did not object to the withdrawal of the Complaint and she </w:t>
      </w:r>
      <w:r w:rsidR="00146397">
        <w:t xml:space="preserve">filed a letter with the Secretary indicating that she had no objection.  </w:t>
      </w:r>
    </w:p>
    <w:p w:rsidR="00146397" w:rsidRDefault="00146397" w:rsidP="004A19A4">
      <w:pPr>
        <w:jc w:val="left"/>
      </w:pPr>
    </w:p>
    <w:p w:rsidR="00146397" w:rsidRDefault="00146397" w:rsidP="004A19A4">
      <w:pPr>
        <w:jc w:val="left"/>
      </w:pPr>
      <w:r>
        <w:tab/>
      </w:r>
      <w:r>
        <w:tab/>
        <w:t>Therefore, the record is closed and the request for withdrawal ripe for review.</w:t>
      </w:r>
    </w:p>
    <w:p w:rsidR="00146397" w:rsidRDefault="00146397" w:rsidP="004A19A4">
      <w:pPr>
        <w:jc w:val="left"/>
      </w:pPr>
    </w:p>
    <w:p w:rsidR="00AB433E" w:rsidRDefault="00146397" w:rsidP="00146397">
      <w:pPr>
        <w:rPr>
          <w:u w:val="single"/>
        </w:rPr>
      </w:pPr>
      <w:r>
        <w:rPr>
          <w:u w:val="single"/>
        </w:rPr>
        <w:t>FINDINGS OF FACT</w:t>
      </w:r>
    </w:p>
    <w:p w:rsidR="00146397" w:rsidRDefault="00146397" w:rsidP="00146397">
      <w:pPr>
        <w:rPr>
          <w:u w:val="single"/>
        </w:rPr>
      </w:pPr>
    </w:p>
    <w:p w:rsidR="00146397" w:rsidRDefault="00146397" w:rsidP="00146397">
      <w:pPr>
        <w:jc w:val="left"/>
      </w:pPr>
      <w:r>
        <w:tab/>
      </w:r>
      <w:r>
        <w:tab/>
        <w:t>1.</w:t>
      </w:r>
      <w:r>
        <w:tab/>
        <w:t>Complainant is Mrs. Maria Bergal, 1950 President Street, Philadelphia PA 19115.</w:t>
      </w:r>
    </w:p>
    <w:p w:rsidR="00146397" w:rsidRDefault="00146397" w:rsidP="00F1301B">
      <w:pPr>
        <w:jc w:val="left"/>
      </w:pPr>
    </w:p>
    <w:p w:rsidR="00146397" w:rsidRDefault="00146397" w:rsidP="00146397">
      <w:pPr>
        <w:jc w:val="left"/>
      </w:pPr>
      <w:r>
        <w:tab/>
      </w:r>
      <w:r>
        <w:tab/>
        <w:t>2.</w:t>
      </w:r>
      <w:r>
        <w:tab/>
        <w:t>Respondent is Philadelphia Gas Works, a jurisdictional public utility providing residential natural gas service in the Commonwealth of Pennsylvania.</w:t>
      </w:r>
    </w:p>
    <w:p w:rsidR="00146397" w:rsidRDefault="00146397" w:rsidP="00146397">
      <w:pPr>
        <w:jc w:val="left"/>
      </w:pPr>
      <w:r>
        <w:lastRenderedPageBreak/>
        <w:tab/>
      </w:r>
      <w:r>
        <w:tab/>
        <w:t>3.</w:t>
      </w:r>
      <w:r>
        <w:tab/>
        <w:t>On October 31, 2014, Complainant filed a formal Complaint.</w:t>
      </w:r>
    </w:p>
    <w:p w:rsidR="00146397" w:rsidRDefault="00146397" w:rsidP="00146397">
      <w:pPr>
        <w:jc w:val="left"/>
      </w:pPr>
    </w:p>
    <w:p w:rsidR="00146397" w:rsidRDefault="00146397" w:rsidP="00146397">
      <w:pPr>
        <w:jc w:val="left"/>
      </w:pPr>
      <w:r>
        <w:tab/>
      </w:r>
      <w:r>
        <w:tab/>
        <w:t>4.</w:t>
      </w:r>
      <w:r>
        <w:tab/>
        <w:t>On November 24, 2014, Respondent filed its Answer.</w:t>
      </w:r>
    </w:p>
    <w:p w:rsidR="00146397" w:rsidRDefault="00146397" w:rsidP="00146397">
      <w:pPr>
        <w:jc w:val="left"/>
      </w:pPr>
    </w:p>
    <w:p w:rsidR="00146397" w:rsidRDefault="00146397" w:rsidP="00146397">
      <w:pPr>
        <w:jc w:val="left"/>
      </w:pPr>
      <w:r>
        <w:tab/>
      </w:r>
      <w:r>
        <w:tab/>
        <w:t>5.</w:t>
      </w:r>
      <w:r>
        <w:tab/>
        <w:t xml:space="preserve">On February </w:t>
      </w:r>
      <w:r w:rsidR="0010053C">
        <w:t>25, 2015, Complainant filed a letter indicating that she wished to withdraw her Complaint.</w:t>
      </w:r>
    </w:p>
    <w:p w:rsidR="0010053C" w:rsidRDefault="0010053C" w:rsidP="00146397">
      <w:pPr>
        <w:jc w:val="left"/>
      </w:pPr>
    </w:p>
    <w:p w:rsidR="0010053C" w:rsidRDefault="0010053C" w:rsidP="00146397">
      <w:pPr>
        <w:jc w:val="left"/>
      </w:pPr>
      <w:r>
        <w:tab/>
      </w:r>
      <w:r>
        <w:tab/>
        <w:t>6.</w:t>
      </w:r>
      <w:r>
        <w:tab/>
        <w:t>Respondent does not oppose the withdrawal.</w:t>
      </w:r>
    </w:p>
    <w:p w:rsidR="0010053C" w:rsidRDefault="0010053C" w:rsidP="00146397">
      <w:pPr>
        <w:jc w:val="left"/>
      </w:pPr>
    </w:p>
    <w:p w:rsidR="0010053C" w:rsidRDefault="0010053C" w:rsidP="0010053C">
      <w:pPr>
        <w:rPr>
          <w:u w:val="single"/>
        </w:rPr>
      </w:pPr>
      <w:r>
        <w:rPr>
          <w:u w:val="single"/>
        </w:rPr>
        <w:t>DISCUSSION</w:t>
      </w:r>
    </w:p>
    <w:p w:rsidR="0010053C" w:rsidRDefault="0010053C" w:rsidP="0010053C">
      <w:pPr>
        <w:rPr>
          <w:u w:val="single"/>
        </w:rPr>
      </w:pPr>
    </w:p>
    <w:p w:rsidR="0010053C" w:rsidRDefault="0010053C" w:rsidP="0010053C">
      <w:pPr>
        <w:jc w:val="left"/>
      </w:pPr>
      <w:r>
        <w:tab/>
      </w:r>
      <w:r>
        <w:tab/>
        <w:t>Complainant faxed a letter to the Office of Administrative Law Judge which states:</w:t>
      </w:r>
    </w:p>
    <w:p w:rsidR="0010053C" w:rsidRDefault="0010053C" w:rsidP="0010053C">
      <w:pPr>
        <w:spacing w:line="240" w:lineRule="auto"/>
        <w:ind w:left="1440" w:right="1440"/>
        <w:jc w:val="left"/>
      </w:pPr>
      <w:r>
        <w:t>It is my desire to have a pending action:  Maria Bergal v. PGW, discontinued and considered "null and void" – F-2014-2451331.</w:t>
      </w:r>
    </w:p>
    <w:p w:rsidR="0010053C" w:rsidRDefault="0010053C" w:rsidP="0010053C">
      <w:pPr>
        <w:spacing w:line="240" w:lineRule="auto"/>
        <w:ind w:left="1440" w:right="1440"/>
        <w:jc w:val="left"/>
      </w:pPr>
      <w:r>
        <w:t>However, I'd like to reserve my right to reinstate/reinitiate above in case situation change.</w:t>
      </w:r>
    </w:p>
    <w:p w:rsidR="0010053C" w:rsidRPr="0010053C" w:rsidRDefault="0010053C" w:rsidP="0010053C">
      <w:pPr>
        <w:spacing w:line="240" w:lineRule="auto"/>
        <w:ind w:left="1440" w:right="1440"/>
        <w:jc w:val="left"/>
      </w:pPr>
      <w:r>
        <w:t>Mrs. Maria Bergal</w:t>
      </w:r>
    </w:p>
    <w:p w:rsidR="0010053C" w:rsidRDefault="0010053C" w:rsidP="0010053C">
      <w:pPr>
        <w:rPr>
          <w:u w:val="single"/>
        </w:rPr>
      </w:pPr>
    </w:p>
    <w:p w:rsidR="0010053C" w:rsidRDefault="0010053C" w:rsidP="0010053C">
      <w:pPr>
        <w:jc w:val="left"/>
      </w:pPr>
      <w:r>
        <w:tab/>
      </w:r>
      <w:r>
        <w:tab/>
        <w:t>Commission regulations permit the withdrawal of pleadings in a contested proceeding:</w:t>
      </w:r>
    </w:p>
    <w:p w:rsidR="0010053C" w:rsidRPr="0010053C" w:rsidRDefault="0010053C" w:rsidP="0010053C">
      <w:pPr>
        <w:spacing w:before="100" w:beforeAutospacing="1" w:after="100" w:afterAutospacing="1" w:line="240" w:lineRule="auto"/>
        <w:ind w:left="1440" w:right="1440"/>
        <w:jc w:val="left"/>
        <w:outlineLvl w:val="3"/>
        <w:rPr>
          <w:rFonts w:eastAsia="Times New Roman"/>
          <w:b/>
          <w:bCs/>
        </w:rPr>
      </w:pPr>
      <w:bookmarkStart w:id="1" w:name="5.94."/>
      <w:r w:rsidRPr="0010053C">
        <w:rPr>
          <w:rFonts w:eastAsia="Times New Roman"/>
          <w:b/>
          <w:bCs/>
          <w:sz w:val="27"/>
          <w:szCs w:val="27"/>
        </w:rPr>
        <w:t xml:space="preserve">§ 5.94. </w:t>
      </w:r>
      <w:r w:rsidRPr="0010053C">
        <w:rPr>
          <w:rFonts w:eastAsia="Times New Roman"/>
          <w:b/>
          <w:bCs/>
        </w:rPr>
        <w:t>Withdrawal of pleadings in a contested proceeding.</w:t>
      </w:r>
    </w:p>
    <w:p w:rsidR="0010053C" w:rsidRPr="0010053C" w:rsidRDefault="0010053C" w:rsidP="0010053C">
      <w:pPr>
        <w:spacing w:before="100" w:beforeAutospacing="1" w:after="100" w:afterAutospacing="1" w:line="240" w:lineRule="auto"/>
        <w:ind w:left="1440" w:right="1440"/>
        <w:jc w:val="left"/>
        <w:rPr>
          <w:rFonts w:eastAsia="Times New Roman"/>
        </w:rPr>
      </w:pPr>
      <w:r w:rsidRPr="0010053C">
        <w:rPr>
          <w:rFonts w:eastAsia="Times New Roman"/>
        </w:rPr>
        <w:t xml:space="preserve">(a)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 </w:t>
      </w:r>
    </w:p>
    <w:p w:rsidR="0010053C" w:rsidRPr="0010053C" w:rsidRDefault="0010053C" w:rsidP="0010053C">
      <w:pPr>
        <w:spacing w:before="100" w:beforeAutospacing="1" w:after="100" w:afterAutospacing="1" w:line="240" w:lineRule="auto"/>
        <w:ind w:left="1440" w:right="1440"/>
        <w:jc w:val="left"/>
        <w:rPr>
          <w:rFonts w:eastAsia="Times New Roman"/>
        </w:rPr>
      </w:pPr>
      <w:r w:rsidRPr="0010053C">
        <w:rPr>
          <w:rFonts w:eastAsia="Times New Roman"/>
        </w:rPr>
        <w:t xml:space="preserve">(b) A protest to an application may be withdrawn by filing a notice of withdrawal directed to the Commission or the presiding officer. The notice must state that the protest is withdrawn and provide the reasons for the withdrawal. </w:t>
      </w:r>
    </w:p>
    <w:p w:rsidR="0010053C" w:rsidRPr="0010053C" w:rsidRDefault="0010053C" w:rsidP="0010053C">
      <w:pPr>
        <w:spacing w:before="100" w:beforeAutospacing="1" w:after="100" w:afterAutospacing="1" w:line="240" w:lineRule="auto"/>
        <w:ind w:left="1440" w:right="1440"/>
        <w:jc w:val="left"/>
        <w:rPr>
          <w:rFonts w:eastAsia="Times New Roman"/>
        </w:rPr>
      </w:pPr>
      <w:r w:rsidRPr="0010053C">
        <w:rPr>
          <w:rFonts w:eastAsia="Times New Roman"/>
        </w:rPr>
        <w:t xml:space="preserve">(c) Withdrawal or termination of an uncontested proceeding is governed by § 1.82 (relating to withdrawal or termination). </w:t>
      </w:r>
    </w:p>
    <w:p w:rsidR="0010053C" w:rsidRPr="0010053C" w:rsidRDefault="0010053C" w:rsidP="0010053C">
      <w:pPr>
        <w:spacing w:before="100" w:beforeAutospacing="1" w:after="100" w:afterAutospacing="1" w:line="240" w:lineRule="auto"/>
        <w:ind w:left="1440" w:right="1440"/>
        <w:jc w:val="left"/>
        <w:rPr>
          <w:rFonts w:eastAsia="Times New Roman"/>
        </w:rPr>
      </w:pPr>
      <w:r w:rsidRPr="0010053C">
        <w:rPr>
          <w:rFonts w:eastAsia="Times New Roman"/>
        </w:rPr>
        <w:t>(d) Subsections (a)—(c) supersede 1 Pa. Code § 35.51 (relating to withdrawal of pleadings).</w:t>
      </w:r>
    </w:p>
    <w:bookmarkEnd w:id="1"/>
    <w:p w:rsidR="0010053C" w:rsidRPr="0010053C" w:rsidRDefault="0010053C" w:rsidP="0010053C">
      <w:pPr>
        <w:jc w:val="left"/>
      </w:pPr>
    </w:p>
    <w:p w:rsidR="001C1D5E" w:rsidRDefault="0010053C" w:rsidP="004A19A4">
      <w:pPr>
        <w:jc w:val="left"/>
      </w:pPr>
      <w:r>
        <w:tab/>
      </w:r>
      <w:r>
        <w:tab/>
        <w:t>Here, Complainant indicates that she does not wish to prosecute her Complaint, and the Respondent has no objection to her withdrawal.  There is no point in requiring either party to pursue this matter at this time, and there is no prejudice to either party in allowing the withdrawal.</w:t>
      </w:r>
      <w:r w:rsidR="00393033">
        <w:t xml:space="preserve">  </w:t>
      </w:r>
    </w:p>
    <w:p w:rsidR="001C1D5E" w:rsidRDefault="001C1D5E" w:rsidP="004A19A4">
      <w:pPr>
        <w:jc w:val="left"/>
      </w:pPr>
    </w:p>
    <w:p w:rsidR="001C1D5E" w:rsidRDefault="001C1D5E" w:rsidP="004A19A4">
      <w:pPr>
        <w:jc w:val="left"/>
      </w:pPr>
      <w:r>
        <w:tab/>
      </w:r>
      <w:r>
        <w:tab/>
        <w:t>The Commission may dismiss any complaint without a hearing if a hearing is not necessary in the public interest.  66 Pa.C.S.</w:t>
      </w:r>
      <w:r w:rsidR="003013AF">
        <w:t xml:space="preserve"> </w:t>
      </w:r>
      <w:r>
        <w:t xml:space="preserve">§ 703(b).  </w:t>
      </w:r>
      <w:r w:rsidR="003013AF">
        <w:t>A hearing now would serve no purpose, and therefore, t</w:t>
      </w:r>
      <w:r w:rsidR="00393033">
        <w:t>he hearing is cancelled, and the docket will be closed.</w:t>
      </w:r>
    </w:p>
    <w:p w:rsidR="0010053C" w:rsidRDefault="0010053C" w:rsidP="004A19A4">
      <w:pPr>
        <w:jc w:val="left"/>
      </w:pPr>
    </w:p>
    <w:p w:rsidR="0010053C" w:rsidRDefault="0010053C" w:rsidP="004A19A4">
      <w:pPr>
        <w:jc w:val="left"/>
      </w:pPr>
      <w:r>
        <w:tab/>
      </w:r>
      <w:r>
        <w:tab/>
        <w:t>Complainant is advised that this docket number will be closed, and if there is an issue in the future, a new complaint will need to be filed.</w:t>
      </w:r>
    </w:p>
    <w:p w:rsidR="003013AF" w:rsidRDefault="003013AF" w:rsidP="004A19A4">
      <w:pPr>
        <w:jc w:val="left"/>
      </w:pPr>
    </w:p>
    <w:p w:rsidR="003013AF" w:rsidRDefault="003013AF" w:rsidP="003013AF">
      <w:pPr>
        <w:rPr>
          <w:u w:val="single"/>
        </w:rPr>
      </w:pPr>
      <w:r>
        <w:rPr>
          <w:u w:val="single"/>
        </w:rPr>
        <w:t>CONCLUSIONS OF LAW</w:t>
      </w:r>
    </w:p>
    <w:p w:rsidR="003013AF" w:rsidRDefault="003013AF" w:rsidP="003013AF">
      <w:pPr>
        <w:rPr>
          <w:u w:val="single"/>
        </w:rPr>
      </w:pPr>
    </w:p>
    <w:p w:rsidR="003013AF" w:rsidRDefault="003013AF" w:rsidP="003013AF">
      <w:pPr>
        <w:jc w:val="left"/>
      </w:pPr>
      <w:r>
        <w:tab/>
      </w:r>
      <w:r>
        <w:tab/>
        <w:t>1.</w:t>
      </w:r>
      <w:r>
        <w:tab/>
        <w:t>Withdrawal of a pleading in a contested proceeding is permitted under Commission regulations.  52 Pa.Code § 5.94.</w:t>
      </w:r>
    </w:p>
    <w:p w:rsidR="003013AF" w:rsidRDefault="003013AF" w:rsidP="003013AF">
      <w:pPr>
        <w:jc w:val="left"/>
      </w:pPr>
    </w:p>
    <w:p w:rsidR="003013AF" w:rsidRDefault="003013AF" w:rsidP="003013AF">
      <w:pPr>
        <w:jc w:val="left"/>
      </w:pPr>
      <w:r>
        <w:tab/>
      </w:r>
      <w:r>
        <w:tab/>
        <w:t>2.</w:t>
      </w:r>
      <w:r>
        <w:tab/>
        <w:t xml:space="preserve">The Commission may dismiss any complaint without a hearing if a hearing is not necessary in the public interest.  66 Pa.C.S. § 703(b).  </w:t>
      </w:r>
    </w:p>
    <w:p w:rsidR="003013AF" w:rsidRDefault="003013AF" w:rsidP="003013AF">
      <w:pPr>
        <w:jc w:val="left"/>
      </w:pPr>
    </w:p>
    <w:p w:rsidR="003013AF" w:rsidRDefault="003013AF" w:rsidP="003013AF">
      <w:pPr>
        <w:jc w:val="left"/>
      </w:pPr>
      <w:r>
        <w:tab/>
      </w:r>
      <w:r>
        <w:tab/>
        <w:t>3.</w:t>
      </w:r>
      <w:r>
        <w:tab/>
        <w:t>A hearing in this matter is not necessary in the public interest.</w:t>
      </w:r>
    </w:p>
    <w:p w:rsidR="003013AF" w:rsidRDefault="003013AF" w:rsidP="003013AF"/>
    <w:p w:rsidR="00F1301B" w:rsidRDefault="00F1301B">
      <w:r>
        <w:br w:type="page"/>
      </w:r>
    </w:p>
    <w:p w:rsidR="003013AF" w:rsidRDefault="003013AF" w:rsidP="003013AF">
      <w:r>
        <w:t>ORDER</w:t>
      </w:r>
    </w:p>
    <w:p w:rsidR="003013AF" w:rsidRDefault="003013AF" w:rsidP="003013AF"/>
    <w:p w:rsidR="003013AF" w:rsidRDefault="003013AF" w:rsidP="003013AF">
      <w:pPr>
        <w:jc w:val="left"/>
      </w:pPr>
      <w:r>
        <w:tab/>
      </w:r>
      <w:r>
        <w:tab/>
        <w:t>THEREFORE,</w:t>
      </w:r>
    </w:p>
    <w:p w:rsidR="003013AF" w:rsidRDefault="003013AF" w:rsidP="003013AF">
      <w:pPr>
        <w:jc w:val="left"/>
      </w:pPr>
    </w:p>
    <w:p w:rsidR="003013AF" w:rsidRDefault="003013AF" w:rsidP="003013AF">
      <w:pPr>
        <w:jc w:val="left"/>
      </w:pPr>
      <w:r>
        <w:tab/>
      </w:r>
      <w:r>
        <w:tab/>
        <w:t>IT IS ORDERED:</w:t>
      </w:r>
    </w:p>
    <w:p w:rsidR="003013AF" w:rsidRDefault="003013AF" w:rsidP="003013AF">
      <w:pPr>
        <w:jc w:val="left"/>
      </w:pPr>
    </w:p>
    <w:p w:rsidR="003013AF" w:rsidRDefault="003013AF" w:rsidP="003013AF">
      <w:pPr>
        <w:jc w:val="left"/>
      </w:pPr>
      <w:r>
        <w:tab/>
      </w:r>
      <w:r>
        <w:tab/>
        <w:t>1.</w:t>
      </w:r>
      <w:r>
        <w:tab/>
        <w:t>That the request of Complainant Maria Bergal to withdraw her formal Complaint against Philadelphia Gas Works at docket no. F-2014-2451331, is granted.</w:t>
      </w:r>
    </w:p>
    <w:p w:rsidR="003013AF" w:rsidRDefault="003013AF" w:rsidP="003013AF">
      <w:pPr>
        <w:jc w:val="left"/>
      </w:pPr>
    </w:p>
    <w:p w:rsidR="003013AF" w:rsidRDefault="003013AF" w:rsidP="003013AF">
      <w:pPr>
        <w:jc w:val="left"/>
      </w:pPr>
      <w:r>
        <w:tab/>
      </w:r>
      <w:r>
        <w:tab/>
        <w:t>2.</w:t>
      </w:r>
      <w:r>
        <w:tab/>
        <w:t>That the Secretary mark this docket closed.</w:t>
      </w:r>
    </w:p>
    <w:p w:rsidR="003013AF" w:rsidRDefault="003013AF" w:rsidP="003013AF">
      <w:pPr>
        <w:jc w:val="left"/>
      </w:pPr>
    </w:p>
    <w:p w:rsidR="003013AF" w:rsidRDefault="003013AF" w:rsidP="003013AF">
      <w:pPr>
        <w:jc w:val="left"/>
      </w:pPr>
    </w:p>
    <w:p w:rsidR="003013AF" w:rsidRPr="00F1301B" w:rsidRDefault="003013AF" w:rsidP="003013AF">
      <w:pPr>
        <w:spacing w:line="240" w:lineRule="auto"/>
        <w:jc w:val="left"/>
        <w:rPr>
          <w:u w:val="single"/>
        </w:rPr>
      </w:pPr>
      <w:r>
        <w:t>Dated:</w:t>
      </w:r>
      <w:r>
        <w:tab/>
      </w:r>
      <w:r>
        <w:rPr>
          <w:u w:val="single"/>
        </w:rPr>
        <w:t>February 27, 2015</w:t>
      </w:r>
      <w:r>
        <w:tab/>
      </w:r>
      <w:r>
        <w:tab/>
      </w:r>
      <w:r>
        <w:tab/>
      </w:r>
      <w:r>
        <w:tab/>
      </w:r>
      <w:r>
        <w:tab/>
      </w:r>
      <w:r w:rsidR="00F1301B">
        <w:rPr>
          <w:u w:val="single"/>
        </w:rPr>
        <w:tab/>
        <w:t>/s/</w:t>
      </w:r>
      <w:r w:rsidR="00F1301B">
        <w:rPr>
          <w:u w:val="single"/>
        </w:rPr>
        <w:tab/>
      </w:r>
      <w:r w:rsidR="00F1301B">
        <w:rPr>
          <w:u w:val="single"/>
        </w:rPr>
        <w:tab/>
      </w:r>
      <w:r w:rsidR="00F1301B">
        <w:rPr>
          <w:u w:val="single"/>
        </w:rPr>
        <w:tab/>
      </w:r>
      <w:r w:rsidR="00F1301B">
        <w:rPr>
          <w:u w:val="single"/>
        </w:rPr>
        <w:tab/>
      </w:r>
    </w:p>
    <w:p w:rsidR="003013AF" w:rsidRDefault="003013AF" w:rsidP="003013AF">
      <w:pPr>
        <w:spacing w:line="240" w:lineRule="auto"/>
        <w:jc w:val="left"/>
      </w:pPr>
      <w:r>
        <w:tab/>
      </w:r>
      <w:r>
        <w:tab/>
      </w:r>
      <w:r>
        <w:tab/>
      </w:r>
      <w:r>
        <w:tab/>
      </w:r>
      <w:r>
        <w:tab/>
      </w:r>
      <w:r>
        <w:tab/>
      </w:r>
      <w:r>
        <w:tab/>
      </w:r>
      <w:r>
        <w:tab/>
        <w:t>Susan D. Colwell</w:t>
      </w:r>
    </w:p>
    <w:p w:rsidR="003013AF" w:rsidRDefault="003013AF" w:rsidP="003013AF">
      <w:pPr>
        <w:spacing w:line="240" w:lineRule="auto"/>
        <w:jc w:val="left"/>
      </w:pPr>
      <w:r>
        <w:tab/>
      </w:r>
      <w:r>
        <w:tab/>
      </w:r>
      <w:r>
        <w:tab/>
      </w:r>
      <w:r>
        <w:tab/>
      </w:r>
      <w:r>
        <w:tab/>
      </w:r>
      <w:r>
        <w:tab/>
      </w:r>
      <w:r>
        <w:tab/>
      </w:r>
      <w:r>
        <w:tab/>
        <w:t>Administrative Law Judge</w:t>
      </w:r>
    </w:p>
    <w:p w:rsidR="003013AF" w:rsidRPr="003013AF" w:rsidRDefault="003013AF" w:rsidP="003013AF">
      <w:pPr>
        <w:spacing w:line="240" w:lineRule="auto"/>
        <w:jc w:val="left"/>
      </w:pPr>
    </w:p>
    <w:p w:rsidR="004A19A4" w:rsidRPr="00DF02A5" w:rsidRDefault="004A19A4" w:rsidP="00DF02A5">
      <w:pPr>
        <w:jc w:val="left"/>
      </w:pPr>
    </w:p>
    <w:sectPr w:rsidR="004A19A4" w:rsidRPr="00DF02A5" w:rsidSect="003013AF">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C14" w:rsidRDefault="00E14C14" w:rsidP="004A19A4">
      <w:pPr>
        <w:spacing w:line="240" w:lineRule="auto"/>
      </w:pPr>
      <w:r>
        <w:separator/>
      </w:r>
    </w:p>
  </w:endnote>
  <w:endnote w:type="continuationSeparator" w:id="0">
    <w:p w:rsidR="00E14C14" w:rsidRDefault="00E14C14" w:rsidP="004A1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354212"/>
      <w:docPartObj>
        <w:docPartGallery w:val="Page Numbers (Bottom of Page)"/>
        <w:docPartUnique/>
      </w:docPartObj>
    </w:sdtPr>
    <w:sdtEndPr>
      <w:rPr>
        <w:noProof/>
        <w:sz w:val="20"/>
        <w:szCs w:val="20"/>
      </w:rPr>
    </w:sdtEndPr>
    <w:sdtContent>
      <w:p w:rsidR="003013AF" w:rsidRPr="00161E78" w:rsidRDefault="003013AF">
        <w:pPr>
          <w:pStyle w:val="Footer"/>
          <w:rPr>
            <w:sz w:val="20"/>
            <w:szCs w:val="20"/>
          </w:rPr>
        </w:pPr>
        <w:r w:rsidRPr="00161E78">
          <w:rPr>
            <w:sz w:val="20"/>
            <w:szCs w:val="20"/>
          </w:rPr>
          <w:fldChar w:fldCharType="begin"/>
        </w:r>
        <w:r w:rsidRPr="00161E78">
          <w:rPr>
            <w:sz w:val="20"/>
            <w:szCs w:val="20"/>
          </w:rPr>
          <w:instrText xml:space="preserve"> PAGE   \* MERGEFORMAT </w:instrText>
        </w:r>
        <w:r w:rsidRPr="00161E78">
          <w:rPr>
            <w:sz w:val="20"/>
            <w:szCs w:val="20"/>
          </w:rPr>
          <w:fldChar w:fldCharType="separate"/>
        </w:r>
        <w:r w:rsidR="00CF7D19">
          <w:rPr>
            <w:noProof/>
            <w:sz w:val="20"/>
            <w:szCs w:val="20"/>
          </w:rPr>
          <w:t>5</w:t>
        </w:r>
        <w:r w:rsidRPr="00161E78">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37270"/>
      <w:docPartObj>
        <w:docPartGallery w:val="Page Numbers (Bottom of Page)"/>
        <w:docPartUnique/>
      </w:docPartObj>
    </w:sdtPr>
    <w:sdtEndPr>
      <w:rPr>
        <w:noProof/>
        <w:sz w:val="20"/>
        <w:szCs w:val="20"/>
      </w:rPr>
    </w:sdtEndPr>
    <w:sdtContent>
      <w:p w:rsidR="00161E78" w:rsidRPr="00161E78" w:rsidRDefault="00161E78">
        <w:pPr>
          <w:pStyle w:val="Footer"/>
          <w:rPr>
            <w:sz w:val="20"/>
            <w:szCs w:val="20"/>
          </w:rPr>
        </w:pPr>
        <w:r w:rsidRPr="00161E78">
          <w:rPr>
            <w:sz w:val="20"/>
            <w:szCs w:val="20"/>
          </w:rPr>
          <w:fldChar w:fldCharType="begin"/>
        </w:r>
        <w:r w:rsidRPr="00161E78">
          <w:rPr>
            <w:sz w:val="20"/>
            <w:szCs w:val="20"/>
          </w:rPr>
          <w:instrText xml:space="preserve"> PAGE   \* MERGEFORMAT </w:instrText>
        </w:r>
        <w:r w:rsidRPr="00161E78">
          <w:rPr>
            <w:sz w:val="20"/>
            <w:szCs w:val="20"/>
          </w:rPr>
          <w:fldChar w:fldCharType="separate"/>
        </w:r>
        <w:r w:rsidR="00CF7D19">
          <w:rPr>
            <w:noProof/>
            <w:sz w:val="20"/>
            <w:szCs w:val="20"/>
          </w:rPr>
          <w:t>2</w:t>
        </w:r>
        <w:r w:rsidRPr="00161E7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C14" w:rsidRDefault="00E14C14" w:rsidP="00161E78">
      <w:pPr>
        <w:spacing w:line="240" w:lineRule="auto"/>
        <w:jc w:val="left"/>
      </w:pPr>
      <w:r>
        <w:separator/>
      </w:r>
    </w:p>
  </w:footnote>
  <w:footnote w:type="continuationSeparator" w:id="0">
    <w:p w:rsidR="00E14C14" w:rsidRDefault="00E14C14" w:rsidP="004A19A4">
      <w:pPr>
        <w:spacing w:line="240" w:lineRule="auto"/>
      </w:pPr>
      <w:r>
        <w:continuationSeparator/>
      </w:r>
    </w:p>
  </w:footnote>
  <w:footnote w:id="1">
    <w:p w:rsidR="004A19A4" w:rsidRDefault="004A19A4" w:rsidP="004A19A4">
      <w:pPr>
        <w:pStyle w:val="FootnoteText"/>
        <w:jc w:val="left"/>
      </w:pPr>
      <w:r>
        <w:rPr>
          <w:rStyle w:val="FootnoteReference"/>
        </w:rPr>
        <w:footnoteRef/>
      </w:r>
      <w:r>
        <w:t xml:space="preserve"> </w:t>
      </w:r>
      <w:r w:rsidR="00161E78">
        <w:tab/>
      </w:r>
      <w:r>
        <w:t xml:space="preserve">PGW has signed a waiver of the Section 702 requirements for service of </w:t>
      </w:r>
      <w:r w:rsidR="00161E78">
        <w:t>formal complaints, 66 Pa.C.S. § </w:t>
      </w:r>
      <w:r>
        <w:t xml:space="preserve">702 and has agreed to electronic service under the Commission's Waiver of 702 program.  Service is listed in the audit history of the case as having occurred on November 4, 2014.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A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53C"/>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46397"/>
    <w:rsid w:val="00150084"/>
    <w:rsid w:val="00150BAA"/>
    <w:rsid w:val="00152794"/>
    <w:rsid w:val="00152FD8"/>
    <w:rsid w:val="001537E3"/>
    <w:rsid w:val="00153C39"/>
    <w:rsid w:val="00154F0C"/>
    <w:rsid w:val="0015569F"/>
    <w:rsid w:val="00155E87"/>
    <w:rsid w:val="0015737B"/>
    <w:rsid w:val="00157490"/>
    <w:rsid w:val="00157E46"/>
    <w:rsid w:val="00161E78"/>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1D5E"/>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13AF"/>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3033"/>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19A4"/>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40E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433E"/>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CF7D19"/>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02A5"/>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4C14"/>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301B"/>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10053C"/>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19A4"/>
    <w:pPr>
      <w:spacing w:line="240" w:lineRule="auto"/>
    </w:pPr>
    <w:rPr>
      <w:sz w:val="20"/>
      <w:szCs w:val="20"/>
    </w:rPr>
  </w:style>
  <w:style w:type="character" w:customStyle="1" w:styleId="FootnoteTextChar">
    <w:name w:val="Footnote Text Char"/>
    <w:basedOn w:val="DefaultParagraphFont"/>
    <w:link w:val="FootnoteText"/>
    <w:uiPriority w:val="99"/>
    <w:semiHidden/>
    <w:rsid w:val="004A19A4"/>
    <w:rPr>
      <w:sz w:val="20"/>
      <w:szCs w:val="20"/>
    </w:rPr>
  </w:style>
  <w:style w:type="character" w:styleId="FootnoteReference">
    <w:name w:val="footnote reference"/>
    <w:basedOn w:val="DefaultParagraphFont"/>
    <w:uiPriority w:val="99"/>
    <w:semiHidden/>
    <w:unhideWhenUsed/>
    <w:rsid w:val="004A19A4"/>
    <w:rPr>
      <w:vertAlign w:val="superscript"/>
    </w:rPr>
  </w:style>
  <w:style w:type="character" w:customStyle="1" w:styleId="Heading4Char">
    <w:name w:val="Heading 4 Char"/>
    <w:basedOn w:val="DefaultParagraphFont"/>
    <w:link w:val="Heading4"/>
    <w:uiPriority w:val="9"/>
    <w:rsid w:val="0010053C"/>
    <w:rPr>
      <w:rFonts w:eastAsia="Times New Roman"/>
      <w:b/>
      <w:bCs/>
    </w:rPr>
  </w:style>
  <w:style w:type="paragraph" w:styleId="NormalWeb">
    <w:name w:val="Normal (Web)"/>
    <w:basedOn w:val="Normal"/>
    <w:uiPriority w:val="99"/>
    <w:semiHidden/>
    <w:unhideWhenUsed/>
    <w:rsid w:val="0010053C"/>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3013AF"/>
    <w:pPr>
      <w:tabs>
        <w:tab w:val="center" w:pos="4680"/>
        <w:tab w:val="right" w:pos="9360"/>
      </w:tabs>
      <w:spacing w:line="240" w:lineRule="auto"/>
    </w:pPr>
  </w:style>
  <w:style w:type="character" w:customStyle="1" w:styleId="HeaderChar">
    <w:name w:val="Header Char"/>
    <w:basedOn w:val="DefaultParagraphFont"/>
    <w:link w:val="Header"/>
    <w:uiPriority w:val="99"/>
    <w:rsid w:val="003013AF"/>
  </w:style>
  <w:style w:type="paragraph" w:styleId="Footer">
    <w:name w:val="footer"/>
    <w:basedOn w:val="Normal"/>
    <w:link w:val="FooterChar"/>
    <w:uiPriority w:val="99"/>
    <w:unhideWhenUsed/>
    <w:rsid w:val="003013AF"/>
    <w:pPr>
      <w:tabs>
        <w:tab w:val="center" w:pos="4680"/>
        <w:tab w:val="right" w:pos="9360"/>
      </w:tabs>
      <w:spacing w:line="240" w:lineRule="auto"/>
    </w:pPr>
  </w:style>
  <w:style w:type="character" w:customStyle="1" w:styleId="FooterChar">
    <w:name w:val="Footer Char"/>
    <w:basedOn w:val="DefaultParagraphFont"/>
    <w:link w:val="Footer"/>
    <w:uiPriority w:val="99"/>
    <w:rsid w:val="003013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10053C"/>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19A4"/>
    <w:pPr>
      <w:spacing w:line="240" w:lineRule="auto"/>
    </w:pPr>
    <w:rPr>
      <w:sz w:val="20"/>
      <w:szCs w:val="20"/>
    </w:rPr>
  </w:style>
  <w:style w:type="character" w:customStyle="1" w:styleId="FootnoteTextChar">
    <w:name w:val="Footnote Text Char"/>
    <w:basedOn w:val="DefaultParagraphFont"/>
    <w:link w:val="FootnoteText"/>
    <w:uiPriority w:val="99"/>
    <w:semiHidden/>
    <w:rsid w:val="004A19A4"/>
    <w:rPr>
      <w:sz w:val="20"/>
      <w:szCs w:val="20"/>
    </w:rPr>
  </w:style>
  <w:style w:type="character" w:styleId="FootnoteReference">
    <w:name w:val="footnote reference"/>
    <w:basedOn w:val="DefaultParagraphFont"/>
    <w:uiPriority w:val="99"/>
    <w:semiHidden/>
    <w:unhideWhenUsed/>
    <w:rsid w:val="004A19A4"/>
    <w:rPr>
      <w:vertAlign w:val="superscript"/>
    </w:rPr>
  </w:style>
  <w:style w:type="character" w:customStyle="1" w:styleId="Heading4Char">
    <w:name w:val="Heading 4 Char"/>
    <w:basedOn w:val="DefaultParagraphFont"/>
    <w:link w:val="Heading4"/>
    <w:uiPriority w:val="9"/>
    <w:rsid w:val="0010053C"/>
    <w:rPr>
      <w:rFonts w:eastAsia="Times New Roman"/>
      <w:b/>
      <w:bCs/>
    </w:rPr>
  </w:style>
  <w:style w:type="paragraph" w:styleId="NormalWeb">
    <w:name w:val="Normal (Web)"/>
    <w:basedOn w:val="Normal"/>
    <w:uiPriority w:val="99"/>
    <w:semiHidden/>
    <w:unhideWhenUsed/>
    <w:rsid w:val="0010053C"/>
    <w:pPr>
      <w:spacing w:before="100" w:beforeAutospacing="1" w:after="100" w:afterAutospacing="1" w:line="240" w:lineRule="auto"/>
      <w:jc w:val="left"/>
    </w:pPr>
    <w:rPr>
      <w:rFonts w:eastAsia="Times New Roman"/>
    </w:rPr>
  </w:style>
  <w:style w:type="paragraph" w:styleId="Header">
    <w:name w:val="header"/>
    <w:basedOn w:val="Normal"/>
    <w:link w:val="HeaderChar"/>
    <w:uiPriority w:val="99"/>
    <w:unhideWhenUsed/>
    <w:rsid w:val="003013AF"/>
    <w:pPr>
      <w:tabs>
        <w:tab w:val="center" w:pos="4680"/>
        <w:tab w:val="right" w:pos="9360"/>
      </w:tabs>
      <w:spacing w:line="240" w:lineRule="auto"/>
    </w:pPr>
  </w:style>
  <w:style w:type="character" w:customStyle="1" w:styleId="HeaderChar">
    <w:name w:val="Header Char"/>
    <w:basedOn w:val="DefaultParagraphFont"/>
    <w:link w:val="Header"/>
    <w:uiPriority w:val="99"/>
    <w:rsid w:val="003013AF"/>
  </w:style>
  <w:style w:type="paragraph" w:styleId="Footer">
    <w:name w:val="footer"/>
    <w:basedOn w:val="Normal"/>
    <w:link w:val="FooterChar"/>
    <w:uiPriority w:val="99"/>
    <w:unhideWhenUsed/>
    <w:rsid w:val="003013AF"/>
    <w:pPr>
      <w:tabs>
        <w:tab w:val="center" w:pos="4680"/>
        <w:tab w:val="right" w:pos="9360"/>
      </w:tabs>
      <w:spacing w:line="240" w:lineRule="auto"/>
    </w:pPr>
  </w:style>
  <w:style w:type="character" w:customStyle="1" w:styleId="FooterChar">
    <w:name w:val="Footer Char"/>
    <w:basedOn w:val="DefaultParagraphFont"/>
    <w:link w:val="Footer"/>
    <w:uiPriority w:val="99"/>
    <w:rsid w:val="00301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30930">
      <w:bodyDiv w:val="1"/>
      <w:marLeft w:val="0"/>
      <w:marRight w:val="0"/>
      <w:marTop w:val="0"/>
      <w:marBottom w:val="0"/>
      <w:divBdr>
        <w:top w:val="none" w:sz="0" w:space="0" w:color="auto"/>
        <w:left w:val="none" w:sz="0" w:space="0" w:color="auto"/>
        <w:bottom w:val="none" w:sz="0" w:space="0" w:color="auto"/>
        <w:right w:val="none" w:sz="0" w:space="0" w:color="auto"/>
      </w:divBdr>
      <w:divsChild>
        <w:div w:id="140541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F7F4-D2CE-44F6-8D2B-3B3E5459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5098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dcterms:created xsi:type="dcterms:W3CDTF">2015-03-10T14:38:00Z</dcterms:created>
  <dcterms:modified xsi:type="dcterms:W3CDTF">2015-03-10T14:38:00Z</dcterms:modified>
</cp:coreProperties>
</file>