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80" w:rsidRPr="00FA6483" w:rsidRDefault="00B04E80" w:rsidP="00B04E80">
      <w:pPr>
        <w:jc w:val="center"/>
        <w:rPr>
          <w:b/>
          <w:sz w:val="24"/>
          <w:szCs w:val="24"/>
        </w:rPr>
      </w:pPr>
      <w:bookmarkStart w:id="0" w:name="_GoBack"/>
      <w:bookmarkEnd w:id="0"/>
      <w:r w:rsidRPr="00FA6483">
        <w:rPr>
          <w:b/>
          <w:sz w:val="24"/>
          <w:szCs w:val="24"/>
        </w:rPr>
        <w:t>BEFORE THE</w:t>
      </w:r>
    </w:p>
    <w:p w:rsidR="00B04E80" w:rsidRPr="00FA6483" w:rsidRDefault="00B04E80" w:rsidP="00B04E8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04E80" w:rsidRPr="00FA6483" w:rsidRDefault="00B04E80" w:rsidP="00B04E80">
      <w:pPr>
        <w:jc w:val="center"/>
        <w:rPr>
          <w:b/>
          <w:sz w:val="24"/>
          <w:szCs w:val="24"/>
        </w:rPr>
      </w:pPr>
    </w:p>
    <w:p w:rsidR="00B04E80" w:rsidRPr="00FA6483" w:rsidRDefault="00B04E80" w:rsidP="00B04E80">
      <w:pPr>
        <w:jc w:val="center"/>
        <w:rPr>
          <w:b/>
          <w:sz w:val="24"/>
          <w:szCs w:val="24"/>
        </w:rPr>
      </w:pPr>
    </w:p>
    <w:p w:rsidR="00B04E80" w:rsidRDefault="00B04E80" w:rsidP="00B04E80">
      <w:pPr>
        <w:jc w:val="center"/>
        <w:rPr>
          <w:b/>
        </w:rPr>
      </w:pPr>
    </w:p>
    <w:p w:rsidR="00B04E80" w:rsidRPr="00FA6483" w:rsidRDefault="00B04E80" w:rsidP="00B04E80">
      <w:pPr>
        <w:rPr>
          <w:sz w:val="24"/>
          <w:szCs w:val="24"/>
        </w:rPr>
      </w:pPr>
      <w:r>
        <w:rPr>
          <w:sz w:val="24"/>
          <w:szCs w:val="24"/>
        </w:rPr>
        <w:t>Stephanie Crayton</w:t>
      </w:r>
      <w:r>
        <w:rPr>
          <w:sz w:val="24"/>
          <w:szCs w:val="24"/>
        </w:rPr>
        <w:tab/>
      </w:r>
      <w:r>
        <w:rPr>
          <w:sz w:val="24"/>
          <w:szCs w:val="24"/>
        </w:rPr>
        <w:tab/>
      </w:r>
      <w:r>
        <w:rPr>
          <w:sz w:val="24"/>
          <w:szCs w:val="24"/>
        </w:rPr>
        <w:tab/>
      </w:r>
      <w:r>
        <w:rPr>
          <w:sz w:val="24"/>
          <w:szCs w:val="24"/>
        </w:rPr>
        <w:tab/>
      </w:r>
      <w:r>
        <w:rPr>
          <w:sz w:val="24"/>
          <w:szCs w:val="24"/>
        </w:rPr>
        <w:tab/>
        <w:t>:</w:t>
      </w:r>
    </w:p>
    <w:p w:rsidR="00B04E80" w:rsidRPr="00FA6483" w:rsidRDefault="00B04E80" w:rsidP="00B04E8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04E80" w:rsidRPr="00FA6483" w:rsidRDefault="00B04E80" w:rsidP="00B04E8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C-2014-2455562</w:t>
      </w:r>
    </w:p>
    <w:p w:rsidR="00B04E80" w:rsidRPr="00FA6483" w:rsidRDefault="00B04E80" w:rsidP="00B04E8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04E80" w:rsidRPr="00FA6483" w:rsidRDefault="00B04E80" w:rsidP="00B04E80">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B04E80" w:rsidRDefault="00B04E80" w:rsidP="00B04E80"/>
    <w:p w:rsidR="00B04E80" w:rsidRDefault="00B04E80" w:rsidP="00B04E80"/>
    <w:p w:rsidR="00B04E80" w:rsidRDefault="00B04E80" w:rsidP="00B04E80"/>
    <w:p w:rsidR="00B04E80" w:rsidRPr="00AB5728" w:rsidRDefault="00B04E80" w:rsidP="00B04E80">
      <w:pPr>
        <w:jc w:val="center"/>
        <w:rPr>
          <w:b/>
          <w:sz w:val="24"/>
          <w:szCs w:val="24"/>
          <w:u w:val="single"/>
        </w:rPr>
      </w:pPr>
      <w:r w:rsidRPr="00AB5728">
        <w:rPr>
          <w:b/>
          <w:sz w:val="24"/>
          <w:szCs w:val="24"/>
          <w:u w:val="single"/>
        </w:rPr>
        <w:t>PREHEARING ORDER</w:t>
      </w:r>
    </w:p>
    <w:p w:rsidR="00B04E80" w:rsidRDefault="00B04E80" w:rsidP="00B04E80">
      <w:pPr>
        <w:jc w:val="center"/>
        <w:rPr>
          <w:b/>
        </w:rPr>
      </w:pPr>
    </w:p>
    <w:p w:rsidR="00B04E80" w:rsidRDefault="00B04E80" w:rsidP="00B04E80">
      <w:pPr>
        <w:jc w:val="center"/>
        <w:rPr>
          <w:b/>
        </w:rPr>
      </w:pPr>
    </w:p>
    <w:p w:rsidR="00B04E80" w:rsidRDefault="00B04E80" w:rsidP="00B04E8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Monday, April 13</w:t>
      </w:r>
      <w:r w:rsidR="00AB5728">
        <w:rPr>
          <w:b/>
          <w:sz w:val="24"/>
          <w:szCs w:val="24"/>
        </w:rPr>
        <w:t>, 2015 at 10:00 </w:t>
      </w:r>
      <w:r>
        <w:rPr>
          <w:b/>
          <w:sz w:val="24"/>
          <w:szCs w:val="24"/>
        </w:rPr>
        <w:t>a</w:t>
      </w:r>
      <w:r w:rsidR="00AB5728">
        <w:rPr>
          <w:b/>
          <w:sz w:val="24"/>
          <w:szCs w:val="24"/>
        </w:rPr>
        <w:t>.</w:t>
      </w:r>
      <w:r>
        <w:rPr>
          <w:b/>
          <w:sz w:val="24"/>
          <w:szCs w:val="24"/>
        </w:rPr>
        <w:t xml:space="preserve">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Pr="00AB5728">
        <w:rPr>
          <w:sz w:val="24"/>
          <w:szCs w:val="24"/>
        </w:rPr>
        <w:t xml:space="preserve">  </w:t>
      </w:r>
      <w:r w:rsidRPr="008F0C8C">
        <w:rPr>
          <w:sz w:val="24"/>
          <w:szCs w:val="24"/>
        </w:rPr>
        <w:t>The parties are directed to comply with the following requirements:</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04E80" w:rsidRDefault="00B04E80" w:rsidP="00B04E80">
      <w:pPr>
        <w:spacing w:line="360" w:lineRule="auto"/>
        <w:rPr>
          <w:sz w:val="24"/>
          <w:szCs w:val="24"/>
        </w:rPr>
      </w:pPr>
    </w:p>
    <w:p w:rsidR="00B04E80" w:rsidRDefault="00B04E80" w:rsidP="00B04E80">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B04E80" w:rsidRPr="00BD4E11" w:rsidRDefault="00B04E80" w:rsidP="00B04E80">
      <w:pPr>
        <w:spacing w:line="360" w:lineRule="auto"/>
        <w:rPr>
          <w:sz w:val="24"/>
          <w:szCs w:val="24"/>
        </w:rPr>
      </w:pPr>
      <w:r w:rsidRPr="00BD4E11">
        <w:rPr>
          <w:sz w:val="24"/>
          <w:szCs w:val="24"/>
        </w:rPr>
        <w:t xml:space="preserve"> </w:t>
      </w:r>
    </w:p>
    <w:p w:rsidR="00AB5728" w:rsidRDefault="00B04E80" w:rsidP="00B04E80">
      <w:pPr>
        <w:spacing w:line="360" w:lineRule="auto"/>
        <w:rPr>
          <w:b/>
          <w:sz w:val="24"/>
          <w:szCs w:val="24"/>
          <w:u w:val="single"/>
        </w:rPr>
        <w:sectPr w:rsidR="00AB5728" w:rsidSect="00C014D2">
          <w:footerReference w:type="even" r:id="rId7"/>
          <w:footerReference w:type="default" r:id="rId8"/>
          <w:pgSz w:w="12240" w:h="15840" w:code="1"/>
          <w:pgMar w:top="1440" w:right="1440" w:bottom="1440" w:left="1440" w:header="720" w:footer="720" w:gutter="0"/>
          <w:cols w:space="720"/>
          <w:titlePg/>
          <w:docGrid w:linePitch="360"/>
        </w:sect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p>
    <w:p w:rsidR="00B04E80" w:rsidRDefault="00B04E80" w:rsidP="00B04E80">
      <w:pPr>
        <w:spacing w:line="360" w:lineRule="auto"/>
        <w:rPr>
          <w:sz w:val="24"/>
          <w:szCs w:val="24"/>
        </w:rPr>
      </w:pPr>
      <w:proofErr w:type="gramStart"/>
      <w:r w:rsidRPr="009F2885">
        <w:rPr>
          <w:b/>
          <w:sz w:val="24"/>
          <w:szCs w:val="24"/>
          <w:u w:val="single"/>
        </w:rPr>
        <w:lastRenderedPageBreak/>
        <w:t>this</w:t>
      </w:r>
      <w:proofErr w:type="gramEnd"/>
      <w:r w:rsidRPr="009F2885">
        <w:rPr>
          <w:b/>
          <w:sz w:val="24"/>
          <w:szCs w:val="24"/>
          <w:u w:val="single"/>
        </w:rPr>
        <w:t xml:space="preserve">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04E80" w:rsidRDefault="00B04E80" w:rsidP="00B04E80">
      <w:pPr>
        <w:spacing w:line="360" w:lineRule="auto"/>
        <w:rPr>
          <w:sz w:val="24"/>
          <w:szCs w:val="24"/>
        </w:rPr>
      </w:pPr>
    </w:p>
    <w:p w:rsidR="00B04E80" w:rsidRDefault="00B04E80" w:rsidP="00B04E80">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04E80" w:rsidRDefault="00B04E80" w:rsidP="00B04E80">
      <w:pPr>
        <w:spacing w:line="360" w:lineRule="auto"/>
        <w:rPr>
          <w:i/>
          <w:sz w:val="24"/>
          <w:szCs w:val="24"/>
        </w:rPr>
      </w:pPr>
    </w:p>
    <w:p w:rsidR="00B04E80" w:rsidRPr="00BC4B62" w:rsidRDefault="00B04E80" w:rsidP="00B04E80">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04E80" w:rsidRDefault="00B04E80" w:rsidP="00B04E80">
      <w:pPr>
        <w:spacing w:line="360" w:lineRule="auto"/>
        <w:rPr>
          <w:sz w:val="24"/>
          <w:szCs w:val="24"/>
        </w:rPr>
      </w:pPr>
    </w:p>
    <w:p w:rsidR="00B04E80" w:rsidRDefault="00B04E80" w:rsidP="00B04E80">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04E80" w:rsidRDefault="00B04E80" w:rsidP="00B04E80">
      <w:pPr>
        <w:spacing w:line="360" w:lineRule="auto"/>
        <w:rPr>
          <w:sz w:val="24"/>
          <w:szCs w:val="24"/>
        </w:rPr>
      </w:pPr>
    </w:p>
    <w:p w:rsidR="00B04E80" w:rsidRDefault="00B04E80" w:rsidP="00B04E80">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04E80" w:rsidRDefault="00B04E80" w:rsidP="00B04E8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04E80" w:rsidRDefault="00B04E80" w:rsidP="00B04E80">
      <w:pPr>
        <w:spacing w:line="360" w:lineRule="auto"/>
        <w:jc w:val="center"/>
        <w:rPr>
          <w:b/>
          <w:sz w:val="24"/>
          <w:szCs w:val="24"/>
        </w:rPr>
      </w:pPr>
      <w:r>
        <w:rPr>
          <w:b/>
          <w:sz w:val="24"/>
          <w:szCs w:val="24"/>
        </w:rPr>
        <w:br w:type="page"/>
      </w:r>
    </w:p>
    <w:p w:rsidR="00B04E80" w:rsidRDefault="00B04E80" w:rsidP="00B04E80">
      <w:pPr>
        <w:spacing w:line="360" w:lineRule="auto"/>
        <w:rPr>
          <w:b/>
          <w:sz w:val="24"/>
          <w:szCs w:val="24"/>
        </w:rPr>
      </w:pPr>
    </w:p>
    <w:p w:rsidR="00B04E80" w:rsidRDefault="00B04E80" w:rsidP="00B04E80">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t>11.</w:t>
      </w:r>
      <w:r>
        <w:rPr>
          <w:sz w:val="24"/>
          <w:szCs w:val="24"/>
        </w:rPr>
        <w:tab/>
        <w:t xml:space="preserve">The Complaint indicates that the subject is an objection to the placement of a meter at the residence.  Complainant is advised that meter replacement has been the subject of numerous Commission proceedings and that PPL Electric is subject to Commission directives which must be followed.  For example, the Public Utility Code mandates that each electric distribution company in the Commonwealth develop and implement a plan to replace meters with those that have the ability to perform certain functions.  </w:t>
      </w:r>
      <w:proofErr w:type="gramStart"/>
      <w:r>
        <w:rPr>
          <w:sz w:val="24"/>
          <w:szCs w:val="24"/>
        </w:rPr>
        <w:t>66 Pa.C.S.</w:t>
      </w:r>
      <w:proofErr w:type="gramEnd"/>
      <w:r>
        <w:rPr>
          <w:sz w:val="24"/>
          <w:szCs w:val="24"/>
        </w:rPr>
        <w:t xml:space="preserve"> § 2807(f).  Complainant is advised that, on its face, the statute does not provide for exceptions to its directives and that it is the Complainant's burden to prove that it is entitled to an exception.</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t>12.</w:t>
      </w:r>
      <w:r>
        <w:rPr>
          <w:sz w:val="24"/>
          <w:szCs w:val="24"/>
        </w:rPr>
        <w:tab/>
        <w:t xml:space="preserve">Complainant is advised that the Commission issued an order providing direction to the companies regarding the development of the mandated plans at </w:t>
      </w:r>
      <w:r>
        <w:rPr>
          <w:i/>
          <w:sz w:val="24"/>
          <w:szCs w:val="24"/>
        </w:rPr>
        <w:t>Smart Meter Procurement and Installation</w:t>
      </w:r>
      <w:r>
        <w:rPr>
          <w:sz w:val="24"/>
          <w:szCs w:val="24"/>
        </w:rPr>
        <w:t xml:space="preserve">, Docket No. M-2009-2092655 (order entered June 24, 2009).  PPL Electric's initial proposal can be found at </w:t>
      </w:r>
      <w:r>
        <w:rPr>
          <w:i/>
          <w:sz w:val="24"/>
          <w:szCs w:val="24"/>
        </w:rPr>
        <w:t>Petition of PPL Electric Utilities Corporation for Approval of Smart Meter Technology Procurement and Installation Plan</w:t>
      </w:r>
      <w:r>
        <w:rPr>
          <w:sz w:val="24"/>
          <w:szCs w:val="24"/>
        </w:rPr>
        <w:t xml:space="preserve">, Docket No. M-2009-2123945 (order entered June 24, 2010), and </w:t>
      </w:r>
      <w:r>
        <w:rPr>
          <w:i/>
          <w:sz w:val="24"/>
          <w:szCs w:val="24"/>
        </w:rPr>
        <w:t xml:space="preserve">Petition of PPL Electric Utilities Corporation for Approval to Modify its Smart Meter Technology Procurement and Installation Plan and to Extend its Grace Period, </w:t>
      </w:r>
      <w:r>
        <w:rPr>
          <w:sz w:val="24"/>
          <w:szCs w:val="24"/>
        </w:rPr>
        <w:t xml:space="preserve">Docket No. P-2012-2303075 (Order entered August 2, 2012).  There is also an ongoing proceeding at </w:t>
      </w:r>
      <w:r>
        <w:rPr>
          <w:i/>
          <w:sz w:val="24"/>
          <w:szCs w:val="24"/>
        </w:rPr>
        <w:t xml:space="preserve">Petition of PPL Electric Utilities Corporation for Approval of Its Smart Meter Technology Procurement and Installation Plan, </w:t>
      </w:r>
      <w:r>
        <w:rPr>
          <w:sz w:val="24"/>
          <w:szCs w:val="24"/>
        </w:rPr>
        <w:t xml:space="preserve">Docket No. </w:t>
      </w:r>
      <w:proofErr w:type="gramStart"/>
      <w:r>
        <w:rPr>
          <w:sz w:val="24"/>
          <w:szCs w:val="24"/>
        </w:rPr>
        <w:t>M-2014-2430781, where the litigation is in progress.</w:t>
      </w:r>
      <w:proofErr w:type="gramEnd"/>
      <w:r>
        <w:rPr>
          <w:sz w:val="24"/>
          <w:szCs w:val="24"/>
        </w:rPr>
        <w:t xml:space="preserve">  These matters can be accessed on the Commission's website, </w:t>
      </w:r>
      <w:hyperlink r:id="rId9" w:history="1">
        <w:r w:rsidRPr="004F7D5E">
          <w:rPr>
            <w:rStyle w:val="Hyperlink"/>
            <w:sz w:val="24"/>
            <w:szCs w:val="24"/>
          </w:rPr>
          <w:t>www.puc.pa.gov</w:t>
        </w:r>
      </w:hyperlink>
      <w:r>
        <w:rPr>
          <w:sz w:val="24"/>
          <w:szCs w:val="24"/>
        </w:rPr>
        <w:t xml:space="preserve">.  </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t>13.</w:t>
      </w:r>
      <w:r>
        <w:rPr>
          <w:sz w:val="24"/>
          <w:szCs w:val="24"/>
        </w:rPr>
        <w:tab/>
        <w:t xml:space="preserve">Utility is warned that a finding of a violation of a Commission Order, regulation or statute may result in the imposition of a civil penalty consistent with 66 Pa. C.S. </w:t>
      </w:r>
    </w:p>
    <w:p w:rsidR="00B04E80" w:rsidRDefault="00B04E80" w:rsidP="00B04E80">
      <w:pPr>
        <w:spacing w:line="360" w:lineRule="auto"/>
        <w:rPr>
          <w:sz w:val="24"/>
          <w:szCs w:val="24"/>
        </w:rPr>
      </w:pPr>
      <w:r>
        <w:rPr>
          <w:sz w:val="24"/>
          <w:szCs w:val="24"/>
        </w:rPr>
        <w:t>§ 3301 or other provision of the Public Utility Code.</w:t>
      </w:r>
    </w:p>
    <w:p w:rsidR="00B04E80" w:rsidRDefault="00B04E80" w:rsidP="00B04E80">
      <w:pPr>
        <w:spacing w:line="360" w:lineRule="auto"/>
        <w:rPr>
          <w:sz w:val="24"/>
          <w:szCs w:val="24"/>
        </w:rPr>
      </w:pPr>
    </w:p>
    <w:p w:rsidR="00B04E80" w:rsidRDefault="00B04E80" w:rsidP="00B04E80">
      <w:pPr>
        <w:spacing w:line="360" w:lineRule="auto"/>
        <w:rPr>
          <w:sz w:val="24"/>
          <w:szCs w:val="24"/>
        </w:rPr>
      </w:pPr>
      <w:r>
        <w:rPr>
          <w:sz w:val="24"/>
          <w:szCs w:val="24"/>
        </w:rPr>
        <w:tab/>
      </w:r>
      <w:r>
        <w:rPr>
          <w:sz w:val="24"/>
          <w:szCs w:val="24"/>
        </w:rPr>
        <w:tab/>
      </w:r>
    </w:p>
    <w:p w:rsidR="00B04E80" w:rsidRDefault="00B04E80" w:rsidP="00B04E80">
      <w:pPr>
        <w:spacing w:line="360" w:lineRule="auto"/>
        <w:rPr>
          <w:sz w:val="24"/>
          <w:szCs w:val="24"/>
        </w:rPr>
      </w:pPr>
      <w:r w:rsidRPr="0030236D">
        <w:rPr>
          <w:sz w:val="24"/>
          <w:szCs w:val="24"/>
        </w:rPr>
        <w:t>Dated:</w:t>
      </w:r>
      <w:r w:rsidRPr="0030236D">
        <w:rPr>
          <w:sz w:val="24"/>
          <w:szCs w:val="24"/>
        </w:rPr>
        <w:tab/>
      </w:r>
      <w:r w:rsidRPr="00B04E80">
        <w:rPr>
          <w:sz w:val="24"/>
          <w:szCs w:val="24"/>
          <w:u w:val="single"/>
        </w:rPr>
        <w:t>M</w:t>
      </w:r>
      <w:r>
        <w:rPr>
          <w:sz w:val="24"/>
          <w:szCs w:val="24"/>
          <w:u w:val="single"/>
        </w:rPr>
        <w:t>arch 10, 2015</w:t>
      </w:r>
      <w:r>
        <w:rPr>
          <w:sz w:val="24"/>
          <w:szCs w:val="24"/>
        </w:rPr>
        <w:tab/>
      </w:r>
      <w:r>
        <w:rPr>
          <w:sz w:val="24"/>
          <w:szCs w:val="24"/>
        </w:rPr>
        <w:tab/>
      </w:r>
      <w:r>
        <w:rPr>
          <w:sz w:val="24"/>
          <w:szCs w:val="24"/>
        </w:rPr>
        <w:tab/>
        <w:t>_______________________________________</w:t>
      </w:r>
    </w:p>
    <w:p w:rsidR="00B04E80" w:rsidRDefault="00B04E80" w:rsidP="00B04E8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B5728" w:rsidRDefault="00B04E80" w:rsidP="00B04E80">
      <w:pPr>
        <w:spacing w:line="360" w:lineRule="auto"/>
        <w:rPr>
          <w:sz w:val="24"/>
          <w:szCs w:val="24"/>
        </w:rPr>
        <w:sectPr w:rsidR="00AB5728" w:rsidSect="00C014D2">
          <w:footerReference w:type="first" r:id="rId10"/>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B5728" w:rsidRDefault="00AB5728" w:rsidP="00AB5728">
      <w:pPr>
        <w:contextualSpacing/>
        <w:rPr>
          <w:rFonts w:ascii="Microsoft Sans Serif"/>
          <w:sz w:val="24"/>
        </w:rPr>
      </w:pPr>
      <w:r>
        <w:rPr>
          <w:rFonts w:ascii="Microsoft Sans Serif"/>
          <w:b/>
          <w:sz w:val="24"/>
          <w:u w:val="single"/>
        </w:rPr>
        <w:t>C-2014-2455562 - STEPHANIE CRAYTON v. PPL ELECTRIC UTILITIES CORPORATION</w:t>
      </w:r>
      <w:r>
        <w:rPr>
          <w:rFonts w:ascii="Microsoft Sans Serif"/>
          <w:b/>
          <w:sz w:val="24"/>
          <w:u w:val="single"/>
        </w:rPr>
        <w:cr/>
      </w:r>
      <w:r>
        <w:rPr>
          <w:rFonts w:ascii="Microsoft Sans Serif"/>
          <w:b/>
          <w:sz w:val="24"/>
          <w:u w:val="single"/>
        </w:rPr>
        <w:cr/>
      </w:r>
      <w:r>
        <w:rPr>
          <w:rFonts w:ascii="Microsoft Sans Serif"/>
          <w:sz w:val="24"/>
        </w:rPr>
        <w:t>STEPHANIE CRAYTON</w:t>
      </w:r>
      <w:r>
        <w:rPr>
          <w:rFonts w:ascii="Microsoft Sans Serif"/>
          <w:sz w:val="24"/>
        </w:rPr>
        <w:cr/>
        <w:t>460 EAST CENTRAL AVENUE</w:t>
      </w:r>
      <w:r>
        <w:rPr>
          <w:rFonts w:ascii="Microsoft Sans Serif"/>
          <w:sz w:val="24"/>
        </w:rPr>
        <w:cr/>
        <w:t>SOUTH WILLIAMSPORT PA  17702</w:t>
      </w:r>
      <w:r>
        <w:rPr>
          <w:rFonts w:ascii="Microsoft Sans Serif"/>
          <w:sz w:val="24"/>
        </w:rPr>
        <w:cr/>
        <w:t>570.322.0492</w:t>
      </w:r>
      <w:r>
        <w:rPr>
          <w:rFonts w:ascii="Microsoft Sans Serif"/>
          <w:sz w:val="24"/>
        </w:rPr>
        <w:cr/>
      </w:r>
      <w:r>
        <w:rPr>
          <w:rFonts w:ascii="Microsoft Sans Serif"/>
          <w:sz w:val="24"/>
        </w:rPr>
        <w:c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t>215.587.1197</w:t>
      </w:r>
    </w:p>
    <w:p w:rsidR="00AB5728" w:rsidRDefault="00AB5728" w:rsidP="00AB5728">
      <w:pPr>
        <w:contextualSpacing/>
        <w:rPr>
          <w:rFonts w:ascii="Microsoft Sans Serif"/>
          <w:sz w:val="24"/>
        </w:rPr>
      </w:pPr>
    </w:p>
    <w:p w:rsidR="00AB5728" w:rsidRDefault="00AB5728" w:rsidP="00AB5728">
      <w:pPr>
        <w:contextualSpacing/>
        <w:rPr>
          <w:rFonts w:ascii="Microsoft Sans Serif"/>
          <w:sz w:val="24"/>
        </w:rPr>
      </w:pPr>
      <w:r>
        <w:rPr>
          <w:rFonts w:ascii="Microsoft Sans Serif"/>
          <w:sz w:val="24"/>
        </w:rPr>
        <w:t>CHRISTOPHER T WRIGHT ESQUIRE</w:t>
      </w:r>
      <w:r>
        <w:rPr>
          <w:rFonts w:ascii="Microsoft Sans Serif"/>
          <w:sz w:val="24"/>
        </w:rPr>
        <w:cr/>
        <w:t>DEVIN T RYAN ESQUIRE</w:t>
      </w:r>
      <w:r>
        <w:rPr>
          <w:rFonts w:ascii="Microsoft Sans Serif"/>
          <w:sz w:val="24"/>
        </w:rPr>
        <w:cr/>
        <w:t>P</w:t>
      </w:r>
      <w:r>
        <w:rPr>
          <w:rFonts w:ascii="Microsoft Sans Serif"/>
          <w:sz w:val="24"/>
        </w:rPr>
        <w:t>OST &amp; SCHELL PC</w:t>
      </w:r>
      <w:r>
        <w:rPr>
          <w:rFonts w:ascii="Microsoft Sans Serif"/>
          <w:sz w:val="24"/>
        </w:rPr>
        <w:cr/>
        <w:t>17 NORTH 2ND ST 12TH FL</w:t>
      </w:r>
    </w:p>
    <w:p w:rsidR="00AB5728" w:rsidRDefault="00AB5728" w:rsidP="00AB5728">
      <w:pPr>
        <w:contextualSpacing/>
        <w:rPr>
          <w:rFonts w:ascii="Microsoft Sans Serif"/>
          <w:sz w:val="24"/>
        </w:rPr>
      </w:pPr>
      <w:r>
        <w:rPr>
          <w:rFonts w:ascii="Microsoft Sans Serif"/>
          <w:sz w:val="24"/>
        </w:rPr>
        <w:t>HARRISBURG PA  17101-1601</w:t>
      </w:r>
      <w:r>
        <w:rPr>
          <w:rFonts w:ascii="Microsoft Sans Serif"/>
          <w:sz w:val="24"/>
        </w:rPr>
        <w:cr/>
        <w:t>717.731.1970</w:t>
      </w:r>
    </w:p>
    <w:p w:rsidR="00B04E80" w:rsidRPr="00411ECF" w:rsidRDefault="00AB5728" w:rsidP="00AB5728">
      <w:pPr>
        <w:spacing w:line="360" w:lineRule="auto"/>
        <w:rPr>
          <w:b/>
        </w:rPr>
      </w:pPr>
      <w:r>
        <w:rPr>
          <w:rFonts w:ascii="Microsoft Sans Serif"/>
          <w:sz w:val="24"/>
        </w:rPr>
        <w:t>717.612.6052</w:t>
      </w:r>
      <w:r>
        <w:rPr>
          <w:rFonts w:ascii="Microsoft Sans Serif"/>
          <w:sz w:val="24"/>
        </w:rPr>
        <w:cr/>
      </w:r>
      <w:r>
        <w:rPr>
          <w:rFonts w:ascii="Microsoft Sans Serif"/>
          <w:b/>
          <w:i/>
          <w:sz w:val="24"/>
          <w:u w:val="single"/>
        </w:rPr>
        <w:t>-ACCEPTS ELECTRONIC SERVICE-</w:t>
      </w:r>
      <w:r>
        <w:rPr>
          <w:rFonts w:ascii="Microsoft Sans Serif"/>
          <w:sz w:val="24"/>
        </w:rPr>
        <w:cr/>
      </w:r>
    </w:p>
    <w:p w:rsidR="00B04E80" w:rsidRDefault="00B04E80" w:rsidP="00B04E80"/>
    <w:p w:rsidR="00B04E80" w:rsidRDefault="00B04E80" w:rsidP="00B04E80"/>
    <w:p w:rsidR="00B04E80" w:rsidRDefault="00B04E80" w:rsidP="00B04E80"/>
    <w:p w:rsidR="00B04E80" w:rsidRDefault="00B04E80" w:rsidP="00B04E80"/>
    <w:p w:rsidR="00B04E80" w:rsidRDefault="00B04E80" w:rsidP="00B04E80"/>
    <w:p w:rsidR="00B04E80" w:rsidRDefault="00B04E80" w:rsidP="00B04E80"/>
    <w:p w:rsidR="00C04960" w:rsidRDefault="00C04960" w:rsidP="00B04E80"/>
    <w:sectPr w:rsidR="00C04960" w:rsidSect="00C014D2">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E0" w:rsidRDefault="00CA68E0">
      <w:r>
        <w:separator/>
      </w:r>
    </w:p>
  </w:endnote>
  <w:endnote w:type="continuationSeparator" w:id="0">
    <w:p w:rsidR="00CA68E0" w:rsidRDefault="00CA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CA68E0"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CA6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453780"/>
      <w:docPartObj>
        <w:docPartGallery w:val="Page Numbers (Bottom of Page)"/>
        <w:docPartUnique/>
      </w:docPartObj>
    </w:sdtPr>
    <w:sdtEndPr>
      <w:rPr>
        <w:noProof/>
      </w:rPr>
    </w:sdtEndPr>
    <w:sdtContent>
      <w:p w:rsidR="00BC2D12" w:rsidRDefault="00CA68E0">
        <w:pPr>
          <w:pStyle w:val="Footer"/>
          <w:jc w:val="center"/>
        </w:pPr>
        <w:r>
          <w:fldChar w:fldCharType="begin"/>
        </w:r>
        <w:r>
          <w:instrText xml:space="preserve"> PAGE   \* MERGEFORMAT </w:instrText>
        </w:r>
        <w:r>
          <w:fldChar w:fldCharType="separate"/>
        </w:r>
        <w:r w:rsidR="00D75B2D">
          <w:rPr>
            <w:noProof/>
          </w:rPr>
          <w:t>4</w:t>
        </w:r>
        <w:r>
          <w:rPr>
            <w:noProof/>
          </w:rPr>
          <w:fldChar w:fldCharType="end"/>
        </w:r>
      </w:p>
    </w:sdtContent>
  </w:sdt>
  <w:p w:rsidR="00ED3EC8" w:rsidRPr="00C014D2" w:rsidRDefault="00CA68E0"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28" w:rsidRDefault="00AB5728" w:rsidP="00AB5728">
    <w:pPr>
      <w:pStyle w:val="Footer"/>
      <w:jc w:val="center"/>
    </w:pPr>
    <w: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05" w:rsidRDefault="004D3205" w:rsidP="00AB57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E0" w:rsidRDefault="00CA68E0">
      <w:r>
        <w:separator/>
      </w:r>
    </w:p>
  </w:footnote>
  <w:footnote w:type="continuationSeparator" w:id="0">
    <w:p w:rsidR="00CA68E0" w:rsidRDefault="00CA6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8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205"/>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728"/>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E80"/>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68E0"/>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5B2D"/>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7D9"/>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8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E80"/>
    <w:pPr>
      <w:tabs>
        <w:tab w:val="center" w:pos="4320"/>
        <w:tab w:val="right" w:pos="8640"/>
      </w:tabs>
    </w:pPr>
  </w:style>
  <w:style w:type="character" w:customStyle="1" w:styleId="FooterChar">
    <w:name w:val="Footer Char"/>
    <w:basedOn w:val="DefaultParagraphFont"/>
    <w:link w:val="Footer"/>
    <w:uiPriority w:val="99"/>
    <w:rsid w:val="00B04E80"/>
    <w:rPr>
      <w:rFonts w:eastAsia="Times New Roman"/>
      <w:sz w:val="26"/>
      <w:szCs w:val="26"/>
    </w:rPr>
  </w:style>
  <w:style w:type="character" w:styleId="PageNumber">
    <w:name w:val="page number"/>
    <w:basedOn w:val="DefaultParagraphFont"/>
    <w:rsid w:val="00B04E80"/>
  </w:style>
  <w:style w:type="character" w:styleId="Hyperlink">
    <w:name w:val="Hyperlink"/>
    <w:basedOn w:val="DefaultParagraphFont"/>
    <w:uiPriority w:val="99"/>
    <w:unhideWhenUsed/>
    <w:rsid w:val="00B04E80"/>
    <w:rPr>
      <w:color w:val="0000FF"/>
      <w:u w:val="single"/>
    </w:rPr>
  </w:style>
  <w:style w:type="paragraph" w:styleId="BalloonText">
    <w:name w:val="Balloon Text"/>
    <w:basedOn w:val="Normal"/>
    <w:link w:val="BalloonTextChar"/>
    <w:uiPriority w:val="99"/>
    <w:semiHidden/>
    <w:unhideWhenUsed/>
    <w:rsid w:val="00F727D9"/>
    <w:rPr>
      <w:rFonts w:ascii="Tahoma" w:hAnsi="Tahoma" w:cs="Tahoma"/>
      <w:sz w:val="16"/>
      <w:szCs w:val="16"/>
    </w:rPr>
  </w:style>
  <w:style w:type="character" w:customStyle="1" w:styleId="BalloonTextChar">
    <w:name w:val="Balloon Text Char"/>
    <w:basedOn w:val="DefaultParagraphFont"/>
    <w:link w:val="BalloonText"/>
    <w:uiPriority w:val="99"/>
    <w:semiHidden/>
    <w:rsid w:val="00F727D9"/>
    <w:rPr>
      <w:rFonts w:ascii="Tahoma" w:eastAsia="Times New Roman" w:hAnsi="Tahoma" w:cs="Tahoma"/>
      <w:sz w:val="16"/>
      <w:szCs w:val="16"/>
    </w:rPr>
  </w:style>
  <w:style w:type="paragraph" w:styleId="Header">
    <w:name w:val="header"/>
    <w:basedOn w:val="Normal"/>
    <w:link w:val="HeaderChar"/>
    <w:uiPriority w:val="99"/>
    <w:unhideWhenUsed/>
    <w:rsid w:val="00AB5728"/>
    <w:pPr>
      <w:tabs>
        <w:tab w:val="center" w:pos="4680"/>
        <w:tab w:val="right" w:pos="9360"/>
      </w:tabs>
    </w:pPr>
  </w:style>
  <w:style w:type="character" w:customStyle="1" w:styleId="HeaderChar">
    <w:name w:val="Header Char"/>
    <w:basedOn w:val="DefaultParagraphFont"/>
    <w:link w:val="Header"/>
    <w:uiPriority w:val="99"/>
    <w:rsid w:val="00AB572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8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E80"/>
    <w:pPr>
      <w:tabs>
        <w:tab w:val="center" w:pos="4320"/>
        <w:tab w:val="right" w:pos="8640"/>
      </w:tabs>
    </w:pPr>
  </w:style>
  <w:style w:type="character" w:customStyle="1" w:styleId="FooterChar">
    <w:name w:val="Footer Char"/>
    <w:basedOn w:val="DefaultParagraphFont"/>
    <w:link w:val="Footer"/>
    <w:uiPriority w:val="99"/>
    <w:rsid w:val="00B04E80"/>
    <w:rPr>
      <w:rFonts w:eastAsia="Times New Roman"/>
      <w:sz w:val="26"/>
      <w:szCs w:val="26"/>
    </w:rPr>
  </w:style>
  <w:style w:type="character" w:styleId="PageNumber">
    <w:name w:val="page number"/>
    <w:basedOn w:val="DefaultParagraphFont"/>
    <w:rsid w:val="00B04E80"/>
  </w:style>
  <w:style w:type="character" w:styleId="Hyperlink">
    <w:name w:val="Hyperlink"/>
    <w:basedOn w:val="DefaultParagraphFont"/>
    <w:uiPriority w:val="99"/>
    <w:unhideWhenUsed/>
    <w:rsid w:val="00B04E80"/>
    <w:rPr>
      <w:color w:val="0000FF"/>
      <w:u w:val="single"/>
    </w:rPr>
  </w:style>
  <w:style w:type="paragraph" w:styleId="BalloonText">
    <w:name w:val="Balloon Text"/>
    <w:basedOn w:val="Normal"/>
    <w:link w:val="BalloonTextChar"/>
    <w:uiPriority w:val="99"/>
    <w:semiHidden/>
    <w:unhideWhenUsed/>
    <w:rsid w:val="00F727D9"/>
    <w:rPr>
      <w:rFonts w:ascii="Tahoma" w:hAnsi="Tahoma" w:cs="Tahoma"/>
      <w:sz w:val="16"/>
      <w:szCs w:val="16"/>
    </w:rPr>
  </w:style>
  <w:style w:type="character" w:customStyle="1" w:styleId="BalloonTextChar">
    <w:name w:val="Balloon Text Char"/>
    <w:basedOn w:val="DefaultParagraphFont"/>
    <w:link w:val="BalloonText"/>
    <w:uiPriority w:val="99"/>
    <w:semiHidden/>
    <w:rsid w:val="00F727D9"/>
    <w:rPr>
      <w:rFonts w:ascii="Tahoma" w:eastAsia="Times New Roman" w:hAnsi="Tahoma" w:cs="Tahoma"/>
      <w:sz w:val="16"/>
      <w:szCs w:val="16"/>
    </w:rPr>
  </w:style>
  <w:style w:type="paragraph" w:styleId="Header">
    <w:name w:val="header"/>
    <w:basedOn w:val="Normal"/>
    <w:link w:val="HeaderChar"/>
    <w:uiPriority w:val="99"/>
    <w:unhideWhenUsed/>
    <w:rsid w:val="00AB5728"/>
    <w:pPr>
      <w:tabs>
        <w:tab w:val="center" w:pos="4680"/>
        <w:tab w:val="right" w:pos="9360"/>
      </w:tabs>
    </w:pPr>
  </w:style>
  <w:style w:type="character" w:customStyle="1" w:styleId="HeaderChar">
    <w:name w:val="Header Char"/>
    <w:basedOn w:val="DefaultParagraphFont"/>
    <w:link w:val="Header"/>
    <w:uiPriority w:val="99"/>
    <w:rsid w:val="00AB572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2015-03-10T15:51:00Z</cp:lastPrinted>
  <dcterms:created xsi:type="dcterms:W3CDTF">2015-03-10T15:54:00Z</dcterms:created>
  <dcterms:modified xsi:type="dcterms:W3CDTF">2015-03-10T15:54:00Z</dcterms:modified>
</cp:coreProperties>
</file>