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F6E" w:rsidRPr="003472DA" w:rsidRDefault="00E00F6E" w:rsidP="00E00F6E">
      <w:pPr>
        <w:pStyle w:val="Title"/>
        <w:ind w:right="-90"/>
        <w:rPr>
          <w:szCs w:val="26"/>
        </w:rPr>
      </w:pPr>
      <w:bookmarkStart w:id="0" w:name="_GoBack"/>
      <w:r w:rsidRPr="003472DA">
        <w:rPr>
          <w:szCs w:val="26"/>
        </w:rPr>
        <w:t>PENNSYLVANIA</w:t>
      </w:r>
    </w:p>
    <w:p w:rsidR="00E00F6E" w:rsidRPr="003472DA" w:rsidRDefault="00E00F6E" w:rsidP="00E00F6E">
      <w:pPr>
        <w:jc w:val="center"/>
        <w:rPr>
          <w:b/>
          <w:szCs w:val="26"/>
        </w:rPr>
      </w:pPr>
      <w:r w:rsidRPr="003472DA">
        <w:rPr>
          <w:b/>
          <w:szCs w:val="26"/>
        </w:rPr>
        <w:t>PUBLIC UTILITY COMMISSION</w:t>
      </w:r>
    </w:p>
    <w:p w:rsidR="00E00F6E" w:rsidRDefault="00E00F6E" w:rsidP="00E00F6E">
      <w:pPr>
        <w:pStyle w:val="Heading1"/>
        <w:rPr>
          <w:szCs w:val="26"/>
        </w:rPr>
      </w:pPr>
      <w:r w:rsidRPr="003472DA">
        <w:rPr>
          <w:szCs w:val="26"/>
        </w:rPr>
        <w:t>Harrisburg PA 17105-3265</w:t>
      </w:r>
    </w:p>
    <w:p w:rsidR="00143B84" w:rsidRPr="00143B84" w:rsidRDefault="00143B84" w:rsidP="00143B84"/>
    <w:p w:rsidR="00E00F6E" w:rsidRPr="003472DA" w:rsidRDefault="00E00F6E" w:rsidP="00E00F6E">
      <w:pPr>
        <w:jc w:val="center"/>
        <w:rPr>
          <w:szCs w:val="26"/>
        </w:rPr>
      </w:pPr>
    </w:p>
    <w:p w:rsidR="00E00F6E" w:rsidRPr="003472DA" w:rsidRDefault="00AD345F" w:rsidP="00964AD0">
      <w:pPr>
        <w:jc w:val="right"/>
        <w:rPr>
          <w:szCs w:val="26"/>
        </w:rPr>
      </w:pPr>
      <w:r>
        <w:rPr>
          <w:szCs w:val="26"/>
        </w:rPr>
        <w:t xml:space="preserve"> </w:t>
      </w:r>
      <w:r w:rsidR="00D52BD2">
        <w:rPr>
          <w:szCs w:val="26"/>
        </w:rPr>
        <w:t xml:space="preserve">   </w:t>
      </w:r>
      <w:r w:rsidR="00143B84">
        <w:rPr>
          <w:szCs w:val="26"/>
        </w:rPr>
        <w:t xml:space="preserve">  </w:t>
      </w:r>
      <w:r w:rsidR="00FC24AB">
        <w:rPr>
          <w:szCs w:val="26"/>
        </w:rPr>
        <w:t xml:space="preserve">  </w:t>
      </w:r>
      <w:r w:rsidR="00243544">
        <w:rPr>
          <w:szCs w:val="26"/>
        </w:rPr>
        <w:t xml:space="preserve">  </w:t>
      </w:r>
      <w:r w:rsidR="00023C02">
        <w:rPr>
          <w:szCs w:val="26"/>
        </w:rPr>
        <w:t xml:space="preserve"> </w:t>
      </w:r>
      <w:r w:rsidR="00E00F6E" w:rsidRPr="003472DA">
        <w:rPr>
          <w:szCs w:val="26"/>
        </w:rPr>
        <w:t xml:space="preserve">Public Meeting held </w:t>
      </w:r>
      <w:r w:rsidR="00F26150">
        <w:rPr>
          <w:szCs w:val="26"/>
        </w:rPr>
        <w:t>March 11</w:t>
      </w:r>
      <w:r w:rsidR="00E732E6">
        <w:rPr>
          <w:szCs w:val="26"/>
        </w:rPr>
        <w:t>, 201</w:t>
      </w:r>
      <w:r w:rsidR="00FC24AB">
        <w:rPr>
          <w:szCs w:val="26"/>
        </w:rPr>
        <w:t>5</w:t>
      </w:r>
    </w:p>
    <w:p w:rsidR="00E00F6E" w:rsidRPr="003472DA" w:rsidRDefault="00E00F6E" w:rsidP="00E00F6E">
      <w:pPr>
        <w:rPr>
          <w:szCs w:val="26"/>
        </w:rPr>
      </w:pPr>
    </w:p>
    <w:p w:rsidR="00E00F6E" w:rsidRPr="003472DA" w:rsidRDefault="00E00F6E" w:rsidP="00E00F6E">
      <w:pPr>
        <w:rPr>
          <w:szCs w:val="26"/>
        </w:rPr>
      </w:pPr>
      <w:r w:rsidRPr="003472DA">
        <w:rPr>
          <w:szCs w:val="26"/>
        </w:rPr>
        <w:t>Commissioners Present:</w:t>
      </w:r>
    </w:p>
    <w:p w:rsidR="00E00F6E" w:rsidRPr="003472DA" w:rsidRDefault="00E00F6E" w:rsidP="00E00F6E">
      <w:pPr>
        <w:rPr>
          <w:szCs w:val="26"/>
        </w:rPr>
      </w:pPr>
    </w:p>
    <w:p w:rsidR="00E00F6E" w:rsidRPr="003472DA" w:rsidRDefault="00E00F6E" w:rsidP="00E00F6E">
      <w:pPr>
        <w:ind w:firstLine="720"/>
        <w:rPr>
          <w:szCs w:val="26"/>
        </w:rPr>
      </w:pPr>
      <w:r w:rsidRPr="003472DA">
        <w:rPr>
          <w:szCs w:val="26"/>
        </w:rPr>
        <w:t xml:space="preserve">Robert F. Powelson, </w:t>
      </w:r>
      <w:r>
        <w:rPr>
          <w:szCs w:val="26"/>
        </w:rPr>
        <w:t>Chairman</w:t>
      </w:r>
    </w:p>
    <w:p w:rsidR="00E00F6E" w:rsidRPr="003472DA" w:rsidRDefault="00E00F6E" w:rsidP="00E00F6E">
      <w:pPr>
        <w:rPr>
          <w:szCs w:val="26"/>
        </w:rPr>
      </w:pPr>
      <w:r w:rsidRPr="003472DA">
        <w:rPr>
          <w:szCs w:val="26"/>
        </w:rPr>
        <w:tab/>
      </w:r>
      <w:r>
        <w:rPr>
          <w:szCs w:val="26"/>
        </w:rPr>
        <w:t>John F. Coleman, Jr., Vice Chairman</w:t>
      </w:r>
    </w:p>
    <w:p w:rsidR="00E00F6E" w:rsidRDefault="00E00F6E" w:rsidP="00E00F6E">
      <w:pPr>
        <w:rPr>
          <w:szCs w:val="26"/>
        </w:rPr>
      </w:pPr>
      <w:r>
        <w:rPr>
          <w:szCs w:val="26"/>
        </w:rPr>
        <w:tab/>
      </w:r>
      <w:r w:rsidRPr="003472DA">
        <w:rPr>
          <w:szCs w:val="26"/>
        </w:rPr>
        <w:t>James H. Cawley</w:t>
      </w:r>
    </w:p>
    <w:p w:rsidR="00E732E6" w:rsidRDefault="00E00F6E" w:rsidP="00E00F6E">
      <w:pPr>
        <w:rPr>
          <w:szCs w:val="26"/>
        </w:rPr>
      </w:pPr>
      <w:r>
        <w:rPr>
          <w:szCs w:val="26"/>
        </w:rPr>
        <w:tab/>
        <w:t>Pamela A. Witmer</w:t>
      </w:r>
    </w:p>
    <w:p w:rsidR="00E00F6E" w:rsidRPr="003472DA" w:rsidRDefault="004F04D7" w:rsidP="00E00F6E">
      <w:pPr>
        <w:rPr>
          <w:szCs w:val="26"/>
        </w:rPr>
      </w:pPr>
      <w:r>
        <w:rPr>
          <w:szCs w:val="26"/>
        </w:rPr>
        <w:tab/>
      </w:r>
      <w:r w:rsidR="00E732E6">
        <w:rPr>
          <w:szCs w:val="26"/>
        </w:rPr>
        <w:t>Gladys M. Brown</w:t>
      </w:r>
      <w:r w:rsidR="00E00F6E" w:rsidRPr="003472DA">
        <w:rPr>
          <w:szCs w:val="26"/>
        </w:rPr>
        <w:tab/>
      </w:r>
    </w:p>
    <w:p w:rsidR="00E00F6E" w:rsidRPr="003472DA" w:rsidRDefault="00E00F6E" w:rsidP="00E00F6E">
      <w:pPr>
        <w:rPr>
          <w:szCs w:val="26"/>
        </w:rPr>
      </w:pPr>
    </w:p>
    <w:tbl>
      <w:tblPr>
        <w:tblW w:w="9468" w:type="dxa"/>
        <w:tblLook w:val="01E0" w:firstRow="1" w:lastRow="1" w:firstColumn="1" w:lastColumn="1" w:noHBand="0" w:noVBand="0"/>
      </w:tblPr>
      <w:tblGrid>
        <w:gridCol w:w="6768"/>
        <w:gridCol w:w="2700"/>
      </w:tblGrid>
      <w:tr w:rsidR="00E00F6E" w:rsidRPr="0024045B" w:rsidTr="00F94F57">
        <w:tc>
          <w:tcPr>
            <w:tcW w:w="6768" w:type="dxa"/>
          </w:tcPr>
          <w:p w:rsidR="00B23CA3" w:rsidRPr="001F1C1C" w:rsidRDefault="00B23CA3" w:rsidP="00F94F57">
            <w:pPr>
              <w:tabs>
                <w:tab w:val="left" w:pos="330"/>
              </w:tabs>
              <w:ind w:left="720" w:right="-720" w:hanging="720"/>
              <w:rPr>
                <w:b/>
                <w:szCs w:val="26"/>
              </w:rPr>
            </w:pPr>
          </w:p>
          <w:p w:rsidR="007B6A3C" w:rsidRPr="001F1C1C" w:rsidRDefault="00023C02" w:rsidP="00F94F57">
            <w:pPr>
              <w:tabs>
                <w:tab w:val="left" w:pos="330"/>
              </w:tabs>
              <w:ind w:left="720" w:right="-720" w:hanging="720"/>
              <w:rPr>
                <w:szCs w:val="26"/>
              </w:rPr>
            </w:pPr>
            <w:r>
              <w:rPr>
                <w:szCs w:val="26"/>
              </w:rPr>
              <w:t>Andree Lombard</w:t>
            </w:r>
            <w:r w:rsidR="00FC24AB">
              <w:rPr>
                <w:szCs w:val="26"/>
              </w:rPr>
              <w:t xml:space="preserve"> </w:t>
            </w:r>
            <w:r w:rsidR="00917706">
              <w:rPr>
                <w:szCs w:val="26"/>
              </w:rPr>
              <w:t xml:space="preserve"> </w:t>
            </w:r>
            <w:r w:rsidR="00E732E6" w:rsidRPr="001F1C1C">
              <w:rPr>
                <w:szCs w:val="26"/>
              </w:rPr>
              <w:t xml:space="preserve"> </w:t>
            </w:r>
            <w:r w:rsidR="00AD345F" w:rsidRPr="001F1C1C">
              <w:rPr>
                <w:szCs w:val="26"/>
              </w:rPr>
              <w:t xml:space="preserve"> </w:t>
            </w:r>
            <w:r w:rsidR="00851E54" w:rsidRPr="001F1C1C">
              <w:rPr>
                <w:szCs w:val="26"/>
              </w:rPr>
              <w:t xml:space="preserve"> </w:t>
            </w:r>
            <w:r w:rsidR="006814B0" w:rsidRPr="001F1C1C">
              <w:rPr>
                <w:szCs w:val="26"/>
              </w:rPr>
              <w:t xml:space="preserve"> </w:t>
            </w:r>
          </w:p>
          <w:p w:rsidR="007B6A3C" w:rsidRPr="001F1C1C" w:rsidRDefault="007B6A3C" w:rsidP="00F94F57">
            <w:pPr>
              <w:tabs>
                <w:tab w:val="left" w:pos="330"/>
              </w:tabs>
              <w:ind w:left="720" w:right="-720" w:hanging="720"/>
              <w:rPr>
                <w:szCs w:val="26"/>
              </w:rPr>
            </w:pPr>
          </w:p>
          <w:p w:rsidR="007B6A3C" w:rsidRPr="001F1C1C" w:rsidRDefault="007B6A3C" w:rsidP="00925975">
            <w:pPr>
              <w:tabs>
                <w:tab w:val="left" w:pos="720"/>
              </w:tabs>
              <w:ind w:left="720" w:right="-720"/>
              <w:rPr>
                <w:szCs w:val="26"/>
              </w:rPr>
            </w:pPr>
            <w:r w:rsidRPr="001F1C1C">
              <w:rPr>
                <w:szCs w:val="26"/>
              </w:rPr>
              <w:t>v.</w:t>
            </w:r>
          </w:p>
          <w:p w:rsidR="007B6A3C" w:rsidRPr="001F1C1C" w:rsidRDefault="007B6A3C" w:rsidP="00F94F57">
            <w:pPr>
              <w:tabs>
                <w:tab w:val="left" w:pos="330"/>
              </w:tabs>
              <w:ind w:left="720" w:right="-720" w:hanging="720"/>
              <w:rPr>
                <w:szCs w:val="26"/>
              </w:rPr>
            </w:pPr>
          </w:p>
          <w:p w:rsidR="009737E6" w:rsidRPr="001F1C1C" w:rsidRDefault="00D03471" w:rsidP="00023C02">
            <w:pPr>
              <w:tabs>
                <w:tab w:val="left" w:pos="330"/>
              </w:tabs>
              <w:ind w:left="720" w:right="-720" w:hanging="720"/>
              <w:rPr>
                <w:b/>
                <w:szCs w:val="26"/>
              </w:rPr>
            </w:pPr>
            <w:r w:rsidRPr="001F1C1C">
              <w:rPr>
                <w:szCs w:val="26"/>
              </w:rPr>
              <w:t>P</w:t>
            </w:r>
            <w:r w:rsidR="00FC24AB">
              <w:rPr>
                <w:szCs w:val="26"/>
              </w:rPr>
              <w:t>EC</w:t>
            </w:r>
            <w:r w:rsidR="00023C02">
              <w:rPr>
                <w:szCs w:val="26"/>
              </w:rPr>
              <w:t>O Energy Company</w:t>
            </w:r>
            <w:r w:rsidR="00FC24AB">
              <w:rPr>
                <w:szCs w:val="26"/>
              </w:rPr>
              <w:t xml:space="preserve"> </w:t>
            </w:r>
          </w:p>
        </w:tc>
        <w:tc>
          <w:tcPr>
            <w:tcW w:w="2700" w:type="dxa"/>
          </w:tcPr>
          <w:p w:rsidR="00671438" w:rsidRPr="0024045B" w:rsidRDefault="00671438" w:rsidP="00F94F57">
            <w:pPr>
              <w:ind w:right="-720"/>
              <w:rPr>
                <w:b/>
                <w:szCs w:val="26"/>
              </w:rPr>
            </w:pPr>
          </w:p>
          <w:p w:rsidR="00E00F6E" w:rsidRPr="0024045B" w:rsidRDefault="006814B0" w:rsidP="009737E6">
            <w:pPr>
              <w:tabs>
                <w:tab w:val="left" w:pos="792"/>
              </w:tabs>
              <w:ind w:right="-720"/>
              <w:rPr>
                <w:szCs w:val="26"/>
              </w:rPr>
            </w:pPr>
            <w:r>
              <w:rPr>
                <w:szCs w:val="26"/>
              </w:rPr>
              <w:t xml:space="preserve">           </w:t>
            </w:r>
            <w:r w:rsidR="00FC24AB">
              <w:rPr>
                <w:szCs w:val="26"/>
              </w:rPr>
              <w:t xml:space="preserve"> </w:t>
            </w:r>
            <w:r w:rsidR="00023C02">
              <w:rPr>
                <w:szCs w:val="26"/>
              </w:rPr>
              <w:t>C</w:t>
            </w:r>
            <w:r w:rsidR="00851E54">
              <w:rPr>
                <w:szCs w:val="26"/>
              </w:rPr>
              <w:t>-201</w:t>
            </w:r>
            <w:r w:rsidR="00023C02">
              <w:rPr>
                <w:szCs w:val="26"/>
              </w:rPr>
              <w:t>4-2416855</w:t>
            </w:r>
          </w:p>
          <w:p w:rsidR="00E00F6E" w:rsidRPr="0024045B" w:rsidRDefault="00E00F6E" w:rsidP="00F94F57">
            <w:pPr>
              <w:ind w:right="-720"/>
              <w:rPr>
                <w:szCs w:val="26"/>
              </w:rPr>
            </w:pPr>
          </w:p>
          <w:p w:rsidR="009737E6" w:rsidRPr="0024045B" w:rsidRDefault="009737E6" w:rsidP="00F94F57">
            <w:pPr>
              <w:ind w:right="-720"/>
              <w:rPr>
                <w:b/>
                <w:szCs w:val="26"/>
              </w:rPr>
            </w:pPr>
          </w:p>
          <w:p w:rsidR="009737E6" w:rsidRPr="0024045B" w:rsidRDefault="009737E6" w:rsidP="00F94F57">
            <w:pPr>
              <w:ind w:right="-720"/>
              <w:rPr>
                <w:b/>
                <w:szCs w:val="26"/>
              </w:rPr>
            </w:pPr>
          </w:p>
          <w:p w:rsidR="009737E6" w:rsidRPr="0024045B" w:rsidRDefault="009737E6" w:rsidP="00F94F57">
            <w:pPr>
              <w:ind w:right="-720"/>
              <w:rPr>
                <w:b/>
                <w:szCs w:val="26"/>
              </w:rPr>
            </w:pPr>
          </w:p>
          <w:p w:rsidR="009737E6" w:rsidRPr="0024045B" w:rsidRDefault="009737E6" w:rsidP="004F04D7">
            <w:pPr>
              <w:ind w:right="-720"/>
              <w:rPr>
                <w:b/>
                <w:szCs w:val="26"/>
              </w:rPr>
            </w:pPr>
            <w:r w:rsidRPr="0024045B">
              <w:rPr>
                <w:b/>
                <w:szCs w:val="26"/>
              </w:rPr>
              <w:t xml:space="preserve">            </w:t>
            </w:r>
          </w:p>
        </w:tc>
      </w:tr>
      <w:tr w:rsidR="009737E6" w:rsidRPr="0024045B" w:rsidTr="00F94F57">
        <w:tc>
          <w:tcPr>
            <w:tcW w:w="6768" w:type="dxa"/>
          </w:tcPr>
          <w:p w:rsidR="009737E6" w:rsidRPr="001F1C1C" w:rsidRDefault="009737E6" w:rsidP="00F94F57">
            <w:pPr>
              <w:tabs>
                <w:tab w:val="left" w:pos="330"/>
              </w:tabs>
              <w:ind w:left="720" w:right="-720" w:hanging="720"/>
              <w:rPr>
                <w:b/>
                <w:szCs w:val="26"/>
              </w:rPr>
            </w:pPr>
          </w:p>
        </w:tc>
        <w:tc>
          <w:tcPr>
            <w:tcW w:w="2700" w:type="dxa"/>
          </w:tcPr>
          <w:p w:rsidR="009737E6" w:rsidRPr="0024045B" w:rsidRDefault="009737E6" w:rsidP="00F94F57">
            <w:pPr>
              <w:ind w:right="-720"/>
              <w:rPr>
                <w:b/>
                <w:szCs w:val="26"/>
              </w:rPr>
            </w:pPr>
          </w:p>
        </w:tc>
      </w:tr>
    </w:tbl>
    <w:p w:rsidR="00E00F6E" w:rsidRPr="003472DA" w:rsidRDefault="00E00F6E" w:rsidP="004A5231">
      <w:pPr>
        <w:pStyle w:val="Heading2"/>
        <w:spacing w:after="240"/>
        <w:rPr>
          <w:sz w:val="26"/>
          <w:szCs w:val="26"/>
        </w:rPr>
      </w:pPr>
      <w:r>
        <w:rPr>
          <w:sz w:val="26"/>
          <w:szCs w:val="26"/>
        </w:rPr>
        <w:t xml:space="preserve">OPINION AND </w:t>
      </w:r>
      <w:r w:rsidRPr="003472DA">
        <w:rPr>
          <w:sz w:val="26"/>
          <w:szCs w:val="26"/>
        </w:rPr>
        <w:t>ORDER</w:t>
      </w:r>
    </w:p>
    <w:p w:rsidR="00E00F6E" w:rsidRPr="003472DA" w:rsidRDefault="00E00F6E" w:rsidP="00E00F6E">
      <w:pPr>
        <w:spacing w:line="360" w:lineRule="auto"/>
        <w:rPr>
          <w:b/>
          <w:szCs w:val="26"/>
        </w:rPr>
      </w:pPr>
    </w:p>
    <w:p w:rsidR="00E00F6E" w:rsidRPr="003472DA" w:rsidRDefault="00E00F6E" w:rsidP="00E00F6E">
      <w:pPr>
        <w:spacing w:line="360" w:lineRule="auto"/>
        <w:rPr>
          <w:b/>
          <w:szCs w:val="26"/>
        </w:rPr>
      </w:pPr>
      <w:r w:rsidRPr="003472DA">
        <w:rPr>
          <w:b/>
          <w:szCs w:val="26"/>
        </w:rPr>
        <w:t>BY THE COMMISSION:</w:t>
      </w:r>
    </w:p>
    <w:p w:rsidR="00616C9B" w:rsidRDefault="00616C9B"/>
    <w:p w:rsidR="004014CD" w:rsidRPr="00CD288C" w:rsidRDefault="00571F5C" w:rsidP="003C55F4">
      <w:pPr>
        <w:spacing w:line="360" w:lineRule="auto"/>
        <w:ind w:firstLine="1440"/>
        <w:rPr>
          <w:szCs w:val="26"/>
        </w:rPr>
      </w:pPr>
      <w:r w:rsidRPr="00571F5C">
        <w:rPr>
          <w:szCs w:val="26"/>
        </w:rPr>
        <w:t xml:space="preserve">Before the Pennsylvania Public Utility Commission (Commission) for consideration and disposition </w:t>
      </w:r>
      <w:r w:rsidR="00611B06" w:rsidRPr="00A71121">
        <w:rPr>
          <w:szCs w:val="26"/>
        </w:rPr>
        <w:t>are</w:t>
      </w:r>
      <w:r w:rsidR="00611B06">
        <w:rPr>
          <w:szCs w:val="26"/>
        </w:rPr>
        <w:t xml:space="preserve"> the Exceptions of </w:t>
      </w:r>
      <w:r w:rsidR="00023C02">
        <w:rPr>
          <w:szCs w:val="26"/>
        </w:rPr>
        <w:t>Andree Lombard</w:t>
      </w:r>
      <w:r w:rsidR="005B10A7">
        <w:rPr>
          <w:szCs w:val="26"/>
        </w:rPr>
        <w:t xml:space="preserve"> (</w:t>
      </w:r>
      <w:r w:rsidR="00A23BFF">
        <w:rPr>
          <w:szCs w:val="26"/>
        </w:rPr>
        <w:t xml:space="preserve">Ms. </w:t>
      </w:r>
      <w:r w:rsidR="00023C02">
        <w:rPr>
          <w:szCs w:val="26"/>
        </w:rPr>
        <w:t>Lombard</w:t>
      </w:r>
      <w:r w:rsidR="00A23BFF">
        <w:rPr>
          <w:szCs w:val="26"/>
        </w:rPr>
        <w:t xml:space="preserve"> or </w:t>
      </w:r>
      <w:r w:rsidR="00466170">
        <w:rPr>
          <w:szCs w:val="26"/>
        </w:rPr>
        <w:t>Comp</w:t>
      </w:r>
      <w:r w:rsidR="00E732E6">
        <w:rPr>
          <w:szCs w:val="26"/>
        </w:rPr>
        <w:t>lainant</w:t>
      </w:r>
      <w:r w:rsidR="005B10A7">
        <w:rPr>
          <w:szCs w:val="26"/>
        </w:rPr>
        <w:t>)</w:t>
      </w:r>
      <w:r w:rsidR="00D944C0">
        <w:rPr>
          <w:szCs w:val="26"/>
        </w:rPr>
        <w:t xml:space="preserve">, </w:t>
      </w:r>
      <w:r w:rsidR="00611B06">
        <w:rPr>
          <w:szCs w:val="26"/>
        </w:rPr>
        <w:t>filed</w:t>
      </w:r>
      <w:r w:rsidR="007F5118">
        <w:rPr>
          <w:szCs w:val="26"/>
        </w:rPr>
        <w:t xml:space="preserve"> </w:t>
      </w:r>
      <w:r w:rsidRPr="00571F5C">
        <w:rPr>
          <w:szCs w:val="26"/>
        </w:rPr>
        <w:t xml:space="preserve">on </w:t>
      </w:r>
      <w:r w:rsidR="00FE4BFD">
        <w:rPr>
          <w:szCs w:val="26"/>
        </w:rPr>
        <w:t>October 23</w:t>
      </w:r>
      <w:r w:rsidR="00747E30">
        <w:rPr>
          <w:szCs w:val="26"/>
        </w:rPr>
        <w:t>,</w:t>
      </w:r>
      <w:r w:rsidR="008F7A43">
        <w:rPr>
          <w:szCs w:val="26"/>
        </w:rPr>
        <w:t xml:space="preserve"> </w:t>
      </w:r>
      <w:r w:rsidR="00BA7D91">
        <w:rPr>
          <w:szCs w:val="26"/>
        </w:rPr>
        <w:t xml:space="preserve">2014, </w:t>
      </w:r>
      <w:r w:rsidR="007F5118">
        <w:rPr>
          <w:szCs w:val="26"/>
        </w:rPr>
        <w:t>t</w:t>
      </w:r>
      <w:r w:rsidR="008F7A43">
        <w:rPr>
          <w:szCs w:val="26"/>
        </w:rPr>
        <w:t xml:space="preserve">o the </w:t>
      </w:r>
      <w:r w:rsidR="00DB7CBC">
        <w:rPr>
          <w:szCs w:val="26"/>
        </w:rPr>
        <w:t>Initial Decision</w:t>
      </w:r>
      <w:r w:rsidR="006F3418">
        <w:rPr>
          <w:szCs w:val="26"/>
        </w:rPr>
        <w:t xml:space="preserve"> </w:t>
      </w:r>
      <w:r w:rsidR="00C55576">
        <w:rPr>
          <w:szCs w:val="26"/>
        </w:rPr>
        <w:t xml:space="preserve">(I.D.) of Administrative Law Judge (ALJ) </w:t>
      </w:r>
      <w:r w:rsidR="00FE4BFD">
        <w:rPr>
          <w:szCs w:val="26"/>
        </w:rPr>
        <w:t>Darlene R. Davis Heep</w:t>
      </w:r>
      <w:r w:rsidR="00101D54">
        <w:rPr>
          <w:szCs w:val="26"/>
        </w:rPr>
        <w:t>,</w:t>
      </w:r>
      <w:r w:rsidR="008F7A43">
        <w:rPr>
          <w:szCs w:val="26"/>
        </w:rPr>
        <w:t xml:space="preserve"> </w:t>
      </w:r>
      <w:r w:rsidR="00C55576">
        <w:rPr>
          <w:szCs w:val="26"/>
        </w:rPr>
        <w:t>issued</w:t>
      </w:r>
      <w:r w:rsidR="008F7A43">
        <w:rPr>
          <w:szCs w:val="26"/>
        </w:rPr>
        <w:t xml:space="preserve"> </w:t>
      </w:r>
      <w:r w:rsidR="00F90C4C">
        <w:rPr>
          <w:szCs w:val="26"/>
        </w:rPr>
        <w:t>October 10</w:t>
      </w:r>
      <w:r w:rsidR="00466170">
        <w:rPr>
          <w:szCs w:val="26"/>
        </w:rPr>
        <w:t>, 201</w:t>
      </w:r>
      <w:r w:rsidR="00BA7D91">
        <w:rPr>
          <w:szCs w:val="26"/>
        </w:rPr>
        <w:t>4</w:t>
      </w:r>
      <w:r w:rsidR="00101D54">
        <w:rPr>
          <w:szCs w:val="26"/>
        </w:rPr>
        <w:t>, in the above-captioned proceeding</w:t>
      </w:r>
      <w:r w:rsidR="00B47B46">
        <w:rPr>
          <w:szCs w:val="26"/>
        </w:rPr>
        <w:t>.</w:t>
      </w:r>
      <w:r w:rsidRPr="00571F5C">
        <w:rPr>
          <w:szCs w:val="26"/>
        </w:rPr>
        <w:t xml:space="preserve"> </w:t>
      </w:r>
      <w:r w:rsidR="006814B0">
        <w:rPr>
          <w:szCs w:val="26"/>
        </w:rPr>
        <w:t xml:space="preserve"> </w:t>
      </w:r>
      <w:r w:rsidR="0053646B">
        <w:rPr>
          <w:szCs w:val="26"/>
        </w:rPr>
        <w:t>PECO Energy Company</w:t>
      </w:r>
      <w:r w:rsidR="002B39D9">
        <w:rPr>
          <w:szCs w:val="26"/>
        </w:rPr>
        <w:t xml:space="preserve"> </w:t>
      </w:r>
      <w:r w:rsidR="009248AD">
        <w:rPr>
          <w:szCs w:val="26"/>
        </w:rPr>
        <w:t>(</w:t>
      </w:r>
      <w:r w:rsidR="002B39D9">
        <w:rPr>
          <w:szCs w:val="26"/>
        </w:rPr>
        <w:t>P</w:t>
      </w:r>
      <w:r w:rsidR="0053646B">
        <w:rPr>
          <w:szCs w:val="26"/>
        </w:rPr>
        <w:t>ECO</w:t>
      </w:r>
      <w:r w:rsidR="007B2768">
        <w:rPr>
          <w:szCs w:val="26"/>
        </w:rPr>
        <w:t xml:space="preserve"> or Respondent</w:t>
      </w:r>
      <w:r w:rsidR="009248AD">
        <w:rPr>
          <w:szCs w:val="26"/>
        </w:rPr>
        <w:t xml:space="preserve">) </w:t>
      </w:r>
      <w:r w:rsidR="006814B0">
        <w:rPr>
          <w:szCs w:val="26"/>
        </w:rPr>
        <w:t xml:space="preserve">filed </w:t>
      </w:r>
      <w:r w:rsidR="00170C7D">
        <w:rPr>
          <w:szCs w:val="26"/>
        </w:rPr>
        <w:t xml:space="preserve">Replies to Exceptions </w:t>
      </w:r>
      <w:r w:rsidR="006814B0">
        <w:rPr>
          <w:szCs w:val="26"/>
        </w:rPr>
        <w:t xml:space="preserve">on </w:t>
      </w:r>
      <w:r w:rsidR="002C78AA">
        <w:rPr>
          <w:szCs w:val="26"/>
        </w:rPr>
        <w:t xml:space="preserve">October </w:t>
      </w:r>
      <w:r w:rsidR="0053646B">
        <w:rPr>
          <w:szCs w:val="26"/>
        </w:rPr>
        <w:t>27</w:t>
      </w:r>
      <w:r w:rsidR="002C78AA">
        <w:rPr>
          <w:szCs w:val="26"/>
        </w:rPr>
        <w:t>, 2014</w:t>
      </w:r>
      <w:r w:rsidRPr="00571F5C">
        <w:rPr>
          <w:szCs w:val="26"/>
        </w:rPr>
        <w:t>.</w:t>
      </w:r>
      <w:r w:rsidR="00026501">
        <w:rPr>
          <w:szCs w:val="26"/>
        </w:rPr>
        <w:t xml:space="preserve">  </w:t>
      </w:r>
      <w:r w:rsidR="00026501" w:rsidRPr="00F26150">
        <w:rPr>
          <w:szCs w:val="26"/>
        </w:rPr>
        <w:t>For the reasons set forth herein, we s</w:t>
      </w:r>
      <w:r w:rsidR="00026501" w:rsidRPr="00F26150">
        <w:rPr>
          <w:rFonts w:eastAsiaTheme="minorHAnsi"/>
          <w:szCs w:val="24"/>
        </w:rPr>
        <w:t xml:space="preserve">hall deny the Complainant’s Exceptions and </w:t>
      </w:r>
      <w:r w:rsidR="00F26150">
        <w:rPr>
          <w:rFonts w:eastAsiaTheme="minorHAnsi"/>
          <w:szCs w:val="24"/>
        </w:rPr>
        <w:t>modify</w:t>
      </w:r>
      <w:r w:rsidR="00026501" w:rsidRPr="00F26150">
        <w:rPr>
          <w:rFonts w:eastAsiaTheme="minorHAnsi"/>
          <w:szCs w:val="24"/>
        </w:rPr>
        <w:t xml:space="preserve"> the ALJ’s Initial Decision</w:t>
      </w:r>
      <w:r w:rsidR="00F26150">
        <w:rPr>
          <w:rFonts w:eastAsiaTheme="minorHAnsi"/>
          <w:szCs w:val="24"/>
        </w:rPr>
        <w:t>, consistent with this Opinion and Order</w:t>
      </w:r>
      <w:r w:rsidR="00026501" w:rsidRPr="00F26150">
        <w:rPr>
          <w:rFonts w:eastAsiaTheme="minorHAnsi"/>
          <w:szCs w:val="24"/>
        </w:rPr>
        <w:t>.</w:t>
      </w:r>
      <w:r w:rsidR="00F26150">
        <w:rPr>
          <w:rFonts w:eastAsiaTheme="minorHAnsi"/>
          <w:szCs w:val="24"/>
        </w:rPr>
        <w:t xml:space="preserve">  </w:t>
      </w:r>
      <w:r w:rsidR="009248AD" w:rsidRPr="00CD288C">
        <w:rPr>
          <w:szCs w:val="26"/>
        </w:rPr>
        <w:t xml:space="preserve">  </w:t>
      </w:r>
    </w:p>
    <w:p w:rsidR="009E7364" w:rsidRDefault="00D76068" w:rsidP="003C55F4">
      <w:pPr>
        <w:spacing w:line="360" w:lineRule="auto"/>
        <w:ind w:firstLine="1440"/>
        <w:rPr>
          <w:szCs w:val="26"/>
        </w:rPr>
      </w:pPr>
      <w:r>
        <w:rPr>
          <w:szCs w:val="26"/>
        </w:rPr>
        <w:t xml:space="preserve">  </w:t>
      </w:r>
    </w:p>
    <w:p w:rsidR="00A46304" w:rsidRDefault="00A46304">
      <w:pPr>
        <w:spacing w:after="200" w:line="276" w:lineRule="auto"/>
        <w:rPr>
          <w:b/>
          <w:szCs w:val="26"/>
        </w:rPr>
      </w:pPr>
      <w:r>
        <w:rPr>
          <w:b/>
          <w:szCs w:val="26"/>
        </w:rPr>
        <w:br w:type="page"/>
      </w:r>
    </w:p>
    <w:p w:rsidR="00524BED" w:rsidRDefault="00524BED" w:rsidP="00637A3D">
      <w:pPr>
        <w:tabs>
          <w:tab w:val="left" w:pos="3240"/>
        </w:tabs>
        <w:spacing w:line="360" w:lineRule="auto"/>
        <w:ind w:left="720" w:hanging="720"/>
        <w:jc w:val="center"/>
        <w:rPr>
          <w:b/>
          <w:szCs w:val="26"/>
        </w:rPr>
      </w:pPr>
      <w:r>
        <w:rPr>
          <w:b/>
          <w:szCs w:val="26"/>
        </w:rPr>
        <w:lastRenderedPageBreak/>
        <w:t>History of the Proceeding</w:t>
      </w:r>
    </w:p>
    <w:p w:rsidR="00803199" w:rsidRDefault="00803199" w:rsidP="00637A3D">
      <w:pPr>
        <w:tabs>
          <w:tab w:val="left" w:pos="3240"/>
        </w:tabs>
        <w:spacing w:line="360" w:lineRule="auto"/>
        <w:ind w:left="720" w:hanging="720"/>
        <w:jc w:val="center"/>
        <w:rPr>
          <w:b/>
          <w:szCs w:val="26"/>
        </w:rPr>
      </w:pPr>
    </w:p>
    <w:p w:rsidR="000F5F81" w:rsidRPr="00706C16" w:rsidRDefault="00706C16" w:rsidP="000F5F81">
      <w:pPr>
        <w:pStyle w:val="NoSpacing"/>
        <w:spacing w:line="360" w:lineRule="auto"/>
        <w:ind w:firstLine="720"/>
        <w:rPr>
          <w:sz w:val="26"/>
          <w:szCs w:val="24"/>
        </w:rPr>
      </w:pPr>
      <w:r>
        <w:rPr>
          <w:sz w:val="26"/>
          <w:szCs w:val="24"/>
        </w:rPr>
        <w:tab/>
      </w:r>
      <w:r w:rsidR="000F5F81" w:rsidRPr="00706C16">
        <w:rPr>
          <w:sz w:val="26"/>
          <w:szCs w:val="24"/>
        </w:rPr>
        <w:t xml:space="preserve">On April 9, 2014, </w:t>
      </w:r>
      <w:r w:rsidR="006C66B6">
        <w:rPr>
          <w:sz w:val="26"/>
          <w:szCs w:val="24"/>
        </w:rPr>
        <w:t xml:space="preserve">Ms. </w:t>
      </w:r>
      <w:r w:rsidR="000F5F81" w:rsidRPr="00706C16">
        <w:rPr>
          <w:sz w:val="26"/>
          <w:szCs w:val="24"/>
        </w:rPr>
        <w:t xml:space="preserve">Lombard filed a </w:t>
      </w:r>
      <w:r w:rsidR="006C66B6">
        <w:rPr>
          <w:sz w:val="26"/>
          <w:szCs w:val="24"/>
        </w:rPr>
        <w:t>F</w:t>
      </w:r>
      <w:r w:rsidR="000F5F81" w:rsidRPr="00706C16">
        <w:rPr>
          <w:sz w:val="26"/>
          <w:szCs w:val="24"/>
        </w:rPr>
        <w:t xml:space="preserve">ormal Complaint </w:t>
      </w:r>
      <w:r w:rsidR="006C66B6">
        <w:rPr>
          <w:sz w:val="26"/>
          <w:szCs w:val="24"/>
        </w:rPr>
        <w:t xml:space="preserve">(Complaint) </w:t>
      </w:r>
      <w:r w:rsidR="000F5F81" w:rsidRPr="00706C16">
        <w:rPr>
          <w:sz w:val="26"/>
          <w:szCs w:val="24"/>
        </w:rPr>
        <w:t xml:space="preserve">against </w:t>
      </w:r>
      <w:r w:rsidR="000F5F81" w:rsidRPr="00706C16">
        <w:rPr>
          <w:bCs/>
          <w:sz w:val="26"/>
          <w:szCs w:val="24"/>
        </w:rPr>
        <w:t>PECO</w:t>
      </w:r>
      <w:r w:rsidR="00606C45">
        <w:rPr>
          <w:bCs/>
          <w:sz w:val="26"/>
          <w:szCs w:val="24"/>
        </w:rPr>
        <w:t xml:space="preserve">, </w:t>
      </w:r>
      <w:r w:rsidR="00BC204B">
        <w:rPr>
          <w:bCs/>
          <w:sz w:val="26"/>
          <w:szCs w:val="24"/>
        </w:rPr>
        <w:t xml:space="preserve">in which she, </w:t>
      </w:r>
      <w:r w:rsidR="00BC204B" w:rsidRPr="00BC204B">
        <w:rPr>
          <w:bCs/>
          <w:i/>
          <w:sz w:val="26"/>
          <w:szCs w:val="24"/>
        </w:rPr>
        <w:t>inter alia</w:t>
      </w:r>
      <w:r w:rsidR="00BC204B">
        <w:rPr>
          <w:bCs/>
          <w:sz w:val="26"/>
          <w:szCs w:val="24"/>
        </w:rPr>
        <w:t xml:space="preserve">, </w:t>
      </w:r>
      <w:r w:rsidR="00606C45">
        <w:rPr>
          <w:bCs/>
          <w:sz w:val="26"/>
          <w:szCs w:val="24"/>
        </w:rPr>
        <w:t>request</w:t>
      </w:r>
      <w:r w:rsidR="00BC204B">
        <w:rPr>
          <w:bCs/>
          <w:sz w:val="26"/>
          <w:szCs w:val="24"/>
        </w:rPr>
        <w:t>ed</w:t>
      </w:r>
      <w:r w:rsidR="00606C45">
        <w:rPr>
          <w:bCs/>
          <w:sz w:val="26"/>
          <w:szCs w:val="24"/>
        </w:rPr>
        <w:t xml:space="preserve"> reinstatement of her payment agreement and prevention of a shut off of her electric and gas services</w:t>
      </w:r>
      <w:r w:rsidR="000F5F81" w:rsidRPr="00706C16">
        <w:rPr>
          <w:sz w:val="26"/>
          <w:szCs w:val="24"/>
        </w:rPr>
        <w:t>.</w:t>
      </w:r>
      <w:r w:rsidR="00304E2A">
        <w:rPr>
          <w:rStyle w:val="FootnoteReference"/>
          <w:sz w:val="26"/>
          <w:szCs w:val="24"/>
        </w:rPr>
        <w:footnoteReference w:id="1"/>
      </w:r>
      <w:r w:rsidR="00606C45">
        <w:rPr>
          <w:sz w:val="26"/>
          <w:szCs w:val="24"/>
        </w:rPr>
        <w:t xml:space="preserve"> </w:t>
      </w:r>
    </w:p>
    <w:p w:rsidR="000F5F81" w:rsidRPr="00706C16" w:rsidRDefault="000F5F81" w:rsidP="000F5F81">
      <w:pPr>
        <w:pStyle w:val="NoSpacing"/>
        <w:spacing w:line="360" w:lineRule="auto"/>
        <w:ind w:firstLine="720"/>
        <w:rPr>
          <w:sz w:val="26"/>
          <w:szCs w:val="24"/>
        </w:rPr>
      </w:pPr>
    </w:p>
    <w:p w:rsidR="000F5F81" w:rsidRDefault="000F5F81" w:rsidP="000F5F81">
      <w:pPr>
        <w:pStyle w:val="NoSpacing"/>
        <w:spacing w:line="360" w:lineRule="auto"/>
        <w:ind w:firstLine="720"/>
        <w:rPr>
          <w:sz w:val="26"/>
          <w:szCs w:val="24"/>
        </w:rPr>
      </w:pPr>
      <w:r w:rsidRPr="00706C16">
        <w:rPr>
          <w:sz w:val="26"/>
          <w:szCs w:val="24"/>
        </w:rPr>
        <w:tab/>
      </w:r>
      <w:r w:rsidR="00BC204B">
        <w:rPr>
          <w:sz w:val="26"/>
          <w:szCs w:val="24"/>
        </w:rPr>
        <w:t xml:space="preserve">On April 23, 2014, </w:t>
      </w:r>
      <w:r w:rsidRPr="00706C16">
        <w:rPr>
          <w:sz w:val="26"/>
          <w:szCs w:val="24"/>
        </w:rPr>
        <w:t xml:space="preserve">PECO filed an </w:t>
      </w:r>
      <w:r w:rsidR="00BC204B">
        <w:rPr>
          <w:sz w:val="26"/>
          <w:szCs w:val="24"/>
        </w:rPr>
        <w:t>A</w:t>
      </w:r>
      <w:r w:rsidRPr="00706C16">
        <w:rPr>
          <w:sz w:val="26"/>
          <w:szCs w:val="24"/>
        </w:rPr>
        <w:t xml:space="preserve">nswer </w:t>
      </w:r>
      <w:r w:rsidR="00BC204B">
        <w:rPr>
          <w:sz w:val="26"/>
          <w:szCs w:val="24"/>
        </w:rPr>
        <w:t>denying the material allegations in the Complaint</w:t>
      </w:r>
      <w:r w:rsidRPr="00706C16">
        <w:rPr>
          <w:sz w:val="26"/>
          <w:szCs w:val="24"/>
        </w:rPr>
        <w:t xml:space="preserve">.  </w:t>
      </w:r>
      <w:r w:rsidR="00BC204B">
        <w:rPr>
          <w:sz w:val="26"/>
          <w:szCs w:val="24"/>
        </w:rPr>
        <w:t>Additionally, PECO averred that the</w:t>
      </w:r>
      <w:r w:rsidRPr="00706C16">
        <w:rPr>
          <w:sz w:val="26"/>
          <w:szCs w:val="24"/>
        </w:rPr>
        <w:t xml:space="preserve"> Complainant </w:t>
      </w:r>
      <w:r w:rsidR="00BC204B">
        <w:rPr>
          <w:sz w:val="26"/>
          <w:szCs w:val="24"/>
        </w:rPr>
        <w:t>wa</w:t>
      </w:r>
      <w:r w:rsidRPr="00706C16">
        <w:rPr>
          <w:sz w:val="26"/>
          <w:szCs w:val="24"/>
        </w:rPr>
        <w:t>s not entitled to a Commission</w:t>
      </w:r>
      <w:r w:rsidR="00BC204B">
        <w:rPr>
          <w:sz w:val="26"/>
          <w:szCs w:val="24"/>
        </w:rPr>
        <w:t>-directed</w:t>
      </w:r>
      <w:r w:rsidRPr="00706C16">
        <w:rPr>
          <w:sz w:val="26"/>
          <w:szCs w:val="24"/>
        </w:rPr>
        <w:t xml:space="preserve"> payment agreement because the Complainant defaulted on a previous </w:t>
      </w:r>
      <w:r w:rsidR="00713567">
        <w:rPr>
          <w:sz w:val="26"/>
          <w:szCs w:val="24"/>
        </w:rPr>
        <w:t xml:space="preserve">Commission-directed </w:t>
      </w:r>
      <w:r w:rsidRPr="00706C16">
        <w:rPr>
          <w:sz w:val="26"/>
          <w:szCs w:val="24"/>
        </w:rPr>
        <w:t xml:space="preserve">payment agreement.  </w:t>
      </w:r>
    </w:p>
    <w:p w:rsidR="00713567" w:rsidRPr="00706C16" w:rsidRDefault="00713567" w:rsidP="000F5F81">
      <w:pPr>
        <w:pStyle w:val="NoSpacing"/>
        <w:spacing w:line="360" w:lineRule="auto"/>
        <w:ind w:firstLine="720"/>
        <w:rPr>
          <w:sz w:val="26"/>
          <w:szCs w:val="24"/>
        </w:rPr>
      </w:pPr>
    </w:p>
    <w:p w:rsidR="000F5F81" w:rsidRPr="00706C16" w:rsidRDefault="000F5F81" w:rsidP="000F5F81">
      <w:pPr>
        <w:pStyle w:val="NoSpacing"/>
        <w:spacing w:line="360" w:lineRule="auto"/>
        <w:ind w:firstLine="720"/>
        <w:rPr>
          <w:sz w:val="26"/>
          <w:szCs w:val="24"/>
        </w:rPr>
      </w:pPr>
      <w:r w:rsidRPr="00706C16">
        <w:rPr>
          <w:sz w:val="26"/>
          <w:szCs w:val="24"/>
        </w:rPr>
        <w:tab/>
      </w:r>
      <w:r w:rsidR="00304E2A">
        <w:rPr>
          <w:sz w:val="26"/>
          <w:szCs w:val="24"/>
        </w:rPr>
        <w:t>A</w:t>
      </w:r>
      <w:r w:rsidRPr="00706C16">
        <w:rPr>
          <w:sz w:val="26"/>
          <w:szCs w:val="24"/>
        </w:rPr>
        <w:t xml:space="preserve"> hearing was held on August 19, 2014.  </w:t>
      </w:r>
      <w:r w:rsidR="00445B5D">
        <w:rPr>
          <w:sz w:val="26"/>
          <w:szCs w:val="24"/>
        </w:rPr>
        <w:t xml:space="preserve">The </w:t>
      </w:r>
      <w:r w:rsidRPr="00706C16">
        <w:rPr>
          <w:sz w:val="26"/>
          <w:szCs w:val="24"/>
        </w:rPr>
        <w:t>Complainant’s husband</w:t>
      </w:r>
      <w:r w:rsidR="00F64B42">
        <w:rPr>
          <w:sz w:val="26"/>
          <w:szCs w:val="24"/>
        </w:rPr>
        <w:t>, Giovanni Buff,</w:t>
      </w:r>
      <w:r w:rsidRPr="00706C16">
        <w:rPr>
          <w:sz w:val="26"/>
          <w:szCs w:val="24"/>
        </w:rPr>
        <w:t xml:space="preserve"> </w:t>
      </w:r>
      <w:r w:rsidR="000B2614">
        <w:rPr>
          <w:sz w:val="26"/>
          <w:szCs w:val="24"/>
        </w:rPr>
        <w:t xml:space="preserve">testified on the Complainant’s behalf </w:t>
      </w:r>
      <w:r w:rsidRPr="00706C16">
        <w:rPr>
          <w:sz w:val="26"/>
          <w:szCs w:val="24"/>
        </w:rPr>
        <w:t>and presented no exhibits at the hearing.</w:t>
      </w:r>
      <w:r w:rsidRPr="00686FA8">
        <w:rPr>
          <w:sz w:val="26"/>
          <w:szCs w:val="24"/>
        </w:rPr>
        <w:t xml:space="preserve"> </w:t>
      </w:r>
      <w:r w:rsidRPr="00706C16">
        <w:rPr>
          <w:sz w:val="26"/>
          <w:szCs w:val="24"/>
        </w:rPr>
        <w:t xml:space="preserve"> </w:t>
      </w:r>
      <w:r w:rsidR="00445B5D">
        <w:rPr>
          <w:sz w:val="26"/>
          <w:szCs w:val="24"/>
        </w:rPr>
        <w:t>The ALJ provided him with</w:t>
      </w:r>
      <w:r w:rsidRPr="00706C16">
        <w:rPr>
          <w:sz w:val="26"/>
          <w:szCs w:val="24"/>
        </w:rPr>
        <w:t xml:space="preserve"> </w:t>
      </w:r>
      <w:r w:rsidR="00445B5D">
        <w:rPr>
          <w:sz w:val="26"/>
          <w:szCs w:val="24"/>
        </w:rPr>
        <w:t>a week</w:t>
      </w:r>
      <w:r w:rsidRPr="00706C16">
        <w:rPr>
          <w:sz w:val="26"/>
          <w:szCs w:val="24"/>
        </w:rPr>
        <w:t xml:space="preserve"> to submit proof of changes in income.  </w:t>
      </w:r>
      <w:r w:rsidR="00445B5D">
        <w:rPr>
          <w:sz w:val="26"/>
          <w:szCs w:val="24"/>
        </w:rPr>
        <w:t>Tr. at 50.  The Complainant</w:t>
      </w:r>
      <w:r w:rsidR="000B2614">
        <w:rPr>
          <w:sz w:val="26"/>
          <w:szCs w:val="24"/>
        </w:rPr>
        <w:t>’s witness</w:t>
      </w:r>
      <w:r w:rsidR="00445B5D">
        <w:rPr>
          <w:sz w:val="26"/>
          <w:szCs w:val="24"/>
        </w:rPr>
        <w:t xml:space="preserve"> submitted six l</w:t>
      </w:r>
      <w:r w:rsidRPr="00706C16">
        <w:rPr>
          <w:sz w:val="26"/>
          <w:szCs w:val="24"/>
        </w:rPr>
        <w:t>ate-filed exhibits</w:t>
      </w:r>
      <w:r w:rsidR="00933332">
        <w:rPr>
          <w:sz w:val="26"/>
          <w:szCs w:val="24"/>
        </w:rPr>
        <w:t xml:space="preserve"> that we</w:t>
      </w:r>
      <w:r w:rsidR="000B2614">
        <w:rPr>
          <w:sz w:val="26"/>
          <w:szCs w:val="24"/>
        </w:rPr>
        <w:t>re</w:t>
      </w:r>
      <w:r w:rsidR="00933332">
        <w:rPr>
          <w:sz w:val="26"/>
          <w:szCs w:val="24"/>
        </w:rPr>
        <w:t xml:space="preserve"> admitted into the record</w:t>
      </w:r>
      <w:r w:rsidR="00445B5D">
        <w:rPr>
          <w:sz w:val="26"/>
          <w:szCs w:val="24"/>
        </w:rPr>
        <w:t xml:space="preserve">.  </w:t>
      </w:r>
      <w:r w:rsidRPr="00706C16">
        <w:rPr>
          <w:sz w:val="26"/>
          <w:szCs w:val="24"/>
        </w:rPr>
        <w:t xml:space="preserve">PECO was represented by </w:t>
      </w:r>
      <w:r w:rsidR="00445B5D">
        <w:rPr>
          <w:sz w:val="26"/>
          <w:szCs w:val="24"/>
        </w:rPr>
        <w:t>counsel</w:t>
      </w:r>
      <w:r w:rsidRPr="00706C16">
        <w:rPr>
          <w:sz w:val="26"/>
          <w:szCs w:val="24"/>
        </w:rPr>
        <w:t xml:space="preserve"> who presented one witness</w:t>
      </w:r>
      <w:r w:rsidR="00445B5D">
        <w:rPr>
          <w:sz w:val="26"/>
          <w:szCs w:val="24"/>
        </w:rPr>
        <w:t xml:space="preserve"> </w:t>
      </w:r>
      <w:r w:rsidRPr="00706C16">
        <w:rPr>
          <w:sz w:val="26"/>
          <w:szCs w:val="24"/>
        </w:rPr>
        <w:t xml:space="preserve">and </w:t>
      </w:r>
      <w:r w:rsidR="00445B5D">
        <w:rPr>
          <w:sz w:val="26"/>
          <w:szCs w:val="24"/>
        </w:rPr>
        <w:t>eight</w:t>
      </w:r>
      <w:r w:rsidRPr="00706C16">
        <w:rPr>
          <w:sz w:val="26"/>
          <w:szCs w:val="24"/>
        </w:rPr>
        <w:t xml:space="preserve"> exhibits</w:t>
      </w:r>
      <w:r w:rsidR="00445B5D">
        <w:rPr>
          <w:sz w:val="26"/>
          <w:szCs w:val="24"/>
        </w:rPr>
        <w:t xml:space="preserve"> </w:t>
      </w:r>
      <w:r w:rsidR="00933332">
        <w:rPr>
          <w:sz w:val="26"/>
          <w:szCs w:val="24"/>
        </w:rPr>
        <w:t>that</w:t>
      </w:r>
      <w:r w:rsidR="00445B5D">
        <w:rPr>
          <w:sz w:val="26"/>
          <w:szCs w:val="24"/>
        </w:rPr>
        <w:t xml:space="preserve"> were</w:t>
      </w:r>
      <w:r w:rsidR="00933332">
        <w:rPr>
          <w:sz w:val="26"/>
          <w:szCs w:val="24"/>
        </w:rPr>
        <w:t xml:space="preserve"> admitted into the record.  </w:t>
      </w:r>
      <w:r w:rsidRPr="00706C16">
        <w:rPr>
          <w:sz w:val="26"/>
          <w:szCs w:val="24"/>
        </w:rPr>
        <w:t xml:space="preserve">The record </w:t>
      </w:r>
      <w:r w:rsidR="00933332">
        <w:rPr>
          <w:sz w:val="26"/>
          <w:szCs w:val="24"/>
        </w:rPr>
        <w:t>was closed</w:t>
      </w:r>
      <w:r w:rsidRPr="00706C16">
        <w:rPr>
          <w:sz w:val="26"/>
          <w:szCs w:val="24"/>
        </w:rPr>
        <w:t xml:space="preserve"> upon receipt of the transcript on September 4, 2014. </w:t>
      </w:r>
    </w:p>
    <w:p w:rsidR="000F5F81" w:rsidRPr="00706C16" w:rsidRDefault="000F5F81" w:rsidP="005951FA">
      <w:pPr>
        <w:tabs>
          <w:tab w:val="left" w:pos="-720"/>
          <w:tab w:val="left" w:pos="720"/>
          <w:tab w:val="left" w:pos="1440"/>
          <w:tab w:val="left" w:pos="2160"/>
        </w:tabs>
        <w:suppressAutoHyphens/>
        <w:spacing w:line="360" w:lineRule="auto"/>
        <w:rPr>
          <w:spacing w:val="-3"/>
        </w:rPr>
      </w:pPr>
    </w:p>
    <w:p w:rsidR="004B6180" w:rsidRDefault="005951FA" w:rsidP="004B1CFE">
      <w:pPr>
        <w:tabs>
          <w:tab w:val="left" w:pos="-720"/>
          <w:tab w:val="left" w:pos="720"/>
          <w:tab w:val="left" w:pos="1440"/>
          <w:tab w:val="left" w:pos="2160"/>
        </w:tabs>
        <w:suppressAutoHyphens/>
        <w:spacing w:line="360" w:lineRule="auto"/>
        <w:rPr>
          <w:spacing w:val="-3"/>
          <w:szCs w:val="24"/>
        </w:rPr>
      </w:pPr>
      <w:r w:rsidRPr="005951FA">
        <w:rPr>
          <w:spacing w:val="-3"/>
        </w:rPr>
        <w:tab/>
      </w:r>
      <w:r w:rsidRPr="005951FA">
        <w:rPr>
          <w:spacing w:val="-3"/>
        </w:rPr>
        <w:tab/>
      </w:r>
      <w:r w:rsidR="006C3BC6">
        <w:rPr>
          <w:spacing w:val="-3"/>
          <w:szCs w:val="24"/>
        </w:rPr>
        <w:t xml:space="preserve">In the Initial Decision, issued on </w:t>
      </w:r>
      <w:r w:rsidR="00933332">
        <w:rPr>
          <w:spacing w:val="-3"/>
          <w:szCs w:val="24"/>
        </w:rPr>
        <w:t>October 10</w:t>
      </w:r>
      <w:r w:rsidR="006C3BC6">
        <w:rPr>
          <w:spacing w:val="-3"/>
          <w:szCs w:val="24"/>
        </w:rPr>
        <w:t>,</w:t>
      </w:r>
      <w:r w:rsidR="006F1F4A">
        <w:rPr>
          <w:spacing w:val="-3"/>
          <w:szCs w:val="24"/>
        </w:rPr>
        <w:t xml:space="preserve"> 2014, </w:t>
      </w:r>
      <w:r w:rsidR="006C3BC6">
        <w:rPr>
          <w:spacing w:val="-3"/>
          <w:szCs w:val="24"/>
        </w:rPr>
        <w:t xml:space="preserve">ALJ </w:t>
      </w:r>
      <w:r w:rsidR="00933332">
        <w:rPr>
          <w:spacing w:val="-3"/>
          <w:szCs w:val="24"/>
        </w:rPr>
        <w:t>Heep</w:t>
      </w:r>
      <w:r w:rsidR="006C3BC6">
        <w:rPr>
          <w:spacing w:val="-3"/>
          <w:szCs w:val="24"/>
        </w:rPr>
        <w:t xml:space="preserve"> </w:t>
      </w:r>
      <w:r w:rsidR="006F1F4A">
        <w:rPr>
          <w:spacing w:val="-3"/>
          <w:szCs w:val="24"/>
        </w:rPr>
        <w:t>di</w:t>
      </w:r>
      <w:r w:rsidR="00933332">
        <w:rPr>
          <w:spacing w:val="-3"/>
          <w:szCs w:val="24"/>
        </w:rPr>
        <w:t>smissed</w:t>
      </w:r>
      <w:r w:rsidR="006F1F4A">
        <w:rPr>
          <w:spacing w:val="-3"/>
          <w:szCs w:val="24"/>
        </w:rPr>
        <w:t xml:space="preserve"> the Complaint</w:t>
      </w:r>
      <w:r w:rsidR="0051290C">
        <w:rPr>
          <w:spacing w:val="-3"/>
          <w:szCs w:val="24"/>
        </w:rPr>
        <w:t xml:space="preserve">.  I.D. at </w:t>
      </w:r>
      <w:r w:rsidR="00933332">
        <w:rPr>
          <w:spacing w:val="-3"/>
          <w:szCs w:val="24"/>
        </w:rPr>
        <w:t>8</w:t>
      </w:r>
      <w:r w:rsidR="001C50AF">
        <w:rPr>
          <w:spacing w:val="-3"/>
          <w:szCs w:val="24"/>
        </w:rPr>
        <w:t>.</w:t>
      </w:r>
      <w:r w:rsidR="004B1CFE">
        <w:rPr>
          <w:spacing w:val="-3"/>
          <w:szCs w:val="24"/>
        </w:rPr>
        <w:t xml:space="preserve">  A</w:t>
      </w:r>
      <w:r w:rsidR="004B6180">
        <w:rPr>
          <w:spacing w:val="-3"/>
          <w:szCs w:val="24"/>
        </w:rPr>
        <w:t xml:space="preserve">s previously noted, </w:t>
      </w:r>
      <w:r w:rsidR="0068289C">
        <w:rPr>
          <w:spacing w:val="-3"/>
          <w:szCs w:val="24"/>
        </w:rPr>
        <w:t xml:space="preserve">the Complainant filed Exceptions on </w:t>
      </w:r>
      <w:r w:rsidR="00933332">
        <w:rPr>
          <w:spacing w:val="-3"/>
          <w:szCs w:val="24"/>
        </w:rPr>
        <w:t>October 23</w:t>
      </w:r>
      <w:r w:rsidR="0068289C">
        <w:rPr>
          <w:spacing w:val="-3"/>
          <w:szCs w:val="24"/>
        </w:rPr>
        <w:t>, 201</w:t>
      </w:r>
      <w:r w:rsidR="00E9297C">
        <w:rPr>
          <w:spacing w:val="-3"/>
          <w:szCs w:val="24"/>
        </w:rPr>
        <w:t>4</w:t>
      </w:r>
      <w:r w:rsidR="001555F8">
        <w:rPr>
          <w:spacing w:val="-3"/>
          <w:szCs w:val="24"/>
        </w:rPr>
        <w:t>.</w:t>
      </w:r>
      <w:r w:rsidR="00521E58">
        <w:rPr>
          <w:rStyle w:val="FootnoteReference"/>
          <w:spacing w:val="-3"/>
          <w:szCs w:val="24"/>
        </w:rPr>
        <w:footnoteReference w:id="2"/>
      </w:r>
      <w:r w:rsidR="0068289C">
        <w:rPr>
          <w:spacing w:val="-3"/>
          <w:szCs w:val="24"/>
        </w:rPr>
        <w:t xml:space="preserve"> </w:t>
      </w:r>
      <w:r w:rsidR="001555F8">
        <w:rPr>
          <w:spacing w:val="-3"/>
          <w:szCs w:val="24"/>
        </w:rPr>
        <w:t xml:space="preserve"> </w:t>
      </w:r>
      <w:r w:rsidR="00827ACC">
        <w:rPr>
          <w:spacing w:val="-3"/>
          <w:szCs w:val="24"/>
        </w:rPr>
        <w:t>P</w:t>
      </w:r>
      <w:r w:rsidR="00933332">
        <w:rPr>
          <w:spacing w:val="-3"/>
          <w:szCs w:val="24"/>
        </w:rPr>
        <w:t>ECO</w:t>
      </w:r>
      <w:r w:rsidR="0068289C">
        <w:rPr>
          <w:spacing w:val="-3"/>
          <w:szCs w:val="24"/>
        </w:rPr>
        <w:t xml:space="preserve"> filed Replies to Exceptions on </w:t>
      </w:r>
      <w:r w:rsidR="00DD26FD">
        <w:rPr>
          <w:spacing w:val="-3"/>
          <w:szCs w:val="24"/>
        </w:rPr>
        <w:t xml:space="preserve">October </w:t>
      </w:r>
      <w:r w:rsidR="00933332">
        <w:rPr>
          <w:spacing w:val="-3"/>
          <w:szCs w:val="24"/>
        </w:rPr>
        <w:t>27</w:t>
      </w:r>
      <w:r w:rsidR="00DD26FD">
        <w:rPr>
          <w:spacing w:val="-3"/>
          <w:szCs w:val="24"/>
        </w:rPr>
        <w:t>, 2014</w:t>
      </w:r>
      <w:r w:rsidR="0068289C">
        <w:rPr>
          <w:spacing w:val="-3"/>
          <w:szCs w:val="24"/>
        </w:rPr>
        <w:t>.</w:t>
      </w:r>
      <w:r w:rsidR="00933332">
        <w:rPr>
          <w:spacing w:val="-3"/>
          <w:szCs w:val="24"/>
        </w:rPr>
        <w:t xml:space="preserve">  </w:t>
      </w:r>
      <w:r w:rsidR="00DD26FD">
        <w:rPr>
          <w:spacing w:val="-3"/>
          <w:szCs w:val="24"/>
        </w:rPr>
        <w:t xml:space="preserve">  </w:t>
      </w:r>
      <w:r w:rsidR="0068289C">
        <w:rPr>
          <w:spacing w:val="-3"/>
          <w:szCs w:val="24"/>
        </w:rPr>
        <w:t xml:space="preserve">  </w:t>
      </w:r>
      <w:r w:rsidR="00CA6AF2">
        <w:rPr>
          <w:szCs w:val="26"/>
        </w:rPr>
        <w:t xml:space="preserve"> </w:t>
      </w:r>
    </w:p>
    <w:p w:rsidR="00E33352" w:rsidRDefault="002561C5" w:rsidP="00E002D5">
      <w:pPr>
        <w:tabs>
          <w:tab w:val="left" w:pos="3240"/>
          <w:tab w:val="left" w:pos="3443"/>
          <w:tab w:val="center" w:pos="4680"/>
        </w:tabs>
        <w:spacing w:line="360" w:lineRule="auto"/>
        <w:jc w:val="center"/>
        <w:rPr>
          <w:b/>
          <w:szCs w:val="26"/>
        </w:rPr>
      </w:pPr>
      <w:r w:rsidRPr="002561C5">
        <w:rPr>
          <w:b/>
          <w:szCs w:val="26"/>
        </w:rPr>
        <w:lastRenderedPageBreak/>
        <w:t>Discussion</w:t>
      </w:r>
    </w:p>
    <w:p w:rsidR="002561C5" w:rsidRDefault="002561C5" w:rsidP="002561C5">
      <w:pPr>
        <w:spacing w:line="360" w:lineRule="auto"/>
        <w:jc w:val="center"/>
        <w:rPr>
          <w:b/>
          <w:szCs w:val="26"/>
        </w:rPr>
      </w:pPr>
    </w:p>
    <w:p w:rsidR="00DD3A0D" w:rsidRDefault="00DD3A0D" w:rsidP="00DD3A0D">
      <w:pPr>
        <w:widowControl w:val="0"/>
        <w:spacing w:line="360" w:lineRule="auto"/>
        <w:ind w:firstLine="1440"/>
        <w:rPr>
          <w:szCs w:val="26"/>
        </w:rPr>
      </w:pPr>
      <w:r w:rsidRPr="00DD3A0D">
        <w:rPr>
          <w:szCs w:val="26"/>
        </w:rPr>
        <w:t xml:space="preserve">As the proponent of a rule or order, the Complainant in this proceeding bears the burden of proof pursuant to Section 332(a) of the </w:t>
      </w:r>
      <w:r w:rsidR="00937F25">
        <w:rPr>
          <w:szCs w:val="26"/>
        </w:rPr>
        <w:t>Code</w:t>
      </w:r>
      <w:r w:rsidRPr="00DD3A0D">
        <w:rPr>
          <w:szCs w:val="26"/>
        </w:rPr>
        <w:t xml:space="preserve">.  66 Pa. C.S. § 332(a).  To establish a sufficient case and satisfy the burden of proof, the Complainant must show that the Respondent is responsible or accountable for the problem described in the Complaint.  </w:t>
      </w:r>
      <w:r w:rsidRPr="00DD3A0D">
        <w:rPr>
          <w:i/>
          <w:szCs w:val="26"/>
        </w:rPr>
        <w:t>Patterson v. The Bell Telephone Company of Pennsylvania</w:t>
      </w:r>
      <w:r w:rsidRPr="00DD3A0D">
        <w:rPr>
          <w:szCs w:val="26"/>
        </w:rPr>
        <w:t xml:space="preserve">, 72 Pa. P.U.C. 196 (1990).  Such a showing must be by a preponderance of the evidence.  </w:t>
      </w:r>
      <w:r w:rsidRPr="00DD3A0D">
        <w:rPr>
          <w:i/>
          <w:iCs/>
          <w:szCs w:val="26"/>
        </w:rPr>
        <w:t>Samuel J. Lansberry, Inc. v. Pa. PUC</w:t>
      </w:r>
      <w:r w:rsidRPr="00DD3A0D">
        <w:rPr>
          <w:szCs w:val="26"/>
        </w:rPr>
        <w:t xml:space="preserve">, 578 A.2d 600 (Pa. Cmwlth. 1990), </w:t>
      </w:r>
      <w:r w:rsidRPr="00DD3A0D">
        <w:rPr>
          <w:i/>
          <w:szCs w:val="26"/>
        </w:rPr>
        <w:t>alloc. denied,</w:t>
      </w:r>
      <w:r w:rsidRPr="00DD3A0D">
        <w:rPr>
          <w:szCs w:val="26"/>
        </w:rPr>
        <w:t xml:space="preserve"> 529 Pa. 654, 602 A.2d 863 (1992).  That is, the Complainant’s evidence must be more convincing, by even the smallest amount, than that presented by the Respondent.  </w:t>
      </w:r>
      <w:r w:rsidRPr="00DD3A0D">
        <w:rPr>
          <w:i/>
          <w:szCs w:val="26"/>
        </w:rPr>
        <w:t>Se-Ling Hosiery, Inc. v. Margulies</w:t>
      </w:r>
      <w:r w:rsidRPr="00DD3A0D">
        <w:rPr>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DD3A0D">
        <w:rPr>
          <w:i/>
          <w:szCs w:val="26"/>
        </w:rPr>
        <w:t xml:space="preserve">Norfolk &amp; Western Ry. Co. v. Pa. PUC, </w:t>
      </w:r>
      <w:r w:rsidRPr="00DD3A0D">
        <w:rPr>
          <w:szCs w:val="26"/>
        </w:rPr>
        <w:t>489 Pa. 109, 413 A.2d 1037 (1980).</w:t>
      </w:r>
    </w:p>
    <w:p w:rsidR="009C4E8F" w:rsidRPr="00DD3A0D" w:rsidRDefault="009C4E8F" w:rsidP="00DD3A0D">
      <w:pPr>
        <w:widowControl w:val="0"/>
        <w:spacing w:line="360" w:lineRule="auto"/>
        <w:ind w:firstLine="1440"/>
        <w:rPr>
          <w:szCs w:val="26"/>
        </w:rPr>
      </w:pPr>
    </w:p>
    <w:p w:rsidR="00DD3A0D" w:rsidRPr="00DD3A0D" w:rsidRDefault="00DD3A0D" w:rsidP="00DD3A0D">
      <w:pPr>
        <w:widowControl w:val="0"/>
        <w:spacing w:line="360" w:lineRule="auto"/>
        <w:ind w:firstLine="1440"/>
        <w:rPr>
          <w:i/>
        </w:rPr>
      </w:pPr>
      <w:r w:rsidRPr="00DD3A0D">
        <w:t xml:space="preserve">Upon the presentation by </w:t>
      </w:r>
      <w:r w:rsidR="007002D2">
        <w:t>the</w:t>
      </w:r>
      <w:r w:rsidRPr="00DD3A0D">
        <w:t xml:space="preserve"> </w:t>
      </w:r>
      <w:r>
        <w:t>C</w:t>
      </w:r>
      <w:r w:rsidRPr="00DD3A0D">
        <w:t xml:space="preserve">omplainant of evidence sufficient to initially satisfy the burden of proof, the burden of going forward with the evidence to rebut the evidence of the </w:t>
      </w:r>
      <w:r w:rsidR="008036A4">
        <w:t>Complainant</w:t>
      </w:r>
      <w:r w:rsidRPr="00DD3A0D">
        <w:t xml:space="preserve"> shifts to the </w:t>
      </w:r>
      <w:r>
        <w:t>R</w:t>
      </w:r>
      <w:r w:rsidRPr="00DD3A0D">
        <w:t xml:space="preserve">espondent. </w:t>
      </w:r>
      <w:r>
        <w:t xml:space="preserve"> </w:t>
      </w:r>
      <w:r w:rsidRPr="00DD3A0D">
        <w:t xml:space="preserve">If the evidence presented by the </w:t>
      </w:r>
      <w:r>
        <w:t>R</w:t>
      </w:r>
      <w:r w:rsidRPr="00DD3A0D">
        <w:t xml:space="preserve">espondent is of co-equal value or “weight,” the burden of proof has not been satisfied. </w:t>
      </w:r>
      <w:r w:rsidR="004F04D7">
        <w:t xml:space="preserve"> </w:t>
      </w:r>
      <w:r w:rsidRPr="00DD3A0D">
        <w:t xml:space="preserve">The </w:t>
      </w:r>
      <w:r>
        <w:t>C</w:t>
      </w:r>
      <w:r w:rsidRPr="00DD3A0D">
        <w:t xml:space="preserve">omplainant now has to provide some additional evidence to rebut that of the </w:t>
      </w:r>
      <w:r w:rsidR="007002D2">
        <w:t>R</w:t>
      </w:r>
      <w:r w:rsidRPr="00DD3A0D">
        <w:t xml:space="preserve">espondent. </w:t>
      </w:r>
      <w:r w:rsidRPr="00DD3A0D">
        <w:rPr>
          <w:iCs/>
        </w:rPr>
        <w:t xml:space="preserve"> </w:t>
      </w:r>
      <w:hyperlink r:id="rId9" w:history="1">
        <w:r w:rsidRPr="00DD3A0D">
          <w:rPr>
            <w:i/>
          </w:rPr>
          <w:t>Burleson v. Pa. PUC</w:t>
        </w:r>
        <w:r w:rsidRPr="00DD3A0D">
          <w:t xml:space="preserve">, 443 A.2d 1373 (Pa. Cmwlth. 1982), </w:t>
        </w:r>
        <w:r w:rsidRPr="00DD3A0D">
          <w:rPr>
            <w:i/>
          </w:rPr>
          <w:t>aff’d</w:t>
        </w:r>
        <w:r w:rsidRPr="00DD3A0D">
          <w:t>, 501 Pa. 433, 461 A.2d 1234 (1983).</w:t>
        </w:r>
      </w:hyperlink>
      <w:r>
        <w:rPr>
          <w:iCs/>
        </w:rPr>
        <w:t xml:space="preserve">  </w:t>
      </w:r>
      <w:r w:rsidRPr="00DD3A0D">
        <w:t xml:space="preserve">While the burden of going forward with the evidence may </w:t>
      </w:r>
      <w:r w:rsidRPr="00DD3A0D">
        <w:rPr>
          <w:bCs/>
        </w:rPr>
        <w:t>shift</w:t>
      </w:r>
      <w:r w:rsidRPr="00DD3A0D">
        <w:t xml:space="preserve"> back and forth during a proceeding, the </w:t>
      </w:r>
      <w:r w:rsidRPr="00DD3A0D">
        <w:rPr>
          <w:bCs/>
        </w:rPr>
        <w:t>burden of proof</w:t>
      </w:r>
      <w:r w:rsidRPr="00DD3A0D">
        <w:t xml:space="preserve"> never </w:t>
      </w:r>
      <w:r w:rsidRPr="00DD3A0D">
        <w:rPr>
          <w:bCs/>
        </w:rPr>
        <w:t xml:space="preserve">shifts. </w:t>
      </w:r>
      <w:r>
        <w:rPr>
          <w:bCs/>
        </w:rPr>
        <w:t xml:space="preserve"> </w:t>
      </w:r>
      <w:r w:rsidRPr="00DD3A0D">
        <w:rPr>
          <w:bCs/>
        </w:rPr>
        <w:t xml:space="preserve">The burden of </w:t>
      </w:r>
      <w:r w:rsidRPr="00DD3A0D">
        <w:rPr>
          <w:bCs/>
        </w:rPr>
        <w:lastRenderedPageBreak/>
        <w:t>proof</w:t>
      </w:r>
      <w:r w:rsidRPr="00DD3A0D">
        <w:t xml:space="preserve"> always remains on the party seeking affirmative relief from the Commission.  </w:t>
      </w:r>
      <w:r w:rsidRPr="00DD3A0D">
        <w:rPr>
          <w:i/>
        </w:rPr>
        <w:t xml:space="preserve">Milkie v. Pa. PUC, </w:t>
      </w:r>
      <w:r w:rsidRPr="00DD3A0D">
        <w:t>768 A.2d 1217 (Pa. Cmwlth. 2001).</w:t>
      </w:r>
    </w:p>
    <w:p w:rsidR="00DD3A0D" w:rsidRPr="00DD3A0D" w:rsidRDefault="00DD3A0D" w:rsidP="00DD3A0D">
      <w:pPr>
        <w:widowControl w:val="0"/>
        <w:spacing w:line="360" w:lineRule="auto"/>
        <w:rPr>
          <w:i/>
          <w:szCs w:val="26"/>
        </w:rPr>
      </w:pPr>
    </w:p>
    <w:p w:rsidR="00DD3A0D" w:rsidRPr="00DD3A0D" w:rsidRDefault="00DD3A0D" w:rsidP="00DD3A0D">
      <w:pPr>
        <w:widowControl w:val="0"/>
        <w:spacing w:line="360" w:lineRule="auto"/>
        <w:ind w:firstLine="1440"/>
        <w:rPr>
          <w:szCs w:val="26"/>
        </w:rPr>
      </w:pPr>
      <w:r w:rsidRPr="00DD3A0D">
        <w:rPr>
          <w:szCs w:val="26"/>
        </w:rPr>
        <w:t xml:space="preserve">ALJ </w:t>
      </w:r>
      <w:r w:rsidR="0038293A">
        <w:rPr>
          <w:szCs w:val="26"/>
        </w:rPr>
        <w:t>Heep</w:t>
      </w:r>
      <w:r w:rsidR="008036A4">
        <w:rPr>
          <w:szCs w:val="26"/>
        </w:rPr>
        <w:t xml:space="preserve"> made</w:t>
      </w:r>
      <w:r w:rsidRPr="00DD3A0D">
        <w:rPr>
          <w:szCs w:val="26"/>
        </w:rPr>
        <w:t xml:space="preserve"> </w:t>
      </w:r>
      <w:r w:rsidR="0038293A">
        <w:rPr>
          <w:szCs w:val="26"/>
        </w:rPr>
        <w:t>fourteen</w:t>
      </w:r>
      <w:r w:rsidRPr="00DD3A0D">
        <w:rPr>
          <w:szCs w:val="26"/>
        </w:rPr>
        <w:t xml:space="preserve"> Findings of Fact and reached </w:t>
      </w:r>
      <w:r w:rsidR="0038293A">
        <w:rPr>
          <w:szCs w:val="26"/>
        </w:rPr>
        <w:t>two</w:t>
      </w:r>
      <w:r w:rsidRPr="00DD3A0D">
        <w:rPr>
          <w:szCs w:val="26"/>
        </w:rPr>
        <w:t xml:space="preserve"> Conclusions of Law.  </w:t>
      </w:r>
      <w:r w:rsidR="004071F1">
        <w:rPr>
          <w:szCs w:val="26"/>
        </w:rPr>
        <w:t xml:space="preserve">I.D. at </w:t>
      </w:r>
      <w:r w:rsidR="0038293A">
        <w:rPr>
          <w:szCs w:val="26"/>
        </w:rPr>
        <w:t>3-4</w:t>
      </w:r>
      <w:r w:rsidR="004071F1">
        <w:rPr>
          <w:szCs w:val="26"/>
        </w:rPr>
        <w:t xml:space="preserve">, </w:t>
      </w:r>
      <w:r w:rsidR="0038293A">
        <w:rPr>
          <w:szCs w:val="26"/>
        </w:rPr>
        <w:t>7</w:t>
      </w:r>
      <w:r w:rsidR="004071F1">
        <w:rPr>
          <w:szCs w:val="26"/>
        </w:rPr>
        <w:t xml:space="preserve">.  </w:t>
      </w:r>
      <w:r w:rsidRPr="00DD3A0D">
        <w:rPr>
          <w:szCs w:val="26"/>
        </w:rPr>
        <w:t>The Findings of Fact and Conclusions of Law are incorporated herein by reference and are adopted without comment unless they are either expressly or by necessary implication rejected or modified by this Opinion and Order.</w:t>
      </w:r>
    </w:p>
    <w:p w:rsidR="00DD3A0D" w:rsidRPr="00DD3A0D" w:rsidRDefault="00DD3A0D" w:rsidP="00DD3A0D">
      <w:pPr>
        <w:widowControl w:val="0"/>
        <w:spacing w:line="360" w:lineRule="auto"/>
        <w:rPr>
          <w:szCs w:val="26"/>
        </w:rPr>
      </w:pPr>
    </w:p>
    <w:p w:rsidR="004B1CFE" w:rsidRDefault="00DD3A0D" w:rsidP="004B1CFE">
      <w:pPr>
        <w:spacing w:line="360" w:lineRule="auto"/>
        <w:ind w:firstLine="1440"/>
        <w:rPr>
          <w:szCs w:val="26"/>
        </w:rPr>
      </w:pPr>
      <w:r w:rsidRPr="00DD3A0D">
        <w:rPr>
          <w:szCs w:val="26"/>
        </w:rPr>
        <w:t xml:space="preserve">Before addressing the Exceptions, we note that any issue or Exception that we do not specifically delineate shall be deemed to have been duly considered and denied without further discussion.  The Commission is not required to consider expressly or at length each contention or argument raised by the parties.  </w:t>
      </w:r>
      <w:hyperlink r:id="rId10" w:history="1">
        <w:r w:rsidRPr="00DD3A0D">
          <w:rPr>
            <w:i/>
            <w:iCs/>
            <w:color w:val="000000"/>
            <w:szCs w:val="26"/>
          </w:rPr>
          <w:t xml:space="preserve">Consolidated Rail Corp. v. Pa. PUC, </w:t>
        </w:r>
        <w:r w:rsidRPr="00C7769F">
          <w:rPr>
            <w:color w:val="000000"/>
            <w:szCs w:val="26"/>
          </w:rPr>
          <w:t>625 A.2d 741 (Pa. Cmwlth. 1993);</w:t>
        </w:r>
      </w:hyperlink>
      <w:r w:rsidRPr="00DD3A0D">
        <w:rPr>
          <w:color w:val="000000"/>
          <w:szCs w:val="26"/>
        </w:rPr>
        <w:t xml:space="preserve"> </w:t>
      </w:r>
      <w:r w:rsidRPr="00DD3A0D">
        <w:rPr>
          <w:i/>
          <w:color w:val="000000"/>
          <w:szCs w:val="26"/>
        </w:rPr>
        <w:t xml:space="preserve">also </w:t>
      </w:r>
      <w:r w:rsidRPr="00DD3A0D">
        <w:rPr>
          <w:i/>
          <w:iCs/>
          <w:color w:val="000000"/>
          <w:szCs w:val="26"/>
        </w:rPr>
        <w:t xml:space="preserve">see, generally, </w:t>
      </w:r>
      <w:hyperlink r:id="rId11" w:history="1">
        <w:r w:rsidRPr="00C7769F">
          <w:rPr>
            <w:i/>
            <w:iCs/>
            <w:color w:val="000000"/>
            <w:szCs w:val="26"/>
          </w:rPr>
          <w:t>University of Pennsylvania v. Pa. PUC</w:t>
        </w:r>
        <w:r w:rsidRPr="00C7769F">
          <w:rPr>
            <w:color w:val="000000"/>
            <w:szCs w:val="26"/>
          </w:rPr>
          <w:t>, 485 A.2d 1217 (Pa. Cmwlth. 1984).</w:t>
        </w:r>
      </w:hyperlink>
      <w:r w:rsidRPr="00DD3A0D">
        <w:rPr>
          <w:szCs w:val="26"/>
        </w:rPr>
        <w:t xml:space="preserve"> </w:t>
      </w:r>
    </w:p>
    <w:p w:rsidR="004B1CFE" w:rsidRDefault="004B1CFE" w:rsidP="004B1CFE">
      <w:pPr>
        <w:spacing w:line="360" w:lineRule="auto"/>
        <w:ind w:firstLine="1440"/>
        <w:rPr>
          <w:szCs w:val="26"/>
        </w:rPr>
      </w:pPr>
    </w:p>
    <w:p w:rsidR="005C2AB5" w:rsidRDefault="005C2AB5" w:rsidP="005C2AB5">
      <w:pPr>
        <w:rPr>
          <w:b/>
          <w:color w:val="333333"/>
        </w:rPr>
      </w:pPr>
      <w:r w:rsidRPr="005C2AB5">
        <w:rPr>
          <w:b/>
          <w:color w:val="333333"/>
        </w:rPr>
        <w:t xml:space="preserve">Applicable Law </w:t>
      </w:r>
    </w:p>
    <w:p w:rsidR="005C2AB5" w:rsidRPr="005C2AB5" w:rsidRDefault="005C2AB5" w:rsidP="005C2AB5">
      <w:pPr>
        <w:rPr>
          <w:b/>
          <w:color w:val="333333"/>
        </w:rPr>
      </w:pPr>
    </w:p>
    <w:p w:rsidR="005C2AB5" w:rsidRDefault="005C2AB5" w:rsidP="005C2AB5">
      <w:pPr>
        <w:rPr>
          <w:color w:val="333333"/>
        </w:rPr>
      </w:pPr>
    </w:p>
    <w:p w:rsidR="005131CC" w:rsidRDefault="005C2AB5" w:rsidP="00F845C9">
      <w:pPr>
        <w:spacing w:line="360" w:lineRule="auto"/>
        <w:rPr>
          <w:color w:val="333333"/>
        </w:rPr>
      </w:pPr>
      <w:r>
        <w:rPr>
          <w:color w:val="333333"/>
        </w:rPr>
        <w:tab/>
      </w:r>
      <w:r>
        <w:rPr>
          <w:color w:val="333333"/>
        </w:rPr>
        <w:tab/>
      </w:r>
      <w:r w:rsidRPr="005C2AB5">
        <w:rPr>
          <w:color w:val="333333"/>
        </w:rPr>
        <w:t xml:space="preserve">Chapter 14 </w:t>
      </w:r>
      <w:r>
        <w:rPr>
          <w:color w:val="333333"/>
        </w:rPr>
        <w:t>of the Code, 66 Pa. C.S. §</w:t>
      </w:r>
      <w:r w:rsidR="00F845C9">
        <w:rPr>
          <w:color w:val="333333"/>
        </w:rPr>
        <w:t xml:space="preserve">§ 1401-1418, </w:t>
      </w:r>
      <w:r w:rsidR="000B7859">
        <w:rPr>
          <w:color w:val="333333"/>
        </w:rPr>
        <w:t>sets forth the law the</w:t>
      </w:r>
      <w:r w:rsidRPr="005C2AB5">
        <w:rPr>
          <w:color w:val="333333"/>
        </w:rPr>
        <w:t xml:space="preserve"> Commission must </w:t>
      </w:r>
      <w:r w:rsidR="000B7859">
        <w:rPr>
          <w:color w:val="333333"/>
        </w:rPr>
        <w:t xml:space="preserve">follow in handling payment agreement requests.  </w:t>
      </w:r>
      <w:r w:rsidR="005131CC">
        <w:rPr>
          <w:color w:val="333333"/>
        </w:rPr>
        <w:t>Once a customer has defaulted on a prior Commission-</w:t>
      </w:r>
      <w:r w:rsidR="002950DB">
        <w:rPr>
          <w:color w:val="333333"/>
        </w:rPr>
        <w:t>issue</w:t>
      </w:r>
      <w:r w:rsidR="005131CC">
        <w:rPr>
          <w:color w:val="333333"/>
        </w:rPr>
        <w:t xml:space="preserve">d payment agreement, the Commission may only </w:t>
      </w:r>
      <w:r w:rsidR="005302BA">
        <w:rPr>
          <w:color w:val="333333"/>
        </w:rPr>
        <w:t xml:space="preserve">reinstate that payment agreement or </w:t>
      </w:r>
      <w:r w:rsidR="005131CC">
        <w:rPr>
          <w:color w:val="333333"/>
        </w:rPr>
        <w:t xml:space="preserve">authorize a subsequent payment agreement in limited circumstances.  </w:t>
      </w:r>
    </w:p>
    <w:p w:rsidR="005131CC" w:rsidRDefault="005131CC" w:rsidP="00F845C9">
      <w:pPr>
        <w:spacing w:line="360" w:lineRule="auto"/>
        <w:rPr>
          <w:color w:val="333333"/>
        </w:rPr>
      </w:pPr>
      <w:r>
        <w:rPr>
          <w:color w:val="333333"/>
        </w:rPr>
        <w:tab/>
      </w:r>
      <w:r>
        <w:rPr>
          <w:color w:val="333333"/>
        </w:rPr>
        <w:tab/>
      </w:r>
    </w:p>
    <w:p w:rsidR="005C2AB5" w:rsidRPr="005C2AB5" w:rsidRDefault="005131CC" w:rsidP="00F845C9">
      <w:pPr>
        <w:spacing w:line="360" w:lineRule="auto"/>
        <w:rPr>
          <w:color w:val="333333"/>
        </w:rPr>
      </w:pPr>
      <w:r>
        <w:rPr>
          <w:color w:val="333333"/>
        </w:rPr>
        <w:tab/>
      </w:r>
      <w:r>
        <w:rPr>
          <w:color w:val="333333"/>
        </w:rPr>
        <w:tab/>
      </w:r>
      <w:r w:rsidR="00627469">
        <w:rPr>
          <w:color w:val="333333"/>
        </w:rPr>
        <w:t xml:space="preserve">Regarding the number of payment agreements the Commission is authorized to provide, </w:t>
      </w:r>
      <w:r w:rsidR="000B7859">
        <w:rPr>
          <w:color w:val="333333"/>
        </w:rPr>
        <w:t>S</w:t>
      </w:r>
      <w:r w:rsidR="005C2AB5" w:rsidRPr="005C2AB5">
        <w:rPr>
          <w:color w:val="333333"/>
        </w:rPr>
        <w:t>ection 1405</w:t>
      </w:r>
      <w:r w:rsidR="00CA530D">
        <w:rPr>
          <w:color w:val="333333"/>
        </w:rPr>
        <w:t>(d)</w:t>
      </w:r>
      <w:r w:rsidR="005C2AB5" w:rsidRPr="005C2AB5">
        <w:rPr>
          <w:color w:val="333333"/>
        </w:rPr>
        <w:t xml:space="preserve"> of the Code</w:t>
      </w:r>
      <w:r w:rsidR="005C2AB5" w:rsidRPr="005C2AB5">
        <w:t xml:space="preserve">, </w:t>
      </w:r>
      <w:hyperlink r:id="rId12" w:history="1">
        <w:r w:rsidR="005C2AB5" w:rsidRPr="005C2AB5">
          <w:t>66 Pa. C.S. § 1405</w:t>
        </w:r>
      </w:hyperlink>
      <w:r w:rsidR="00CA530D">
        <w:t>(d)</w:t>
      </w:r>
      <w:r w:rsidR="005C2AB5" w:rsidRPr="005C2AB5">
        <w:t>,</w:t>
      </w:r>
      <w:r w:rsidR="005C2AB5" w:rsidRPr="005C2AB5">
        <w:rPr>
          <w:color w:val="333333"/>
        </w:rPr>
        <w:t xml:space="preserve"> pr</w:t>
      </w:r>
      <w:r w:rsidR="00CA530D">
        <w:rPr>
          <w:color w:val="333333"/>
        </w:rPr>
        <w:t>ovides the following</w:t>
      </w:r>
      <w:r w:rsidR="005C2AB5" w:rsidRPr="005C2AB5">
        <w:rPr>
          <w:color w:val="333333"/>
        </w:rPr>
        <w:t xml:space="preserve">: </w:t>
      </w:r>
    </w:p>
    <w:p w:rsidR="005C2AB5" w:rsidRDefault="005C2AB5" w:rsidP="00F845C9">
      <w:pPr>
        <w:ind w:left="1440" w:right="1440"/>
        <w:rPr>
          <w:color w:val="333333"/>
        </w:rPr>
      </w:pPr>
      <w:r w:rsidRPr="005C2AB5">
        <w:rPr>
          <w:color w:val="333333"/>
        </w:rPr>
        <w:br/>
      </w:r>
      <w:r w:rsidRPr="00F845C9">
        <w:rPr>
          <w:b/>
          <w:color w:val="333333"/>
        </w:rPr>
        <w:t xml:space="preserve">(d) </w:t>
      </w:r>
      <w:r w:rsidR="00F845C9">
        <w:rPr>
          <w:b/>
          <w:color w:val="333333"/>
        </w:rPr>
        <w:t xml:space="preserve"> </w:t>
      </w:r>
      <w:r w:rsidRPr="00F845C9">
        <w:rPr>
          <w:b/>
          <w:color w:val="333333"/>
        </w:rPr>
        <w:t>Number of payment agreements</w:t>
      </w:r>
      <w:r w:rsidRPr="005C2AB5">
        <w:rPr>
          <w:color w:val="333333"/>
        </w:rPr>
        <w:t>.</w:t>
      </w:r>
      <w:r w:rsidR="00F845C9" w:rsidRPr="00F845C9">
        <w:rPr>
          <w:b/>
          <w:color w:val="333333"/>
        </w:rPr>
        <w:t>—</w:t>
      </w:r>
      <w:r w:rsidRPr="005C2AB5">
        <w:rPr>
          <w:color w:val="333333"/>
        </w:rPr>
        <w:t xml:space="preserve">Absent a change in income, the </w:t>
      </w:r>
      <w:r w:rsidR="00F845C9">
        <w:rPr>
          <w:color w:val="333333"/>
        </w:rPr>
        <w:t>c</w:t>
      </w:r>
      <w:r w:rsidRPr="005C2AB5">
        <w:rPr>
          <w:color w:val="333333"/>
        </w:rPr>
        <w:t xml:space="preserve">ommission shall not establish or order a public utility to establish a second or subsequent payment agreement </w:t>
      </w:r>
      <w:r w:rsidRPr="005C2AB5">
        <w:rPr>
          <w:color w:val="333333"/>
        </w:rPr>
        <w:lastRenderedPageBreak/>
        <w:t xml:space="preserve">if a customer has defaulted on a previous payment agreement. </w:t>
      </w:r>
      <w:r w:rsidR="00F845C9">
        <w:rPr>
          <w:color w:val="333333"/>
        </w:rPr>
        <w:t xml:space="preserve"> </w:t>
      </w:r>
      <w:r w:rsidRPr="005C2AB5">
        <w:rPr>
          <w:color w:val="333333"/>
        </w:rPr>
        <w:t>A public utility may, at its discretion, enter into a second or subsequent payment agreement with a customer.</w:t>
      </w:r>
    </w:p>
    <w:p w:rsidR="00CA530D" w:rsidRDefault="00CA530D" w:rsidP="00F845C9">
      <w:pPr>
        <w:ind w:left="1440" w:right="1440"/>
        <w:rPr>
          <w:color w:val="333333"/>
        </w:rPr>
      </w:pPr>
    </w:p>
    <w:p w:rsidR="007A35A6" w:rsidRPr="00FB51CC" w:rsidRDefault="005D07CB" w:rsidP="00FB51CC">
      <w:pPr>
        <w:spacing w:line="360" w:lineRule="auto"/>
      </w:pPr>
      <w:r w:rsidRPr="00FB51CC">
        <w:t xml:space="preserve">“Change in income” is defined as </w:t>
      </w:r>
      <w:r w:rsidR="007A35A6" w:rsidRPr="00FB51CC">
        <w:t xml:space="preserve">“[a] decrease in household income of 20% or more if the customer’s household income level exceeds 200% of the Federal poverty level or a decrease in household income </w:t>
      </w:r>
      <w:r w:rsidR="000C0342">
        <w:t xml:space="preserve">of </w:t>
      </w:r>
      <w:r w:rsidR="007A35A6" w:rsidRPr="00FB51CC">
        <w:t>10% or more if the customer’s household income level is 200% or less of the Federal poverty level.”  66 Pa. C.S.</w:t>
      </w:r>
      <w:r w:rsidR="00FB51CC" w:rsidRPr="00FB51CC">
        <w:t xml:space="preserve"> </w:t>
      </w:r>
      <w:r w:rsidR="007A35A6" w:rsidRPr="00FB51CC">
        <w:t>§ 1403.</w:t>
      </w:r>
      <w:r w:rsidR="00FB51CC" w:rsidRPr="00FB51CC">
        <w:t xml:space="preserve">  </w:t>
      </w:r>
      <w:r w:rsidR="009B562A" w:rsidRPr="00FB51CC">
        <w:t xml:space="preserve">“Household income” is defined as “[t]he combined gross income of all adults in a residential household who benefit from the public utility service.”  </w:t>
      </w:r>
      <w:r w:rsidR="009B562A" w:rsidRPr="00FB51CC">
        <w:rPr>
          <w:i/>
        </w:rPr>
        <w:t>Id</w:t>
      </w:r>
      <w:r w:rsidR="009B562A" w:rsidRPr="00FB51CC">
        <w:t xml:space="preserve">.  </w:t>
      </w:r>
      <w:r w:rsidR="00FB51CC">
        <w:t>Accordingly</w:t>
      </w:r>
      <w:r w:rsidR="00FB51CC" w:rsidRPr="005C2AB5">
        <w:rPr>
          <w:color w:val="333333"/>
        </w:rPr>
        <w:t>, Section 1405(d) of the Code limits the Commission</w:t>
      </w:r>
      <w:r w:rsidR="00FB51CC">
        <w:rPr>
          <w:color w:val="333333"/>
        </w:rPr>
        <w:t>’</w:t>
      </w:r>
      <w:r w:rsidR="00FB51CC" w:rsidRPr="005C2AB5">
        <w:rPr>
          <w:color w:val="333333"/>
        </w:rPr>
        <w:t>s ability to establish more than one payment a</w:t>
      </w:r>
      <w:r w:rsidR="008765CD">
        <w:rPr>
          <w:color w:val="333333"/>
        </w:rPr>
        <w:t>greement</w:t>
      </w:r>
      <w:r w:rsidR="00FB51CC" w:rsidRPr="005C2AB5">
        <w:rPr>
          <w:color w:val="333333"/>
        </w:rPr>
        <w:t xml:space="preserve"> for a customer absent a change in income. </w:t>
      </w:r>
      <w:r w:rsidR="009B562A" w:rsidRPr="00FB51CC">
        <w:t xml:space="preserve">  </w:t>
      </w:r>
    </w:p>
    <w:p w:rsidR="007A35A6" w:rsidRDefault="007A35A6" w:rsidP="009B562A">
      <w:pPr>
        <w:ind w:hanging="720"/>
        <w:rPr>
          <w:b/>
          <w:color w:val="333333"/>
        </w:rPr>
      </w:pPr>
    </w:p>
    <w:p w:rsidR="008765CD" w:rsidRDefault="007A35A6" w:rsidP="008765CD">
      <w:pPr>
        <w:spacing w:line="360" w:lineRule="auto"/>
        <w:ind w:hanging="720"/>
        <w:rPr>
          <w:color w:val="333333"/>
        </w:rPr>
      </w:pPr>
      <w:r>
        <w:rPr>
          <w:b/>
          <w:color w:val="333333"/>
        </w:rPr>
        <w:tab/>
      </w:r>
      <w:r w:rsidR="00627469">
        <w:rPr>
          <w:b/>
          <w:color w:val="333333"/>
        </w:rPr>
        <w:tab/>
      </w:r>
      <w:r w:rsidR="00627469">
        <w:rPr>
          <w:b/>
          <w:color w:val="333333"/>
        </w:rPr>
        <w:tab/>
      </w:r>
      <w:r w:rsidR="00627469">
        <w:rPr>
          <w:color w:val="333333"/>
        </w:rPr>
        <w:t xml:space="preserve">Chapter 14 also sets forth the limited circumstances under which the Commission may </w:t>
      </w:r>
      <w:proofErr w:type="gramStart"/>
      <w:r w:rsidR="00965AE9">
        <w:rPr>
          <w:color w:val="333333"/>
        </w:rPr>
        <w:t xml:space="preserve">reinstate </w:t>
      </w:r>
      <w:r w:rsidR="00627469">
        <w:rPr>
          <w:color w:val="333333"/>
        </w:rPr>
        <w:t xml:space="preserve"> a</w:t>
      </w:r>
      <w:proofErr w:type="gramEnd"/>
      <w:r w:rsidR="00627469">
        <w:rPr>
          <w:color w:val="333333"/>
        </w:rPr>
        <w:t xml:space="preserve"> payment agreement.  </w:t>
      </w:r>
      <w:r w:rsidR="009B562A" w:rsidRPr="009B562A">
        <w:rPr>
          <w:color w:val="333333"/>
        </w:rPr>
        <w:t>Section</w:t>
      </w:r>
      <w:r w:rsidR="009B562A">
        <w:rPr>
          <w:color w:val="333333"/>
        </w:rPr>
        <w:t xml:space="preserve"> 1405(e)</w:t>
      </w:r>
      <w:r w:rsidR="00627469">
        <w:rPr>
          <w:color w:val="333333"/>
        </w:rPr>
        <w:t>, 66 Pa. C.S. § 1405(e),</w:t>
      </w:r>
      <w:r w:rsidR="009B562A">
        <w:rPr>
          <w:color w:val="333333"/>
        </w:rPr>
        <w:t xml:space="preserve"> provides as follows:  </w:t>
      </w:r>
      <w:r w:rsidR="009B562A" w:rsidRPr="009B562A">
        <w:rPr>
          <w:color w:val="333333"/>
        </w:rPr>
        <w:t xml:space="preserve"> </w:t>
      </w:r>
    </w:p>
    <w:p w:rsidR="008765CD" w:rsidRDefault="004966D1" w:rsidP="004966D1">
      <w:pPr>
        <w:tabs>
          <w:tab w:val="left" w:pos="2520"/>
        </w:tabs>
        <w:spacing w:line="360" w:lineRule="auto"/>
        <w:ind w:hanging="720"/>
        <w:rPr>
          <w:color w:val="333333"/>
        </w:rPr>
      </w:pPr>
      <w:r>
        <w:rPr>
          <w:color w:val="333333"/>
        </w:rPr>
        <w:tab/>
      </w:r>
      <w:r>
        <w:rPr>
          <w:color w:val="333333"/>
        </w:rPr>
        <w:tab/>
      </w:r>
    </w:p>
    <w:p w:rsidR="00F845C9" w:rsidRPr="00F845C9" w:rsidRDefault="009B562A" w:rsidP="008765CD">
      <w:pPr>
        <w:ind w:left="1440" w:right="1440" w:hanging="720"/>
        <w:rPr>
          <w:color w:val="333333"/>
        </w:rPr>
      </w:pPr>
      <w:r>
        <w:rPr>
          <w:b/>
          <w:color w:val="333333"/>
        </w:rPr>
        <w:tab/>
      </w:r>
      <w:r w:rsidR="00F845C9" w:rsidRPr="00F845C9">
        <w:rPr>
          <w:b/>
          <w:color w:val="333333"/>
        </w:rPr>
        <w:t>(e)  Extension of payment agreements.—</w:t>
      </w:r>
      <w:r w:rsidR="00F845C9">
        <w:rPr>
          <w:color w:val="333333"/>
        </w:rPr>
        <w:t xml:space="preserve">If the customer defaults on a payment agreement … as a result of a significant change in circumstance, the commission may reinstate the payment agreement and extend the remaining term for an initial period of six months.  The initial extension period may be extended for an additional six months for good cause shown.      </w:t>
      </w:r>
    </w:p>
    <w:p w:rsidR="00F845C9" w:rsidRDefault="00F845C9" w:rsidP="008765CD">
      <w:pPr>
        <w:spacing w:line="360" w:lineRule="auto"/>
        <w:ind w:left="720" w:right="1440" w:hanging="720"/>
        <w:rPr>
          <w:color w:val="333333"/>
        </w:rPr>
      </w:pPr>
      <w:r>
        <w:rPr>
          <w:color w:val="333333"/>
        </w:rPr>
        <w:t xml:space="preserve"> </w:t>
      </w:r>
    </w:p>
    <w:p w:rsidR="004966D1" w:rsidRDefault="00627469" w:rsidP="00627469">
      <w:pPr>
        <w:spacing w:line="360" w:lineRule="auto"/>
        <w:rPr>
          <w:rFonts w:eastAsiaTheme="minorHAnsi"/>
          <w:szCs w:val="24"/>
        </w:rPr>
      </w:pPr>
      <w:r>
        <w:rPr>
          <w:rFonts w:eastAsiaTheme="minorHAnsi"/>
          <w:szCs w:val="24"/>
        </w:rPr>
        <w:t>A “significant change in circumstance” that is experienced by a customer with household income less than 300% of the Federal poverty level includes “[t]he onset of a chronic or acute illness resulting in a significant loss in the customer’s household income.”</w:t>
      </w:r>
      <w:r w:rsidR="004966D1">
        <w:rPr>
          <w:rFonts w:eastAsiaTheme="minorHAnsi"/>
          <w:szCs w:val="24"/>
        </w:rPr>
        <w:t xml:space="preserve">  </w:t>
      </w:r>
      <w:r>
        <w:rPr>
          <w:rFonts w:eastAsiaTheme="minorHAnsi"/>
          <w:szCs w:val="24"/>
        </w:rPr>
        <w:t xml:space="preserve">  </w:t>
      </w:r>
    </w:p>
    <w:p w:rsidR="00FB704A" w:rsidRDefault="00627469" w:rsidP="00627469">
      <w:pPr>
        <w:spacing w:line="360" w:lineRule="auto"/>
        <w:rPr>
          <w:rFonts w:eastAsiaTheme="minorHAnsi"/>
          <w:b/>
          <w:szCs w:val="24"/>
        </w:rPr>
      </w:pPr>
      <w:r>
        <w:rPr>
          <w:rFonts w:eastAsiaTheme="minorHAnsi"/>
          <w:szCs w:val="24"/>
        </w:rPr>
        <w:t xml:space="preserve">66 Pa. C.S. § 1403.      </w:t>
      </w:r>
      <w:r>
        <w:rPr>
          <w:rFonts w:eastAsiaTheme="minorHAnsi"/>
          <w:b/>
          <w:szCs w:val="24"/>
        </w:rPr>
        <w:t xml:space="preserve"> </w:t>
      </w:r>
    </w:p>
    <w:p w:rsidR="00FB704A" w:rsidRDefault="00FB704A" w:rsidP="00627469">
      <w:pPr>
        <w:spacing w:line="360" w:lineRule="auto"/>
        <w:rPr>
          <w:rFonts w:eastAsiaTheme="minorHAnsi"/>
          <w:b/>
          <w:szCs w:val="24"/>
        </w:rPr>
      </w:pPr>
    </w:p>
    <w:p w:rsidR="006438D0" w:rsidRDefault="006438D0">
      <w:pPr>
        <w:spacing w:after="200" w:line="276" w:lineRule="auto"/>
        <w:rPr>
          <w:rFonts w:eastAsiaTheme="minorHAnsi"/>
          <w:b/>
          <w:szCs w:val="24"/>
        </w:rPr>
      </w:pPr>
      <w:r>
        <w:rPr>
          <w:rFonts w:eastAsiaTheme="minorHAnsi"/>
          <w:b/>
          <w:szCs w:val="24"/>
        </w:rPr>
        <w:br w:type="page"/>
      </w:r>
    </w:p>
    <w:p w:rsidR="004B1CFE" w:rsidRDefault="00D978DE" w:rsidP="004C7052">
      <w:pPr>
        <w:spacing w:line="360" w:lineRule="auto"/>
        <w:rPr>
          <w:rFonts w:eastAsiaTheme="minorHAnsi"/>
          <w:b/>
          <w:szCs w:val="24"/>
        </w:rPr>
      </w:pPr>
      <w:r>
        <w:rPr>
          <w:rFonts w:eastAsiaTheme="minorHAnsi"/>
          <w:b/>
          <w:szCs w:val="24"/>
        </w:rPr>
        <w:lastRenderedPageBreak/>
        <w:t xml:space="preserve">Initial Decision </w:t>
      </w:r>
    </w:p>
    <w:p w:rsidR="004B1CFE" w:rsidRDefault="004B1CFE" w:rsidP="004B1CFE">
      <w:pPr>
        <w:spacing w:line="360" w:lineRule="auto"/>
        <w:ind w:firstLine="1440"/>
        <w:rPr>
          <w:rFonts w:eastAsiaTheme="minorHAnsi"/>
          <w:b/>
          <w:szCs w:val="24"/>
        </w:rPr>
      </w:pPr>
    </w:p>
    <w:p w:rsidR="00357A22" w:rsidRDefault="002950DB" w:rsidP="008C1FF3">
      <w:pPr>
        <w:keepNext/>
        <w:spacing w:line="360" w:lineRule="auto"/>
        <w:rPr>
          <w:rFonts w:eastAsiaTheme="minorHAnsi"/>
          <w:szCs w:val="24"/>
        </w:rPr>
      </w:pPr>
      <w:r>
        <w:rPr>
          <w:rFonts w:eastAsiaTheme="minorHAnsi"/>
          <w:szCs w:val="24"/>
        </w:rPr>
        <w:tab/>
      </w:r>
      <w:r>
        <w:rPr>
          <w:rFonts w:eastAsiaTheme="minorHAnsi"/>
          <w:szCs w:val="24"/>
        </w:rPr>
        <w:tab/>
        <w:t xml:space="preserve">ALJ Heep initially noted that, since the Complainant had defaulted on a previous Commission-issued payment agreement, the Complainant was only eligible for another payment agreement or reinstatement of the payment agreement if certain requirements were met.  I.D. at 6.  First, the ALJ determined that the Complainant was not eligible for a new payment agreement because the Complainant did not experience a 10% decrease in household income as required by Section 1405(d) of the Code, </w:t>
      </w:r>
    </w:p>
    <w:p w:rsidR="002E2D17" w:rsidRDefault="002950DB" w:rsidP="008C1FF3">
      <w:pPr>
        <w:keepNext/>
        <w:spacing w:line="360" w:lineRule="auto"/>
        <w:rPr>
          <w:rFonts w:eastAsiaTheme="minorHAnsi"/>
          <w:szCs w:val="24"/>
        </w:rPr>
      </w:pPr>
      <w:r>
        <w:rPr>
          <w:rFonts w:eastAsiaTheme="minorHAnsi"/>
          <w:szCs w:val="24"/>
        </w:rPr>
        <w:t xml:space="preserve">66 Pa. C.S. § 1405(d).  </w:t>
      </w:r>
      <w:r w:rsidR="002E2D17">
        <w:rPr>
          <w:rFonts w:eastAsiaTheme="minorHAnsi"/>
          <w:szCs w:val="24"/>
        </w:rPr>
        <w:t xml:space="preserve">The ALJ stated that the Complainant’s household income decreased only by approximately 3.8%.  I.D. at 6.  In reaching this determination, the ALJ concluded that the total monthly household income was reduced from $5,276.92 to $5,076.92 based on Mr. Buff earning approximately $200 less per month than he did prior to the payment agreement default.  </w:t>
      </w:r>
      <w:r w:rsidR="002E2D17" w:rsidRPr="002E2D17">
        <w:rPr>
          <w:rFonts w:eastAsiaTheme="minorHAnsi"/>
          <w:i/>
          <w:szCs w:val="24"/>
        </w:rPr>
        <w:t>Id</w:t>
      </w:r>
      <w:r w:rsidR="002E2D17">
        <w:rPr>
          <w:rFonts w:eastAsiaTheme="minorHAnsi"/>
          <w:szCs w:val="24"/>
        </w:rPr>
        <w:t xml:space="preserve">. at 4, 6.  </w:t>
      </w:r>
    </w:p>
    <w:p w:rsidR="002950DB" w:rsidRDefault="002E2D17" w:rsidP="008C1FF3">
      <w:pPr>
        <w:keepNext/>
        <w:spacing w:line="360" w:lineRule="auto"/>
        <w:rPr>
          <w:rFonts w:eastAsiaTheme="minorHAnsi"/>
          <w:szCs w:val="24"/>
        </w:rPr>
      </w:pPr>
      <w:r>
        <w:rPr>
          <w:rFonts w:eastAsiaTheme="minorHAnsi"/>
          <w:szCs w:val="24"/>
        </w:rPr>
        <w:t xml:space="preserve">   </w:t>
      </w:r>
    </w:p>
    <w:p w:rsidR="00CD288C" w:rsidRDefault="002950DB" w:rsidP="008C1FF3">
      <w:pPr>
        <w:keepNext/>
        <w:spacing w:line="360" w:lineRule="auto"/>
        <w:rPr>
          <w:rFonts w:eastAsiaTheme="minorHAnsi"/>
          <w:szCs w:val="24"/>
        </w:rPr>
      </w:pPr>
      <w:r>
        <w:rPr>
          <w:rFonts w:eastAsiaTheme="minorHAnsi"/>
          <w:szCs w:val="24"/>
        </w:rPr>
        <w:tab/>
      </w:r>
      <w:r>
        <w:rPr>
          <w:rFonts w:eastAsiaTheme="minorHAnsi"/>
          <w:szCs w:val="24"/>
        </w:rPr>
        <w:tab/>
        <w:t>The ALJ also determined that the strict language of Chapter 14 did not allow the Commission to provide the Complainant with a reinstatement of the prior Commission-issued payment agreement.  The ALJ acknowledge</w:t>
      </w:r>
      <w:r w:rsidR="001539CC">
        <w:rPr>
          <w:rFonts w:eastAsiaTheme="minorHAnsi"/>
          <w:szCs w:val="24"/>
        </w:rPr>
        <w:t>d</w:t>
      </w:r>
      <w:r>
        <w:rPr>
          <w:rFonts w:eastAsiaTheme="minorHAnsi"/>
          <w:szCs w:val="24"/>
        </w:rPr>
        <w:t xml:space="preserve"> that, </w:t>
      </w:r>
      <w:r w:rsidR="001539CC">
        <w:rPr>
          <w:rFonts w:eastAsiaTheme="minorHAnsi"/>
          <w:szCs w:val="24"/>
        </w:rPr>
        <w:t xml:space="preserve">since that payment agreement was first awarded, a member of the Complainant’s household developed an illness and the Complainant’s household incurred significant medical bills.  The ALJ noted, however, that the language of Chapter 14 does not permit a reinstatement of a defaulted payment agreement unless the onset of the chronic or acute illness is accompanied by a significant loss in household income.  The ALJ stated that, while Chapter 14 does not define “significant,” referencing the 10-20% loss required by the “change in income” definition in 66 Pa. C.S. § 1403, a 3.8% decrease would not qualify as “significant.”  I.D. at 7.       </w:t>
      </w:r>
      <w:r>
        <w:rPr>
          <w:rFonts w:eastAsiaTheme="minorHAnsi"/>
          <w:szCs w:val="24"/>
        </w:rPr>
        <w:t xml:space="preserve">          </w:t>
      </w:r>
    </w:p>
    <w:p w:rsidR="00357A22" w:rsidRDefault="00357A22" w:rsidP="00E24988">
      <w:pPr>
        <w:spacing w:after="200" w:line="276" w:lineRule="auto"/>
        <w:rPr>
          <w:rFonts w:eastAsiaTheme="minorHAnsi"/>
          <w:b/>
          <w:szCs w:val="24"/>
        </w:rPr>
      </w:pPr>
    </w:p>
    <w:p w:rsidR="006438D0" w:rsidRDefault="006438D0">
      <w:pPr>
        <w:spacing w:after="200" w:line="276" w:lineRule="auto"/>
        <w:rPr>
          <w:rFonts w:eastAsiaTheme="minorHAnsi"/>
          <w:b/>
          <w:szCs w:val="24"/>
        </w:rPr>
      </w:pPr>
      <w:r>
        <w:rPr>
          <w:rFonts w:eastAsiaTheme="minorHAnsi"/>
          <w:b/>
          <w:szCs w:val="24"/>
        </w:rPr>
        <w:br w:type="page"/>
      </w:r>
    </w:p>
    <w:p w:rsidR="003A585F" w:rsidRDefault="00D978DE" w:rsidP="00E24988">
      <w:pPr>
        <w:spacing w:after="200" w:line="276" w:lineRule="auto"/>
        <w:rPr>
          <w:rFonts w:eastAsiaTheme="minorHAnsi"/>
          <w:b/>
          <w:szCs w:val="24"/>
        </w:rPr>
      </w:pPr>
      <w:r>
        <w:rPr>
          <w:rFonts w:eastAsiaTheme="minorHAnsi"/>
          <w:b/>
          <w:szCs w:val="24"/>
        </w:rPr>
        <w:lastRenderedPageBreak/>
        <w:t>Exceptions</w:t>
      </w:r>
      <w:r w:rsidR="00172DA7">
        <w:rPr>
          <w:rFonts w:eastAsiaTheme="minorHAnsi"/>
          <w:b/>
          <w:szCs w:val="24"/>
        </w:rPr>
        <w:t xml:space="preserve"> and</w:t>
      </w:r>
      <w:r>
        <w:rPr>
          <w:rFonts w:eastAsiaTheme="minorHAnsi"/>
          <w:b/>
          <w:szCs w:val="24"/>
        </w:rPr>
        <w:t xml:space="preserve"> Replies</w:t>
      </w:r>
    </w:p>
    <w:p w:rsidR="00D978DE" w:rsidRDefault="00D978DE" w:rsidP="00810715">
      <w:pPr>
        <w:spacing w:line="360" w:lineRule="auto"/>
        <w:rPr>
          <w:rFonts w:eastAsiaTheme="minorHAnsi"/>
          <w:b/>
          <w:szCs w:val="24"/>
        </w:rPr>
      </w:pPr>
    </w:p>
    <w:p w:rsidR="006F4402" w:rsidRDefault="003E7E20" w:rsidP="00935C63">
      <w:pPr>
        <w:spacing w:line="360" w:lineRule="auto"/>
        <w:rPr>
          <w:rFonts w:eastAsiaTheme="minorHAnsi"/>
          <w:szCs w:val="24"/>
        </w:rPr>
      </w:pPr>
      <w:r>
        <w:rPr>
          <w:rFonts w:eastAsiaTheme="minorHAnsi"/>
          <w:szCs w:val="24"/>
        </w:rPr>
        <w:tab/>
      </w:r>
      <w:r>
        <w:rPr>
          <w:rFonts w:eastAsiaTheme="minorHAnsi"/>
          <w:szCs w:val="24"/>
        </w:rPr>
        <w:tab/>
      </w:r>
      <w:r w:rsidR="008E2BBD">
        <w:rPr>
          <w:rFonts w:eastAsiaTheme="minorHAnsi"/>
          <w:szCs w:val="24"/>
        </w:rPr>
        <w:t xml:space="preserve"> </w:t>
      </w:r>
      <w:r w:rsidR="00324084">
        <w:rPr>
          <w:rFonts w:eastAsiaTheme="minorHAnsi"/>
          <w:szCs w:val="24"/>
        </w:rPr>
        <w:t xml:space="preserve">In </w:t>
      </w:r>
      <w:r w:rsidR="00F70211">
        <w:rPr>
          <w:rFonts w:eastAsiaTheme="minorHAnsi"/>
          <w:szCs w:val="24"/>
        </w:rPr>
        <w:t>the</w:t>
      </w:r>
      <w:r w:rsidR="00324084">
        <w:rPr>
          <w:rFonts w:eastAsiaTheme="minorHAnsi"/>
          <w:szCs w:val="24"/>
        </w:rPr>
        <w:t xml:space="preserve"> Exceptions,</w:t>
      </w:r>
      <w:r w:rsidR="000F73E4">
        <w:rPr>
          <w:rFonts w:eastAsiaTheme="minorHAnsi"/>
          <w:szCs w:val="24"/>
        </w:rPr>
        <w:t xml:space="preserve"> the Complainant </w:t>
      </w:r>
      <w:r w:rsidR="00F70211">
        <w:rPr>
          <w:rFonts w:eastAsiaTheme="minorHAnsi"/>
          <w:szCs w:val="24"/>
        </w:rPr>
        <w:t>references Complainant Exhibit C1, which consists of medical bills, and avers that these bills have been an “extreme</w:t>
      </w:r>
      <w:r w:rsidR="000F73E4">
        <w:rPr>
          <w:rFonts w:eastAsiaTheme="minorHAnsi"/>
          <w:szCs w:val="24"/>
        </w:rPr>
        <w:t xml:space="preserve"> </w:t>
      </w:r>
      <w:r w:rsidR="00F70211">
        <w:rPr>
          <w:rFonts w:eastAsiaTheme="minorHAnsi"/>
          <w:szCs w:val="24"/>
        </w:rPr>
        <w:t>hardship for the family</w:t>
      </w:r>
      <w:r w:rsidR="000F73E4">
        <w:rPr>
          <w:rFonts w:eastAsiaTheme="minorHAnsi"/>
          <w:szCs w:val="24"/>
        </w:rPr>
        <w:t>.</w:t>
      </w:r>
      <w:r w:rsidR="00F70211">
        <w:rPr>
          <w:rFonts w:eastAsiaTheme="minorHAnsi"/>
          <w:szCs w:val="24"/>
        </w:rPr>
        <w:t>”</w:t>
      </w:r>
      <w:r w:rsidR="006F4402">
        <w:rPr>
          <w:rFonts w:eastAsiaTheme="minorHAnsi"/>
          <w:szCs w:val="24"/>
        </w:rPr>
        <w:t xml:space="preserve">  The Complainant</w:t>
      </w:r>
      <w:r w:rsidR="00F70211">
        <w:rPr>
          <w:rFonts w:eastAsiaTheme="minorHAnsi"/>
          <w:szCs w:val="24"/>
        </w:rPr>
        <w:t xml:space="preserve"> states that, if it were not for these medical bills, the Complainant would not have defaulted on the previous payment agreement</w:t>
      </w:r>
      <w:r w:rsidR="006F4402">
        <w:rPr>
          <w:rFonts w:eastAsiaTheme="minorHAnsi"/>
          <w:szCs w:val="24"/>
        </w:rPr>
        <w:t xml:space="preserve">.  </w:t>
      </w:r>
      <w:r w:rsidR="00F70211">
        <w:rPr>
          <w:rFonts w:eastAsiaTheme="minorHAnsi"/>
          <w:szCs w:val="24"/>
        </w:rPr>
        <w:t>The Complainant also enclosed a copy of a recent bill from PECO</w:t>
      </w:r>
      <w:r w:rsidR="00C06C31">
        <w:rPr>
          <w:rFonts w:eastAsiaTheme="minorHAnsi"/>
          <w:szCs w:val="24"/>
        </w:rPr>
        <w:t>, dated October 8, 2014,</w:t>
      </w:r>
      <w:r w:rsidR="00F70211">
        <w:rPr>
          <w:rFonts w:eastAsiaTheme="minorHAnsi"/>
          <w:szCs w:val="24"/>
        </w:rPr>
        <w:t xml:space="preserve"> and requested a waiver of a late payment charge appearing on that bill.</w:t>
      </w:r>
      <w:r w:rsidR="006A30AB">
        <w:rPr>
          <w:rStyle w:val="FootnoteReference"/>
          <w:rFonts w:eastAsiaTheme="minorHAnsi"/>
          <w:szCs w:val="24"/>
        </w:rPr>
        <w:footnoteReference w:id="3"/>
      </w:r>
      <w:r w:rsidR="00F70211">
        <w:rPr>
          <w:rFonts w:eastAsiaTheme="minorHAnsi"/>
          <w:szCs w:val="24"/>
        </w:rPr>
        <w:t xml:space="preserve">  Exc. at 1.    </w:t>
      </w:r>
      <w:r w:rsidR="006F4402">
        <w:rPr>
          <w:rFonts w:eastAsiaTheme="minorHAnsi"/>
          <w:szCs w:val="24"/>
        </w:rPr>
        <w:t xml:space="preserve">  </w:t>
      </w:r>
    </w:p>
    <w:p w:rsidR="006F4402" w:rsidRDefault="006F4402" w:rsidP="00935C63">
      <w:pPr>
        <w:spacing w:line="360" w:lineRule="auto"/>
        <w:rPr>
          <w:rFonts w:eastAsiaTheme="minorHAnsi"/>
          <w:szCs w:val="24"/>
        </w:rPr>
      </w:pPr>
    </w:p>
    <w:p w:rsidR="00AB1DDB" w:rsidRDefault="006F4402" w:rsidP="00ED07BD">
      <w:pPr>
        <w:spacing w:line="360" w:lineRule="auto"/>
        <w:rPr>
          <w:rFonts w:eastAsiaTheme="minorHAnsi"/>
          <w:szCs w:val="24"/>
        </w:rPr>
      </w:pPr>
      <w:r>
        <w:rPr>
          <w:rFonts w:eastAsiaTheme="minorHAnsi"/>
          <w:szCs w:val="24"/>
        </w:rPr>
        <w:tab/>
      </w:r>
      <w:r>
        <w:rPr>
          <w:rFonts w:eastAsiaTheme="minorHAnsi"/>
          <w:szCs w:val="24"/>
        </w:rPr>
        <w:tab/>
        <w:t xml:space="preserve">In its Replies to Exceptions, </w:t>
      </w:r>
      <w:r w:rsidR="00ED07BD">
        <w:rPr>
          <w:rFonts w:eastAsiaTheme="minorHAnsi"/>
          <w:szCs w:val="24"/>
        </w:rPr>
        <w:t>PECO avers that the Complainant is not entitled to another payment agreement because the Complainant has not met the change in income requirement set forth in Section 1405(d) of the Code, 66 Pa. C.S. § 1405(d).  R. Exc. at 2.  PECO notes that the Complainant was issued a payment agreement by the Commission on August 22, 2013, at Docket No. C-2013-2356651, and the Complainant defaulted on that agreement in April of 2014.  R. Exc. at 2 (citing PECO Exh. 1).  PECO indicates that the Complainant’s husband testified that he earns approximately $200 less per month than he earned prior to the payment agreement default, and that the record reflects a total monthly household income reduction from $5,276.</w:t>
      </w:r>
      <w:r w:rsidR="00F179F5">
        <w:rPr>
          <w:rFonts w:eastAsiaTheme="minorHAnsi"/>
          <w:szCs w:val="24"/>
        </w:rPr>
        <w:t xml:space="preserve">92 to $5,076.92.  </w:t>
      </w:r>
    </w:p>
    <w:p w:rsidR="006438D0" w:rsidRDefault="00F179F5" w:rsidP="00ED07BD">
      <w:pPr>
        <w:spacing w:line="360" w:lineRule="auto"/>
        <w:rPr>
          <w:rFonts w:eastAsiaTheme="minorHAnsi"/>
          <w:szCs w:val="24"/>
        </w:rPr>
      </w:pPr>
      <w:r>
        <w:rPr>
          <w:rFonts w:eastAsiaTheme="minorHAnsi"/>
          <w:szCs w:val="24"/>
        </w:rPr>
        <w:t xml:space="preserve">R. Exc. at 2 (citing Tr. at 17, 24).  PECO argues that the Complainant’s household has not experienced a significant decrease in income since receiving the prior Commission-issued payment agreement.  </w:t>
      </w:r>
      <w:r w:rsidR="00B05D64">
        <w:rPr>
          <w:rFonts w:eastAsiaTheme="minorHAnsi"/>
          <w:szCs w:val="24"/>
        </w:rPr>
        <w:t xml:space="preserve">R. Exc. at 2. </w:t>
      </w:r>
    </w:p>
    <w:p w:rsidR="00F672B7" w:rsidRDefault="00B05D64" w:rsidP="00ED07BD">
      <w:pPr>
        <w:spacing w:line="360" w:lineRule="auto"/>
        <w:rPr>
          <w:rFonts w:eastAsiaTheme="minorHAnsi"/>
          <w:szCs w:val="24"/>
        </w:rPr>
      </w:pPr>
      <w:r>
        <w:rPr>
          <w:rFonts w:eastAsiaTheme="minorHAnsi"/>
          <w:szCs w:val="24"/>
        </w:rPr>
        <w:t xml:space="preserve"> </w:t>
      </w:r>
    </w:p>
    <w:p w:rsidR="002F3346" w:rsidRDefault="00F672B7" w:rsidP="00ED07BD">
      <w:pPr>
        <w:spacing w:line="360" w:lineRule="auto"/>
        <w:rPr>
          <w:rFonts w:eastAsiaTheme="minorHAnsi"/>
          <w:szCs w:val="24"/>
        </w:rPr>
      </w:pPr>
      <w:r>
        <w:rPr>
          <w:rFonts w:eastAsiaTheme="minorHAnsi"/>
          <w:szCs w:val="24"/>
        </w:rPr>
        <w:tab/>
      </w:r>
      <w:r>
        <w:rPr>
          <w:rFonts w:eastAsiaTheme="minorHAnsi"/>
          <w:szCs w:val="24"/>
        </w:rPr>
        <w:tab/>
        <w:t xml:space="preserve">PECO additionally avers that the Complainant has not experienced a significant change in circumstance, as set forth in Section 1403 of the Code, which would </w:t>
      </w:r>
      <w:r>
        <w:rPr>
          <w:rFonts w:eastAsiaTheme="minorHAnsi"/>
          <w:szCs w:val="24"/>
        </w:rPr>
        <w:lastRenderedPageBreak/>
        <w:t xml:space="preserve">warrant a reinstatement of the previous defaulted agreement.  </w:t>
      </w:r>
      <w:r w:rsidRPr="00F672B7">
        <w:rPr>
          <w:rFonts w:eastAsiaTheme="minorHAnsi"/>
          <w:i/>
          <w:szCs w:val="24"/>
        </w:rPr>
        <w:t>Id</w:t>
      </w:r>
      <w:r>
        <w:rPr>
          <w:rFonts w:eastAsiaTheme="minorHAnsi"/>
          <w:szCs w:val="24"/>
        </w:rPr>
        <w:t xml:space="preserve">.  PECO states that, in this case, the Complainant’s household experienced “the onset of a chronic or acute illness,” but such illness did not result in “a significant loss in the [Complainant’s] household income.”  </w:t>
      </w:r>
      <w:r>
        <w:rPr>
          <w:rFonts w:eastAsiaTheme="minorHAnsi"/>
          <w:i/>
          <w:szCs w:val="24"/>
        </w:rPr>
        <w:t>Id</w:t>
      </w:r>
      <w:r>
        <w:rPr>
          <w:rFonts w:eastAsiaTheme="minorHAnsi"/>
          <w:szCs w:val="24"/>
        </w:rPr>
        <w:t xml:space="preserve">. at 3 (quoting 66 Pa. C.S. § 1403).  </w:t>
      </w:r>
      <w:r w:rsidR="001526A1">
        <w:rPr>
          <w:rFonts w:eastAsiaTheme="minorHAnsi"/>
          <w:szCs w:val="24"/>
        </w:rPr>
        <w:t xml:space="preserve">Accordingly, </w:t>
      </w:r>
      <w:r>
        <w:rPr>
          <w:rFonts w:eastAsiaTheme="minorHAnsi"/>
          <w:szCs w:val="24"/>
        </w:rPr>
        <w:t xml:space="preserve">PECO contends that, </w:t>
      </w:r>
      <w:r w:rsidR="001526A1">
        <w:rPr>
          <w:rFonts w:eastAsiaTheme="minorHAnsi"/>
          <w:szCs w:val="24"/>
        </w:rPr>
        <w:t>b</w:t>
      </w:r>
      <w:r>
        <w:rPr>
          <w:rFonts w:eastAsiaTheme="minorHAnsi"/>
          <w:szCs w:val="24"/>
        </w:rPr>
        <w:t>e</w:t>
      </w:r>
      <w:r w:rsidR="001526A1">
        <w:rPr>
          <w:rFonts w:eastAsiaTheme="minorHAnsi"/>
          <w:szCs w:val="24"/>
        </w:rPr>
        <w:t>cause</w:t>
      </w:r>
      <w:r>
        <w:rPr>
          <w:rFonts w:eastAsiaTheme="minorHAnsi"/>
          <w:szCs w:val="24"/>
        </w:rPr>
        <w:t xml:space="preserve"> there has not been any </w:t>
      </w:r>
      <w:r w:rsidR="001526A1">
        <w:rPr>
          <w:rFonts w:eastAsiaTheme="minorHAnsi"/>
          <w:szCs w:val="24"/>
        </w:rPr>
        <w:t xml:space="preserve">change in the Complainant’s household income or significant change in circumstance since the payment agreement was issued by the Commission at Docket No. C-2013-2356651, the Commission does not have jurisdiction to award the Complainant a payment agreement.   </w:t>
      </w:r>
      <w:r>
        <w:rPr>
          <w:rFonts w:eastAsiaTheme="minorHAnsi"/>
          <w:szCs w:val="24"/>
        </w:rPr>
        <w:t xml:space="preserve">      </w:t>
      </w:r>
      <w:r w:rsidR="00F179F5">
        <w:rPr>
          <w:rFonts w:eastAsiaTheme="minorHAnsi"/>
          <w:szCs w:val="24"/>
        </w:rPr>
        <w:t xml:space="preserve"> </w:t>
      </w:r>
      <w:r w:rsidR="00ED07BD">
        <w:rPr>
          <w:rFonts w:eastAsiaTheme="minorHAnsi"/>
          <w:szCs w:val="24"/>
        </w:rPr>
        <w:t xml:space="preserve">           </w:t>
      </w:r>
    </w:p>
    <w:p w:rsidR="00ED07BD" w:rsidRDefault="00ED07BD" w:rsidP="00ED07BD">
      <w:pPr>
        <w:spacing w:line="360" w:lineRule="auto"/>
        <w:rPr>
          <w:rFonts w:eastAsiaTheme="minorHAnsi"/>
          <w:szCs w:val="24"/>
        </w:rPr>
      </w:pPr>
    </w:p>
    <w:p w:rsidR="008A6DF3" w:rsidRDefault="00172DA7" w:rsidP="008A6DF3">
      <w:pPr>
        <w:tabs>
          <w:tab w:val="left" w:pos="1440"/>
        </w:tabs>
        <w:spacing w:line="360" w:lineRule="auto"/>
        <w:rPr>
          <w:rFonts w:eastAsiaTheme="minorHAnsi"/>
          <w:szCs w:val="24"/>
        </w:rPr>
      </w:pPr>
      <w:r w:rsidRPr="00ED07BD">
        <w:rPr>
          <w:rFonts w:eastAsiaTheme="minorHAnsi"/>
          <w:b/>
          <w:szCs w:val="24"/>
        </w:rPr>
        <w:t>Disposition</w:t>
      </w:r>
      <w:r w:rsidR="00CD288C" w:rsidRPr="00ED07BD">
        <w:rPr>
          <w:rFonts w:eastAsiaTheme="minorHAnsi"/>
          <w:szCs w:val="24"/>
        </w:rPr>
        <w:tab/>
      </w:r>
    </w:p>
    <w:p w:rsidR="008A6DF3" w:rsidRDefault="008A6DF3" w:rsidP="008A6DF3">
      <w:pPr>
        <w:tabs>
          <w:tab w:val="left" w:pos="1440"/>
        </w:tabs>
        <w:spacing w:line="360" w:lineRule="auto"/>
        <w:rPr>
          <w:rFonts w:eastAsiaTheme="minorHAnsi"/>
          <w:szCs w:val="24"/>
        </w:rPr>
      </w:pPr>
    </w:p>
    <w:p w:rsidR="000B2614" w:rsidRDefault="008A6DF3" w:rsidP="008A6DF3">
      <w:pPr>
        <w:tabs>
          <w:tab w:val="left" w:pos="1440"/>
        </w:tabs>
        <w:spacing w:line="360" w:lineRule="auto"/>
        <w:rPr>
          <w:rFonts w:eastAsiaTheme="minorHAnsi"/>
          <w:szCs w:val="24"/>
        </w:rPr>
      </w:pPr>
      <w:r>
        <w:rPr>
          <w:rFonts w:eastAsiaTheme="minorHAnsi"/>
          <w:szCs w:val="24"/>
        </w:rPr>
        <w:tab/>
      </w:r>
      <w:r w:rsidR="00F20C09" w:rsidRPr="00ED07BD">
        <w:rPr>
          <w:rFonts w:eastAsiaTheme="minorHAnsi"/>
          <w:szCs w:val="24"/>
        </w:rPr>
        <w:t>Based on our review of the record and the positions of the Parties, we shall deny the Complainant’s Exceptions</w:t>
      </w:r>
      <w:r w:rsidR="008B6C48">
        <w:rPr>
          <w:rFonts w:eastAsiaTheme="minorHAnsi"/>
          <w:szCs w:val="24"/>
        </w:rPr>
        <w:t xml:space="preserve"> and modify the Initial Decision</w:t>
      </w:r>
      <w:r w:rsidR="00F20C09" w:rsidRPr="00ED07BD">
        <w:rPr>
          <w:rFonts w:eastAsiaTheme="minorHAnsi"/>
          <w:szCs w:val="24"/>
        </w:rPr>
        <w:t>.</w:t>
      </w:r>
      <w:r w:rsidR="002E05F6">
        <w:rPr>
          <w:rFonts w:eastAsiaTheme="minorHAnsi"/>
          <w:szCs w:val="24"/>
        </w:rPr>
        <w:t xml:space="preserve">  </w:t>
      </w:r>
      <w:r w:rsidR="000B2614">
        <w:rPr>
          <w:rFonts w:eastAsiaTheme="minorHAnsi"/>
          <w:szCs w:val="24"/>
        </w:rPr>
        <w:t xml:space="preserve">We begin by briefly addressing an issue that the Parties did not address, specifically, Mr. Buff’s proper role at the hearing.  </w:t>
      </w:r>
    </w:p>
    <w:p w:rsidR="000B2614" w:rsidRDefault="000B2614" w:rsidP="008A6DF3">
      <w:pPr>
        <w:tabs>
          <w:tab w:val="left" w:pos="1440"/>
        </w:tabs>
        <w:spacing w:line="360" w:lineRule="auto"/>
        <w:rPr>
          <w:rFonts w:eastAsiaTheme="minorHAnsi"/>
          <w:szCs w:val="24"/>
        </w:rPr>
      </w:pPr>
    </w:p>
    <w:p w:rsidR="00E423D7" w:rsidRDefault="000B2614" w:rsidP="008A6DF3">
      <w:pPr>
        <w:tabs>
          <w:tab w:val="left" w:pos="1440"/>
        </w:tabs>
        <w:spacing w:line="360" w:lineRule="auto"/>
        <w:rPr>
          <w:rFonts w:eastAsiaTheme="minorHAnsi"/>
          <w:szCs w:val="24"/>
        </w:rPr>
      </w:pPr>
      <w:r>
        <w:rPr>
          <w:rFonts w:eastAsiaTheme="minorHAnsi"/>
          <w:szCs w:val="24"/>
        </w:rPr>
        <w:tab/>
      </w:r>
      <w:r w:rsidR="00E423D7">
        <w:rPr>
          <w:rFonts w:eastAsiaTheme="minorHAnsi"/>
          <w:szCs w:val="24"/>
        </w:rPr>
        <w:t xml:space="preserve">Ms. Lombard apparently was not present at the hearing.  Mr. </w:t>
      </w:r>
      <w:r w:rsidR="00186B54">
        <w:rPr>
          <w:rFonts w:eastAsiaTheme="minorHAnsi"/>
          <w:szCs w:val="24"/>
        </w:rPr>
        <w:t>Buff</w:t>
      </w:r>
      <w:r w:rsidR="00E423D7">
        <w:rPr>
          <w:rFonts w:eastAsiaTheme="minorHAnsi"/>
          <w:szCs w:val="24"/>
        </w:rPr>
        <w:t xml:space="preserve"> appeared and testified in support of the Complainant.  He also cross-examined PECO’s witness.  Tr. at 44-45.</w:t>
      </w:r>
    </w:p>
    <w:p w:rsidR="00E423D7" w:rsidRDefault="00E423D7" w:rsidP="008A6DF3">
      <w:pPr>
        <w:tabs>
          <w:tab w:val="left" w:pos="1440"/>
        </w:tabs>
        <w:spacing w:line="360" w:lineRule="auto"/>
        <w:rPr>
          <w:rFonts w:eastAsiaTheme="minorHAnsi"/>
          <w:szCs w:val="24"/>
        </w:rPr>
      </w:pPr>
    </w:p>
    <w:p w:rsidR="00E423D7" w:rsidRDefault="00D34FB6" w:rsidP="00E1459D">
      <w:pPr>
        <w:tabs>
          <w:tab w:val="left" w:pos="1440"/>
        </w:tabs>
        <w:spacing w:line="360" w:lineRule="auto"/>
        <w:ind w:firstLine="1440"/>
        <w:rPr>
          <w:rFonts w:eastAsiaTheme="minorHAnsi"/>
          <w:szCs w:val="24"/>
        </w:rPr>
      </w:pPr>
      <w:r>
        <w:rPr>
          <w:rFonts w:eastAsiaTheme="minorHAnsi"/>
          <w:szCs w:val="24"/>
        </w:rPr>
        <w:t>Persons may not be represented at a hearing before the Commission or a presiding officer except as permitted by our Regulations.  52 Pa. Code § 1.23.  Although individuals are permitted to represent themselves in Commission proceedings, only an attorney or a certified legal intern may represent an individual in an adversarial proceeding such as this.  52 Pa. Code §§ 1.21 and 1.22.  There is nothing in the record to indicate that Mr. Buff is a</w:t>
      </w:r>
      <w:r w:rsidR="008A65E0">
        <w:rPr>
          <w:rFonts w:eastAsiaTheme="minorHAnsi"/>
          <w:szCs w:val="24"/>
        </w:rPr>
        <w:t>n attorney</w:t>
      </w:r>
      <w:r w:rsidR="00AA6FA4">
        <w:rPr>
          <w:rFonts w:eastAsiaTheme="minorHAnsi"/>
          <w:szCs w:val="24"/>
        </w:rPr>
        <w:t xml:space="preserve"> or a certified legal intern</w:t>
      </w:r>
      <w:r w:rsidR="008A65E0">
        <w:rPr>
          <w:rFonts w:eastAsiaTheme="minorHAnsi"/>
          <w:szCs w:val="24"/>
        </w:rPr>
        <w:t>.</w:t>
      </w:r>
    </w:p>
    <w:p w:rsidR="008A65E0" w:rsidRDefault="008A65E0" w:rsidP="00E1459D">
      <w:pPr>
        <w:tabs>
          <w:tab w:val="left" w:pos="1440"/>
        </w:tabs>
        <w:spacing w:line="360" w:lineRule="auto"/>
        <w:ind w:firstLine="1440"/>
        <w:rPr>
          <w:rFonts w:eastAsiaTheme="minorHAnsi"/>
          <w:szCs w:val="24"/>
        </w:rPr>
      </w:pPr>
    </w:p>
    <w:p w:rsidR="00434299" w:rsidRDefault="00434299" w:rsidP="00E1459D">
      <w:pPr>
        <w:tabs>
          <w:tab w:val="left" w:pos="1440"/>
        </w:tabs>
        <w:spacing w:line="360" w:lineRule="auto"/>
        <w:ind w:firstLine="1440"/>
        <w:rPr>
          <w:rFonts w:eastAsiaTheme="minorHAnsi"/>
          <w:szCs w:val="24"/>
        </w:rPr>
      </w:pPr>
      <w:r>
        <w:rPr>
          <w:rFonts w:eastAsiaTheme="minorHAnsi"/>
          <w:szCs w:val="24"/>
        </w:rPr>
        <w:t>The ALJ here did not err by holding the hearing in the absence of legal counsel representing the individual.</w:t>
      </w:r>
      <w:r w:rsidR="008A65E0">
        <w:rPr>
          <w:rFonts w:eastAsiaTheme="minorHAnsi"/>
          <w:szCs w:val="24"/>
        </w:rPr>
        <w:t xml:space="preserve">  Unlike </w:t>
      </w:r>
      <w:r w:rsidR="008A65E0" w:rsidRPr="00E1459D">
        <w:rPr>
          <w:rFonts w:eastAsiaTheme="minorHAnsi"/>
          <w:i/>
          <w:szCs w:val="24"/>
        </w:rPr>
        <w:t xml:space="preserve">Cars R Us c/o Holman Copeland v. </w:t>
      </w:r>
      <w:r w:rsidR="008A65E0" w:rsidRPr="00E1459D">
        <w:rPr>
          <w:rFonts w:eastAsiaTheme="minorHAnsi"/>
          <w:i/>
          <w:szCs w:val="24"/>
        </w:rPr>
        <w:lastRenderedPageBreak/>
        <w:t>Philadelphia Gas Works</w:t>
      </w:r>
      <w:r w:rsidR="008A65E0">
        <w:rPr>
          <w:rFonts w:eastAsiaTheme="minorHAnsi"/>
          <w:szCs w:val="24"/>
        </w:rPr>
        <w:t>, Docket No. 2008-2033437 (Order entered February 4, 2010), this case involves a Complaint brought by an individual rather than a corporation.  Corporations must be represented by counsel in adversarial proceedings; individuals need not be represented by counsel.  52 Pa. Code § 1.21.</w:t>
      </w:r>
      <w:r>
        <w:rPr>
          <w:rFonts w:eastAsiaTheme="minorHAnsi"/>
          <w:szCs w:val="24"/>
        </w:rPr>
        <w:t xml:space="preserve">  </w:t>
      </w:r>
    </w:p>
    <w:p w:rsidR="00434299" w:rsidRDefault="00434299" w:rsidP="00E1459D">
      <w:pPr>
        <w:tabs>
          <w:tab w:val="left" w:pos="1440"/>
        </w:tabs>
        <w:spacing w:line="360" w:lineRule="auto"/>
        <w:ind w:firstLine="1440"/>
        <w:rPr>
          <w:rFonts w:eastAsiaTheme="minorHAnsi"/>
          <w:szCs w:val="24"/>
        </w:rPr>
      </w:pPr>
    </w:p>
    <w:p w:rsidR="000B2614" w:rsidRDefault="00434299" w:rsidP="00E1459D">
      <w:pPr>
        <w:tabs>
          <w:tab w:val="left" w:pos="1440"/>
        </w:tabs>
        <w:spacing w:line="360" w:lineRule="auto"/>
        <w:ind w:firstLine="1440"/>
        <w:rPr>
          <w:rFonts w:eastAsiaTheme="minorHAnsi"/>
          <w:szCs w:val="24"/>
        </w:rPr>
      </w:pPr>
      <w:r>
        <w:rPr>
          <w:rFonts w:eastAsiaTheme="minorHAnsi"/>
          <w:szCs w:val="24"/>
        </w:rPr>
        <w:t xml:space="preserve">We also believe the ALJ properly permitted Mr. Buff to testify on behalf of the Complainant because testifying does not constitute the representation of the Complainant.  </w:t>
      </w:r>
      <w:r w:rsidR="008A65E0">
        <w:rPr>
          <w:rFonts w:eastAsiaTheme="minorHAnsi"/>
          <w:szCs w:val="24"/>
        </w:rPr>
        <w:t>However, we believe the ALJ improperly permitted Mr. Buff to cross-examine PECO’s witness, because cross-examining another party’s witness does constitute the represen</w:t>
      </w:r>
      <w:r>
        <w:rPr>
          <w:rFonts w:eastAsiaTheme="minorHAnsi"/>
          <w:szCs w:val="24"/>
        </w:rPr>
        <w:t xml:space="preserve">tation of the Complainant.  </w:t>
      </w:r>
      <w:r w:rsidR="00FF2752" w:rsidRPr="00E1459D">
        <w:rPr>
          <w:rFonts w:eastAsiaTheme="minorHAnsi"/>
          <w:i/>
          <w:szCs w:val="24"/>
        </w:rPr>
        <w:t>See New Fizon Catering, Inc. v. PECO Energy Company</w:t>
      </w:r>
      <w:r w:rsidR="00FF2752">
        <w:rPr>
          <w:rFonts w:eastAsiaTheme="minorHAnsi"/>
          <w:szCs w:val="24"/>
        </w:rPr>
        <w:t>, Docket Nos. C-2008-2065498 and C-2008-2079076 (Order entered June 24, 2009).</w:t>
      </w:r>
    </w:p>
    <w:p w:rsidR="009C4B5C" w:rsidRDefault="009C4B5C" w:rsidP="00E1459D">
      <w:pPr>
        <w:tabs>
          <w:tab w:val="left" w:pos="1440"/>
        </w:tabs>
        <w:spacing w:line="360" w:lineRule="auto"/>
        <w:ind w:firstLine="1440"/>
        <w:rPr>
          <w:rFonts w:eastAsiaTheme="minorHAnsi"/>
          <w:szCs w:val="24"/>
        </w:rPr>
      </w:pPr>
    </w:p>
    <w:p w:rsidR="009C4B5C" w:rsidRDefault="00846CCE" w:rsidP="00E1459D">
      <w:pPr>
        <w:tabs>
          <w:tab w:val="left" w:pos="1440"/>
        </w:tabs>
        <w:spacing w:line="360" w:lineRule="auto"/>
        <w:ind w:firstLine="1440"/>
        <w:rPr>
          <w:rFonts w:eastAsiaTheme="minorHAnsi"/>
          <w:szCs w:val="24"/>
        </w:rPr>
      </w:pPr>
      <w:r>
        <w:rPr>
          <w:rFonts w:eastAsiaTheme="minorHAnsi"/>
          <w:szCs w:val="24"/>
        </w:rPr>
        <w:t xml:space="preserve">As in </w:t>
      </w:r>
      <w:r w:rsidRPr="00E1459D">
        <w:rPr>
          <w:rFonts w:eastAsiaTheme="minorHAnsi"/>
          <w:i/>
          <w:szCs w:val="24"/>
        </w:rPr>
        <w:t>Cars R Us</w:t>
      </w:r>
      <w:r>
        <w:rPr>
          <w:rFonts w:eastAsiaTheme="minorHAnsi"/>
          <w:szCs w:val="24"/>
        </w:rPr>
        <w:t xml:space="preserve">, we do not wish to waste resources.  </w:t>
      </w:r>
      <w:r w:rsidR="005C24FB">
        <w:rPr>
          <w:rFonts w:eastAsiaTheme="minorHAnsi"/>
          <w:szCs w:val="24"/>
        </w:rPr>
        <w:t xml:space="preserve"> As a result, we will not remand this matter for further proceedings.  </w:t>
      </w:r>
      <w:r>
        <w:rPr>
          <w:rFonts w:eastAsiaTheme="minorHAnsi"/>
          <w:szCs w:val="24"/>
        </w:rPr>
        <w:t>Because the ALJ reached a decision on the merits of the case, we shall consider all of the testimony presented at the hearing in order to avoid a waste of resources for all Parties involved.</w:t>
      </w:r>
    </w:p>
    <w:p w:rsidR="000B2614" w:rsidRDefault="000B2614" w:rsidP="008A6DF3">
      <w:pPr>
        <w:tabs>
          <w:tab w:val="left" w:pos="1440"/>
        </w:tabs>
        <w:spacing w:line="360" w:lineRule="auto"/>
        <w:rPr>
          <w:rFonts w:eastAsiaTheme="minorHAnsi"/>
          <w:szCs w:val="24"/>
        </w:rPr>
      </w:pPr>
    </w:p>
    <w:p w:rsidR="00E504D4" w:rsidRDefault="002E05F6" w:rsidP="00E1459D">
      <w:pPr>
        <w:tabs>
          <w:tab w:val="left" w:pos="1440"/>
        </w:tabs>
        <w:spacing w:line="360" w:lineRule="auto"/>
        <w:ind w:firstLine="1440"/>
        <w:rPr>
          <w:rFonts w:eastAsiaTheme="minorHAnsi"/>
          <w:szCs w:val="24"/>
        </w:rPr>
      </w:pPr>
      <w:r>
        <w:rPr>
          <w:rFonts w:eastAsiaTheme="minorHAnsi"/>
          <w:szCs w:val="24"/>
        </w:rPr>
        <w:t xml:space="preserve">We agree with the ALJ’s conclusion that the Complainant is not eligible for another payment agreement, because the Complainant did not </w:t>
      </w:r>
      <w:r w:rsidR="00C23F48">
        <w:rPr>
          <w:rFonts w:eastAsiaTheme="minorHAnsi"/>
          <w:szCs w:val="24"/>
        </w:rPr>
        <w:t xml:space="preserve">demonstrate a “change in income” </w:t>
      </w:r>
      <w:r>
        <w:rPr>
          <w:rFonts w:eastAsiaTheme="minorHAnsi"/>
          <w:szCs w:val="24"/>
        </w:rPr>
        <w:t xml:space="preserve">as </w:t>
      </w:r>
      <w:r w:rsidR="00C23F48">
        <w:rPr>
          <w:rFonts w:eastAsiaTheme="minorHAnsi"/>
          <w:szCs w:val="24"/>
        </w:rPr>
        <w:t xml:space="preserve">defined </w:t>
      </w:r>
      <w:r>
        <w:rPr>
          <w:rFonts w:eastAsiaTheme="minorHAnsi"/>
          <w:szCs w:val="24"/>
        </w:rPr>
        <w:t>by Section 140</w:t>
      </w:r>
      <w:r w:rsidR="00C23F48">
        <w:rPr>
          <w:rFonts w:eastAsiaTheme="minorHAnsi"/>
          <w:szCs w:val="24"/>
        </w:rPr>
        <w:t>3</w:t>
      </w:r>
      <w:r>
        <w:rPr>
          <w:rFonts w:eastAsiaTheme="minorHAnsi"/>
          <w:szCs w:val="24"/>
        </w:rPr>
        <w:t xml:space="preserve"> of the Code, 66 Pa. C.S. § 140</w:t>
      </w:r>
      <w:r w:rsidR="00C23F48">
        <w:rPr>
          <w:rFonts w:eastAsiaTheme="minorHAnsi"/>
          <w:szCs w:val="24"/>
        </w:rPr>
        <w:t>3</w:t>
      </w:r>
      <w:r>
        <w:rPr>
          <w:rFonts w:eastAsiaTheme="minorHAnsi"/>
          <w:szCs w:val="24"/>
        </w:rPr>
        <w:t>.  However, we do not agree with the ALJ’s basis for reaching this conclusion.</w:t>
      </w:r>
      <w:r w:rsidR="008E22CC" w:rsidRPr="008E22CC">
        <w:rPr>
          <w:rFonts w:eastAsiaTheme="minorHAnsi"/>
          <w:szCs w:val="24"/>
        </w:rPr>
        <w:t xml:space="preserve"> </w:t>
      </w:r>
      <w:r w:rsidR="008E22CC">
        <w:rPr>
          <w:rFonts w:eastAsiaTheme="minorHAnsi"/>
          <w:szCs w:val="24"/>
        </w:rPr>
        <w:t xml:space="preserve"> </w:t>
      </w:r>
    </w:p>
    <w:p w:rsidR="00E504D4" w:rsidRDefault="00E504D4" w:rsidP="00E1459D">
      <w:pPr>
        <w:tabs>
          <w:tab w:val="left" w:pos="1440"/>
        </w:tabs>
        <w:spacing w:line="360" w:lineRule="auto"/>
        <w:ind w:firstLine="1440"/>
        <w:rPr>
          <w:rFonts w:eastAsiaTheme="minorHAnsi"/>
          <w:szCs w:val="24"/>
        </w:rPr>
      </w:pPr>
    </w:p>
    <w:p w:rsidR="008E22CC" w:rsidRDefault="008E22CC" w:rsidP="00E1459D">
      <w:pPr>
        <w:keepNext/>
        <w:spacing w:line="360" w:lineRule="auto"/>
        <w:ind w:firstLine="1440"/>
        <w:rPr>
          <w:rFonts w:eastAsiaTheme="minorHAnsi"/>
          <w:szCs w:val="24"/>
        </w:rPr>
      </w:pPr>
      <w:r>
        <w:rPr>
          <w:rFonts w:eastAsiaTheme="minorHAnsi"/>
          <w:szCs w:val="24"/>
        </w:rPr>
        <w:t xml:space="preserve">In reaching this determination, the ALJ concluded that the </w:t>
      </w:r>
      <w:r w:rsidR="00C23F48">
        <w:rPr>
          <w:rFonts w:eastAsiaTheme="minorHAnsi"/>
          <w:szCs w:val="24"/>
        </w:rPr>
        <w:t xml:space="preserve">Complainant’s </w:t>
      </w:r>
      <w:r>
        <w:rPr>
          <w:rFonts w:eastAsiaTheme="minorHAnsi"/>
          <w:szCs w:val="24"/>
        </w:rPr>
        <w:t xml:space="preserve">total monthly household income was reduced from $5,276.92 to $5,076.92, based on Mr. Buff earning approximately $200 less per month than he did prior to the payment agreement default.  I.D. at 4, 6.  Based on our review of the record, the </w:t>
      </w:r>
      <w:r w:rsidR="00815FD6">
        <w:rPr>
          <w:rFonts w:eastAsiaTheme="minorHAnsi"/>
          <w:szCs w:val="24"/>
        </w:rPr>
        <w:t xml:space="preserve">Complainant’s </w:t>
      </w:r>
      <w:r>
        <w:rPr>
          <w:rFonts w:eastAsiaTheme="minorHAnsi"/>
          <w:szCs w:val="24"/>
        </w:rPr>
        <w:lastRenderedPageBreak/>
        <w:t>current monthly household income is approximately $5,416</w:t>
      </w:r>
      <w:r w:rsidR="00DA1808">
        <w:rPr>
          <w:rFonts w:eastAsiaTheme="minorHAnsi"/>
          <w:szCs w:val="24"/>
        </w:rPr>
        <w:t>.</w:t>
      </w:r>
      <w:r>
        <w:rPr>
          <w:rFonts w:eastAsiaTheme="minorHAnsi"/>
          <w:szCs w:val="24"/>
        </w:rPr>
        <w:t>67.</w:t>
      </w:r>
      <w:r>
        <w:rPr>
          <w:rStyle w:val="FootnoteReference"/>
          <w:rFonts w:eastAsiaTheme="minorHAnsi"/>
          <w:szCs w:val="24"/>
        </w:rPr>
        <w:footnoteReference w:id="4"/>
      </w:r>
      <w:r w:rsidR="007306C9">
        <w:rPr>
          <w:rFonts w:eastAsiaTheme="minorHAnsi"/>
          <w:szCs w:val="24"/>
        </w:rPr>
        <w:t xml:space="preserve">  </w:t>
      </w:r>
      <w:r w:rsidR="00CA2E41">
        <w:rPr>
          <w:rFonts w:eastAsiaTheme="minorHAnsi"/>
          <w:szCs w:val="24"/>
        </w:rPr>
        <w:t>More importantly</w:t>
      </w:r>
      <w:r w:rsidR="00DA1808">
        <w:rPr>
          <w:rFonts w:eastAsiaTheme="minorHAnsi"/>
          <w:szCs w:val="24"/>
        </w:rPr>
        <w:t>, i</w:t>
      </w:r>
      <w:r w:rsidR="00815FD6">
        <w:rPr>
          <w:rFonts w:eastAsiaTheme="minorHAnsi"/>
          <w:szCs w:val="24"/>
        </w:rPr>
        <w:t>t appears that the Complainant’s monthly household income has increased since the issuance of the prior payment agreement.</w:t>
      </w:r>
      <w:r w:rsidR="008A6DF3">
        <w:rPr>
          <w:rStyle w:val="FootnoteReference"/>
          <w:rFonts w:eastAsiaTheme="minorHAnsi"/>
          <w:szCs w:val="24"/>
        </w:rPr>
        <w:footnoteReference w:id="5"/>
      </w:r>
      <w:r w:rsidR="00814441">
        <w:rPr>
          <w:rFonts w:eastAsiaTheme="minorHAnsi"/>
          <w:szCs w:val="24"/>
        </w:rPr>
        <w:t xml:space="preserve">  </w:t>
      </w:r>
      <w:r w:rsidR="00E8108A">
        <w:rPr>
          <w:rFonts w:eastAsiaTheme="minorHAnsi"/>
          <w:szCs w:val="24"/>
        </w:rPr>
        <w:t>When t</w:t>
      </w:r>
      <w:r w:rsidR="000A425A">
        <w:rPr>
          <w:rFonts w:eastAsiaTheme="minorHAnsi"/>
          <w:szCs w:val="24"/>
        </w:rPr>
        <w:t xml:space="preserve">he </w:t>
      </w:r>
      <w:r w:rsidR="00E8108A">
        <w:rPr>
          <w:rFonts w:eastAsiaTheme="minorHAnsi"/>
          <w:szCs w:val="24"/>
        </w:rPr>
        <w:t xml:space="preserve">Complainant received a Commission-issued payment agreement on August 22, 2013, the monthly household income on the record was $4,353.33.  </w:t>
      </w:r>
      <w:r w:rsidR="00E8108A">
        <w:rPr>
          <w:rFonts w:eastAsiaTheme="minorHAnsi"/>
          <w:i/>
          <w:szCs w:val="24"/>
        </w:rPr>
        <w:t>See</w:t>
      </w:r>
      <w:r w:rsidR="00E8108A">
        <w:rPr>
          <w:rFonts w:eastAsiaTheme="minorHAnsi"/>
          <w:szCs w:val="24"/>
        </w:rPr>
        <w:t xml:space="preserve">, </w:t>
      </w:r>
      <w:r w:rsidR="00E8108A">
        <w:rPr>
          <w:rFonts w:eastAsiaTheme="minorHAnsi"/>
          <w:i/>
          <w:szCs w:val="24"/>
        </w:rPr>
        <w:t>Andree Lombard v. PECO Energy Company</w:t>
      </w:r>
      <w:r w:rsidR="00E8108A">
        <w:rPr>
          <w:rFonts w:eastAsiaTheme="minorHAnsi"/>
          <w:szCs w:val="24"/>
        </w:rPr>
        <w:t>, Docket No. C-2013-2356651</w:t>
      </w:r>
      <w:r w:rsidR="00E504D4">
        <w:rPr>
          <w:rFonts w:eastAsiaTheme="minorHAnsi"/>
          <w:szCs w:val="24"/>
        </w:rPr>
        <w:t xml:space="preserve"> (</w:t>
      </w:r>
      <w:r w:rsidR="00E8108A">
        <w:rPr>
          <w:rFonts w:eastAsiaTheme="minorHAnsi"/>
          <w:szCs w:val="24"/>
        </w:rPr>
        <w:t>Initial Decision</w:t>
      </w:r>
      <w:r w:rsidR="007D683C">
        <w:rPr>
          <w:rFonts w:eastAsiaTheme="minorHAnsi"/>
          <w:szCs w:val="24"/>
        </w:rPr>
        <w:t xml:space="preserve"> issued July 17, 2013</w:t>
      </w:r>
      <w:r w:rsidR="00E504D4">
        <w:rPr>
          <w:rFonts w:eastAsiaTheme="minorHAnsi"/>
          <w:szCs w:val="24"/>
        </w:rPr>
        <w:t>)</w:t>
      </w:r>
      <w:r w:rsidR="00E8108A">
        <w:rPr>
          <w:rFonts w:eastAsiaTheme="minorHAnsi"/>
          <w:szCs w:val="24"/>
        </w:rPr>
        <w:t xml:space="preserve"> at 3</w:t>
      </w:r>
      <w:r w:rsidR="00E504D4">
        <w:rPr>
          <w:rFonts w:eastAsiaTheme="minorHAnsi"/>
          <w:szCs w:val="24"/>
        </w:rPr>
        <w:t xml:space="preserve">.  </w:t>
      </w:r>
      <w:r w:rsidR="004F4590">
        <w:rPr>
          <w:rFonts w:eastAsiaTheme="minorHAnsi"/>
          <w:szCs w:val="24"/>
        </w:rPr>
        <w:t xml:space="preserve">The record in this case indicates that the Complainant had </w:t>
      </w:r>
      <w:r w:rsidR="00DA1808">
        <w:rPr>
          <w:rFonts w:eastAsiaTheme="minorHAnsi"/>
          <w:szCs w:val="24"/>
        </w:rPr>
        <w:t xml:space="preserve">also </w:t>
      </w:r>
      <w:r w:rsidR="004F4590">
        <w:rPr>
          <w:rFonts w:eastAsiaTheme="minorHAnsi"/>
          <w:szCs w:val="24"/>
        </w:rPr>
        <w:t>been reporting a monthly household income</w:t>
      </w:r>
      <w:r w:rsidR="00DA1808">
        <w:rPr>
          <w:rFonts w:eastAsiaTheme="minorHAnsi"/>
          <w:szCs w:val="24"/>
        </w:rPr>
        <w:t>, which was lower than $5,416.67,</w:t>
      </w:r>
      <w:r w:rsidR="004F4590">
        <w:rPr>
          <w:rFonts w:eastAsiaTheme="minorHAnsi"/>
          <w:szCs w:val="24"/>
        </w:rPr>
        <w:t xml:space="preserve"> to PECO </w:t>
      </w:r>
      <w:r w:rsidR="00BB7F1B">
        <w:rPr>
          <w:rFonts w:eastAsiaTheme="minorHAnsi"/>
          <w:szCs w:val="24"/>
        </w:rPr>
        <w:t>during the time when the prior payment agreement was issued and up to the time of the present proceeding.</w:t>
      </w:r>
      <w:r w:rsidR="00777871">
        <w:rPr>
          <w:rFonts w:eastAsiaTheme="minorHAnsi"/>
          <w:szCs w:val="24"/>
        </w:rPr>
        <w:t xml:space="preserve">  Tr. at 42; PECO Exh. 7.</w:t>
      </w:r>
      <w:r w:rsidR="0004091C">
        <w:rPr>
          <w:rFonts w:eastAsiaTheme="minorHAnsi"/>
          <w:szCs w:val="24"/>
        </w:rPr>
        <w:t xml:space="preserve">  Accordingly, we find that the Complainant </w:t>
      </w:r>
      <w:r w:rsidR="007D683C">
        <w:rPr>
          <w:rFonts w:eastAsiaTheme="minorHAnsi"/>
          <w:szCs w:val="24"/>
        </w:rPr>
        <w:t>did not demonstrate a “change in income,”</w:t>
      </w:r>
      <w:r w:rsidR="00120E07">
        <w:rPr>
          <w:rStyle w:val="FootnoteReference"/>
          <w:rFonts w:eastAsiaTheme="minorHAnsi"/>
          <w:szCs w:val="24"/>
        </w:rPr>
        <w:footnoteReference w:id="6"/>
      </w:r>
      <w:r w:rsidR="007D683C">
        <w:rPr>
          <w:rFonts w:eastAsiaTheme="minorHAnsi"/>
          <w:szCs w:val="24"/>
        </w:rPr>
        <w:t xml:space="preserve"> and so </w:t>
      </w:r>
      <w:r w:rsidR="0004091C">
        <w:rPr>
          <w:rFonts w:eastAsiaTheme="minorHAnsi"/>
          <w:szCs w:val="24"/>
        </w:rPr>
        <w:t xml:space="preserve">does not qualify for a Commission-issued payment agreement under Section 1405(d) </w:t>
      </w:r>
      <w:r w:rsidR="00DA1808">
        <w:rPr>
          <w:rFonts w:eastAsiaTheme="minorHAnsi"/>
          <w:szCs w:val="24"/>
        </w:rPr>
        <w:t xml:space="preserve">of the Code </w:t>
      </w:r>
      <w:r w:rsidR="0004091C">
        <w:rPr>
          <w:rFonts w:eastAsiaTheme="minorHAnsi"/>
          <w:szCs w:val="24"/>
        </w:rPr>
        <w:t xml:space="preserve">due to an increase in monthly household income.    </w:t>
      </w:r>
      <w:r w:rsidR="0063167B">
        <w:rPr>
          <w:rFonts w:eastAsiaTheme="minorHAnsi"/>
          <w:szCs w:val="24"/>
        </w:rPr>
        <w:t xml:space="preserve">  </w:t>
      </w:r>
      <w:r w:rsidR="00777871">
        <w:rPr>
          <w:rFonts w:eastAsiaTheme="minorHAnsi"/>
          <w:szCs w:val="24"/>
        </w:rPr>
        <w:t xml:space="preserve">    </w:t>
      </w:r>
      <w:r w:rsidR="00BB7F1B">
        <w:rPr>
          <w:rFonts w:eastAsiaTheme="minorHAnsi"/>
          <w:szCs w:val="24"/>
        </w:rPr>
        <w:t xml:space="preserve"> </w:t>
      </w:r>
      <w:r w:rsidR="004F4590">
        <w:rPr>
          <w:rFonts w:eastAsiaTheme="minorHAnsi"/>
          <w:szCs w:val="24"/>
        </w:rPr>
        <w:t xml:space="preserve"> </w:t>
      </w:r>
      <w:r w:rsidR="00E8108A">
        <w:rPr>
          <w:rFonts w:eastAsiaTheme="minorHAnsi"/>
          <w:szCs w:val="24"/>
        </w:rPr>
        <w:t xml:space="preserve">        </w:t>
      </w:r>
      <w:r w:rsidR="000A425A">
        <w:rPr>
          <w:rFonts w:eastAsiaTheme="minorHAnsi"/>
          <w:szCs w:val="24"/>
        </w:rPr>
        <w:t xml:space="preserve"> </w:t>
      </w:r>
      <w:r w:rsidR="00815FD6">
        <w:rPr>
          <w:rFonts w:eastAsiaTheme="minorHAnsi"/>
          <w:szCs w:val="24"/>
        </w:rPr>
        <w:t xml:space="preserve">    </w:t>
      </w:r>
      <w:r w:rsidR="007306C9">
        <w:rPr>
          <w:rFonts w:eastAsiaTheme="minorHAnsi"/>
          <w:szCs w:val="24"/>
        </w:rPr>
        <w:t xml:space="preserve">  </w:t>
      </w:r>
      <w:r>
        <w:rPr>
          <w:rFonts w:eastAsiaTheme="minorHAnsi"/>
          <w:szCs w:val="24"/>
        </w:rPr>
        <w:t xml:space="preserve">        </w:t>
      </w:r>
    </w:p>
    <w:p w:rsidR="00EA21A4" w:rsidRDefault="002E05F6" w:rsidP="002F3346">
      <w:pPr>
        <w:tabs>
          <w:tab w:val="left" w:pos="1440"/>
        </w:tabs>
        <w:spacing w:line="360" w:lineRule="auto"/>
        <w:rPr>
          <w:rFonts w:eastAsiaTheme="minorHAnsi"/>
          <w:szCs w:val="24"/>
        </w:rPr>
      </w:pPr>
      <w:r>
        <w:rPr>
          <w:rFonts w:eastAsiaTheme="minorHAnsi"/>
          <w:szCs w:val="24"/>
        </w:rPr>
        <w:t xml:space="preserve">   </w:t>
      </w:r>
      <w:r w:rsidR="00F20C09" w:rsidRPr="00ED07BD">
        <w:rPr>
          <w:rFonts w:eastAsiaTheme="minorHAnsi"/>
          <w:szCs w:val="24"/>
        </w:rPr>
        <w:t xml:space="preserve">  </w:t>
      </w:r>
    </w:p>
    <w:p w:rsidR="00BA6D07" w:rsidRDefault="00EA21A4" w:rsidP="002F3346">
      <w:pPr>
        <w:tabs>
          <w:tab w:val="left" w:pos="1440"/>
        </w:tabs>
        <w:spacing w:line="360" w:lineRule="auto"/>
        <w:rPr>
          <w:rFonts w:eastAsiaTheme="minorHAnsi"/>
          <w:szCs w:val="24"/>
        </w:rPr>
      </w:pPr>
      <w:r>
        <w:rPr>
          <w:rFonts w:eastAsiaTheme="minorHAnsi"/>
          <w:szCs w:val="24"/>
        </w:rPr>
        <w:tab/>
      </w:r>
      <w:r w:rsidR="00DA1808">
        <w:rPr>
          <w:rFonts w:eastAsiaTheme="minorHAnsi"/>
          <w:szCs w:val="24"/>
        </w:rPr>
        <w:t>Moreover</w:t>
      </w:r>
      <w:r>
        <w:rPr>
          <w:rFonts w:eastAsiaTheme="minorHAnsi"/>
          <w:szCs w:val="24"/>
        </w:rPr>
        <w:t xml:space="preserve">, </w:t>
      </w:r>
      <w:r w:rsidR="005668FF">
        <w:rPr>
          <w:rFonts w:eastAsiaTheme="minorHAnsi"/>
          <w:szCs w:val="24"/>
        </w:rPr>
        <w:t xml:space="preserve">while we do not agree with the ALJ’s analysis of the Complainant’s household income, </w:t>
      </w:r>
      <w:r>
        <w:rPr>
          <w:rFonts w:eastAsiaTheme="minorHAnsi"/>
          <w:szCs w:val="24"/>
        </w:rPr>
        <w:t xml:space="preserve">we agree with the ALJ’s conclusion that the strict language of Chapter 14 does not permit the Commission to reinstate the prior Commission-issued payment agreement.  As the ALJ correctly </w:t>
      </w:r>
      <w:r w:rsidR="004C687B">
        <w:rPr>
          <w:rFonts w:eastAsiaTheme="minorHAnsi"/>
          <w:szCs w:val="24"/>
        </w:rPr>
        <w:t>noted</w:t>
      </w:r>
      <w:r>
        <w:rPr>
          <w:rFonts w:eastAsiaTheme="minorHAnsi"/>
          <w:szCs w:val="24"/>
        </w:rPr>
        <w:t xml:space="preserve">, the language of </w:t>
      </w:r>
      <w:r w:rsidR="00DA1808">
        <w:rPr>
          <w:rFonts w:eastAsiaTheme="minorHAnsi"/>
          <w:szCs w:val="24"/>
        </w:rPr>
        <w:t>Section 1403 of the Code</w:t>
      </w:r>
      <w:r>
        <w:rPr>
          <w:rFonts w:eastAsiaTheme="minorHAnsi"/>
          <w:szCs w:val="24"/>
        </w:rPr>
        <w:t xml:space="preserve"> does not </w:t>
      </w:r>
      <w:r w:rsidR="004C687B">
        <w:rPr>
          <w:rFonts w:eastAsiaTheme="minorHAnsi"/>
          <w:szCs w:val="24"/>
        </w:rPr>
        <w:t>allow</w:t>
      </w:r>
      <w:r>
        <w:rPr>
          <w:rFonts w:eastAsiaTheme="minorHAnsi"/>
          <w:szCs w:val="24"/>
        </w:rPr>
        <w:t xml:space="preserve"> reinstatement of a defaulted payment agreement unless the onset of </w:t>
      </w:r>
      <w:r w:rsidR="00DA1808">
        <w:rPr>
          <w:rFonts w:eastAsiaTheme="minorHAnsi"/>
          <w:szCs w:val="24"/>
        </w:rPr>
        <w:t>a</w:t>
      </w:r>
      <w:r>
        <w:rPr>
          <w:rFonts w:eastAsiaTheme="minorHAnsi"/>
          <w:szCs w:val="24"/>
        </w:rPr>
        <w:t xml:space="preserve"> chronic or acute illness is accompanied by a significant loss in </w:t>
      </w:r>
      <w:r>
        <w:rPr>
          <w:rFonts w:eastAsiaTheme="minorHAnsi"/>
          <w:szCs w:val="24"/>
        </w:rPr>
        <w:lastRenderedPageBreak/>
        <w:t>household income.</w:t>
      </w:r>
      <w:r w:rsidR="0079495E">
        <w:rPr>
          <w:rFonts w:eastAsiaTheme="minorHAnsi"/>
          <w:szCs w:val="24"/>
        </w:rPr>
        <w:t xml:space="preserve">  I.D. at 7</w:t>
      </w:r>
      <w:r w:rsidR="005668FF">
        <w:rPr>
          <w:rFonts w:eastAsiaTheme="minorHAnsi"/>
          <w:szCs w:val="24"/>
        </w:rPr>
        <w:t>.</w:t>
      </w:r>
      <w:r w:rsidR="00975555">
        <w:rPr>
          <w:rFonts w:eastAsiaTheme="minorHAnsi"/>
          <w:szCs w:val="24"/>
        </w:rPr>
        <w:t xml:space="preserve">  </w:t>
      </w:r>
      <w:r w:rsidR="00D226F9">
        <w:rPr>
          <w:rFonts w:eastAsiaTheme="minorHAnsi"/>
          <w:szCs w:val="24"/>
        </w:rPr>
        <w:t>In this case, because the record reflects that the Complainant’s household income increased, there is no basis for finding that the illness of one of the Complainant’s household members resulted in a significant loss in the Complainant’s household income</w:t>
      </w:r>
      <w:r w:rsidR="005668FF">
        <w:rPr>
          <w:rFonts w:eastAsiaTheme="minorHAnsi"/>
          <w:szCs w:val="24"/>
        </w:rPr>
        <w:t xml:space="preserve"> as required under Section 1403 of the Code</w:t>
      </w:r>
      <w:r w:rsidR="00D226F9">
        <w:rPr>
          <w:rFonts w:eastAsiaTheme="minorHAnsi"/>
          <w:szCs w:val="24"/>
        </w:rPr>
        <w:t>.</w:t>
      </w:r>
      <w:r w:rsidR="005668FF">
        <w:rPr>
          <w:rFonts w:eastAsiaTheme="minorHAnsi"/>
          <w:szCs w:val="24"/>
        </w:rPr>
        <w:t xml:space="preserve">  For these reasons, we shall deny the Complainant’s Exceptions and modify the Initial Decision, consistent with our discussion herein.       </w:t>
      </w:r>
      <w:r w:rsidR="00D226F9">
        <w:rPr>
          <w:rFonts w:eastAsiaTheme="minorHAnsi"/>
          <w:szCs w:val="24"/>
        </w:rPr>
        <w:t xml:space="preserve">    </w:t>
      </w:r>
    </w:p>
    <w:p w:rsidR="00EA21A4" w:rsidRPr="00ED07BD" w:rsidRDefault="00EA21A4" w:rsidP="002F3346">
      <w:pPr>
        <w:tabs>
          <w:tab w:val="left" w:pos="1440"/>
        </w:tabs>
        <w:spacing w:line="360" w:lineRule="auto"/>
        <w:rPr>
          <w:rFonts w:eastAsiaTheme="minorHAnsi"/>
          <w:szCs w:val="24"/>
        </w:rPr>
      </w:pPr>
      <w:r>
        <w:rPr>
          <w:rFonts w:eastAsiaTheme="minorHAnsi"/>
          <w:szCs w:val="24"/>
        </w:rPr>
        <w:tab/>
      </w:r>
    </w:p>
    <w:p w:rsidR="00A46B8A" w:rsidRDefault="00932E28" w:rsidP="00DA1808">
      <w:pPr>
        <w:autoSpaceDE w:val="0"/>
        <w:autoSpaceDN w:val="0"/>
        <w:adjustRightInd w:val="0"/>
        <w:spacing w:line="360" w:lineRule="auto"/>
        <w:jc w:val="center"/>
        <w:rPr>
          <w:rFonts w:eastAsiaTheme="minorHAnsi"/>
          <w:szCs w:val="24"/>
        </w:rPr>
      </w:pPr>
      <w:r>
        <w:rPr>
          <w:rFonts w:eastAsiaTheme="minorHAnsi"/>
          <w:b/>
          <w:szCs w:val="24"/>
        </w:rPr>
        <w:t>Conclusion</w:t>
      </w:r>
    </w:p>
    <w:p w:rsidR="005C446F" w:rsidRDefault="005C446F" w:rsidP="005C446F">
      <w:pPr>
        <w:spacing w:line="360" w:lineRule="auto"/>
        <w:jc w:val="center"/>
        <w:rPr>
          <w:rFonts w:ascii="Times New (W1)" w:hAnsi="Times New (W1)"/>
          <w:b/>
          <w:szCs w:val="22"/>
        </w:rPr>
      </w:pPr>
    </w:p>
    <w:p w:rsidR="00066A76" w:rsidRDefault="000A4744" w:rsidP="00066A76">
      <w:pPr>
        <w:spacing w:line="360" w:lineRule="auto"/>
        <w:rPr>
          <w:szCs w:val="26"/>
        </w:rPr>
      </w:pPr>
      <w:r w:rsidRPr="00A55BFB">
        <w:rPr>
          <w:b/>
          <w:szCs w:val="22"/>
        </w:rPr>
        <w:tab/>
      </w:r>
      <w:r w:rsidRPr="00A55BFB">
        <w:rPr>
          <w:b/>
          <w:szCs w:val="22"/>
        </w:rPr>
        <w:tab/>
      </w:r>
      <w:r w:rsidR="0091719B" w:rsidRPr="0091719B">
        <w:rPr>
          <w:szCs w:val="22"/>
        </w:rPr>
        <w:t>Based on our review</w:t>
      </w:r>
      <w:r w:rsidR="0091719B">
        <w:rPr>
          <w:b/>
          <w:szCs w:val="22"/>
        </w:rPr>
        <w:t xml:space="preserve"> </w:t>
      </w:r>
      <w:r w:rsidR="0091719B">
        <w:rPr>
          <w:szCs w:val="26"/>
        </w:rPr>
        <w:t xml:space="preserve">and analysis of the record in this proceeding, </w:t>
      </w:r>
      <w:r w:rsidR="00AF741B">
        <w:rPr>
          <w:szCs w:val="26"/>
        </w:rPr>
        <w:t xml:space="preserve">including </w:t>
      </w:r>
      <w:r w:rsidR="0091719B">
        <w:rPr>
          <w:szCs w:val="26"/>
        </w:rPr>
        <w:t xml:space="preserve">the Initial Decision </w:t>
      </w:r>
      <w:r w:rsidR="00616C62">
        <w:rPr>
          <w:szCs w:val="26"/>
        </w:rPr>
        <w:t xml:space="preserve">and </w:t>
      </w:r>
      <w:r w:rsidR="0091719B">
        <w:rPr>
          <w:szCs w:val="26"/>
        </w:rPr>
        <w:t>the Exceptions and Replies thereto</w:t>
      </w:r>
      <w:r w:rsidR="00616C62">
        <w:rPr>
          <w:szCs w:val="26"/>
        </w:rPr>
        <w:t>,</w:t>
      </w:r>
      <w:r w:rsidR="0091719B">
        <w:rPr>
          <w:szCs w:val="26"/>
        </w:rPr>
        <w:t xml:space="preserve"> we </w:t>
      </w:r>
      <w:r w:rsidR="0049202A">
        <w:rPr>
          <w:szCs w:val="26"/>
        </w:rPr>
        <w:t xml:space="preserve">shall deny the Exceptions and </w:t>
      </w:r>
      <w:r w:rsidR="00EE5555">
        <w:rPr>
          <w:szCs w:val="26"/>
        </w:rPr>
        <w:t>modify</w:t>
      </w:r>
      <w:r w:rsidR="00C12C38">
        <w:rPr>
          <w:szCs w:val="26"/>
        </w:rPr>
        <w:t xml:space="preserve"> </w:t>
      </w:r>
      <w:r w:rsidR="0049202A">
        <w:rPr>
          <w:szCs w:val="26"/>
        </w:rPr>
        <w:t>the ALJ’s Initial Decision</w:t>
      </w:r>
      <w:r w:rsidR="0049202A" w:rsidRPr="008C6BAA">
        <w:rPr>
          <w:szCs w:val="26"/>
        </w:rPr>
        <w:t xml:space="preserve">, </w:t>
      </w:r>
      <w:r w:rsidR="0049202A" w:rsidRPr="00F47CE5">
        <w:rPr>
          <w:szCs w:val="26"/>
        </w:rPr>
        <w:t>consistent with this Opinion and Order</w:t>
      </w:r>
      <w:r w:rsidR="0049202A">
        <w:rPr>
          <w:szCs w:val="26"/>
        </w:rPr>
        <w:t>;</w:t>
      </w:r>
      <w:r w:rsidR="0044197C" w:rsidRPr="00A55BFB">
        <w:rPr>
          <w:szCs w:val="22"/>
        </w:rPr>
        <w:t xml:space="preserve"> </w:t>
      </w:r>
      <w:r w:rsidR="00066A76" w:rsidRPr="007828A8">
        <w:rPr>
          <w:b/>
          <w:szCs w:val="26"/>
        </w:rPr>
        <w:t>THEREFORE,</w:t>
      </w:r>
      <w:r w:rsidR="00066A76" w:rsidRPr="007828A8">
        <w:rPr>
          <w:szCs w:val="26"/>
        </w:rPr>
        <w:t xml:space="preserve"> </w:t>
      </w:r>
    </w:p>
    <w:p w:rsidR="00D8610F" w:rsidRDefault="00066A76" w:rsidP="007938E4">
      <w:pPr>
        <w:spacing w:line="360" w:lineRule="auto"/>
        <w:rPr>
          <w:szCs w:val="26"/>
        </w:rPr>
      </w:pPr>
      <w:r w:rsidRPr="00066A76">
        <w:rPr>
          <w:szCs w:val="26"/>
        </w:rPr>
        <w:tab/>
      </w:r>
      <w:r w:rsidR="007938E4">
        <w:rPr>
          <w:szCs w:val="26"/>
        </w:rPr>
        <w:tab/>
      </w:r>
    </w:p>
    <w:p w:rsidR="00066A76" w:rsidRPr="00066A76" w:rsidRDefault="00066A76" w:rsidP="00CB109C">
      <w:pPr>
        <w:keepNext/>
        <w:spacing w:line="360" w:lineRule="auto"/>
        <w:ind w:left="720" w:firstLine="720"/>
        <w:rPr>
          <w:b/>
          <w:szCs w:val="26"/>
        </w:rPr>
      </w:pPr>
      <w:r w:rsidRPr="00066A76">
        <w:rPr>
          <w:b/>
          <w:szCs w:val="26"/>
        </w:rPr>
        <w:t>IT IS ORDERED:</w:t>
      </w:r>
    </w:p>
    <w:p w:rsidR="00066A76" w:rsidRPr="00066A76" w:rsidRDefault="00066A76" w:rsidP="00CB109C">
      <w:pPr>
        <w:keepNext/>
        <w:spacing w:line="360" w:lineRule="auto"/>
        <w:rPr>
          <w:szCs w:val="26"/>
        </w:rPr>
      </w:pPr>
    </w:p>
    <w:p w:rsidR="00066A76" w:rsidRDefault="00066A76" w:rsidP="00066A76">
      <w:pPr>
        <w:spacing w:line="360" w:lineRule="auto"/>
        <w:rPr>
          <w:szCs w:val="26"/>
        </w:rPr>
      </w:pPr>
      <w:r w:rsidRPr="00066A76">
        <w:rPr>
          <w:szCs w:val="26"/>
        </w:rPr>
        <w:tab/>
      </w:r>
      <w:r w:rsidRPr="00066A76">
        <w:rPr>
          <w:szCs w:val="26"/>
        </w:rPr>
        <w:tab/>
      </w:r>
      <w:r>
        <w:rPr>
          <w:szCs w:val="26"/>
        </w:rPr>
        <w:t>1.</w:t>
      </w:r>
      <w:r>
        <w:rPr>
          <w:szCs w:val="26"/>
        </w:rPr>
        <w:tab/>
        <w:t xml:space="preserve">That the Exceptions </w:t>
      </w:r>
      <w:r w:rsidR="00137DDA">
        <w:rPr>
          <w:szCs w:val="26"/>
        </w:rPr>
        <w:t xml:space="preserve">filed </w:t>
      </w:r>
      <w:r w:rsidR="00233106">
        <w:rPr>
          <w:szCs w:val="26"/>
        </w:rPr>
        <w:t>by</w:t>
      </w:r>
      <w:r w:rsidR="00384DE5" w:rsidRPr="00384DE5">
        <w:rPr>
          <w:szCs w:val="26"/>
        </w:rPr>
        <w:t xml:space="preserve"> </w:t>
      </w:r>
      <w:r w:rsidR="00384DE5">
        <w:rPr>
          <w:szCs w:val="26"/>
        </w:rPr>
        <w:t xml:space="preserve">Andree Lombard </w:t>
      </w:r>
      <w:r w:rsidR="00384DE5" w:rsidRPr="00571F5C">
        <w:rPr>
          <w:szCs w:val="26"/>
        </w:rPr>
        <w:t xml:space="preserve">on </w:t>
      </w:r>
      <w:r w:rsidR="00384DE5">
        <w:rPr>
          <w:szCs w:val="26"/>
        </w:rPr>
        <w:t>October 23, 2014</w:t>
      </w:r>
      <w:r w:rsidR="00057D7B">
        <w:rPr>
          <w:szCs w:val="26"/>
        </w:rPr>
        <w:t>,</w:t>
      </w:r>
      <w:r w:rsidR="007123D3">
        <w:rPr>
          <w:szCs w:val="26"/>
        </w:rPr>
        <w:t xml:space="preserve"> </w:t>
      </w:r>
      <w:r w:rsidR="00151C0A">
        <w:rPr>
          <w:szCs w:val="26"/>
        </w:rPr>
        <w:t xml:space="preserve">are </w:t>
      </w:r>
      <w:r>
        <w:rPr>
          <w:szCs w:val="26"/>
        </w:rPr>
        <w:t>denied.</w:t>
      </w:r>
    </w:p>
    <w:p w:rsidR="00A00ADB" w:rsidRDefault="00066A76" w:rsidP="00066A76">
      <w:pPr>
        <w:spacing w:line="360" w:lineRule="auto"/>
        <w:rPr>
          <w:szCs w:val="26"/>
        </w:rPr>
      </w:pPr>
      <w:r>
        <w:rPr>
          <w:szCs w:val="26"/>
        </w:rPr>
        <w:tab/>
      </w:r>
      <w:r>
        <w:rPr>
          <w:szCs w:val="26"/>
        </w:rPr>
        <w:tab/>
      </w:r>
    </w:p>
    <w:p w:rsidR="00066A76" w:rsidRDefault="00066A76" w:rsidP="00A00ADB">
      <w:pPr>
        <w:spacing w:line="360" w:lineRule="auto"/>
        <w:ind w:firstLine="1440"/>
        <w:rPr>
          <w:szCs w:val="26"/>
        </w:rPr>
      </w:pPr>
      <w:r>
        <w:rPr>
          <w:szCs w:val="26"/>
        </w:rPr>
        <w:t>2.</w:t>
      </w:r>
      <w:r>
        <w:rPr>
          <w:szCs w:val="26"/>
        </w:rPr>
        <w:tab/>
        <w:t xml:space="preserve">That the Initial Decision of </w:t>
      </w:r>
      <w:r w:rsidR="00D46BBE">
        <w:rPr>
          <w:szCs w:val="26"/>
        </w:rPr>
        <w:t xml:space="preserve">Administrative Law Judge </w:t>
      </w:r>
      <w:r w:rsidR="00384DE5">
        <w:rPr>
          <w:szCs w:val="26"/>
        </w:rPr>
        <w:t>Darlene R. Davis Heep, issued October 10, 2014,</w:t>
      </w:r>
      <w:r w:rsidR="00243249">
        <w:rPr>
          <w:szCs w:val="26"/>
        </w:rPr>
        <w:t xml:space="preserve"> i</w:t>
      </w:r>
      <w:r w:rsidR="00217612">
        <w:rPr>
          <w:szCs w:val="26"/>
        </w:rPr>
        <w:t xml:space="preserve">s </w:t>
      </w:r>
      <w:r w:rsidR="00384DE5">
        <w:rPr>
          <w:szCs w:val="26"/>
        </w:rPr>
        <w:t>modified</w:t>
      </w:r>
      <w:r w:rsidR="004F63F1">
        <w:rPr>
          <w:szCs w:val="26"/>
        </w:rPr>
        <w:t>, consistent with this Opinion and Order.</w:t>
      </w:r>
      <w:r w:rsidR="00217612">
        <w:rPr>
          <w:szCs w:val="26"/>
        </w:rPr>
        <w:t xml:space="preserve">  </w:t>
      </w:r>
    </w:p>
    <w:p w:rsidR="00456FAD" w:rsidRDefault="00456FAD" w:rsidP="00691B1A">
      <w:pPr>
        <w:spacing w:line="360" w:lineRule="auto"/>
        <w:ind w:firstLine="1440"/>
        <w:rPr>
          <w:szCs w:val="26"/>
        </w:rPr>
      </w:pPr>
    </w:p>
    <w:p w:rsidR="00D9067B" w:rsidRDefault="0000310E" w:rsidP="00D9067B">
      <w:pPr>
        <w:spacing w:line="360" w:lineRule="auto"/>
        <w:ind w:firstLine="1440"/>
        <w:rPr>
          <w:szCs w:val="26"/>
        </w:rPr>
      </w:pPr>
      <w:r>
        <w:rPr>
          <w:szCs w:val="26"/>
        </w:rPr>
        <w:t>3</w:t>
      </w:r>
      <w:r w:rsidR="00D9067B">
        <w:rPr>
          <w:szCs w:val="26"/>
        </w:rPr>
        <w:t>.</w:t>
      </w:r>
      <w:r w:rsidR="00D9067B">
        <w:rPr>
          <w:szCs w:val="26"/>
        </w:rPr>
        <w:tab/>
        <w:t>That the Formal Complaint f</w:t>
      </w:r>
      <w:r w:rsidR="003F0BB0">
        <w:rPr>
          <w:szCs w:val="26"/>
        </w:rPr>
        <w:t>iled by</w:t>
      </w:r>
      <w:r w:rsidR="00D9067B">
        <w:rPr>
          <w:szCs w:val="26"/>
        </w:rPr>
        <w:t xml:space="preserve"> </w:t>
      </w:r>
      <w:r>
        <w:rPr>
          <w:szCs w:val="26"/>
        </w:rPr>
        <w:t xml:space="preserve">Andree Lombard </w:t>
      </w:r>
      <w:r w:rsidR="00D9067B">
        <w:rPr>
          <w:szCs w:val="26"/>
        </w:rPr>
        <w:t xml:space="preserve">against </w:t>
      </w:r>
      <w:r w:rsidR="003F0BB0">
        <w:rPr>
          <w:szCs w:val="26"/>
        </w:rPr>
        <w:t>P</w:t>
      </w:r>
      <w:r>
        <w:rPr>
          <w:szCs w:val="26"/>
        </w:rPr>
        <w:t>ECO Energy Company</w:t>
      </w:r>
      <w:r w:rsidR="00D9067B">
        <w:rPr>
          <w:szCs w:val="26"/>
        </w:rPr>
        <w:t xml:space="preserve">, at Docket No. </w:t>
      </w:r>
      <w:r>
        <w:rPr>
          <w:szCs w:val="26"/>
        </w:rPr>
        <w:t>C-2014-2416855</w:t>
      </w:r>
      <w:r w:rsidR="00D9067B">
        <w:rPr>
          <w:szCs w:val="26"/>
        </w:rPr>
        <w:t>, is dismissed.</w:t>
      </w:r>
    </w:p>
    <w:p w:rsidR="009E0C21" w:rsidRDefault="009E0C21" w:rsidP="00D9067B">
      <w:pPr>
        <w:spacing w:line="360" w:lineRule="auto"/>
        <w:ind w:firstLine="1440"/>
        <w:rPr>
          <w:szCs w:val="26"/>
        </w:rPr>
      </w:pPr>
    </w:p>
    <w:p w:rsidR="003C5D58" w:rsidRDefault="003C5D58" w:rsidP="00D9067B">
      <w:pPr>
        <w:spacing w:line="360" w:lineRule="auto"/>
        <w:ind w:left="720" w:firstLine="720"/>
        <w:rPr>
          <w:szCs w:val="26"/>
        </w:rPr>
      </w:pPr>
    </w:p>
    <w:p w:rsidR="003C5D58" w:rsidRDefault="003C5D58" w:rsidP="00D9067B">
      <w:pPr>
        <w:spacing w:line="360" w:lineRule="auto"/>
        <w:ind w:left="720" w:firstLine="720"/>
        <w:rPr>
          <w:szCs w:val="26"/>
        </w:rPr>
      </w:pPr>
    </w:p>
    <w:p w:rsidR="003C5D58" w:rsidRDefault="003C5D58" w:rsidP="00D9067B">
      <w:pPr>
        <w:spacing w:line="360" w:lineRule="auto"/>
        <w:ind w:left="720" w:firstLine="720"/>
        <w:rPr>
          <w:szCs w:val="26"/>
        </w:rPr>
      </w:pPr>
    </w:p>
    <w:p w:rsidR="00225354" w:rsidRDefault="0000310E" w:rsidP="00D9067B">
      <w:pPr>
        <w:spacing w:line="360" w:lineRule="auto"/>
        <w:ind w:left="720" w:firstLine="720"/>
        <w:rPr>
          <w:szCs w:val="26"/>
        </w:rPr>
      </w:pPr>
      <w:r>
        <w:rPr>
          <w:szCs w:val="26"/>
        </w:rPr>
        <w:lastRenderedPageBreak/>
        <w:t>4</w:t>
      </w:r>
      <w:r w:rsidR="00D9067B">
        <w:rPr>
          <w:szCs w:val="26"/>
        </w:rPr>
        <w:t>.</w:t>
      </w:r>
      <w:r w:rsidR="00D9067B">
        <w:rPr>
          <w:szCs w:val="26"/>
        </w:rPr>
        <w:tab/>
        <w:t>That this</w:t>
      </w:r>
      <w:r w:rsidR="00235723">
        <w:rPr>
          <w:szCs w:val="26"/>
        </w:rPr>
        <w:t xml:space="preserve"> case shall be marked closed. </w:t>
      </w:r>
    </w:p>
    <w:p w:rsidR="00D9067B" w:rsidRDefault="00720897" w:rsidP="00D9067B">
      <w:pPr>
        <w:spacing w:line="360" w:lineRule="auto"/>
        <w:ind w:left="720" w:firstLine="720"/>
        <w:rPr>
          <w:szCs w:val="26"/>
        </w:rPr>
      </w:pPr>
      <w:r>
        <w:rPr>
          <w:noProof/>
        </w:rPr>
        <w:drawing>
          <wp:anchor distT="0" distB="0" distL="114300" distR="114300" simplePos="0" relativeHeight="251658240" behindDoc="1" locked="0" layoutInCell="1" allowOverlap="1" wp14:anchorId="4F71C0D8" wp14:editId="5A00057E">
            <wp:simplePos x="0" y="0"/>
            <wp:positionH relativeFrom="column">
              <wp:posOffset>2880360</wp:posOffset>
            </wp:positionH>
            <wp:positionV relativeFrom="paragraph">
              <wp:posOffset>180340</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D9067B">
        <w:rPr>
          <w:szCs w:val="26"/>
        </w:rPr>
        <w:t xml:space="preserve"> </w:t>
      </w:r>
    </w:p>
    <w:p w:rsidR="00066A76" w:rsidRPr="00066A76" w:rsidRDefault="00066A76" w:rsidP="00066A76">
      <w:pPr>
        <w:spacing w:line="360" w:lineRule="auto"/>
        <w:rPr>
          <w:szCs w:val="24"/>
        </w:rPr>
      </w:pPr>
      <w:r w:rsidRPr="00066A76">
        <w:rPr>
          <w:szCs w:val="26"/>
        </w:rPr>
        <w:tab/>
      </w:r>
      <w:r w:rsidRPr="00066A76">
        <w:rPr>
          <w:szCs w:val="26"/>
        </w:rPr>
        <w:tab/>
      </w:r>
      <w:r w:rsidRPr="00066A76">
        <w:rPr>
          <w:szCs w:val="26"/>
        </w:rPr>
        <w:tab/>
      </w:r>
      <w:r w:rsidRPr="00066A76">
        <w:rPr>
          <w:szCs w:val="26"/>
        </w:rPr>
        <w:tab/>
      </w:r>
      <w:r w:rsidRPr="00066A76">
        <w:rPr>
          <w:szCs w:val="26"/>
        </w:rPr>
        <w:tab/>
      </w:r>
      <w:r w:rsidRPr="00066A76">
        <w:rPr>
          <w:szCs w:val="26"/>
        </w:rPr>
        <w:tab/>
      </w:r>
      <w:r w:rsidRPr="00066A76">
        <w:rPr>
          <w:szCs w:val="26"/>
        </w:rPr>
        <w:tab/>
      </w:r>
      <w:r w:rsidRPr="00066A76">
        <w:rPr>
          <w:b/>
          <w:szCs w:val="24"/>
        </w:rPr>
        <w:t>BY THE COMMISSION,</w:t>
      </w:r>
    </w:p>
    <w:p w:rsidR="00066A76" w:rsidRPr="00066A76" w:rsidRDefault="00066A76" w:rsidP="00066A76">
      <w:pPr>
        <w:tabs>
          <w:tab w:val="left" w:pos="-720"/>
        </w:tabs>
        <w:suppressAutoHyphens/>
        <w:rPr>
          <w:szCs w:val="24"/>
        </w:rPr>
      </w:pPr>
    </w:p>
    <w:p w:rsidR="00066A76" w:rsidRPr="00066A76" w:rsidRDefault="00066A76" w:rsidP="00066A76">
      <w:pPr>
        <w:tabs>
          <w:tab w:val="left" w:pos="-720"/>
        </w:tabs>
        <w:suppressAutoHyphens/>
        <w:rPr>
          <w:szCs w:val="24"/>
        </w:rPr>
      </w:pPr>
    </w:p>
    <w:p w:rsidR="00066A76" w:rsidRPr="00066A76" w:rsidRDefault="00066A76" w:rsidP="00066A76">
      <w:pPr>
        <w:tabs>
          <w:tab w:val="left" w:pos="-720"/>
        </w:tabs>
        <w:suppressAutoHyphens/>
        <w:rPr>
          <w:szCs w:val="24"/>
        </w:rPr>
      </w:pPr>
    </w:p>
    <w:p w:rsidR="00066A76" w:rsidRPr="00066A76" w:rsidRDefault="00066A76" w:rsidP="00066A76">
      <w:pPr>
        <w:tabs>
          <w:tab w:val="left" w:pos="-720"/>
        </w:tabs>
        <w:suppressAutoHyphens/>
        <w:rPr>
          <w:szCs w:val="24"/>
        </w:rPr>
      </w:pPr>
      <w:r w:rsidRPr="00066A76">
        <w:rPr>
          <w:szCs w:val="24"/>
        </w:rPr>
        <w:tab/>
      </w:r>
      <w:r w:rsidRPr="00066A76">
        <w:rPr>
          <w:szCs w:val="24"/>
        </w:rPr>
        <w:tab/>
      </w:r>
      <w:r w:rsidRPr="00066A76">
        <w:rPr>
          <w:szCs w:val="24"/>
        </w:rPr>
        <w:tab/>
      </w:r>
      <w:r w:rsidRPr="00066A76">
        <w:rPr>
          <w:szCs w:val="24"/>
        </w:rPr>
        <w:tab/>
      </w:r>
      <w:r w:rsidRPr="00066A76">
        <w:rPr>
          <w:szCs w:val="24"/>
        </w:rPr>
        <w:tab/>
      </w:r>
      <w:r w:rsidRPr="00066A76">
        <w:rPr>
          <w:szCs w:val="24"/>
        </w:rPr>
        <w:tab/>
      </w:r>
      <w:r w:rsidRPr="00066A76">
        <w:rPr>
          <w:szCs w:val="24"/>
        </w:rPr>
        <w:tab/>
        <w:t>Rosemary Chiavetta</w:t>
      </w:r>
    </w:p>
    <w:p w:rsidR="00066A76" w:rsidRDefault="00066A76" w:rsidP="00066A76">
      <w:pPr>
        <w:tabs>
          <w:tab w:val="left" w:pos="-720"/>
        </w:tabs>
        <w:suppressAutoHyphens/>
        <w:rPr>
          <w:szCs w:val="24"/>
        </w:rPr>
      </w:pPr>
      <w:r w:rsidRPr="00066A76">
        <w:rPr>
          <w:szCs w:val="24"/>
        </w:rPr>
        <w:tab/>
      </w:r>
      <w:r w:rsidRPr="00066A76">
        <w:rPr>
          <w:szCs w:val="24"/>
        </w:rPr>
        <w:tab/>
      </w:r>
      <w:r w:rsidRPr="00066A76">
        <w:rPr>
          <w:szCs w:val="24"/>
        </w:rPr>
        <w:tab/>
      </w:r>
      <w:r w:rsidRPr="00066A76">
        <w:rPr>
          <w:szCs w:val="24"/>
        </w:rPr>
        <w:tab/>
      </w:r>
      <w:r w:rsidRPr="00066A76">
        <w:rPr>
          <w:szCs w:val="24"/>
        </w:rPr>
        <w:tab/>
      </w:r>
      <w:r w:rsidRPr="00066A76">
        <w:rPr>
          <w:szCs w:val="24"/>
        </w:rPr>
        <w:tab/>
      </w:r>
      <w:r w:rsidRPr="00066A76">
        <w:rPr>
          <w:szCs w:val="24"/>
        </w:rPr>
        <w:tab/>
        <w:t>Secretary</w:t>
      </w:r>
    </w:p>
    <w:p w:rsidR="003C5D58" w:rsidRDefault="003C5D58" w:rsidP="00066A76">
      <w:pPr>
        <w:tabs>
          <w:tab w:val="left" w:pos="-720"/>
        </w:tabs>
        <w:suppressAutoHyphens/>
        <w:rPr>
          <w:szCs w:val="24"/>
        </w:rPr>
      </w:pPr>
    </w:p>
    <w:p w:rsidR="00066A76" w:rsidRPr="00066A76" w:rsidRDefault="00066A76" w:rsidP="00066A76">
      <w:pPr>
        <w:tabs>
          <w:tab w:val="left" w:pos="-720"/>
        </w:tabs>
        <w:suppressAutoHyphens/>
        <w:rPr>
          <w:szCs w:val="24"/>
        </w:rPr>
      </w:pPr>
      <w:r w:rsidRPr="00066A76">
        <w:rPr>
          <w:szCs w:val="24"/>
        </w:rPr>
        <w:t>(SEAL)</w:t>
      </w:r>
    </w:p>
    <w:p w:rsidR="00066A76" w:rsidRPr="00066A76" w:rsidRDefault="00066A76" w:rsidP="00066A76">
      <w:pPr>
        <w:tabs>
          <w:tab w:val="left" w:pos="-720"/>
        </w:tabs>
        <w:suppressAutoHyphens/>
        <w:rPr>
          <w:szCs w:val="24"/>
        </w:rPr>
      </w:pPr>
    </w:p>
    <w:p w:rsidR="00066A76" w:rsidRPr="00066A76" w:rsidRDefault="00D9067B" w:rsidP="00066A76">
      <w:pPr>
        <w:tabs>
          <w:tab w:val="left" w:pos="-720"/>
        </w:tabs>
        <w:suppressAutoHyphens/>
        <w:rPr>
          <w:szCs w:val="24"/>
        </w:rPr>
      </w:pPr>
      <w:r>
        <w:rPr>
          <w:szCs w:val="24"/>
        </w:rPr>
        <w:t>O</w:t>
      </w:r>
      <w:r w:rsidR="00066A76" w:rsidRPr="00066A76">
        <w:rPr>
          <w:szCs w:val="24"/>
        </w:rPr>
        <w:t>RDER ADOPTED:</w:t>
      </w:r>
      <w:r w:rsidR="008B39B5">
        <w:rPr>
          <w:szCs w:val="24"/>
        </w:rPr>
        <w:t xml:space="preserve">  </w:t>
      </w:r>
      <w:r w:rsidR="003337F9">
        <w:rPr>
          <w:szCs w:val="24"/>
        </w:rPr>
        <w:t>March 1</w:t>
      </w:r>
      <w:r w:rsidR="003C5D58">
        <w:rPr>
          <w:szCs w:val="24"/>
        </w:rPr>
        <w:t>1</w:t>
      </w:r>
      <w:r w:rsidR="008B39B5">
        <w:rPr>
          <w:szCs w:val="24"/>
        </w:rPr>
        <w:t>, 201</w:t>
      </w:r>
      <w:r w:rsidR="00BF7E3C">
        <w:rPr>
          <w:szCs w:val="24"/>
        </w:rPr>
        <w:t>5</w:t>
      </w:r>
      <w:r w:rsidR="00066A76" w:rsidRPr="00066A76">
        <w:rPr>
          <w:szCs w:val="24"/>
        </w:rPr>
        <w:t xml:space="preserve">  </w:t>
      </w:r>
      <w:r>
        <w:rPr>
          <w:szCs w:val="24"/>
        </w:rPr>
        <w:t xml:space="preserve"> </w:t>
      </w:r>
      <w:r w:rsidR="00066A76" w:rsidRPr="00066A76">
        <w:rPr>
          <w:szCs w:val="24"/>
        </w:rPr>
        <w:t xml:space="preserve"> </w:t>
      </w:r>
    </w:p>
    <w:p w:rsidR="00691A22" w:rsidRDefault="00691A22" w:rsidP="00F63337">
      <w:pPr>
        <w:tabs>
          <w:tab w:val="left" w:pos="-720"/>
        </w:tabs>
        <w:suppressAutoHyphens/>
        <w:rPr>
          <w:szCs w:val="24"/>
        </w:rPr>
      </w:pPr>
    </w:p>
    <w:p w:rsidR="00BC1B7D" w:rsidRPr="00BC1B7D" w:rsidRDefault="00066A76" w:rsidP="00691A22">
      <w:pPr>
        <w:tabs>
          <w:tab w:val="left" w:pos="-720"/>
        </w:tabs>
        <w:suppressAutoHyphens/>
      </w:pPr>
      <w:r w:rsidRPr="00066A76">
        <w:rPr>
          <w:szCs w:val="24"/>
        </w:rPr>
        <w:t>ORDER ENTERED:</w:t>
      </w:r>
      <w:r w:rsidR="006028DA">
        <w:rPr>
          <w:szCs w:val="24"/>
        </w:rPr>
        <w:t xml:space="preserve"> </w:t>
      </w:r>
      <w:r w:rsidR="000A4744">
        <w:rPr>
          <w:rFonts w:ascii="Times New (W1)" w:hAnsi="Times New (W1)"/>
          <w:szCs w:val="22"/>
        </w:rPr>
        <w:t xml:space="preserve"> </w:t>
      </w:r>
      <w:r w:rsidR="000A4744" w:rsidRPr="000A4744">
        <w:rPr>
          <w:rFonts w:ascii="Times New (W1)" w:hAnsi="Times New (W1)"/>
          <w:szCs w:val="22"/>
        </w:rPr>
        <w:t xml:space="preserve"> </w:t>
      </w:r>
      <w:r w:rsidR="00720897">
        <w:rPr>
          <w:rFonts w:ascii="Times New (W1)" w:hAnsi="Times New (W1)"/>
          <w:szCs w:val="22"/>
        </w:rPr>
        <w:t>March 11, 2015</w:t>
      </w:r>
      <w:bookmarkEnd w:id="0"/>
    </w:p>
    <w:sectPr w:rsidR="00BC1B7D" w:rsidRPr="00BC1B7D" w:rsidSect="00A55BFB">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382" w:rsidRDefault="007E3382" w:rsidP="00567496">
      <w:r>
        <w:separator/>
      </w:r>
    </w:p>
  </w:endnote>
  <w:endnote w:type="continuationSeparator" w:id="0">
    <w:p w:rsidR="007E3382" w:rsidRDefault="007E3382" w:rsidP="00567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New (W1)">
    <w:altName w:val="Times New Roman"/>
    <w:charset w:val="00"/>
    <w:family w:val="roman"/>
    <w:pitch w:val="variable"/>
    <w:sig w:usb0="20003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0529680"/>
      <w:docPartObj>
        <w:docPartGallery w:val="Page Numbers (Bottom of Page)"/>
        <w:docPartUnique/>
      </w:docPartObj>
    </w:sdtPr>
    <w:sdtEndPr>
      <w:rPr>
        <w:noProof/>
      </w:rPr>
    </w:sdtEndPr>
    <w:sdtContent>
      <w:p w:rsidR="007A35A6" w:rsidRDefault="007A35A6">
        <w:pPr>
          <w:pStyle w:val="Footer"/>
          <w:jc w:val="center"/>
        </w:pPr>
        <w:r>
          <w:fldChar w:fldCharType="begin"/>
        </w:r>
        <w:r>
          <w:instrText xml:space="preserve"> PAGE   \* MERGEFORMAT </w:instrText>
        </w:r>
        <w:r>
          <w:fldChar w:fldCharType="separate"/>
        </w:r>
        <w:r w:rsidR="00720897">
          <w:rPr>
            <w:noProof/>
          </w:rPr>
          <w:t>11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382" w:rsidRDefault="007E3382" w:rsidP="00567496">
      <w:r>
        <w:separator/>
      </w:r>
    </w:p>
  </w:footnote>
  <w:footnote w:type="continuationSeparator" w:id="0">
    <w:p w:rsidR="007E3382" w:rsidRDefault="007E3382" w:rsidP="00567496">
      <w:r>
        <w:continuationSeparator/>
      </w:r>
    </w:p>
  </w:footnote>
  <w:footnote w:id="1">
    <w:p w:rsidR="007A35A6" w:rsidRDefault="007A35A6" w:rsidP="008553EC">
      <w:pPr>
        <w:pStyle w:val="FootnoteText"/>
        <w:ind w:firstLine="720"/>
      </w:pPr>
      <w:r w:rsidRPr="00304E2A">
        <w:rPr>
          <w:rStyle w:val="FootnoteReference"/>
          <w:sz w:val="26"/>
        </w:rPr>
        <w:footnoteRef/>
      </w:r>
      <w:r>
        <w:t xml:space="preserve"> </w:t>
      </w:r>
      <w:r>
        <w:tab/>
      </w:r>
      <w:r w:rsidRPr="00994BC3">
        <w:rPr>
          <w:sz w:val="26"/>
          <w:szCs w:val="26"/>
        </w:rPr>
        <w:t xml:space="preserve">Chapter 14 of the </w:t>
      </w:r>
      <w:r>
        <w:rPr>
          <w:sz w:val="26"/>
          <w:szCs w:val="26"/>
        </w:rPr>
        <w:t xml:space="preserve">Public Utility </w:t>
      </w:r>
      <w:r w:rsidRPr="00994BC3">
        <w:rPr>
          <w:sz w:val="26"/>
          <w:szCs w:val="26"/>
        </w:rPr>
        <w:t xml:space="preserve">Code </w:t>
      </w:r>
      <w:r>
        <w:rPr>
          <w:sz w:val="26"/>
          <w:szCs w:val="26"/>
        </w:rPr>
        <w:t xml:space="preserve">(Code), §§ 1401, </w:t>
      </w:r>
      <w:r w:rsidRPr="00994BC3">
        <w:rPr>
          <w:i/>
          <w:sz w:val="26"/>
          <w:szCs w:val="26"/>
        </w:rPr>
        <w:t>et seq</w:t>
      </w:r>
      <w:r>
        <w:rPr>
          <w:sz w:val="26"/>
          <w:szCs w:val="26"/>
        </w:rPr>
        <w:t xml:space="preserve">., </w:t>
      </w:r>
      <w:r w:rsidRPr="00994BC3">
        <w:rPr>
          <w:sz w:val="26"/>
          <w:szCs w:val="26"/>
        </w:rPr>
        <w:t xml:space="preserve">was amended and reauthorized by the General Assembly in October 2014, </w:t>
      </w:r>
      <w:r w:rsidR="008765CD">
        <w:rPr>
          <w:sz w:val="26"/>
          <w:szCs w:val="26"/>
        </w:rPr>
        <w:t>and</w:t>
      </w:r>
      <w:r w:rsidRPr="00994BC3">
        <w:rPr>
          <w:sz w:val="26"/>
          <w:szCs w:val="26"/>
        </w:rPr>
        <w:t xml:space="preserve"> the resulting amendments </w:t>
      </w:r>
      <w:r w:rsidR="008765CD">
        <w:rPr>
          <w:sz w:val="26"/>
          <w:szCs w:val="26"/>
        </w:rPr>
        <w:t>became</w:t>
      </w:r>
      <w:r w:rsidRPr="00994BC3">
        <w:rPr>
          <w:sz w:val="26"/>
          <w:szCs w:val="26"/>
        </w:rPr>
        <w:t xml:space="preserve"> effect</w:t>
      </w:r>
      <w:r w:rsidR="008765CD">
        <w:rPr>
          <w:sz w:val="26"/>
          <w:szCs w:val="26"/>
        </w:rPr>
        <w:t>ive on</w:t>
      </w:r>
      <w:r w:rsidRPr="00994BC3">
        <w:rPr>
          <w:sz w:val="26"/>
          <w:szCs w:val="26"/>
        </w:rPr>
        <w:t xml:space="preserve"> December 21, 2014.  One amendment relevant to this Order is the change of terminology from a “payment agree</w:t>
      </w:r>
      <w:r>
        <w:rPr>
          <w:sz w:val="26"/>
          <w:szCs w:val="26"/>
        </w:rPr>
        <w:t>ment” to a “payment arrangement</w:t>
      </w:r>
      <w:r w:rsidRPr="00994BC3">
        <w:rPr>
          <w:sz w:val="26"/>
          <w:szCs w:val="26"/>
        </w:rPr>
        <w:t>”</w:t>
      </w:r>
      <w:r>
        <w:rPr>
          <w:sz w:val="26"/>
          <w:szCs w:val="26"/>
        </w:rPr>
        <w:t xml:space="preserve"> in Section 1405.  For clarity, we will use the term “payment agreement” throughout this</w:t>
      </w:r>
      <w:r w:rsidRPr="00994BC3">
        <w:rPr>
          <w:sz w:val="26"/>
          <w:szCs w:val="26"/>
        </w:rPr>
        <w:t xml:space="preserve"> Order since the pleadings, evidentiary record, and ALJ</w:t>
      </w:r>
      <w:r>
        <w:rPr>
          <w:sz w:val="26"/>
          <w:szCs w:val="26"/>
        </w:rPr>
        <w:t>’s</w:t>
      </w:r>
      <w:r w:rsidRPr="00994BC3">
        <w:rPr>
          <w:sz w:val="26"/>
          <w:szCs w:val="26"/>
        </w:rPr>
        <w:t xml:space="preserve"> Initial Decision were all prepared while the original terminology was in effect.</w:t>
      </w:r>
    </w:p>
  </w:footnote>
  <w:footnote w:id="2">
    <w:p w:rsidR="005861D5" w:rsidRDefault="007A35A6">
      <w:pPr>
        <w:pStyle w:val="FootnoteText"/>
        <w:rPr>
          <w:sz w:val="26"/>
        </w:rPr>
      </w:pPr>
      <w:r>
        <w:tab/>
      </w:r>
      <w:r w:rsidRPr="00521E58">
        <w:rPr>
          <w:rStyle w:val="FootnoteReference"/>
          <w:sz w:val="26"/>
        </w:rPr>
        <w:footnoteRef/>
      </w:r>
      <w:r w:rsidRPr="00521E58">
        <w:rPr>
          <w:sz w:val="26"/>
        </w:rPr>
        <w:t xml:space="preserve"> </w:t>
      </w:r>
      <w:r w:rsidRPr="00521E58">
        <w:rPr>
          <w:sz w:val="26"/>
        </w:rPr>
        <w:tab/>
        <w:t xml:space="preserve"> </w:t>
      </w:r>
      <w:r w:rsidRPr="00225354">
        <w:rPr>
          <w:sz w:val="26"/>
        </w:rPr>
        <w:t xml:space="preserve">The Complainant’s Exceptions do not comply with Section 5.533(b) of our Regulations, which requires that “[e]ach exception must be numbered and identify the finding of fact or conclusion of law to which exception is taken and cite relevant pages of the decision.”  52 Pa. Code § 5.533(b).  Nevertheless, particularly because the Complainant is appearing </w:t>
      </w:r>
      <w:r w:rsidRPr="00225354">
        <w:rPr>
          <w:i/>
          <w:sz w:val="26"/>
        </w:rPr>
        <w:t>pro se</w:t>
      </w:r>
      <w:r w:rsidRPr="00225354">
        <w:rPr>
          <w:sz w:val="26"/>
        </w:rPr>
        <w:t xml:space="preserve">, we will consider the Exceptions in order to secure a just, speedy, and inexpensive determination in this proceeding, consistent with </w:t>
      </w:r>
    </w:p>
    <w:p w:rsidR="007A35A6" w:rsidRPr="00521E58" w:rsidRDefault="007A35A6">
      <w:pPr>
        <w:pStyle w:val="FootnoteText"/>
        <w:rPr>
          <w:sz w:val="26"/>
        </w:rPr>
      </w:pPr>
      <w:r w:rsidRPr="00225354">
        <w:rPr>
          <w:sz w:val="26"/>
        </w:rPr>
        <w:t xml:space="preserve">52 Pa. Code § 1.2(a).   </w:t>
      </w:r>
      <w:r>
        <w:rPr>
          <w:sz w:val="26"/>
        </w:rPr>
        <w:t xml:space="preserve">      </w:t>
      </w:r>
    </w:p>
  </w:footnote>
  <w:footnote w:id="3">
    <w:p w:rsidR="006A30AB" w:rsidRPr="006A30AB" w:rsidRDefault="006A30AB" w:rsidP="006A30AB">
      <w:r>
        <w:tab/>
      </w:r>
      <w:r>
        <w:rPr>
          <w:rStyle w:val="FootnoteReference"/>
        </w:rPr>
        <w:footnoteRef/>
      </w:r>
      <w:r>
        <w:t xml:space="preserve"> </w:t>
      </w:r>
      <w:r>
        <w:tab/>
        <w:t xml:space="preserve">We cannot consider the </w:t>
      </w:r>
      <w:r>
        <w:rPr>
          <w:rFonts w:eastAsiaTheme="minorHAnsi"/>
          <w:szCs w:val="24"/>
        </w:rPr>
        <w:t xml:space="preserve">copy of the Complainant’s recent bill from PECO or the Complainant’s request for a waiver of a late payment charge on that bill, </w:t>
      </w:r>
      <w:r w:rsidRPr="00FE1FAC">
        <w:rPr>
          <w:rFonts w:eastAsia="MS Mincho"/>
          <w:bCs/>
        </w:rPr>
        <w:t xml:space="preserve">because the record </w:t>
      </w:r>
      <w:r>
        <w:rPr>
          <w:rFonts w:eastAsia="MS Mincho"/>
          <w:bCs/>
        </w:rPr>
        <w:t xml:space="preserve">in this proceeding </w:t>
      </w:r>
      <w:r w:rsidRPr="00FE1FAC">
        <w:rPr>
          <w:rFonts w:eastAsia="MS Mincho"/>
          <w:bCs/>
        </w:rPr>
        <w:t xml:space="preserve">has been closed.  </w:t>
      </w:r>
      <w:r w:rsidRPr="006A30AB">
        <w:rPr>
          <w:rFonts w:eastAsia="MS Mincho"/>
          <w:bCs/>
          <w:i/>
        </w:rPr>
        <w:t>See</w:t>
      </w:r>
      <w:r w:rsidRPr="006A30AB">
        <w:rPr>
          <w:rFonts w:eastAsia="MS Mincho"/>
          <w:bCs/>
        </w:rPr>
        <w:t xml:space="preserve">, 52 Pa. Code § 5.431.  It is axiomatic that this Commission must base its decisions on the evidence in the record, and we are prohibited from looking beyond the record for evidence not previously supplied to support a desired finding of fact or conclusion of law.  </w:t>
      </w:r>
    </w:p>
  </w:footnote>
  <w:footnote w:id="4">
    <w:p w:rsidR="008E22CC" w:rsidRPr="004F29D1" w:rsidRDefault="008E22CC">
      <w:pPr>
        <w:pStyle w:val="FootnoteText"/>
        <w:rPr>
          <w:sz w:val="26"/>
        </w:rPr>
      </w:pPr>
      <w:r>
        <w:tab/>
      </w:r>
      <w:r w:rsidRPr="004F29D1">
        <w:rPr>
          <w:rStyle w:val="FootnoteReference"/>
          <w:sz w:val="26"/>
        </w:rPr>
        <w:footnoteRef/>
      </w:r>
      <w:r w:rsidRPr="004F29D1">
        <w:rPr>
          <w:sz w:val="26"/>
        </w:rPr>
        <w:tab/>
        <w:t xml:space="preserve">At an annual salary of $53,000, Ms. Lombard’s monthly gross income is $4,416.67.  Mr. Buff’s </w:t>
      </w:r>
      <w:r w:rsidR="00120E07">
        <w:rPr>
          <w:sz w:val="26"/>
        </w:rPr>
        <w:t xml:space="preserve">monthly </w:t>
      </w:r>
      <w:r w:rsidRPr="004F29D1">
        <w:rPr>
          <w:sz w:val="26"/>
        </w:rPr>
        <w:t xml:space="preserve">income is approximately </w:t>
      </w:r>
      <w:r w:rsidR="004F29D1" w:rsidRPr="004F29D1">
        <w:rPr>
          <w:sz w:val="26"/>
        </w:rPr>
        <w:t>$1,000.</w:t>
      </w:r>
      <w:r w:rsidR="004F29D1">
        <w:rPr>
          <w:sz w:val="26"/>
        </w:rPr>
        <w:t xml:space="preserve">  Tr. at 17, 24; Exh. C2.  </w:t>
      </w:r>
      <w:r w:rsidR="004F29D1" w:rsidRPr="004F29D1">
        <w:rPr>
          <w:sz w:val="26"/>
        </w:rPr>
        <w:t xml:space="preserve">  </w:t>
      </w:r>
      <w:r w:rsidRPr="004F29D1">
        <w:rPr>
          <w:sz w:val="26"/>
        </w:rPr>
        <w:t xml:space="preserve">     </w:t>
      </w:r>
    </w:p>
  </w:footnote>
  <w:footnote w:id="5">
    <w:p w:rsidR="008A6DF3" w:rsidRPr="008A6DF3" w:rsidRDefault="008A6DF3">
      <w:pPr>
        <w:pStyle w:val="FootnoteText"/>
        <w:rPr>
          <w:sz w:val="26"/>
        </w:rPr>
      </w:pPr>
      <w:r>
        <w:tab/>
      </w:r>
      <w:r w:rsidRPr="008A6DF3">
        <w:rPr>
          <w:rStyle w:val="FootnoteReference"/>
          <w:sz w:val="26"/>
        </w:rPr>
        <w:footnoteRef/>
      </w:r>
      <w:r w:rsidRPr="008A6DF3">
        <w:rPr>
          <w:sz w:val="26"/>
        </w:rPr>
        <w:t xml:space="preserve"> </w:t>
      </w:r>
      <w:r w:rsidRPr="008A6DF3">
        <w:rPr>
          <w:sz w:val="26"/>
        </w:rPr>
        <w:tab/>
        <w:t>While the</w:t>
      </w:r>
      <w:r>
        <w:rPr>
          <w:sz w:val="26"/>
        </w:rPr>
        <w:t xml:space="preserve"> ALJ may be correct that Mr. Buff’s income decreased by $200 per month prior to the payment agreement default, the Commission generally compares </w:t>
      </w:r>
      <w:r w:rsidR="004514C3">
        <w:rPr>
          <w:sz w:val="26"/>
        </w:rPr>
        <w:t xml:space="preserve">a complainant’s </w:t>
      </w:r>
      <w:r>
        <w:rPr>
          <w:sz w:val="26"/>
        </w:rPr>
        <w:t xml:space="preserve">current monthly household income to the monthly household income at the time the prior payment agreement was issued when conducting an analysis under Section 1405(d).  </w:t>
      </w:r>
      <w:r w:rsidR="000C6347" w:rsidRPr="001157D8">
        <w:rPr>
          <w:i/>
          <w:sz w:val="26"/>
        </w:rPr>
        <w:t>See</w:t>
      </w:r>
      <w:r w:rsidR="000C6347">
        <w:rPr>
          <w:sz w:val="26"/>
        </w:rPr>
        <w:t xml:space="preserve">, </w:t>
      </w:r>
      <w:r w:rsidR="0050167F" w:rsidRPr="0050167F">
        <w:rPr>
          <w:i/>
          <w:sz w:val="26"/>
        </w:rPr>
        <w:t>David Williams v. Pennsylvania-American Water Company</w:t>
      </w:r>
      <w:r w:rsidR="0050167F">
        <w:rPr>
          <w:sz w:val="26"/>
        </w:rPr>
        <w:t xml:space="preserve">, Docket No. </w:t>
      </w:r>
      <w:r w:rsidR="004514C3">
        <w:rPr>
          <w:sz w:val="26"/>
        </w:rPr>
        <w:br/>
      </w:r>
      <w:r w:rsidR="0050167F">
        <w:rPr>
          <w:sz w:val="26"/>
        </w:rPr>
        <w:t xml:space="preserve">F-2012-2298281 (Order entered September 12, 2013); </w:t>
      </w:r>
      <w:r w:rsidR="001157D8" w:rsidRPr="001157D8">
        <w:rPr>
          <w:i/>
          <w:sz w:val="26"/>
        </w:rPr>
        <w:t>Melissa Randall v. PECO Energy Company</w:t>
      </w:r>
      <w:r w:rsidR="001157D8">
        <w:rPr>
          <w:sz w:val="26"/>
        </w:rPr>
        <w:t xml:space="preserve">, Docket No. C-2011-2219901 (Order entered March 15, 2012).  </w:t>
      </w:r>
      <w:r>
        <w:rPr>
          <w:sz w:val="26"/>
        </w:rPr>
        <w:t xml:space="preserve">         </w:t>
      </w:r>
    </w:p>
  </w:footnote>
  <w:footnote w:id="6">
    <w:p w:rsidR="00120E07" w:rsidRPr="00E1459D" w:rsidRDefault="00120E07">
      <w:pPr>
        <w:pStyle w:val="FootnoteText"/>
        <w:rPr>
          <w:sz w:val="26"/>
          <w:szCs w:val="26"/>
        </w:rPr>
      </w:pPr>
      <w:r w:rsidRPr="00E1459D">
        <w:rPr>
          <w:sz w:val="26"/>
          <w:szCs w:val="26"/>
        </w:rPr>
        <w:tab/>
      </w:r>
      <w:r w:rsidRPr="00E1459D">
        <w:rPr>
          <w:rStyle w:val="FootnoteReference"/>
          <w:sz w:val="26"/>
          <w:szCs w:val="26"/>
        </w:rPr>
        <w:footnoteRef/>
      </w:r>
      <w:r w:rsidRPr="00E1459D">
        <w:rPr>
          <w:sz w:val="26"/>
          <w:szCs w:val="26"/>
        </w:rPr>
        <w:t xml:space="preserve"> </w:t>
      </w:r>
      <w:r w:rsidRPr="00E1459D">
        <w:rPr>
          <w:sz w:val="26"/>
          <w:szCs w:val="26"/>
        </w:rPr>
        <w:tab/>
        <w:t>Since we find that the Complainant failed to demonstrate any decrease in income, we need not address</w:t>
      </w:r>
      <w:r>
        <w:rPr>
          <w:sz w:val="26"/>
          <w:szCs w:val="26"/>
        </w:rPr>
        <w:t xml:space="preserve"> the decrease in income that the Complainant needed to demonstrate to qualify for a new payment agreement (</w:t>
      </w:r>
      <w:r w:rsidRPr="00E1459D">
        <w:rPr>
          <w:i/>
          <w:sz w:val="26"/>
          <w:szCs w:val="26"/>
        </w:rPr>
        <w:t>i.e.</w:t>
      </w:r>
      <w:r>
        <w:rPr>
          <w:sz w:val="26"/>
          <w:szCs w:val="26"/>
        </w:rPr>
        <w:t xml:space="preserve">, a </w:t>
      </w:r>
      <w:r w:rsidRPr="00E1459D">
        <w:rPr>
          <w:sz w:val="26"/>
          <w:szCs w:val="26"/>
        </w:rPr>
        <w:t xml:space="preserve">10% </w:t>
      </w:r>
      <w:r>
        <w:rPr>
          <w:sz w:val="26"/>
          <w:szCs w:val="26"/>
        </w:rPr>
        <w:t>or</w:t>
      </w:r>
      <w:r w:rsidRPr="00E1459D">
        <w:rPr>
          <w:sz w:val="26"/>
          <w:szCs w:val="26"/>
        </w:rPr>
        <w:t xml:space="preserve"> 20% decrease</w:t>
      </w:r>
      <w:r>
        <w:rPr>
          <w:sz w:val="26"/>
          <w:szCs w:val="26"/>
        </w:rPr>
        <w:t xml:space="preserve"> in income, based on the Complainant’s household income as a percentage of the federal poverty level)</w:t>
      </w:r>
      <w:r w:rsidRPr="00E1459D">
        <w:rPr>
          <w:sz w:val="26"/>
          <w:szCs w:val="2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57C2D"/>
    <w:multiLevelType w:val="hybridMultilevel"/>
    <w:tmpl w:val="550E65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0D5545"/>
    <w:multiLevelType w:val="hybridMultilevel"/>
    <w:tmpl w:val="80A4BCAA"/>
    <w:lvl w:ilvl="0" w:tplc="4732C718">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nsid w:val="0A742655"/>
    <w:multiLevelType w:val="hybridMultilevel"/>
    <w:tmpl w:val="01F0C222"/>
    <w:lvl w:ilvl="0" w:tplc="FE7C6A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6934998"/>
    <w:multiLevelType w:val="hybridMultilevel"/>
    <w:tmpl w:val="FCF25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A371F3"/>
    <w:multiLevelType w:val="hybridMultilevel"/>
    <w:tmpl w:val="680C26E6"/>
    <w:lvl w:ilvl="0" w:tplc="C5889E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3547D44"/>
    <w:multiLevelType w:val="hybridMultilevel"/>
    <w:tmpl w:val="000043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6DA3642"/>
    <w:multiLevelType w:val="hybridMultilevel"/>
    <w:tmpl w:val="45706146"/>
    <w:lvl w:ilvl="0" w:tplc="6FF0DB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0ED3A11"/>
    <w:multiLevelType w:val="hybridMultilevel"/>
    <w:tmpl w:val="8FCABA54"/>
    <w:lvl w:ilvl="0" w:tplc="561028D4">
      <w:start w:val="1"/>
      <w:numFmt w:val="lowerLetter"/>
      <w:lvlText w:val="%1."/>
      <w:lvlJc w:val="left"/>
      <w:pPr>
        <w:ind w:left="1800" w:hanging="360"/>
      </w:pPr>
      <w:rPr>
        <w:rFonts w:hint="default"/>
      </w:rPr>
    </w:lvl>
    <w:lvl w:ilvl="1" w:tplc="04090017">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49586876"/>
    <w:multiLevelType w:val="hybridMultilevel"/>
    <w:tmpl w:val="6C268428"/>
    <w:lvl w:ilvl="0" w:tplc="A712E3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4811B23"/>
    <w:multiLevelType w:val="hybridMultilevel"/>
    <w:tmpl w:val="1F08E602"/>
    <w:lvl w:ilvl="0" w:tplc="4798235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681F41FD"/>
    <w:multiLevelType w:val="hybridMultilevel"/>
    <w:tmpl w:val="F956E32C"/>
    <w:lvl w:ilvl="0" w:tplc="BC4E79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F7A5EEF"/>
    <w:multiLevelType w:val="hybridMultilevel"/>
    <w:tmpl w:val="8646A984"/>
    <w:lvl w:ilvl="0" w:tplc="5F6E5DA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70E9585F"/>
    <w:multiLevelType w:val="hybridMultilevel"/>
    <w:tmpl w:val="27F07F46"/>
    <w:lvl w:ilvl="0" w:tplc="E7C6134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7A2235C6"/>
    <w:multiLevelType w:val="hybridMultilevel"/>
    <w:tmpl w:val="991680D2"/>
    <w:lvl w:ilvl="0" w:tplc="E8E2C4A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A893A7C"/>
    <w:multiLevelType w:val="hybridMultilevel"/>
    <w:tmpl w:val="87A6515E"/>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7B553B8B"/>
    <w:multiLevelType w:val="hybridMultilevel"/>
    <w:tmpl w:val="E8768C12"/>
    <w:lvl w:ilvl="0" w:tplc="B8A2AFA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1"/>
  </w:num>
  <w:num w:numId="3">
    <w:abstractNumId w:val="10"/>
  </w:num>
  <w:num w:numId="4">
    <w:abstractNumId w:val="4"/>
  </w:num>
  <w:num w:numId="5">
    <w:abstractNumId w:val="12"/>
  </w:num>
  <w:num w:numId="6">
    <w:abstractNumId w:val="8"/>
  </w:num>
  <w:num w:numId="7">
    <w:abstractNumId w:val="13"/>
  </w:num>
  <w:num w:numId="8">
    <w:abstractNumId w:val="3"/>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5"/>
  </w:num>
  <w:num w:numId="12">
    <w:abstractNumId w:val="1"/>
  </w:num>
  <w:num w:numId="13">
    <w:abstractNumId w:val="14"/>
  </w:num>
  <w:num w:numId="14">
    <w:abstractNumId w:val="7"/>
  </w:num>
  <w:num w:numId="15">
    <w:abstractNumId w:val="0"/>
  </w:num>
  <w:num w:numId="16">
    <w:abstractNumId w:val="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F6E"/>
    <w:rsid w:val="00000589"/>
    <w:rsid w:val="00000C05"/>
    <w:rsid w:val="00000DBB"/>
    <w:rsid w:val="00001155"/>
    <w:rsid w:val="000013EE"/>
    <w:rsid w:val="00001BBF"/>
    <w:rsid w:val="00001EBD"/>
    <w:rsid w:val="00001F04"/>
    <w:rsid w:val="00002C7F"/>
    <w:rsid w:val="0000310E"/>
    <w:rsid w:val="000031B7"/>
    <w:rsid w:val="000036E9"/>
    <w:rsid w:val="00003F4A"/>
    <w:rsid w:val="00004052"/>
    <w:rsid w:val="00004858"/>
    <w:rsid w:val="00004B5E"/>
    <w:rsid w:val="00004E2C"/>
    <w:rsid w:val="00004F7C"/>
    <w:rsid w:val="0000538D"/>
    <w:rsid w:val="00006415"/>
    <w:rsid w:val="00006976"/>
    <w:rsid w:val="00006ECB"/>
    <w:rsid w:val="00006EFA"/>
    <w:rsid w:val="000072DA"/>
    <w:rsid w:val="0001057E"/>
    <w:rsid w:val="000120C9"/>
    <w:rsid w:val="00013322"/>
    <w:rsid w:val="00013373"/>
    <w:rsid w:val="000138C9"/>
    <w:rsid w:val="00013B2E"/>
    <w:rsid w:val="0001459E"/>
    <w:rsid w:val="00014FD3"/>
    <w:rsid w:val="000150EB"/>
    <w:rsid w:val="0001578F"/>
    <w:rsid w:val="00015AC3"/>
    <w:rsid w:val="00016074"/>
    <w:rsid w:val="00016924"/>
    <w:rsid w:val="00016B40"/>
    <w:rsid w:val="00016FB8"/>
    <w:rsid w:val="00017680"/>
    <w:rsid w:val="0001780A"/>
    <w:rsid w:val="000211D0"/>
    <w:rsid w:val="00021A4A"/>
    <w:rsid w:val="000222AE"/>
    <w:rsid w:val="00022504"/>
    <w:rsid w:val="0002280B"/>
    <w:rsid w:val="000228FE"/>
    <w:rsid w:val="00022EC2"/>
    <w:rsid w:val="00023C02"/>
    <w:rsid w:val="00023CB6"/>
    <w:rsid w:val="00023D09"/>
    <w:rsid w:val="00023E1F"/>
    <w:rsid w:val="00024994"/>
    <w:rsid w:val="000249BD"/>
    <w:rsid w:val="00025BC4"/>
    <w:rsid w:val="000261C5"/>
    <w:rsid w:val="00026501"/>
    <w:rsid w:val="00026AFF"/>
    <w:rsid w:val="00027499"/>
    <w:rsid w:val="00027B21"/>
    <w:rsid w:val="0003033F"/>
    <w:rsid w:val="0003064C"/>
    <w:rsid w:val="000309F8"/>
    <w:rsid w:val="00031483"/>
    <w:rsid w:val="00031713"/>
    <w:rsid w:val="00031787"/>
    <w:rsid w:val="0003181E"/>
    <w:rsid w:val="00031B5D"/>
    <w:rsid w:val="0003253F"/>
    <w:rsid w:val="00032E09"/>
    <w:rsid w:val="00033027"/>
    <w:rsid w:val="0003338F"/>
    <w:rsid w:val="00033FF9"/>
    <w:rsid w:val="000346E4"/>
    <w:rsid w:val="00034A58"/>
    <w:rsid w:val="00034F46"/>
    <w:rsid w:val="00034F90"/>
    <w:rsid w:val="0003743B"/>
    <w:rsid w:val="00037990"/>
    <w:rsid w:val="0004091C"/>
    <w:rsid w:val="00041BC3"/>
    <w:rsid w:val="00041F9F"/>
    <w:rsid w:val="000422E7"/>
    <w:rsid w:val="00042B3A"/>
    <w:rsid w:val="00042CC3"/>
    <w:rsid w:val="00042D7B"/>
    <w:rsid w:val="000447CE"/>
    <w:rsid w:val="00044CEB"/>
    <w:rsid w:val="00045551"/>
    <w:rsid w:val="000458C5"/>
    <w:rsid w:val="00045911"/>
    <w:rsid w:val="00045E73"/>
    <w:rsid w:val="000460CA"/>
    <w:rsid w:val="000464C3"/>
    <w:rsid w:val="00046962"/>
    <w:rsid w:val="00046B09"/>
    <w:rsid w:val="00047785"/>
    <w:rsid w:val="00047EB5"/>
    <w:rsid w:val="000506DB"/>
    <w:rsid w:val="000509B2"/>
    <w:rsid w:val="00050CF6"/>
    <w:rsid w:val="00051324"/>
    <w:rsid w:val="000519B5"/>
    <w:rsid w:val="0005245A"/>
    <w:rsid w:val="00052468"/>
    <w:rsid w:val="00052D75"/>
    <w:rsid w:val="00052FFA"/>
    <w:rsid w:val="000550E9"/>
    <w:rsid w:val="00055623"/>
    <w:rsid w:val="00055A3E"/>
    <w:rsid w:val="00055B5F"/>
    <w:rsid w:val="00056543"/>
    <w:rsid w:val="00056646"/>
    <w:rsid w:val="000566E0"/>
    <w:rsid w:val="00057D7B"/>
    <w:rsid w:val="00057D94"/>
    <w:rsid w:val="000603A3"/>
    <w:rsid w:val="000606EC"/>
    <w:rsid w:val="0006109C"/>
    <w:rsid w:val="000613A8"/>
    <w:rsid w:val="00061888"/>
    <w:rsid w:val="00063D15"/>
    <w:rsid w:val="00063E1C"/>
    <w:rsid w:val="00064136"/>
    <w:rsid w:val="00064719"/>
    <w:rsid w:val="00064894"/>
    <w:rsid w:val="000658EB"/>
    <w:rsid w:val="00065A18"/>
    <w:rsid w:val="00065F0E"/>
    <w:rsid w:val="000660EE"/>
    <w:rsid w:val="0006697D"/>
    <w:rsid w:val="00066A76"/>
    <w:rsid w:val="00066AE5"/>
    <w:rsid w:val="00067992"/>
    <w:rsid w:val="00067D15"/>
    <w:rsid w:val="0007092B"/>
    <w:rsid w:val="000712A5"/>
    <w:rsid w:val="00071372"/>
    <w:rsid w:val="0007219D"/>
    <w:rsid w:val="000728F9"/>
    <w:rsid w:val="00072CB2"/>
    <w:rsid w:val="000732CB"/>
    <w:rsid w:val="000740B8"/>
    <w:rsid w:val="00074262"/>
    <w:rsid w:val="00074274"/>
    <w:rsid w:val="00074580"/>
    <w:rsid w:val="000749FD"/>
    <w:rsid w:val="00075039"/>
    <w:rsid w:val="0007550D"/>
    <w:rsid w:val="00075763"/>
    <w:rsid w:val="00075FD6"/>
    <w:rsid w:val="00075FFF"/>
    <w:rsid w:val="00076144"/>
    <w:rsid w:val="00076343"/>
    <w:rsid w:val="0007652E"/>
    <w:rsid w:val="00076FCE"/>
    <w:rsid w:val="000777B3"/>
    <w:rsid w:val="000805CB"/>
    <w:rsid w:val="00080A25"/>
    <w:rsid w:val="00081777"/>
    <w:rsid w:val="00081D32"/>
    <w:rsid w:val="00081EEF"/>
    <w:rsid w:val="0008220C"/>
    <w:rsid w:val="000823A3"/>
    <w:rsid w:val="000826EF"/>
    <w:rsid w:val="00082E1B"/>
    <w:rsid w:val="00084101"/>
    <w:rsid w:val="000842FB"/>
    <w:rsid w:val="000851ED"/>
    <w:rsid w:val="00085517"/>
    <w:rsid w:val="00085CA5"/>
    <w:rsid w:val="00085ED7"/>
    <w:rsid w:val="000861D6"/>
    <w:rsid w:val="0008709F"/>
    <w:rsid w:val="00087216"/>
    <w:rsid w:val="000876CC"/>
    <w:rsid w:val="000878DB"/>
    <w:rsid w:val="00087A51"/>
    <w:rsid w:val="00090183"/>
    <w:rsid w:val="00090C86"/>
    <w:rsid w:val="000910ED"/>
    <w:rsid w:val="000917D1"/>
    <w:rsid w:val="00092F02"/>
    <w:rsid w:val="00092FAB"/>
    <w:rsid w:val="00093996"/>
    <w:rsid w:val="00093FE1"/>
    <w:rsid w:val="00094084"/>
    <w:rsid w:val="00094193"/>
    <w:rsid w:val="00094355"/>
    <w:rsid w:val="000950BB"/>
    <w:rsid w:val="00095521"/>
    <w:rsid w:val="000958F8"/>
    <w:rsid w:val="00096209"/>
    <w:rsid w:val="000971B5"/>
    <w:rsid w:val="000979D4"/>
    <w:rsid w:val="000A01C2"/>
    <w:rsid w:val="000A0324"/>
    <w:rsid w:val="000A06B5"/>
    <w:rsid w:val="000A08F0"/>
    <w:rsid w:val="000A0A6B"/>
    <w:rsid w:val="000A0C77"/>
    <w:rsid w:val="000A0FBE"/>
    <w:rsid w:val="000A13F2"/>
    <w:rsid w:val="000A1613"/>
    <w:rsid w:val="000A18F9"/>
    <w:rsid w:val="000A1BE6"/>
    <w:rsid w:val="000A29C9"/>
    <w:rsid w:val="000A3933"/>
    <w:rsid w:val="000A425A"/>
    <w:rsid w:val="000A4744"/>
    <w:rsid w:val="000A480A"/>
    <w:rsid w:val="000A4F3F"/>
    <w:rsid w:val="000A4FA3"/>
    <w:rsid w:val="000A5A8B"/>
    <w:rsid w:val="000A6F8A"/>
    <w:rsid w:val="000A718D"/>
    <w:rsid w:val="000A78BD"/>
    <w:rsid w:val="000A7DED"/>
    <w:rsid w:val="000B0210"/>
    <w:rsid w:val="000B0B08"/>
    <w:rsid w:val="000B12E3"/>
    <w:rsid w:val="000B1971"/>
    <w:rsid w:val="000B1E0D"/>
    <w:rsid w:val="000B1F90"/>
    <w:rsid w:val="000B2614"/>
    <w:rsid w:val="000B297E"/>
    <w:rsid w:val="000B5089"/>
    <w:rsid w:val="000B531C"/>
    <w:rsid w:val="000B544B"/>
    <w:rsid w:val="000B599B"/>
    <w:rsid w:val="000B62C4"/>
    <w:rsid w:val="000B6883"/>
    <w:rsid w:val="000B6C4C"/>
    <w:rsid w:val="000B7045"/>
    <w:rsid w:val="000B710E"/>
    <w:rsid w:val="000B75DD"/>
    <w:rsid w:val="000B7859"/>
    <w:rsid w:val="000C0342"/>
    <w:rsid w:val="000C0E0E"/>
    <w:rsid w:val="000C2070"/>
    <w:rsid w:val="000C213E"/>
    <w:rsid w:val="000C35F6"/>
    <w:rsid w:val="000C3A28"/>
    <w:rsid w:val="000C3C6F"/>
    <w:rsid w:val="000C459A"/>
    <w:rsid w:val="000C4B8A"/>
    <w:rsid w:val="000C5F40"/>
    <w:rsid w:val="000C6347"/>
    <w:rsid w:val="000C69AD"/>
    <w:rsid w:val="000C7089"/>
    <w:rsid w:val="000C7A35"/>
    <w:rsid w:val="000D0D98"/>
    <w:rsid w:val="000D1091"/>
    <w:rsid w:val="000D1767"/>
    <w:rsid w:val="000D2A6B"/>
    <w:rsid w:val="000D380B"/>
    <w:rsid w:val="000D383A"/>
    <w:rsid w:val="000D3DCC"/>
    <w:rsid w:val="000D3FBD"/>
    <w:rsid w:val="000D43BE"/>
    <w:rsid w:val="000D470D"/>
    <w:rsid w:val="000D476B"/>
    <w:rsid w:val="000D48F9"/>
    <w:rsid w:val="000D520C"/>
    <w:rsid w:val="000D5D86"/>
    <w:rsid w:val="000D5EDA"/>
    <w:rsid w:val="000D6CEF"/>
    <w:rsid w:val="000D7333"/>
    <w:rsid w:val="000D74EC"/>
    <w:rsid w:val="000D7FD2"/>
    <w:rsid w:val="000E007A"/>
    <w:rsid w:val="000E01F7"/>
    <w:rsid w:val="000E0269"/>
    <w:rsid w:val="000E0582"/>
    <w:rsid w:val="000E0764"/>
    <w:rsid w:val="000E0FA7"/>
    <w:rsid w:val="000E124B"/>
    <w:rsid w:val="000E22AE"/>
    <w:rsid w:val="000E285A"/>
    <w:rsid w:val="000E35F4"/>
    <w:rsid w:val="000E3872"/>
    <w:rsid w:val="000E3999"/>
    <w:rsid w:val="000E3C3B"/>
    <w:rsid w:val="000E4883"/>
    <w:rsid w:val="000E5496"/>
    <w:rsid w:val="000E5876"/>
    <w:rsid w:val="000E6231"/>
    <w:rsid w:val="000E6DF4"/>
    <w:rsid w:val="000E75E1"/>
    <w:rsid w:val="000E7645"/>
    <w:rsid w:val="000E7975"/>
    <w:rsid w:val="000E7C57"/>
    <w:rsid w:val="000F0165"/>
    <w:rsid w:val="000F01E0"/>
    <w:rsid w:val="000F0263"/>
    <w:rsid w:val="000F0EA5"/>
    <w:rsid w:val="000F1E22"/>
    <w:rsid w:val="000F1F40"/>
    <w:rsid w:val="000F23A5"/>
    <w:rsid w:val="000F2AEE"/>
    <w:rsid w:val="000F2B84"/>
    <w:rsid w:val="000F3544"/>
    <w:rsid w:val="000F3765"/>
    <w:rsid w:val="000F415F"/>
    <w:rsid w:val="000F45BD"/>
    <w:rsid w:val="000F461C"/>
    <w:rsid w:val="000F46D2"/>
    <w:rsid w:val="000F501F"/>
    <w:rsid w:val="000F50A2"/>
    <w:rsid w:val="000F50C8"/>
    <w:rsid w:val="000F5193"/>
    <w:rsid w:val="000F51C8"/>
    <w:rsid w:val="000F52E6"/>
    <w:rsid w:val="000F5F81"/>
    <w:rsid w:val="000F5F90"/>
    <w:rsid w:val="000F73E4"/>
    <w:rsid w:val="000F7411"/>
    <w:rsid w:val="000F7DAE"/>
    <w:rsid w:val="00100BCA"/>
    <w:rsid w:val="0010174E"/>
    <w:rsid w:val="00101D54"/>
    <w:rsid w:val="00102F7E"/>
    <w:rsid w:val="00103308"/>
    <w:rsid w:val="00103F79"/>
    <w:rsid w:val="00104159"/>
    <w:rsid w:val="0010415D"/>
    <w:rsid w:val="00104A85"/>
    <w:rsid w:val="00105072"/>
    <w:rsid w:val="00105BF5"/>
    <w:rsid w:val="00105E00"/>
    <w:rsid w:val="00105F1D"/>
    <w:rsid w:val="00106B30"/>
    <w:rsid w:val="00107104"/>
    <w:rsid w:val="00107493"/>
    <w:rsid w:val="00107BD9"/>
    <w:rsid w:val="00107C7F"/>
    <w:rsid w:val="0011210B"/>
    <w:rsid w:val="00112528"/>
    <w:rsid w:val="00112874"/>
    <w:rsid w:val="00112B0F"/>
    <w:rsid w:val="0011373B"/>
    <w:rsid w:val="00114402"/>
    <w:rsid w:val="00115130"/>
    <w:rsid w:val="001151A2"/>
    <w:rsid w:val="001155F9"/>
    <w:rsid w:val="001157D8"/>
    <w:rsid w:val="00115D05"/>
    <w:rsid w:val="00115FB0"/>
    <w:rsid w:val="00116C7B"/>
    <w:rsid w:val="0011729D"/>
    <w:rsid w:val="001172E7"/>
    <w:rsid w:val="00117A81"/>
    <w:rsid w:val="00117E2C"/>
    <w:rsid w:val="00120481"/>
    <w:rsid w:val="00120BD4"/>
    <w:rsid w:val="00120E07"/>
    <w:rsid w:val="001212C2"/>
    <w:rsid w:val="00121D4A"/>
    <w:rsid w:val="00121D60"/>
    <w:rsid w:val="00121DD2"/>
    <w:rsid w:val="00122DEA"/>
    <w:rsid w:val="0012301B"/>
    <w:rsid w:val="00123544"/>
    <w:rsid w:val="00123EC1"/>
    <w:rsid w:val="00124795"/>
    <w:rsid w:val="001248B9"/>
    <w:rsid w:val="00124CAA"/>
    <w:rsid w:val="00124D07"/>
    <w:rsid w:val="001251FA"/>
    <w:rsid w:val="00125523"/>
    <w:rsid w:val="00126313"/>
    <w:rsid w:val="00126693"/>
    <w:rsid w:val="001274B0"/>
    <w:rsid w:val="00127A3B"/>
    <w:rsid w:val="00127ADA"/>
    <w:rsid w:val="00130039"/>
    <w:rsid w:val="00130A5C"/>
    <w:rsid w:val="00130A80"/>
    <w:rsid w:val="00130E3F"/>
    <w:rsid w:val="00130FC1"/>
    <w:rsid w:val="00131318"/>
    <w:rsid w:val="0013169F"/>
    <w:rsid w:val="0013185F"/>
    <w:rsid w:val="001318EC"/>
    <w:rsid w:val="001324BC"/>
    <w:rsid w:val="0013263B"/>
    <w:rsid w:val="0013296C"/>
    <w:rsid w:val="00132BFD"/>
    <w:rsid w:val="0013363F"/>
    <w:rsid w:val="00134BFA"/>
    <w:rsid w:val="00135DD1"/>
    <w:rsid w:val="00135F8A"/>
    <w:rsid w:val="00137474"/>
    <w:rsid w:val="00137993"/>
    <w:rsid w:val="00137DDA"/>
    <w:rsid w:val="00140308"/>
    <w:rsid w:val="00140657"/>
    <w:rsid w:val="00140F43"/>
    <w:rsid w:val="00141235"/>
    <w:rsid w:val="001431C5"/>
    <w:rsid w:val="001432D1"/>
    <w:rsid w:val="001433D9"/>
    <w:rsid w:val="0014343B"/>
    <w:rsid w:val="00143548"/>
    <w:rsid w:val="00143873"/>
    <w:rsid w:val="00143B1D"/>
    <w:rsid w:val="00143B84"/>
    <w:rsid w:val="00144359"/>
    <w:rsid w:val="001450D4"/>
    <w:rsid w:val="0014531B"/>
    <w:rsid w:val="00146C68"/>
    <w:rsid w:val="0014737F"/>
    <w:rsid w:val="00147ACF"/>
    <w:rsid w:val="00150526"/>
    <w:rsid w:val="00150E8C"/>
    <w:rsid w:val="00151710"/>
    <w:rsid w:val="00151890"/>
    <w:rsid w:val="00151C0A"/>
    <w:rsid w:val="00151E19"/>
    <w:rsid w:val="001520DA"/>
    <w:rsid w:val="00152175"/>
    <w:rsid w:val="001526A1"/>
    <w:rsid w:val="00153381"/>
    <w:rsid w:val="001539CC"/>
    <w:rsid w:val="00153DA6"/>
    <w:rsid w:val="00153E8D"/>
    <w:rsid w:val="00153F8F"/>
    <w:rsid w:val="00154271"/>
    <w:rsid w:val="00154722"/>
    <w:rsid w:val="001550A1"/>
    <w:rsid w:val="0015535F"/>
    <w:rsid w:val="001555F8"/>
    <w:rsid w:val="00155EDA"/>
    <w:rsid w:val="00156581"/>
    <w:rsid w:val="00156C1D"/>
    <w:rsid w:val="00162263"/>
    <w:rsid w:val="001623B6"/>
    <w:rsid w:val="001624A6"/>
    <w:rsid w:val="00162BB6"/>
    <w:rsid w:val="00162BC3"/>
    <w:rsid w:val="00162E07"/>
    <w:rsid w:val="00163290"/>
    <w:rsid w:val="001632EC"/>
    <w:rsid w:val="0016372F"/>
    <w:rsid w:val="00163854"/>
    <w:rsid w:val="0016442B"/>
    <w:rsid w:val="001648F1"/>
    <w:rsid w:val="0016528B"/>
    <w:rsid w:val="001652DA"/>
    <w:rsid w:val="0016597F"/>
    <w:rsid w:val="001659F0"/>
    <w:rsid w:val="0016609E"/>
    <w:rsid w:val="001660A3"/>
    <w:rsid w:val="001669A9"/>
    <w:rsid w:val="00166C52"/>
    <w:rsid w:val="00167166"/>
    <w:rsid w:val="00167B7B"/>
    <w:rsid w:val="00167E4A"/>
    <w:rsid w:val="001701B4"/>
    <w:rsid w:val="00170C7D"/>
    <w:rsid w:val="00170D74"/>
    <w:rsid w:val="00172953"/>
    <w:rsid w:val="00172D71"/>
    <w:rsid w:val="00172DA7"/>
    <w:rsid w:val="00172E5B"/>
    <w:rsid w:val="00173196"/>
    <w:rsid w:val="0017378E"/>
    <w:rsid w:val="00174161"/>
    <w:rsid w:val="00174348"/>
    <w:rsid w:val="001743B6"/>
    <w:rsid w:val="00174916"/>
    <w:rsid w:val="00174E7D"/>
    <w:rsid w:val="001757B6"/>
    <w:rsid w:val="00175ED3"/>
    <w:rsid w:val="001766B5"/>
    <w:rsid w:val="001775ED"/>
    <w:rsid w:val="00177B64"/>
    <w:rsid w:val="00177D81"/>
    <w:rsid w:val="0018006C"/>
    <w:rsid w:val="00180D82"/>
    <w:rsid w:val="00182093"/>
    <w:rsid w:val="0018262E"/>
    <w:rsid w:val="001838F7"/>
    <w:rsid w:val="001847A1"/>
    <w:rsid w:val="00184831"/>
    <w:rsid w:val="00185FB2"/>
    <w:rsid w:val="00186927"/>
    <w:rsid w:val="001869F9"/>
    <w:rsid w:val="00186B54"/>
    <w:rsid w:val="001876C0"/>
    <w:rsid w:val="00187958"/>
    <w:rsid w:val="0019027A"/>
    <w:rsid w:val="0019028A"/>
    <w:rsid w:val="0019167B"/>
    <w:rsid w:val="00191C9B"/>
    <w:rsid w:val="00191E5F"/>
    <w:rsid w:val="001920B5"/>
    <w:rsid w:val="001928A2"/>
    <w:rsid w:val="00192C94"/>
    <w:rsid w:val="001942CF"/>
    <w:rsid w:val="0019507A"/>
    <w:rsid w:val="001953DA"/>
    <w:rsid w:val="001958F7"/>
    <w:rsid w:val="001960EE"/>
    <w:rsid w:val="001966B0"/>
    <w:rsid w:val="001966F5"/>
    <w:rsid w:val="00196961"/>
    <w:rsid w:val="00196BE1"/>
    <w:rsid w:val="0019771E"/>
    <w:rsid w:val="001A0BA6"/>
    <w:rsid w:val="001A0C1C"/>
    <w:rsid w:val="001A16AE"/>
    <w:rsid w:val="001A1808"/>
    <w:rsid w:val="001A1EF3"/>
    <w:rsid w:val="001A253A"/>
    <w:rsid w:val="001A272B"/>
    <w:rsid w:val="001A28FC"/>
    <w:rsid w:val="001A2965"/>
    <w:rsid w:val="001A2C64"/>
    <w:rsid w:val="001A3BD5"/>
    <w:rsid w:val="001A3BF6"/>
    <w:rsid w:val="001A410D"/>
    <w:rsid w:val="001A433C"/>
    <w:rsid w:val="001A462A"/>
    <w:rsid w:val="001A472F"/>
    <w:rsid w:val="001A4EB7"/>
    <w:rsid w:val="001A6A0C"/>
    <w:rsid w:val="001A6A14"/>
    <w:rsid w:val="001A6BD4"/>
    <w:rsid w:val="001A6C53"/>
    <w:rsid w:val="001A7031"/>
    <w:rsid w:val="001A7064"/>
    <w:rsid w:val="001A73CD"/>
    <w:rsid w:val="001A78D0"/>
    <w:rsid w:val="001A7E39"/>
    <w:rsid w:val="001A7EDD"/>
    <w:rsid w:val="001B0475"/>
    <w:rsid w:val="001B1848"/>
    <w:rsid w:val="001B1E6E"/>
    <w:rsid w:val="001B2A8A"/>
    <w:rsid w:val="001B2A98"/>
    <w:rsid w:val="001B2DE1"/>
    <w:rsid w:val="001B4D9F"/>
    <w:rsid w:val="001B4DBE"/>
    <w:rsid w:val="001B52E2"/>
    <w:rsid w:val="001B5DE4"/>
    <w:rsid w:val="001B5ECD"/>
    <w:rsid w:val="001C0244"/>
    <w:rsid w:val="001C18A0"/>
    <w:rsid w:val="001C1CD8"/>
    <w:rsid w:val="001C1DA1"/>
    <w:rsid w:val="001C2554"/>
    <w:rsid w:val="001C27CC"/>
    <w:rsid w:val="001C2933"/>
    <w:rsid w:val="001C2D37"/>
    <w:rsid w:val="001C3981"/>
    <w:rsid w:val="001C39B3"/>
    <w:rsid w:val="001C3A12"/>
    <w:rsid w:val="001C3C9A"/>
    <w:rsid w:val="001C3E1E"/>
    <w:rsid w:val="001C4360"/>
    <w:rsid w:val="001C44D7"/>
    <w:rsid w:val="001C44FF"/>
    <w:rsid w:val="001C50AF"/>
    <w:rsid w:val="001C5EF8"/>
    <w:rsid w:val="001C6120"/>
    <w:rsid w:val="001C612C"/>
    <w:rsid w:val="001C61F0"/>
    <w:rsid w:val="001C70A3"/>
    <w:rsid w:val="001C7B31"/>
    <w:rsid w:val="001D0B37"/>
    <w:rsid w:val="001D2DF1"/>
    <w:rsid w:val="001D2F20"/>
    <w:rsid w:val="001D3050"/>
    <w:rsid w:val="001D3CAC"/>
    <w:rsid w:val="001D5980"/>
    <w:rsid w:val="001D6158"/>
    <w:rsid w:val="001D62D6"/>
    <w:rsid w:val="001D6915"/>
    <w:rsid w:val="001D6F21"/>
    <w:rsid w:val="001D75BA"/>
    <w:rsid w:val="001E00F5"/>
    <w:rsid w:val="001E11B1"/>
    <w:rsid w:val="001E16BD"/>
    <w:rsid w:val="001E197D"/>
    <w:rsid w:val="001E19B2"/>
    <w:rsid w:val="001E31CE"/>
    <w:rsid w:val="001E349B"/>
    <w:rsid w:val="001E3599"/>
    <w:rsid w:val="001E3A20"/>
    <w:rsid w:val="001E4C0F"/>
    <w:rsid w:val="001E5224"/>
    <w:rsid w:val="001E6D2C"/>
    <w:rsid w:val="001E6D5F"/>
    <w:rsid w:val="001E700E"/>
    <w:rsid w:val="001E7106"/>
    <w:rsid w:val="001E73FB"/>
    <w:rsid w:val="001E786C"/>
    <w:rsid w:val="001E7A0C"/>
    <w:rsid w:val="001E7D0A"/>
    <w:rsid w:val="001E7DAC"/>
    <w:rsid w:val="001F017D"/>
    <w:rsid w:val="001F0B51"/>
    <w:rsid w:val="001F0E9C"/>
    <w:rsid w:val="001F1078"/>
    <w:rsid w:val="001F1532"/>
    <w:rsid w:val="001F1B72"/>
    <w:rsid w:val="001F1C1C"/>
    <w:rsid w:val="001F1D88"/>
    <w:rsid w:val="001F2E5D"/>
    <w:rsid w:val="001F4750"/>
    <w:rsid w:val="001F528A"/>
    <w:rsid w:val="001F56EC"/>
    <w:rsid w:val="001F5B72"/>
    <w:rsid w:val="001F5F18"/>
    <w:rsid w:val="001F62B2"/>
    <w:rsid w:val="001F630C"/>
    <w:rsid w:val="001F66B3"/>
    <w:rsid w:val="001F709D"/>
    <w:rsid w:val="001F71DF"/>
    <w:rsid w:val="001F73C2"/>
    <w:rsid w:val="001F77A4"/>
    <w:rsid w:val="0020062B"/>
    <w:rsid w:val="00200D38"/>
    <w:rsid w:val="00200F19"/>
    <w:rsid w:val="0020132D"/>
    <w:rsid w:val="00201A51"/>
    <w:rsid w:val="00201C6A"/>
    <w:rsid w:val="00201DF0"/>
    <w:rsid w:val="00203A4D"/>
    <w:rsid w:val="00203A63"/>
    <w:rsid w:val="00204170"/>
    <w:rsid w:val="00204A77"/>
    <w:rsid w:val="00204BEF"/>
    <w:rsid w:val="00205650"/>
    <w:rsid w:val="002056F8"/>
    <w:rsid w:val="00205C93"/>
    <w:rsid w:val="00206D72"/>
    <w:rsid w:val="0020767E"/>
    <w:rsid w:val="002109D7"/>
    <w:rsid w:val="00210F6C"/>
    <w:rsid w:val="002113D7"/>
    <w:rsid w:val="0021316F"/>
    <w:rsid w:val="002133BD"/>
    <w:rsid w:val="00213844"/>
    <w:rsid w:val="00213CEC"/>
    <w:rsid w:val="0021490C"/>
    <w:rsid w:val="0021575F"/>
    <w:rsid w:val="002166B8"/>
    <w:rsid w:val="00216CD0"/>
    <w:rsid w:val="00217268"/>
    <w:rsid w:val="00217612"/>
    <w:rsid w:val="002177A7"/>
    <w:rsid w:val="00217D15"/>
    <w:rsid w:val="00220742"/>
    <w:rsid w:val="002210C7"/>
    <w:rsid w:val="00221908"/>
    <w:rsid w:val="0022202C"/>
    <w:rsid w:val="00222A33"/>
    <w:rsid w:val="00222E46"/>
    <w:rsid w:val="002230C3"/>
    <w:rsid w:val="00223250"/>
    <w:rsid w:val="00223284"/>
    <w:rsid w:val="00223617"/>
    <w:rsid w:val="00223721"/>
    <w:rsid w:val="0022400D"/>
    <w:rsid w:val="002246D7"/>
    <w:rsid w:val="00224C5E"/>
    <w:rsid w:val="00225062"/>
    <w:rsid w:val="00225354"/>
    <w:rsid w:val="00225DD2"/>
    <w:rsid w:val="0022643D"/>
    <w:rsid w:val="00226A1A"/>
    <w:rsid w:val="00226AC5"/>
    <w:rsid w:val="00227DF9"/>
    <w:rsid w:val="00227EA0"/>
    <w:rsid w:val="00227F83"/>
    <w:rsid w:val="00230192"/>
    <w:rsid w:val="00230DE7"/>
    <w:rsid w:val="00231DE5"/>
    <w:rsid w:val="00232173"/>
    <w:rsid w:val="00232902"/>
    <w:rsid w:val="00232D7D"/>
    <w:rsid w:val="00232E65"/>
    <w:rsid w:val="00233106"/>
    <w:rsid w:val="00233400"/>
    <w:rsid w:val="0023365D"/>
    <w:rsid w:val="00234136"/>
    <w:rsid w:val="00235723"/>
    <w:rsid w:val="002362E6"/>
    <w:rsid w:val="00236652"/>
    <w:rsid w:val="0023746A"/>
    <w:rsid w:val="002375BA"/>
    <w:rsid w:val="002403F6"/>
    <w:rsid w:val="0024045B"/>
    <w:rsid w:val="00240734"/>
    <w:rsid w:val="0024138C"/>
    <w:rsid w:val="00241868"/>
    <w:rsid w:val="0024252E"/>
    <w:rsid w:val="00242682"/>
    <w:rsid w:val="00243200"/>
    <w:rsid w:val="00243249"/>
    <w:rsid w:val="002432FA"/>
    <w:rsid w:val="00243544"/>
    <w:rsid w:val="002439CE"/>
    <w:rsid w:val="00245113"/>
    <w:rsid w:val="0024552F"/>
    <w:rsid w:val="00245BA0"/>
    <w:rsid w:val="00246B19"/>
    <w:rsid w:val="00246DB7"/>
    <w:rsid w:val="00246E31"/>
    <w:rsid w:val="00247038"/>
    <w:rsid w:val="00247997"/>
    <w:rsid w:val="00250871"/>
    <w:rsid w:val="00250EEF"/>
    <w:rsid w:val="002525D3"/>
    <w:rsid w:val="0025268A"/>
    <w:rsid w:val="00252AD1"/>
    <w:rsid w:val="00252DDE"/>
    <w:rsid w:val="00253336"/>
    <w:rsid w:val="00253D39"/>
    <w:rsid w:val="00253F5A"/>
    <w:rsid w:val="002546E6"/>
    <w:rsid w:val="002547BA"/>
    <w:rsid w:val="00254CFC"/>
    <w:rsid w:val="002554F7"/>
    <w:rsid w:val="00255974"/>
    <w:rsid w:val="0025615C"/>
    <w:rsid w:val="002561C5"/>
    <w:rsid w:val="00256216"/>
    <w:rsid w:val="00256810"/>
    <w:rsid w:val="00256AF5"/>
    <w:rsid w:val="00256B58"/>
    <w:rsid w:val="002609B8"/>
    <w:rsid w:val="002617A2"/>
    <w:rsid w:val="00261A12"/>
    <w:rsid w:val="00261F96"/>
    <w:rsid w:val="002624CD"/>
    <w:rsid w:val="00262B0C"/>
    <w:rsid w:val="002633DF"/>
    <w:rsid w:val="002634A2"/>
    <w:rsid w:val="00264338"/>
    <w:rsid w:val="0026462F"/>
    <w:rsid w:val="00264853"/>
    <w:rsid w:val="00265260"/>
    <w:rsid w:val="002652EA"/>
    <w:rsid w:val="002656FE"/>
    <w:rsid w:val="00265908"/>
    <w:rsid w:val="00265EB8"/>
    <w:rsid w:val="00266F27"/>
    <w:rsid w:val="00267054"/>
    <w:rsid w:val="002675F5"/>
    <w:rsid w:val="0026779F"/>
    <w:rsid w:val="002679A8"/>
    <w:rsid w:val="00267BD9"/>
    <w:rsid w:val="00267D49"/>
    <w:rsid w:val="00267E5C"/>
    <w:rsid w:val="00270E51"/>
    <w:rsid w:val="002714E6"/>
    <w:rsid w:val="00271F56"/>
    <w:rsid w:val="00272126"/>
    <w:rsid w:val="00272DDC"/>
    <w:rsid w:val="0027360A"/>
    <w:rsid w:val="00273A54"/>
    <w:rsid w:val="00273C9C"/>
    <w:rsid w:val="00273E72"/>
    <w:rsid w:val="00274781"/>
    <w:rsid w:val="00274B3E"/>
    <w:rsid w:val="00274CA0"/>
    <w:rsid w:val="00275369"/>
    <w:rsid w:val="00276239"/>
    <w:rsid w:val="0027685D"/>
    <w:rsid w:val="00277406"/>
    <w:rsid w:val="002775A5"/>
    <w:rsid w:val="00277933"/>
    <w:rsid w:val="00277ACD"/>
    <w:rsid w:val="00277BFB"/>
    <w:rsid w:val="00280626"/>
    <w:rsid w:val="00280AC2"/>
    <w:rsid w:val="00280E7A"/>
    <w:rsid w:val="00280E7B"/>
    <w:rsid w:val="00280EB7"/>
    <w:rsid w:val="00281A01"/>
    <w:rsid w:val="00281FEC"/>
    <w:rsid w:val="00282870"/>
    <w:rsid w:val="00282B6B"/>
    <w:rsid w:val="002838DA"/>
    <w:rsid w:val="00283FA2"/>
    <w:rsid w:val="00284EFA"/>
    <w:rsid w:val="002852B8"/>
    <w:rsid w:val="00285779"/>
    <w:rsid w:val="00285AAC"/>
    <w:rsid w:val="00285D20"/>
    <w:rsid w:val="00285DB9"/>
    <w:rsid w:val="002869C4"/>
    <w:rsid w:val="00286EC9"/>
    <w:rsid w:val="002873E8"/>
    <w:rsid w:val="002876A5"/>
    <w:rsid w:val="00287FF2"/>
    <w:rsid w:val="002901BA"/>
    <w:rsid w:val="00290EA4"/>
    <w:rsid w:val="00291040"/>
    <w:rsid w:val="002912CE"/>
    <w:rsid w:val="00292275"/>
    <w:rsid w:val="002927F6"/>
    <w:rsid w:val="002928D1"/>
    <w:rsid w:val="00292903"/>
    <w:rsid w:val="00292C44"/>
    <w:rsid w:val="00292DC5"/>
    <w:rsid w:val="00292E2C"/>
    <w:rsid w:val="00293120"/>
    <w:rsid w:val="002935A2"/>
    <w:rsid w:val="0029399B"/>
    <w:rsid w:val="00293AFA"/>
    <w:rsid w:val="00293D94"/>
    <w:rsid w:val="002950DB"/>
    <w:rsid w:val="002957BF"/>
    <w:rsid w:val="0029593E"/>
    <w:rsid w:val="002960D3"/>
    <w:rsid w:val="002964BA"/>
    <w:rsid w:val="002973DF"/>
    <w:rsid w:val="002974DC"/>
    <w:rsid w:val="0029753D"/>
    <w:rsid w:val="002A14E0"/>
    <w:rsid w:val="002A2130"/>
    <w:rsid w:val="002A2271"/>
    <w:rsid w:val="002A3932"/>
    <w:rsid w:val="002A3AB1"/>
    <w:rsid w:val="002A4218"/>
    <w:rsid w:val="002A46BA"/>
    <w:rsid w:val="002A48A3"/>
    <w:rsid w:val="002A4CF0"/>
    <w:rsid w:val="002A4FCC"/>
    <w:rsid w:val="002A5492"/>
    <w:rsid w:val="002A54B9"/>
    <w:rsid w:val="002A5E7B"/>
    <w:rsid w:val="002A609D"/>
    <w:rsid w:val="002A6185"/>
    <w:rsid w:val="002A651C"/>
    <w:rsid w:val="002A678C"/>
    <w:rsid w:val="002A6C71"/>
    <w:rsid w:val="002A7B3F"/>
    <w:rsid w:val="002A7CAE"/>
    <w:rsid w:val="002A7E3B"/>
    <w:rsid w:val="002B058D"/>
    <w:rsid w:val="002B1787"/>
    <w:rsid w:val="002B389B"/>
    <w:rsid w:val="002B39D9"/>
    <w:rsid w:val="002B3A82"/>
    <w:rsid w:val="002B3D1D"/>
    <w:rsid w:val="002B3DF1"/>
    <w:rsid w:val="002B47C6"/>
    <w:rsid w:val="002B5116"/>
    <w:rsid w:val="002B53C3"/>
    <w:rsid w:val="002B548B"/>
    <w:rsid w:val="002B56B3"/>
    <w:rsid w:val="002B79D3"/>
    <w:rsid w:val="002B7CEC"/>
    <w:rsid w:val="002B7F28"/>
    <w:rsid w:val="002C0955"/>
    <w:rsid w:val="002C0E1C"/>
    <w:rsid w:val="002C15C0"/>
    <w:rsid w:val="002C1776"/>
    <w:rsid w:val="002C26E3"/>
    <w:rsid w:val="002C2BA6"/>
    <w:rsid w:val="002C30DE"/>
    <w:rsid w:val="002C3E78"/>
    <w:rsid w:val="002C3E96"/>
    <w:rsid w:val="002C403A"/>
    <w:rsid w:val="002C4F37"/>
    <w:rsid w:val="002C5120"/>
    <w:rsid w:val="002C519E"/>
    <w:rsid w:val="002C6382"/>
    <w:rsid w:val="002C6655"/>
    <w:rsid w:val="002C6D29"/>
    <w:rsid w:val="002C6E17"/>
    <w:rsid w:val="002C712F"/>
    <w:rsid w:val="002C7287"/>
    <w:rsid w:val="002C73F8"/>
    <w:rsid w:val="002C78AA"/>
    <w:rsid w:val="002C794E"/>
    <w:rsid w:val="002C7AD3"/>
    <w:rsid w:val="002D035A"/>
    <w:rsid w:val="002D0DE8"/>
    <w:rsid w:val="002D0E65"/>
    <w:rsid w:val="002D113A"/>
    <w:rsid w:val="002D16E5"/>
    <w:rsid w:val="002D2923"/>
    <w:rsid w:val="002D2A5E"/>
    <w:rsid w:val="002D41E3"/>
    <w:rsid w:val="002D4C8C"/>
    <w:rsid w:val="002D4FAC"/>
    <w:rsid w:val="002D532B"/>
    <w:rsid w:val="002D5459"/>
    <w:rsid w:val="002D64F1"/>
    <w:rsid w:val="002D731F"/>
    <w:rsid w:val="002D7389"/>
    <w:rsid w:val="002D74DC"/>
    <w:rsid w:val="002D79EE"/>
    <w:rsid w:val="002D7CA6"/>
    <w:rsid w:val="002E04FA"/>
    <w:rsid w:val="002E05F6"/>
    <w:rsid w:val="002E06DC"/>
    <w:rsid w:val="002E098B"/>
    <w:rsid w:val="002E0ACA"/>
    <w:rsid w:val="002E17A1"/>
    <w:rsid w:val="002E19A7"/>
    <w:rsid w:val="002E19D3"/>
    <w:rsid w:val="002E1A93"/>
    <w:rsid w:val="002E1B4E"/>
    <w:rsid w:val="002E2D17"/>
    <w:rsid w:val="002E3375"/>
    <w:rsid w:val="002E3B67"/>
    <w:rsid w:val="002E43F7"/>
    <w:rsid w:val="002E47ED"/>
    <w:rsid w:val="002E4A5E"/>
    <w:rsid w:val="002E4C26"/>
    <w:rsid w:val="002E4EF8"/>
    <w:rsid w:val="002E588A"/>
    <w:rsid w:val="002E6D93"/>
    <w:rsid w:val="002E6DE5"/>
    <w:rsid w:val="002E7674"/>
    <w:rsid w:val="002F028F"/>
    <w:rsid w:val="002F0973"/>
    <w:rsid w:val="002F0B35"/>
    <w:rsid w:val="002F0D1C"/>
    <w:rsid w:val="002F1C7E"/>
    <w:rsid w:val="002F3346"/>
    <w:rsid w:val="002F3676"/>
    <w:rsid w:val="002F5E58"/>
    <w:rsid w:val="002F645C"/>
    <w:rsid w:val="002F6B14"/>
    <w:rsid w:val="002F7734"/>
    <w:rsid w:val="002F7AFB"/>
    <w:rsid w:val="00300758"/>
    <w:rsid w:val="00301550"/>
    <w:rsid w:val="00301D87"/>
    <w:rsid w:val="00302476"/>
    <w:rsid w:val="003025CC"/>
    <w:rsid w:val="0030298B"/>
    <w:rsid w:val="00303159"/>
    <w:rsid w:val="0030374F"/>
    <w:rsid w:val="00304578"/>
    <w:rsid w:val="00304E2A"/>
    <w:rsid w:val="003055B2"/>
    <w:rsid w:val="003057FD"/>
    <w:rsid w:val="003066F3"/>
    <w:rsid w:val="00306F3B"/>
    <w:rsid w:val="003070F8"/>
    <w:rsid w:val="00307545"/>
    <w:rsid w:val="003075BA"/>
    <w:rsid w:val="0030772B"/>
    <w:rsid w:val="00307D1E"/>
    <w:rsid w:val="0031051E"/>
    <w:rsid w:val="003107D8"/>
    <w:rsid w:val="00311738"/>
    <w:rsid w:val="00311DA2"/>
    <w:rsid w:val="00311ECD"/>
    <w:rsid w:val="003127A4"/>
    <w:rsid w:val="00312C97"/>
    <w:rsid w:val="0031321C"/>
    <w:rsid w:val="00313295"/>
    <w:rsid w:val="00313E59"/>
    <w:rsid w:val="00313F35"/>
    <w:rsid w:val="003149AB"/>
    <w:rsid w:val="00314A49"/>
    <w:rsid w:val="00314D72"/>
    <w:rsid w:val="00314F05"/>
    <w:rsid w:val="003151EA"/>
    <w:rsid w:val="00315C31"/>
    <w:rsid w:val="00315F58"/>
    <w:rsid w:val="00316881"/>
    <w:rsid w:val="00316ED1"/>
    <w:rsid w:val="00317467"/>
    <w:rsid w:val="003176F2"/>
    <w:rsid w:val="0031794D"/>
    <w:rsid w:val="00320EF9"/>
    <w:rsid w:val="00321F1A"/>
    <w:rsid w:val="003226C7"/>
    <w:rsid w:val="00322AD6"/>
    <w:rsid w:val="00324084"/>
    <w:rsid w:val="0032459B"/>
    <w:rsid w:val="003246C9"/>
    <w:rsid w:val="003249EC"/>
    <w:rsid w:val="00324B57"/>
    <w:rsid w:val="00324C2D"/>
    <w:rsid w:val="00324D69"/>
    <w:rsid w:val="00324E8F"/>
    <w:rsid w:val="003257FD"/>
    <w:rsid w:val="0032598F"/>
    <w:rsid w:val="0032606A"/>
    <w:rsid w:val="00326389"/>
    <w:rsid w:val="003270BB"/>
    <w:rsid w:val="003278BD"/>
    <w:rsid w:val="003279E9"/>
    <w:rsid w:val="00330B22"/>
    <w:rsid w:val="00331602"/>
    <w:rsid w:val="0033176A"/>
    <w:rsid w:val="00331847"/>
    <w:rsid w:val="00331885"/>
    <w:rsid w:val="00331985"/>
    <w:rsid w:val="003319DD"/>
    <w:rsid w:val="00332DC9"/>
    <w:rsid w:val="003337F9"/>
    <w:rsid w:val="00333DB3"/>
    <w:rsid w:val="00334197"/>
    <w:rsid w:val="0033458B"/>
    <w:rsid w:val="0033524A"/>
    <w:rsid w:val="003356A1"/>
    <w:rsid w:val="00336515"/>
    <w:rsid w:val="00336BF4"/>
    <w:rsid w:val="00337357"/>
    <w:rsid w:val="0033758D"/>
    <w:rsid w:val="00337B04"/>
    <w:rsid w:val="00341DC5"/>
    <w:rsid w:val="003435C2"/>
    <w:rsid w:val="003436D0"/>
    <w:rsid w:val="003436EC"/>
    <w:rsid w:val="00343A19"/>
    <w:rsid w:val="00344390"/>
    <w:rsid w:val="00347F37"/>
    <w:rsid w:val="00347FE2"/>
    <w:rsid w:val="00350630"/>
    <w:rsid w:val="00350C04"/>
    <w:rsid w:val="00350EB2"/>
    <w:rsid w:val="003515BA"/>
    <w:rsid w:val="00351617"/>
    <w:rsid w:val="00351BF4"/>
    <w:rsid w:val="00351E77"/>
    <w:rsid w:val="00352285"/>
    <w:rsid w:val="003526AD"/>
    <w:rsid w:val="00352908"/>
    <w:rsid w:val="003534D5"/>
    <w:rsid w:val="003537EE"/>
    <w:rsid w:val="00353AD8"/>
    <w:rsid w:val="00354842"/>
    <w:rsid w:val="00354B0D"/>
    <w:rsid w:val="00355AEE"/>
    <w:rsid w:val="00355E8E"/>
    <w:rsid w:val="0035698D"/>
    <w:rsid w:val="00356A5D"/>
    <w:rsid w:val="00356C28"/>
    <w:rsid w:val="00357684"/>
    <w:rsid w:val="00357A22"/>
    <w:rsid w:val="00357B78"/>
    <w:rsid w:val="00357C2A"/>
    <w:rsid w:val="00357DCF"/>
    <w:rsid w:val="00360A64"/>
    <w:rsid w:val="00360BF4"/>
    <w:rsid w:val="00361584"/>
    <w:rsid w:val="00361716"/>
    <w:rsid w:val="00361A69"/>
    <w:rsid w:val="00362FD4"/>
    <w:rsid w:val="0036351D"/>
    <w:rsid w:val="003639E2"/>
    <w:rsid w:val="00363A0C"/>
    <w:rsid w:val="00363E3B"/>
    <w:rsid w:val="0036420A"/>
    <w:rsid w:val="00364537"/>
    <w:rsid w:val="003647B6"/>
    <w:rsid w:val="0036503E"/>
    <w:rsid w:val="00365867"/>
    <w:rsid w:val="003663E2"/>
    <w:rsid w:val="003668EF"/>
    <w:rsid w:val="003674E8"/>
    <w:rsid w:val="00367C10"/>
    <w:rsid w:val="003701B4"/>
    <w:rsid w:val="003715E6"/>
    <w:rsid w:val="00372826"/>
    <w:rsid w:val="00373399"/>
    <w:rsid w:val="003736B9"/>
    <w:rsid w:val="00373974"/>
    <w:rsid w:val="00373BDE"/>
    <w:rsid w:val="0037449F"/>
    <w:rsid w:val="003749AB"/>
    <w:rsid w:val="00374CA4"/>
    <w:rsid w:val="003754B9"/>
    <w:rsid w:val="00375798"/>
    <w:rsid w:val="0037610D"/>
    <w:rsid w:val="00377275"/>
    <w:rsid w:val="003773B6"/>
    <w:rsid w:val="0037748F"/>
    <w:rsid w:val="0038179A"/>
    <w:rsid w:val="00382142"/>
    <w:rsid w:val="00382394"/>
    <w:rsid w:val="0038293A"/>
    <w:rsid w:val="00383906"/>
    <w:rsid w:val="0038399C"/>
    <w:rsid w:val="00383AE1"/>
    <w:rsid w:val="00383C93"/>
    <w:rsid w:val="003846A6"/>
    <w:rsid w:val="00384A66"/>
    <w:rsid w:val="00384C0D"/>
    <w:rsid w:val="00384DE5"/>
    <w:rsid w:val="00384EE5"/>
    <w:rsid w:val="00385709"/>
    <w:rsid w:val="00385C97"/>
    <w:rsid w:val="0038604E"/>
    <w:rsid w:val="00387D0F"/>
    <w:rsid w:val="00387DCE"/>
    <w:rsid w:val="0039048F"/>
    <w:rsid w:val="00390683"/>
    <w:rsid w:val="00390D2B"/>
    <w:rsid w:val="0039171B"/>
    <w:rsid w:val="00391AB2"/>
    <w:rsid w:val="00392353"/>
    <w:rsid w:val="0039235A"/>
    <w:rsid w:val="003924B0"/>
    <w:rsid w:val="003925BB"/>
    <w:rsid w:val="00393275"/>
    <w:rsid w:val="0039338B"/>
    <w:rsid w:val="00394005"/>
    <w:rsid w:val="003943ED"/>
    <w:rsid w:val="0039551C"/>
    <w:rsid w:val="0039564E"/>
    <w:rsid w:val="003959E0"/>
    <w:rsid w:val="00395BD7"/>
    <w:rsid w:val="00396265"/>
    <w:rsid w:val="0039695C"/>
    <w:rsid w:val="003969F0"/>
    <w:rsid w:val="00396C01"/>
    <w:rsid w:val="003975C0"/>
    <w:rsid w:val="00397D9D"/>
    <w:rsid w:val="00397ECD"/>
    <w:rsid w:val="003A00BC"/>
    <w:rsid w:val="003A0114"/>
    <w:rsid w:val="003A0B2D"/>
    <w:rsid w:val="003A14E5"/>
    <w:rsid w:val="003A1ACF"/>
    <w:rsid w:val="003A2E8C"/>
    <w:rsid w:val="003A3420"/>
    <w:rsid w:val="003A382D"/>
    <w:rsid w:val="003A3ACD"/>
    <w:rsid w:val="003A3D81"/>
    <w:rsid w:val="003A3F6B"/>
    <w:rsid w:val="003A4B56"/>
    <w:rsid w:val="003A5118"/>
    <w:rsid w:val="003A53FE"/>
    <w:rsid w:val="003A55BB"/>
    <w:rsid w:val="003A5766"/>
    <w:rsid w:val="003A585F"/>
    <w:rsid w:val="003A6101"/>
    <w:rsid w:val="003A70D4"/>
    <w:rsid w:val="003A7A08"/>
    <w:rsid w:val="003A7CC8"/>
    <w:rsid w:val="003A7D61"/>
    <w:rsid w:val="003B0489"/>
    <w:rsid w:val="003B063B"/>
    <w:rsid w:val="003B0CFF"/>
    <w:rsid w:val="003B1295"/>
    <w:rsid w:val="003B1375"/>
    <w:rsid w:val="003B14B4"/>
    <w:rsid w:val="003B1FEF"/>
    <w:rsid w:val="003B2D9C"/>
    <w:rsid w:val="003B30B2"/>
    <w:rsid w:val="003B3491"/>
    <w:rsid w:val="003B39C9"/>
    <w:rsid w:val="003B431A"/>
    <w:rsid w:val="003B4495"/>
    <w:rsid w:val="003B461A"/>
    <w:rsid w:val="003B4648"/>
    <w:rsid w:val="003B51D4"/>
    <w:rsid w:val="003B5ADE"/>
    <w:rsid w:val="003B5B77"/>
    <w:rsid w:val="003B5F6D"/>
    <w:rsid w:val="003B5FFD"/>
    <w:rsid w:val="003B6749"/>
    <w:rsid w:val="003B70B8"/>
    <w:rsid w:val="003B7145"/>
    <w:rsid w:val="003B7921"/>
    <w:rsid w:val="003B79E7"/>
    <w:rsid w:val="003B7E65"/>
    <w:rsid w:val="003C066C"/>
    <w:rsid w:val="003C1084"/>
    <w:rsid w:val="003C126B"/>
    <w:rsid w:val="003C1300"/>
    <w:rsid w:val="003C15E8"/>
    <w:rsid w:val="003C1869"/>
    <w:rsid w:val="003C2662"/>
    <w:rsid w:val="003C27A0"/>
    <w:rsid w:val="003C27F1"/>
    <w:rsid w:val="003C3403"/>
    <w:rsid w:val="003C36DD"/>
    <w:rsid w:val="003C3F09"/>
    <w:rsid w:val="003C3F2C"/>
    <w:rsid w:val="003C4974"/>
    <w:rsid w:val="003C49D4"/>
    <w:rsid w:val="003C55F4"/>
    <w:rsid w:val="003C5846"/>
    <w:rsid w:val="003C5B12"/>
    <w:rsid w:val="003C5D58"/>
    <w:rsid w:val="003C6836"/>
    <w:rsid w:val="003C7735"/>
    <w:rsid w:val="003C78C2"/>
    <w:rsid w:val="003C7AD0"/>
    <w:rsid w:val="003C7E10"/>
    <w:rsid w:val="003C7F9D"/>
    <w:rsid w:val="003D00D4"/>
    <w:rsid w:val="003D02B7"/>
    <w:rsid w:val="003D059B"/>
    <w:rsid w:val="003D209D"/>
    <w:rsid w:val="003D2E73"/>
    <w:rsid w:val="003D3444"/>
    <w:rsid w:val="003D3FDB"/>
    <w:rsid w:val="003D457A"/>
    <w:rsid w:val="003D5D12"/>
    <w:rsid w:val="003D6980"/>
    <w:rsid w:val="003D7346"/>
    <w:rsid w:val="003D7A67"/>
    <w:rsid w:val="003D7E31"/>
    <w:rsid w:val="003E0094"/>
    <w:rsid w:val="003E0158"/>
    <w:rsid w:val="003E0CB8"/>
    <w:rsid w:val="003E1087"/>
    <w:rsid w:val="003E1582"/>
    <w:rsid w:val="003E265F"/>
    <w:rsid w:val="003E2D04"/>
    <w:rsid w:val="003E2E32"/>
    <w:rsid w:val="003E3375"/>
    <w:rsid w:val="003E3489"/>
    <w:rsid w:val="003E3902"/>
    <w:rsid w:val="003E3BF6"/>
    <w:rsid w:val="003E3C1F"/>
    <w:rsid w:val="003E3D43"/>
    <w:rsid w:val="003E4036"/>
    <w:rsid w:val="003E49C8"/>
    <w:rsid w:val="003E49D2"/>
    <w:rsid w:val="003E5358"/>
    <w:rsid w:val="003E569E"/>
    <w:rsid w:val="003E5F24"/>
    <w:rsid w:val="003E61EF"/>
    <w:rsid w:val="003E6AA7"/>
    <w:rsid w:val="003E737C"/>
    <w:rsid w:val="003E7C58"/>
    <w:rsid w:val="003E7E20"/>
    <w:rsid w:val="003F0BB0"/>
    <w:rsid w:val="003F0D49"/>
    <w:rsid w:val="003F1A9A"/>
    <w:rsid w:val="003F1D06"/>
    <w:rsid w:val="003F2309"/>
    <w:rsid w:val="003F2343"/>
    <w:rsid w:val="003F26F4"/>
    <w:rsid w:val="003F301C"/>
    <w:rsid w:val="003F3031"/>
    <w:rsid w:val="003F323F"/>
    <w:rsid w:val="003F34B2"/>
    <w:rsid w:val="003F3D4C"/>
    <w:rsid w:val="003F4EA6"/>
    <w:rsid w:val="003F5314"/>
    <w:rsid w:val="003F5B75"/>
    <w:rsid w:val="003F625D"/>
    <w:rsid w:val="004008E9"/>
    <w:rsid w:val="00401266"/>
    <w:rsid w:val="004014CD"/>
    <w:rsid w:val="00401A88"/>
    <w:rsid w:val="00402A9C"/>
    <w:rsid w:val="00402CE7"/>
    <w:rsid w:val="00402DF1"/>
    <w:rsid w:val="00402FB6"/>
    <w:rsid w:val="00403424"/>
    <w:rsid w:val="00404226"/>
    <w:rsid w:val="00404584"/>
    <w:rsid w:val="004047C6"/>
    <w:rsid w:val="00404B93"/>
    <w:rsid w:val="00405227"/>
    <w:rsid w:val="00405320"/>
    <w:rsid w:val="0040664F"/>
    <w:rsid w:val="0040677B"/>
    <w:rsid w:val="00406AF1"/>
    <w:rsid w:val="004070A2"/>
    <w:rsid w:val="004071F1"/>
    <w:rsid w:val="00407677"/>
    <w:rsid w:val="004076D5"/>
    <w:rsid w:val="00407AFD"/>
    <w:rsid w:val="00410BDA"/>
    <w:rsid w:val="004111E3"/>
    <w:rsid w:val="0041131A"/>
    <w:rsid w:val="00411387"/>
    <w:rsid w:val="00411649"/>
    <w:rsid w:val="00411782"/>
    <w:rsid w:val="00412105"/>
    <w:rsid w:val="004121A0"/>
    <w:rsid w:val="00412881"/>
    <w:rsid w:val="0041373A"/>
    <w:rsid w:val="00413A83"/>
    <w:rsid w:val="0041460A"/>
    <w:rsid w:val="00414F35"/>
    <w:rsid w:val="00415706"/>
    <w:rsid w:val="00415E03"/>
    <w:rsid w:val="004162DA"/>
    <w:rsid w:val="00416468"/>
    <w:rsid w:val="004170B6"/>
    <w:rsid w:val="00417298"/>
    <w:rsid w:val="00417739"/>
    <w:rsid w:val="004179C0"/>
    <w:rsid w:val="00417BD6"/>
    <w:rsid w:val="004202E9"/>
    <w:rsid w:val="00420570"/>
    <w:rsid w:val="00421137"/>
    <w:rsid w:val="00421346"/>
    <w:rsid w:val="00421631"/>
    <w:rsid w:val="00421932"/>
    <w:rsid w:val="00421ABF"/>
    <w:rsid w:val="00422697"/>
    <w:rsid w:val="00422E16"/>
    <w:rsid w:val="004234D9"/>
    <w:rsid w:val="00423CDB"/>
    <w:rsid w:val="004240CD"/>
    <w:rsid w:val="004240ED"/>
    <w:rsid w:val="00424367"/>
    <w:rsid w:val="0042459E"/>
    <w:rsid w:val="00424786"/>
    <w:rsid w:val="004249BE"/>
    <w:rsid w:val="00424CB6"/>
    <w:rsid w:val="00424FEF"/>
    <w:rsid w:val="00425C56"/>
    <w:rsid w:val="00425DB1"/>
    <w:rsid w:val="004266E8"/>
    <w:rsid w:val="00426731"/>
    <w:rsid w:val="00426AEE"/>
    <w:rsid w:val="00426DFB"/>
    <w:rsid w:val="00427A04"/>
    <w:rsid w:val="00431D82"/>
    <w:rsid w:val="00431EAD"/>
    <w:rsid w:val="004327CD"/>
    <w:rsid w:val="004336FA"/>
    <w:rsid w:val="00433826"/>
    <w:rsid w:val="004339E3"/>
    <w:rsid w:val="00434299"/>
    <w:rsid w:val="0043454B"/>
    <w:rsid w:val="0043525E"/>
    <w:rsid w:val="004352B1"/>
    <w:rsid w:val="004358C9"/>
    <w:rsid w:val="004358E7"/>
    <w:rsid w:val="00435BA6"/>
    <w:rsid w:val="00435D68"/>
    <w:rsid w:val="00436A32"/>
    <w:rsid w:val="00436CED"/>
    <w:rsid w:val="00436EB3"/>
    <w:rsid w:val="00436EDB"/>
    <w:rsid w:val="00437D58"/>
    <w:rsid w:val="00441614"/>
    <w:rsid w:val="0044197C"/>
    <w:rsid w:val="004428D1"/>
    <w:rsid w:val="00442E04"/>
    <w:rsid w:val="00443444"/>
    <w:rsid w:val="00443A33"/>
    <w:rsid w:val="00443DD7"/>
    <w:rsid w:val="00444588"/>
    <w:rsid w:val="004446F3"/>
    <w:rsid w:val="00444B37"/>
    <w:rsid w:val="00444D21"/>
    <w:rsid w:val="00445513"/>
    <w:rsid w:val="0044597E"/>
    <w:rsid w:val="00445B5D"/>
    <w:rsid w:val="0044608D"/>
    <w:rsid w:val="00446B41"/>
    <w:rsid w:val="00446EF5"/>
    <w:rsid w:val="00447015"/>
    <w:rsid w:val="004479F5"/>
    <w:rsid w:val="00447A4D"/>
    <w:rsid w:val="00447DEA"/>
    <w:rsid w:val="0045006A"/>
    <w:rsid w:val="00450362"/>
    <w:rsid w:val="00450395"/>
    <w:rsid w:val="004505F1"/>
    <w:rsid w:val="00450F93"/>
    <w:rsid w:val="0045102C"/>
    <w:rsid w:val="00451239"/>
    <w:rsid w:val="004513FA"/>
    <w:rsid w:val="004514C3"/>
    <w:rsid w:val="004518AF"/>
    <w:rsid w:val="00451D76"/>
    <w:rsid w:val="00451EF9"/>
    <w:rsid w:val="00451FFA"/>
    <w:rsid w:val="004523B6"/>
    <w:rsid w:val="00452482"/>
    <w:rsid w:val="0045433D"/>
    <w:rsid w:val="00455A87"/>
    <w:rsid w:val="00455D63"/>
    <w:rsid w:val="00455E38"/>
    <w:rsid w:val="00455F99"/>
    <w:rsid w:val="00456053"/>
    <w:rsid w:val="0045661F"/>
    <w:rsid w:val="004567D5"/>
    <w:rsid w:val="00456FAD"/>
    <w:rsid w:val="00457D0A"/>
    <w:rsid w:val="00460630"/>
    <w:rsid w:val="00461029"/>
    <w:rsid w:val="00461396"/>
    <w:rsid w:val="00461C2D"/>
    <w:rsid w:val="0046257A"/>
    <w:rsid w:val="00462DA5"/>
    <w:rsid w:val="004633E0"/>
    <w:rsid w:val="00464A04"/>
    <w:rsid w:val="00465726"/>
    <w:rsid w:val="00465792"/>
    <w:rsid w:val="00465EF1"/>
    <w:rsid w:val="00466170"/>
    <w:rsid w:val="00466D88"/>
    <w:rsid w:val="004675AB"/>
    <w:rsid w:val="00467B47"/>
    <w:rsid w:val="00467BD7"/>
    <w:rsid w:val="00467C75"/>
    <w:rsid w:val="00470400"/>
    <w:rsid w:val="00471774"/>
    <w:rsid w:val="0047257E"/>
    <w:rsid w:val="00472EB7"/>
    <w:rsid w:val="0047388D"/>
    <w:rsid w:val="00473BA6"/>
    <w:rsid w:val="00473DF1"/>
    <w:rsid w:val="00474671"/>
    <w:rsid w:val="0047586F"/>
    <w:rsid w:val="0047611E"/>
    <w:rsid w:val="004763F9"/>
    <w:rsid w:val="004765EF"/>
    <w:rsid w:val="00476D6A"/>
    <w:rsid w:val="004774E8"/>
    <w:rsid w:val="00477F07"/>
    <w:rsid w:val="004801A9"/>
    <w:rsid w:val="004804C0"/>
    <w:rsid w:val="00480A79"/>
    <w:rsid w:val="00480FD6"/>
    <w:rsid w:val="004810A6"/>
    <w:rsid w:val="0048189C"/>
    <w:rsid w:val="00482164"/>
    <w:rsid w:val="004826C8"/>
    <w:rsid w:val="00483798"/>
    <w:rsid w:val="00484210"/>
    <w:rsid w:val="00485478"/>
    <w:rsid w:val="00485CB4"/>
    <w:rsid w:val="00487AB5"/>
    <w:rsid w:val="004905C7"/>
    <w:rsid w:val="00490D01"/>
    <w:rsid w:val="00490D47"/>
    <w:rsid w:val="00491B1A"/>
    <w:rsid w:val="0049202A"/>
    <w:rsid w:val="00492623"/>
    <w:rsid w:val="00492859"/>
    <w:rsid w:val="00492F3F"/>
    <w:rsid w:val="004937D4"/>
    <w:rsid w:val="004938B3"/>
    <w:rsid w:val="00493BFF"/>
    <w:rsid w:val="00493CAD"/>
    <w:rsid w:val="00493DBE"/>
    <w:rsid w:val="00494356"/>
    <w:rsid w:val="004945A6"/>
    <w:rsid w:val="00494BA7"/>
    <w:rsid w:val="00495EDD"/>
    <w:rsid w:val="004962D6"/>
    <w:rsid w:val="004966D1"/>
    <w:rsid w:val="00496924"/>
    <w:rsid w:val="00496C05"/>
    <w:rsid w:val="00496DAD"/>
    <w:rsid w:val="00497659"/>
    <w:rsid w:val="00497A3B"/>
    <w:rsid w:val="004A05ED"/>
    <w:rsid w:val="004A0ECB"/>
    <w:rsid w:val="004A0FE9"/>
    <w:rsid w:val="004A1AF2"/>
    <w:rsid w:val="004A3369"/>
    <w:rsid w:val="004A3EAB"/>
    <w:rsid w:val="004A4331"/>
    <w:rsid w:val="004A457F"/>
    <w:rsid w:val="004A4D88"/>
    <w:rsid w:val="004A5231"/>
    <w:rsid w:val="004A56DF"/>
    <w:rsid w:val="004A641C"/>
    <w:rsid w:val="004A6782"/>
    <w:rsid w:val="004A7132"/>
    <w:rsid w:val="004A7242"/>
    <w:rsid w:val="004A74B7"/>
    <w:rsid w:val="004A753E"/>
    <w:rsid w:val="004A7C3F"/>
    <w:rsid w:val="004B0CD0"/>
    <w:rsid w:val="004B1218"/>
    <w:rsid w:val="004B13E3"/>
    <w:rsid w:val="004B1CFE"/>
    <w:rsid w:val="004B2521"/>
    <w:rsid w:val="004B2759"/>
    <w:rsid w:val="004B3847"/>
    <w:rsid w:val="004B5212"/>
    <w:rsid w:val="004B53D5"/>
    <w:rsid w:val="004B5417"/>
    <w:rsid w:val="004B5E76"/>
    <w:rsid w:val="004B6180"/>
    <w:rsid w:val="004B6827"/>
    <w:rsid w:val="004C13FC"/>
    <w:rsid w:val="004C175F"/>
    <w:rsid w:val="004C1804"/>
    <w:rsid w:val="004C21CA"/>
    <w:rsid w:val="004C3681"/>
    <w:rsid w:val="004C37B7"/>
    <w:rsid w:val="004C3B08"/>
    <w:rsid w:val="004C3B49"/>
    <w:rsid w:val="004C4067"/>
    <w:rsid w:val="004C444B"/>
    <w:rsid w:val="004C55C6"/>
    <w:rsid w:val="004C576F"/>
    <w:rsid w:val="004C5E68"/>
    <w:rsid w:val="004C662B"/>
    <w:rsid w:val="004C687B"/>
    <w:rsid w:val="004C6880"/>
    <w:rsid w:val="004C6F98"/>
    <w:rsid w:val="004C6FC9"/>
    <w:rsid w:val="004C7052"/>
    <w:rsid w:val="004C7296"/>
    <w:rsid w:val="004C779E"/>
    <w:rsid w:val="004C7B28"/>
    <w:rsid w:val="004C7E0A"/>
    <w:rsid w:val="004C7F5C"/>
    <w:rsid w:val="004D0413"/>
    <w:rsid w:val="004D0689"/>
    <w:rsid w:val="004D0C1E"/>
    <w:rsid w:val="004D1455"/>
    <w:rsid w:val="004D1B3A"/>
    <w:rsid w:val="004D1FBC"/>
    <w:rsid w:val="004D2576"/>
    <w:rsid w:val="004D3124"/>
    <w:rsid w:val="004D3451"/>
    <w:rsid w:val="004D34C7"/>
    <w:rsid w:val="004D3741"/>
    <w:rsid w:val="004D3805"/>
    <w:rsid w:val="004D4091"/>
    <w:rsid w:val="004D4685"/>
    <w:rsid w:val="004D485B"/>
    <w:rsid w:val="004D5E53"/>
    <w:rsid w:val="004D6500"/>
    <w:rsid w:val="004D650D"/>
    <w:rsid w:val="004D7C37"/>
    <w:rsid w:val="004D7F62"/>
    <w:rsid w:val="004E000A"/>
    <w:rsid w:val="004E00C0"/>
    <w:rsid w:val="004E0352"/>
    <w:rsid w:val="004E0B69"/>
    <w:rsid w:val="004E1A31"/>
    <w:rsid w:val="004E1B53"/>
    <w:rsid w:val="004E27EE"/>
    <w:rsid w:val="004E2C91"/>
    <w:rsid w:val="004E2E45"/>
    <w:rsid w:val="004E2FC3"/>
    <w:rsid w:val="004E34A2"/>
    <w:rsid w:val="004E3819"/>
    <w:rsid w:val="004E4203"/>
    <w:rsid w:val="004E446A"/>
    <w:rsid w:val="004E4658"/>
    <w:rsid w:val="004E4BD5"/>
    <w:rsid w:val="004E4E16"/>
    <w:rsid w:val="004E4E92"/>
    <w:rsid w:val="004E5252"/>
    <w:rsid w:val="004E5AB1"/>
    <w:rsid w:val="004E5B7B"/>
    <w:rsid w:val="004E6721"/>
    <w:rsid w:val="004E7093"/>
    <w:rsid w:val="004E7147"/>
    <w:rsid w:val="004E75FD"/>
    <w:rsid w:val="004E7884"/>
    <w:rsid w:val="004E7D96"/>
    <w:rsid w:val="004F00A0"/>
    <w:rsid w:val="004F0147"/>
    <w:rsid w:val="004F04D7"/>
    <w:rsid w:val="004F20EE"/>
    <w:rsid w:val="004F28BD"/>
    <w:rsid w:val="004F29D1"/>
    <w:rsid w:val="004F3335"/>
    <w:rsid w:val="004F3B0B"/>
    <w:rsid w:val="004F3D4E"/>
    <w:rsid w:val="004F3DC5"/>
    <w:rsid w:val="004F44B4"/>
    <w:rsid w:val="004F4590"/>
    <w:rsid w:val="004F4775"/>
    <w:rsid w:val="004F47E3"/>
    <w:rsid w:val="004F4E15"/>
    <w:rsid w:val="004F5726"/>
    <w:rsid w:val="004F5A40"/>
    <w:rsid w:val="004F5FEC"/>
    <w:rsid w:val="004F607D"/>
    <w:rsid w:val="004F621A"/>
    <w:rsid w:val="004F63F1"/>
    <w:rsid w:val="004F6697"/>
    <w:rsid w:val="004F67A3"/>
    <w:rsid w:val="004F681C"/>
    <w:rsid w:val="004F6B67"/>
    <w:rsid w:val="004F6B6E"/>
    <w:rsid w:val="004F6C46"/>
    <w:rsid w:val="004F6DB6"/>
    <w:rsid w:val="004F7548"/>
    <w:rsid w:val="004F7B3E"/>
    <w:rsid w:val="0050079A"/>
    <w:rsid w:val="0050079B"/>
    <w:rsid w:val="00500DE0"/>
    <w:rsid w:val="00501117"/>
    <w:rsid w:val="0050167F"/>
    <w:rsid w:val="005019E2"/>
    <w:rsid w:val="00501A1A"/>
    <w:rsid w:val="00501CA8"/>
    <w:rsid w:val="005021DE"/>
    <w:rsid w:val="00502333"/>
    <w:rsid w:val="005033E0"/>
    <w:rsid w:val="005033FD"/>
    <w:rsid w:val="00503696"/>
    <w:rsid w:val="0050403B"/>
    <w:rsid w:val="005040E9"/>
    <w:rsid w:val="0050428E"/>
    <w:rsid w:val="00504323"/>
    <w:rsid w:val="00504CE3"/>
    <w:rsid w:val="005051AE"/>
    <w:rsid w:val="0050539D"/>
    <w:rsid w:val="00505406"/>
    <w:rsid w:val="00505B87"/>
    <w:rsid w:val="00505E84"/>
    <w:rsid w:val="005060CE"/>
    <w:rsid w:val="00506957"/>
    <w:rsid w:val="005072FD"/>
    <w:rsid w:val="00507D5E"/>
    <w:rsid w:val="00507DC1"/>
    <w:rsid w:val="00507EF4"/>
    <w:rsid w:val="00510115"/>
    <w:rsid w:val="00510538"/>
    <w:rsid w:val="005107E0"/>
    <w:rsid w:val="00510914"/>
    <w:rsid w:val="005116AE"/>
    <w:rsid w:val="00511BC9"/>
    <w:rsid w:val="00511F17"/>
    <w:rsid w:val="0051290C"/>
    <w:rsid w:val="005131CC"/>
    <w:rsid w:val="005134AF"/>
    <w:rsid w:val="005134D7"/>
    <w:rsid w:val="00513681"/>
    <w:rsid w:val="00514742"/>
    <w:rsid w:val="00514C74"/>
    <w:rsid w:val="005156D5"/>
    <w:rsid w:val="00515A6F"/>
    <w:rsid w:val="00516554"/>
    <w:rsid w:val="005171CB"/>
    <w:rsid w:val="00517BD2"/>
    <w:rsid w:val="00520348"/>
    <w:rsid w:val="00520858"/>
    <w:rsid w:val="0052085B"/>
    <w:rsid w:val="00520AA0"/>
    <w:rsid w:val="00520E64"/>
    <w:rsid w:val="00521B49"/>
    <w:rsid w:val="00521E58"/>
    <w:rsid w:val="00521E62"/>
    <w:rsid w:val="00522CD1"/>
    <w:rsid w:val="00523F01"/>
    <w:rsid w:val="00524BED"/>
    <w:rsid w:val="00525101"/>
    <w:rsid w:val="005252D4"/>
    <w:rsid w:val="005258AE"/>
    <w:rsid w:val="00525DC3"/>
    <w:rsid w:val="0052668F"/>
    <w:rsid w:val="00526D80"/>
    <w:rsid w:val="00527C05"/>
    <w:rsid w:val="00527F4E"/>
    <w:rsid w:val="00527F92"/>
    <w:rsid w:val="0053016D"/>
    <w:rsid w:val="005302BA"/>
    <w:rsid w:val="00530629"/>
    <w:rsid w:val="00531017"/>
    <w:rsid w:val="0053158C"/>
    <w:rsid w:val="00532591"/>
    <w:rsid w:val="0053296A"/>
    <w:rsid w:val="00532A39"/>
    <w:rsid w:val="00532C56"/>
    <w:rsid w:val="00533945"/>
    <w:rsid w:val="00533A1E"/>
    <w:rsid w:val="00533E96"/>
    <w:rsid w:val="00533F05"/>
    <w:rsid w:val="00534183"/>
    <w:rsid w:val="00534586"/>
    <w:rsid w:val="00535DDD"/>
    <w:rsid w:val="00536215"/>
    <w:rsid w:val="0053646B"/>
    <w:rsid w:val="00536A1E"/>
    <w:rsid w:val="00536E54"/>
    <w:rsid w:val="00537541"/>
    <w:rsid w:val="0053754B"/>
    <w:rsid w:val="00537A00"/>
    <w:rsid w:val="00537A88"/>
    <w:rsid w:val="00537D0B"/>
    <w:rsid w:val="0054198D"/>
    <w:rsid w:val="00542355"/>
    <w:rsid w:val="005423FE"/>
    <w:rsid w:val="00542B1D"/>
    <w:rsid w:val="00542F2C"/>
    <w:rsid w:val="00543594"/>
    <w:rsid w:val="00543747"/>
    <w:rsid w:val="005445DB"/>
    <w:rsid w:val="00544695"/>
    <w:rsid w:val="00544768"/>
    <w:rsid w:val="00544AF9"/>
    <w:rsid w:val="005452AE"/>
    <w:rsid w:val="00545635"/>
    <w:rsid w:val="00545780"/>
    <w:rsid w:val="005457C7"/>
    <w:rsid w:val="00545E23"/>
    <w:rsid w:val="00546413"/>
    <w:rsid w:val="005466BB"/>
    <w:rsid w:val="0054685A"/>
    <w:rsid w:val="00546C30"/>
    <w:rsid w:val="00547922"/>
    <w:rsid w:val="00550070"/>
    <w:rsid w:val="005504EE"/>
    <w:rsid w:val="00550866"/>
    <w:rsid w:val="00550A61"/>
    <w:rsid w:val="00550D69"/>
    <w:rsid w:val="00551063"/>
    <w:rsid w:val="00551665"/>
    <w:rsid w:val="005524BB"/>
    <w:rsid w:val="00552EE2"/>
    <w:rsid w:val="005533B6"/>
    <w:rsid w:val="00553CCA"/>
    <w:rsid w:val="00553DC5"/>
    <w:rsid w:val="00554760"/>
    <w:rsid w:val="0055583D"/>
    <w:rsid w:val="00555892"/>
    <w:rsid w:val="00557611"/>
    <w:rsid w:val="00557DDC"/>
    <w:rsid w:val="0056018B"/>
    <w:rsid w:val="005608AA"/>
    <w:rsid w:val="00560C20"/>
    <w:rsid w:val="00560CEE"/>
    <w:rsid w:val="0056179A"/>
    <w:rsid w:val="00561C42"/>
    <w:rsid w:val="00562155"/>
    <w:rsid w:val="005621B2"/>
    <w:rsid w:val="00562311"/>
    <w:rsid w:val="005625C9"/>
    <w:rsid w:val="00562A88"/>
    <w:rsid w:val="00562B19"/>
    <w:rsid w:val="00563063"/>
    <w:rsid w:val="0056381A"/>
    <w:rsid w:val="00563AD8"/>
    <w:rsid w:val="00563B0B"/>
    <w:rsid w:val="00563CF7"/>
    <w:rsid w:val="0056442E"/>
    <w:rsid w:val="00564940"/>
    <w:rsid w:val="00565EA8"/>
    <w:rsid w:val="0056637A"/>
    <w:rsid w:val="00566403"/>
    <w:rsid w:val="005668B9"/>
    <w:rsid w:val="005668FF"/>
    <w:rsid w:val="00567496"/>
    <w:rsid w:val="00570F41"/>
    <w:rsid w:val="0057122F"/>
    <w:rsid w:val="005714EC"/>
    <w:rsid w:val="00571F5C"/>
    <w:rsid w:val="00571FD3"/>
    <w:rsid w:val="005727EE"/>
    <w:rsid w:val="005728C6"/>
    <w:rsid w:val="00572ADC"/>
    <w:rsid w:val="00572F25"/>
    <w:rsid w:val="00573CE4"/>
    <w:rsid w:val="00574709"/>
    <w:rsid w:val="00574A3A"/>
    <w:rsid w:val="0057538F"/>
    <w:rsid w:val="00575D5D"/>
    <w:rsid w:val="005765AF"/>
    <w:rsid w:val="005768AF"/>
    <w:rsid w:val="00577DD8"/>
    <w:rsid w:val="005803FC"/>
    <w:rsid w:val="005807B2"/>
    <w:rsid w:val="005810F1"/>
    <w:rsid w:val="0058255E"/>
    <w:rsid w:val="00583F6E"/>
    <w:rsid w:val="00584276"/>
    <w:rsid w:val="00584629"/>
    <w:rsid w:val="005852B1"/>
    <w:rsid w:val="0058540F"/>
    <w:rsid w:val="0058554E"/>
    <w:rsid w:val="00585CCC"/>
    <w:rsid w:val="00585E3E"/>
    <w:rsid w:val="00586017"/>
    <w:rsid w:val="005860A2"/>
    <w:rsid w:val="005861AC"/>
    <w:rsid w:val="005861D5"/>
    <w:rsid w:val="005870B1"/>
    <w:rsid w:val="005877E5"/>
    <w:rsid w:val="00587D9E"/>
    <w:rsid w:val="00587E5F"/>
    <w:rsid w:val="005904FB"/>
    <w:rsid w:val="005908B2"/>
    <w:rsid w:val="00590C2F"/>
    <w:rsid w:val="00591023"/>
    <w:rsid w:val="0059191C"/>
    <w:rsid w:val="005929AE"/>
    <w:rsid w:val="00592C36"/>
    <w:rsid w:val="005935DB"/>
    <w:rsid w:val="0059436D"/>
    <w:rsid w:val="00594794"/>
    <w:rsid w:val="00594B8F"/>
    <w:rsid w:val="00594E2B"/>
    <w:rsid w:val="005951FA"/>
    <w:rsid w:val="00595579"/>
    <w:rsid w:val="0059599E"/>
    <w:rsid w:val="0059632B"/>
    <w:rsid w:val="00596F1D"/>
    <w:rsid w:val="00597633"/>
    <w:rsid w:val="005A07A0"/>
    <w:rsid w:val="005A07EC"/>
    <w:rsid w:val="005A0F0F"/>
    <w:rsid w:val="005A139F"/>
    <w:rsid w:val="005A28E2"/>
    <w:rsid w:val="005A3F07"/>
    <w:rsid w:val="005A3FEF"/>
    <w:rsid w:val="005A4911"/>
    <w:rsid w:val="005A4CCB"/>
    <w:rsid w:val="005A4DD3"/>
    <w:rsid w:val="005A54DF"/>
    <w:rsid w:val="005A5502"/>
    <w:rsid w:val="005A58B2"/>
    <w:rsid w:val="005A612B"/>
    <w:rsid w:val="005A6971"/>
    <w:rsid w:val="005A718B"/>
    <w:rsid w:val="005A77DF"/>
    <w:rsid w:val="005A77F1"/>
    <w:rsid w:val="005A7EA8"/>
    <w:rsid w:val="005B000A"/>
    <w:rsid w:val="005B056C"/>
    <w:rsid w:val="005B10A7"/>
    <w:rsid w:val="005B132E"/>
    <w:rsid w:val="005B1924"/>
    <w:rsid w:val="005B34CA"/>
    <w:rsid w:val="005B3CA6"/>
    <w:rsid w:val="005B403C"/>
    <w:rsid w:val="005B41DC"/>
    <w:rsid w:val="005B44AB"/>
    <w:rsid w:val="005B4B3D"/>
    <w:rsid w:val="005B514E"/>
    <w:rsid w:val="005B5608"/>
    <w:rsid w:val="005B5A5A"/>
    <w:rsid w:val="005B62DD"/>
    <w:rsid w:val="005B63D6"/>
    <w:rsid w:val="005B66EB"/>
    <w:rsid w:val="005B6F6A"/>
    <w:rsid w:val="005B737D"/>
    <w:rsid w:val="005B7A7B"/>
    <w:rsid w:val="005B7BA6"/>
    <w:rsid w:val="005B7D2C"/>
    <w:rsid w:val="005B7DEA"/>
    <w:rsid w:val="005C09EC"/>
    <w:rsid w:val="005C15C4"/>
    <w:rsid w:val="005C17B1"/>
    <w:rsid w:val="005C1C91"/>
    <w:rsid w:val="005C24FB"/>
    <w:rsid w:val="005C274E"/>
    <w:rsid w:val="005C2AB5"/>
    <w:rsid w:val="005C43DB"/>
    <w:rsid w:val="005C446F"/>
    <w:rsid w:val="005C4D45"/>
    <w:rsid w:val="005C58C1"/>
    <w:rsid w:val="005C5EA3"/>
    <w:rsid w:val="005C7077"/>
    <w:rsid w:val="005C7162"/>
    <w:rsid w:val="005C720E"/>
    <w:rsid w:val="005C726E"/>
    <w:rsid w:val="005C77C5"/>
    <w:rsid w:val="005C7FDE"/>
    <w:rsid w:val="005D07CB"/>
    <w:rsid w:val="005D1506"/>
    <w:rsid w:val="005D287F"/>
    <w:rsid w:val="005D2D3C"/>
    <w:rsid w:val="005D34F8"/>
    <w:rsid w:val="005D35CD"/>
    <w:rsid w:val="005D39A7"/>
    <w:rsid w:val="005D3A2D"/>
    <w:rsid w:val="005D3A6A"/>
    <w:rsid w:val="005D3D00"/>
    <w:rsid w:val="005D3D10"/>
    <w:rsid w:val="005D45C5"/>
    <w:rsid w:val="005D4B34"/>
    <w:rsid w:val="005D5183"/>
    <w:rsid w:val="005D606C"/>
    <w:rsid w:val="005D61AF"/>
    <w:rsid w:val="005D642F"/>
    <w:rsid w:val="005D6549"/>
    <w:rsid w:val="005D6789"/>
    <w:rsid w:val="005D78E1"/>
    <w:rsid w:val="005E0286"/>
    <w:rsid w:val="005E037C"/>
    <w:rsid w:val="005E167A"/>
    <w:rsid w:val="005E1B9D"/>
    <w:rsid w:val="005E21C2"/>
    <w:rsid w:val="005E23DF"/>
    <w:rsid w:val="005E250D"/>
    <w:rsid w:val="005E2B61"/>
    <w:rsid w:val="005E2B87"/>
    <w:rsid w:val="005E3422"/>
    <w:rsid w:val="005E3461"/>
    <w:rsid w:val="005E3725"/>
    <w:rsid w:val="005E45AF"/>
    <w:rsid w:val="005E49CD"/>
    <w:rsid w:val="005E4C52"/>
    <w:rsid w:val="005E51E1"/>
    <w:rsid w:val="005E592A"/>
    <w:rsid w:val="005E5BE0"/>
    <w:rsid w:val="005E5DEA"/>
    <w:rsid w:val="005E60DC"/>
    <w:rsid w:val="005E622E"/>
    <w:rsid w:val="005E647B"/>
    <w:rsid w:val="005E6990"/>
    <w:rsid w:val="005E74B1"/>
    <w:rsid w:val="005E79EE"/>
    <w:rsid w:val="005E7B20"/>
    <w:rsid w:val="005E7D02"/>
    <w:rsid w:val="005E7F3D"/>
    <w:rsid w:val="005E7F70"/>
    <w:rsid w:val="005F124E"/>
    <w:rsid w:val="005F222D"/>
    <w:rsid w:val="005F22EB"/>
    <w:rsid w:val="005F322A"/>
    <w:rsid w:val="005F391D"/>
    <w:rsid w:val="005F3CED"/>
    <w:rsid w:val="005F40C4"/>
    <w:rsid w:val="005F4E99"/>
    <w:rsid w:val="005F5D10"/>
    <w:rsid w:val="005F6075"/>
    <w:rsid w:val="005F637A"/>
    <w:rsid w:val="005F65DF"/>
    <w:rsid w:val="005F742A"/>
    <w:rsid w:val="00600CD2"/>
    <w:rsid w:val="00600D1E"/>
    <w:rsid w:val="00601103"/>
    <w:rsid w:val="00602237"/>
    <w:rsid w:val="006028DA"/>
    <w:rsid w:val="00602B58"/>
    <w:rsid w:val="00603BBF"/>
    <w:rsid w:val="0060406B"/>
    <w:rsid w:val="00604213"/>
    <w:rsid w:val="00604732"/>
    <w:rsid w:val="00604BC9"/>
    <w:rsid w:val="0060681D"/>
    <w:rsid w:val="00606C45"/>
    <w:rsid w:val="006079CC"/>
    <w:rsid w:val="00607A42"/>
    <w:rsid w:val="00610346"/>
    <w:rsid w:val="0061074A"/>
    <w:rsid w:val="00610F18"/>
    <w:rsid w:val="0061168C"/>
    <w:rsid w:val="00611B06"/>
    <w:rsid w:val="0061212E"/>
    <w:rsid w:val="00612164"/>
    <w:rsid w:val="00612174"/>
    <w:rsid w:val="006127D3"/>
    <w:rsid w:val="00612ABE"/>
    <w:rsid w:val="006138FC"/>
    <w:rsid w:val="00613B11"/>
    <w:rsid w:val="00614345"/>
    <w:rsid w:val="006143BD"/>
    <w:rsid w:val="00614729"/>
    <w:rsid w:val="006148EB"/>
    <w:rsid w:val="00614C39"/>
    <w:rsid w:val="00614C50"/>
    <w:rsid w:val="00614EE9"/>
    <w:rsid w:val="006150C4"/>
    <w:rsid w:val="00616073"/>
    <w:rsid w:val="006163CF"/>
    <w:rsid w:val="00616C62"/>
    <w:rsid w:val="00616C9B"/>
    <w:rsid w:val="006175E6"/>
    <w:rsid w:val="00620731"/>
    <w:rsid w:val="0062296C"/>
    <w:rsid w:val="00622ED8"/>
    <w:rsid w:val="00623505"/>
    <w:rsid w:val="0062421D"/>
    <w:rsid w:val="006248B5"/>
    <w:rsid w:val="00624B3F"/>
    <w:rsid w:val="00624CA0"/>
    <w:rsid w:val="00626073"/>
    <w:rsid w:val="00626495"/>
    <w:rsid w:val="00626BC5"/>
    <w:rsid w:val="00627124"/>
    <w:rsid w:val="00627147"/>
    <w:rsid w:val="00627469"/>
    <w:rsid w:val="006300DF"/>
    <w:rsid w:val="00630A8F"/>
    <w:rsid w:val="00630BC2"/>
    <w:rsid w:val="0063167B"/>
    <w:rsid w:val="0063189C"/>
    <w:rsid w:val="00631AE8"/>
    <w:rsid w:val="00632565"/>
    <w:rsid w:val="006333D9"/>
    <w:rsid w:val="006339B2"/>
    <w:rsid w:val="00634240"/>
    <w:rsid w:val="0063487B"/>
    <w:rsid w:val="006349C5"/>
    <w:rsid w:val="00634D14"/>
    <w:rsid w:val="00634D81"/>
    <w:rsid w:val="0063544D"/>
    <w:rsid w:val="00635640"/>
    <w:rsid w:val="006356A2"/>
    <w:rsid w:val="00635BC9"/>
    <w:rsid w:val="00636A27"/>
    <w:rsid w:val="00636C12"/>
    <w:rsid w:val="00636DDA"/>
    <w:rsid w:val="00636FD9"/>
    <w:rsid w:val="00637A3D"/>
    <w:rsid w:val="0064072D"/>
    <w:rsid w:val="0064189B"/>
    <w:rsid w:val="00641916"/>
    <w:rsid w:val="0064248A"/>
    <w:rsid w:val="006432AA"/>
    <w:rsid w:val="006438D0"/>
    <w:rsid w:val="00643CB3"/>
    <w:rsid w:val="00644953"/>
    <w:rsid w:val="00645039"/>
    <w:rsid w:val="00645058"/>
    <w:rsid w:val="0064546E"/>
    <w:rsid w:val="00645526"/>
    <w:rsid w:val="00645A99"/>
    <w:rsid w:val="00646500"/>
    <w:rsid w:val="00646588"/>
    <w:rsid w:val="006468A5"/>
    <w:rsid w:val="00647754"/>
    <w:rsid w:val="006504E9"/>
    <w:rsid w:val="00650888"/>
    <w:rsid w:val="00651067"/>
    <w:rsid w:val="006511AF"/>
    <w:rsid w:val="006516F5"/>
    <w:rsid w:val="00651B69"/>
    <w:rsid w:val="00651CA7"/>
    <w:rsid w:val="00652ECC"/>
    <w:rsid w:val="00652EFE"/>
    <w:rsid w:val="00652FE5"/>
    <w:rsid w:val="0065307C"/>
    <w:rsid w:val="006534EA"/>
    <w:rsid w:val="00653F5F"/>
    <w:rsid w:val="0065488D"/>
    <w:rsid w:val="006548FB"/>
    <w:rsid w:val="00654A5D"/>
    <w:rsid w:val="00654E32"/>
    <w:rsid w:val="00654E87"/>
    <w:rsid w:val="00655175"/>
    <w:rsid w:val="00655411"/>
    <w:rsid w:val="0065625D"/>
    <w:rsid w:val="006564A5"/>
    <w:rsid w:val="006567C2"/>
    <w:rsid w:val="00656CB3"/>
    <w:rsid w:val="00660337"/>
    <w:rsid w:val="00660874"/>
    <w:rsid w:val="00660D2C"/>
    <w:rsid w:val="00661251"/>
    <w:rsid w:val="006615F4"/>
    <w:rsid w:val="00661A51"/>
    <w:rsid w:val="00661C22"/>
    <w:rsid w:val="00662253"/>
    <w:rsid w:val="00662653"/>
    <w:rsid w:val="006627F9"/>
    <w:rsid w:val="00664117"/>
    <w:rsid w:val="006644D0"/>
    <w:rsid w:val="00664BD9"/>
    <w:rsid w:val="00665289"/>
    <w:rsid w:val="006657F6"/>
    <w:rsid w:val="0066630E"/>
    <w:rsid w:val="0066644E"/>
    <w:rsid w:val="006665EC"/>
    <w:rsid w:val="00666697"/>
    <w:rsid w:val="00666DBC"/>
    <w:rsid w:val="0066704B"/>
    <w:rsid w:val="006671E6"/>
    <w:rsid w:val="00667616"/>
    <w:rsid w:val="00667AAF"/>
    <w:rsid w:val="00667B98"/>
    <w:rsid w:val="006704AE"/>
    <w:rsid w:val="00670A27"/>
    <w:rsid w:val="00671438"/>
    <w:rsid w:val="006719E1"/>
    <w:rsid w:val="00671AA4"/>
    <w:rsid w:val="00671CD1"/>
    <w:rsid w:val="00673439"/>
    <w:rsid w:val="00673B32"/>
    <w:rsid w:val="00673CAF"/>
    <w:rsid w:val="00674378"/>
    <w:rsid w:val="00674FC9"/>
    <w:rsid w:val="0067535F"/>
    <w:rsid w:val="00675A2D"/>
    <w:rsid w:val="00675A9C"/>
    <w:rsid w:val="00675C28"/>
    <w:rsid w:val="00675C84"/>
    <w:rsid w:val="00676ECE"/>
    <w:rsid w:val="00677382"/>
    <w:rsid w:val="0068041C"/>
    <w:rsid w:val="00680689"/>
    <w:rsid w:val="006808BA"/>
    <w:rsid w:val="00680BBC"/>
    <w:rsid w:val="0068114D"/>
    <w:rsid w:val="006814B0"/>
    <w:rsid w:val="00681BCD"/>
    <w:rsid w:val="00681F82"/>
    <w:rsid w:val="0068289C"/>
    <w:rsid w:val="0068365E"/>
    <w:rsid w:val="006841EC"/>
    <w:rsid w:val="00684638"/>
    <w:rsid w:val="006848B6"/>
    <w:rsid w:val="00684B84"/>
    <w:rsid w:val="00684C63"/>
    <w:rsid w:val="006855A6"/>
    <w:rsid w:val="00685B16"/>
    <w:rsid w:val="00686499"/>
    <w:rsid w:val="00686FA8"/>
    <w:rsid w:val="006872FF"/>
    <w:rsid w:val="00690497"/>
    <w:rsid w:val="006909A3"/>
    <w:rsid w:val="0069120E"/>
    <w:rsid w:val="0069178F"/>
    <w:rsid w:val="00691A22"/>
    <w:rsid w:val="00691B1A"/>
    <w:rsid w:val="00691ED8"/>
    <w:rsid w:val="006932ED"/>
    <w:rsid w:val="00693378"/>
    <w:rsid w:val="00693A2B"/>
    <w:rsid w:val="00693AF3"/>
    <w:rsid w:val="0069557A"/>
    <w:rsid w:val="006955D7"/>
    <w:rsid w:val="00695E2E"/>
    <w:rsid w:val="00695E3F"/>
    <w:rsid w:val="00695E4C"/>
    <w:rsid w:val="00696CFE"/>
    <w:rsid w:val="00697928"/>
    <w:rsid w:val="00697E14"/>
    <w:rsid w:val="006A008C"/>
    <w:rsid w:val="006A1585"/>
    <w:rsid w:val="006A1F9E"/>
    <w:rsid w:val="006A2286"/>
    <w:rsid w:val="006A2395"/>
    <w:rsid w:val="006A3021"/>
    <w:rsid w:val="006A3060"/>
    <w:rsid w:val="006A30AB"/>
    <w:rsid w:val="006A31B5"/>
    <w:rsid w:val="006A332F"/>
    <w:rsid w:val="006A3879"/>
    <w:rsid w:val="006A3C5D"/>
    <w:rsid w:val="006A3EAE"/>
    <w:rsid w:val="006A3F88"/>
    <w:rsid w:val="006A520A"/>
    <w:rsid w:val="006A5CFE"/>
    <w:rsid w:val="006A73B4"/>
    <w:rsid w:val="006A7EC7"/>
    <w:rsid w:val="006B0138"/>
    <w:rsid w:val="006B0990"/>
    <w:rsid w:val="006B0B4D"/>
    <w:rsid w:val="006B113C"/>
    <w:rsid w:val="006B13DB"/>
    <w:rsid w:val="006B266C"/>
    <w:rsid w:val="006B2831"/>
    <w:rsid w:val="006B3133"/>
    <w:rsid w:val="006B41B2"/>
    <w:rsid w:val="006B4358"/>
    <w:rsid w:val="006B50CA"/>
    <w:rsid w:val="006B53A2"/>
    <w:rsid w:val="006B6347"/>
    <w:rsid w:val="006B6540"/>
    <w:rsid w:val="006B6C8C"/>
    <w:rsid w:val="006B6DDD"/>
    <w:rsid w:val="006B6E8F"/>
    <w:rsid w:val="006B726D"/>
    <w:rsid w:val="006B786A"/>
    <w:rsid w:val="006B7936"/>
    <w:rsid w:val="006C0194"/>
    <w:rsid w:val="006C06E9"/>
    <w:rsid w:val="006C07A2"/>
    <w:rsid w:val="006C096F"/>
    <w:rsid w:val="006C10C7"/>
    <w:rsid w:val="006C17F3"/>
    <w:rsid w:val="006C3593"/>
    <w:rsid w:val="006C3BC6"/>
    <w:rsid w:val="006C44D0"/>
    <w:rsid w:val="006C5595"/>
    <w:rsid w:val="006C5B18"/>
    <w:rsid w:val="006C5EA5"/>
    <w:rsid w:val="006C623B"/>
    <w:rsid w:val="006C64DD"/>
    <w:rsid w:val="006C6614"/>
    <w:rsid w:val="006C66B6"/>
    <w:rsid w:val="006C6740"/>
    <w:rsid w:val="006C6D21"/>
    <w:rsid w:val="006C7A7E"/>
    <w:rsid w:val="006D1C93"/>
    <w:rsid w:val="006D1E8C"/>
    <w:rsid w:val="006D2351"/>
    <w:rsid w:val="006D2359"/>
    <w:rsid w:val="006D2BCE"/>
    <w:rsid w:val="006D341A"/>
    <w:rsid w:val="006D3BB1"/>
    <w:rsid w:val="006D3ED6"/>
    <w:rsid w:val="006D4233"/>
    <w:rsid w:val="006D4A50"/>
    <w:rsid w:val="006D4E5E"/>
    <w:rsid w:val="006D52BC"/>
    <w:rsid w:val="006D54D3"/>
    <w:rsid w:val="006D598D"/>
    <w:rsid w:val="006D5A26"/>
    <w:rsid w:val="006D7A9D"/>
    <w:rsid w:val="006E05CA"/>
    <w:rsid w:val="006E0AC4"/>
    <w:rsid w:val="006E0C54"/>
    <w:rsid w:val="006E1096"/>
    <w:rsid w:val="006E1D7C"/>
    <w:rsid w:val="006E26AD"/>
    <w:rsid w:val="006E2E99"/>
    <w:rsid w:val="006E38F5"/>
    <w:rsid w:val="006E441B"/>
    <w:rsid w:val="006E4580"/>
    <w:rsid w:val="006E4AF6"/>
    <w:rsid w:val="006E4BF9"/>
    <w:rsid w:val="006E50C5"/>
    <w:rsid w:val="006E5310"/>
    <w:rsid w:val="006E5CD2"/>
    <w:rsid w:val="006E6076"/>
    <w:rsid w:val="006E623A"/>
    <w:rsid w:val="006E6816"/>
    <w:rsid w:val="006E78EA"/>
    <w:rsid w:val="006E7CCE"/>
    <w:rsid w:val="006E7E70"/>
    <w:rsid w:val="006F063F"/>
    <w:rsid w:val="006F08DB"/>
    <w:rsid w:val="006F0E1E"/>
    <w:rsid w:val="006F11D0"/>
    <w:rsid w:val="006F1F4A"/>
    <w:rsid w:val="006F27FC"/>
    <w:rsid w:val="006F28E4"/>
    <w:rsid w:val="006F3384"/>
    <w:rsid w:val="006F3418"/>
    <w:rsid w:val="006F36D9"/>
    <w:rsid w:val="006F3EFC"/>
    <w:rsid w:val="006F4402"/>
    <w:rsid w:val="006F47CB"/>
    <w:rsid w:val="006F5002"/>
    <w:rsid w:val="006F51DB"/>
    <w:rsid w:val="006F5C61"/>
    <w:rsid w:val="006F613A"/>
    <w:rsid w:val="006F670A"/>
    <w:rsid w:val="006F676B"/>
    <w:rsid w:val="006F690B"/>
    <w:rsid w:val="006F71A0"/>
    <w:rsid w:val="006F77C2"/>
    <w:rsid w:val="006F7A9E"/>
    <w:rsid w:val="006F7FD9"/>
    <w:rsid w:val="0070019E"/>
    <w:rsid w:val="007002D2"/>
    <w:rsid w:val="007005F4"/>
    <w:rsid w:val="0070073A"/>
    <w:rsid w:val="00701E18"/>
    <w:rsid w:val="00702484"/>
    <w:rsid w:val="00702C64"/>
    <w:rsid w:val="0070341A"/>
    <w:rsid w:val="0070346B"/>
    <w:rsid w:val="00703FFD"/>
    <w:rsid w:val="00704A18"/>
    <w:rsid w:val="00704DC8"/>
    <w:rsid w:val="00705451"/>
    <w:rsid w:val="00705B2A"/>
    <w:rsid w:val="00705B4B"/>
    <w:rsid w:val="00705C9F"/>
    <w:rsid w:val="00706C16"/>
    <w:rsid w:val="00706D1C"/>
    <w:rsid w:val="00707FA3"/>
    <w:rsid w:val="00707FDB"/>
    <w:rsid w:val="00710028"/>
    <w:rsid w:val="0071030E"/>
    <w:rsid w:val="00710F31"/>
    <w:rsid w:val="007116DF"/>
    <w:rsid w:val="00711AD7"/>
    <w:rsid w:val="00711C8A"/>
    <w:rsid w:val="00711CFD"/>
    <w:rsid w:val="007121F7"/>
    <w:rsid w:val="00712352"/>
    <w:rsid w:val="007123D3"/>
    <w:rsid w:val="0071285C"/>
    <w:rsid w:val="00713464"/>
    <w:rsid w:val="00713567"/>
    <w:rsid w:val="00713579"/>
    <w:rsid w:val="00713591"/>
    <w:rsid w:val="0071373D"/>
    <w:rsid w:val="00713CD3"/>
    <w:rsid w:val="00714503"/>
    <w:rsid w:val="00714D4A"/>
    <w:rsid w:val="007162D0"/>
    <w:rsid w:val="0071743D"/>
    <w:rsid w:val="00717625"/>
    <w:rsid w:val="0072067F"/>
    <w:rsid w:val="00720897"/>
    <w:rsid w:val="00720F4C"/>
    <w:rsid w:val="00720F81"/>
    <w:rsid w:val="007211F9"/>
    <w:rsid w:val="00721B04"/>
    <w:rsid w:val="00722622"/>
    <w:rsid w:val="007227DF"/>
    <w:rsid w:val="0072298B"/>
    <w:rsid w:val="0072310C"/>
    <w:rsid w:val="00723777"/>
    <w:rsid w:val="0072397D"/>
    <w:rsid w:val="0072535E"/>
    <w:rsid w:val="007260A7"/>
    <w:rsid w:val="00726191"/>
    <w:rsid w:val="00726574"/>
    <w:rsid w:val="00726DF4"/>
    <w:rsid w:val="007272CC"/>
    <w:rsid w:val="00727729"/>
    <w:rsid w:val="007279BD"/>
    <w:rsid w:val="0073059E"/>
    <w:rsid w:val="007306C9"/>
    <w:rsid w:val="00730856"/>
    <w:rsid w:val="00731430"/>
    <w:rsid w:val="0073332B"/>
    <w:rsid w:val="00733371"/>
    <w:rsid w:val="00733D43"/>
    <w:rsid w:val="00734354"/>
    <w:rsid w:val="0073473A"/>
    <w:rsid w:val="00735605"/>
    <w:rsid w:val="00735D17"/>
    <w:rsid w:val="0073611D"/>
    <w:rsid w:val="00736382"/>
    <w:rsid w:val="007363B3"/>
    <w:rsid w:val="00736851"/>
    <w:rsid w:val="00736B29"/>
    <w:rsid w:val="00736D76"/>
    <w:rsid w:val="00737154"/>
    <w:rsid w:val="0073746B"/>
    <w:rsid w:val="00737FCB"/>
    <w:rsid w:val="007406FA"/>
    <w:rsid w:val="00740777"/>
    <w:rsid w:val="00740917"/>
    <w:rsid w:val="0074128F"/>
    <w:rsid w:val="007413AD"/>
    <w:rsid w:val="007413E4"/>
    <w:rsid w:val="007423F2"/>
    <w:rsid w:val="0074357E"/>
    <w:rsid w:val="00743CAE"/>
    <w:rsid w:val="007441EB"/>
    <w:rsid w:val="007447B2"/>
    <w:rsid w:val="00745A76"/>
    <w:rsid w:val="00745C71"/>
    <w:rsid w:val="00745E48"/>
    <w:rsid w:val="00745F11"/>
    <w:rsid w:val="00746935"/>
    <w:rsid w:val="00746B77"/>
    <w:rsid w:val="00746BBF"/>
    <w:rsid w:val="00746D0E"/>
    <w:rsid w:val="00747A19"/>
    <w:rsid w:val="00747ACB"/>
    <w:rsid w:val="00747E30"/>
    <w:rsid w:val="00750528"/>
    <w:rsid w:val="007505DB"/>
    <w:rsid w:val="00751068"/>
    <w:rsid w:val="007512C5"/>
    <w:rsid w:val="0075193D"/>
    <w:rsid w:val="007536D1"/>
    <w:rsid w:val="0075418B"/>
    <w:rsid w:val="0075448F"/>
    <w:rsid w:val="00755081"/>
    <w:rsid w:val="00755869"/>
    <w:rsid w:val="00755F14"/>
    <w:rsid w:val="007561C7"/>
    <w:rsid w:val="007565A4"/>
    <w:rsid w:val="00756869"/>
    <w:rsid w:val="00756907"/>
    <w:rsid w:val="00756C58"/>
    <w:rsid w:val="007573A6"/>
    <w:rsid w:val="00757CBE"/>
    <w:rsid w:val="007603D4"/>
    <w:rsid w:val="00760409"/>
    <w:rsid w:val="007605E8"/>
    <w:rsid w:val="00761D16"/>
    <w:rsid w:val="00761EE7"/>
    <w:rsid w:val="00762B9F"/>
    <w:rsid w:val="00762EB7"/>
    <w:rsid w:val="00762FBB"/>
    <w:rsid w:val="00763469"/>
    <w:rsid w:val="00763890"/>
    <w:rsid w:val="007638B8"/>
    <w:rsid w:val="00763EF6"/>
    <w:rsid w:val="00763FF8"/>
    <w:rsid w:val="00764FDB"/>
    <w:rsid w:val="0076578B"/>
    <w:rsid w:val="00765840"/>
    <w:rsid w:val="0076634B"/>
    <w:rsid w:val="007667F7"/>
    <w:rsid w:val="00766A97"/>
    <w:rsid w:val="00766B6C"/>
    <w:rsid w:val="00766CC5"/>
    <w:rsid w:val="00766E89"/>
    <w:rsid w:val="007672BC"/>
    <w:rsid w:val="00767358"/>
    <w:rsid w:val="007675D1"/>
    <w:rsid w:val="007701CF"/>
    <w:rsid w:val="007703FB"/>
    <w:rsid w:val="00770826"/>
    <w:rsid w:val="00771A4C"/>
    <w:rsid w:val="00771C2A"/>
    <w:rsid w:val="00771FDB"/>
    <w:rsid w:val="00773222"/>
    <w:rsid w:val="00773287"/>
    <w:rsid w:val="00774338"/>
    <w:rsid w:val="007745DC"/>
    <w:rsid w:val="007749F8"/>
    <w:rsid w:val="007749FA"/>
    <w:rsid w:val="00774E40"/>
    <w:rsid w:val="007750EC"/>
    <w:rsid w:val="00775A0A"/>
    <w:rsid w:val="007764F5"/>
    <w:rsid w:val="007768FB"/>
    <w:rsid w:val="00776ADC"/>
    <w:rsid w:val="00777871"/>
    <w:rsid w:val="00777C82"/>
    <w:rsid w:val="00777DB2"/>
    <w:rsid w:val="00777FCE"/>
    <w:rsid w:val="00780573"/>
    <w:rsid w:val="00780DFD"/>
    <w:rsid w:val="00780FAF"/>
    <w:rsid w:val="00782082"/>
    <w:rsid w:val="007820A2"/>
    <w:rsid w:val="007822F9"/>
    <w:rsid w:val="007828A8"/>
    <w:rsid w:val="00783A81"/>
    <w:rsid w:val="00784B40"/>
    <w:rsid w:val="00784DC1"/>
    <w:rsid w:val="0078568D"/>
    <w:rsid w:val="00790638"/>
    <w:rsid w:val="00791A14"/>
    <w:rsid w:val="00791AEC"/>
    <w:rsid w:val="00791F10"/>
    <w:rsid w:val="007923ED"/>
    <w:rsid w:val="00792FF9"/>
    <w:rsid w:val="00793110"/>
    <w:rsid w:val="007938E4"/>
    <w:rsid w:val="0079434F"/>
    <w:rsid w:val="00794433"/>
    <w:rsid w:val="0079495E"/>
    <w:rsid w:val="007951EA"/>
    <w:rsid w:val="00795707"/>
    <w:rsid w:val="007957C7"/>
    <w:rsid w:val="0079648F"/>
    <w:rsid w:val="0079657C"/>
    <w:rsid w:val="0079657E"/>
    <w:rsid w:val="00796D3D"/>
    <w:rsid w:val="00797430"/>
    <w:rsid w:val="00797E29"/>
    <w:rsid w:val="007A0778"/>
    <w:rsid w:val="007A081B"/>
    <w:rsid w:val="007A083C"/>
    <w:rsid w:val="007A09A6"/>
    <w:rsid w:val="007A1B99"/>
    <w:rsid w:val="007A26A5"/>
    <w:rsid w:val="007A315F"/>
    <w:rsid w:val="007A35A6"/>
    <w:rsid w:val="007A488F"/>
    <w:rsid w:val="007A50DA"/>
    <w:rsid w:val="007A5A6E"/>
    <w:rsid w:val="007A600F"/>
    <w:rsid w:val="007A6202"/>
    <w:rsid w:val="007A6318"/>
    <w:rsid w:val="007A6969"/>
    <w:rsid w:val="007A6DBD"/>
    <w:rsid w:val="007A7122"/>
    <w:rsid w:val="007A7178"/>
    <w:rsid w:val="007A72C4"/>
    <w:rsid w:val="007B0E51"/>
    <w:rsid w:val="007B13E5"/>
    <w:rsid w:val="007B2768"/>
    <w:rsid w:val="007B28EB"/>
    <w:rsid w:val="007B298B"/>
    <w:rsid w:val="007B2B9C"/>
    <w:rsid w:val="007B3BCE"/>
    <w:rsid w:val="007B3D0A"/>
    <w:rsid w:val="007B432A"/>
    <w:rsid w:val="007B4582"/>
    <w:rsid w:val="007B4653"/>
    <w:rsid w:val="007B491F"/>
    <w:rsid w:val="007B5775"/>
    <w:rsid w:val="007B5A1F"/>
    <w:rsid w:val="007B5FFB"/>
    <w:rsid w:val="007B6A3C"/>
    <w:rsid w:val="007B73CC"/>
    <w:rsid w:val="007B7412"/>
    <w:rsid w:val="007B7777"/>
    <w:rsid w:val="007B794C"/>
    <w:rsid w:val="007C02E3"/>
    <w:rsid w:val="007C1034"/>
    <w:rsid w:val="007C18F9"/>
    <w:rsid w:val="007C1C08"/>
    <w:rsid w:val="007C1DB8"/>
    <w:rsid w:val="007C2569"/>
    <w:rsid w:val="007C2651"/>
    <w:rsid w:val="007C28BB"/>
    <w:rsid w:val="007C2906"/>
    <w:rsid w:val="007C3ED8"/>
    <w:rsid w:val="007C432C"/>
    <w:rsid w:val="007C455B"/>
    <w:rsid w:val="007C5049"/>
    <w:rsid w:val="007C58E0"/>
    <w:rsid w:val="007C5E78"/>
    <w:rsid w:val="007C72C5"/>
    <w:rsid w:val="007C7685"/>
    <w:rsid w:val="007C79A1"/>
    <w:rsid w:val="007D02D5"/>
    <w:rsid w:val="007D0595"/>
    <w:rsid w:val="007D0DDB"/>
    <w:rsid w:val="007D0E92"/>
    <w:rsid w:val="007D11E0"/>
    <w:rsid w:val="007D204B"/>
    <w:rsid w:val="007D221E"/>
    <w:rsid w:val="007D254A"/>
    <w:rsid w:val="007D2869"/>
    <w:rsid w:val="007D2A3A"/>
    <w:rsid w:val="007D304A"/>
    <w:rsid w:val="007D3A38"/>
    <w:rsid w:val="007D3A9D"/>
    <w:rsid w:val="007D3E1E"/>
    <w:rsid w:val="007D424A"/>
    <w:rsid w:val="007D4C8B"/>
    <w:rsid w:val="007D6624"/>
    <w:rsid w:val="007D683C"/>
    <w:rsid w:val="007D7503"/>
    <w:rsid w:val="007D7922"/>
    <w:rsid w:val="007D7CD2"/>
    <w:rsid w:val="007E12F7"/>
    <w:rsid w:val="007E18FC"/>
    <w:rsid w:val="007E2C8E"/>
    <w:rsid w:val="007E2D9A"/>
    <w:rsid w:val="007E334D"/>
    <w:rsid w:val="007E3382"/>
    <w:rsid w:val="007E385F"/>
    <w:rsid w:val="007E43E6"/>
    <w:rsid w:val="007E44DC"/>
    <w:rsid w:val="007E494E"/>
    <w:rsid w:val="007E4B27"/>
    <w:rsid w:val="007E50D8"/>
    <w:rsid w:val="007E58E1"/>
    <w:rsid w:val="007E6698"/>
    <w:rsid w:val="007E6A77"/>
    <w:rsid w:val="007E756B"/>
    <w:rsid w:val="007E7997"/>
    <w:rsid w:val="007E7AA6"/>
    <w:rsid w:val="007F0150"/>
    <w:rsid w:val="007F03E8"/>
    <w:rsid w:val="007F0A7F"/>
    <w:rsid w:val="007F0F7D"/>
    <w:rsid w:val="007F2AA5"/>
    <w:rsid w:val="007F2AFF"/>
    <w:rsid w:val="007F3A0E"/>
    <w:rsid w:val="007F3CBE"/>
    <w:rsid w:val="007F3FFE"/>
    <w:rsid w:val="007F4F81"/>
    <w:rsid w:val="007F5118"/>
    <w:rsid w:val="007F5DDD"/>
    <w:rsid w:val="007F5EFD"/>
    <w:rsid w:val="007F5F51"/>
    <w:rsid w:val="007F692D"/>
    <w:rsid w:val="007F6AB0"/>
    <w:rsid w:val="007F6CCC"/>
    <w:rsid w:val="007F6FEF"/>
    <w:rsid w:val="007F7315"/>
    <w:rsid w:val="007F7B2F"/>
    <w:rsid w:val="00800510"/>
    <w:rsid w:val="0080083D"/>
    <w:rsid w:val="00800C4D"/>
    <w:rsid w:val="008010F4"/>
    <w:rsid w:val="0080136F"/>
    <w:rsid w:val="00801CF9"/>
    <w:rsid w:val="008022D6"/>
    <w:rsid w:val="00802791"/>
    <w:rsid w:val="00802F32"/>
    <w:rsid w:val="00803199"/>
    <w:rsid w:val="008036A4"/>
    <w:rsid w:val="00804F10"/>
    <w:rsid w:val="008056E0"/>
    <w:rsid w:val="00806E9F"/>
    <w:rsid w:val="008074F3"/>
    <w:rsid w:val="008078CF"/>
    <w:rsid w:val="00807AD9"/>
    <w:rsid w:val="008101E2"/>
    <w:rsid w:val="00810715"/>
    <w:rsid w:val="008111CD"/>
    <w:rsid w:val="008124D3"/>
    <w:rsid w:val="00812945"/>
    <w:rsid w:val="00812B92"/>
    <w:rsid w:val="0081351E"/>
    <w:rsid w:val="00813B71"/>
    <w:rsid w:val="00813C34"/>
    <w:rsid w:val="00814441"/>
    <w:rsid w:val="008144B2"/>
    <w:rsid w:val="0081568C"/>
    <w:rsid w:val="008157B2"/>
    <w:rsid w:val="00815EB1"/>
    <w:rsid w:val="00815FD6"/>
    <w:rsid w:val="0081630C"/>
    <w:rsid w:val="0081664A"/>
    <w:rsid w:val="008215F3"/>
    <w:rsid w:val="00822A8A"/>
    <w:rsid w:val="00823444"/>
    <w:rsid w:val="0082373F"/>
    <w:rsid w:val="00824CB7"/>
    <w:rsid w:val="00825B5B"/>
    <w:rsid w:val="008267A3"/>
    <w:rsid w:val="00827696"/>
    <w:rsid w:val="008278B3"/>
    <w:rsid w:val="00827A7E"/>
    <w:rsid w:val="00827ACC"/>
    <w:rsid w:val="008302A1"/>
    <w:rsid w:val="0083035F"/>
    <w:rsid w:val="008306A4"/>
    <w:rsid w:val="00830C5E"/>
    <w:rsid w:val="00831899"/>
    <w:rsid w:val="00831DC7"/>
    <w:rsid w:val="00831E5E"/>
    <w:rsid w:val="00831E91"/>
    <w:rsid w:val="00831FFE"/>
    <w:rsid w:val="00833118"/>
    <w:rsid w:val="00833166"/>
    <w:rsid w:val="00833712"/>
    <w:rsid w:val="00834051"/>
    <w:rsid w:val="00834115"/>
    <w:rsid w:val="00834297"/>
    <w:rsid w:val="0083549C"/>
    <w:rsid w:val="00835A6E"/>
    <w:rsid w:val="00835E01"/>
    <w:rsid w:val="00835F8A"/>
    <w:rsid w:val="00836E76"/>
    <w:rsid w:val="00837644"/>
    <w:rsid w:val="008405F5"/>
    <w:rsid w:val="00840B25"/>
    <w:rsid w:val="008410AF"/>
    <w:rsid w:val="00842A61"/>
    <w:rsid w:val="00843218"/>
    <w:rsid w:val="0084336E"/>
    <w:rsid w:val="0084389A"/>
    <w:rsid w:val="00843C35"/>
    <w:rsid w:val="008444F2"/>
    <w:rsid w:val="0084461D"/>
    <w:rsid w:val="00844D02"/>
    <w:rsid w:val="0084516C"/>
    <w:rsid w:val="008458C4"/>
    <w:rsid w:val="00845A05"/>
    <w:rsid w:val="00846CCE"/>
    <w:rsid w:val="00846D1C"/>
    <w:rsid w:val="008473CD"/>
    <w:rsid w:val="008473E9"/>
    <w:rsid w:val="00847511"/>
    <w:rsid w:val="0084796F"/>
    <w:rsid w:val="0085081C"/>
    <w:rsid w:val="0085147A"/>
    <w:rsid w:val="00851E54"/>
    <w:rsid w:val="008526D7"/>
    <w:rsid w:val="008534FC"/>
    <w:rsid w:val="00853BDF"/>
    <w:rsid w:val="00853D55"/>
    <w:rsid w:val="00853EE1"/>
    <w:rsid w:val="008549A7"/>
    <w:rsid w:val="00854C8C"/>
    <w:rsid w:val="008553EC"/>
    <w:rsid w:val="0085571C"/>
    <w:rsid w:val="008559F9"/>
    <w:rsid w:val="008560F6"/>
    <w:rsid w:val="00856761"/>
    <w:rsid w:val="00857508"/>
    <w:rsid w:val="00857BFA"/>
    <w:rsid w:val="00860D78"/>
    <w:rsid w:val="00861F38"/>
    <w:rsid w:val="0086256C"/>
    <w:rsid w:val="008632A5"/>
    <w:rsid w:val="008634AD"/>
    <w:rsid w:val="00863908"/>
    <w:rsid w:val="0086403E"/>
    <w:rsid w:val="00865019"/>
    <w:rsid w:val="00865BB5"/>
    <w:rsid w:val="00865F1A"/>
    <w:rsid w:val="00866BF0"/>
    <w:rsid w:val="00867016"/>
    <w:rsid w:val="0086706E"/>
    <w:rsid w:val="0086732B"/>
    <w:rsid w:val="00870441"/>
    <w:rsid w:val="00870CC2"/>
    <w:rsid w:val="008712D5"/>
    <w:rsid w:val="00873726"/>
    <w:rsid w:val="00873CF9"/>
    <w:rsid w:val="00874675"/>
    <w:rsid w:val="00875762"/>
    <w:rsid w:val="00875861"/>
    <w:rsid w:val="0087607C"/>
    <w:rsid w:val="00876368"/>
    <w:rsid w:val="008765CD"/>
    <w:rsid w:val="00876A95"/>
    <w:rsid w:val="00877140"/>
    <w:rsid w:val="00880CEB"/>
    <w:rsid w:val="00881260"/>
    <w:rsid w:val="0088128E"/>
    <w:rsid w:val="00881AEE"/>
    <w:rsid w:val="00882007"/>
    <w:rsid w:val="00882826"/>
    <w:rsid w:val="00882B47"/>
    <w:rsid w:val="00883114"/>
    <w:rsid w:val="008832C4"/>
    <w:rsid w:val="008833F7"/>
    <w:rsid w:val="008837F0"/>
    <w:rsid w:val="00883E85"/>
    <w:rsid w:val="0088405F"/>
    <w:rsid w:val="008854D7"/>
    <w:rsid w:val="00885CD7"/>
    <w:rsid w:val="00886795"/>
    <w:rsid w:val="0088751B"/>
    <w:rsid w:val="00890399"/>
    <w:rsid w:val="0089055D"/>
    <w:rsid w:val="008905AA"/>
    <w:rsid w:val="0089122E"/>
    <w:rsid w:val="00891A58"/>
    <w:rsid w:val="0089243A"/>
    <w:rsid w:val="008928D4"/>
    <w:rsid w:val="00892FEA"/>
    <w:rsid w:val="008947D0"/>
    <w:rsid w:val="008949A1"/>
    <w:rsid w:val="00894F1F"/>
    <w:rsid w:val="008958D5"/>
    <w:rsid w:val="008974C3"/>
    <w:rsid w:val="008A0F24"/>
    <w:rsid w:val="008A14B1"/>
    <w:rsid w:val="008A1C73"/>
    <w:rsid w:val="008A2756"/>
    <w:rsid w:val="008A2889"/>
    <w:rsid w:val="008A2D2A"/>
    <w:rsid w:val="008A3235"/>
    <w:rsid w:val="008A330E"/>
    <w:rsid w:val="008A34FD"/>
    <w:rsid w:val="008A3749"/>
    <w:rsid w:val="008A3828"/>
    <w:rsid w:val="008A394F"/>
    <w:rsid w:val="008A3CAC"/>
    <w:rsid w:val="008A44A4"/>
    <w:rsid w:val="008A5367"/>
    <w:rsid w:val="008A54E1"/>
    <w:rsid w:val="008A565B"/>
    <w:rsid w:val="008A5ADF"/>
    <w:rsid w:val="008A5CE2"/>
    <w:rsid w:val="008A6453"/>
    <w:rsid w:val="008A65E0"/>
    <w:rsid w:val="008A676B"/>
    <w:rsid w:val="008A6BC7"/>
    <w:rsid w:val="008A6CBF"/>
    <w:rsid w:val="008A6DF3"/>
    <w:rsid w:val="008A7139"/>
    <w:rsid w:val="008A74A1"/>
    <w:rsid w:val="008A792D"/>
    <w:rsid w:val="008A7DD6"/>
    <w:rsid w:val="008A7F1A"/>
    <w:rsid w:val="008A7FD6"/>
    <w:rsid w:val="008B037E"/>
    <w:rsid w:val="008B0DF3"/>
    <w:rsid w:val="008B0F93"/>
    <w:rsid w:val="008B1D36"/>
    <w:rsid w:val="008B2189"/>
    <w:rsid w:val="008B2231"/>
    <w:rsid w:val="008B236D"/>
    <w:rsid w:val="008B2468"/>
    <w:rsid w:val="008B2685"/>
    <w:rsid w:val="008B294F"/>
    <w:rsid w:val="008B2E55"/>
    <w:rsid w:val="008B39B5"/>
    <w:rsid w:val="008B3A17"/>
    <w:rsid w:val="008B3AB1"/>
    <w:rsid w:val="008B3C2A"/>
    <w:rsid w:val="008B4123"/>
    <w:rsid w:val="008B4724"/>
    <w:rsid w:val="008B47B9"/>
    <w:rsid w:val="008B4A6B"/>
    <w:rsid w:val="008B4B55"/>
    <w:rsid w:val="008B4CFB"/>
    <w:rsid w:val="008B50F9"/>
    <w:rsid w:val="008B54C0"/>
    <w:rsid w:val="008B5587"/>
    <w:rsid w:val="008B6211"/>
    <w:rsid w:val="008B631D"/>
    <w:rsid w:val="008B65BE"/>
    <w:rsid w:val="008B6C48"/>
    <w:rsid w:val="008B7097"/>
    <w:rsid w:val="008B7134"/>
    <w:rsid w:val="008B737D"/>
    <w:rsid w:val="008B743B"/>
    <w:rsid w:val="008B7765"/>
    <w:rsid w:val="008B7853"/>
    <w:rsid w:val="008B79D6"/>
    <w:rsid w:val="008B7FF9"/>
    <w:rsid w:val="008C04BE"/>
    <w:rsid w:val="008C10B3"/>
    <w:rsid w:val="008C13E5"/>
    <w:rsid w:val="008C1D29"/>
    <w:rsid w:val="008C1FF3"/>
    <w:rsid w:val="008C282E"/>
    <w:rsid w:val="008C2DCE"/>
    <w:rsid w:val="008C36FD"/>
    <w:rsid w:val="008C3E35"/>
    <w:rsid w:val="008C4053"/>
    <w:rsid w:val="008C4A74"/>
    <w:rsid w:val="008C4B21"/>
    <w:rsid w:val="008C6BAA"/>
    <w:rsid w:val="008C6F1C"/>
    <w:rsid w:val="008C6FCB"/>
    <w:rsid w:val="008C72F2"/>
    <w:rsid w:val="008D0F8A"/>
    <w:rsid w:val="008D16F1"/>
    <w:rsid w:val="008D1B16"/>
    <w:rsid w:val="008D1E3A"/>
    <w:rsid w:val="008D2365"/>
    <w:rsid w:val="008D2D08"/>
    <w:rsid w:val="008D38F3"/>
    <w:rsid w:val="008D3DE5"/>
    <w:rsid w:val="008D3F0E"/>
    <w:rsid w:val="008D457B"/>
    <w:rsid w:val="008D4957"/>
    <w:rsid w:val="008D4DDC"/>
    <w:rsid w:val="008D523F"/>
    <w:rsid w:val="008D578C"/>
    <w:rsid w:val="008D5978"/>
    <w:rsid w:val="008D6299"/>
    <w:rsid w:val="008D635C"/>
    <w:rsid w:val="008D7E4D"/>
    <w:rsid w:val="008E036D"/>
    <w:rsid w:val="008E1E88"/>
    <w:rsid w:val="008E22CC"/>
    <w:rsid w:val="008E258A"/>
    <w:rsid w:val="008E2725"/>
    <w:rsid w:val="008E2967"/>
    <w:rsid w:val="008E2B94"/>
    <w:rsid w:val="008E2BBD"/>
    <w:rsid w:val="008E2CDE"/>
    <w:rsid w:val="008E34A4"/>
    <w:rsid w:val="008E3808"/>
    <w:rsid w:val="008E3A2B"/>
    <w:rsid w:val="008E3D4A"/>
    <w:rsid w:val="008E42F2"/>
    <w:rsid w:val="008E4492"/>
    <w:rsid w:val="008E46AC"/>
    <w:rsid w:val="008E5952"/>
    <w:rsid w:val="008E5B58"/>
    <w:rsid w:val="008E5B5D"/>
    <w:rsid w:val="008E622F"/>
    <w:rsid w:val="008E7B16"/>
    <w:rsid w:val="008F0344"/>
    <w:rsid w:val="008F05C9"/>
    <w:rsid w:val="008F1959"/>
    <w:rsid w:val="008F1FC1"/>
    <w:rsid w:val="008F2485"/>
    <w:rsid w:val="008F26F3"/>
    <w:rsid w:val="008F2A00"/>
    <w:rsid w:val="008F2E4D"/>
    <w:rsid w:val="008F3FA6"/>
    <w:rsid w:val="008F4674"/>
    <w:rsid w:val="008F5858"/>
    <w:rsid w:val="008F5EBA"/>
    <w:rsid w:val="008F62E6"/>
    <w:rsid w:val="008F65D5"/>
    <w:rsid w:val="008F6E06"/>
    <w:rsid w:val="008F774F"/>
    <w:rsid w:val="008F7A43"/>
    <w:rsid w:val="008F7D17"/>
    <w:rsid w:val="00901A48"/>
    <w:rsid w:val="0090209F"/>
    <w:rsid w:val="0090277B"/>
    <w:rsid w:val="00903A51"/>
    <w:rsid w:val="00903CEF"/>
    <w:rsid w:val="00903FDC"/>
    <w:rsid w:val="00904DC3"/>
    <w:rsid w:val="00905931"/>
    <w:rsid w:val="0090609E"/>
    <w:rsid w:val="009063D5"/>
    <w:rsid w:val="009067A2"/>
    <w:rsid w:val="00906897"/>
    <w:rsid w:val="00907A66"/>
    <w:rsid w:val="00907B37"/>
    <w:rsid w:val="0091136A"/>
    <w:rsid w:val="00911E23"/>
    <w:rsid w:val="0091225F"/>
    <w:rsid w:val="009122BF"/>
    <w:rsid w:val="00912D15"/>
    <w:rsid w:val="009130AC"/>
    <w:rsid w:val="0091424D"/>
    <w:rsid w:val="0091427D"/>
    <w:rsid w:val="00914A95"/>
    <w:rsid w:val="009150BE"/>
    <w:rsid w:val="009154B8"/>
    <w:rsid w:val="0091564A"/>
    <w:rsid w:val="00915A0E"/>
    <w:rsid w:val="00915F92"/>
    <w:rsid w:val="009161C8"/>
    <w:rsid w:val="0091719B"/>
    <w:rsid w:val="009171DB"/>
    <w:rsid w:val="00917706"/>
    <w:rsid w:val="0091789A"/>
    <w:rsid w:val="00917EA2"/>
    <w:rsid w:val="00920281"/>
    <w:rsid w:val="00920C96"/>
    <w:rsid w:val="009210A6"/>
    <w:rsid w:val="0092196C"/>
    <w:rsid w:val="00921E76"/>
    <w:rsid w:val="009222E6"/>
    <w:rsid w:val="0092295B"/>
    <w:rsid w:val="00922C82"/>
    <w:rsid w:val="00922F15"/>
    <w:rsid w:val="0092368A"/>
    <w:rsid w:val="00923A3D"/>
    <w:rsid w:val="009248AD"/>
    <w:rsid w:val="00924C8A"/>
    <w:rsid w:val="009250E1"/>
    <w:rsid w:val="00925137"/>
    <w:rsid w:val="00925549"/>
    <w:rsid w:val="00925959"/>
    <w:rsid w:val="00925975"/>
    <w:rsid w:val="009261FB"/>
    <w:rsid w:val="00926224"/>
    <w:rsid w:val="0092653C"/>
    <w:rsid w:val="00926F92"/>
    <w:rsid w:val="00927A56"/>
    <w:rsid w:val="00927DB0"/>
    <w:rsid w:val="009304E4"/>
    <w:rsid w:val="00930B36"/>
    <w:rsid w:val="00930F1B"/>
    <w:rsid w:val="00931744"/>
    <w:rsid w:val="009317CC"/>
    <w:rsid w:val="0093194D"/>
    <w:rsid w:val="00931994"/>
    <w:rsid w:val="009324D7"/>
    <w:rsid w:val="00932E28"/>
    <w:rsid w:val="00933332"/>
    <w:rsid w:val="00934429"/>
    <w:rsid w:val="00934C68"/>
    <w:rsid w:val="00934D1B"/>
    <w:rsid w:val="00934DE1"/>
    <w:rsid w:val="00935991"/>
    <w:rsid w:val="00935A67"/>
    <w:rsid w:val="00935C63"/>
    <w:rsid w:val="0093650E"/>
    <w:rsid w:val="00936526"/>
    <w:rsid w:val="0093675F"/>
    <w:rsid w:val="0093736F"/>
    <w:rsid w:val="00937717"/>
    <w:rsid w:val="0093784D"/>
    <w:rsid w:val="009379B2"/>
    <w:rsid w:val="00937F25"/>
    <w:rsid w:val="009407B7"/>
    <w:rsid w:val="00940D92"/>
    <w:rsid w:val="00941485"/>
    <w:rsid w:val="00941E9C"/>
    <w:rsid w:val="00941FA3"/>
    <w:rsid w:val="00943EB9"/>
    <w:rsid w:val="009449EC"/>
    <w:rsid w:val="00945A02"/>
    <w:rsid w:val="00945D89"/>
    <w:rsid w:val="00946121"/>
    <w:rsid w:val="0094617A"/>
    <w:rsid w:val="00946EE2"/>
    <w:rsid w:val="00950529"/>
    <w:rsid w:val="00950744"/>
    <w:rsid w:val="009508A4"/>
    <w:rsid w:val="009509D3"/>
    <w:rsid w:val="00950C96"/>
    <w:rsid w:val="00950F8D"/>
    <w:rsid w:val="00951551"/>
    <w:rsid w:val="00951A14"/>
    <w:rsid w:val="00951B9C"/>
    <w:rsid w:val="009521F7"/>
    <w:rsid w:val="00952B64"/>
    <w:rsid w:val="00952CB5"/>
    <w:rsid w:val="00953631"/>
    <w:rsid w:val="00953658"/>
    <w:rsid w:val="0095366B"/>
    <w:rsid w:val="00953756"/>
    <w:rsid w:val="00953FD1"/>
    <w:rsid w:val="00954912"/>
    <w:rsid w:val="00954E75"/>
    <w:rsid w:val="00955C20"/>
    <w:rsid w:val="0095649F"/>
    <w:rsid w:val="00960265"/>
    <w:rsid w:val="009608C3"/>
    <w:rsid w:val="00960C8A"/>
    <w:rsid w:val="0096115B"/>
    <w:rsid w:val="0096189A"/>
    <w:rsid w:val="009625FF"/>
    <w:rsid w:val="00962633"/>
    <w:rsid w:val="00963176"/>
    <w:rsid w:val="009632E5"/>
    <w:rsid w:val="00963809"/>
    <w:rsid w:val="00963D36"/>
    <w:rsid w:val="00963E7B"/>
    <w:rsid w:val="0096463E"/>
    <w:rsid w:val="00964729"/>
    <w:rsid w:val="009648DD"/>
    <w:rsid w:val="00964AD0"/>
    <w:rsid w:val="00964DE2"/>
    <w:rsid w:val="00964EB1"/>
    <w:rsid w:val="00965AE9"/>
    <w:rsid w:val="009664FB"/>
    <w:rsid w:val="009669FE"/>
    <w:rsid w:val="009677FB"/>
    <w:rsid w:val="00967AD0"/>
    <w:rsid w:val="00970814"/>
    <w:rsid w:val="00972B6A"/>
    <w:rsid w:val="00973110"/>
    <w:rsid w:val="009737E6"/>
    <w:rsid w:val="0097404F"/>
    <w:rsid w:val="0097416E"/>
    <w:rsid w:val="00974450"/>
    <w:rsid w:val="009747D6"/>
    <w:rsid w:val="009752AB"/>
    <w:rsid w:val="009752C8"/>
    <w:rsid w:val="00975555"/>
    <w:rsid w:val="00975B6F"/>
    <w:rsid w:val="00975F87"/>
    <w:rsid w:val="00975FCB"/>
    <w:rsid w:val="00975FE6"/>
    <w:rsid w:val="0097669B"/>
    <w:rsid w:val="00976C59"/>
    <w:rsid w:val="0097735E"/>
    <w:rsid w:val="00977435"/>
    <w:rsid w:val="009775E8"/>
    <w:rsid w:val="00977AF1"/>
    <w:rsid w:val="00980046"/>
    <w:rsid w:val="009801CC"/>
    <w:rsid w:val="00980C0C"/>
    <w:rsid w:val="00980DDF"/>
    <w:rsid w:val="0098194F"/>
    <w:rsid w:val="00981BF1"/>
    <w:rsid w:val="0098214E"/>
    <w:rsid w:val="00982372"/>
    <w:rsid w:val="009823F9"/>
    <w:rsid w:val="00982410"/>
    <w:rsid w:val="0098253F"/>
    <w:rsid w:val="00982685"/>
    <w:rsid w:val="009834A1"/>
    <w:rsid w:val="009838E0"/>
    <w:rsid w:val="00983931"/>
    <w:rsid w:val="00983B94"/>
    <w:rsid w:val="00984515"/>
    <w:rsid w:val="00984D93"/>
    <w:rsid w:val="009850D1"/>
    <w:rsid w:val="009854C1"/>
    <w:rsid w:val="009854D1"/>
    <w:rsid w:val="00986129"/>
    <w:rsid w:val="00986A65"/>
    <w:rsid w:val="0099003D"/>
    <w:rsid w:val="009901C4"/>
    <w:rsid w:val="00990362"/>
    <w:rsid w:val="00990590"/>
    <w:rsid w:val="00990791"/>
    <w:rsid w:val="00991156"/>
    <w:rsid w:val="0099143E"/>
    <w:rsid w:val="0099213F"/>
    <w:rsid w:val="00992EEC"/>
    <w:rsid w:val="00993354"/>
    <w:rsid w:val="00993788"/>
    <w:rsid w:val="00994044"/>
    <w:rsid w:val="00994BC3"/>
    <w:rsid w:val="00995B85"/>
    <w:rsid w:val="00996378"/>
    <w:rsid w:val="009966BB"/>
    <w:rsid w:val="0099684D"/>
    <w:rsid w:val="00997169"/>
    <w:rsid w:val="00997381"/>
    <w:rsid w:val="00997554"/>
    <w:rsid w:val="009976E8"/>
    <w:rsid w:val="00997AA4"/>
    <w:rsid w:val="009A071D"/>
    <w:rsid w:val="009A085D"/>
    <w:rsid w:val="009A0B96"/>
    <w:rsid w:val="009A0BD3"/>
    <w:rsid w:val="009A1237"/>
    <w:rsid w:val="009A158E"/>
    <w:rsid w:val="009A1B1D"/>
    <w:rsid w:val="009A1EAA"/>
    <w:rsid w:val="009A2096"/>
    <w:rsid w:val="009A2945"/>
    <w:rsid w:val="009A3072"/>
    <w:rsid w:val="009A3288"/>
    <w:rsid w:val="009A4345"/>
    <w:rsid w:val="009A48F8"/>
    <w:rsid w:val="009A6F1C"/>
    <w:rsid w:val="009A707D"/>
    <w:rsid w:val="009A73F0"/>
    <w:rsid w:val="009A7EE3"/>
    <w:rsid w:val="009B0B74"/>
    <w:rsid w:val="009B1D04"/>
    <w:rsid w:val="009B2DF7"/>
    <w:rsid w:val="009B2FC9"/>
    <w:rsid w:val="009B348F"/>
    <w:rsid w:val="009B38A9"/>
    <w:rsid w:val="009B49A1"/>
    <w:rsid w:val="009B4A03"/>
    <w:rsid w:val="009B4A45"/>
    <w:rsid w:val="009B4C69"/>
    <w:rsid w:val="009B4CA4"/>
    <w:rsid w:val="009B53B3"/>
    <w:rsid w:val="009B562A"/>
    <w:rsid w:val="009B6112"/>
    <w:rsid w:val="009B6B5C"/>
    <w:rsid w:val="009B6E8E"/>
    <w:rsid w:val="009B6F6C"/>
    <w:rsid w:val="009B73B5"/>
    <w:rsid w:val="009B7708"/>
    <w:rsid w:val="009B7D52"/>
    <w:rsid w:val="009B7E13"/>
    <w:rsid w:val="009C044C"/>
    <w:rsid w:val="009C146E"/>
    <w:rsid w:val="009C178E"/>
    <w:rsid w:val="009C1BA3"/>
    <w:rsid w:val="009C2850"/>
    <w:rsid w:val="009C2AA3"/>
    <w:rsid w:val="009C2C4E"/>
    <w:rsid w:val="009C2D71"/>
    <w:rsid w:val="009C418A"/>
    <w:rsid w:val="009C461F"/>
    <w:rsid w:val="009C48D1"/>
    <w:rsid w:val="009C4B5C"/>
    <w:rsid w:val="009C4E8E"/>
    <w:rsid w:val="009C4E8F"/>
    <w:rsid w:val="009C56D7"/>
    <w:rsid w:val="009C6456"/>
    <w:rsid w:val="009C66B6"/>
    <w:rsid w:val="009C67B5"/>
    <w:rsid w:val="009C6CC4"/>
    <w:rsid w:val="009C6E03"/>
    <w:rsid w:val="009C73EC"/>
    <w:rsid w:val="009C764C"/>
    <w:rsid w:val="009C786D"/>
    <w:rsid w:val="009D003E"/>
    <w:rsid w:val="009D09AD"/>
    <w:rsid w:val="009D10EB"/>
    <w:rsid w:val="009D13FE"/>
    <w:rsid w:val="009D1662"/>
    <w:rsid w:val="009D1748"/>
    <w:rsid w:val="009D1DBD"/>
    <w:rsid w:val="009D1FA7"/>
    <w:rsid w:val="009D1FFD"/>
    <w:rsid w:val="009D2BBA"/>
    <w:rsid w:val="009D2C3D"/>
    <w:rsid w:val="009D37A2"/>
    <w:rsid w:val="009D3B11"/>
    <w:rsid w:val="009D3B18"/>
    <w:rsid w:val="009D5143"/>
    <w:rsid w:val="009D542C"/>
    <w:rsid w:val="009D54C6"/>
    <w:rsid w:val="009D5C46"/>
    <w:rsid w:val="009D6721"/>
    <w:rsid w:val="009D68C9"/>
    <w:rsid w:val="009D7087"/>
    <w:rsid w:val="009D7298"/>
    <w:rsid w:val="009D75BF"/>
    <w:rsid w:val="009D792A"/>
    <w:rsid w:val="009D7CA6"/>
    <w:rsid w:val="009D7D2F"/>
    <w:rsid w:val="009E0C21"/>
    <w:rsid w:val="009E1586"/>
    <w:rsid w:val="009E1753"/>
    <w:rsid w:val="009E19D8"/>
    <w:rsid w:val="009E1A60"/>
    <w:rsid w:val="009E1AAD"/>
    <w:rsid w:val="009E1ED9"/>
    <w:rsid w:val="009E2295"/>
    <w:rsid w:val="009E2988"/>
    <w:rsid w:val="009E2992"/>
    <w:rsid w:val="009E2ED1"/>
    <w:rsid w:val="009E2FD9"/>
    <w:rsid w:val="009E30FE"/>
    <w:rsid w:val="009E3655"/>
    <w:rsid w:val="009E3BC9"/>
    <w:rsid w:val="009E3F5A"/>
    <w:rsid w:val="009E48B1"/>
    <w:rsid w:val="009E52C6"/>
    <w:rsid w:val="009E5EAE"/>
    <w:rsid w:val="009E6485"/>
    <w:rsid w:val="009E64A7"/>
    <w:rsid w:val="009E6563"/>
    <w:rsid w:val="009E68F3"/>
    <w:rsid w:val="009E7364"/>
    <w:rsid w:val="009E78EA"/>
    <w:rsid w:val="009E7A21"/>
    <w:rsid w:val="009F0762"/>
    <w:rsid w:val="009F11DD"/>
    <w:rsid w:val="009F1CE5"/>
    <w:rsid w:val="009F1E74"/>
    <w:rsid w:val="009F2351"/>
    <w:rsid w:val="009F2415"/>
    <w:rsid w:val="009F25B4"/>
    <w:rsid w:val="009F2A90"/>
    <w:rsid w:val="009F2E57"/>
    <w:rsid w:val="009F30B9"/>
    <w:rsid w:val="009F4034"/>
    <w:rsid w:val="009F4288"/>
    <w:rsid w:val="009F4B59"/>
    <w:rsid w:val="009F5888"/>
    <w:rsid w:val="009F58DF"/>
    <w:rsid w:val="009F5A83"/>
    <w:rsid w:val="009F65BA"/>
    <w:rsid w:val="009F65C1"/>
    <w:rsid w:val="009F6880"/>
    <w:rsid w:val="009F6A3C"/>
    <w:rsid w:val="009F6B59"/>
    <w:rsid w:val="009F7701"/>
    <w:rsid w:val="009F7C19"/>
    <w:rsid w:val="009F7ECD"/>
    <w:rsid w:val="00A00947"/>
    <w:rsid w:val="00A00ADB"/>
    <w:rsid w:val="00A00BB8"/>
    <w:rsid w:val="00A01680"/>
    <w:rsid w:val="00A01A42"/>
    <w:rsid w:val="00A01B28"/>
    <w:rsid w:val="00A01F83"/>
    <w:rsid w:val="00A0273E"/>
    <w:rsid w:val="00A02E1D"/>
    <w:rsid w:val="00A02F88"/>
    <w:rsid w:val="00A03645"/>
    <w:rsid w:val="00A04310"/>
    <w:rsid w:val="00A0449E"/>
    <w:rsid w:val="00A05031"/>
    <w:rsid w:val="00A05041"/>
    <w:rsid w:val="00A052BF"/>
    <w:rsid w:val="00A055E7"/>
    <w:rsid w:val="00A058BB"/>
    <w:rsid w:val="00A0765C"/>
    <w:rsid w:val="00A10898"/>
    <w:rsid w:val="00A10AE6"/>
    <w:rsid w:val="00A10DAB"/>
    <w:rsid w:val="00A11E1C"/>
    <w:rsid w:val="00A121B2"/>
    <w:rsid w:val="00A1400B"/>
    <w:rsid w:val="00A140D8"/>
    <w:rsid w:val="00A1471C"/>
    <w:rsid w:val="00A1490B"/>
    <w:rsid w:val="00A14C9A"/>
    <w:rsid w:val="00A14CA0"/>
    <w:rsid w:val="00A155CD"/>
    <w:rsid w:val="00A158F5"/>
    <w:rsid w:val="00A15D2F"/>
    <w:rsid w:val="00A16206"/>
    <w:rsid w:val="00A17297"/>
    <w:rsid w:val="00A1771F"/>
    <w:rsid w:val="00A2134B"/>
    <w:rsid w:val="00A21BFA"/>
    <w:rsid w:val="00A22540"/>
    <w:rsid w:val="00A23458"/>
    <w:rsid w:val="00A23BFF"/>
    <w:rsid w:val="00A2427F"/>
    <w:rsid w:val="00A2479A"/>
    <w:rsid w:val="00A2488E"/>
    <w:rsid w:val="00A25FF7"/>
    <w:rsid w:val="00A26932"/>
    <w:rsid w:val="00A26B0E"/>
    <w:rsid w:val="00A26D38"/>
    <w:rsid w:val="00A27064"/>
    <w:rsid w:val="00A27A1A"/>
    <w:rsid w:val="00A27DDB"/>
    <w:rsid w:val="00A30563"/>
    <w:rsid w:val="00A319CA"/>
    <w:rsid w:val="00A333A0"/>
    <w:rsid w:val="00A3373F"/>
    <w:rsid w:val="00A350A6"/>
    <w:rsid w:val="00A35F4F"/>
    <w:rsid w:val="00A36CCD"/>
    <w:rsid w:val="00A36D6C"/>
    <w:rsid w:val="00A375C2"/>
    <w:rsid w:val="00A37748"/>
    <w:rsid w:val="00A37B63"/>
    <w:rsid w:val="00A37F13"/>
    <w:rsid w:val="00A4005D"/>
    <w:rsid w:val="00A40157"/>
    <w:rsid w:val="00A402C0"/>
    <w:rsid w:val="00A4047A"/>
    <w:rsid w:val="00A42094"/>
    <w:rsid w:val="00A4230B"/>
    <w:rsid w:val="00A42868"/>
    <w:rsid w:val="00A42C0B"/>
    <w:rsid w:val="00A42D8A"/>
    <w:rsid w:val="00A42E44"/>
    <w:rsid w:val="00A434DB"/>
    <w:rsid w:val="00A43D16"/>
    <w:rsid w:val="00A43F17"/>
    <w:rsid w:val="00A4479F"/>
    <w:rsid w:val="00A4512E"/>
    <w:rsid w:val="00A451BD"/>
    <w:rsid w:val="00A4530D"/>
    <w:rsid w:val="00A45DBA"/>
    <w:rsid w:val="00A46304"/>
    <w:rsid w:val="00A46405"/>
    <w:rsid w:val="00A46B8A"/>
    <w:rsid w:val="00A47715"/>
    <w:rsid w:val="00A47E63"/>
    <w:rsid w:val="00A47E87"/>
    <w:rsid w:val="00A50148"/>
    <w:rsid w:val="00A50645"/>
    <w:rsid w:val="00A50B21"/>
    <w:rsid w:val="00A50D28"/>
    <w:rsid w:val="00A512C9"/>
    <w:rsid w:val="00A5157A"/>
    <w:rsid w:val="00A51E29"/>
    <w:rsid w:val="00A52667"/>
    <w:rsid w:val="00A52A8A"/>
    <w:rsid w:val="00A52C5D"/>
    <w:rsid w:val="00A540FF"/>
    <w:rsid w:val="00A5412A"/>
    <w:rsid w:val="00A542C4"/>
    <w:rsid w:val="00A547AD"/>
    <w:rsid w:val="00A55203"/>
    <w:rsid w:val="00A554D4"/>
    <w:rsid w:val="00A55AF4"/>
    <w:rsid w:val="00A55BFB"/>
    <w:rsid w:val="00A57751"/>
    <w:rsid w:val="00A577E3"/>
    <w:rsid w:val="00A61A2A"/>
    <w:rsid w:val="00A61AFD"/>
    <w:rsid w:val="00A61CBD"/>
    <w:rsid w:val="00A6201A"/>
    <w:rsid w:val="00A625DB"/>
    <w:rsid w:val="00A62A2C"/>
    <w:rsid w:val="00A62A2E"/>
    <w:rsid w:val="00A62EFB"/>
    <w:rsid w:val="00A6325B"/>
    <w:rsid w:val="00A632C8"/>
    <w:rsid w:val="00A64558"/>
    <w:rsid w:val="00A6456D"/>
    <w:rsid w:val="00A648BD"/>
    <w:rsid w:val="00A658FC"/>
    <w:rsid w:val="00A65A45"/>
    <w:rsid w:val="00A65E36"/>
    <w:rsid w:val="00A663CB"/>
    <w:rsid w:val="00A66405"/>
    <w:rsid w:val="00A667FA"/>
    <w:rsid w:val="00A66DA4"/>
    <w:rsid w:val="00A67A40"/>
    <w:rsid w:val="00A70CCD"/>
    <w:rsid w:val="00A71121"/>
    <w:rsid w:val="00A71A39"/>
    <w:rsid w:val="00A71FBA"/>
    <w:rsid w:val="00A71FE2"/>
    <w:rsid w:val="00A727CB"/>
    <w:rsid w:val="00A7282D"/>
    <w:rsid w:val="00A72EE2"/>
    <w:rsid w:val="00A73F72"/>
    <w:rsid w:val="00A74459"/>
    <w:rsid w:val="00A74B40"/>
    <w:rsid w:val="00A74F7D"/>
    <w:rsid w:val="00A75E45"/>
    <w:rsid w:val="00A76053"/>
    <w:rsid w:val="00A7607E"/>
    <w:rsid w:val="00A76177"/>
    <w:rsid w:val="00A765CE"/>
    <w:rsid w:val="00A7689E"/>
    <w:rsid w:val="00A76A6F"/>
    <w:rsid w:val="00A76FEB"/>
    <w:rsid w:val="00A77067"/>
    <w:rsid w:val="00A77401"/>
    <w:rsid w:val="00A77569"/>
    <w:rsid w:val="00A77B3F"/>
    <w:rsid w:val="00A804B6"/>
    <w:rsid w:val="00A804E3"/>
    <w:rsid w:val="00A807AE"/>
    <w:rsid w:val="00A80864"/>
    <w:rsid w:val="00A81849"/>
    <w:rsid w:val="00A81971"/>
    <w:rsid w:val="00A81A98"/>
    <w:rsid w:val="00A81CEA"/>
    <w:rsid w:val="00A8210B"/>
    <w:rsid w:val="00A82E99"/>
    <w:rsid w:val="00A83A33"/>
    <w:rsid w:val="00A83B31"/>
    <w:rsid w:val="00A844B1"/>
    <w:rsid w:val="00A84C93"/>
    <w:rsid w:val="00A85943"/>
    <w:rsid w:val="00A85F19"/>
    <w:rsid w:val="00A8686A"/>
    <w:rsid w:val="00A86D6D"/>
    <w:rsid w:val="00A87FB7"/>
    <w:rsid w:val="00A90C10"/>
    <w:rsid w:val="00A90FD9"/>
    <w:rsid w:val="00A91A12"/>
    <w:rsid w:val="00A91B45"/>
    <w:rsid w:val="00A91BB1"/>
    <w:rsid w:val="00A931E9"/>
    <w:rsid w:val="00A93305"/>
    <w:rsid w:val="00A93CBF"/>
    <w:rsid w:val="00A93E26"/>
    <w:rsid w:val="00A941BC"/>
    <w:rsid w:val="00A941C5"/>
    <w:rsid w:val="00A948BD"/>
    <w:rsid w:val="00A95335"/>
    <w:rsid w:val="00A9598C"/>
    <w:rsid w:val="00A960FA"/>
    <w:rsid w:val="00A9619B"/>
    <w:rsid w:val="00A9644F"/>
    <w:rsid w:val="00A9649E"/>
    <w:rsid w:val="00A96AFF"/>
    <w:rsid w:val="00A97ABF"/>
    <w:rsid w:val="00A97EE8"/>
    <w:rsid w:val="00AA08F9"/>
    <w:rsid w:val="00AA162F"/>
    <w:rsid w:val="00AA1BAA"/>
    <w:rsid w:val="00AA1FAE"/>
    <w:rsid w:val="00AA27DA"/>
    <w:rsid w:val="00AA345B"/>
    <w:rsid w:val="00AA3B30"/>
    <w:rsid w:val="00AA402B"/>
    <w:rsid w:val="00AA4440"/>
    <w:rsid w:val="00AA4530"/>
    <w:rsid w:val="00AA4A4B"/>
    <w:rsid w:val="00AA586C"/>
    <w:rsid w:val="00AA5E01"/>
    <w:rsid w:val="00AA602F"/>
    <w:rsid w:val="00AA68D8"/>
    <w:rsid w:val="00AA6F8B"/>
    <w:rsid w:val="00AA6FA4"/>
    <w:rsid w:val="00AA7174"/>
    <w:rsid w:val="00AA7363"/>
    <w:rsid w:val="00AA77B5"/>
    <w:rsid w:val="00AA785C"/>
    <w:rsid w:val="00AA7C0A"/>
    <w:rsid w:val="00AB037C"/>
    <w:rsid w:val="00AB04D1"/>
    <w:rsid w:val="00AB0937"/>
    <w:rsid w:val="00AB1C36"/>
    <w:rsid w:val="00AB1DDB"/>
    <w:rsid w:val="00AB25CF"/>
    <w:rsid w:val="00AB2B68"/>
    <w:rsid w:val="00AB2E0E"/>
    <w:rsid w:val="00AB2FD1"/>
    <w:rsid w:val="00AB3B02"/>
    <w:rsid w:val="00AB492E"/>
    <w:rsid w:val="00AB5132"/>
    <w:rsid w:val="00AB51AE"/>
    <w:rsid w:val="00AB595B"/>
    <w:rsid w:val="00AB5B15"/>
    <w:rsid w:val="00AB6088"/>
    <w:rsid w:val="00AB61A1"/>
    <w:rsid w:val="00AB6EBC"/>
    <w:rsid w:val="00AB7024"/>
    <w:rsid w:val="00AB762C"/>
    <w:rsid w:val="00AC06C1"/>
    <w:rsid w:val="00AC1A53"/>
    <w:rsid w:val="00AC22CA"/>
    <w:rsid w:val="00AC3992"/>
    <w:rsid w:val="00AC3D1E"/>
    <w:rsid w:val="00AC42BA"/>
    <w:rsid w:val="00AC521D"/>
    <w:rsid w:val="00AC6135"/>
    <w:rsid w:val="00AC6576"/>
    <w:rsid w:val="00AC6EF1"/>
    <w:rsid w:val="00AC6FA1"/>
    <w:rsid w:val="00AC75D5"/>
    <w:rsid w:val="00AC7722"/>
    <w:rsid w:val="00AD044E"/>
    <w:rsid w:val="00AD0786"/>
    <w:rsid w:val="00AD09AA"/>
    <w:rsid w:val="00AD0B42"/>
    <w:rsid w:val="00AD0BDE"/>
    <w:rsid w:val="00AD0C75"/>
    <w:rsid w:val="00AD121B"/>
    <w:rsid w:val="00AD13B1"/>
    <w:rsid w:val="00AD144A"/>
    <w:rsid w:val="00AD1B3B"/>
    <w:rsid w:val="00AD24B4"/>
    <w:rsid w:val="00AD29CD"/>
    <w:rsid w:val="00AD2BE6"/>
    <w:rsid w:val="00AD345F"/>
    <w:rsid w:val="00AD40DC"/>
    <w:rsid w:val="00AD4428"/>
    <w:rsid w:val="00AD4464"/>
    <w:rsid w:val="00AD47D6"/>
    <w:rsid w:val="00AD4BC4"/>
    <w:rsid w:val="00AD6AEF"/>
    <w:rsid w:val="00AD73AA"/>
    <w:rsid w:val="00AD774C"/>
    <w:rsid w:val="00AD7876"/>
    <w:rsid w:val="00AE0C80"/>
    <w:rsid w:val="00AE1B8E"/>
    <w:rsid w:val="00AE2CE9"/>
    <w:rsid w:val="00AE3362"/>
    <w:rsid w:val="00AE3C30"/>
    <w:rsid w:val="00AE485C"/>
    <w:rsid w:val="00AE498C"/>
    <w:rsid w:val="00AE6811"/>
    <w:rsid w:val="00AF055C"/>
    <w:rsid w:val="00AF0B1E"/>
    <w:rsid w:val="00AF1154"/>
    <w:rsid w:val="00AF1456"/>
    <w:rsid w:val="00AF17D4"/>
    <w:rsid w:val="00AF18FC"/>
    <w:rsid w:val="00AF1A47"/>
    <w:rsid w:val="00AF1C02"/>
    <w:rsid w:val="00AF1CE6"/>
    <w:rsid w:val="00AF1F55"/>
    <w:rsid w:val="00AF2FB1"/>
    <w:rsid w:val="00AF3D6C"/>
    <w:rsid w:val="00AF3E1C"/>
    <w:rsid w:val="00AF4548"/>
    <w:rsid w:val="00AF5A92"/>
    <w:rsid w:val="00AF6337"/>
    <w:rsid w:val="00AF63C1"/>
    <w:rsid w:val="00AF659D"/>
    <w:rsid w:val="00AF7405"/>
    <w:rsid w:val="00AF741B"/>
    <w:rsid w:val="00B00307"/>
    <w:rsid w:val="00B004FE"/>
    <w:rsid w:val="00B01318"/>
    <w:rsid w:val="00B0173F"/>
    <w:rsid w:val="00B02013"/>
    <w:rsid w:val="00B03318"/>
    <w:rsid w:val="00B03651"/>
    <w:rsid w:val="00B0428F"/>
    <w:rsid w:val="00B04553"/>
    <w:rsid w:val="00B047D0"/>
    <w:rsid w:val="00B04CD4"/>
    <w:rsid w:val="00B059A1"/>
    <w:rsid w:val="00B05D64"/>
    <w:rsid w:val="00B0615F"/>
    <w:rsid w:val="00B061FB"/>
    <w:rsid w:val="00B06454"/>
    <w:rsid w:val="00B06503"/>
    <w:rsid w:val="00B06650"/>
    <w:rsid w:val="00B071AE"/>
    <w:rsid w:val="00B0758E"/>
    <w:rsid w:val="00B0785E"/>
    <w:rsid w:val="00B10114"/>
    <w:rsid w:val="00B11059"/>
    <w:rsid w:val="00B11279"/>
    <w:rsid w:val="00B11627"/>
    <w:rsid w:val="00B11BE0"/>
    <w:rsid w:val="00B124B9"/>
    <w:rsid w:val="00B125BB"/>
    <w:rsid w:val="00B12C81"/>
    <w:rsid w:val="00B13696"/>
    <w:rsid w:val="00B13A6E"/>
    <w:rsid w:val="00B13E01"/>
    <w:rsid w:val="00B14534"/>
    <w:rsid w:val="00B14A4C"/>
    <w:rsid w:val="00B15B4F"/>
    <w:rsid w:val="00B16376"/>
    <w:rsid w:val="00B16A77"/>
    <w:rsid w:val="00B16DBB"/>
    <w:rsid w:val="00B17472"/>
    <w:rsid w:val="00B1756C"/>
    <w:rsid w:val="00B17CE7"/>
    <w:rsid w:val="00B203D5"/>
    <w:rsid w:val="00B20C2F"/>
    <w:rsid w:val="00B21579"/>
    <w:rsid w:val="00B21615"/>
    <w:rsid w:val="00B238DC"/>
    <w:rsid w:val="00B23CA3"/>
    <w:rsid w:val="00B23ED7"/>
    <w:rsid w:val="00B24058"/>
    <w:rsid w:val="00B24348"/>
    <w:rsid w:val="00B24F30"/>
    <w:rsid w:val="00B25A8A"/>
    <w:rsid w:val="00B26C80"/>
    <w:rsid w:val="00B279EC"/>
    <w:rsid w:val="00B27F5D"/>
    <w:rsid w:val="00B302F6"/>
    <w:rsid w:val="00B308BA"/>
    <w:rsid w:val="00B3120B"/>
    <w:rsid w:val="00B317A8"/>
    <w:rsid w:val="00B31F53"/>
    <w:rsid w:val="00B327B5"/>
    <w:rsid w:val="00B32B1D"/>
    <w:rsid w:val="00B32DDA"/>
    <w:rsid w:val="00B338F4"/>
    <w:rsid w:val="00B33924"/>
    <w:rsid w:val="00B33B15"/>
    <w:rsid w:val="00B33C81"/>
    <w:rsid w:val="00B33D98"/>
    <w:rsid w:val="00B341A0"/>
    <w:rsid w:val="00B343B0"/>
    <w:rsid w:val="00B346BE"/>
    <w:rsid w:val="00B3488D"/>
    <w:rsid w:val="00B34AAC"/>
    <w:rsid w:val="00B34AF6"/>
    <w:rsid w:val="00B34FA3"/>
    <w:rsid w:val="00B350EB"/>
    <w:rsid w:val="00B350F1"/>
    <w:rsid w:val="00B35E0B"/>
    <w:rsid w:val="00B36B8C"/>
    <w:rsid w:val="00B36EAB"/>
    <w:rsid w:val="00B371A3"/>
    <w:rsid w:val="00B408A8"/>
    <w:rsid w:val="00B40903"/>
    <w:rsid w:val="00B40AA9"/>
    <w:rsid w:val="00B41305"/>
    <w:rsid w:val="00B4131B"/>
    <w:rsid w:val="00B41913"/>
    <w:rsid w:val="00B41AE3"/>
    <w:rsid w:val="00B41ECE"/>
    <w:rsid w:val="00B421E7"/>
    <w:rsid w:val="00B42D26"/>
    <w:rsid w:val="00B42E3D"/>
    <w:rsid w:val="00B42F37"/>
    <w:rsid w:val="00B43266"/>
    <w:rsid w:val="00B437EC"/>
    <w:rsid w:val="00B43BCE"/>
    <w:rsid w:val="00B443FC"/>
    <w:rsid w:val="00B44C83"/>
    <w:rsid w:val="00B44D71"/>
    <w:rsid w:val="00B44FF2"/>
    <w:rsid w:val="00B454BF"/>
    <w:rsid w:val="00B4554D"/>
    <w:rsid w:val="00B459DE"/>
    <w:rsid w:val="00B45A91"/>
    <w:rsid w:val="00B461B5"/>
    <w:rsid w:val="00B46C5E"/>
    <w:rsid w:val="00B46F04"/>
    <w:rsid w:val="00B47B46"/>
    <w:rsid w:val="00B502F3"/>
    <w:rsid w:val="00B508B0"/>
    <w:rsid w:val="00B50E1A"/>
    <w:rsid w:val="00B51602"/>
    <w:rsid w:val="00B519F0"/>
    <w:rsid w:val="00B51A61"/>
    <w:rsid w:val="00B527DB"/>
    <w:rsid w:val="00B532D2"/>
    <w:rsid w:val="00B5436F"/>
    <w:rsid w:val="00B55185"/>
    <w:rsid w:val="00B55491"/>
    <w:rsid w:val="00B559C3"/>
    <w:rsid w:val="00B559D1"/>
    <w:rsid w:val="00B55C07"/>
    <w:rsid w:val="00B55D62"/>
    <w:rsid w:val="00B55F61"/>
    <w:rsid w:val="00B56274"/>
    <w:rsid w:val="00B565E4"/>
    <w:rsid w:val="00B567EC"/>
    <w:rsid w:val="00B56D64"/>
    <w:rsid w:val="00B57550"/>
    <w:rsid w:val="00B575EE"/>
    <w:rsid w:val="00B60DD4"/>
    <w:rsid w:val="00B61D6E"/>
    <w:rsid w:val="00B6288F"/>
    <w:rsid w:val="00B62C2E"/>
    <w:rsid w:val="00B63184"/>
    <w:rsid w:val="00B634F2"/>
    <w:rsid w:val="00B63980"/>
    <w:rsid w:val="00B639F6"/>
    <w:rsid w:val="00B641C9"/>
    <w:rsid w:val="00B64F93"/>
    <w:rsid w:val="00B65077"/>
    <w:rsid w:val="00B65FFB"/>
    <w:rsid w:val="00B664DF"/>
    <w:rsid w:val="00B670A4"/>
    <w:rsid w:val="00B70943"/>
    <w:rsid w:val="00B70A6A"/>
    <w:rsid w:val="00B70FED"/>
    <w:rsid w:val="00B7137E"/>
    <w:rsid w:val="00B71895"/>
    <w:rsid w:val="00B71D62"/>
    <w:rsid w:val="00B723F0"/>
    <w:rsid w:val="00B72EAF"/>
    <w:rsid w:val="00B73C86"/>
    <w:rsid w:val="00B74285"/>
    <w:rsid w:val="00B746E3"/>
    <w:rsid w:val="00B7488F"/>
    <w:rsid w:val="00B748BF"/>
    <w:rsid w:val="00B74991"/>
    <w:rsid w:val="00B74AD8"/>
    <w:rsid w:val="00B74E06"/>
    <w:rsid w:val="00B750CF"/>
    <w:rsid w:val="00B75315"/>
    <w:rsid w:val="00B7534E"/>
    <w:rsid w:val="00B75410"/>
    <w:rsid w:val="00B763FF"/>
    <w:rsid w:val="00B77EC0"/>
    <w:rsid w:val="00B810AC"/>
    <w:rsid w:val="00B81295"/>
    <w:rsid w:val="00B8170A"/>
    <w:rsid w:val="00B81D08"/>
    <w:rsid w:val="00B822EA"/>
    <w:rsid w:val="00B8247F"/>
    <w:rsid w:val="00B82639"/>
    <w:rsid w:val="00B82653"/>
    <w:rsid w:val="00B831FE"/>
    <w:rsid w:val="00B836A1"/>
    <w:rsid w:val="00B836F0"/>
    <w:rsid w:val="00B837F3"/>
    <w:rsid w:val="00B83CED"/>
    <w:rsid w:val="00B8426F"/>
    <w:rsid w:val="00B852E1"/>
    <w:rsid w:val="00B855FA"/>
    <w:rsid w:val="00B8599D"/>
    <w:rsid w:val="00B8612F"/>
    <w:rsid w:val="00B86970"/>
    <w:rsid w:val="00B86AB7"/>
    <w:rsid w:val="00B870D3"/>
    <w:rsid w:val="00B8717D"/>
    <w:rsid w:val="00B871D9"/>
    <w:rsid w:val="00B87538"/>
    <w:rsid w:val="00B900B8"/>
    <w:rsid w:val="00B90DAB"/>
    <w:rsid w:val="00B91406"/>
    <w:rsid w:val="00B9185A"/>
    <w:rsid w:val="00B91C27"/>
    <w:rsid w:val="00B922E1"/>
    <w:rsid w:val="00B926BD"/>
    <w:rsid w:val="00B936B8"/>
    <w:rsid w:val="00B939AD"/>
    <w:rsid w:val="00B93B6A"/>
    <w:rsid w:val="00B94024"/>
    <w:rsid w:val="00B941CD"/>
    <w:rsid w:val="00B948C8"/>
    <w:rsid w:val="00B94F5F"/>
    <w:rsid w:val="00B95060"/>
    <w:rsid w:val="00B955E4"/>
    <w:rsid w:val="00B9649A"/>
    <w:rsid w:val="00B965AA"/>
    <w:rsid w:val="00B9794A"/>
    <w:rsid w:val="00B97CB5"/>
    <w:rsid w:val="00BA0B52"/>
    <w:rsid w:val="00BA1611"/>
    <w:rsid w:val="00BA1874"/>
    <w:rsid w:val="00BA1A0F"/>
    <w:rsid w:val="00BA2386"/>
    <w:rsid w:val="00BA29A3"/>
    <w:rsid w:val="00BA2BB6"/>
    <w:rsid w:val="00BA32F8"/>
    <w:rsid w:val="00BA35B7"/>
    <w:rsid w:val="00BA43F1"/>
    <w:rsid w:val="00BA4D48"/>
    <w:rsid w:val="00BA5631"/>
    <w:rsid w:val="00BA5AA1"/>
    <w:rsid w:val="00BA5FB5"/>
    <w:rsid w:val="00BA6153"/>
    <w:rsid w:val="00BA61E7"/>
    <w:rsid w:val="00BA69E9"/>
    <w:rsid w:val="00BA6D07"/>
    <w:rsid w:val="00BA7118"/>
    <w:rsid w:val="00BA7398"/>
    <w:rsid w:val="00BA77B6"/>
    <w:rsid w:val="00BA7B40"/>
    <w:rsid w:val="00BA7D91"/>
    <w:rsid w:val="00BB0446"/>
    <w:rsid w:val="00BB1284"/>
    <w:rsid w:val="00BB1C0E"/>
    <w:rsid w:val="00BB2016"/>
    <w:rsid w:val="00BB209B"/>
    <w:rsid w:val="00BB4551"/>
    <w:rsid w:val="00BB457D"/>
    <w:rsid w:val="00BB4E15"/>
    <w:rsid w:val="00BB735C"/>
    <w:rsid w:val="00BB78A0"/>
    <w:rsid w:val="00BB7E32"/>
    <w:rsid w:val="00BB7F1B"/>
    <w:rsid w:val="00BC0BDE"/>
    <w:rsid w:val="00BC193E"/>
    <w:rsid w:val="00BC19EE"/>
    <w:rsid w:val="00BC1B7D"/>
    <w:rsid w:val="00BC204B"/>
    <w:rsid w:val="00BC2C18"/>
    <w:rsid w:val="00BC2FD0"/>
    <w:rsid w:val="00BC3933"/>
    <w:rsid w:val="00BC433F"/>
    <w:rsid w:val="00BC51C2"/>
    <w:rsid w:val="00BC53B1"/>
    <w:rsid w:val="00BC602B"/>
    <w:rsid w:val="00BC6549"/>
    <w:rsid w:val="00BC7138"/>
    <w:rsid w:val="00BD0048"/>
    <w:rsid w:val="00BD05DD"/>
    <w:rsid w:val="00BD081C"/>
    <w:rsid w:val="00BD082C"/>
    <w:rsid w:val="00BD0A95"/>
    <w:rsid w:val="00BD0EA6"/>
    <w:rsid w:val="00BD10FB"/>
    <w:rsid w:val="00BD1A1C"/>
    <w:rsid w:val="00BD1BE2"/>
    <w:rsid w:val="00BD2682"/>
    <w:rsid w:val="00BD26CE"/>
    <w:rsid w:val="00BD4D38"/>
    <w:rsid w:val="00BD50BA"/>
    <w:rsid w:val="00BD622C"/>
    <w:rsid w:val="00BD679B"/>
    <w:rsid w:val="00BD7247"/>
    <w:rsid w:val="00BD75F4"/>
    <w:rsid w:val="00BE0652"/>
    <w:rsid w:val="00BE06B6"/>
    <w:rsid w:val="00BE0B9A"/>
    <w:rsid w:val="00BE0CAD"/>
    <w:rsid w:val="00BE1366"/>
    <w:rsid w:val="00BE1525"/>
    <w:rsid w:val="00BE2429"/>
    <w:rsid w:val="00BE256C"/>
    <w:rsid w:val="00BE25C9"/>
    <w:rsid w:val="00BE3441"/>
    <w:rsid w:val="00BE39D0"/>
    <w:rsid w:val="00BE51CC"/>
    <w:rsid w:val="00BE5FBC"/>
    <w:rsid w:val="00BE68A7"/>
    <w:rsid w:val="00BE6BC9"/>
    <w:rsid w:val="00BE6BCD"/>
    <w:rsid w:val="00BE6EBD"/>
    <w:rsid w:val="00BE7C62"/>
    <w:rsid w:val="00BE7DF3"/>
    <w:rsid w:val="00BE7FFE"/>
    <w:rsid w:val="00BF0B15"/>
    <w:rsid w:val="00BF0C57"/>
    <w:rsid w:val="00BF1126"/>
    <w:rsid w:val="00BF1211"/>
    <w:rsid w:val="00BF1902"/>
    <w:rsid w:val="00BF19B0"/>
    <w:rsid w:val="00BF1A38"/>
    <w:rsid w:val="00BF1AF7"/>
    <w:rsid w:val="00BF1B4C"/>
    <w:rsid w:val="00BF25D5"/>
    <w:rsid w:val="00BF2E3C"/>
    <w:rsid w:val="00BF3316"/>
    <w:rsid w:val="00BF3406"/>
    <w:rsid w:val="00BF3602"/>
    <w:rsid w:val="00BF3D2C"/>
    <w:rsid w:val="00BF44CE"/>
    <w:rsid w:val="00BF4528"/>
    <w:rsid w:val="00BF538A"/>
    <w:rsid w:val="00BF596C"/>
    <w:rsid w:val="00BF5C73"/>
    <w:rsid w:val="00BF5F5D"/>
    <w:rsid w:val="00BF61D4"/>
    <w:rsid w:val="00BF7703"/>
    <w:rsid w:val="00BF7D35"/>
    <w:rsid w:val="00BF7E3C"/>
    <w:rsid w:val="00BF7F00"/>
    <w:rsid w:val="00BF7FFC"/>
    <w:rsid w:val="00C0031D"/>
    <w:rsid w:val="00C00D8C"/>
    <w:rsid w:val="00C02651"/>
    <w:rsid w:val="00C0289F"/>
    <w:rsid w:val="00C036FF"/>
    <w:rsid w:val="00C03CC3"/>
    <w:rsid w:val="00C040CE"/>
    <w:rsid w:val="00C044A8"/>
    <w:rsid w:val="00C0534E"/>
    <w:rsid w:val="00C05544"/>
    <w:rsid w:val="00C059B5"/>
    <w:rsid w:val="00C05A1D"/>
    <w:rsid w:val="00C05D3C"/>
    <w:rsid w:val="00C05FBA"/>
    <w:rsid w:val="00C06568"/>
    <w:rsid w:val="00C065FA"/>
    <w:rsid w:val="00C0669C"/>
    <w:rsid w:val="00C06BD7"/>
    <w:rsid w:val="00C06C31"/>
    <w:rsid w:val="00C06C45"/>
    <w:rsid w:val="00C07622"/>
    <w:rsid w:val="00C076E3"/>
    <w:rsid w:val="00C10285"/>
    <w:rsid w:val="00C10968"/>
    <w:rsid w:val="00C10C3C"/>
    <w:rsid w:val="00C11217"/>
    <w:rsid w:val="00C1182F"/>
    <w:rsid w:val="00C1199F"/>
    <w:rsid w:val="00C12AF5"/>
    <w:rsid w:val="00C12C38"/>
    <w:rsid w:val="00C12D18"/>
    <w:rsid w:val="00C1430E"/>
    <w:rsid w:val="00C14593"/>
    <w:rsid w:val="00C14ACA"/>
    <w:rsid w:val="00C14C4F"/>
    <w:rsid w:val="00C152B2"/>
    <w:rsid w:val="00C17164"/>
    <w:rsid w:val="00C202EF"/>
    <w:rsid w:val="00C203E7"/>
    <w:rsid w:val="00C21A32"/>
    <w:rsid w:val="00C22285"/>
    <w:rsid w:val="00C22960"/>
    <w:rsid w:val="00C22E74"/>
    <w:rsid w:val="00C2370D"/>
    <w:rsid w:val="00C237AE"/>
    <w:rsid w:val="00C23F48"/>
    <w:rsid w:val="00C24894"/>
    <w:rsid w:val="00C24B1B"/>
    <w:rsid w:val="00C24FDF"/>
    <w:rsid w:val="00C25108"/>
    <w:rsid w:val="00C25D24"/>
    <w:rsid w:val="00C2610A"/>
    <w:rsid w:val="00C2731C"/>
    <w:rsid w:val="00C27A2B"/>
    <w:rsid w:val="00C27F6E"/>
    <w:rsid w:val="00C30BEE"/>
    <w:rsid w:val="00C313C4"/>
    <w:rsid w:val="00C31593"/>
    <w:rsid w:val="00C31E8C"/>
    <w:rsid w:val="00C325C7"/>
    <w:rsid w:val="00C328C0"/>
    <w:rsid w:val="00C32ACF"/>
    <w:rsid w:val="00C33342"/>
    <w:rsid w:val="00C346AD"/>
    <w:rsid w:val="00C348FC"/>
    <w:rsid w:val="00C34E0E"/>
    <w:rsid w:val="00C3501E"/>
    <w:rsid w:val="00C352B8"/>
    <w:rsid w:val="00C357B5"/>
    <w:rsid w:val="00C35D3A"/>
    <w:rsid w:val="00C35EDF"/>
    <w:rsid w:val="00C362A6"/>
    <w:rsid w:val="00C366FB"/>
    <w:rsid w:val="00C36932"/>
    <w:rsid w:val="00C36A10"/>
    <w:rsid w:val="00C36A72"/>
    <w:rsid w:val="00C37505"/>
    <w:rsid w:val="00C4012B"/>
    <w:rsid w:val="00C4022C"/>
    <w:rsid w:val="00C410CF"/>
    <w:rsid w:val="00C4144D"/>
    <w:rsid w:val="00C418B1"/>
    <w:rsid w:val="00C41EC7"/>
    <w:rsid w:val="00C42205"/>
    <w:rsid w:val="00C42659"/>
    <w:rsid w:val="00C433BD"/>
    <w:rsid w:val="00C43898"/>
    <w:rsid w:val="00C442B4"/>
    <w:rsid w:val="00C44671"/>
    <w:rsid w:val="00C44773"/>
    <w:rsid w:val="00C45095"/>
    <w:rsid w:val="00C453D8"/>
    <w:rsid w:val="00C454A9"/>
    <w:rsid w:val="00C45C54"/>
    <w:rsid w:val="00C466BA"/>
    <w:rsid w:val="00C4674B"/>
    <w:rsid w:val="00C4692E"/>
    <w:rsid w:val="00C46B1B"/>
    <w:rsid w:val="00C46BFA"/>
    <w:rsid w:val="00C46CA9"/>
    <w:rsid w:val="00C47260"/>
    <w:rsid w:val="00C47763"/>
    <w:rsid w:val="00C47B24"/>
    <w:rsid w:val="00C47EE5"/>
    <w:rsid w:val="00C47EFC"/>
    <w:rsid w:val="00C504C1"/>
    <w:rsid w:val="00C50629"/>
    <w:rsid w:val="00C50646"/>
    <w:rsid w:val="00C50AF8"/>
    <w:rsid w:val="00C50DFB"/>
    <w:rsid w:val="00C518EA"/>
    <w:rsid w:val="00C522F7"/>
    <w:rsid w:val="00C52AC4"/>
    <w:rsid w:val="00C5338F"/>
    <w:rsid w:val="00C53493"/>
    <w:rsid w:val="00C53861"/>
    <w:rsid w:val="00C538C3"/>
    <w:rsid w:val="00C53D22"/>
    <w:rsid w:val="00C55576"/>
    <w:rsid w:val="00C55AB6"/>
    <w:rsid w:val="00C55FF7"/>
    <w:rsid w:val="00C56008"/>
    <w:rsid w:val="00C563B4"/>
    <w:rsid w:val="00C56968"/>
    <w:rsid w:val="00C57986"/>
    <w:rsid w:val="00C605E8"/>
    <w:rsid w:val="00C60C6D"/>
    <w:rsid w:val="00C6124C"/>
    <w:rsid w:val="00C613AD"/>
    <w:rsid w:val="00C626C4"/>
    <w:rsid w:val="00C62C0E"/>
    <w:rsid w:val="00C62C35"/>
    <w:rsid w:val="00C63286"/>
    <w:rsid w:val="00C63861"/>
    <w:rsid w:val="00C639E0"/>
    <w:rsid w:val="00C63AC0"/>
    <w:rsid w:val="00C63EC3"/>
    <w:rsid w:val="00C643A1"/>
    <w:rsid w:val="00C64692"/>
    <w:rsid w:val="00C65D52"/>
    <w:rsid w:val="00C66309"/>
    <w:rsid w:val="00C6772D"/>
    <w:rsid w:val="00C677EA"/>
    <w:rsid w:val="00C704B1"/>
    <w:rsid w:val="00C71A0F"/>
    <w:rsid w:val="00C72102"/>
    <w:rsid w:val="00C723D7"/>
    <w:rsid w:val="00C72AAC"/>
    <w:rsid w:val="00C72EB7"/>
    <w:rsid w:val="00C739CB"/>
    <w:rsid w:val="00C745C6"/>
    <w:rsid w:val="00C75977"/>
    <w:rsid w:val="00C75A69"/>
    <w:rsid w:val="00C75D0E"/>
    <w:rsid w:val="00C75E2C"/>
    <w:rsid w:val="00C75F41"/>
    <w:rsid w:val="00C7618D"/>
    <w:rsid w:val="00C7668F"/>
    <w:rsid w:val="00C7696D"/>
    <w:rsid w:val="00C7739C"/>
    <w:rsid w:val="00C7769F"/>
    <w:rsid w:val="00C80AE3"/>
    <w:rsid w:val="00C810C0"/>
    <w:rsid w:val="00C81A9B"/>
    <w:rsid w:val="00C822AA"/>
    <w:rsid w:val="00C825A3"/>
    <w:rsid w:val="00C82889"/>
    <w:rsid w:val="00C82E7A"/>
    <w:rsid w:val="00C82F1C"/>
    <w:rsid w:val="00C82FC6"/>
    <w:rsid w:val="00C83A1D"/>
    <w:rsid w:val="00C83BBA"/>
    <w:rsid w:val="00C84862"/>
    <w:rsid w:val="00C85D6A"/>
    <w:rsid w:val="00C86362"/>
    <w:rsid w:val="00C866DD"/>
    <w:rsid w:val="00C86A0B"/>
    <w:rsid w:val="00C86F58"/>
    <w:rsid w:val="00C90E8D"/>
    <w:rsid w:val="00C91118"/>
    <w:rsid w:val="00C91B89"/>
    <w:rsid w:val="00C9240F"/>
    <w:rsid w:val="00C92644"/>
    <w:rsid w:val="00C92925"/>
    <w:rsid w:val="00C92E81"/>
    <w:rsid w:val="00C93802"/>
    <w:rsid w:val="00C94F07"/>
    <w:rsid w:val="00C951E6"/>
    <w:rsid w:val="00C95832"/>
    <w:rsid w:val="00C95BAD"/>
    <w:rsid w:val="00C962DD"/>
    <w:rsid w:val="00C964EB"/>
    <w:rsid w:val="00C967B8"/>
    <w:rsid w:val="00C972DC"/>
    <w:rsid w:val="00C97C1F"/>
    <w:rsid w:val="00CA0130"/>
    <w:rsid w:val="00CA08F0"/>
    <w:rsid w:val="00CA0A0D"/>
    <w:rsid w:val="00CA0BA4"/>
    <w:rsid w:val="00CA109E"/>
    <w:rsid w:val="00CA150F"/>
    <w:rsid w:val="00CA28ED"/>
    <w:rsid w:val="00CA2C03"/>
    <w:rsid w:val="00CA2E41"/>
    <w:rsid w:val="00CA33A1"/>
    <w:rsid w:val="00CA33A8"/>
    <w:rsid w:val="00CA33F1"/>
    <w:rsid w:val="00CA3A07"/>
    <w:rsid w:val="00CA3CE4"/>
    <w:rsid w:val="00CA4162"/>
    <w:rsid w:val="00CA437C"/>
    <w:rsid w:val="00CA437F"/>
    <w:rsid w:val="00CA4593"/>
    <w:rsid w:val="00CA4B2B"/>
    <w:rsid w:val="00CA530D"/>
    <w:rsid w:val="00CA5887"/>
    <w:rsid w:val="00CA5C44"/>
    <w:rsid w:val="00CA5F0E"/>
    <w:rsid w:val="00CA6175"/>
    <w:rsid w:val="00CA6660"/>
    <w:rsid w:val="00CA6AF2"/>
    <w:rsid w:val="00CA6D40"/>
    <w:rsid w:val="00CA6E7E"/>
    <w:rsid w:val="00CA7868"/>
    <w:rsid w:val="00CA7AE4"/>
    <w:rsid w:val="00CA7D54"/>
    <w:rsid w:val="00CB0C4B"/>
    <w:rsid w:val="00CB109C"/>
    <w:rsid w:val="00CB174E"/>
    <w:rsid w:val="00CB1931"/>
    <w:rsid w:val="00CB195A"/>
    <w:rsid w:val="00CB1A36"/>
    <w:rsid w:val="00CB1D91"/>
    <w:rsid w:val="00CB230A"/>
    <w:rsid w:val="00CB242F"/>
    <w:rsid w:val="00CB2561"/>
    <w:rsid w:val="00CB3E7C"/>
    <w:rsid w:val="00CB436E"/>
    <w:rsid w:val="00CB4463"/>
    <w:rsid w:val="00CB5231"/>
    <w:rsid w:val="00CB5875"/>
    <w:rsid w:val="00CB6200"/>
    <w:rsid w:val="00CB6421"/>
    <w:rsid w:val="00CB6589"/>
    <w:rsid w:val="00CB6D8A"/>
    <w:rsid w:val="00CB752E"/>
    <w:rsid w:val="00CB778D"/>
    <w:rsid w:val="00CC0753"/>
    <w:rsid w:val="00CC1144"/>
    <w:rsid w:val="00CC1775"/>
    <w:rsid w:val="00CC2C36"/>
    <w:rsid w:val="00CC334F"/>
    <w:rsid w:val="00CC348D"/>
    <w:rsid w:val="00CC360A"/>
    <w:rsid w:val="00CC3B64"/>
    <w:rsid w:val="00CC3B6D"/>
    <w:rsid w:val="00CC3DBC"/>
    <w:rsid w:val="00CC3F5F"/>
    <w:rsid w:val="00CC4DD6"/>
    <w:rsid w:val="00CC53EF"/>
    <w:rsid w:val="00CC561A"/>
    <w:rsid w:val="00CC59BD"/>
    <w:rsid w:val="00CC5EDE"/>
    <w:rsid w:val="00CC6670"/>
    <w:rsid w:val="00CC770E"/>
    <w:rsid w:val="00CC78A3"/>
    <w:rsid w:val="00CC7E55"/>
    <w:rsid w:val="00CD020C"/>
    <w:rsid w:val="00CD1104"/>
    <w:rsid w:val="00CD132C"/>
    <w:rsid w:val="00CD141B"/>
    <w:rsid w:val="00CD1745"/>
    <w:rsid w:val="00CD1AD8"/>
    <w:rsid w:val="00CD1E2A"/>
    <w:rsid w:val="00CD1E68"/>
    <w:rsid w:val="00CD2435"/>
    <w:rsid w:val="00CD288C"/>
    <w:rsid w:val="00CD2A44"/>
    <w:rsid w:val="00CD35D6"/>
    <w:rsid w:val="00CD392F"/>
    <w:rsid w:val="00CD3B9F"/>
    <w:rsid w:val="00CD408C"/>
    <w:rsid w:val="00CD4395"/>
    <w:rsid w:val="00CD473E"/>
    <w:rsid w:val="00CD5F35"/>
    <w:rsid w:val="00CD60FD"/>
    <w:rsid w:val="00CD6344"/>
    <w:rsid w:val="00CD65F5"/>
    <w:rsid w:val="00CD65F6"/>
    <w:rsid w:val="00CD6A83"/>
    <w:rsid w:val="00CD7289"/>
    <w:rsid w:val="00CD74A9"/>
    <w:rsid w:val="00CD77FC"/>
    <w:rsid w:val="00CD7AEF"/>
    <w:rsid w:val="00CD7B89"/>
    <w:rsid w:val="00CE0578"/>
    <w:rsid w:val="00CE05CC"/>
    <w:rsid w:val="00CE0CDA"/>
    <w:rsid w:val="00CE0D46"/>
    <w:rsid w:val="00CE0FED"/>
    <w:rsid w:val="00CE1E0F"/>
    <w:rsid w:val="00CE1F96"/>
    <w:rsid w:val="00CE29F2"/>
    <w:rsid w:val="00CE2EC9"/>
    <w:rsid w:val="00CE2FAC"/>
    <w:rsid w:val="00CE302A"/>
    <w:rsid w:val="00CE31E1"/>
    <w:rsid w:val="00CE3305"/>
    <w:rsid w:val="00CE3F53"/>
    <w:rsid w:val="00CE421D"/>
    <w:rsid w:val="00CE43AE"/>
    <w:rsid w:val="00CE4DF4"/>
    <w:rsid w:val="00CE5700"/>
    <w:rsid w:val="00CE6812"/>
    <w:rsid w:val="00CE6933"/>
    <w:rsid w:val="00CE6B8E"/>
    <w:rsid w:val="00CE72B2"/>
    <w:rsid w:val="00CE7577"/>
    <w:rsid w:val="00CE7ECB"/>
    <w:rsid w:val="00CE7F2B"/>
    <w:rsid w:val="00CF0233"/>
    <w:rsid w:val="00CF1107"/>
    <w:rsid w:val="00CF1C1D"/>
    <w:rsid w:val="00CF222B"/>
    <w:rsid w:val="00CF2FAE"/>
    <w:rsid w:val="00CF3299"/>
    <w:rsid w:val="00CF3445"/>
    <w:rsid w:val="00CF347C"/>
    <w:rsid w:val="00CF3944"/>
    <w:rsid w:val="00CF471F"/>
    <w:rsid w:val="00CF4E83"/>
    <w:rsid w:val="00CF55FA"/>
    <w:rsid w:val="00CF5CC6"/>
    <w:rsid w:val="00CF5D6C"/>
    <w:rsid w:val="00CF5E17"/>
    <w:rsid w:val="00CF6217"/>
    <w:rsid w:val="00CF6838"/>
    <w:rsid w:val="00CF689A"/>
    <w:rsid w:val="00CF77A5"/>
    <w:rsid w:val="00CF7CB2"/>
    <w:rsid w:val="00D000A2"/>
    <w:rsid w:val="00D0071E"/>
    <w:rsid w:val="00D00B16"/>
    <w:rsid w:val="00D01319"/>
    <w:rsid w:val="00D016BB"/>
    <w:rsid w:val="00D0243A"/>
    <w:rsid w:val="00D02805"/>
    <w:rsid w:val="00D030FB"/>
    <w:rsid w:val="00D03471"/>
    <w:rsid w:val="00D041DA"/>
    <w:rsid w:val="00D04CB7"/>
    <w:rsid w:val="00D0504A"/>
    <w:rsid w:val="00D05288"/>
    <w:rsid w:val="00D05507"/>
    <w:rsid w:val="00D05F1A"/>
    <w:rsid w:val="00D05FA1"/>
    <w:rsid w:val="00D06921"/>
    <w:rsid w:val="00D07461"/>
    <w:rsid w:val="00D075C4"/>
    <w:rsid w:val="00D07E23"/>
    <w:rsid w:val="00D10347"/>
    <w:rsid w:val="00D1091E"/>
    <w:rsid w:val="00D10BD6"/>
    <w:rsid w:val="00D10DD9"/>
    <w:rsid w:val="00D11684"/>
    <w:rsid w:val="00D11708"/>
    <w:rsid w:val="00D11E52"/>
    <w:rsid w:val="00D123C5"/>
    <w:rsid w:val="00D12724"/>
    <w:rsid w:val="00D12ADA"/>
    <w:rsid w:val="00D12DD1"/>
    <w:rsid w:val="00D12F3B"/>
    <w:rsid w:val="00D1300F"/>
    <w:rsid w:val="00D14999"/>
    <w:rsid w:val="00D153F3"/>
    <w:rsid w:val="00D1569D"/>
    <w:rsid w:val="00D15F3E"/>
    <w:rsid w:val="00D1670E"/>
    <w:rsid w:val="00D16A25"/>
    <w:rsid w:val="00D17210"/>
    <w:rsid w:val="00D1726C"/>
    <w:rsid w:val="00D17BA8"/>
    <w:rsid w:val="00D205D7"/>
    <w:rsid w:val="00D21BB5"/>
    <w:rsid w:val="00D224FF"/>
    <w:rsid w:val="00D22589"/>
    <w:rsid w:val="00D226F9"/>
    <w:rsid w:val="00D22EA8"/>
    <w:rsid w:val="00D23174"/>
    <w:rsid w:val="00D239C3"/>
    <w:rsid w:val="00D2454A"/>
    <w:rsid w:val="00D247F5"/>
    <w:rsid w:val="00D24813"/>
    <w:rsid w:val="00D24E72"/>
    <w:rsid w:val="00D257BD"/>
    <w:rsid w:val="00D25F97"/>
    <w:rsid w:val="00D270FF"/>
    <w:rsid w:val="00D27B07"/>
    <w:rsid w:val="00D31272"/>
    <w:rsid w:val="00D31977"/>
    <w:rsid w:val="00D31C73"/>
    <w:rsid w:val="00D31EB9"/>
    <w:rsid w:val="00D3216D"/>
    <w:rsid w:val="00D33062"/>
    <w:rsid w:val="00D341B4"/>
    <w:rsid w:val="00D34379"/>
    <w:rsid w:val="00D3455B"/>
    <w:rsid w:val="00D34E43"/>
    <w:rsid w:val="00D34FB6"/>
    <w:rsid w:val="00D35406"/>
    <w:rsid w:val="00D35718"/>
    <w:rsid w:val="00D36482"/>
    <w:rsid w:val="00D36B41"/>
    <w:rsid w:val="00D36BF3"/>
    <w:rsid w:val="00D3789F"/>
    <w:rsid w:val="00D37CBE"/>
    <w:rsid w:val="00D4060B"/>
    <w:rsid w:val="00D407CF"/>
    <w:rsid w:val="00D40D34"/>
    <w:rsid w:val="00D40EAB"/>
    <w:rsid w:val="00D41689"/>
    <w:rsid w:val="00D43012"/>
    <w:rsid w:val="00D437DF"/>
    <w:rsid w:val="00D449F2"/>
    <w:rsid w:val="00D451D6"/>
    <w:rsid w:val="00D457EF"/>
    <w:rsid w:val="00D45F94"/>
    <w:rsid w:val="00D465E8"/>
    <w:rsid w:val="00D46BBE"/>
    <w:rsid w:val="00D473B5"/>
    <w:rsid w:val="00D504FD"/>
    <w:rsid w:val="00D51EA7"/>
    <w:rsid w:val="00D525AB"/>
    <w:rsid w:val="00D52904"/>
    <w:rsid w:val="00D52BD2"/>
    <w:rsid w:val="00D52E3D"/>
    <w:rsid w:val="00D5301A"/>
    <w:rsid w:val="00D5368B"/>
    <w:rsid w:val="00D53EFD"/>
    <w:rsid w:val="00D541B5"/>
    <w:rsid w:val="00D54719"/>
    <w:rsid w:val="00D548F8"/>
    <w:rsid w:val="00D550B6"/>
    <w:rsid w:val="00D554E7"/>
    <w:rsid w:val="00D557E1"/>
    <w:rsid w:val="00D5581F"/>
    <w:rsid w:val="00D55F6E"/>
    <w:rsid w:val="00D56922"/>
    <w:rsid w:val="00D56E20"/>
    <w:rsid w:val="00D57058"/>
    <w:rsid w:val="00D5735B"/>
    <w:rsid w:val="00D575FA"/>
    <w:rsid w:val="00D57EF1"/>
    <w:rsid w:val="00D607A4"/>
    <w:rsid w:val="00D60BE1"/>
    <w:rsid w:val="00D61006"/>
    <w:rsid w:val="00D61246"/>
    <w:rsid w:val="00D612D4"/>
    <w:rsid w:val="00D620FE"/>
    <w:rsid w:val="00D634BF"/>
    <w:rsid w:val="00D64BEC"/>
    <w:rsid w:val="00D66E33"/>
    <w:rsid w:val="00D66EE3"/>
    <w:rsid w:val="00D671C8"/>
    <w:rsid w:val="00D6727E"/>
    <w:rsid w:val="00D672A3"/>
    <w:rsid w:val="00D67828"/>
    <w:rsid w:val="00D71EC1"/>
    <w:rsid w:val="00D73316"/>
    <w:rsid w:val="00D73682"/>
    <w:rsid w:val="00D73803"/>
    <w:rsid w:val="00D73DA4"/>
    <w:rsid w:val="00D74328"/>
    <w:rsid w:val="00D752C0"/>
    <w:rsid w:val="00D75491"/>
    <w:rsid w:val="00D76068"/>
    <w:rsid w:val="00D7620B"/>
    <w:rsid w:val="00D76269"/>
    <w:rsid w:val="00D76588"/>
    <w:rsid w:val="00D76AC7"/>
    <w:rsid w:val="00D76D59"/>
    <w:rsid w:val="00D7723E"/>
    <w:rsid w:val="00D77AF7"/>
    <w:rsid w:val="00D77C62"/>
    <w:rsid w:val="00D77E53"/>
    <w:rsid w:val="00D805F0"/>
    <w:rsid w:val="00D816A3"/>
    <w:rsid w:val="00D821B3"/>
    <w:rsid w:val="00D821CE"/>
    <w:rsid w:val="00D82A6B"/>
    <w:rsid w:val="00D83968"/>
    <w:rsid w:val="00D83D34"/>
    <w:rsid w:val="00D84926"/>
    <w:rsid w:val="00D84D59"/>
    <w:rsid w:val="00D8610F"/>
    <w:rsid w:val="00D8764B"/>
    <w:rsid w:val="00D90078"/>
    <w:rsid w:val="00D9067B"/>
    <w:rsid w:val="00D91273"/>
    <w:rsid w:val="00D91323"/>
    <w:rsid w:val="00D91487"/>
    <w:rsid w:val="00D922C9"/>
    <w:rsid w:val="00D92EC1"/>
    <w:rsid w:val="00D9300B"/>
    <w:rsid w:val="00D9311C"/>
    <w:rsid w:val="00D93406"/>
    <w:rsid w:val="00D9355A"/>
    <w:rsid w:val="00D93737"/>
    <w:rsid w:val="00D944C0"/>
    <w:rsid w:val="00D94502"/>
    <w:rsid w:val="00D945BA"/>
    <w:rsid w:val="00D94D40"/>
    <w:rsid w:val="00D965E8"/>
    <w:rsid w:val="00D96A07"/>
    <w:rsid w:val="00D973B7"/>
    <w:rsid w:val="00D975D9"/>
    <w:rsid w:val="00D978DE"/>
    <w:rsid w:val="00D97948"/>
    <w:rsid w:val="00D97A32"/>
    <w:rsid w:val="00D97DA1"/>
    <w:rsid w:val="00DA0571"/>
    <w:rsid w:val="00DA0758"/>
    <w:rsid w:val="00DA07A3"/>
    <w:rsid w:val="00DA0A4B"/>
    <w:rsid w:val="00DA0A4D"/>
    <w:rsid w:val="00DA0C12"/>
    <w:rsid w:val="00DA0C20"/>
    <w:rsid w:val="00DA1808"/>
    <w:rsid w:val="00DA1884"/>
    <w:rsid w:val="00DA1A17"/>
    <w:rsid w:val="00DA20AD"/>
    <w:rsid w:val="00DA2208"/>
    <w:rsid w:val="00DA2D1B"/>
    <w:rsid w:val="00DA322B"/>
    <w:rsid w:val="00DA47D5"/>
    <w:rsid w:val="00DA48FD"/>
    <w:rsid w:val="00DA4B2F"/>
    <w:rsid w:val="00DA4BFD"/>
    <w:rsid w:val="00DA4FBD"/>
    <w:rsid w:val="00DA5767"/>
    <w:rsid w:val="00DA5CC5"/>
    <w:rsid w:val="00DA64CD"/>
    <w:rsid w:val="00DA669C"/>
    <w:rsid w:val="00DA7084"/>
    <w:rsid w:val="00DA721B"/>
    <w:rsid w:val="00DA779B"/>
    <w:rsid w:val="00DA78D8"/>
    <w:rsid w:val="00DA7CCD"/>
    <w:rsid w:val="00DB0253"/>
    <w:rsid w:val="00DB058E"/>
    <w:rsid w:val="00DB1A14"/>
    <w:rsid w:val="00DB1A46"/>
    <w:rsid w:val="00DB22B8"/>
    <w:rsid w:val="00DB3070"/>
    <w:rsid w:val="00DB3086"/>
    <w:rsid w:val="00DB30C9"/>
    <w:rsid w:val="00DB3570"/>
    <w:rsid w:val="00DB4053"/>
    <w:rsid w:val="00DB438E"/>
    <w:rsid w:val="00DB440F"/>
    <w:rsid w:val="00DB4B5C"/>
    <w:rsid w:val="00DB4CBA"/>
    <w:rsid w:val="00DB55EF"/>
    <w:rsid w:val="00DB5701"/>
    <w:rsid w:val="00DB65B2"/>
    <w:rsid w:val="00DB6D0A"/>
    <w:rsid w:val="00DB74B6"/>
    <w:rsid w:val="00DB75DA"/>
    <w:rsid w:val="00DB7756"/>
    <w:rsid w:val="00DB7CBC"/>
    <w:rsid w:val="00DC185D"/>
    <w:rsid w:val="00DC1D88"/>
    <w:rsid w:val="00DC243B"/>
    <w:rsid w:val="00DC25DF"/>
    <w:rsid w:val="00DC3EDA"/>
    <w:rsid w:val="00DC3FD2"/>
    <w:rsid w:val="00DC4214"/>
    <w:rsid w:val="00DC4334"/>
    <w:rsid w:val="00DC4877"/>
    <w:rsid w:val="00DC4BA8"/>
    <w:rsid w:val="00DC53DD"/>
    <w:rsid w:val="00DC53FA"/>
    <w:rsid w:val="00DC580A"/>
    <w:rsid w:val="00DC63F3"/>
    <w:rsid w:val="00DC68BB"/>
    <w:rsid w:val="00DC6F68"/>
    <w:rsid w:val="00DC72EE"/>
    <w:rsid w:val="00DC7655"/>
    <w:rsid w:val="00DC7A37"/>
    <w:rsid w:val="00DC7ADF"/>
    <w:rsid w:val="00DD07B1"/>
    <w:rsid w:val="00DD14C1"/>
    <w:rsid w:val="00DD21EE"/>
    <w:rsid w:val="00DD26FD"/>
    <w:rsid w:val="00DD2F58"/>
    <w:rsid w:val="00DD3A0D"/>
    <w:rsid w:val="00DD3D51"/>
    <w:rsid w:val="00DD414F"/>
    <w:rsid w:val="00DD4B26"/>
    <w:rsid w:val="00DD4B3F"/>
    <w:rsid w:val="00DD5020"/>
    <w:rsid w:val="00DD52F4"/>
    <w:rsid w:val="00DD561C"/>
    <w:rsid w:val="00DD5C85"/>
    <w:rsid w:val="00DD6261"/>
    <w:rsid w:val="00DD6354"/>
    <w:rsid w:val="00DD67CB"/>
    <w:rsid w:val="00DD6A4C"/>
    <w:rsid w:val="00DD6D01"/>
    <w:rsid w:val="00DD7455"/>
    <w:rsid w:val="00DD7728"/>
    <w:rsid w:val="00DD7EF1"/>
    <w:rsid w:val="00DE09CE"/>
    <w:rsid w:val="00DE0CEF"/>
    <w:rsid w:val="00DE1CDE"/>
    <w:rsid w:val="00DE25E1"/>
    <w:rsid w:val="00DE2CE2"/>
    <w:rsid w:val="00DE3328"/>
    <w:rsid w:val="00DE33F9"/>
    <w:rsid w:val="00DE3411"/>
    <w:rsid w:val="00DE45A8"/>
    <w:rsid w:val="00DE470A"/>
    <w:rsid w:val="00DE4B21"/>
    <w:rsid w:val="00DE5DD9"/>
    <w:rsid w:val="00DE6304"/>
    <w:rsid w:val="00DE6800"/>
    <w:rsid w:val="00DE686C"/>
    <w:rsid w:val="00DE68D3"/>
    <w:rsid w:val="00DE6B1A"/>
    <w:rsid w:val="00DE7190"/>
    <w:rsid w:val="00DF01DB"/>
    <w:rsid w:val="00DF1837"/>
    <w:rsid w:val="00DF1969"/>
    <w:rsid w:val="00DF1F72"/>
    <w:rsid w:val="00DF28A9"/>
    <w:rsid w:val="00DF2AB9"/>
    <w:rsid w:val="00DF328A"/>
    <w:rsid w:val="00DF331C"/>
    <w:rsid w:val="00DF3644"/>
    <w:rsid w:val="00DF36D0"/>
    <w:rsid w:val="00DF5657"/>
    <w:rsid w:val="00DF5C20"/>
    <w:rsid w:val="00DF6699"/>
    <w:rsid w:val="00DF69C5"/>
    <w:rsid w:val="00DF72CE"/>
    <w:rsid w:val="00DF737C"/>
    <w:rsid w:val="00DF772D"/>
    <w:rsid w:val="00DF7F58"/>
    <w:rsid w:val="00E002D5"/>
    <w:rsid w:val="00E00F6E"/>
    <w:rsid w:val="00E01516"/>
    <w:rsid w:val="00E01A2F"/>
    <w:rsid w:val="00E0287E"/>
    <w:rsid w:val="00E02D90"/>
    <w:rsid w:val="00E03B31"/>
    <w:rsid w:val="00E03E08"/>
    <w:rsid w:val="00E051CA"/>
    <w:rsid w:val="00E0647C"/>
    <w:rsid w:val="00E06FEA"/>
    <w:rsid w:val="00E073C2"/>
    <w:rsid w:val="00E11241"/>
    <w:rsid w:val="00E11BA7"/>
    <w:rsid w:val="00E13489"/>
    <w:rsid w:val="00E13692"/>
    <w:rsid w:val="00E1459D"/>
    <w:rsid w:val="00E14D89"/>
    <w:rsid w:val="00E14DB1"/>
    <w:rsid w:val="00E152FF"/>
    <w:rsid w:val="00E15500"/>
    <w:rsid w:val="00E1662C"/>
    <w:rsid w:val="00E17185"/>
    <w:rsid w:val="00E17413"/>
    <w:rsid w:val="00E1765F"/>
    <w:rsid w:val="00E178F0"/>
    <w:rsid w:val="00E17A95"/>
    <w:rsid w:val="00E20197"/>
    <w:rsid w:val="00E206EA"/>
    <w:rsid w:val="00E21165"/>
    <w:rsid w:val="00E21408"/>
    <w:rsid w:val="00E21BAA"/>
    <w:rsid w:val="00E21F2A"/>
    <w:rsid w:val="00E23167"/>
    <w:rsid w:val="00E232FA"/>
    <w:rsid w:val="00E23360"/>
    <w:rsid w:val="00E23B23"/>
    <w:rsid w:val="00E23B70"/>
    <w:rsid w:val="00E23E32"/>
    <w:rsid w:val="00E2456B"/>
    <w:rsid w:val="00E24988"/>
    <w:rsid w:val="00E24CD1"/>
    <w:rsid w:val="00E24EE1"/>
    <w:rsid w:val="00E255AD"/>
    <w:rsid w:val="00E255CB"/>
    <w:rsid w:val="00E25E5D"/>
    <w:rsid w:val="00E26C64"/>
    <w:rsid w:val="00E27360"/>
    <w:rsid w:val="00E27AB4"/>
    <w:rsid w:val="00E27FCF"/>
    <w:rsid w:val="00E27FD8"/>
    <w:rsid w:val="00E30199"/>
    <w:rsid w:val="00E30F74"/>
    <w:rsid w:val="00E32942"/>
    <w:rsid w:val="00E332E4"/>
    <w:rsid w:val="00E33352"/>
    <w:rsid w:val="00E337FC"/>
    <w:rsid w:val="00E33B53"/>
    <w:rsid w:val="00E33C03"/>
    <w:rsid w:val="00E35A3F"/>
    <w:rsid w:val="00E362C8"/>
    <w:rsid w:val="00E368F5"/>
    <w:rsid w:val="00E36F07"/>
    <w:rsid w:val="00E37712"/>
    <w:rsid w:val="00E37CFD"/>
    <w:rsid w:val="00E37E1B"/>
    <w:rsid w:val="00E37FC4"/>
    <w:rsid w:val="00E4010D"/>
    <w:rsid w:val="00E402C7"/>
    <w:rsid w:val="00E40CA9"/>
    <w:rsid w:val="00E41016"/>
    <w:rsid w:val="00E41103"/>
    <w:rsid w:val="00E411C1"/>
    <w:rsid w:val="00E41730"/>
    <w:rsid w:val="00E423D7"/>
    <w:rsid w:val="00E42936"/>
    <w:rsid w:val="00E43159"/>
    <w:rsid w:val="00E438D0"/>
    <w:rsid w:val="00E43DE6"/>
    <w:rsid w:val="00E44750"/>
    <w:rsid w:val="00E460B9"/>
    <w:rsid w:val="00E46693"/>
    <w:rsid w:val="00E467A1"/>
    <w:rsid w:val="00E4730C"/>
    <w:rsid w:val="00E475E3"/>
    <w:rsid w:val="00E476F3"/>
    <w:rsid w:val="00E47752"/>
    <w:rsid w:val="00E504D4"/>
    <w:rsid w:val="00E506C0"/>
    <w:rsid w:val="00E50DCB"/>
    <w:rsid w:val="00E51F06"/>
    <w:rsid w:val="00E5237F"/>
    <w:rsid w:val="00E528B5"/>
    <w:rsid w:val="00E52A78"/>
    <w:rsid w:val="00E52C77"/>
    <w:rsid w:val="00E5418E"/>
    <w:rsid w:val="00E542E5"/>
    <w:rsid w:val="00E546A3"/>
    <w:rsid w:val="00E551B5"/>
    <w:rsid w:val="00E56264"/>
    <w:rsid w:val="00E56616"/>
    <w:rsid w:val="00E57225"/>
    <w:rsid w:val="00E578EA"/>
    <w:rsid w:val="00E579AD"/>
    <w:rsid w:val="00E579D9"/>
    <w:rsid w:val="00E57ABF"/>
    <w:rsid w:val="00E60686"/>
    <w:rsid w:val="00E60A40"/>
    <w:rsid w:val="00E60B6C"/>
    <w:rsid w:val="00E60BD8"/>
    <w:rsid w:val="00E60BFD"/>
    <w:rsid w:val="00E610D6"/>
    <w:rsid w:val="00E61E04"/>
    <w:rsid w:val="00E62545"/>
    <w:rsid w:val="00E634C2"/>
    <w:rsid w:val="00E63739"/>
    <w:rsid w:val="00E6514E"/>
    <w:rsid w:val="00E661EA"/>
    <w:rsid w:val="00E66945"/>
    <w:rsid w:val="00E66B54"/>
    <w:rsid w:val="00E676DB"/>
    <w:rsid w:val="00E67D53"/>
    <w:rsid w:val="00E70756"/>
    <w:rsid w:val="00E70FFD"/>
    <w:rsid w:val="00E714B5"/>
    <w:rsid w:val="00E721AA"/>
    <w:rsid w:val="00E7251F"/>
    <w:rsid w:val="00E732E6"/>
    <w:rsid w:val="00E73630"/>
    <w:rsid w:val="00E73E2C"/>
    <w:rsid w:val="00E7419E"/>
    <w:rsid w:val="00E7461E"/>
    <w:rsid w:val="00E74684"/>
    <w:rsid w:val="00E75779"/>
    <w:rsid w:val="00E75B48"/>
    <w:rsid w:val="00E7627D"/>
    <w:rsid w:val="00E762C6"/>
    <w:rsid w:val="00E76307"/>
    <w:rsid w:val="00E766C9"/>
    <w:rsid w:val="00E768E8"/>
    <w:rsid w:val="00E77754"/>
    <w:rsid w:val="00E8055C"/>
    <w:rsid w:val="00E80DA1"/>
    <w:rsid w:val="00E8108A"/>
    <w:rsid w:val="00E810F6"/>
    <w:rsid w:val="00E81325"/>
    <w:rsid w:val="00E8136E"/>
    <w:rsid w:val="00E81A08"/>
    <w:rsid w:val="00E81A5C"/>
    <w:rsid w:val="00E82632"/>
    <w:rsid w:val="00E828F1"/>
    <w:rsid w:val="00E82B2E"/>
    <w:rsid w:val="00E82EF6"/>
    <w:rsid w:val="00E83526"/>
    <w:rsid w:val="00E8364C"/>
    <w:rsid w:val="00E8422F"/>
    <w:rsid w:val="00E84BAC"/>
    <w:rsid w:val="00E84D1B"/>
    <w:rsid w:val="00E84D79"/>
    <w:rsid w:val="00E85980"/>
    <w:rsid w:val="00E8772E"/>
    <w:rsid w:val="00E87A1B"/>
    <w:rsid w:val="00E87AF5"/>
    <w:rsid w:val="00E87F41"/>
    <w:rsid w:val="00E90713"/>
    <w:rsid w:val="00E90E01"/>
    <w:rsid w:val="00E9121E"/>
    <w:rsid w:val="00E9137B"/>
    <w:rsid w:val="00E91925"/>
    <w:rsid w:val="00E92775"/>
    <w:rsid w:val="00E9297C"/>
    <w:rsid w:val="00E92C60"/>
    <w:rsid w:val="00E93CB3"/>
    <w:rsid w:val="00E950DB"/>
    <w:rsid w:val="00E968DD"/>
    <w:rsid w:val="00E9720B"/>
    <w:rsid w:val="00E97F1F"/>
    <w:rsid w:val="00EA0045"/>
    <w:rsid w:val="00EA0995"/>
    <w:rsid w:val="00EA10E9"/>
    <w:rsid w:val="00EA18E4"/>
    <w:rsid w:val="00EA1D4E"/>
    <w:rsid w:val="00EA21A4"/>
    <w:rsid w:val="00EA2483"/>
    <w:rsid w:val="00EA27BD"/>
    <w:rsid w:val="00EA2B54"/>
    <w:rsid w:val="00EA3918"/>
    <w:rsid w:val="00EA456A"/>
    <w:rsid w:val="00EA5A5B"/>
    <w:rsid w:val="00EA6540"/>
    <w:rsid w:val="00EA6727"/>
    <w:rsid w:val="00EA6B25"/>
    <w:rsid w:val="00EA6CF7"/>
    <w:rsid w:val="00EA7647"/>
    <w:rsid w:val="00EA7E01"/>
    <w:rsid w:val="00EB156D"/>
    <w:rsid w:val="00EB159D"/>
    <w:rsid w:val="00EB16E6"/>
    <w:rsid w:val="00EB2239"/>
    <w:rsid w:val="00EB2333"/>
    <w:rsid w:val="00EB2D08"/>
    <w:rsid w:val="00EB2E02"/>
    <w:rsid w:val="00EB2F8D"/>
    <w:rsid w:val="00EB37B7"/>
    <w:rsid w:val="00EB3DD1"/>
    <w:rsid w:val="00EB4812"/>
    <w:rsid w:val="00EB5D44"/>
    <w:rsid w:val="00EB613E"/>
    <w:rsid w:val="00EB66B7"/>
    <w:rsid w:val="00EB6B5B"/>
    <w:rsid w:val="00EB6E71"/>
    <w:rsid w:val="00EB7922"/>
    <w:rsid w:val="00EB79F1"/>
    <w:rsid w:val="00EB7EB7"/>
    <w:rsid w:val="00EC0AEF"/>
    <w:rsid w:val="00EC12F2"/>
    <w:rsid w:val="00EC1D8D"/>
    <w:rsid w:val="00EC1FA5"/>
    <w:rsid w:val="00EC2252"/>
    <w:rsid w:val="00EC3917"/>
    <w:rsid w:val="00EC4C4C"/>
    <w:rsid w:val="00EC4E3D"/>
    <w:rsid w:val="00EC749B"/>
    <w:rsid w:val="00EC77BE"/>
    <w:rsid w:val="00EC7903"/>
    <w:rsid w:val="00EC7E43"/>
    <w:rsid w:val="00ED0059"/>
    <w:rsid w:val="00ED03B0"/>
    <w:rsid w:val="00ED07BD"/>
    <w:rsid w:val="00ED0A7D"/>
    <w:rsid w:val="00ED172A"/>
    <w:rsid w:val="00ED18D6"/>
    <w:rsid w:val="00ED198F"/>
    <w:rsid w:val="00ED1F58"/>
    <w:rsid w:val="00ED2760"/>
    <w:rsid w:val="00ED2AED"/>
    <w:rsid w:val="00ED3323"/>
    <w:rsid w:val="00ED4EF7"/>
    <w:rsid w:val="00ED58D9"/>
    <w:rsid w:val="00ED6332"/>
    <w:rsid w:val="00ED6AC5"/>
    <w:rsid w:val="00ED6DE1"/>
    <w:rsid w:val="00ED7741"/>
    <w:rsid w:val="00ED7A6D"/>
    <w:rsid w:val="00ED7E1C"/>
    <w:rsid w:val="00ED7E4E"/>
    <w:rsid w:val="00ED7FC5"/>
    <w:rsid w:val="00EE0006"/>
    <w:rsid w:val="00EE0D80"/>
    <w:rsid w:val="00EE0DCF"/>
    <w:rsid w:val="00EE1437"/>
    <w:rsid w:val="00EE143C"/>
    <w:rsid w:val="00EE1F93"/>
    <w:rsid w:val="00EE32CC"/>
    <w:rsid w:val="00EE38BF"/>
    <w:rsid w:val="00EE3E8E"/>
    <w:rsid w:val="00EE4966"/>
    <w:rsid w:val="00EE4C84"/>
    <w:rsid w:val="00EE4DBD"/>
    <w:rsid w:val="00EE5252"/>
    <w:rsid w:val="00EE5555"/>
    <w:rsid w:val="00EE5625"/>
    <w:rsid w:val="00EE5631"/>
    <w:rsid w:val="00EE5785"/>
    <w:rsid w:val="00EE5D30"/>
    <w:rsid w:val="00EE60BB"/>
    <w:rsid w:val="00EF0A2D"/>
    <w:rsid w:val="00EF1BE7"/>
    <w:rsid w:val="00EF204D"/>
    <w:rsid w:val="00EF2487"/>
    <w:rsid w:val="00EF2F13"/>
    <w:rsid w:val="00EF3104"/>
    <w:rsid w:val="00EF3C04"/>
    <w:rsid w:val="00EF427D"/>
    <w:rsid w:val="00EF4D5A"/>
    <w:rsid w:val="00EF569B"/>
    <w:rsid w:val="00EF5F6B"/>
    <w:rsid w:val="00EF6596"/>
    <w:rsid w:val="00EF69F4"/>
    <w:rsid w:val="00EF6CAD"/>
    <w:rsid w:val="00EF7179"/>
    <w:rsid w:val="00EF770C"/>
    <w:rsid w:val="00F00521"/>
    <w:rsid w:val="00F007BC"/>
    <w:rsid w:val="00F00C58"/>
    <w:rsid w:val="00F0181A"/>
    <w:rsid w:val="00F01958"/>
    <w:rsid w:val="00F0217F"/>
    <w:rsid w:val="00F03288"/>
    <w:rsid w:val="00F03D4A"/>
    <w:rsid w:val="00F04717"/>
    <w:rsid w:val="00F04E84"/>
    <w:rsid w:val="00F0501D"/>
    <w:rsid w:val="00F058F5"/>
    <w:rsid w:val="00F05C5D"/>
    <w:rsid w:val="00F05C96"/>
    <w:rsid w:val="00F06067"/>
    <w:rsid w:val="00F0607D"/>
    <w:rsid w:val="00F060F8"/>
    <w:rsid w:val="00F062DA"/>
    <w:rsid w:val="00F06618"/>
    <w:rsid w:val="00F068FF"/>
    <w:rsid w:val="00F07DD9"/>
    <w:rsid w:val="00F10637"/>
    <w:rsid w:val="00F11B24"/>
    <w:rsid w:val="00F122A0"/>
    <w:rsid w:val="00F13CBC"/>
    <w:rsid w:val="00F13E9C"/>
    <w:rsid w:val="00F145BC"/>
    <w:rsid w:val="00F15EAB"/>
    <w:rsid w:val="00F15EFB"/>
    <w:rsid w:val="00F165C6"/>
    <w:rsid w:val="00F16AD6"/>
    <w:rsid w:val="00F1758F"/>
    <w:rsid w:val="00F179F5"/>
    <w:rsid w:val="00F17DAC"/>
    <w:rsid w:val="00F2005C"/>
    <w:rsid w:val="00F202F9"/>
    <w:rsid w:val="00F20553"/>
    <w:rsid w:val="00F2061A"/>
    <w:rsid w:val="00F20748"/>
    <w:rsid w:val="00F20C09"/>
    <w:rsid w:val="00F21D82"/>
    <w:rsid w:val="00F21F1E"/>
    <w:rsid w:val="00F2270F"/>
    <w:rsid w:val="00F233B5"/>
    <w:rsid w:val="00F23C1B"/>
    <w:rsid w:val="00F24B1C"/>
    <w:rsid w:val="00F25338"/>
    <w:rsid w:val="00F25652"/>
    <w:rsid w:val="00F25831"/>
    <w:rsid w:val="00F25A94"/>
    <w:rsid w:val="00F26150"/>
    <w:rsid w:val="00F262DA"/>
    <w:rsid w:val="00F26417"/>
    <w:rsid w:val="00F27645"/>
    <w:rsid w:val="00F27FDB"/>
    <w:rsid w:val="00F301C4"/>
    <w:rsid w:val="00F3092D"/>
    <w:rsid w:val="00F309E0"/>
    <w:rsid w:val="00F314E6"/>
    <w:rsid w:val="00F31D06"/>
    <w:rsid w:val="00F3342C"/>
    <w:rsid w:val="00F3377E"/>
    <w:rsid w:val="00F33B1D"/>
    <w:rsid w:val="00F33B92"/>
    <w:rsid w:val="00F33DA7"/>
    <w:rsid w:val="00F34229"/>
    <w:rsid w:val="00F34282"/>
    <w:rsid w:val="00F3476A"/>
    <w:rsid w:val="00F349A3"/>
    <w:rsid w:val="00F34AF9"/>
    <w:rsid w:val="00F35623"/>
    <w:rsid w:val="00F35720"/>
    <w:rsid w:val="00F36175"/>
    <w:rsid w:val="00F36530"/>
    <w:rsid w:val="00F37097"/>
    <w:rsid w:val="00F372A5"/>
    <w:rsid w:val="00F372FF"/>
    <w:rsid w:val="00F3775F"/>
    <w:rsid w:val="00F37924"/>
    <w:rsid w:val="00F4108E"/>
    <w:rsid w:val="00F416EC"/>
    <w:rsid w:val="00F41E59"/>
    <w:rsid w:val="00F42138"/>
    <w:rsid w:val="00F42465"/>
    <w:rsid w:val="00F4262F"/>
    <w:rsid w:val="00F42CD1"/>
    <w:rsid w:val="00F4386F"/>
    <w:rsid w:val="00F43F96"/>
    <w:rsid w:val="00F44A7F"/>
    <w:rsid w:val="00F450A0"/>
    <w:rsid w:val="00F45A7B"/>
    <w:rsid w:val="00F45C80"/>
    <w:rsid w:val="00F461E0"/>
    <w:rsid w:val="00F46471"/>
    <w:rsid w:val="00F46D34"/>
    <w:rsid w:val="00F477A5"/>
    <w:rsid w:val="00F47991"/>
    <w:rsid w:val="00F47CE5"/>
    <w:rsid w:val="00F507D3"/>
    <w:rsid w:val="00F51429"/>
    <w:rsid w:val="00F51CEE"/>
    <w:rsid w:val="00F52AC1"/>
    <w:rsid w:val="00F537FC"/>
    <w:rsid w:val="00F538C6"/>
    <w:rsid w:val="00F53F7F"/>
    <w:rsid w:val="00F53FE8"/>
    <w:rsid w:val="00F5415F"/>
    <w:rsid w:val="00F54623"/>
    <w:rsid w:val="00F5502A"/>
    <w:rsid w:val="00F55BBB"/>
    <w:rsid w:val="00F5635E"/>
    <w:rsid w:val="00F5694E"/>
    <w:rsid w:val="00F600B2"/>
    <w:rsid w:val="00F60D81"/>
    <w:rsid w:val="00F60DE5"/>
    <w:rsid w:val="00F611F2"/>
    <w:rsid w:val="00F61BCF"/>
    <w:rsid w:val="00F620A3"/>
    <w:rsid w:val="00F6212A"/>
    <w:rsid w:val="00F62764"/>
    <w:rsid w:val="00F62BE9"/>
    <w:rsid w:val="00F62E5E"/>
    <w:rsid w:val="00F62F20"/>
    <w:rsid w:val="00F63337"/>
    <w:rsid w:val="00F64223"/>
    <w:rsid w:val="00F64848"/>
    <w:rsid w:val="00F64B42"/>
    <w:rsid w:val="00F65732"/>
    <w:rsid w:val="00F65C7A"/>
    <w:rsid w:val="00F662E4"/>
    <w:rsid w:val="00F668E1"/>
    <w:rsid w:val="00F66EC9"/>
    <w:rsid w:val="00F66FBE"/>
    <w:rsid w:val="00F672B7"/>
    <w:rsid w:val="00F67EC6"/>
    <w:rsid w:val="00F70211"/>
    <w:rsid w:val="00F70289"/>
    <w:rsid w:val="00F70FBC"/>
    <w:rsid w:val="00F71707"/>
    <w:rsid w:val="00F71934"/>
    <w:rsid w:val="00F720E7"/>
    <w:rsid w:val="00F72517"/>
    <w:rsid w:val="00F7337E"/>
    <w:rsid w:val="00F73936"/>
    <w:rsid w:val="00F73B57"/>
    <w:rsid w:val="00F74EA0"/>
    <w:rsid w:val="00F7554B"/>
    <w:rsid w:val="00F75E2D"/>
    <w:rsid w:val="00F76C10"/>
    <w:rsid w:val="00F76CCA"/>
    <w:rsid w:val="00F76F3D"/>
    <w:rsid w:val="00F7713B"/>
    <w:rsid w:val="00F80220"/>
    <w:rsid w:val="00F80284"/>
    <w:rsid w:val="00F80526"/>
    <w:rsid w:val="00F80C15"/>
    <w:rsid w:val="00F81505"/>
    <w:rsid w:val="00F826BE"/>
    <w:rsid w:val="00F82703"/>
    <w:rsid w:val="00F8310C"/>
    <w:rsid w:val="00F834EB"/>
    <w:rsid w:val="00F8411E"/>
    <w:rsid w:val="00F845C9"/>
    <w:rsid w:val="00F8469B"/>
    <w:rsid w:val="00F84D3E"/>
    <w:rsid w:val="00F86CE9"/>
    <w:rsid w:val="00F86F07"/>
    <w:rsid w:val="00F87062"/>
    <w:rsid w:val="00F87154"/>
    <w:rsid w:val="00F8779D"/>
    <w:rsid w:val="00F878E3"/>
    <w:rsid w:val="00F87A1F"/>
    <w:rsid w:val="00F90C4C"/>
    <w:rsid w:val="00F9163C"/>
    <w:rsid w:val="00F91A2A"/>
    <w:rsid w:val="00F91E33"/>
    <w:rsid w:val="00F91FC7"/>
    <w:rsid w:val="00F92426"/>
    <w:rsid w:val="00F92589"/>
    <w:rsid w:val="00F9426F"/>
    <w:rsid w:val="00F9467D"/>
    <w:rsid w:val="00F94B51"/>
    <w:rsid w:val="00F94DA5"/>
    <w:rsid w:val="00F94F57"/>
    <w:rsid w:val="00F95677"/>
    <w:rsid w:val="00F956C8"/>
    <w:rsid w:val="00F95D43"/>
    <w:rsid w:val="00F95DDD"/>
    <w:rsid w:val="00F974EC"/>
    <w:rsid w:val="00F97E58"/>
    <w:rsid w:val="00FA0560"/>
    <w:rsid w:val="00FA09FA"/>
    <w:rsid w:val="00FA0E1C"/>
    <w:rsid w:val="00FA1166"/>
    <w:rsid w:val="00FA15E3"/>
    <w:rsid w:val="00FA24D1"/>
    <w:rsid w:val="00FA2A73"/>
    <w:rsid w:val="00FA368B"/>
    <w:rsid w:val="00FA3D47"/>
    <w:rsid w:val="00FA4D7C"/>
    <w:rsid w:val="00FA5872"/>
    <w:rsid w:val="00FA58AA"/>
    <w:rsid w:val="00FA6A76"/>
    <w:rsid w:val="00FA6F63"/>
    <w:rsid w:val="00FA78E0"/>
    <w:rsid w:val="00FA7BAD"/>
    <w:rsid w:val="00FA7E06"/>
    <w:rsid w:val="00FB064D"/>
    <w:rsid w:val="00FB0C8D"/>
    <w:rsid w:val="00FB1461"/>
    <w:rsid w:val="00FB3570"/>
    <w:rsid w:val="00FB3A31"/>
    <w:rsid w:val="00FB3E10"/>
    <w:rsid w:val="00FB436A"/>
    <w:rsid w:val="00FB477C"/>
    <w:rsid w:val="00FB486A"/>
    <w:rsid w:val="00FB4D50"/>
    <w:rsid w:val="00FB51CC"/>
    <w:rsid w:val="00FB5996"/>
    <w:rsid w:val="00FB5E6C"/>
    <w:rsid w:val="00FB5F7F"/>
    <w:rsid w:val="00FB6370"/>
    <w:rsid w:val="00FB67C4"/>
    <w:rsid w:val="00FB704A"/>
    <w:rsid w:val="00FB71DD"/>
    <w:rsid w:val="00FB720F"/>
    <w:rsid w:val="00FB7594"/>
    <w:rsid w:val="00FB7944"/>
    <w:rsid w:val="00FB7D02"/>
    <w:rsid w:val="00FB7D62"/>
    <w:rsid w:val="00FC02F2"/>
    <w:rsid w:val="00FC0B24"/>
    <w:rsid w:val="00FC169E"/>
    <w:rsid w:val="00FC1D00"/>
    <w:rsid w:val="00FC24AB"/>
    <w:rsid w:val="00FC25B1"/>
    <w:rsid w:val="00FC2D08"/>
    <w:rsid w:val="00FC3844"/>
    <w:rsid w:val="00FC3E8F"/>
    <w:rsid w:val="00FC435B"/>
    <w:rsid w:val="00FC47AB"/>
    <w:rsid w:val="00FC4808"/>
    <w:rsid w:val="00FC483E"/>
    <w:rsid w:val="00FC4F92"/>
    <w:rsid w:val="00FC562E"/>
    <w:rsid w:val="00FC616C"/>
    <w:rsid w:val="00FC6761"/>
    <w:rsid w:val="00FC6D64"/>
    <w:rsid w:val="00FC7133"/>
    <w:rsid w:val="00FD0742"/>
    <w:rsid w:val="00FD0955"/>
    <w:rsid w:val="00FD0CC6"/>
    <w:rsid w:val="00FD1200"/>
    <w:rsid w:val="00FD1372"/>
    <w:rsid w:val="00FD1C0A"/>
    <w:rsid w:val="00FD1C84"/>
    <w:rsid w:val="00FD2430"/>
    <w:rsid w:val="00FD251A"/>
    <w:rsid w:val="00FD2A31"/>
    <w:rsid w:val="00FD2A32"/>
    <w:rsid w:val="00FD2BE7"/>
    <w:rsid w:val="00FD33B4"/>
    <w:rsid w:val="00FD33F0"/>
    <w:rsid w:val="00FD3C2A"/>
    <w:rsid w:val="00FD3F3F"/>
    <w:rsid w:val="00FD47C6"/>
    <w:rsid w:val="00FD4A71"/>
    <w:rsid w:val="00FD4C91"/>
    <w:rsid w:val="00FD4E15"/>
    <w:rsid w:val="00FD4FB7"/>
    <w:rsid w:val="00FD5A44"/>
    <w:rsid w:val="00FD5FDF"/>
    <w:rsid w:val="00FD6A36"/>
    <w:rsid w:val="00FD7098"/>
    <w:rsid w:val="00FD780C"/>
    <w:rsid w:val="00FD7AF7"/>
    <w:rsid w:val="00FD7CEC"/>
    <w:rsid w:val="00FE0175"/>
    <w:rsid w:val="00FE0463"/>
    <w:rsid w:val="00FE08AC"/>
    <w:rsid w:val="00FE0BB0"/>
    <w:rsid w:val="00FE12FF"/>
    <w:rsid w:val="00FE15F4"/>
    <w:rsid w:val="00FE1874"/>
    <w:rsid w:val="00FE19F2"/>
    <w:rsid w:val="00FE1FAC"/>
    <w:rsid w:val="00FE23DB"/>
    <w:rsid w:val="00FE2FBB"/>
    <w:rsid w:val="00FE365E"/>
    <w:rsid w:val="00FE4664"/>
    <w:rsid w:val="00FE4BFD"/>
    <w:rsid w:val="00FE76B5"/>
    <w:rsid w:val="00FE7F2B"/>
    <w:rsid w:val="00FF0578"/>
    <w:rsid w:val="00FF13B8"/>
    <w:rsid w:val="00FF206E"/>
    <w:rsid w:val="00FF2752"/>
    <w:rsid w:val="00FF2AC5"/>
    <w:rsid w:val="00FF2B9D"/>
    <w:rsid w:val="00FF2F76"/>
    <w:rsid w:val="00FF3E00"/>
    <w:rsid w:val="00FF4202"/>
    <w:rsid w:val="00FF488C"/>
    <w:rsid w:val="00FF49D5"/>
    <w:rsid w:val="00FF4C04"/>
    <w:rsid w:val="00FF4CA1"/>
    <w:rsid w:val="00FF4D99"/>
    <w:rsid w:val="00FF5026"/>
    <w:rsid w:val="00FF52F8"/>
    <w:rsid w:val="00FF5615"/>
    <w:rsid w:val="00FF6AB7"/>
    <w:rsid w:val="00FF71A6"/>
    <w:rsid w:val="00FF796E"/>
    <w:rsid w:val="00FF7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F6E"/>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qFormat/>
    <w:rsid w:val="00E00F6E"/>
    <w:pPr>
      <w:keepNext/>
      <w:jc w:val="center"/>
      <w:outlineLvl w:val="0"/>
    </w:pPr>
    <w:rPr>
      <w:b/>
    </w:rPr>
  </w:style>
  <w:style w:type="paragraph" w:styleId="Heading2">
    <w:name w:val="heading 2"/>
    <w:basedOn w:val="Normal"/>
    <w:next w:val="Normal"/>
    <w:link w:val="Heading2Char"/>
    <w:qFormat/>
    <w:rsid w:val="00E00F6E"/>
    <w:pPr>
      <w:keepNext/>
      <w:jc w:val="center"/>
      <w:outlineLvl w:val="1"/>
    </w:pPr>
    <w:rPr>
      <w:b/>
      <w:sz w:val="28"/>
    </w:rPr>
  </w:style>
  <w:style w:type="paragraph" w:styleId="Heading3">
    <w:name w:val="heading 3"/>
    <w:basedOn w:val="Normal"/>
    <w:next w:val="Normal"/>
    <w:link w:val="Heading3Char"/>
    <w:uiPriority w:val="9"/>
    <w:unhideWhenUsed/>
    <w:qFormat/>
    <w:rsid w:val="004E4E1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0F6E"/>
    <w:rPr>
      <w:rFonts w:ascii="Times New Roman" w:eastAsia="Times New Roman" w:hAnsi="Times New Roman" w:cs="Times New Roman"/>
      <w:b/>
      <w:sz w:val="26"/>
      <w:szCs w:val="20"/>
    </w:rPr>
  </w:style>
  <w:style w:type="character" w:customStyle="1" w:styleId="Heading2Char">
    <w:name w:val="Heading 2 Char"/>
    <w:basedOn w:val="DefaultParagraphFont"/>
    <w:link w:val="Heading2"/>
    <w:rsid w:val="00E00F6E"/>
    <w:rPr>
      <w:rFonts w:ascii="Times New Roman" w:eastAsia="Times New Roman" w:hAnsi="Times New Roman" w:cs="Times New Roman"/>
      <w:b/>
      <w:sz w:val="28"/>
      <w:szCs w:val="20"/>
    </w:rPr>
  </w:style>
  <w:style w:type="paragraph" w:styleId="Title">
    <w:name w:val="Title"/>
    <w:basedOn w:val="Normal"/>
    <w:link w:val="TitleChar"/>
    <w:qFormat/>
    <w:rsid w:val="00E00F6E"/>
    <w:pPr>
      <w:jc w:val="center"/>
    </w:pPr>
    <w:rPr>
      <w:b/>
    </w:rPr>
  </w:style>
  <w:style w:type="character" w:customStyle="1" w:styleId="TitleChar">
    <w:name w:val="Title Char"/>
    <w:basedOn w:val="DefaultParagraphFont"/>
    <w:link w:val="Title"/>
    <w:rsid w:val="00E00F6E"/>
    <w:rPr>
      <w:rFonts w:ascii="Times New Roman" w:eastAsia="Times New Roman" w:hAnsi="Times New Roman" w:cs="Times New Roman"/>
      <w:b/>
      <w:sz w:val="26"/>
      <w:szCs w:val="20"/>
    </w:rPr>
  </w:style>
  <w:style w:type="character" w:styleId="Hyperlink">
    <w:name w:val="Hyperlink"/>
    <w:basedOn w:val="DefaultParagraphFont"/>
    <w:rsid w:val="00567496"/>
    <w:rPr>
      <w:color w:val="0000FF"/>
      <w:u w:val="single"/>
    </w:rPr>
  </w:style>
  <w:style w:type="paragraph" w:styleId="FootnoteText">
    <w:name w:val="footnote text"/>
    <w:basedOn w:val="Normal"/>
    <w:link w:val="FootnoteTextChar"/>
    <w:rsid w:val="00567496"/>
    <w:rPr>
      <w:sz w:val="20"/>
    </w:rPr>
  </w:style>
  <w:style w:type="character" w:customStyle="1" w:styleId="FootnoteTextChar">
    <w:name w:val="Footnote Text Char"/>
    <w:basedOn w:val="DefaultParagraphFont"/>
    <w:link w:val="FootnoteText"/>
    <w:rsid w:val="00567496"/>
    <w:rPr>
      <w:rFonts w:ascii="Times New Roman" w:eastAsia="Times New Roman" w:hAnsi="Times New Roman" w:cs="Times New Roman"/>
      <w:sz w:val="20"/>
      <w:szCs w:val="20"/>
    </w:rPr>
  </w:style>
  <w:style w:type="character" w:styleId="FootnoteReference">
    <w:name w:val="footnote reference"/>
    <w:aliases w:val="footnote text"/>
    <w:basedOn w:val="DefaultParagraphFont"/>
    <w:rsid w:val="00567496"/>
    <w:rPr>
      <w:vertAlign w:val="superscript"/>
    </w:rPr>
  </w:style>
  <w:style w:type="paragraph" w:styleId="BodyText3">
    <w:name w:val="Body Text 3"/>
    <w:basedOn w:val="Normal"/>
    <w:link w:val="BodyText3Char"/>
    <w:rsid w:val="00745E48"/>
    <w:pPr>
      <w:spacing w:after="120"/>
    </w:pPr>
    <w:rPr>
      <w:sz w:val="16"/>
      <w:szCs w:val="16"/>
    </w:rPr>
  </w:style>
  <w:style w:type="character" w:customStyle="1" w:styleId="BodyText3Char">
    <w:name w:val="Body Text 3 Char"/>
    <w:basedOn w:val="DefaultParagraphFont"/>
    <w:link w:val="BodyText3"/>
    <w:rsid w:val="00745E48"/>
    <w:rPr>
      <w:rFonts w:ascii="Times New Roman" w:eastAsia="Times New Roman" w:hAnsi="Times New Roman" w:cs="Times New Roman"/>
      <w:sz w:val="16"/>
      <w:szCs w:val="16"/>
    </w:rPr>
  </w:style>
  <w:style w:type="character" w:styleId="Emphasis">
    <w:name w:val="Emphasis"/>
    <w:basedOn w:val="DefaultParagraphFont"/>
    <w:qFormat/>
    <w:rsid w:val="00C56968"/>
    <w:rPr>
      <w:i/>
      <w:iCs/>
    </w:rPr>
  </w:style>
  <w:style w:type="paragraph" w:styleId="BlockText">
    <w:name w:val="Block Text"/>
    <w:basedOn w:val="Normal"/>
    <w:rsid w:val="00C56968"/>
    <w:pPr>
      <w:widowControl w:val="0"/>
      <w:tabs>
        <w:tab w:val="left" w:pos="-720"/>
      </w:tabs>
      <w:spacing w:line="360" w:lineRule="auto"/>
      <w:ind w:left="1440" w:right="2160"/>
    </w:pPr>
  </w:style>
  <w:style w:type="character" w:customStyle="1" w:styleId="Heading3Char">
    <w:name w:val="Heading 3 Char"/>
    <w:basedOn w:val="DefaultParagraphFont"/>
    <w:link w:val="Heading3"/>
    <w:uiPriority w:val="9"/>
    <w:rsid w:val="004E4E16"/>
    <w:rPr>
      <w:rFonts w:asciiTheme="majorHAnsi" w:eastAsiaTheme="majorEastAsia" w:hAnsiTheme="majorHAnsi" w:cstheme="majorBidi"/>
      <w:b/>
      <w:bCs/>
      <w:color w:val="4F81BD" w:themeColor="accent1"/>
      <w:sz w:val="26"/>
      <w:szCs w:val="20"/>
    </w:rPr>
  </w:style>
  <w:style w:type="paragraph" w:styleId="BodyText">
    <w:name w:val="Body Text"/>
    <w:basedOn w:val="Normal"/>
    <w:link w:val="BodyTextChar"/>
    <w:uiPriority w:val="99"/>
    <w:unhideWhenUsed/>
    <w:rsid w:val="00DD4B3F"/>
    <w:pPr>
      <w:spacing w:after="120"/>
    </w:pPr>
  </w:style>
  <w:style w:type="character" w:customStyle="1" w:styleId="BodyTextChar">
    <w:name w:val="Body Text Char"/>
    <w:basedOn w:val="DefaultParagraphFont"/>
    <w:link w:val="BodyText"/>
    <w:uiPriority w:val="99"/>
    <w:rsid w:val="00DD4B3F"/>
    <w:rPr>
      <w:rFonts w:ascii="Times New Roman" w:eastAsia="Times New Roman" w:hAnsi="Times New Roman" w:cs="Times New Roman"/>
      <w:sz w:val="26"/>
      <w:szCs w:val="20"/>
    </w:rPr>
  </w:style>
  <w:style w:type="paragraph" w:styleId="ListParagraph">
    <w:name w:val="List Paragraph"/>
    <w:basedOn w:val="Normal"/>
    <w:uiPriority w:val="34"/>
    <w:qFormat/>
    <w:rsid w:val="00DC7655"/>
    <w:pPr>
      <w:ind w:left="720"/>
      <w:contextualSpacing/>
    </w:pPr>
  </w:style>
  <w:style w:type="paragraph" w:styleId="BalloonText">
    <w:name w:val="Balloon Text"/>
    <w:basedOn w:val="Normal"/>
    <w:link w:val="BalloonTextChar"/>
    <w:uiPriority w:val="99"/>
    <w:semiHidden/>
    <w:unhideWhenUsed/>
    <w:rsid w:val="002F3676"/>
    <w:rPr>
      <w:rFonts w:ascii="Tahoma" w:hAnsi="Tahoma" w:cs="Tahoma"/>
      <w:sz w:val="16"/>
      <w:szCs w:val="16"/>
    </w:rPr>
  </w:style>
  <w:style w:type="character" w:customStyle="1" w:styleId="BalloonTextChar">
    <w:name w:val="Balloon Text Char"/>
    <w:basedOn w:val="DefaultParagraphFont"/>
    <w:link w:val="BalloonText"/>
    <w:uiPriority w:val="99"/>
    <w:semiHidden/>
    <w:rsid w:val="002F3676"/>
    <w:rPr>
      <w:rFonts w:ascii="Tahoma" w:eastAsia="Times New Roman" w:hAnsi="Tahoma" w:cs="Tahoma"/>
      <w:sz w:val="16"/>
      <w:szCs w:val="16"/>
    </w:rPr>
  </w:style>
  <w:style w:type="paragraph" w:styleId="Header">
    <w:name w:val="header"/>
    <w:basedOn w:val="Normal"/>
    <w:link w:val="HeaderChar"/>
    <w:uiPriority w:val="99"/>
    <w:unhideWhenUsed/>
    <w:rsid w:val="00B0428F"/>
    <w:pPr>
      <w:tabs>
        <w:tab w:val="center" w:pos="4680"/>
        <w:tab w:val="right" w:pos="9360"/>
      </w:tabs>
    </w:pPr>
  </w:style>
  <w:style w:type="character" w:customStyle="1" w:styleId="HeaderChar">
    <w:name w:val="Header Char"/>
    <w:basedOn w:val="DefaultParagraphFont"/>
    <w:link w:val="Header"/>
    <w:uiPriority w:val="99"/>
    <w:rsid w:val="00B0428F"/>
    <w:rPr>
      <w:rFonts w:ascii="Times New Roman" w:eastAsia="Times New Roman" w:hAnsi="Times New Roman" w:cs="Times New Roman"/>
      <w:sz w:val="26"/>
      <w:szCs w:val="20"/>
    </w:rPr>
  </w:style>
  <w:style w:type="paragraph" w:styleId="Footer">
    <w:name w:val="footer"/>
    <w:basedOn w:val="Normal"/>
    <w:link w:val="FooterChar"/>
    <w:uiPriority w:val="99"/>
    <w:unhideWhenUsed/>
    <w:rsid w:val="00B0428F"/>
    <w:pPr>
      <w:tabs>
        <w:tab w:val="center" w:pos="4680"/>
        <w:tab w:val="right" w:pos="9360"/>
      </w:tabs>
    </w:pPr>
  </w:style>
  <w:style w:type="character" w:customStyle="1" w:styleId="FooterChar">
    <w:name w:val="Footer Char"/>
    <w:basedOn w:val="DefaultParagraphFont"/>
    <w:link w:val="Footer"/>
    <w:uiPriority w:val="99"/>
    <w:rsid w:val="00B0428F"/>
    <w:rPr>
      <w:rFonts w:ascii="Times New Roman" w:eastAsia="Times New Roman" w:hAnsi="Times New Roman" w:cs="Times New Roman"/>
      <w:sz w:val="26"/>
      <w:szCs w:val="20"/>
    </w:rPr>
  </w:style>
  <w:style w:type="paragraph" w:styleId="NormalWeb">
    <w:name w:val="Normal (Web)"/>
    <w:basedOn w:val="Normal"/>
    <w:uiPriority w:val="99"/>
    <w:unhideWhenUsed/>
    <w:rsid w:val="001172E7"/>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022EC2"/>
    <w:rPr>
      <w:sz w:val="16"/>
      <w:szCs w:val="16"/>
    </w:rPr>
  </w:style>
  <w:style w:type="paragraph" w:styleId="CommentText">
    <w:name w:val="annotation text"/>
    <w:basedOn w:val="Normal"/>
    <w:link w:val="CommentTextChar"/>
    <w:uiPriority w:val="99"/>
    <w:semiHidden/>
    <w:unhideWhenUsed/>
    <w:rsid w:val="00022EC2"/>
    <w:rPr>
      <w:sz w:val="20"/>
    </w:rPr>
  </w:style>
  <w:style w:type="character" w:customStyle="1" w:styleId="CommentTextChar">
    <w:name w:val="Comment Text Char"/>
    <w:basedOn w:val="DefaultParagraphFont"/>
    <w:link w:val="CommentText"/>
    <w:uiPriority w:val="99"/>
    <w:semiHidden/>
    <w:rsid w:val="00022E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22EC2"/>
    <w:rPr>
      <w:b/>
      <w:bCs/>
    </w:rPr>
  </w:style>
  <w:style w:type="character" w:customStyle="1" w:styleId="CommentSubjectChar">
    <w:name w:val="Comment Subject Char"/>
    <w:basedOn w:val="CommentTextChar"/>
    <w:link w:val="CommentSubject"/>
    <w:uiPriority w:val="99"/>
    <w:semiHidden/>
    <w:rsid w:val="00022EC2"/>
    <w:rPr>
      <w:rFonts w:ascii="Times New Roman" w:eastAsia="Times New Roman" w:hAnsi="Times New Roman" w:cs="Times New Roman"/>
      <w:b/>
      <w:bCs/>
      <w:sz w:val="20"/>
      <w:szCs w:val="20"/>
    </w:rPr>
  </w:style>
  <w:style w:type="paragraph" w:customStyle="1" w:styleId="ParaTab1">
    <w:name w:val="ParaTab 1"/>
    <w:rsid w:val="005B63D6"/>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customStyle="1" w:styleId="p3">
    <w:name w:val="p3"/>
    <w:basedOn w:val="Normal"/>
    <w:rsid w:val="005B63D6"/>
    <w:pPr>
      <w:widowControl w:val="0"/>
      <w:tabs>
        <w:tab w:val="left" w:pos="204"/>
      </w:tabs>
      <w:autoSpaceDE w:val="0"/>
      <w:autoSpaceDN w:val="0"/>
      <w:adjustRightInd w:val="0"/>
    </w:pPr>
    <w:rPr>
      <w:szCs w:val="24"/>
    </w:rPr>
  </w:style>
  <w:style w:type="paragraph" w:styleId="NoSpacing">
    <w:name w:val="No Spacing"/>
    <w:uiPriority w:val="1"/>
    <w:qFormat/>
    <w:rsid w:val="000F5F81"/>
    <w:pPr>
      <w:spacing w:after="0" w:line="240" w:lineRule="auto"/>
    </w:pPr>
    <w:rPr>
      <w:rFonts w:ascii="Times New Roman" w:eastAsia="Calibri" w:hAnsi="Times New Roman" w:cs="Times New Roman"/>
      <w:sz w:val="24"/>
      <w:szCs w:val="20"/>
    </w:rPr>
  </w:style>
  <w:style w:type="character" w:customStyle="1" w:styleId="term1">
    <w:name w:val="term1"/>
    <w:basedOn w:val="DefaultParagraphFont"/>
    <w:rsid w:val="005C2AB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F6E"/>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qFormat/>
    <w:rsid w:val="00E00F6E"/>
    <w:pPr>
      <w:keepNext/>
      <w:jc w:val="center"/>
      <w:outlineLvl w:val="0"/>
    </w:pPr>
    <w:rPr>
      <w:b/>
    </w:rPr>
  </w:style>
  <w:style w:type="paragraph" w:styleId="Heading2">
    <w:name w:val="heading 2"/>
    <w:basedOn w:val="Normal"/>
    <w:next w:val="Normal"/>
    <w:link w:val="Heading2Char"/>
    <w:qFormat/>
    <w:rsid w:val="00E00F6E"/>
    <w:pPr>
      <w:keepNext/>
      <w:jc w:val="center"/>
      <w:outlineLvl w:val="1"/>
    </w:pPr>
    <w:rPr>
      <w:b/>
      <w:sz w:val="28"/>
    </w:rPr>
  </w:style>
  <w:style w:type="paragraph" w:styleId="Heading3">
    <w:name w:val="heading 3"/>
    <w:basedOn w:val="Normal"/>
    <w:next w:val="Normal"/>
    <w:link w:val="Heading3Char"/>
    <w:uiPriority w:val="9"/>
    <w:unhideWhenUsed/>
    <w:qFormat/>
    <w:rsid w:val="004E4E1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0F6E"/>
    <w:rPr>
      <w:rFonts w:ascii="Times New Roman" w:eastAsia="Times New Roman" w:hAnsi="Times New Roman" w:cs="Times New Roman"/>
      <w:b/>
      <w:sz w:val="26"/>
      <w:szCs w:val="20"/>
    </w:rPr>
  </w:style>
  <w:style w:type="character" w:customStyle="1" w:styleId="Heading2Char">
    <w:name w:val="Heading 2 Char"/>
    <w:basedOn w:val="DefaultParagraphFont"/>
    <w:link w:val="Heading2"/>
    <w:rsid w:val="00E00F6E"/>
    <w:rPr>
      <w:rFonts w:ascii="Times New Roman" w:eastAsia="Times New Roman" w:hAnsi="Times New Roman" w:cs="Times New Roman"/>
      <w:b/>
      <w:sz w:val="28"/>
      <w:szCs w:val="20"/>
    </w:rPr>
  </w:style>
  <w:style w:type="paragraph" w:styleId="Title">
    <w:name w:val="Title"/>
    <w:basedOn w:val="Normal"/>
    <w:link w:val="TitleChar"/>
    <w:qFormat/>
    <w:rsid w:val="00E00F6E"/>
    <w:pPr>
      <w:jc w:val="center"/>
    </w:pPr>
    <w:rPr>
      <w:b/>
    </w:rPr>
  </w:style>
  <w:style w:type="character" w:customStyle="1" w:styleId="TitleChar">
    <w:name w:val="Title Char"/>
    <w:basedOn w:val="DefaultParagraphFont"/>
    <w:link w:val="Title"/>
    <w:rsid w:val="00E00F6E"/>
    <w:rPr>
      <w:rFonts w:ascii="Times New Roman" w:eastAsia="Times New Roman" w:hAnsi="Times New Roman" w:cs="Times New Roman"/>
      <w:b/>
      <w:sz w:val="26"/>
      <w:szCs w:val="20"/>
    </w:rPr>
  </w:style>
  <w:style w:type="character" w:styleId="Hyperlink">
    <w:name w:val="Hyperlink"/>
    <w:basedOn w:val="DefaultParagraphFont"/>
    <w:rsid w:val="00567496"/>
    <w:rPr>
      <w:color w:val="0000FF"/>
      <w:u w:val="single"/>
    </w:rPr>
  </w:style>
  <w:style w:type="paragraph" w:styleId="FootnoteText">
    <w:name w:val="footnote text"/>
    <w:basedOn w:val="Normal"/>
    <w:link w:val="FootnoteTextChar"/>
    <w:rsid w:val="00567496"/>
    <w:rPr>
      <w:sz w:val="20"/>
    </w:rPr>
  </w:style>
  <w:style w:type="character" w:customStyle="1" w:styleId="FootnoteTextChar">
    <w:name w:val="Footnote Text Char"/>
    <w:basedOn w:val="DefaultParagraphFont"/>
    <w:link w:val="FootnoteText"/>
    <w:rsid w:val="00567496"/>
    <w:rPr>
      <w:rFonts w:ascii="Times New Roman" w:eastAsia="Times New Roman" w:hAnsi="Times New Roman" w:cs="Times New Roman"/>
      <w:sz w:val="20"/>
      <w:szCs w:val="20"/>
    </w:rPr>
  </w:style>
  <w:style w:type="character" w:styleId="FootnoteReference">
    <w:name w:val="footnote reference"/>
    <w:aliases w:val="footnote text"/>
    <w:basedOn w:val="DefaultParagraphFont"/>
    <w:rsid w:val="00567496"/>
    <w:rPr>
      <w:vertAlign w:val="superscript"/>
    </w:rPr>
  </w:style>
  <w:style w:type="paragraph" w:styleId="BodyText3">
    <w:name w:val="Body Text 3"/>
    <w:basedOn w:val="Normal"/>
    <w:link w:val="BodyText3Char"/>
    <w:rsid w:val="00745E48"/>
    <w:pPr>
      <w:spacing w:after="120"/>
    </w:pPr>
    <w:rPr>
      <w:sz w:val="16"/>
      <w:szCs w:val="16"/>
    </w:rPr>
  </w:style>
  <w:style w:type="character" w:customStyle="1" w:styleId="BodyText3Char">
    <w:name w:val="Body Text 3 Char"/>
    <w:basedOn w:val="DefaultParagraphFont"/>
    <w:link w:val="BodyText3"/>
    <w:rsid w:val="00745E48"/>
    <w:rPr>
      <w:rFonts w:ascii="Times New Roman" w:eastAsia="Times New Roman" w:hAnsi="Times New Roman" w:cs="Times New Roman"/>
      <w:sz w:val="16"/>
      <w:szCs w:val="16"/>
    </w:rPr>
  </w:style>
  <w:style w:type="character" w:styleId="Emphasis">
    <w:name w:val="Emphasis"/>
    <w:basedOn w:val="DefaultParagraphFont"/>
    <w:qFormat/>
    <w:rsid w:val="00C56968"/>
    <w:rPr>
      <w:i/>
      <w:iCs/>
    </w:rPr>
  </w:style>
  <w:style w:type="paragraph" w:styleId="BlockText">
    <w:name w:val="Block Text"/>
    <w:basedOn w:val="Normal"/>
    <w:rsid w:val="00C56968"/>
    <w:pPr>
      <w:widowControl w:val="0"/>
      <w:tabs>
        <w:tab w:val="left" w:pos="-720"/>
      </w:tabs>
      <w:spacing w:line="360" w:lineRule="auto"/>
      <w:ind w:left="1440" w:right="2160"/>
    </w:pPr>
  </w:style>
  <w:style w:type="character" w:customStyle="1" w:styleId="Heading3Char">
    <w:name w:val="Heading 3 Char"/>
    <w:basedOn w:val="DefaultParagraphFont"/>
    <w:link w:val="Heading3"/>
    <w:uiPriority w:val="9"/>
    <w:rsid w:val="004E4E16"/>
    <w:rPr>
      <w:rFonts w:asciiTheme="majorHAnsi" w:eastAsiaTheme="majorEastAsia" w:hAnsiTheme="majorHAnsi" w:cstheme="majorBidi"/>
      <w:b/>
      <w:bCs/>
      <w:color w:val="4F81BD" w:themeColor="accent1"/>
      <w:sz w:val="26"/>
      <w:szCs w:val="20"/>
    </w:rPr>
  </w:style>
  <w:style w:type="paragraph" w:styleId="BodyText">
    <w:name w:val="Body Text"/>
    <w:basedOn w:val="Normal"/>
    <w:link w:val="BodyTextChar"/>
    <w:uiPriority w:val="99"/>
    <w:unhideWhenUsed/>
    <w:rsid w:val="00DD4B3F"/>
    <w:pPr>
      <w:spacing w:after="120"/>
    </w:pPr>
  </w:style>
  <w:style w:type="character" w:customStyle="1" w:styleId="BodyTextChar">
    <w:name w:val="Body Text Char"/>
    <w:basedOn w:val="DefaultParagraphFont"/>
    <w:link w:val="BodyText"/>
    <w:uiPriority w:val="99"/>
    <w:rsid w:val="00DD4B3F"/>
    <w:rPr>
      <w:rFonts w:ascii="Times New Roman" w:eastAsia="Times New Roman" w:hAnsi="Times New Roman" w:cs="Times New Roman"/>
      <w:sz w:val="26"/>
      <w:szCs w:val="20"/>
    </w:rPr>
  </w:style>
  <w:style w:type="paragraph" w:styleId="ListParagraph">
    <w:name w:val="List Paragraph"/>
    <w:basedOn w:val="Normal"/>
    <w:uiPriority w:val="34"/>
    <w:qFormat/>
    <w:rsid w:val="00DC7655"/>
    <w:pPr>
      <w:ind w:left="720"/>
      <w:contextualSpacing/>
    </w:pPr>
  </w:style>
  <w:style w:type="paragraph" w:styleId="BalloonText">
    <w:name w:val="Balloon Text"/>
    <w:basedOn w:val="Normal"/>
    <w:link w:val="BalloonTextChar"/>
    <w:uiPriority w:val="99"/>
    <w:semiHidden/>
    <w:unhideWhenUsed/>
    <w:rsid w:val="002F3676"/>
    <w:rPr>
      <w:rFonts w:ascii="Tahoma" w:hAnsi="Tahoma" w:cs="Tahoma"/>
      <w:sz w:val="16"/>
      <w:szCs w:val="16"/>
    </w:rPr>
  </w:style>
  <w:style w:type="character" w:customStyle="1" w:styleId="BalloonTextChar">
    <w:name w:val="Balloon Text Char"/>
    <w:basedOn w:val="DefaultParagraphFont"/>
    <w:link w:val="BalloonText"/>
    <w:uiPriority w:val="99"/>
    <w:semiHidden/>
    <w:rsid w:val="002F3676"/>
    <w:rPr>
      <w:rFonts w:ascii="Tahoma" w:eastAsia="Times New Roman" w:hAnsi="Tahoma" w:cs="Tahoma"/>
      <w:sz w:val="16"/>
      <w:szCs w:val="16"/>
    </w:rPr>
  </w:style>
  <w:style w:type="paragraph" w:styleId="Header">
    <w:name w:val="header"/>
    <w:basedOn w:val="Normal"/>
    <w:link w:val="HeaderChar"/>
    <w:uiPriority w:val="99"/>
    <w:unhideWhenUsed/>
    <w:rsid w:val="00B0428F"/>
    <w:pPr>
      <w:tabs>
        <w:tab w:val="center" w:pos="4680"/>
        <w:tab w:val="right" w:pos="9360"/>
      </w:tabs>
    </w:pPr>
  </w:style>
  <w:style w:type="character" w:customStyle="1" w:styleId="HeaderChar">
    <w:name w:val="Header Char"/>
    <w:basedOn w:val="DefaultParagraphFont"/>
    <w:link w:val="Header"/>
    <w:uiPriority w:val="99"/>
    <w:rsid w:val="00B0428F"/>
    <w:rPr>
      <w:rFonts w:ascii="Times New Roman" w:eastAsia="Times New Roman" w:hAnsi="Times New Roman" w:cs="Times New Roman"/>
      <w:sz w:val="26"/>
      <w:szCs w:val="20"/>
    </w:rPr>
  </w:style>
  <w:style w:type="paragraph" w:styleId="Footer">
    <w:name w:val="footer"/>
    <w:basedOn w:val="Normal"/>
    <w:link w:val="FooterChar"/>
    <w:uiPriority w:val="99"/>
    <w:unhideWhenUsed/>
    <w:rsid w:val="00B0428F"/>
    <w:pPr>
      <w:tabs>
        <w:tab w:val="center" w:pos="4680"/>
        <w:tab w:val="right" w:pos="9360"/>
      </w:tabs>
    </w:pPr>
  </w:style>
  <w:style w:type="character" w:customStyle="1" w:styleId="FooterChar">
    <w:name w:val="Footer Char"/>
    <w:basedOn w:val="DefaultParagraphFont"/>
    <w:link w:val="Footer"/>
    <w:uiPriority w:val="99"/>
    <w:rsid w:val="00B0428F"/>
    <w:rPr>
      <w:rFonts w:ascii="Times New Roman" w:eastAsia="Times New Roman" w:hAnsi="Times New Roman" w:cs="Times New Roman"/>
      <w:sz w:val="26"/>
      <w:szCs w:val="20"/>
    </w:rPr>
  </w:style>
  <w:style w:type="paragraph" w:styleId="NormalWeb">
    <w:name w:val="Normal (Web)"/>
    <w:basedOn w:val="Normal"/>
    <w:uiPriority w:val="99"/>
    <w:unhideWhenUsed/>
    <w:rsid w:val="001172E7"/>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022EC2"/>
    <w:rPr>
      <w:sz w:val="16"/>
      <w:szCs w:val="16"/>
    </w:rPr>
  </w:style>
  <w:style w:type="paragraph" w:styleId="CommentText">
    <w:name w:val="annotation text"/>
    <w:basedOn w:val="Normal"/>
    <w:link w:val="CommentTextChar"/>
    <w:uiPriority w:val="99"/>
    <w:semiHidden/>
    <w:unhideWhenUsed/>
    <w:rsid w:val="00022EC2"/>
    <w:rPr>
      <w:sz w:val="20"/>
    </w:rPr>
  </w:style>
  <w:style w:type="character" w:customStyle="1" w:styleId="CommentTextChar">
    <w:name w:val="Comment Text Char"/>
    <w:basedOn w:val="DefaultParagraphFont"/>
    <w:link w:val="CommentText"/>
    <w:uiPriority w:val="99"/>
    <w:semiHidden/>
    <w:rsid w:val="00022E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22EC2"/>
    <w:rPr>
      <w:b/>
      <w:bCs/>
    </w:rPr>
  </w:style>
  <w:style w:type="character" w:customStyle="1" w:styleId="CommentSubjectChar">
    <w:name w:val="Comment Subject Char"/>
    <w:basedOn w:val="CommentTextChar"/>
    <w:link w:val="CommentSubject"/>
    <w:uiPriority w:val="99"/>
    <w:semiHidden/>
    <w:rsid w:val="00022EC2"/>
    <w:rPr>
      <w:rFonts w:ascii="Times New Roman" w:eastAsia="Times New Roman" w:hAnsi="Times New Roman" w:cs="Times New Roman"/>
      <w:b/>
      <w:bCs/>
      <w:sz w:val="20"/>
      <w:szCs w:val="20"/>
    </w:rPr>
  </w:style>
  <w:style w:type="paragraph" w:customStyle="1" w:styleId="ParaTab1">
    <w:name w:val="ParaTab 1"/>
    <w:rsid w:val="005B63D6"/>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customStyle="1" w:styleId="p3">
    <w:name w:val="p3"/>
    <w:basedOn w:val="Normal"/>
    <w:rsid w:val="005B63D6"/>
    <w:pPr>
      <w:widowControl w:val="0"/>
      <w:tabs>
        <w:tab w:val="left" w:pos="204"/>
      </w:tabs>
      <w:autoSpaceDE w:val="0"/>
      <w:autoSpaceDN w:val="0"/>
      <w:adjustRightInd w:val="0"/>
    </w:pPr>
    <w:rPr>
      <w:szCs w:val="24"/>
    </w:rPr>
  </w:style>
  <w:style w:type="paragraph" w:styleId="NoSpacing">
    <w:name w:val="No Spacing"/>
    <w:uiPriority w:val="1"/>
    <w:qFormat/>
    <w:rsid w:val="000F5F81"/>
    <w:pPr>
      <w:spacing w:after="0" w:line="240" w:lineRule="auto"/>
    </w:pPr>
    <w:rPr>
      <w:rFonts w:ascii="Times New Roman" w:eastAsia="Calibri" w:hAnsi="Times New Roman" w:cs="Times New Roman"/>
      <w:sz w:val="24"/>
      <w:szCs w:val="20"/>
    </w:rPr>
  </w:style>
  <w:style w:type="character" w:customStyle="1" w:styleId="term1">
    <w:name w:val="term1"/>
    <w:basedOn w:val="DefaultParagraphFont"/>
    <w:rsid w:val="005C2A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470023">
      <w:bodyDiv w:val="1"/>
      <w:marLeft w:val="0"/>
      <w:marRight w:val="0"/>
      <w:marTop w:val="0"/>
      <w:marBottom w:val="0"/>
      <w:divBdr>
        <w:top w:val="none" w:sz="0" w:space="0" w:color="auto"/>
        <w:left w:val="none" w:sz="0" w:space="0" w:color="auto"/>
        <w:bottom w:val="none" w:sz="0" w:space="0" w:color="auto"/>
        <w:right w:val="none" w:sz="0" w:space="0" w:color="auto"/>
      </w:divBdr>
    </w:div>
    <w:div w:id="826822777">
      <w:bodyDiv w:val="1"/>
      <w:marLeft w:val="0"/>
      <w:marRight w:val="0"/>
      <w:marTop w:val="0"/>
      <w:marBottom w:val="0"/>
      <w:divBdr>
        <w:top w:val="none" w:sz="0" w:space="0" w:color="auto"/>
        <w:left w:val="none" w:sz="0" w:space="0" w:color="auto"/>
        <w:bottom w:val="none" w:sz="0" w:space="0" w:color="auto"/>
        <w:right w:val="none" w:sz="0" w:space="0" w:color="auto"/>
      </w:divBdr>
    </w:div>
    <w:div w:id="885213464">
      <w:bodyDiv w:val="1"/>
      <w:marLeft w:val="0"/>
      <w:marRight w:val="0"/>
      <w:marTop w:val="0"/>
      <w:marBottom w:val="0"/>
      <w:divBdr>
        <w:top w:val="none" w:sz="0" w:space="0" w:color="auto"/>
        <w:left w:val="none" w:sz="0" w:space="0" w:color="auto"/>
        <w:bottom w:val="none" w:sz="0" w:space="0" w:color="auto"/>
        <w:right w:val="none" w:sz="0" w:space="0" w:color="auto"/>
      </w:divBdr>
    </w:div>
    <w:div w:id="1321033441">
      <w:bodyDiv w:val="1"/>
      <w:marLeft w:val="0"/>
      <w:marRight w:val="0"/>
      <w:marTop w:val="0"/>
      <w:marBottom w:val="0"/>
      <w:divBdr>
        <w:top w:val="none" w:sz="0" w:space="0" w:color="auto"/>
        <w:left w:val="none" w:sz="0" w:space="0" w:color="auto"/>
        <w:bottom w:val="none" w:sz="0" w:space="0" w:color="auto"/>
        <w:right w:val="none" w:sz="0" w:space="0" w:color="auto"/>
      </w:divBdr>
      <w:divsChild>
        <w:div w:id="1331450394">
          <w:marLeft w:val="150"/>
          <w:marRight w:val="150"/>
          <w:marTop w:val="150"/>
          <w:marBottom w:val="150"/>
          <w:divBdr>
            <w:top w:val="none" w:sz="0" w:space="0" w:color="auto"/>
            <w:left w:val="none" w:sz="0" w:space="0" w:color="auto"/>
            <w:bottom w:val="none" w:sz="0" w:space="0" w:color="auto"/>
            <w:right w:val="none" w:sz="0" w:space="0" w:color="auto"/>
          </w:divBdr>
          <w:divsChild>
            <w:div w:id="1234704558">
              <w:marLeft w:val="0"/>
              <w:marRight w:val="0"/>
              <w:marTop w:val="0"/>
              <w:marBottom w:val="0"/>
              <w:divBdr>
                <w:top w:val="none" w:sz="0" w:space="0" w:color="auto"/>
                <w:left w:val="none" w:sz="0" w:space="0" w:color="auto"/>
                <w:bottom w:val="none" w:sz="0" w:space="0" w:color="auto"/>
                <w:right w:val="none" w:sz="0" w:space="0" w:color="auto"/>
              </w:divBdr>
              <w:divsChild>
                <w:div w:id="1638216406">
                  <w:marLeft w:val="0"/>
                  <w:marRight w:val="0"/>
                  <w:marTop w:val="0"/>
                  <w:marBottom w:val="0"/>
                  <w:divBdr>
                    <w:top w:val="none" w:sz="0" w:space="0" w:color="auto"/>
                    <w:left w:val="none" w:sz="0" w:space="0" w:color="auto"/>
                    <w:bottom w:val="none" w:sz="0" w:space="0" w:color="auto"/>
                    <w:right w:val="none" w:sz="0" w:space="0" w:color="auto"/>
                  </w:divBdr>
                  <w:divsChild>
                    <w:div w:id="149136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920788">
      <w:bodyDiv w:val="1"/>
      <w:marLeft w:val="0"/>
      <w:marRight w:val="0"/>
      <w:marTop w:val="0"/>
      <w:marBottom w:val="0"/>
      <w:divBdr>
        <w:top w:val="none" w:sz="0" w:space="0" w:color="auto"/>
        <w:left w:val="none" w:sz="0" w:space="0" w:color="auto"/>
        <w:bottom w:val="none" w:sz="0" w:space="0" w:color="auto"/>
        <w:right w:val="none" w:sz="0" w:space="0" w:color="auto"/>
      </w:divBdr>
    </w:div>
    <w:div w:id="1410419484">
      <w:bodyDiv w:val="1"/>
      <w:marLeft w:val="0"/>
      <w:marRight w:val="0"/>
      <w:marTop w:val="0"/>
      <w:marBottom w:val="0"/>
      <w:divBdr>
        <w:top w:val="none" w:sz="0" w:space="0" w:color="auto"/>
        <w:left w:val="none" w:sz="0" w:space="0" w:color="auto"/>
        <w:bottom w:val="none" w:sz="0" w:space="0" w:color="auto"/>
        <w:right w:val="none" w:sz="0" w:space="0" w:color="auto"/>
      </w:divBdr>
      <w:divsChild>
        <w:div w:id="3090991">
          <w:marLeft w:val="0"/>
          <w:marRight w:val="0"/>
          <w:marTop w:val="0"/>
          <w:marBottom w:val="0"/>
          <w:divBdr>
            <w:top w:val="none" w:sz="0" w:space="0" w:color="auto"/>
            <w:left w:val="none" w:sz="0" w:space="0" w:color="auto"/>
            <w:bottom w:val="none" w:sz="0" w:space="0" w:color="auto"/>
            <w:right w:val="none" w:sz="0" w:space="0" w:color="auto"/>
          </w:divBdr>
          <w:divsChild>
            <w:div w:id="1958559525">
              <w:marLeft w:val="0"/>
              <w:marRight w:val="0"/>
              <w:marTop w:val="0"/>
              <w:marBottom w:val="0"/>
              <w:divBdr>
                <w:top w:val="none" w:sz="0" w:space="0" w:color="auto"/>
                <w:left w:val="none" w:sz="0" w:space="0" w:color="auto"/>
                <w:bottom w:val="none" w:sz="0" w:space="0" w:color="auto"/>
                <w:right w:val="none" w:sz="0" w:space="0" w:color="auto"/>
              </w:divBdr>
              <w:divsChild>
                <w:div w:id="1995990903">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113129">
      <w:bodyDiv w:val="1"/>
      <w:marLeft w:val="0"/>
      <w:marRight w:val="0"/>
      <w:marTop w:val="0"/>
      <w:marBottom w:val="0"/>
      <w:divBdr>
        <w:top w:val="none" w:sz="0" w:space="0" w:color="auto"/>
        <w:left w:val="none" w:sz="0" w:space="0" w:color="auto"/>
        <w:bottom w:val="none" w:sz="0" w:space="0" w:color="auto"/>
        <w:right w:val="none" w:sz="0" w:space="0" w:color="auto"/>
      </w:divBdr>
      <w:divsChild>
        <w:div w:id="17350038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604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lexis.com/research/buttonTFLink?_m=bd3cd847443a7bc9e0f8cda2f8b6c8a3&amp;_xfercite=%3ccite%20cc%3d%22USA%22%3e%3c%21%5bCDATA%5b2012%20Pa.%20PUC%20LEXIS%201130%5d%5d%3e%3c%2fcite%3e&amp;_butType=4&amp;_butStat=0&amp;_butNum=14&amp;_butInline=1&amp;_butinfo=66%20PACS%201405&amp;_fmtstr=FULL&amp;docnum=18&amp;_startdoc=11&amp;wchp=dGLbVzB-zSkAA&amp;_md5=aaa1811e6a9919835ef2ee5342e52c2b"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E4836-4157-4B0D-93DA-0977DD81B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2815</Words>
  <Characters>16052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18830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kywilliams</dc:creator>
  <cp:lastModifiedBy>Hinds, Margaret</cp:lastModifiedBy>
  <cp:revision>4</cp:revision>
  <cp:lastPrinted>2015-03-11T11:29:00Z</cp:lastPrinted>
  <dcterms:created xsi:type="dcterms:W3CDTF">2015-02-23T16:06:00Z</dcterms:created>
  <dcterms:modified xsi:type="dcterms:W3CDTF">2015-03-11T11:29:00Z</dcterms:modified>
</cp:coreProperties>
</file>