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020" w:rsidRPr="00E567F5" w:rsidRDefault="00EA6020" w:rsidP="00EA6020">
      <w:pPr>
        <w:spacing w:after="0" w:line="240" w:lineRule="auto"/>
        <w:jc w:val="center"/>
        <w:rPr>
          <w:rFonts w:ascii="Times New Roman" w:eastAsia="Times New Roman" w:hAnsi="Times New Roman"/>
          <w:b/>
          <w:sz w:val="24"/>
          <w:szCs w:val="24"/>
        </w:rPr>
      </w:pPr>
      <w:r w:rsidRPr="00E567F5">
        <w:rPr>
          <w:rFonts w:ascii="Times New Roman" w:eastAsia="Times New Roman" w:hAnsi="Times New Roman"/>
          <w:b/>
          <w:sz w:val="24"/>
          <w:szCs w:val="24"/>
        </w:rPr>
        <w:t>BEFORE THE</w:t>
      </w:r>
    </w:p>
    <w:p w:rsidR="00EA6020" w:rsidRPr="00E567F5" w:rsidRDefault="00EA6020" w:rsidP="00EA6020">
      <w:pPr>
        <w:spacing w:after="0" w:line="240" w:lineRule="auto"/>
        <w:jc w:val="center"/>
        <w:rPr>
          <w:rFonts w:ascii="Times New Roman" w:eastAsia="Times New Roman" w:hAnsi="Times New Roman"/>
          <w:b/>
          <w:sz w:val="24"/>
          <w:szCs w:val="24"/>
        </w:rPr>
      </w:pPr>
      <w:r w:rsidRPr="00E567F5">
        <w:rPr>
          <w:rFonts w:ascii="Times New Roman" w:eastAsia="Times New Roman" w:hAnsi="Times New Roman"/>
          <w:b/>
          <w:sz w:val="24"/>
          <w:szCs w:val="24"/>
        </w:rPr>
        <w:t>PENNSYLVANIA PUBLIC UTILITY COMMISSION</w:t>
      </w:r>
    </w:p>
    <w:p w:rsidR="00EA6020" w:rsidRPr="00E567F5" w:rsidRDefault="00EA6020" w:rsidP="00EA6020">
      <w:pPr>
        <w:spacing w:after="0" w:line="240" w:lineRule="auto"/>
        <w:jc w:val="both"/>
        <w:rPr>
          <w:rFonts w:ascii="Times New Roman" w:eastAsia="Times New Roman" w:hAnsi="Times New Roman"/>
          <w:sz w:val="24"/>
          <w:szCs w:val="24"/>
        </w:rPr>
      </w:pPr>
    </w:p>
    <w:p w:rsidR="00EA6020" w:rsidRPr="00E567F5" w:rsidRDefault="00EA6020" w:rsidP="00EA6020">
      <w:pPr>
        <w:spacing w:after="0" w:line="240" w:lineRule="auto"/>
        <w:jc w:val="both"/>
        <w:rPr>
          <w:rFonts w:ascii="Times New Roman" w:eastAsia="Times New Roman" w:hAnsi="Times New Roman"/>
          <w:sz w:val="24"/>
          <w:szCs w:val="24"/>
        </w:rPr>
      </w:pPr>
    </w:p>
    <w:p w:rsidR="00EA6020" w:rsidRPr="00E567F5" w:rsidRDefault="00EA6020" w:rsidP="00EA6020">
      <w:pPr>
        <w:spacing w:after="0" w:line="240" w:lineRule="auto"/>
        <w:jc w:val="both"/>
        <w:rPr>
          <w:rFonts w:ascii="Times New Roman" w:eastAsia="Times New Roman" w:hAnsi="Times New Roman"/>
          <w:sz w:val="24"/>
          <w:szCs w:val="24"/>
        </w:rPr>
      </w:pPr>
    </w:p>
    <w:p w:rsidR="00EA6020" w:rsidRPr="00E567F5" w:rsidRDefault="00EA6020" w:rsidP="00EA602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Michael Prendergast</w:t>
      </w:r>
      <w:r w:rsidRPr="00E567F5">
        <w:rPr>
          <w:rFonts w:ascii="Times New Roman" w:eastAsia="Times New Roman" w:hAnsi="Times New Roman"/>
          <w:sz w:val="24"/>
          <w:szCs w:val="24"/>
        </w:rPr>
        <w:tab/>
      </w:r>
      <w:r w:rsidRPr="00E567F5">
        <w:rPr>
          <w:rFonts w:ascii="Times New Roman" w:eastAsia="Times New Roman" w:hAnsi="Times New Roman"/>
          <w:sz w:val="24"/>
          <w:szCs w:val="24"/>
        </w:rPr>
        <w:tab/>
      </w:r>
      <w:r w:rsidRPr="00E567F5">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E567F5">
        <w:rPr>
          <w:rFonts w:ascii="Times New Roman" w:eastAsia="Times New Roman" w:hAnsi="Times New Roman"/>
          <w:sz w:val="24"/>
          <w:szCs w:val="24"/>
        </w:rPr>
        <w:t>:</w:t>
      </w:r>
    </w:p>
    <w:p w:rsidR="00EA6020" w:rsidRPr="00E567F5" w:rsidRDefault="00EA6020" w:rsidP="00EA6020">
      <w:pPr>
        <w:spacing w:after="0" w:line="240" w:lineRule="auto"/>
        <w:ind w:left="1440" w:firstLine="720"/>
        <w:jc w:val="both"/>
        <w:rPr>
          <w:rFonts w:ascii="Times New Roman" w:eastAsia="Times New Roman" w:hAnsi="Times New Roman"/>
          <w:sz w:val="24"/>
          <w:szCs w:val="24"/>
        </w:rPr>
      </w:pPr>
      <w:r w:rsidRPr="00E567F5">
        <w:rPr>
          <w:rFonts w:ascii="Times New Roman" w:eastAsia="Times New Roman" w:hAnsi="Times New Roman"/>
          <w:sz w:val="24"/>
          <w:szCs w:val="24"/>
        </w:rPr>
        <w:tab/>
      </w:r>
      <w:r w:rsidRPr="00E567F5">
        <w:rPr>
          <w:rFonts w:ascii="Times New Roman" w:eastAsia="Times New Roman" w:hAnsi="Times New Roman"/>
          <w:sz w:val="24"/>
          <w:szCs w:val="24"/>
        </w:rPr>
        <w:tab/>
      </w:r>
      <w:r w:rsidRPr="00E567F5">
        <w:rPr>
          <w:rFonts w:ascii="Times New Roman" w:eastAsia="Times New Roman" w:hAnsi="Times New Roman"/>
          <w:sz w:val="24"/>
          <w:szCs w:val="24"/>
        </w:rPr>
        <w:tab/>
      </w:r>
      <w:r w:rsidRPr="00E567F5">
        <w:rPr>
          <w:rFonts w:ascii="Times New Roman" w:eastAsia="Times New Roman" w:hAnsi="Times New Roman"/>
          <w:sz w:val="24"/>
          <w:szCs w:val="24"/>
        </w:rPr>
        <w:tab/>
        <w:t>:</w:t>
      </w:r>
    </w:p>
    <w:p w:rsidR="00EA6020" w:rsidRPr="00E567F5" w:rsidRDefault="00EA6020" w:rsidP="00EA6020">
      <w:pPr>
        <w:spacing w:after="0" w:line="240" w:lineRule="auto"/>
        <w:ind w:firstLine="720"/>
        <w:jc w:val="both"/>
        <w:rPr>
          <w:rFonts w:ascii="Times New Roman" w:eastAsia="Times New Roman" w:hAnsi="Times New Roman"/>
          <w:sz w:val="24"/>
          <w:szCs w:val="24"/>
        </w:rPr>
      </w:pPr>
      <w:r w:rsidRPr="00E567F5">
        <w:rPr>
          <w:rFonts w:ascii="Times New Roman" w:eastAsia="Times New Roman" w:hAnsi="Times New Roman"/>
          <w:sz w:val="24"/>
          <w:szCs w:val="24"/>
        </w:rPr>
        <w:t>v.</w:t>
      </w:r>
      <w:r w:rsidRPr="00E567F5">
        <w:rPr>
          <w:rFonts w:ascii="Times New Roman" w:eastAsia="Times New Roman" w:hAnsi="Times New Roman"/>
          <w:sz w:val="24"/>
          <w:szCs w:val="24"/>
        </w:rPr>
        <w:tab/>
      </w:r>
      <w:r w:rsidRPr="00E567F5">
        <w:rPr>
          <w:rFonts w:ascii="Times New Roman" w:eastAsia="Times New Roman" w:hAnsi="Times New Roman"/>
          <w:sz w:val="24"/>
          <w:szCs w:val="24"/>
        </w:rPr>
        <w:tab/>
      </w:r>
      <w:r w:rsidRPr="00E567F5">
        <w:rPr>
          <w:rFonts w:ascii="Times New Roman" w:eastAsia="Times New Roman" w:hAnsi="Times New Roman"/>
          <w:sz w:val="24"/>
          <w:szCs w:val="24"/>
        </w:rPr>
        <w:tab/>
      </w:r>
      <w:r w:rsidRPr="00E567F5">
        <w:rPr>
          <w:rFonts w:ascii="Times New Roman" w:eastAsia="Times New Roman" w:hAnsi="Times New Roman"/>
          <w:sz w:val="24"/>
          <w:szCs w:val="24"/>
        </w:rPr>
        <w:tab/>
      </w:r>
      <w:r w:rsidRPr="00E567F5">
        <w:rPr>
          <w:rFonts w:ascii="Times New Roman" w:eastAsia="Times New Roman" w:hAnsi="Times New Roman"/>
          <w:sz w:val="24"/>
          <w:szCs w:val="24"/>
        </w:rPr>
        <w:tab/>
      </w:r>
      <w:r w:rsidRPr="00E567F5">
        <w:rPr>
          <w:rFonts w:ascii="Times New Roman" w:eastAsia="Times New Roman" w:hAnsi="Times New Roman"/>
          <w:sz w:val="24"/>
          <w:szCs w:val="24"/>
        </w:rPr>
        <w:tab/>
        <w:t xml:space="preserve">:     </w:t>
      </w:r>
      <w:r w:rsidRPr="00E567F5">
        <w:rPr>
          <w:rFonts w:ascii="Times New Roman" w:eastAsia="Times New Roman" w:hAnsi="Times New Roman"/>
          <w:sz w:val="24"/>
          <w:szCs w:val="24"/>
        </w:rPr>
        <w:tab/>
      </w:r>
      <w:r w:rsidRPr="00E567F5">
        <w:rPr>
          <w:rFonts w:ascii="Times New Roman" w:eastAsia="Times New Roman" w:hAnsi="Times New Roman"/>
          <w:sz w:val="24"/>
          <w:szCs w:val="24"/>
        </w:rPr>
        <w:tab/>
      </w:r>
      <w:bookmarkStart w:id="0" w:name="_GoBack"/>
      <w:r>
        <w:rPr>
          <w:rFonts w:ascii="Times New Roman" w:eastAsia="Times New Roman" w:hAnsi="Times New Roman"/>
          <w:sz w:val="24"/>
          <w:szCs w:val="24"/>
        </w:rPr>
        <w:t>F-2012-2317187</w:t>
      </w:r>
      <w:bookmarkEnd w:id="0"/>
    </w:p>
    <w:p w:rsidR="00EA6020" w:rsidRPr="00E567F5" w:rsidRDefault="00EA6020" w:rsidP="00EA6020">
      <w:pPr>
        <w:spacing w:after="0" w:line="240" w:lineRule="auto"/>
        <w:ind w:left="4320" w:firstLine="720"/>
        <w:jc w:val="both"/>
        <w:rPr>
          <w:rFonts w:ascii="Times New Roman" w:eastAsia="Times New Roman" w:hAnsi="Times New Roman"/>
          <w:sz w:val="24"/>
          <w:szCs w:val="24"/>
        </w:rPr>
      </w:pPr>
      <w:r w:rsidRPr="00E567F5">
        <w:rPr>
          <w:rFonts w:ascii="Times New Roman" w:eastAsia="Times New Roman" w:hAnsi="Times New Roman"/>
          <w:sz w:val="24"/>
          <w:szCs w:val="24"/>
        </w:rPr>
        <w:t>:</w:t>
      </w:r>
    </w:p>
    <w:p w:rsidR="00EA6020" w:rsidRPr="00E567F5" w:rsidRDefault="00EA6020" w:rsidP="00EA6020">
      <w:pPr>
        <w:spacing w:after="0" w:line="240" w:lineRule="auto"/>
        <w:jc w:val="both"/>
        <w:rPr>
          <w:rFonts w:ascii="Times New Roman" w:eastAsia="Times New Roman" w:hAnsi="Times New Roman"/>
          <w:sz w:val="24"/>
          <w:szCs w:val="24"/>
        </w:rPr>
      </w:pPr>
      <w:r w:rsidRPr="00E567F5">
        <w:rPr>
          <w:rFonts w:ascii="Times New Roman" w:eastAsia="Times New Roman" w:hAnsi="Times New Roman"/>
          <w:sz w:val="24"/>
          <w:szCs w:val="24"/>
        </w:rPr>
        <w:t xml:space="preserve">Philadelphia Gas Works </w:t>
      </w:r>
      <w:r w:rsidRPr="00E567F5">
        <w:rPr>
          <w:rFonts w:ascii="Times New Roman" w:eastAsia="Times New Roman" w:hAnsi="Times New Roman"/>
          <w:sz w:val="24"/>
          <w:szCs w:val="24"/>
        </w:rPr>
        <w:tab/>
      </w:r>
      <w:r w:rsidRPr="00E567F5">
        <w:rPr>
          <w:rFonts w:ascii="Times New Roman" w:eastAsia="Times New Roman" w:hAnsi="Times New Roman"/>
          <w:sz w:val="24"/>
          <w:szCs w:val="24"/>
        </w:rPr>
        <w:tab/>
      </w:r>
      <w:r w:rsidRPr="00E567F5">
        <w:rPr>
          <w:rFonts w:ascii="Times New Roman" w:eastAsia="Times New Roman" w:hAnsi="Times New Roman"/>
          <w:sz w:val="24"/>
          <w:szCs w:val="24"/>
        </w:rPr>
        <w:tab/>
      </w:r>
      <w:r w:rsidRPr="00E567F5">
        <w:rPr>
          <w:rFonts w:ascii="Times New Roman" w:eastAsia="Times New Roman" w:hAnsi="Times New Roman"/>
          <w:sz w:val="24"/>
          <w:szCs w:val="24"/>
        </w:rPr>
        <w:tab/>
        <w:t xml:space="preserve">:     </w:t>
      </w:r>
    </w:p>
    <w:p w:rsidR="00EA6020" w:rsidRPr="00E567F5" w:rsidRDefault="00EA6020" w:rsidP="00EA6020">
      <w:pPr>
        <w:spacing w:after="0" w:line="240" w:lineRule="auto"/>
        <w:jc w:val="both"/>
        <w:rPr>
          <w:rFonts w:ascii="Times New Roman" w:eastAsia="Times New Roman" w:hAnsi="Times New Roman"/>
          <w:sz w:val="24"/>
          <w:szCs w:val="24"/>
        </w:rPr>
      </w:pPr>
      <w:r w:rsidRPr="00E567F5">
        <w:rPr>
          <w:rFonts w:ascii="Times New Roman" w:eastAsia="Times New Roman" w:hAnsi="Times New Roman"/>
          <w:sz w:val="24"/>
          <w:szCs w:val="24"/>
        </w:rPr>
        <w:tab/>
      </w:r>
      <w:r w:rsidRPr="00E567F5">
        <w:rPr>
          <w:rFonts w:ascii="Times New Roman" w:eastAsia="Times New Roman" w:hAnsi="Times New Roman"/>
          <w:sz w:val="24"/>
          <w:szCs w:val="24"/>
        </w:rPr>
        <w:tab/>
      </w:r>
      <w:r w:rsidRPr="00E567F5">
        <w:rPr>
          <w:rFonts w:ascii="Times New Roman" w:eastAsia="Times New Roman" w:hAnsi="Times New Roman"/>
          <w:sz w:val="24"/>
          <w:szCs w:val="24"/>
        </w:rPr>
        <w:tab/>
      </w:r>
      <w:r w:rsidRPr="00E567F5">
        <w:rPr>
          <w:rFonts w:ascii="Times New Roman" w:eastAsia="Times New Roman" w:hAnsi="Times New Roman"/>
          <w:sz w:val="24"/>
          <w:szCs w:val="24"/>
        </w:rPr>
        <w:tab/>
      </w:r>
      <w:r w:rsidRPr="00E567F5">
        <w:rPr>
          <w:rFonts w:ascii="Times New Roman" w:eastAsia="Times New Roman" w:hAnsi="Times New Roman"/>
          <w:sz w:val="24"/>
          <w:szCs w:val="24"/>
        </w:rPr>
        <w:tab/>
      </w:r>
      <w:r w:rsidRPr="00E567F5">
        <w:rPr>
          <w:rFonts w:ascii="Times New Roman" w:eastAsia="Times New Roman" w:hAnsi="Times New Roman"/>
          <w:sz w:val="24"/>
          <w:szCs w:val="24"/>
        </w:rPr>
        <w:tab/>
      </w:r>
    </w:p>
    <w:p w:rsidR="00EA6020" w:rsidRPr="00E567F5" w:rsidRDefault="00EA6020" w:rsidP="00EA6020">
      <w:pPr>
        <w:spacing w:after="0" w:line="240" w:lineRule="auto"/>
        <w:jc w:val="both"/>
        <w:rPr>
          <w:rFonts w:ascii="Times New Roman" w:eastAsia="Times New Roman" w:hAnsi="Times New Roman"/>
          <w:sz w:val="24"/>
          <w:szCs w:val="24"/>
        </w:rPr>
      </w:pPr>
    </w:p>
    <w:p w:rsidR="00EA6020" w:rsidRPr="00E567F5" w:rsidRDefault="00EA6020" w:rsidP="00EA6020">
      <w:pPr>
        <w:keepNext/>
        <w:spacing w:after="0" w:line="240" w:lineRule="auto"/>
        <w:jc w:val="center"/>
        <w:outlineLvl w:val="0"/>
        <w:rPr>
          <w:rFonts w:ascii="Times New Roman" w:eastAsia="Times New Roman" w:hAnsi="Times New Roman"/>
          <w:b/>
          <w:sz w:val="24"/>
          <w:szCs w:val="24"/>
          <w:u w:val="single"/>
        </w:rPr>
      </w:pPr>
    </w:p>
    <w:p w:rsidR="00EA6020" w:rsidRPr="00E567F5" w:rsidRDefault="00EA6020" w:rsidP="00EA6020">
      <w:pPr>
        <w:keepNext/>
        <w:spacing w:after="0" w:line="240" w:lineRule="auto"/>
        <w:jc w:val="center"/>
        <w:outlineLvl w:val="0"/>
        <w:rPr>
          <w:rFonts w:ascii="Times New Roman" w:eastAsia="Times New Roman" w:hAnsi="Times New Roman"/>
          <w:b/>
          <w:sz w:val="24"/>
          <w:szCs w:val="24"/>
          <w:u w:val="single"/>
        </w:rPr>
      </w:pPr>
      <w:r w:rsidRPr="00E567F5">
        <w:rPr>
          <w:rFonts w:ascii="Times New Roman" w:eastAsia="Times New Roman" w:hAnsi="Times New Roman"/>
          <w:b/>
          <w:sz w:val="24"/>
          <w:szCs w:val="24"/>
          <w:u w:val="single"/>
        </w:rPr>
        <w:t>INITIAL DECISION</w:t>
      </w:r>
      <w:r>
        <w:rPr>
          <w:rFonts w:ascii="Times New Roman" w:eastAsia="Times New Roman" w:hAnsi="Times New Roman"/>
          <w:b/>
          <w:sz w:val="24"/>
          <w:szCs w:val="24"/>
          <w:u w:val="single"/>
        </w:rPr>
        <w:t xml:space="preserve"> ON REMAND</w:t>
      </w:r>
    </w:p>
    <w:p w:rsidR="00EA6020" w:rsidRPr="00E567F5" w:rsidRDefault="00EA6020" w:rsidP="00EA6020">
      <w:pPr>
        <w:spacing w:after="0" w:line="240" w:lineRule="auto"/>
        <w:jc w:val="center"/>
        <w:rPr>
          <w:rFonts w:ascii="Times New Roman" w:eastAsia="Times New Roman" w:hAnsi="Times New Roman"/>
          <w:sz w:val="24"/>
          <w:szCs w:val="24"/>
        </w:rPr>
      </w:pPr>
    </w:p>
    <w:p w:rsidR="00EA6020" w:rsidRPr="00E567F5" w:rsidRDefault="00EA6020" w:rsidP="00EA6020">
      <w:pPr>
        <w:spacing w:after="0" w:line="240" w:lineRule="auto"/>
        <w:jc w:val="center"/>
        <w:rPr>
          <w:rFonts w:ascii="Times New Roman" w:eastAsia="Times New Roman" w:hAnsi="Times New Roman"/>
          <w:sz w:val="24"/>
          <w:szCs w:val="24"/>
        </w:rPr>
      </w:pPr>
    </w:p>
    <w:p w:rsidR="00EA6020" w:rsidRPr="00E567F5" w:rsidRDefault="00EA6020" w:rsidP="00EA6020">
      <w:pPr>
        <w:spacing w:after="0" w:line="240" w:lineRule="auto"/>
        <w:jc w:val="center"/>
        <w:rPr>
          <w:rFonts w:ascii="Times New Roman" w:eastAsia="Times New Roman" w:hAnsi="Times New Roman"/>
          <w:sz w:val="24"/>
          <w:szCs w:val="24"/>
        </w:rPr>
      </w:pPr>
      <w:r w:rsidRPr="00E567F5">
        <w:rPr>
          <w:rFonts w:ascii="Times New Roman" w:eastAsia="Times New Roman" w:hAnsi="Times New Roman"/>
          <w:sz w:val="24"/>
          <w:szCs w:val="24"/>
        </w:rPr>
        <w:t>Before</w:t>
      </w:r>
    </w:p>
    <w:p w:rsidR="00EA6020" w:rsidRPr="00E567F5" w:rsidRDefault="00EA6020" w:rsidP="00EA6020">
      <w:pPr>
        <w:spacing w:after="0" w:line="240" w:lineRule="auto"/>
        <w:jc w:val="center"/>
        <w:rPr>
          <w:rFonts w:ascii="Times New Roman" w:eastAsia="Times New Roman" w:hAnsi="Times New Roman"/>
          <w:sz w:val="24"/>
          <w:szCs w:val="24"/>
        </w:rPr>
      </w:pPr>
      <w:r w:rsidRPr="00E567F5">
        <w:rPr>
          <w:rFonts w:ascii="Times New Roman" w:eastAsia="Times New Roman" w:hAnsi="Times New Roman"/>
          <w:sz w:val="24"/>
          <w:szCs w:val="24"/>
        </w:rPr>
        <w:t>Eranda Vero</w:t>
      </w:r>
    </w:p>
    <w:p w:rsidR="00EA6020" w:rsidRPr="00E567F5" w:rsidRDefault="00EA6020" w:rsidP="00EA6020">
      <w:pPr>
        <w:spacing w:after="0" w:line="240" w:lineRule="auto"/>
        <w:jc w:val="center"/>
        <w:rPr>
          <w:rFonts w:ascii="Times New Roman" w:eastAsia="Times New Roman" w:hAnsi="Times New Roman"/>
          <w:sz w:val="24"/>
          <w:szCs w:val="24"/>
        </w:rPr>
      </w:pPr>
      <w:r w:rsidRPr="00E567F5">
        <w:rPr>
          <w:rFonts w:ascii="Times New Roman" w:eastAsia="Times New Roman" w:hAnsi="Times New Roman"/>
          <w:sz w:val="24"/>
          <w:szCs w:val="24"/>
        </w:rPr>
        <w:t>Administrative Law Judge</w:t>
      </w:r>
    </w:p>
    <w:p w:rsidR="00EA6020" w:rsidRPr="00E567F5" w:rsidRDefault="00EA6020" w:rsidP="00EA6020">
      <w:pPr>
        <w:spacing w:after="0" w:line="240" w:lineRule="auto"/>
        <w:jc w:val="center"/>
        <w:rPr>
          <w:rFonts w:ascii="Times New Roman" w:eastAsia="Times New Roman" w:hAnsi="Times New Roman"/>
          <w:sz w:val="24"/>
          <w:szCs w:val="24"/>
        </w:rPr>
      </w:pPr>
    </w:p>
    <w:p w:rsidR="00EA6020" w:rsidRPr="00E567F5" w:rsidRDefault="00EA6020" w:rsidP="00EA6020">
      <w:pPr>
        <w:spacing w:after="0" w:line="240" w:lineRule="auto"/>
        <w:jc w:val="center"/>
        <w:rPr>
          <w:rFonts w:ascii="Times New Roman" w:eastAsia="Times New Roman" w:hAnsi="Times New Roman"/>
          <w:sz w:val="24"/>
          <w:szCs w:val="24"/>
        </w:rPr>
      </w:pPr>
    </w:p>
    <w:p w:rsidR="00EA6020" w:rsidRPr="00E567F5" w:rsidRDefault="00EA6020" w:rsidP="00EA6020">
      <w:pPr>
        <w:spacing w:after="0" w:line="240" w:lineRule="auto"/>
        <w:jc w:val="center"/>
        <w:rPr>
          <w:rFonts w:ascii="Times New Roman" w:eastAsia="Times New Roman" w:hAnsi="Times New Roman"/>
          <w:caps/>
          <w:sz w:val="24"/>
          <w:szCs w:val="24"/>
        </w:rPr>
      </w:pPr>
      <w:r w:rsidRPr="00E567F5">
        <w:rPr>
          <w:rFonts w:ascii="Times New Roman" w:eastAsia="Times New Roman" w:hAnsi="Times New Roman"/>
          <w:caps/>
          <w:sz w:val="24"/>
          <w:szCs w:val="24"/>
          <w:u w:val="single"/>
        </w:rPr>
        <w:t>history of the proceeding</w:t>
      </w:r>
    </w:p>
    <w:p w:rsidR="00EA6020" w:rsidRPr="00E567F5" w:rsidRDefault="00EA6020" w:rsidP="00EA6020">
      <w:pPr>
        <w:spacing w:after="0" w:line="240" w:lineRule="auto"/>
        <w:jc w:val="center"/>
        <w:rPr>
          <w:rFonts w:ascii="Times New Roman" w:eastAsia="Times New Roman" w:hAnsi="Times New Roman"/>
          <w:caps/>
          <w:sz w:val="24"/>
          <w:szCs w:val="24"/>
        </w:rPr>
      </w:pPr>
    </w:p>
    <w:p w:rsidR="00EA6020" w:rsidRPr="00E567F5" w:rsidRDefault="00EA6020" w:rsidP="00EA6020">
      <w:pPr>
        <w:spacing w:after="0" w:line="240" w:lineRule="auto"/>
        <w:jc w:val="center"/>
        <w:rPr>
          <w:rFonts w:ascii="Times New Roman" w:eastAsia="Times New Roman" w:hAnsi="Times New Roman"/>
          <w:caps/>
          <w:sz w:val="24"/>
          <w:szCs w:val="24"/>
        </w:rPr>
      </w:pPr>
    </w:p>
    <w:p w:rsidR="00EA6020" w:rsidRPr="00E567F5" w:rsidRDefault="00EA6020" w:rsidP="00EA6020">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On July 16, 2012</w:t>
      </w:r>
      <w:r w:rsidRPr="00E567F5">
        <w:rPr>
          <w:rFonts w:ascii="Times New Roman" w:eastAsia="Times New Roman" w:hAnsi="Times New Roman"/>
          <w:sz w:val="24"/>
          <w:szCs w:val="24"/>
        </w:rPr>
        <w:t xml:space="preserve">, </w:t>
      </w:r>
      <w:r>
        <w:rPr>
          <w:rFonts w:ascii="Times New Roman" w:eastAsia="Times New Roman" w:hAnsi="Times New Roman"/>
          <w:spacing w:val="-3"/>
          <w:sz w:val="24"/>
          <w:szCs w:val="24"/>
        </w:rPr>
        <w:t>Michael Prendergast</w:t>
      </w:r>
      <w:r w:rsidRPr="00E567F5">
        <w:rPr>
          <w:rFonts w:ascii="Times New Roman" w:eastAsia="Times New Roman" w:hAnsi="Times New Roman"/>
          <w:spacing w:val="-3"/>
          <w:sz w:val="24"/>
          <w:szCs w:val="24"/>
        </w:rPr>
        <w:t xml:space="preserve"> </w:t>
      </w:r>
      <w:r w:rsidRPr="00E567F5">
        <w:rPr>
          <w:rFonts w:ascii="Times New Roman" w:eastAsia="Times New Roman" w:hAnsi="Times New Roman"/>
          <w:sz w:val="24"/>
          <w:szCs w:val="24"/>
        </w:rPr>
        <w:t>(</w:t>
      </w:r>
      <w:r>
        <w:rPr>
          <w:rFonts w:ascii="Times New Roman" w:eastAsia="Times New Roman" w:hAnsi="Times New Roman"/>
          <w:sz w:val="24"/>
          <w:szCs w:val="24"/>
        </w:rPr>
        <w:t>Mr. Prendergast</w:t>
      </w:r>
      <w:r w:rsidRPr="00E567F5">
        <w:rPr>
          <w:rFonts w:ascii="Times New Roman" w:eastAsia="Times New Roman" w:hAnsi="Times New Roman"/>
          <w:sz w:val="24"/>
          <w:szCs w:val="24"/>
        </w:rPr>
        <w:t xml:space="preserve"> or Complainant) filed a formal Complaint (Complaint) against Philadelphia Gas Works (Respondent, PGW or the Company) with the Pennsylvania Public Utility Commission (Commission) alleging </w:t>
      </w:r>
      <w:r w:rsidR="00363F7B">
        <w:rPr>
          <w:rFonts w:ascii="Times New Roman" w:eastAsia="Times New Roman" w:hAnsi="Times New Roman"/>
          <w:sz w:val="24"/>
          <w:szCs w:val="24"/>
        </w:rPr>
        <w:t>that PGW had inappropriately and incorrectly billed him for previously unbilled services.</w:t>
      </w:r>
      <w:r>
        <w:rPr>
          <w:rFonts w:ascii="Times New Roman" w:eastAsia="Times New Roman" w:hAnsi="Times New Roman"/>
          <w:sz w:val="24"/>
          <w:szCs w:val="24"/>
        </w:rPr>
        <w:t xml:space="preserve"> </w:t>
      </w:r>
    </w:p>
    <w:p w:rsidR="00EA6020" w:rsidRPr="00E567F5" w:rsidRDefault="00EA6020" w:rsidP="00EA6020">
      <w:pPr>
        <w:spacing w:after="0" w:line="360" w:lineRule="auto"/>
        <w:ind w:firstLine="1440"/>
        <w:rPr>
          <w:rFonts w:ascii="Times New Roman" w:eastAsia="Times New Roman" w:hAnsi="Times New Roman"/>
          <w:sz w:val="24"/>
          <w:szCs w:val="24"/>
        </w:rPr>
      </w:pPr>
    </w:p>
    <w:p w:rsidR="00EA6020" w:rsidRPr="00E567F5" w:rsidRDefault="00EA6020" w:rsidP="00EA6020">
      <w:pPr>
        <w:spacing w:after="0" w:line="360" w:lineRule="auto"/>
        <w:ind w:firstLine="1440"/>
        <w:rPr>
          <w:rFonts w:ascii="Times New Roman" w:eastAsia="Times New Roman" w:hAnsi="Times New Roman"/>
          <w:sz w:val="24"/>
          <w:szCs w:val="24"/>
        </w:rPr>
      </w:pPr>
      <w:r w:rsidRPr="00E567F5">
        <w:rPr>
          <w:rFonts w:ascii="Times New Roman" w:eastAsia="Times New Roman" w:hAnsi="Times New Roman"/>
          <w:sz w:val="24"/>
          <w:szCs w:val="24"/>
        </w:rPr>
        <w:t>This formal Complaint is an appeal to the informal decision issued by the Commission’s Bureau of Consum</w:t>
      </w:r>
      <w:r>
        <w:rPr>
          <w:rFonts w:ascii="Times New Roman" w:eastAsia="Times New Roman" w:hAnsi="Times New Roman"/>
          <w:sz w:val="24"/>
          <w:szCs w:val="24"/>
        </w:rPr>
        <w:t>er Services (BCS) at BCS Case No. 2966648</w:t>
      </w:r>
      <w:r w:rsidRPr="00E567F5">
        <w:rPr>
          <w:rFonts w:ascii="Times New Roman" w:eastAsia="Times New Roman" w:hAnsi="Times New Roman"/>
          <w:sz w:val="24"/>
          <w:szCs w:val="24"/>
        </w:rPr>
        <w:t>.</w:t>
      </w:r>
    </w:p>
    <w:p w:rsidR="00EA6020" w:rsidRPr="00E567F5" w:rsidRDefault="00EA6020" w:rsidP="00EA6020">
      <w:pPr>
        <w:spacing w:after="0" w:line="360" w:lineRule="auto"/>
        <w:ind w:firstLine="1440"/>
        <w:rPr>
          <w:rFonts w:ascii="Times New Roman" w:eastAsia="Times New Roman" w:hAnsi="Times New Roman"/>
          <w:sz w:val="24"/>
          <w:szCs w:val="24"/>
        </w:rPr>
      </w:pPr>
    </w:p>
    <w:p w:rsidR="00EA6020" w:rsidRPr="00E567F5" w:rsidRDefault="00EA6020" w:rsidP="00EA6020">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On August 22, 2012</w:t>
      </w:r>
      <w:r w:rsidRPr="00E567F5">
        <w:rPr>
          <w:rFonts w:ascii="Times New Roman" w:eastAsia="Times New Roman" w:hAnsi="Times New Roman"/>
          <w:sz w:val="24"/>
          <w:szCs w:val="24"/>
        </w:rPr>
        <w:t>, Respondent filed an Answer denying the material allegations of the Complaint.</w:t>
      </w:r>
    </w:p>
    <w:p w:rsidR="00EA6020" w:rsidRPr="00E567F5" w:rsidRDefault="00EA6020" w:rsidP="00EA6020">
      <w:pPr>
        <w:spacing w:after="0" w:line="360" w:lineRule="auto"/>
        <w:rPr>
          <w:rFonts w:ascii="Times New Roman" w:eastAsia="Times New Roman" w:hAnsi="Times New Roman"/>
          <w:sz w:val="24"/>
          <w:szCs w:val="24"/>
        </w:rPr>
      </w:pPr>
    </w:p>
    <w:p w:rsidR="00EA6020" w:rsidRPr="00E567F5" w:rsidRDefault="00EA6020" w:rsidP="00EA6020">
      <w:pPr>
        <w:spacing w:after="0" w:line="360" w:lineRule="auto"/>
        <w:rPr>
          <w:rFonts w:ascii="Times New Roman" w:eastAsia="Times New Roman" w:hAnsi="Times New Roman"/>
          <w:sz w:val="24"/>
          <w:szCs w:val="24"/>
        </w:rPr>
      </w:pPr>
      <w:r w:rsidRPr="00E567F5">
        <w:rPr>
          <w:rFonts w:ascii="Times New Roman" w:eastAsia="Times New Roman" w:hAnsi="Times New Roman"/>
          <w:sz w:val="24"/>
          <w:szCs w:val="24"/>
        </w:rPr>
        <w:tab/>
      </w:r>
      <w:r w:rsidRPr="00E567F5">
        <w:rPr>
          <w:rFonts w:ascii="Times New Roman" w:eastAsia="Times New Roman" w:hAnsi="Times New Roman"/>
          <w:sz w:val="24"/>
          <w:szCs w:val="24"/>
        </w:rPr>
        <w:tab/>
        <w:t>A Hearing Notice dated</w:t>
      </w:r>
      <w:r>
        <w:rPr>
          <w:rFonts w:ascii="Times New Roman" w:eastAsia="Times New Roman" w:hAnsi="Times New Roman"/>
          <w:sz w:val="24"/>
          <w:szCs w:val="24"/>
        </w:rPr>
        <w:t xml:space="preserve"> October 25</w:t>
      </w:r>
      <w:r w:rsidRPr="00E567F5">
        <w:rPr>
          <w:rFonts w:ascii="Times New Roman" w:eastAsia="Times New Roman" w:hAnsi="Times New Roman"/>
          <w:sz w:val="24"/>
          <w:szCs w:val="24"/>
        </w:rPr>
        <w:t>, 2012, notified the parties that an initial hearing was scheduled for</w:t>
      </w:r>
      <w:r>
        <w:rPr>
          <w:rFonts w:ascii="Times New Roman" w:eastAsia="Times New Roman" w:hAnsi="Times New Roman"/>
          <w:sz w:val="24"/>
          <w:szCs w:val="24"/>
        </w:rPr>
        <w:t xml:space="preserve"> Thursday, December 27</w:t>
      </w:r>
      <w:r w:rsidRPr="00E567F5">
        <w:rPr>
          <w:rFonts w:ascii="Times New Roman" w:eastAsia="Times New Roman" w:hAnsi="Times New Roman"/>
          <w:sz w:val="24"/>
          <w:szCs w:val="24"/>
        </w:rPr>
        <w:t xml:space="preserve">, 2012, at 10:00 a.m. </w:t>
      </w:r>
    </w:p>
    <w:p w:rsidR="00EA6020" w:rsidRPr="00E567F5" w:rsidRDefault="00EA6020" w:rsidP="00EA6020">
      <w:pPr>
        <w:spacing w:after="0" w:line="360" w:lineRule="auto"/>
        <w:rPr>
          <w:rFonts w:ascii="Times New Roman" w:eastAsia="Times New Roman" w:hAnsi="Times New Roman"/>
          <w:sz w:val="24"/>
          <w:szCs w:val="24"/>
        </w:rPr>
      </w:pPr>
    </w:p>
    <w:p w:rsidR="00EA6020" w:rsidRPr="00E567F5" w:rsidRDefault="00EA6020" w:rsidP="00EA6020">
      <w:pPr>
        <w:spacing w:after="0" w:line="360" w:lineRule="auto"/>
        <w:ind w:firstLine="1440"/>
        <w:rPr>
          <w:rFonts w:ascii="Times New Roman" w:eastAsia="Times New Roman" w:hAnsi="Times New Roman"/>
          <w:sz w:val="24"/>
          <w:szCs w:val="24"/>
        </w:rPr>
      </w:pPr>
      <w:r w:rsidRPr="00E567F5">
        <w:rPr>
          <w:rFonts w:ascii="Times New Roman" w:eastAsia="Times New Roman" w:hAnsi="Times New Roman"/>
          <w:sz w:val="24"/>
          <w:szCs w:val="24"/>
        </w:rPr>
        <w:lastRenderedPageBreak/>
        <w:t>A Prehearing Order was issued on</w:t>
      </w:r>
      <w:r>
        <w:rPr>
          <w:rFonts w:ascii="Times New Roman" w:eastAsia="Times New Roman" w:hAnsi="Times New Roman"/>
          <w:sz w:val="24"/>
          <w:szCs w:val="24"/>
        </w:rPr>
        <w:t xml:space="preserve"> November 16</w:t>
      </w:r>
      <w:r w:rsidRPr="00E567F5">
        <w:rPr>
          <w:rFonts w:ascii="Times New Roman" w:eastAsia="Times New Roman" w:hAnsi="Times New Roman"/>
          <w:sz w:val="24"/>
          <w:szCs w:val="24"/>
        </w:rPr>
        <w:t xml:space="preserve">, 2012, advising the parties of the date and time of the scheduled hearing and informing them of the procedures applicable to this proceeding.  </w:t>
      </w:r>
    </w:p>
    <w:p w:rsidR="00EA6020" w:rsidRPr="00E567F5" w:rsidRDefault="00EA6020" w:rsidP="00EA6020">
      <w:pPr>
        <w:spacing w:after="0" w:line="360" w:lineRule="auto"/>
        <w:rPr>
          <w:rFonts w:ascii="Times New Roman" w:eastAsia="Times New Roman" w:hAnsi="Times New Roman"/>
          <w:sz w:val="24"/>
          <w:szCs w:val="24"/>
        </w:rPr>
      </w:pPr>
    </w:p>
    <w:p w:rsidR="00EA6020" w:rsidRDefault="00EA6020" w:rsidP="00EA6020">
      <w:pPr>
        <w:tabs>
          <w:tab w:val="left" w:pos="-1440"/>
          <w:tab w:val="left" w:pos="-720"/>
        </w:tabs>
        <w:suppressAutoHyphens/>
        <w:spacing w:after="0" w:line="360" w:lineRule="auto"/>
        <w:ind w:firstLine="1440"/>
        <w:rPr>
          <w:rFonts w:ascii="Times New Roman" w:eastAsia="Times New Roman" w:hAnsi="Times New Roman"/>
          <w:sz w:val="24"/>
          <w:szCs w:val="24"/>
        </w:rPr>
      </w:pPr>
      <w:r w:rsidRPr="00E567F5">
        <w:rPr>
          <w:rFonts w:ascii="Times New Roman" w:eastAsia="Times New Roman" w:hAnsi="Times New Roman"/>
          <w:sz w:val="24"/>
          <w:szCs w:val="24"/>
        </w:rPr>
        <w:t xml:space="preserve">The hearing convened as scheduled.  </w:t>
      </w:r>
      <w:r>
        <w:rPr>
          <w:rFonts w:ascii="Times New Roman" w:eastAsia="Times New Roman" w:hAnsi="Times New Roman"/>
          <w:sz w:val="24"/>
          <w:szCs w:val="24"/>
        </w:rPr>
        <w:t>Michael Prendergast</w:t>
      </w:r>
      <w:r w:rsidRPr="00E567F5">
        <w:rPr>
          <w:rFonts w:ascii="Times New Roman" w:eastAsia="Times New Roman" w:hAnsi="Times New Roman"/>
          <w:sz w:val="24"/>
          <w:szCs w:val="24"/>
        </w:rPr>
        <w:t xml:space="preserve"> appeared </w:t>
      </w:r>
      <w:r w:rsidRPr="00E567F5">
        <w:rPr>
          <w:rFonts w:ascii="Times New Roman" w:eastAsia="Times New Roman" w:hAnsi="Times New Roman"/>
          <w:i/>
          <w:sz w:val="24"/>
          <w:szCs w:val="24"/>
        </w:rPr>
        <w:t xml:space="preserve">pro se, </w:t>
      </w:r>
      <w:r w:rsidRPr="00E567F5">
        <w:rPr>
          <w:rFonts w:ascii="Times New Roman" w:eastAsia="Times New Roman" w:hAnsi="Times New Roman"/>
          <w:sz w:val="24"/>
          <w:szCs w:val="24"/>
        </w:rPr>
        <w:t xml:space="preserve">and testified on behalf of the Complaint.  Laureto Farinas, Esq., represented the Respondent, and presented the </w:t>
      </w:r>
      <w:r w:rsidRPr="00DA0DE6">
        <w:rPr>
          <w:rFonts w:ascii="Times New Roman" w:eastAsia="Times New Roman" w:hAnsi="Times New Roman"/>
          <w:sz w:val="24"/>
          <w:szCs w:val="24"/>
        </w:rPr>
        <w:t>testimony of Anne Marie Cromley, and Robert Keal.  Respondent also sponsored six (6) exhibits, all of which were admitted into the record.  During the hearing, I instructed PGW to test Mr. Prendergast’s</w:t>
      </w:r>
      <w:r>
        <w:rPr>
          <w:rFonts w:ascii="Times New Roman" w:eastAsia="Times New Roman" w:hAnsi="Times New Roman"/>
          <w:sz w:val="24"/>
          <w:szCs w:val="24"/>
        </w:rPr>
        <w:t xml:space="preserve"> meter for accuracy and to submit the results of the test as a late-filed exhibit.  I also asked both parties to submit information concerning the potential for gas usage of Mr. Prendergast’s appliances as indicated on the plate rating found on each appliance.  </w:t>
      </w:r>
      <w:r w:rsidRPr="00E567F5">
        <w:rPr>
          <w:rFonts w:ascii="Times New Roman" w:eastAsia="Times New Roman" w:hAnsi="Times New Roman"/>
          <w:sz w:val="24"/>
          <w:szCs w:val="24"/>
        </w:rPr>
        <w:t xml:space="preserve">I </w:t>
      </w:r>
      <w:r>
        <w:rPr>
          <w:rFonts w:ascii="Times New Roman" w:eastAsia="Times New Roman" w:hAnsi="Times New Roman"/>
          <w:sz w:val="24"/>
          <w:szCs w:val="24"/>
        </w:rPr>
        <w:t xml:space="preserve">explained to Complainant that </w:t>
      </w:r>
      <w:r w:rsidRPr="00E567F5">
        <w:rPr>
          <w:rFonts w:ascii="Times New Roman" w:eastAsia="Times New Roman" w:hAnsi="Times New Roman"/>
          <w:sz w:val="24"/>
          <w:szCs w:val="24"/>
        </w:rPr>
        <w:t xml:space="preserve">he had </w:t>
      </w:r>
      <w:r>
        <w:rPr>
          <w:rFonts w:ascii="Times New Roman" w:eastAsia="Times New Roman" w:hAnsi="Times New Roman"/>
          <w:sz w:val="24"/>
          <w:szCs w:val="24"/>
        </w:rPr>
        <w:t xml:space="preserve">10 days from receipt of PGW’s late-filed exhibit </w:t>
      </w:r>
      <w:r w:rsidRPr="00E567F5">
        <w:rPr>
          <w:rFonts w:ascii="Times New Roman" w:eastAsia="Times New Roman" w:hAnsi="Times New Roman"/>
          <w:sz w:val="24"/>
          <w:szCs w:val="24"/>
        </w:rPr>
        <w:t>to submit any written objections to</w:t>
      </w:r>
      <w:r>
        <w:rPr>
          <w:rFonts w:ascii="Times New Roman" w:eastAsia="Times New Roman" w:hAnsi="Times New Roman"/>
          <w:sz w:val="24"/>
          <w:szCs w:val="24"/>
        </w:rPr>
        <w:t xml:space="preserve"> it</w:t>
      </w:r>
      <w:r w:rsidRPr="00E567F5">
        <w:rPr>
          <w:rFonts w:ascii="Times New Roman" w:eastAsia="Times New Roman" w:hAnsi="Times New Roman"/>
          <w:sz w:val="24"/>
          <w:szCs w:val="24"/>
        </w:rPr>
        <w:t>.</w:t>
      </w:r>
    </w:p>
    <w:p w:rsidR="00EA6020" w:rsidRDefault="00EA6020" w:rsidP="00EA6020">
      <w:pPr>
        <w:tabs>
          <w:tab w:val="left" w:pos="-1440"/>
          <w:tab w:val="left" w:pos="-720"/>
        </w:tabs>
        <w:suppressAutoHyphens/>
        <w:spacing w:after="0" w:line="360" w:lineRule="auto"/>
        <w:ind w:firstLine="1440"/>
        <w:rPr>
          <w:rFonts w:ascii="Times New Roman" w:eastAsia="Times New Roman" w:hAnsi="Times New Roman"/>
          <w:sz w:val="24"/>
          <w:szCs w:val="24"/>
        </w:rPr>
      </w:pPr>
    </w:p>
    <w:p w:rsidR="00EA6020" w:rsidRDefault="00EA6020" w:rsidP="00EA6020">
      <w:pPr>
        <w:tabs>
          <w:tab w:val="left" w:pos="-1440"/>
          <w:tab w:val="left" w:pos="-720"/>
        </w:tabs>
        <w:suppressAutoHyphens/>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On January 4, 2013, Mr. Prendergast submitted Complainant late-filed Exhibit 1</w:t>
      </w:r>
      <w:r w:rsidR="00D47342">
        <w:rPr>
          <w:rFonts w:ascii="Times New Roman" w:eastAsia="Times New Roman" w:hAnsi="Times New Roman"/>
          <w:sz w:val="24"/>
          <w:szCs w:val="24"/>
        </w:rPr>
        <w:t>,</w:t>
      </w:r>
      <w:r>
        <w:rPr>
          <w:rFonts w:ascii="Times New Roman" w:eastAsia="Times New Roman" w:hAnsi="Times New Roman"/>
          <w:sz w:val="24"/>
          <w:szCs w:val="24"/>
        </w:rPr>
        <w:t xml:space="preserve"> </w:t>
      </w:r>
      <w:r w:rsidR="00D47342">
        <w:rPr>
          <w:rFonts w:ascii="Times New Roman" w:eastAsia="Times New Roman" w:hAnsi="Times New Roman"/>
          <w:sz w:val="24"/>
          <w:szCs w:val="24"/>
        </w:rPr>
        <w:t xml:space="preserve">which </w:t>
      </w:r>
      <w:r>
        <w:rPr>
          <w:rFonts w:ascii="Times New Roman" w:eastAsia="Times New Roman" w:hAnsi="Times New Roman"/>
          <w:sz w:val="24"/>
          <w:szCs w:val="24"/>
        </w:rPr>
        <w:t>was admitted in</w:t>
      </w:r>
      <w:r w:rsidR="00EF66A3">
        <w:rPr>
          <w:rFonts w:ascii="Times New Roman" w:eastAsia="Times New Roman" w:hAnsi="Times New Roman"/>
          <w:sz w:val="24"/>
          <w:szCs w:val="24"/>
        </w:rPr>
        <w:t>to</w:t>
      </w:r>
      <w:r>
        <w:rPr>
          <w:rFonts w:ascii="Times New Roman" w:eastAsia="Times New Roman" w:hAnsi="Times New Roman"/>
          <w:sz w:val="24"/>
          <w:szCs w:val="24"/>
        </w:rPr>
        <w:t xml:space="preserve"> the record in this matter.</w:t>
      </w:r>
    </w:p>
    <w:p w:rsidR="00EA6020" w:rsidRDefault="00EA6020" w:rsidP="00EA6020">
      <w:pPr>
        <w:tabs>
          <w:tab w:val="left" w:pos="-1440"/>
          <w:tab w:val="left" w:pos="-720"/>
        </w:tabs>
        <w:suppressAutoHyphens/>
        <w:spacing w:after="0" w:line="360" w:lineRule="auto"/>
        <w:ind w:firstLine="1440"/>
        <w:rPr>
          <w:rFonts w:ascii="Times New Roman" w:eastAsia="Times New Roman" w:hAnsi="Times New Roman"/>
          <w:sz w:val="24"/>
          <w:szCs w:val="24"/>
        </w:rPr>
      </w:pPr>
    </w:p>
    <w:p w:rsidR="00EA6020" w:rsidRDefault="00EA6020" w:rsidP="00EA6020">
      <w:pPr>
        <w:tabs>
          <w:tab w:val="left" w:pos="-1440"/>
          <w:tab w:val="left" w:pos="-720"/>
        </w:tabs>
        <w:suppressAutoHyphens/>
        <w:spacing w:after="0" w:line="360" w:lineRule="auto"/>
        <w:ind w:firstLine="1440"/>
        <w:rPr>
          <w:rFonts w:ascii="Times New Roman" w:eastAsia="Times New Roman" w:hAnsi="Times New Roman"/>
          <w:sz w:val="24"/>
          <w:szCs w:val="24"/>
        </w:rPr>
      </w:pPr>
      <w:r w:rsidRPr="00E567F5">
        <w:rPr>
          <w:rFonts w:ascii="Times New Roman" w:eastAsia="Times New Roman" w:hAnsi="Times New Roman"/>
          <w:sz w:val="24"/>
          <w:szCs w:val="24"/>
        </w:rPr>
        <w:t>On</w:t>
      </w:r>
      <w:r>
        <w:rPr>
          <w:rFonts w:ascii="Times New Roman" w:eastAsia="Times New Roman" w:hAnsi="Times New Roman"/>
          <w:sz w:val="24"/>
          <w:szCs w:val="24"/>
        </w:rPr>
        <w:t xml:space="preserve"> January 22, 2013</w:t>
      </w:r>
      <w:r w:rsidRPr="00E567F5">
        <w:rPr>
          <w:rFonts w:ascii="Times New Roman" w:eastAsia="Times New Roman" w:hAnsi="Times New Roman"/>
          <w:sz w:val="24"/>
          <w:szCs w:val="24"/>
        </w:rPr>
        <w:t>, I rec</w:t>
      </w:r>
      <w:r>
        <w:rPr>
          <w:rFonts w:ascii="Times New Roman" w:eastAsia="Times New Roman" w:hAnsi="Times New Roman"/>
          <w:sz w:val="24"/>
          <w:szCs w:val="24"/>
        </w:rPr>
        <w:t>eived PGW’s late-filed Exhibit 9</w:t>
      </w:r>
      <w:r>
        <w:rPr>
          <w:rStyle w:val="FootnoteReference"/>
          <w:rFonts w:ascii="Times New Roman" w:eastAsia="Times New Roman" w:hAnsi="Times New Roman"/>
          <w:sz w:val="24"/>
          <w:szCs w:val="24"/>
        </w:rPr>
        <w:footnoteReference w:id="1"/>
      </w:r>
      <w:r w:rsidR="00D47342">
        <w:rPr>
          <w:rFonts w:ascii="Times New Roman" w:eastAsia="Times New Roman" w:hAnsi="Times New Roman"/>
          <w:sz w:val="24"/>
          <w:szCs w:val="24"/>
        </w:rPr>
        <w:t>, which was</w:t>
      </w:r>
      <w:r>
        <w:rPr>
          <w:rFonts w:ascii="Times New Roman" w:eastAsia="Times New Roman" w:hAnsi="Times New Roman"/>
          <w:sz w:val="24"/>
          <w:szCs w:val="24"/>
        </w:rPr>
        <w:t xml:space="preserve"> admitted</w:t>
      </w:r>
      <w:r w:rsidR="00D47342">
        <w:rPr>
          <w:rFonts w:ascii="Times New Roman" w:eastAsia="Times New Roman" w:hAnsi="Times New Roman"/>
          <w:sz w:val="24"/>
          <w:szCs w:val="24"/>
        </w:rPr>
        <w:t xml:space="preserve"> into the record in this matter.</w:t>
      </w:r>
    </w:p>
    <w:p w:rsidR="00EA6020" w:rsidRDefault="00EA6020" w:rsidP="00EA6020">
      <w:pPr>
        <w:tabs>
          <w:tab w:val="left" w:pos="-1440"/>
          <w:tab w:val="left" w:pos="-720"/>
        </w:tabs>
        <w:suppressAutoHyphens/>
        <w:spacing w:after="0" w:line="360" w:lineRule="auto"/>
        <w:rPr>
          <w:rFonts w:ascii="Times New Roman" w:eastAsia="Times New Roman" w:hAnsi="Times New Roman"/>
          <w:sz w:val="24"/>
          <w:szCs w:val="24"/>
        </w:rPr>
      </w:pPr>
    </w:p>
    <w:p w:rsidR="00EA6020" w:rsidRPr="002C6F5B" w:rsidRDefault="00EA6020" w:rsidP="00EA6020">
      <w:pPr>
        <w:tabs>
          <w:tab w:val="left" w:pos="-1440"/>
          <w:tab w:val="left" w:pos="-720"/>
        </w:tabs>
        <w:suppressAutoHyphens/>
        <w:spacing w:after="0" w:line="360" w:lineRule="auto"/>
        <w:ind w:firstLine="1440"/>
        <w:rPr>
          <w:rFonts w:ascii="Times New Roman" w:eastAsia="Times New Roman" w:hAnsi="Times New Roman"/>
          <w:sz w:val="24"/>
          <w:szCs w:val="24"/>
          <w:u w:val="single"/>
        </w:rPr>
      </w:pPr>
      <w:r>
        <w:rPr>
          <w:rFonts w:ascii="Times New Roman" w:eastAsia="Times New Roman" w:hAnsi="Times New Roman"/>
          <w:sz w:val="24"/>
          <w:szCs w:val="24"/>
        </w:rPr>
        <w:t xml:space="preserve">On May 22, 2013, I issued an Order Reopening the Record in this matter and requesting additional information from Respondent in the form of a late-filed exhibit.  </w:t>
      </w:r>
      <w:r>
        <w:rPr>
          <w:rFonts w:ascii="Times New Roman" w:hAnsi="Times New Roman"/>
          <w:sz w:val="24"/>
          <w:szCs w:val="24"/>
        </w:rPr>
        <w:t>In particular, the Order directed PGW</w:t>
      </w:r>
      <w:r w:rsidRPr="00B8266A">
        <w:rPr>
          <w:rFonts w:ascii="Times New Roman" w:hAnsi="Times New Roman"/>
          <w:sz w:val="24"/>
          <w:szCs w:val="24"/>
        </w:rPr>
        <w:t xml:space="preserve"> </w:t>
      </w:r>
      <w:r>
        <w:rPr>
          <w:rFonts w:ascii="Times New Roman" w:hAnsi="Times New Roman"/>
          <w:sz w:val="24"/>
          <w:szCs w:val="24"/>
        </w:rPr>
        <w:t xml:space="preserve">to </w:t>
      </w:r>
      <w:r w:rsidRPr="00B8266A">
        <w:rPr>
          <w:rFonts w:ascii="Times New Roman" w:hAnsi="Times New Roman"/>
          <w:sz w:val="24"/>
          <w:szCs w:val="24"/>
        </w:rPr>
        <w:t xml:space="preserve">submit a late-filed exhibit containing </w:t>
      </w:r>
      <w:r>
        <w:rPr>
          <w:rFonts w:ascii="Times New Roman" w:hAnsi="Times New Roman"/>
          <w:sz w:val="24"/>
          <w:szCs w:val="24"/>
        </w:rPr>
        <w:t xml:space="preserve">a </w:t>
      </w:r>
      <w:r w:rsidRPr="00B8266A">
        <w:rPr>
          <w:rFonts w:ascii="Times New Roman" w:eastAsia="Times New Roman" w:hAnsi="Times New Roman"/>
          <w:sz w:val="24"/>
          <w:szCs w:val="24"/>
        </w:rPr>
        <w:t xml:space="preserve">detailed </w:t>
      </w:r>
      <w:r>
        <w:rPr>
          <w:rFonts w:ascii="Times New Roman" w:eastAsia="Times New Roman" w:hAnsi="Times New Roman"/>
          <w:sz w:val="24"/>
          <w:szCs w:val="24"/>
        </w:rPr>
        <w:t>breakdown of Mr. Prendergast’s final makeup bill for the Service Address, with particular focus placed on the determination of the</w:t>
      </w:r>
      <w:r w:rsidRPr="002C6F5B">
        <w:rPr>
          <w:rFonts w:ascii="Times New Roman" w:eastAsia="Times New Roman" w:hAnsi="Times New Roman"/>
          <w:sz w:val="24"/>
          <w:szCs w:val="24"/>
        </w:rPr>
        <w:t xml:space="preserve"> amount of gas that had been underbilled during the period March 2008 - March 2012.  </w:t>
      </w:r>
    </w:p>
    <w:p w:rsidR="00EA6020" w:rsidRDefault="00EA6020" w:rsidP="00D47342">
      <w:pPr>
        <w:tabs>
          <w:tab w:val="left" w:pos="-1440"/>
          <w:tab w:val="left" w:pos="-720"/>
        </w:tabs>
        <w:suppressAutoHyphens/>
        <w:spacing w:after="0" w:line="360" w:lineRule="auto"/>
        <w:ind w:firstLine="1440"/>
        <w:rPr>
          <w:rFonts w:ascii="Times New Roman" w:eastAsia="Times New Roman" w:hAnsi="Times New Roman"/>
          <w:sz w:val="24"/>
          <w:szCs w:val="24"/>
        </w:rPr>
      </w:pPr>
    </w:p>
    <w:p w:rsidR="00EA6020" w:rsidRPr="00877794" w:rsidRDefault="00EA6020" w:rsidP="00D47342">
      <w:pPr>
        <w:tabs>
          <w:tab w:val="left" w:pos="-1440"/>
          <w:tab w:val="left" w:pos="-720"/>
        </w:tabs>
        <w:suppressAutoHyphens/>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On June 11, 2013, Respondent sub</w:t>
      </w:r>
      <w:r w:rsidR="002342B5">
        <w:rPr>
          <w:rFonts w:ascii="Times New Roman" w:eastAsia="Times New Roman" w:hAnsi="Times New Roman"/>
          <w:sz w:val="24"/>
          <w:szCs w:val="24"/>
        </w:rPr>
        <w:t xml:space="preserve">mitted PGW late-filed Exhibit 10, which </w:t>
      </w:r>
      <w:r>
        <w:rPr>
          <w:rFonts w:ascii="Times New Roman" w:eastAsia="Times New Roman" w:hAnsi="Times New Roman"/>
          <w:sz w:val="24"/>
          <w:szCs w:val="24"/>
        </w:rPr>
        <w:t xml:space="preserve">was </w:t>
      </w:r>
      <w:r w:rsidRPr="00EE7954">
        <w:rPr>
          <w:rFonts w:ascii="Times New Roman" w:eastAsia="Times New Roman" w:hAnsi="Times New Roman"/>
          <w:sz w:val="24"/>
          <w:szCs w:val="24"/>
        </w:rPr>
        <w:t>admitted into the record.</w:t>
      </w:r>
      <w:r>
        <w:rPr>
          <w:rFonts w:ascii="Times New Roman" w:eastAsia="Times New Roman" w:hAnsi="Times New Roman"/>
          <w:sz w:val="24"/>
          <w:szCs w:val="24"/>
        </w:rPr>
        <w:t xml:space="preserve">  </w:t>
      </w:r>
    </w:p>
    <w:p w:rsidR="00EA6020" w:rsidRPr="00432E0E" w:rsidRDefault="00EA6020" w:rsidP="00D47342">
      <w:pPr>
        <w:tabs>
          <w:tab w:val="left" w:pos="-1440"/>
          <w:tab w:val="left" w:pos="-720"/>
        </w:tabs>
        <w:suppressAutoHyphens/>
        <w:spacing w:after="0" w:line="360" w:lineRule="auto"/>
        <w:rPr>
          <w:rFonts w:ascii="Times New Roman" w:eastAsia="Times New Roman" w:hAnsi="Times New Roman"/>
          <w:spacing w:val="-3"/>
          <w:sz w:val="24"/>
          <w:szCs w:val="24"/>
        </w:rPr>
      </w:pPr>
    </w:p>
    <w:p w:rsidR="0009067E" w:rsidRDefault="00D55B07" w:rsidP="00D47342">
      <w:pPr>
        <w:spacing w:after="0" w:line="360" w:lineRule="auto"/>
        <w:ind w:firstLine="1440"/>
        <w:rPr>
          <w:rFonts w:ascii="Times New Roman" w:hAnsi="Times New Roman"/>
          <w:sz w:val="24"/>
          <w:szCs w:val="24"/>
        </w:rPr>
      </w:pPr>
      <w:r>
        <w:rPr>
          <w:rFonts w:ascii="Times New Roman" w:hAnsi="Times New Roman"/>
          <w:sz w:val="24"/>
          <w:szCs w:val="24"/>
        </w:rPr>
        <w:t>The</w:t>
      </w:r>
      <w:r w:rsidR="0009067E" w:rsidRPr="00432E0E">
        <w:rPr>
          <w:rFonts w:ascii="Times New Roman" w:hAnsi="Times New Roman"/>
          <w:sz w:val="24"/>
          <w:szCs w:val="24"/>
        </w:rPr>
        <w:t xml:space="preserve"> Initial Decision, issued </w:t>
      </w:r>
      <w:r w:rsidR="0009067E" w:rsidRPr="00D47342">
        <w:rPr>
          <w:rFonts w:ascii="Times New Roman" w:hAnsi="Times New Roman"/>
          <w:sz w:val="24"/>
          <w:szCs w:val="24"/>
        </w:rPr>
        <w:t>August 9, 2013, dismissed</w:t>
      </w:r>
      <w:r w:rsidR="0009067E" w:rsidRPr="00432E0E">
        <w:rPr>
          <w:rFonts w:ascii="Times New Roman" w:hAnsi="Times New Roman"/>
          <w:sz w:val="24"/>
          <w:szCs w:val="24"/>
        </w:rPr>
        <w:t xml:space="preserve"> the Complaint in part, finding that Mr. Prendergast failed to carry his burden of proving that PGW had inappropriately and incorrectly billed him for previously unbilled services.  Accordingly, the Complainant </w:t>
      </w:r>
      <w:r>
        <w:rPr>
          <w:rFonts w:ascii="Times New Roman" w:hAnsi="Times New Roman"/>
          <w:sz w:val="24"/>
          <w:szCs w:val="24"/>
        </w:rPr>
        <w:t xml:space="preserve">was ordered </w:t>
      </w:r>
      <w:r w:rsidR="0009067E" w:rsidRPr="00432E0E">
        <w:rPr>
          <w:rFonts w:ascii="Times New Roman" w:hAnsi="Times New Roman"/>
          <w:sz w:val="24"/>
          <w:szCs w:val="24"/>
        </w:rPr>
        <w:t>to pay a makeup bill in the amount of $3,183.77 in forty-eight monthly installments of $66.33 each.  I</w:t>
      </w:r>
      <w:r w:rsidR="00363F7B">
        <w:rPr>
          <w:rFonts w:ascii="Times New Roman" w:hAnsi="Times New Roman"/>
          <w:sz w:val="24"/>
          <w:szCs w:val="24"/>
        </w:rPr>
        <w:t>.D. at 18, 21.  In addition,</w:t>
      </w:r>
      <w:r>
        <w:rPr>
          <w:rFonts w:ascii="Times New Roman" w:hAnsi="Times New Roman"/>
          <w:sz w:val="24"/>
          <w:szCs w:val="24"/>
        </w:rPr>
        <w:t xml:space="preserve"> the Initial Decision</w:t>
      </w:r>
      <w:r w:rsidR="0009067E" w:rsidRPr="00432E0E">
        <w:rPr>
          <w:rFonts w:ascii="Times New Roman" w:hAnsi="Times New Roman"/>
          <w:sz w:val="24"/>
          <w:szCs w:val="24"/>
        </w:rPr>
        <w:t xml:space="preserve"> sustained the Complaint, in part, determining that Mr. Prendergast successfully carried his burden of proving that PGW had improperly imposed late payment charges on his account on July 12, 2012, and ordered PGW to credit the Complainant’s account in the amount of $85.82.  </w:t>
      </w:r>
      <w:r w:rsidR="0009067E" w:rsidRPr="00432E0E">
        <w:rPr>
          <w:rFonts w:ascii="Times New Roman" w:hAnsi="Times New Roman"/>
          <w:i/>
          <w:sz w:val="24"/>
          <w:szCs w:val="24"/>
        </w:rPr>
        <w:t>Id.</w:t>
      </w:r>
      <w:r w:rsidR="0009067E" w:rsidRPr="00432E0E">
        <w:rPr>
          <w:rFonts w:ascii="Times New Roman" w:hAnsi="Times New Roman"/>
          <w:sz w:val="24"/>
          <w:szCs w:val="24"/>
        </w:rPr>
        <w:t xml:space="preserve">  </w:t>
      </w:r>
    </w:p>
    <w:p w:rsidR="00D47342" w:rsidRPr="00432E0E" w:rsidRDefault="00D47342" w:rsidP="00D47342">
      <w:pPr>
        <w:spacing w:after="0" w:line="360" w:lineRule="auto"/>
        <w:ind w:firstLine="1440"/>
        <w:rPr>
          <w:rFonts w:ascii="Times New Roman" w:hAnsi="Times New Roman"/>
          <w:sz w:val="24"/>
          <w:szCs w:val="24"/>
        </w:rPr>
      </w:pPr>
    </w:p>
    <w:p w:rsidR="00920D7F" w:rsidRPr="00432E0E" w:rsidRDefault="0009067E" w:rsidP="00D47342">
      <w:pPr>
        <w:spacing w:after="0" w:line="360" w:lineRule="auto"/>
        <w:ind w:firstLine="1440"/>
        <w:rPr>
          <w:rFonts w:ascii="Times New Roman" w:hAnsi="Times New Roman"/>
          <w:sz w:val="24"/>
          <w:szCs w:val="24"/>
        </w:rPr>
      </w:pPr>
      <w:r w:rsidRPr="00432E0E">
        <w:rPr>
          <w:rFonts w:ascii="Times New Roman" w:hAnsi="Times New Roman"/>
          <w:sz w:val="24"/>
          <w:szCs w:val="24"/>
        </w:rPr>
        <w:t xml:space="preserve">The Complainant filed Exceptions on August 27, 2013, and PGW filed Replies to Exceptions on September 9, 2013.  By Opinion and Order entered February 27, 2014, the </w:t>
      </w:r>
      <w:r w:rsidR="000649F2" w:rsidRPr="00432E0E">
        <w:rPr>
          <w:rFonts w:ascii="Times New Roman" w:hAnsi="Times New Roman"/>
          <w:sz w:val="24"/>
          <w:szCs w:val="24"/>
        </w:rPr>
        <w:t>Commission</w:t>
      </w:r>
      <w:r w:rsidRPr="00432E0E">
        <w:rPr>
          <w:rFonts w:ascii="Times New Roman" w:hAnsi="Times New Roman"/>
          <w:sz w:val="24"/>
          <w:szCs w:val="24"/>
        </w:rPr>
        <w:t xml:space="preserve"> denied the Complainant’s Exceptions and modifi</w:t>
      </w:r>
      <w:r w:rsidR="00432E0E">
        <w:rPr>
          <w:rFonts w:ascii="Times New Roman" w:hAnsi="Times New Roman"/>
          <w:sz w:val="24"/>
          <w:szCs w:val="24"/>
        </w:rPr>
        <w:t>ed the</w:t>
      </w:r>
      <w:r w:rsidR="000649F2" w:rsidRPr="00432E0E">
        <w:rPr>
          <w:rFonts w:ascii="Times New Roman" w:hAnsi="Times New Roman"/>
          <w:sz w:val="24"/>
          <w:szCs w:val="24"/>
        </w:rPr>
        <w:t xml:space="preserve"> Initial Decision to order </w:t>
      </w:r>
      <w:r w:rsidR="00363F7B">
        <w:rPr>
          <w:rFonts w:ascii="Times New Roman" w:hAnsi="Times New Roman"/>
          <w:sz w:val="24"/>
          <w:szCs w:val="24"/>
        </w:rPr>
        <w:t xml:space="preserve">that </w:t>
      </w:r>
      <w:r w:rsidR="000649F2" w:rsidRPr="00432E0E">
        <w:rPr>
          <w:rFonts w:ascii="Times New Roman" w:hAnsi="Times New Roman"/>
          <w:sz w:val="24"/>
          <w:szCs w:val="24"/>
        </w:rPr>
        <w:t xml:space="preserve">PGW issue Michael Prendergast a 20% conservation credit in the amount of $636.75. </w:t>
      </w:r>
      <w:r w:rsidR="005B4A07" w:rsidRPr="00432E0E">
        <w:rPr>
          <w:rFonts w:ascii="Times New Roman" w:hAnsi="Times New Roman"/>
          <w:sz w:val="24"/>
          <w:szCs w:val="24"/>
        </w:rPr>
        <w:t xml:space="preserve"> </w:t>
      </w:r>
    </w:p>
    <w:p w:rsidR="00C222F3" w:rsidRPr="00432E0E" w:rsidRDefault="00C222F3" w:rsidP="00D47342">
      <w:pPr>
        <w:spacing w:after="0" w:line="360" w:lineRule="auto"/>
        <w:ind w:firstLine="1440"/>
        <w:rPr>
          <w:rFonts w:ascii="Times New Roman" w:hAnsi="Times New Roman"/>
          <w:sz w:val="24"/>
          <w:szCs w:val="24"/>
        </w:rPr>
      </w:pPr>
    </w:p>
    <w:p w:rsidR="00920D7F" w:rsidRDefault="000649F2" w:rsidP="00D47342">
      <w:pPr>
        <w:spacing w:after="0" w:line="360" w:lineRule="auto"/>
        <w:ind w:firstLine="1440"/>
        <w:rPr>
          <w:rFonts w:ascii="Times New Roman" w:hAnsi="Times New Roman"/>
          <w:sz w:val="24"/>
          <w:szCs w:val="24"/>
        </w:rPr>
      </w:pPr>
      <w:r w:rsidRPr="00432E0E">
        <w:rPr>
          <w:rFonts w:ascii="Times New Roman" w:hAnsi="Times New Roman"/>
          <w:sz w:val="24"/>
          <w:szCs w:val="24"/>
        </w:rPr>
        <w:t xml:space="preserve">On March 14, 2014, PGW filed a Petition for Reconsideration of the Commission’s Opinion and Order entered on February 27, 2014. </w:t>
      </w:r>
      <w:r w:rsidR="00920D7F" w:rsidRPr="00432E0E">
        <w:rPr>
          <w:rFonts w:ascii="Times New Roman" w:hAnsi="Times New Roman"/>
          <w:sz w:val="24"/>
          <w:szCs w:val="24"/>
        </w:rPr>
        <w:t xml:space="preserve"> </w:t>
      </w:r>
      <w:r w:rsidRPr="00432E0E">
        <w:rPr>
          <w:rFonts w:ascii="Times New Roman" w:hAnsi="Times New Roman"/>
          <w:sz w:val="24"/>
          <w:szCs w:val="24"/>
        </w:rPr>
        <w:t>On March 26, 2014, Complainant filed an Answer to the Petition.</w:t>
      </w:r>
      <w:r w:rsidR="00C222F3" w:rsidRPr="00432E0E">
        <w:rPr>
          <w:rFonts w:ascii="Times New Roman" w:hAnsi="Times New Roman"/>
          <w:sz w:val="24"/>
          <w:szCs w:val="24"/>
        </w:rPr>
        <w:t xml:space="preserve">  By Opinion and Order entered on August 21, 2014, the Commission denied</w:t>
      </w:r>
      <w:r w:rsidR="0009067E" w:rsidRPr="00432E0E">
        <w:rPr>
          <w:rFonts w:ascii="Times New Roman" w:hAnsi="Times New Roman"/>
          <w:sz w:val="24"/>
          <w:szCs w:val="24"/>
        </w:rPr>
        <w:t xml:space="preserve"> </w:t>
      </w:r>
      <w:r w:rsidR="00C222F3" w:rsidRPr="00432E0E">
        <w:rPr>
          <w:rFonts w:ascii="Times New Roman" w:hAnsi="Times New Roman"/>
          <w:sz w:val="24"/>
          <w:szCs w:val="24"/>
        </w:rPr>
        <w:t>PGW’s</w:t>
      </w:r>
      <w:r w:rsidR="0009067E" w:rsidRPr="00432E0E">
        <w:rPr>
          <w:rFonts w:ascii="Times New Roman" w:hAnsi="Times New Roman"/>
          <w:sz w:val="24"/>
          <w:szCs w:val="24"/>
        </w:rPr>
        <w:t xml:space="preserve"> Petition, in part, grant</w:t>
      </w:r>
      <w:r w:rsidR="00C222F3" w:rsidRPr="00432E0E">
        <w:rPr>
          <w:rFonts w:ascii="Times New Roman" w:hAnsi="Times New Roman"/>
          <w:sz w:val="24"/>
          <w:szCs w:val="24"/>
        </w:rPr>
        <w:t>ed</w:t>
      </w:r>
      <w:r w:rsidR="0009067E" w:rsidRPr="00432E0E">
        <w:rPr>
          <w:rFonts w:ascii="Times New Roman" w:hAnsi="Times New Roman"/>
          <w:sz w:val="24"/>
          <w:szCs w:val="24"/>
        </w:rPr>
        <w:t xml:space="preserve"> it, in part, and remand</w:t>
      </w:r>
      <w:r w:rsidR="00C222F3" w:rsidRPr="00432E0E">
        <w:rPr>
          <w:rFonts w:ascii="Times New Roman" w:hAnsi="Times New Roman"/>
          <w:sz w:val="24"/>
          <w:szCs w:val="24"/>
        </w:rPr>
        <w:t>ed</w:t>
      </w:r>
      <w:r w:rsidR="0009067E" w:rsidRPr="00432E0E">
        <w:rPr>
          <w:rFonts w:ascii="Times New Roman" w:hAnsi="Times New Roman"/>
          <w:sz w:val="24"/>
          <w:szCs w:val="24"/>
        </w:rPr>
        <w:t xml:space="preserve"> the matter to the Office of</w:t>
      </w:r>
      <w:r w:rsidR="00432E0E">
        <w:rPr>
          <w:rFonts w:ascii="Times New Roman" w:hAnsi="Times New Roman"/>
          <w:sz w:val="24"/>
          <w:szCs w:val="24"/>
        </w:rPr>
        <w:t xml:space="preserve"> Administrative Law Judge</w:t>
      </w:r>
      <w:r w:rsidR="0009067E" w:rsidRPr="00432E0E">
        <w:rPr>
          <w:rFonts w:ascii="Times New Roman" w:hAnsi="Times New Roman"/>
          <w:sz w:val="24"/>
          <w:szCs w:val="24"/>
        </w:rPr>
        <w:t xml:space="preserve"> </w:t>
      </w:r>
      <w:r w:rsidR="00E455AE">
        <w:rPr>
          <w:rFonts w:ascii="Times New Roman" w:hAnsi="Times New Roman"/>
          <w:sz w:val="24"/>
          <w:szCs w:val="24"/>
        </w:rPr>
        <w:t xml:space="preserve">(OALJ) </w:t>
      </w:r>
      <w:r w:rsidR="0009067E" w:rsidRPr="00432E0E">
        <w:rPr>
          <w:rFonts w:ascii="Times New Roman" w:hAnsi="Times New Roman"/>
          <w:sz w:val="24"/>
          <w:szCs w:val="24"/>
        </w:rPr>
        <w:t>for further hearin</w:t>
      </w:r>
      <w:r w:rsidR="00363F7B">
        <w:rPr>
          <w:rFonts w:ascii="Times New Roman" w:hAnsi="Times New Roman"/>
          <w:sz w:val="24"/>
          <w:szCs w:val="24"/>
        </w:rPr>
        <w:t>gs</w:t>
      </w:r>
      <w:r w:rsidR="0009067E" w:rsidRPr="00432E0E">
        <w:rPr>
          <w:rFonts w:ascii="Times New Roman" w:hAnsi="Times New Roman"/>
          <w:sz w:val="24"/>
          <w:szCs w:val="24"/>
        </w:rPr>
        <w:t xml:space="preserve"> as deemed necessary</w:t>
      </w:r>
      <w:r w:rsidR="00C222F3" w:rsidRPr="00432E0E">
        <w:rPr>
          <w:rFonts w:ascii="Times New Roman" w:hAnsi="Times New Roman"/>
          <w:sz w:val="24"/>
          <w:szCs w:val="24"/>
        </w:rPr>
        <w:t xml:space="preserve"> </w:t>
      </w:r>
      <w:r w:rsidR="00920D7F" w:rsidRPr="00432E0E">
        <w:rPr>
          <w:rFonts w:ascii="Times New Roman" w:hAnsi="Times New Roman"/>
          <w:sz w:val="24"/>
          <w:szCs w:val="24"/>
        </w:rPr>
        <w:t xml:space="preserve">to determine the level of conservation </w:t>
      </w:r>
      <w:r w:rsidR="00C222F3" w:rsidRPr="00432E0E">
        <w:rPr>
          <w:rFonts w:ascii="Times New Roman" w:hAnsi="Times New Roman"/>
          <w:sz w:val="24"/>
          <w:szCs w:val="24"/>
        </w:rPr>
        <w:t>credit</w:t>
      </w:r>
      <w:r w:rsidR="00C222F3" w:rsidRPr="00432E0E">
        <w:rPr>
          <w:rStyle w:val="CommentReference"/>
          <w:rFonts w:ascii="Times New Roman" w:hAnsi="Times New Roman"/>
          <w:sz w:val="24"/>
          <w:szCs w:val="24"/>
        </w:rPr>
        <w:t xml:space="preserve"> sufficient</w:t>
      </w:r>
      <w:r w:rsidR="00920D7F" w:rsidRPr="00432E0E">
        <w:rPr>
          <w:rFonts w:ascii="Times New Roman" w:hAnsi="Times New Roman"/>
          <w:sz w:val="24"/>
          <w:szCs w:val="24"/>
        </w:rPr>
        <w:t xml:space="preserve"> to remedy the inaccurate price signals that the Complainant received prior to the correction of his meter.  Pursuant to the authority under </w:t>
      </w:r>
      <w:r w:rsidR="00EF66A3">
        <w:rPr>
          <w:rFonts w:ascii="Times New Roman" w:hAnsi="Times New Roman"/>
          <w:sz w:val="24"/>
          <w:szCs w:val="24"/>
        </w:rPr>
        <w:t>Section 505 of the Code, 66 Pa.</w:t>
      </w:r>
      <w:r w:rsidR="00920D7F" w:rsidRPr="00432E0E">
        <w:rPr>
          <w:rFonts w:ascii="Times New Roman" w:hAnsi="Times New Roman"/>
          <w:sz w:val="24"/>
          <w:szCs w:val="24"/>
        </w:rPr>
        <w:t xml:space="preserve">C.S. § 505, pertaining to duty to furnish information to the Commission, </w:t>
      </w:r>
      <w:r w:rsidR="00C222F3" w:rsidRPr="00432E0E">
        <w:rPr>
          <w:rFonts w:ascii="Times New Roman" w:hAnsi="Times New Roman"/>
          <w:sz w:val="24"/>
          <w:szCs w:val="24"/>
        </w:rPr>
        <w:t>the Commission</w:t>
      </w:r>
      <w:r w:rsidR="00920D7F" w:rsidRPr="00432E0E">
        <w:rPr>
          <w:rFonts w:ascii="Times New Roman" w:hAnsi="Times New Roman"/>
          <w:sz w:val="24"/>
          <w:szCs w:val="24"/>
        </w:rPr>
        <w:t xml:space="preserve"> direct</w:t>
      </w:r>
      <w:r w:rsidR="00C222F3" w:rsidRPr="00432E0E">
        <w:rPr>
          <w:rFonts w:ascii="Times New Roman" w:hAnsi="Times New Roman"/>
          <w:sz w:val="24"/>
          <w:szCs w:val="24"/>
        </w:rPr>
        <w:t>ed</w:t>
      </w:r>
      <w:r w:rsidR="00920D7F" w:rsidRPr="00432E0E">
        <w:rPr>
          <w:rFonts w:ascii="Times New Roman" w:hAnsi="Times New Roman"/>
          <w:sz w:val="24"/>
          <w:szCs w:val="24"/>
        </w:rPr>
        <w:t xml:space="preserve"> PGW to </w:t>
      </w:r>
      <w:r w:rsidR="00C222F3" w:rsidRPr="00432E0E">
        <w:rPr>
          <w:rFonts w:ascii="Times New Roman" w:hAnsi="Times New Roman"/>
          <w:sz w:val="24"/>
          <w:szCs w:val="24"/>
        </w:rPr>
        <w:t xml:space="preserve">prepare and </w:t>
      </w:r>
      <w:r w:rsidR="00920D7F" w:rsidRPr="00432E0E">
        <w:rPr>
          <w:rFonts w:ascii="Times New Roman" w:hAnsi="Times New Roman"/>
          <w:sz w:val="24"/>
          <w:szCs w:val="24"/>
        </w:rPr>
        <w:t xml:space="preserve">submit into the record the results of any gas usage analysis estimating what the Complainant’s usage would have been if the meter were not corrected and a summary of the Complainant’s actual consumption after the meter was corrected.   </w:t>
      </w:r>
    </w:p>
    <w:p w:rsidR="00432E0E" w:rsidRPr="00432E0E" w:rsidRDefault="00432E0E" w:rsidP="00C222F3">
      <w:pPr>
        <w:spacing w:after="0" w:line="360" w:lineRule="auto"/>
        <w:ind w:firstLine="1440"/>
        <w:rPr>
          <w:rFonts w:ascii="Times New Roman" w:hAnsi="Times New Roman"/>
          <w:sz w:val="24"/>
          <w:szCs w:val="24"/>
        </w:rPr>
      </w:pPr>
    </w:p>
    <w:p w:rsidR="00C222F3" w:rsidRPr="00432E0E" w:rsidRDefault="00C222F3" w:rsidP="00432E0E">
      <w:pPr>
        <w:spacing w:after="0" w:line="360" w:lineRule="auto"/>
        <w:ind w:firstLine="1440"/>
        <w:rPr>
          <w:rFonts w:ascii="Times New Roman" w:eastAsia="Times New Roman" w:hAnsi="Times New Roman"/>
          <w:sz w:val="24"/>
          <w:szCs w:val="24"/>
        </w:rPr>
      </w:pPr>
      <w:r w:rsidRPr="00432E0E">
        <w:rPr>
          <w:rFonts w:ascii="Times New Roman" w:eastAsia="Times New Roman" w:hAnsi="Times New Roman"/>
          <w:sz w:val="24"/>
          <w:szCs w:val="24"/>
        </w:rPr>
        <w:t xml:space="preserve">A Hearing Notice dated September 4, 2014, notified the parties that an initial hearing </w:t>
      </w:r>
      <w:r w:rsidR="00432E0E" w:rsidRPr="00432E0E">
        <w:rPr>
          <w:rFonts w:ascii="Times New Roman" w:eastAsia="Times New Roman" w:hAnsi="Times New Roman"/>
          <w:sz w:val="24"/>
          <w:szCs w:val="24"/>
        </w:rPr>
        <w:t xml:space="preserve">on remand </w:t>
      </w:r>
      <w:r w:rsidRPr="00432E0E">
        <w:rPr>
          <w:rFonts w:ascii="Times New Roman" w:eastAsia="Times New Roman" w:hAnsi="Times New Roman"/>
          <w:sz w:val="24"/>
          <w:szCs w:val="24"/>
        </w:rPr>
        <w:t>was scheduled for</w:t>
      </w:r>
      <w:r w:rsidR="00432E0E" w:rsidRPr="00432E0E">
        <w:rPr>
          <w:rFonts w:ascii="Times New Roman" w:eastAsia="Times New Roman" w:hAnsi="Times New Roman"/>
          <w:sz w:val="24"/>
          <w:szCs w:val="24"/>
        </w:rPr>
        <w:t xml:space="preserve"> Tuesday, November 18, 2014</w:t>
      </w:r>
      <w:r w:rsidRPr="00432E0E">
        <w:rPr>
          <w:rFonts w:ascii="Times New Roman" w:eastAsia="Times New Roman" w:hAnsi="Times New Roman"/>
          <w:sz w:val="24"/>
          <w:szCs w:val="24"/>
        </w:rPr>
        <w:t xml:space="preserve">, at 10:00 a.m. </w:t>
      </w:r>
    </w:p>
    <w:p w:rsidR="00C222F3" w:rsidRPr="00432E0E" w:rsidRDefault="00C222F3" w:rsidP="00C222F3">
      <w:pPr>
        <w:spacing w:after="0" w:line="360" w:lineRule="auto"/>
        <w:rPr>
          <w:rFonts w:ascii="Times New Roman" w:eastAsia="Times New Roman" w:hAnsi="Times New Roman"/>
          <w:sz w:val="24"/>
          <w:szCs w:val="24"/>
        </w:rPr>
      </w:pPr>
    </w:p>
    <w:p w:rsidR="00C222F3" w:rsidRPr="00432E0E" w:rsidRDefault="00C222F3" w:rsidP="00C222F3">
      <w:pPr>
        <w:spacing w:after="0" w:line="360" w:lineRule="auto"/>
        <w:ind w:firstLine="1440"/>
        <w:rPr>
          <w:rFonts w:ascii="Times New Roman" w:eastAsia="Times New Roman" w:hAnsi="Times New Roman"/>
          <w:sz w:val="24"/>
          <w:szCs w:val="24"/>
        </w:rPr>
      </w:pPr>
      <w:r w:rsidRPr="00432E0E">
        <w:rPr>
          <w:rFonts w:ascii="Times New Roman" w:eastAsia="Times New Roman" w:hAnsi="Times New Roman"/>
          <w:sz w:val="24"/>
          <w:szCs w:val="24"/>
        </w:rPr>
        <w:t>A Prehearing Order was issued on</w:t>
      </w:r>
      <w:r w:rsidR="00432E0E" w:rsidRPr="00432E0E">
        <w:rPr>
          <w:rFonts w:ascii="Times New Roman" w:eastAsia="Times New Roman" w:hAnsi="Times New Roman"/>
          <w:sz w:val="24"/>
          <w:szCs w:val="24"/>
        </w:rPr>
        <w:t xml:space="preserve"> November 10, 2014</w:t>
      </w:r>
      <w:r w:rsidRPr="00432E0E">
        <w:rPr>
          <w:rFonts w:ascii="Times New Roman" w:eastAsia="Times New Roman" w:hAnsi="Times New Roman"/>
          <w:sz w:val="24"/>
          <w:szCs w:val="24"/>
        </w:rPr>
        <w:t xml:space="preserve">, advising the parties of the date and time of the scheduled hearing and informing them of the procedures applicable to this proceeding.  </w:t>
      </w:r>
    </w:p>
    <w:p w:rsidR="00C222F3" w:rsidRPr="00432E0E" w:rsidRDefault="00C222F3" w:rsidP="00C222F3">
      <w:pPr>
        <w:spacing w:after="0" w:line="360" w:lineRule="auto"/>
        <w:rPr>
          <w:rFonts w:ascii="Times New Roman" w:eastAsia="Times New Roman" w:hAnsi="Times New Roman"/>
          <w:sz w:val="24"/>
          <w:szCs w:val="24"/>
        </w:rPr>
      </w:pPr>
    </w:p>
    <w:p w:rsidR="002514EB" w:rsidRDefault="00C222F3" w:rsidP="00C222F3">
      <w:pPr>
        <w:tabs>
          <w:tab w:val="left" w:pos="-1440"/>
          <w:tab w:val="left" w:pos="-720"/>
        </w:tabs>
        <w:suppressAutoHyphens/>
        <w:spacing w:after="0" w:line="360" w:lineRule="auto"/>
        <w:ind w:firstLine="1440"/>
        <w:rPr>
          <w:rFonts w:ascii="Times New Roman" w:eastAsia="Times New Roman" w:hAnsi="Times New Roman"/>
          <w:sz w:val="24"/>
          <w:szCs w:val="24"/>
        </w:rPr>
      </w:pPr>
      <w:r w:rsidRPr="00432E0E">
        <w:rPr>
          <w:rFonts w:ascii="Times New Roman" w:eastAsia="Times New Roman" w:hAnsi="Times New Roman"/>
          <w:sz w:val="24"/>
          <w:szCs w:val="24"/>
        </w:rPr>
        <w:t>The</w:t>
      </w:r>
      <w:r w:rsidR="00432E0E" w:rsidRPr="00432E0E">
        <w:rPr>
          <w:rFonts w:ascii="Times New Roman" w:eastAsia="Times New Roman" w:hAnsi="Times New Roman"/>
          <w:sz w:val="24"/>
          <w:szCs w:val="24"/>
        </w:rPr>
        <w:t xml:space="preserve"> initial hearing on remand</w:t>
      </w:r>
      <w:r w:rsidRPr="00432E0E">
        <w:rPr>
          <w:rFonts w:ascii="Times New Roman" w:eastAsia="Times New Roman" w:hAnsi="Times New Roman"/>
          <w:sz w:val="24"/>
          <w:szCs w:val="24"/>
        </w:rPr>
        <w:t xml:space="preserve"> convened as scheduled.  Michael Prendergast appeared </w:t>
      </w:r>
      <w:r w:rsidRPr="00432E0E">
        <w:rPr>
          <w:rFonts w:ascii="Times New Roman" w:eastAsia="Times New Roman" w:hAnsi="Times New Roman"/>
          <w:i/>
          <w:sz w:val="24"/>
          <w:szCs w:val="24"/>
        </w:rPr>
        <w:t xml:space="preserve">pro se, </w:t>
      </w:r>
      <w:r w:rsidRPr="00432E0E">
        <w:rPr>
          <w:rFonts w:ascii="Times New Roman" w:eastAsia="Times New Roman" w:hAnsi="Times New Roman"/>
          <w:sz w:val="24"/>
          <w:szCs w:val="24"/>
        </w:rPr>
        <w:t>and testified on behalf of the Complaint.  Laureto Farinas, Esq., represented the Respondent, and presented the testimony of</w:t>
      </w:r>
      <w:r w:rsidR="00432E0E" w:rsidRPr="00432E0E">
        <w:rPr>
          <w:rFonts w:ascii="Times New Roman" w:eastAsia="Times New Roman" w:hAnsi="Times New Roman"/>
          <w:sz w:val="24"/>
          <w:szCs w:val="24"/>
        </w:rPr>
        <w:t xml:space="preserve"> Tiffany Higgins, who is a manager in PGW’s Customer Review Unit</w:t>
      </w:r>
      <w:r w:rsidRPr="00432E0E">
        <w:rPr>
          <w:rFonts w:ascii="Times New Roman" w:eastAsia="Times New Roman" w:hAnsi="Times New Roman"/>
          <w:sz w:val="24"/>
          <w:szCs w:val="24"/>
        </w:rPr>
        <w:t>.  Respondent</w:t>
      </w:r>
      <w:r w:rsidR="00432E0E" w:rsidRPr="00432E0E">
        <w:rPr>
          <w:rFonts w:ascii="Times New Roman" w:eastAsia="Times New Roman" w:hAnsi="Times New Roman"/>
          <w:sz w:val="24"/>
          <w:szCs w:val="24"/>
        </w:rPr>
        <w:t xml:space="preserve"> also sponsored one exhibit, </w:t>
      </w:r>
      <w:r w:rsidR="00342DB8">
        <w:rPr>
          <w:rFonts w:ascii="Times New Roman" w:eastAsia="Times New Roman" w:hAnsi="Times New Roman"/>
          <w:sz w:val="24"/>
          <w:szCs w:val="24"/>
        </w:rPr>
        <w:t>PGW Exhibit 11, which i</w:t>
      </w:r>
      <w:r w:rsidR="00432E0E" w:rsidRPr="00432E0E">
        <w:rPr>
          <w:rFonts w:ascii="Times New Roman" w:eastAsia="Times New Roman" w:hAnsi="Times New Roman"/>
          <w:sz w:val="24"/>
          <w:szCs w:val="24"/>
        </w:rPr>
        <w:t>s</w:t>
      </w:r>
      <w:r w:rsidRPr="00432E0E">
        <w:rPr>
          <w:rFonts w:ascii="Times New Roman" w:eastAsia="Times New Roman" w:hAnsi="Times New Roman"/>
          <w:sz w:val="24"/>
          <w:szCs w:val="24"/>
        </w:rPr>
        <w:t xml:space="preserve"> </w:t>
      </w:r>
      <w:r w:rsidR="00342DB8">
        <w:rPr>
          <w:rFonts w:ascii="Times New Roman" w:eastAsia="Times New Roman" w:hAnsi="Times New Roman"/>
          <w:sz w:val="24"/>
          <w:szCs w:val="24"/>
        </w:rPr>
        <w:t xml:space="preserve">a </w:t>
      </w:r>
      <w:r w:rsidR="00342DB8" w:rsidRPr="00402CF0">
        <w:rPr>
          <w:rFonts w:ascii="Times New Roman" w:hAnsi="Times New Roman"/>
          <w:sz w:val="24"/>
          <w:szCs w:val="24"/>
        </w:rPr>
        <w:t>gas usage analysis estimating what the Complainant’s usage would have been if the meter were not corrected and a summary of the Complainant’s actual consumption after the meter was corrected</w:t>
      </w:r>
      <w:r w:rsidRPr="00432E0E">
        <w:rPr>
          <w:rFonts w:ascii="Times New Roman" w:eastAsia="Times New Roman" w:hAnsi="Times New Roman"/>
          <w:sz w:val="24"/>
          <w:szCs w:val="24"/>
        </w:rPr>
        <w:t xml:space="preserve">.  </w:t>
      </w:r>
      <w:r w:rsidR="00342DB8">
        <w:rPr>
          <w:rFonts w:ascii="Times New Roman" w:eastAsia="Times New Roman" w:hAnsi="Times New Roman"/>
          <w:sz w:val="24"/>
          <w:szCs w:val="24"/>
        </w:rPr>
        <w:t>PGW Exhibit 11 was admitted into the record.</w:t>
      </w:r>
    </w:p>
    <w:p w:rsidR="002514EB" w:rsidRDefault="002514EB" w:rsidP="00C222F3">
      <w:pPr>
        <w:tabs>
          <w:tab w:val="left" w:pos="-1440"/>
          <w:tab w:val="left" w:pos="-720"/>
        </w:tabs>
        <w:suppressAutoHyphens/>
        <w:spacing w:after="0" w:line="360" w:lineRule="auto"/>
        <w:ind w:firstLine="1440"/>
        <w:rPr>
          <w:rFonts w:ascii="Times New Roman" w:eastAsia="Times New Roman" w:hAnsi="Times New Roman"/>
          <w:sz w:val="24"/>
          <w:szCs w:val="24"/>
        </w:rPr>
      </w:pPr>
    </w:p>
    <w:p w:rsidR="002514EB" w:rsidRDefault="002514EB" w:rsidP="00C222F3">
      <w:pPr>
        <w:tabs>
          <w:tab w:val="left" w:pos="-1440"/>
          <w:tab w:val="left" w:pos="-720"/>
        </w:tabs>
        <w:suppressAutoHyphens/>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Prior to the conclusion of the initial hearing on remand, I instructed </w:t>
      </w:r>
      <w:r w:rsidR="005F30FB">
        <w:rPr>
          <w:rFonts w:ascii="Times New Roman" w:eastAsia="Times New Roman" w:hAnsi="Times New Roman"/>
          <w:sz w:val="24"/>
          <w:szCs w:val="24"/>
        </w:rPr>
        <w:t xml:space="preserve">the Respondent </w:t>
      </w:r>
      <w:r>
        <w:rPr>
          <w:rFonts w:ascii="Times New Roman" w:eastAsia="Times New Roman" w:hAnsi="Times New Roman"/>
          <w:sz w:val="24"/>
          <w:szCs w:val="24"/>
        </w:rPr>
        <w:t xml:space="preserve">to submit additional information regarding specific calculations included in PGW’s Exhibit 11.  Tr. 115.  </w:t>
      </w:r>
      <w:r w:rsidR="005F30FB">
        <w:rPr>
          <w:rFonts w:ascii="Times New Roman" w:eastAsia="Times New Roman" w:hAnsi="Times New Roman"/>
          <w:sz w:val="24"/>
          <w:szCs w:val="24"/>
        </w:rPr>
        <w:t xml:space="preserve">Said information was to be submitted </w:t>
      </w:r>
      <w:r>
        <w:rPr>
          <w:rFonts w:ascii="Times New Roman" w:eastAsia="Times New Roman" w:hAnsi="Times New Roman"/>
          <w:sz w:val="24"/>
          <w:szCs w:val="24"/>
        </w:rPr>
        <w:t>as a late-filed exhibit by November 25, 2014.  The Complainant was instructed to submit any objections that he may have to the</w:t>
      </w:r>
      <w:r w:rsidR="005F30FB">
        <w:rPr>
          <w:rFonts w:ascii="Times New Roman" w:eastAsia="Times New Roman" w:hAnsi="Times New Roman"/>
          <w:sz w:val="24"/>
          <w:szCs w:val="24"/>
        </w:rPr>
        <w:t xml:space="preserve"> late filed exhibit by Tuesday, December 2, 2014.</w:t>
      </w:r>
    </w:p>
    <w:p w:rsidR="005F30FB" w:rsidRDefault="005F30FB" w:rsidP="00C222F3">
      <w:pPr>
        <w:tabs>
          <w:tab w:val="left" w:pos="-1440"/>
          <w:tab w:val="left" w:pos="-720"/>
        </w:tabs>
        <w:suppressAutoHyphens/>
        <w:spacing w:after="0" w:line="360" w:lineRule="auto"/>
        <w:ind w:firstLine="1440"/>
        <w:rPr>
          <w:rFonts w:ascii="Times New Roman" w:eastAsia="Times New Roman" w:hAnsi="Times New Roman"/>
          <w:sz w:val="24"/>
          <w:szCs w:val="24"/>
        </w:rPr>
      </w:pPr>
    </w:p>
    <w:p w:rsidR="005F30FB" w:rsidRDefault="005F30FB" w:rsidP="00C222F3">
      <w:pPr>
        <w:tabs>
          <w:tab w:val="left" w:pos="-1440"/>
          <w:tab w:val="left" w:pos="-720"/>
        </w:tabs>
        <w:suppressAutoHyphens/>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On November 25, 2014, PGW submitted the requested information identified as “supplemental information to PGW Exhibit 11.”  As of the day of this Initial Decision on Remand, the Complainant has not submitted any written </w:t>
      </w:r>
      <w:r w:rsidR="002342B5">
        <w:rPr>
          <w:rFonts w:ascii="Times New Roman" w:eastAsia="Times New Roman" w:hAnsi="Times New Roman"/>
          <w:sz w:val="24"/>
          <w:szCs w:val="24"/>
        </w:rPr>
        <w:t>objections to PGW’s late-filed e</w:t>
      </w:r>
      <w:r>
        <w:rPr>
          <w:rFonts w:ascii="Times New Roman" w:eastAsia="Times New Roman" w:hAnsi="Times New Roman"/>
          <w:sz w:val="24"/>
          <w:szCs w:val="24"/>
        </w:rPr>
        <w:t xml:space="preserve">xhibit.  For this reason, PGW’s late-filed exhibit shall be marked </w:t>
      </w:r>
      <w:r w:rsidR="00363F7B">
        <w:rPr>
          <w:rFonts w:ascii="Times New Roman" w:eastAsia="Times New Roman" w:hAnsi="Times New Roman"/>
          <w:sz w:val="24"/>
          <w:szCs w:val="24"/>
        </w:rPr>
        <w:t xml:space="preserve">as </w:t>
      </w:r>
      <w:r>
        <w:rPr>
          <w:rFonts w:ascii="Times New Roman" w:eastAsia="Times New Roman" w:hAnsi="Times New Roman"/>
          <w:sz w:val="24"/>
          <w:szCs w:val="24"/>
        </w:rPr>
        <w:t>PGW late-filed Exhibit 11S and shall be admitted into the record in this matter</w:t>
      </w:r>
    </w:p>
    <w:p w:rsidR="002514EB" w:rsidRDefault="002514EB" w:rsidP="00C222F3">
      <w:pPr>
        <w:tabs>
          <w:tab w:val="left" w:pos="-1440"/>
          <w:tab w:val="left" w:pos="-720"/>
        </w:tabs>
        <w:suppressAutoHyphens/>
        <w:spacing w:after="0" w:line="360" w:lineRule="auto"/>
        <w:ind w:firstLine="1440"/>
        <w:rPr>
          <w:rFonts w:ascii="Times New Roman" w:eastAsia="Times New Roman" w:hAnsi="Times New Roman"/>
          <w:sz w:val="24"/>
          <w:szCs w:val="24"/>
        </w:rPr>
      </w:pPr>
    </w:p>
    <w:p w:rsidR="00AA07AA" w:rsidRPr="00AA07AA" w:rsidRDefault="00F93E9B" w:rsidP="00AA07AA">
      <w:pPr>
        <w:pStyle w:val="ParaTab1"/>
        <w:spacing w:line="360" w:lineRule="auto"/>
        <w:ind w:left="90" w:firstLine="1350"/>
        <w:rPr>
          <w:rFonts w:ascii="Times New Roman" w:hAnsi="Times New Roman"/>
        </w:rPr>
      </w:pPr>
      <w:r>
        <w:rPr>
          <w:rFonts w:ascii="Times New Roman" w:hAnsi="Times New Roman"/>
        </w:rPr>
        <w:t>The record closed on January 2</w:t>
      </w:r>
      <w:r w:rsidR="00432E0E" w:rsidRPr="00432E0E">
        <w:rPr>
          <w:rFonts w:ascii="Times New Roman" w:hAnsi="Times New Roman"/>
        </w:rPr>
        <w:t>, 2015.</w:t>
      </w:r>
      <w:r w:rsidR="00AA07AA" w:rsidRPr="00AA07AA">
        <w:rPr>
          <w:rFonts w:ascii="Times New Roman" w:hAnsi="Times New Roman"/>
        </w:rPr>
        <w:t xml:space="preserve"> </w:t>
      </w:r>
      <w:r w:rsidR="00AA07AA">
        <w:rPr>
          <w:rFonts w:ascii="Times New Roman" w:hAnsi="Times New Roman"/>
        </w:rPr>
        <w:t xml:space="preserve"> </w:t>
      </w:r>
      <w:r w:rsidR="00AA07AA">
        <w:rPr>
          <w:rFonts w:ascii="Times New Roman" w:hAnsi="Times New Roman" w:cs="Times New Roman"/>
        </w:rPr>
        <w:t>For the reasons set forth below, this Initial Decision on Remand orders the Respondent to issue the Complainant a 20%</w:t>
      </w:r>
      <w:r w:rsidR="00AA07AA">
        <w:rPr>
          <w:rFonts w:ascii="Times New Roman" w:hAnsi="Times New Roman"/>
        </w:rPr>
        <w:t xml:space="preserve"> conservation credit adjustment in order to compensate </w:t>
      </w:r>
      <w:r w:rsidR="00AA07AA" w:rsidRPr="006A5B83">
        <w:rPr>
          <w:rFonts w:ascii="Times New Roman" w:hAnsi="Times New Roman"/>
        </w:rPr>
        <w:t>the Complainant</w:t>
      </w:r>
      <w:r w:rsidR="00AA07AA">
        <w:rPr>
          <w:rFonts w:ascii="Times New Roman" w:hAnsi="Times New Roman"/>
        </w:rPr>
        <w:t xml:space="preserve"> adequately</w:t>
      </w:r>
      <w:r w:rsidR="00AA07AA" w:rsidRPr="006A5B83">
        <w:rPr>
          <w:rFonts w:ascii="Times New Roman" w:hAnsi="Times New Roman"/>
        </w:rPr>
        <w:t xml:space="preserve"> for the inaccurate price signals he received by being underbilled for gas service.</w:t>
      </w:r>
      <w:r w:rsidR="00AA07AA" w:rsidRPr="006A5B83">
        <w:rPr>
          <w:rFonts w:ascii="Times New Roman" w:hAnsi="Times New Roman"/>
          <w:i/>
        </w:rPr>
        <w:t xml:space="preserve"> </w:t>
      </w:r>
    </w:p>
    <w:p w:rsidR="00C222F3" w:rsidRPr="00432E0E" w:rsidRDefault="00C222F3" w:rsidP="00C222F3">
      <w:pPr>
        <w:tabs>
          <w:tab w:val="left" w:pos="-1440"/>
          <w:tab w:val="left" w:pos="-720"/>
        </w:tabs>
        <w:suppressAutoHyphens/>
        <w:spacing w:after="0" w:line="360" w:lineRule="auto"/>
        <w:ind w:firstLine="1440"/>
        <w:rPr>
          <w:rFonts w:ascii="Times New Roman" w:eastAsia="Times New Roman" w:hAnsi="Times New Roman"/>
          <w:sz w:val="24"/>
          <w:szCs w:val="24"/>
        </w:rPr>
      </w:pPr>
    </w:p>
    <w:p w:rsidR="00EA6020" w:rsidRPr="00432E0E" w:rsidRDefault="00EA6020" w:rsidP="00EA6020">
      <w:pPr>
        <w:tabs>
          <w:tab w:val="left" w:pos="-1440"/>
          <w:tab w:val="left" w:pos="-720"/>
        </w:tabs>
        <w:suppressAutoHyphens/>
        <w:spacing w:after="0" w:line="360" w:lineRule="auto"/>
        <w:ind w:firstLine="1440"/>
        <w:rPr>
          <w:rFonts w:ascii="Times New Roman" w:eastAsia="Times New Roman" w:hAnsi="Times New Roman"/>
          <w:sz w:val="24"/>
          <w:szCs w:val="24"/>
        </w:rPr>
      </w:pPr>
    </w:p>
    <w:p w:rsidR="00EA6020" w:rsidRPr="00E567F5" w:rsidRDefault="00EA6020" w:rsidP="00EA6020">
      <w:pPr>
        <w:tabs>
          <w:tab w:val="left" w:pos="-1440"/>
          <w:tab w:val="left" w:pos="-720"/>
        </w:tabs>
        <w:suppressAutoHyphens/>
        <w:spacing w:after="0" w:line="360" w:lineRule="auto"/>
        <w:ind w:firstLine="1440"/>
        <w:rPr>
          <w:rFonts w:ascii="Times New Roman" w:eastAsia="Times New Roman" w:hAnsi="Times New Roman"/>
          <w:sz w:val="24"/>
          <w:szCs w:val="24"/>
        </w:rPr>
      </w:pPr>
    </w:p>
    <w:p w:rsidR="00EA6020" w:rsidRPr="00E567F5" w:rsidRDefault="00EA6020" w:rsidP="00EA6020">
      <w:pPr>
        <w:spacing w:after="0" w:line="360" w:lineRule="auto"/>
        <w:jc w:val="center"/>
        <w:rPr>
          <w:rFonts w:ascii="Times New Roman" w:eastAsia="Times New Roman" w:hAnsi="Times New Roman"/>
          <w:sz w:val="24"/>
          <w:szCs w:val="24"/>
          <w:u w:val="single"/>
        </w:rPr>
      </w:pPr>
      <w:r w:rsidRPr="00E567F5">
        <w:rPr>
          <w:rFonts w:ascii="Times New Roman" w:eastAsia="Times New Roman" w:hAnsi="Times New Roman"/>
          <w:sz w:val="24"/>
          <w:szCs w:val="24"/>
          <w:u w:val="single"/>
        </w:rPr>
        <w:t>FINDINGS OF FACT</w:t>
      </w:r>
    </w:p>
    <w:p w:rsidR="00EA6020" w:rsidRPr="00E567F5" w:rsidRDefault="00EA6020" w:rsidP="00EA6020">
      <w:pPr>
        <w:spacing w:after="0" w:line="360" w:lineRule="auto"/>
        <w:jc w:val="center"/>
        <w:rPr>
          <w:rFonts w:ascii="Times New Roman" w:eastAsia="Times New Roman" w:hAnsi="Times New Roman"/>
          <w:sz w:val="24"/>
          <w:szCs w:val="24"/>
          <w:u w:val="single"/>
        </w:rPr>
      </w:pPr>
    </w:p>
    <w:p w:rsidR="00DF3389" w:rsidRPr="00B6307F" w:rsidRDefault="00B6307F" w:rsidP="00E17A17">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30</w:t>
      </w:r>
      <w:r w:rsidR="00EA6020" w:rsidRPr="00B6307F">
        <w:rPr>
          <w:rFonts w:ascii="Times New Roman" w:eastAsia="Times New Roman" w:hAnsi="Times New Roman"/>
          <w:sz w:val="24"/>
          <w:szCs w:val="24"/>
        </w:rPr>
        <w:t>.</w:t>
      </w:r>
      <w:r w:rsidR="00EA6020" w:rsidRPr="00B6307F">
        <w:rPr>
          <w:rFonts w:ascii="Times New Roman" w:eastAsia="Times New Roman" w:hAnsi="Times New Roman"/>
          <w:sz w:val="24"/>
          <w:szCs w:val="24"/>
        </w:rPr>
        <w:tab/>
      </w:r>
      <w:r w:rsidRPr="00B6307F">
        <w:rPr>
          <w:rFonts w:ascii="Times New Roman" w:hAnsi="Times New Roman"/>
          <w:sz w:val="24"/>
          <w:szCs w:val="24"/>
        </w:rPr>
        <w:t>Findings of Fact Nos. 1-</w:t>
      </w:r>
      <w:r w:rsidR="00E00197">
        <w:rPr>
          <w:rFonts w:ascii="Times New Roman" w:hAnsi="Times New Roman"/>
          <w:sz w:val="24"/>
          <w:szCs w:val="24"/>
        </w:rPr>
        <w:t>2, 4-</w:t>
      </w:r>
      <w:r w:rsidRPr="00B6307F">
        <w:rPr>
          <w:rFonts w:ascii="Times New Roman" w:hAnsi="Times New Roman"/>
          <w:sz w:val="24"/>
          <w:szCs w:val="24"/>
        </w:rPr>
        <w:t>29</w:t>
      </w:r>
      <w:r w:rsidR="00E00197">
        <w:rPr>
          <w:rStyle w:val="FootnoteReference"/>
          <w:rFonts w:ascii="Times New Roman" w:hAnsi="Times New Roman"/>
          <w:sz w:val="24"/>
          <w:szCs w:val="24"/>
        </w:rPr>
        <w:footnoteReference w:id="2"/>
      </w:r>
      <w:r w:rsidRPr="00B6307F">
        <w:rPr>
          <w:rFonts w:ascii="Times New Roman" w:hAnsi="Times New Roman"/>
          <w:sz w:val="24"/>
          <w:szCs w:val="24"/>
        </w:rPr>
        <w:t xml:space="preserve"> of the Initial Decision issued on August 9, 2013, are incorporated by reference into this Initial Decision </w:t>
      </w:r>
      <w:r>
        <w:rPr>
          <w:rFonts w:ascii="Times New Roman" w:hAnsi="Times New Roman"/>
          <w:sz w:val="24"/>
          <w:szCs w:val="24"/>
        </w:rPr>
        <w:t>o</w:t>
      </w:r>
      <w:r w:rsidRPr="00B6307F">
        <w:rPr>
          <w:rFonts w:ascii="Times New Roman" w:hAnsi="Times New Roman"/>
          <w:sz w:val="24"/>
          <w:szCs w:val="24"/>
        </w:rPr>
        <w:t>n Remand.</w:t>
      </w:r>
    </w:p>
    <w:p w:rsidR="00EA6020" w:rsidRDefault="00EA6020" w:rsidP="00E17A17">
      <w:pPr>
        <w:spacing w:after="0" w:line="360" w:lineRule="auto"/>
        <w:ind w:firstLine="1440"/>
        <w:rPr>
          <w:rFonts w:ascii="Times New Roman" w:eastAsia="Times New Roman" w:hAnsi="Times New Roman"/>
          <w:sz w:val="24"/>
          <w:szCs w:val="24"/>
        </w:rPr>
      </w:pPr>
      <w:r w:rsidRPr="00E567F5">
        <w:rPr>
          <w:rFonts w:ascii="Times New Roman" w:eastAsia="Times New Roman" w:hAnsi="Times New Roman"/>
          <w:sz w:val="24"/>
          <w:szCs w:val="24"/>
        </w:rPr>
        <w:t xml:space="preserve"> </w:t>
      </w:r>
    </w:p>
    <w:p w:rsidR="00DF3389" w:rsidRDefault="00B6307F" w:rsidP="00DF3389">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31</w:t>
      </w:r>
      <w:r w:rsidR="00DF3389">
        <w:rPr>
          <w:rFonts w:ascii="Times New Roman" w:eastAsia="Times New Roman" w:hAnsi="Times New Roman"/>
          <w:sz w:val="24"/>
          <w:szCs w:val="24"/>
        </w:rPr>
        <w:t>.</w:t>
      </w:r>
      <w:r w:rsidR="00DF3389">
        <w:rPr>
          <w:rFonts w:ascii="Times New Roman" w:eastAsia="Times New Roman" w:hAnsi="Times New Roman"/>
          <w:sz w:val="24"/>
          <w:szCs w:val="24"/>
        </w:rPr>
        <w:tab/>
        <w:t xml:space="preserve">Mr. Prendergast and his wife have four children, three sons and a daughter.  </w:t>
      </w:r>
    </w:p>
    <w:p w:rsidR="00DF3389" w:rsidRDefault="00DF3389" w:rsidP="00DF3389">
      <w:pPr>
        <w:spacing w:after="0" w:line="360" w:lineRule="auto"/>
        <w:ind w:firstLine="1440"/>
        <w:rPr>
          <w:rFonts w:ascii="Times New Roman" w:eastAsia="Times New Roman" w:hAnsi="Times New Roman"/>
          <w:sz w:val="24"/>
          <w:szCs w:val="24"/>
        </w:rPr>
      </w:pPr>
    </w:p>
    <w:p w:rsidR="00DF3389" w:rsidRDefault="00B6307F" w:rsidP="00DF3389">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32.</w:t>
      </w:r>
      <w:r w:rsidR="00DF3389">
        <w:rPr>
          <w:rFonts w:ascii="Times New Roman" w:eastAsia="Times New Roman" w:hAnsi="Times New Roman"/>
          <w:sz w:val="24"/>
          <w:szCs w:val="24"/>
        </w:rPr>
        <w:tab/>
        <w:t xml:space="preserve">Two of the Complainant’s sons moved out of the Service Address in 2009 and 2013, respectively. Tr. 75, 79.  </w:t>
      </w:r>
    </w:p>
    <w:p w:rsidR="00DF3389" w:rsidRDefault="00DF3389" w:rsidP="00DF3389">
      <w:pPr>
        <w:spacing w:after="0" w:line="360" w:lineRule="auto"/>
        <w:ind w:firstLine="1440"/>
        <w:rPr>
          <w:rFonts w:ascii="Times New Roman" w:eastAsia="Times New Roman" w:hAnsi="Times New Roman"/>
          <w:sz w:val="24"/>
          <w:szCs w:val="24"/>
        </w:rPr>
      </w:pPr>
    </w:p>
    <w:p w:rsidR="00DF3389" w:rsidRDefault="00B6307F" w:rsidP="00DF3389">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33.</w:t>
      </w:r>
      <w:r w:rsidR="00DF3389">
        <w:rPr>
          <w:rFonts w:ascii="Times New Roman" w:eastAsia="Times New Roman" w:hAnsi="Times New Roman"/>
          <w:sz w:val="24"/>
          <w:szCs w:val="24"/>
        </w:rPr>
        <w:tab/>
        <w:t xml:space="preserve">Mr. Prendergast’s youngest son is attending the last year of high school and resides at the Service Address.  Tr. 78.  </w:t>
      </w:r>
    </w:p>
    <w:p w:rsidR="00DF3389" w:rsidRDefault="00DF3389" w:rsidP="00DF3389">
      <w:pPr>
        <w:spacing w:after="0" w:line="360" w:lineRule="auto"/>
        <w:ind w:firstLine="1440"/>
        <w:rPr>
          <w:rFonts w:ascii="Times New Roman" w:eastAsia="Times New Roman" w:hAnsi="Times New Roman"/>
          <w:sz w:val="24"/>
          <w:szCs w:val="24"/>
        </w:rPr>
      </w:pPr>
    </w:p>
    <w:p w:rsidR="00DF3389" w:rsidRDefault="00B6307F" w:rsidP="00DF3389">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34.</w:t>
      </w:r>
      <w:r w:rsidR="00DF3389">
        <w:rPr>
          <w:rFonts w:ascii="Times New Roman" w:eastAsia="Times New Roman" w:hAnsi="Times New Roman"/>
          <w:sz w:val="24"/>
          <w:szCs w:val="24"/>
        </w:rPr>
        <w:tab/>
        <w:t xml:space="preserve">Mr. Prendergast’s daughter was away at college from 2008 to 2012, but currently resides at the Service Address.  Tr. 75, 79.  </w:t>
      </w:r>
    </w:p>
    <w:p w:rsidR="00DF3389" w:rsidRDefault="00DF3389" w:rsidP="00DF3389">
      <w:pPr>
        <w:spacing w:after="0" w:line="360" w:lineRule="auto"/>
        <w:ind w:firstLine="1440"/>
        <w:rPr>
          <w:rFonts w:ascii="Times New Roman" w:eastAsia="Times New Roman" w:hAnsi="Times New Roman"/>
          <w:sz w:val="24"/>
          <w:szCs w:val="24"/>
        </w:rPr>
      </w:pPr>
    </w:p>
    <w:p w:rsidR="00DF3389" w:rsidRDefault="00B6307F" w:rsidP="00DF3389">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35</w:t>
      </w:r>
      <w:r w:rsidR="00DF3389">
        <w:rPr>
          <w:rFonts w:ascii="Times New Roman" w:eastAsia="Times New Roman" w:hAnsi="Times New Roman"/>
          <w:sz w:val="24"/>
          <w:szCs w:val="24"/>
        </w:rPr>
        <w:t>.</w:t>
      </w:r>
      <w:r w:rsidR="00DF3389">
        <w:rPr>
          <w:rFonts w:ascii="Times New Roman" w:eastAsia="Times New Roman" w:hAnsi="Times New Roman"/>
          <w:sz w:val="24"/>
          <w:szCs w:val="24"/>
        </w:rPr>
        <w:tab/>
        <w:t>Between May 11, 2006</w:t>
      </w:r>
      <w:r w:rsidR="00363F7B">
        <w:rPr>
          <w:rFonts w:ascii="Times New Roman" w:eastAsia="Times New Roman" w:hAnsi="Times New Roman"/>
          <w:sz w:val="24"/>
          <w:szCs w:val="24"/>
        </w:rPr>
        <w:t>,</w:t>
      </w:r>
      <w:r w:rsidR="00DF3389">
        <w:rPr>
          <w:rFonts w:ascii="Times New Roman" w:eastAsia="Times New Roman" w:hAnsi="Times New Roman"/>
          <w:sz w:val="24"/>
          <w:szCs w:val="24"/>
        </w:rPr>
        <w:t xml:space="preserve"> and March 26, 2012, the meter serving the Service Address recorded 4021 CCF of gas used.  Tr. 91-92, PGW Exhibits 11 and 11S.  </w:t>
      </w:r>
    </w:p>
    <w:p w:rsidR="00DF3389" w:rsidRDefault="00DF3389" w:rsidP="00DF3389">
      <w:pPr>
        <w:spacing w:after="0" w:line="360" w:lineRule="auto"/>
        <w:ind w:firstLine="1440"/>
        <w:rPr>
          <w:rFonts w:ascii="Times New Roman" w:eastAsia="Times New Roman" w:hAnsi="Times New Roman"/>
          <w:sz w:val="24"/>
          <w:szCs w:val="24"/>
        </w:rPr>
      </w:pPr>
    </w:p>
    <w:p w:rsidR="00DF3389" w:rsidRDefault="00B6307F" w:rsidP="00DF3389">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36</w:t>
      </w:r>
      <w:r w:rsidR="00DF3389">
        <w:rPr>
          <w:rFonts w:ascii="Times New Roman" w:eastAsia="Times New Roman" w:hAnsi="Times New Roman"/>
          <w:sz w:val="24"/>
          <w:szCs w:val="24"/>
        </w:rPr>
        <w:t>.</w:t>
      </w:r>
      <w:r w:rsidR="00DF3389">
        <w:rPr>
          <w:rFonts w:ascii="Times New Roman" w:eastAsia="Times New Roman" w:hAnsi="Times New Roman"/>
          <w:sz w:val="24"/>
          <w:szCs w:val="24"/>
        </w:rPr>
        <w:tab/>
        <w:t>PGW attributed 2648 CCF of gas used during the period May 11, 2006</w:t>
      </w:r>
      <w:r w:rsidR="00363F7B">
        <w:rPr>
          <w:rFonts w:ascii="Times New Roman" w:eastAsia="Times New Roman" w:hAnsi="Times New Roman"/>
          <w:sz w:val="24"/>
          <w:szCs w:val="24"/>
        </w:rPr>
        <w:t>,</w:t>
      </w:r>
      <w:r w:rsidR="00DF3389">
        <w:rPr>
          <w:rFonts w:ascii="Times New Roman" w:eastAsia="Times New Roman" w:hAnsi="Times New Roman"/>
          <w:sz w:val="24"/>
          <w:szCs w:val="24"/>
        </w:rPr>
        <w:t xml:space="preserve"> to March 26, 2012</w:t>
      </w:r>
      <w:r w:rsidR="00363F7B">
        <w:rPr>
          <w:rFonts w:ascii="Times New Roman" w:eastAsia="Times New Roman" w:hAnsi="Times New Roman"/>
          <w:sz w:val="24"/>
          <w:szCs w:val="24"/>
        </w:rPr>
        <w:t>,</w:t>
      </w:r>
      <w:r w:rsidR="00DF3389">
        <w:rPr>
          <w:rFonts w:ascii="Times New Roman" w:eastAsia="Times New Roman" w:hAnsi="Times New Roman"/>
          <w:sz w:val="24"/>
          <w:szCs w:val="24"/>
        </w:rPr>
        <w:t xml:space="preserve"> to heat usage for a corresponding number of 25317 degree days, or an average of approximately 10.5 cu</w:t>
      </w:r>
      <w:r w:rsidR="00363F7B">
        <w:rPr>
          <w:rFonts w:ascii="Times New Roman" w:eastAsia="Times New Roman" w:hAnsi="Times New Roman"/>
          <w:sz w:val="24"/>
          <w:szCs w:val="24"/>
        </w:rPr>
        <w:t>bic feet of gas per degree day</w:t>
      </w:r>
      <w:r w:rsidR="00DF3389">
        <w:rPr>
          <w:rFonts w:ascii="Times New Roman" w:eastAsia="Times New Roman" w:hAnsi="Times New Roman"/>
          <w:sz w:val="24"/>
          <w:szCs w:val="24"/>
        </w:rPr>
        <w:t xml:space="preserve">.  </w:t>
      </w:r>
      <w:r w:rsidR="00DF3389" w:rsidRPr="00DF3389">
        <w:rPr>
          <w:rFonts w:ascii="Times New Roman" w:eastAsia="Times New Roman" w:hAnsi="Times New Roman"/>
          <w:i/>
          <w:sz w:val="24"/>
          <w:szCs w:val="24"/>
        </w:rPr>
        <w:t>Id.</w:t>
      </w:r>
    </w:p>
    <w:p w:rsidR="00DF3389" w:rsidRDefault="00DF3389" w:rsidP="00DF3389">
      <w:pPr>
        <w:spacing w:after="0" w:line="360" w:lineRule="auto"/>
        <w:ind w:firstLine="1440"/>
        <w:rPr>
          <w:rFonts w:ascii="Times New Roman" w:eastAsia="Times New Roman" w:hAnsi="Times New Roman"/>
          <w:sz w:val="24"/>
          <w:szCs w:val="24"/>
        </w:rPr>
      </w:pPr>
    </w:p>
    <w:p w:rsidR="00DF3389" w:rsidRDefault="00B6307F" w:rsidP="00DF3389">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37</w:t>
      </w:r>
      <w:r w:rsidR="00DF3389">
        <w:rPr>
          <w:rFonts w:ascii="Times New Roman" w:eastAsia="Times New Roman" w:hAnsi="Times New Roman"/>
          <w:sz w:val="24"/>
          <w:szCs w:val="24"/>
        </w:rPr>
        <w:t>.</w:t>
      </w:r>
      <w:r w:rsidR="00DF3389">
        <w:rPr>
          <w:rFonts w:ascii="Times New Roman" w:eastAsia="Times New Roman" w:hAnsi="Times New Roman"/>
          <w:sz w:val="24"/>
          <w:szCs w:val="24"/>
        </w:rPr>
        <w:tab/>
        <w:t>Following the reprograming of Mr. Prendergast’s meter in March of 2012, the meter serving the Service Address recorded 1416 CCF of gas used during the period March 26, 2012</w:t>
      </w:r>
      <w:r w:rsidR="00363F7B">
        <w:rPr>
          <w:rFonts w:ascii="Times New Roman" w:eastAsia="Times New Roman" w:hAnsi="Times New Roman"/>
          <w:sz w:val="24"/>
          <w:szCs w:val="24"/>
        </w:rPr>
        <w:t>,</w:t>
      </w:r>
      <w:r w:rsidR="00DF3389">
        <w:rPr>
          <w:rFonts w:ascii="Times New Roman" w:eastAsia="Times New Roman" w:hAnsi="Times New Roman"/>
          <w:sz w:val="24"/>
          <w:szCs w:val="24"/>
        </w:rPr>
        <w:t xml:space="preserve"> to November 6, 2014.  </w:t>
      </w:r>
      <w:r w:rsidR="00DF3389" w:rsidRPr="00DF3389">
        <w:rPr>
          <w:rFonts w:ascii="Times New Roman" w:eastAsia="Times New Roman" w:hAnsi="Times New Roman"/>
          <w:i/>
          <w:sz w:val="24"/>
          <w:szCs w:val="24"/>
        </w:rPr>
        <w:t>Id.</w:t>
      </w:r>
    </w:p>
    <w:p w:rsidR="00DF3389" w:rsidRDefault="00DF3389" w:rsidP="00DF3389">
      <w:pPr>
        <w:spacing w:after="0" w:line="360" w:lineRule="auto"/>
        <w:ind w:firstLine="1440"/>
        <w:rPr>
          <w:rFonts w:ascii="Times New Roman" w:eastAsia="Times New Roman" w:hAnsi="Times New Roman"/>
          <w:sz w:val="24"/>
          <w:szCs w:val="24"/>
        </w:rPr>
      </w:pPr>
    </w:p>
    <w:p w:rsidR="00DF3389" w:rsidRDefault="00B6307F" w:rsidP="00DF3389">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38.</w:t>
      </w:r>
      <w:r>
        <w:rPr>
          <w:rFonts w:ascii="Times New Roman" w:eastAsia="Times New Roman" w:hAnsi="Times New Roman"/>
          <w:sz w:val="24"/>
          <w:szCs w:val="24"/>
        </w:rPr>
        <w:tab/>
      </w:r>
      <w:r w:rsidR="00DF3389">
        <w:rPr>
          <w:rFonts w:ascii="Times New Roman" w:eastAsia="Times New Roman" w:hAnsi="Times New Roman"/>
          <w:sz w:val="24"/>
          <w:szCs w:val="24"/>
        </w:rPr>
        <w:t>PGW attributed 805 CCF of gas used during the period</w:t>
      </w:r>
      <w:r w:rsidR="00DF3389" w:rsidRPr="00DF3389">
        <w:rPr>
          <w:rFonts w:ascii="Times New Roman" w:eastAsia="Times New Roman" w:hAnsi="Times New Roman"/>
          <w:sz w:val="24"/>
          <w:szCs w:val="24"/>
        </w:rPr>
        <w:t xml:space="preserve"> </w:t>
      </w:r>
      <w:r w:rsidR="00DF3389">
        <w:rPr>
          <w:rFonts w:ascii="Times New Roman" w:eastAsia="Times New Roman" w:hAnsi="Times New Roman"/>
          <w:sz w:val="24"/>
          <w:szCs w:val="24"/>
        </w:rPr>
        <w:t>March 26, 2012</w:t>
      </w:r>
      <w:r w:rsidR="00363F7B">
        <w:rPr>
          <w:rFonts w:ascii="Times New Roman" w:eastAsia="Times New Roman" w:hAnsi="Times New Roman"/>
          <w:sz w:val="24"/>
          <w:szCs w:val="24"/>
        </w:rPr>
        <w:t>,</w:t>
      </w:r>
      <w:r w:rsidR="00DF3389">
        <w:rPr>
          <w:rFonts w:ascii="Times New Roman" w:eastAsia="Times New Roman" w:hAnsi="Times New Roman"/>
          <w:sz w:val="24"/>
          <w:szCs w:val="24"/>
        </w:rPr>
        <w:t xml:space="preserve"> to November 6, 2014, to heat usage for a corresponding number of 9888 degree days, or an average of approximately 8.1 cubic feet of gas per degree day.  </w:t>
      </w:r>
      <w:r w:rsidR="00DF3389" w:rsidRPr="00D47342">
        <w:rPr>
          <w:rFonts w:ascii="Times New Roman" w:eastAsia="Times New Roman" w:hAnsi="Times New Roman"/>
          <w:i/>
          <w:sz w:val="24"/>
          <w:szCs w:val="24"/>
        </w:rPr>
        <w:t>Id.</w:t>
      </w:r>
      <w:r w:rsidR="00DF3389">
        <w:rPr>
          <w:rFonts w:ascii="Times New Roman" w:eastAsia="Times New Roman" w:hAnsi="Times New Roman"/>
          <w:sz w:val="24"/>
          <w:szCs w:val="24"/>
        </w:rPr>
        <w:t xml:space="preserve">  </w:t>
      </w:r>
    </w:p>
    <w:p w:rsidR="00EA6020" w:rsidRDefault="00EA6020" w:rsidP="00EA6020">
      <w:pPr>
        <w:spacing w:after="0" w:line="360" w:lineRule="auto"/>
        <w:ind w:firstLine="1440"/>
        <w:rPr>
          <w:rFonts w:ascii="Times New Roman" w:eastAsia="Times New Roman" w:hAnsi="Times New Roman"/>
          <w:sz w:val="24"/>
          <w:szCs w:val="24"/>
        </w:rPr>
      </w:pPr>
    </w:p>
    <w:p w:rsidR="0079230F" w:rsidRPr="00253F8B" w:rsidRDefault="0079230F" w:rsidP="002342B5">
      <w:pPr>
        <w:spacing w:after="0" w:line="360" w:lineRule="auto"/>
        <w:ind w:firstLine="1440"/>
        <w:rPr>
          <w:rFonts w:ascii="Times New Roman" w:eastAsia="Times New Roman" w:hAnsi="Times New Roman"/>
          <w:sz w:val="24"/>
          <w:szCs w:val="24"/>
        </w:rPr>
      </w:pPr>
    </w:p>
    <w:p w:rsidR="00EA6020" w:rsidRPr="00E567F5" w:rsidRDefault="00EA6020" w:rsidP="00EA6020">
      <w:pPr>
        <w:spacing w:after="0" w:line="360" w:lineRule="auto"/>
        <w:jc w:val="center"/>
        <w:rPr>
          <w:rFonts w:ascii="Times New Roman" w:eastAsia="Times New Roman" w:hAnsi="Times New Roman"/>
          <w:sz w:val="24"/>
          <w:szCs w:val="24"/>
          <w:u w:val="single"/>
        </w:rPr>
      </w:pPr>
      <w:r w:rsidRPr="00E567F5">
        <w:rPr>
          <w:rFonts w:ascii="Times New Roman" w:eastAsia="Times New Roman" w:hAnsi="Times New Roman"/>
          <w:sz w:val="24"/>
          <w:szCs w:val="24"/>
          <w:u w:val="single"/>
        </w:rPr>
        <w:t>DISCUSSION</w:t>
      </w:r>
    </w:p>
    <w:p w:rsidR="00EA6020" w:rsidRPr="00E567F5" w:rsidRDefault="00EA6020" w:rsidP="00EA6020">
      <w:pPr>
        <w:spacing w:after="0" w:line="360" w:lineRule="auto"/>
        <w:jc w:val="center"/>
        <w:rPr>
          <w:rFonts w:ascii="Times New Roman" w:eastAsia="Times New Roman" w:hAnsi="Times New Roman"/>
          <w:sz w:val="24"/>
          <w:szCs w:val="24"/>
          <w:u w:val="single"/>
        </w:rPr>
      </w:pPr>
    </w:p>
    <w:p w:rsidR="0079230F" w:rsidRDefault="0079230F" w:rsidP="00EA6020">
      <w:pPr>
        <w:tabs>
          <w:tab w:val="left" w:pos="8100"/>
        </w:tabs>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As a preliminary matter, I would like </w:t>
      </w:r>
      <w:r w:rsidR="008F49ED">
        <w:rPr>
          <w:rFonts w:ascii="Times New Roman" w:eastAsia="Times New Roman" w:hAnsi="Times New Roman"/>
          <w:sz w:val="24"/>
          <w:szCs w:val="24"/>
        </w:rPr>
        <w:t>to address Mr. Prendergas</w:t>
      </w:r>
      <w:r>
        <w:rPr>
          <w:rFonts w:ascii="Times New Roman" w:eastAsia="Times New Roman" w:hAnsi="Times New Roman"/>
          <w:sz w:val="24"/>
          <w:szCs w:val="24"/>
        </w:rPr>
        <w:t xml:space="preserve">t’s letters to the undersigned following the initial hearing on remand of November 18, 2014.  In his first letter, dated November 19, 2014, Mr. Prendergast requests that the testimony of PGW’s witness at the initial hearing on remand, along with PGW Exhibit 11 prepared by the same witness be stricken from the record in this case on the grounds that PGW failed to </w:t>
      </w:r>
      <w:r w:rsidR="008F49ED">
        <w:rPr>
          <w:rFonts w:ascii="Times New Roman" w:eastAsia="Times New Roman" w:hAnsi="Times New Roman"/>
          <w:sz w:val="24"/>
          <w:szCs w:val="24"/>
        </w:rPr>
        <w:t>comply with my Prehearin</w:t>
      </w:r>
      <w:r w:rsidR="00E17A17">
        <w:rPr>
          <w:rFonts w:ascii="Times New Roman" w:eastAsia="Times New Roman" w:hAnsi="Times New Roman"/>
          <w:sz w:val="24"/>
          <w:szCs w:val="24"/>
        </w:rPr>
        <w:t>g Order, dated November 10, 2014,</w:t>
      </w:r>
      <w:r w:rsidR="008F49ED">
        <w:rPr>
          <w:rFonts w:ascii="Times New Roman" w:eastAsia="Times New Roman" w:hAnsi="Times New Roman"/>
          <w:sz w:val="24"/>
          <w:szCs w:val="24"/>
        </w:rPr>
        <w:t xml:space="preserve"> which instructed the parties to exchange exhibits before the hearing on remand.  He also </w:t>
      </w:r>
      <w:r w:rsidR="00363F7B">
        <w:rPr>
          <w:rFonts w:ascii="Times New Roman" w:eastAsia="Times New Roman" w:hAnsi="Times New Roman"/>
          <w:sz w:val="24"/>
          <w:szCs w:val="24"/>
        </w:rPr>
        <w:t xml:space="preserve">requested </w:t>
      </w:r>
      <w:r w:rsidR="008F49ED">
        <w:rPr>
          <w:rFonts w:ascii="Times New Roman" w:eastAsia="Times New Roman" w:hAnsi="Times New Roman"/>
          <w:sz w:val="24"/>
          <w:szCs w:val="24"/>
        </w:rPr>
        <w:t>that “we move forward with these proceedings without waiting for PGW to present any other information related to this your(sic) report to the commission.”</w:t>
      </w:r>
    </w:p>
    <w:p w:rsidR="008F49ED" w:rsidRDefault="008F49ED" w:rsidP="00EA6020">
      <w:pPr>
        <w:tabs>
          <w:tab w:val="left" w:pos="8100"/>
        </w:tabs>
        <w:spacing w:after="0" w:line="360" w:lineRule="auto"/>
        <w:ind w:firstLine="1440"/>
        <w:rPr>
          <w:rFonts w:ascii="Times New Roman" w:eastAsia="Times New Roman" w:hAnsi="Times New Roman"/>
          <w:sz w:val="24"/>
          <w:szCs w:val="24"/>
        </w:rPr>
      </w:pPr>
    </w:p>
    <w:p w:rsidR="008F49ED" w:rsidRDefault="008F49ED" w:rsidP="00EA6020">
      <w:pPr>
        <w:tabs>
          <w:tab w:val="left" w:pos="8100"/>
        </w:tabs>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On N</w:t>
      </w:r>
      <w:r w:rsidR="00277FBD">
        <w:rPr>
          <w:rFonts w:ascii="Times New Roman" w:eastAsia="Times New Roman" w:hAnsi="Times New Roman"/>
          <w:sz w:val="24"/>
          <w:szCs w:val="24"/>
        </w:rPr>
        <w:t>ovember 26, 2014, PGW responded</w:t>
      </w:r>
      <w:r>
        <w:rPr>
          <w:rFonts w:ascii="Times New Roman" w:eastAsia="Times New Roman" w:hAnsi="Times New Roman"/>
          <w:sz w:val="24"/>
          <w:szCs w:val="24"/>
        </w:rPr>
        <w:t xml:space="preserve"> to Mr. Prendergast’s letter dated November</w:t>
      </w:r>
      <w:r w:rsidR="00BC272D">
        <w:rPr>
          <w:rFonts w:ascii="Times New Roman" w:eastAsia="Times New Roman" w:hAnsi="Times New Roman"/>
          <w:sz w:val="24"/>
          <w:szCs w:val="24"/>
        </w:rPr>
        <w:t xml:space="preserve"> 19, 2014, admitting that it had not provided the Complainant with a copy of PGW Exhibit 11 prior to the hearing.</w:t>
      </w:r>
    </w:p>
    <w:p w:rsidR="008F49ED" w:rsidRDefault="008F49ED" w:rsidP="00EA6020">
      <w:pPr>
        <w:tabs>
          <w:tab w:val="left" w:pos="8100"/>
        </w:tabs>
        <w:spacing w:after="0" w:line="360" w:lineRule="auto"/>
        <w:ind w:firstLine="1440"/>
        <w:rPr>
          <w:rFonts w:ascii="Times New Roman" w:eastAsia="Times New Roman" w:hAnsi="Times New Roman"/>
          <w:sz w:val="24"/>
          <w:szCs w:val="24"/>
        </w:rPr>
      </w:pPr>
    </w:p>
    <w:p w:rsidR="008F49ED" w:rsidRDefault="008F49ED" w:rsidP="00EA6020">
      <w:pPr>
        <w:tabs>
          <w:tab w:val="left" w:pos="8100"/>
        </w:tabs>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On December 2, 2014, I received a second communication from Mr. Prendergast dated November 30, 2014.  Although more detailed, this letter essentially reiterates</w:t>
      </w:r>
      <w:r w:rsidR="00E17A17">
        <w:rPr>
          <w:rFonts w:ascii="Times New Roman" w:eastAsia="Times New Roman" w:hAnsi="Times New Roman"/>
          <w:sz w:val="24"/>
          <w:szCs w:val="24"/>
        </w:rPr>
        <w:t xml:space="preserve"> the Complainant’s request and his re</w:t>
      </w:r>
      <w:r w:rsidR="00481FF7">
        <w:rPr>
          <w:rFonts w:ascii="Times New Roman" w:eastAsia="Times New Roman" w:hAnsi="Times New Roman"/>
          <w:sz w:val="24"/>
          <w:szCs w:val="24"/>
        </w:rPr>
        <w:t>asoning for striking Ms. Higgin</w:t>
      </w:r>
      <w:r w:rsidR="00E17A17">
        <w:rPr>
          <w:rFonts w:ascii="Times New Roman" w:eastAsia="Times New Roman" w:hAnsi="Times New Roman"/>
          <w:sz w:val="24"/>
          <w:szCs w:val="24"/>
        </w:rPr>
        <w:t>s</w:t>
      </w:r>
      <w:r w:rsidR="00481FF7">
        <w:rPr>
          <w:rFonts w:ascii="Times New Roman" w:eastAsia="Times New Roman" w:hAnsi="Times New Roman"/>
          <w:sz w:val="24"/>
          <w:szCs w:val="24"/>
        </w:rPr>
        <w:t>’</w:t>
      </w:r>
      <w:r w:rsidR="00E17A17">
        <w:rPr>
          <w:rFonts w:ascii="Times New Roman" w:eastAsia="Times New Roman" w:hAnsi="Times New Roman"/>
          <w:sz w:val="24"/>
          <w:szCs w:val="24"/>
        </w:rPr>
        <w:t xml:space="preserve"> testimony and PGW’s Exhibit 11 from the record in this matter.</w:t>
      </w:r>
      <w:r w:rsidR="00E17A17">
        <w:rPr>
          <w:rStyle w:val="FootnoteReference"/>
          <w:rFonts w:ascii="Times New Roman" w:eastAsia="Times New Roman" w:hAnsi="Times New Roman"/>
          <w:sz w:val="24"/>
          <w:szCs w:val="24"/>
        </w:rPr>
        <w:footnoteReference w:id="3"/>
      </w:r>
    </w:p>
    <w:p w:rsidR="00E17A17" w:rsidRDefault="00E17A17" w:rsidP="00EA6020">
      <w:pPr>
        <w:tabs>
          <w:tab w:val="left" w:pos="8100"/>
        </w:tabs>
        <w:spacing w:after="0" w:line="360" w:lineRule="auto"/>
        <w:ind w:firstLine="1440"/>
        <w:rPr>
          <w:rFonts w:ascii="Times New Roman" w:eastAsia="Times New Roman" w:hAnsi="Times New Roman"/>
          <w:sz w:val="24"/>
          <w:szCs w:val="24"/>
        </w:rPr>
      </w:pPr>
    </w:p>
    <w:p w:rsidR="00232EB1" w:rsidRDefault="00232EB1" w:rsidP="00582D2A">
      <w:pPr>
        <w:tabs>
          <w:tab w:val="left" w:pos="8100"/>
        </w:tabs>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During the hearing of November 18, 2014, Mr. Prendergast did not object to</w:t>
      </w:r>
      <w:r w:rsidR="00307FC8">
        <w:rPr>
          <w:rFonts w:ascii="Times New Roman" w:eastAsia="Times New Roman" w:hAnsi="Times New Roman"/>
          <w:sz w:val="24"/>
          <w:szCs w:val="24"/>
        </w:rPr>
        <w:t xml:space="preserve"> any part of</w:t>
      </w:r>
      <w:r>
        <w:rPr>
          <w:rFonts w:ascii="Times New Roman" w:eastAsia="Times New Roman" w:hAnsi="Times New Roman"/>
          <w:sz w:val="24"/>
          <w:szCs w:val="24"/>
        </w:rPr>
        <w:t xml:space="preserve"> Ms. Higgins’ testimony.  Tr. 81-112.  He was specifically asked by the undersigned whether he had any objection to the admission of PGW’s Exhibit 11 into the record in this matter</w:t>
      </w:r>
      <w:r w:rsidR="00307FC8">
        <w:rPr>
          <w:rFonts w:ascii="Times New Roman" w:eastAsia="Times New Roman" w:hAnsi="Times New Roman"/>
          <w:sz w:val="24"/>
          <w:szCs w:val="24"/>
        </w:rPr>
        <w:t>, and he</w:t>
      </w:r>
      <w:r>
        <w:rPr>
          <w:rFonts w:ascii="Times New Roman" w:eastAsia="Times New Roman" w:hAnsi="Times New Roman"/>
          <w:sz w:val="24"/>
          <w:szCs w:val="24"/>
        </w:rPr>
        <w:t xml:space="preserve"> stated twice on the record that he had </w:t>
      </w:r>
      <w:r w:rsidR="00C65C4B">
        <w:rPr>
          <w:rFonts w:ascii="Times New Roman" w:eastAsia="Times New Roman" w:hAnsi="Times New Roman"/>
          <w:sz w:val="24"/>
          <w:szCs w:val="24"/>
        </w:rPr>
        <w:t>no objection to the admission of</w:t>
      </w:r>
      <w:r>
        <w:rPr>
          <w:rFonts w:ascii="Times New Roman" w:eastAsia="Times New Roman" w:hAnsi="Times New Roman"/>
          <w:sz w:val="24"/>
          <w:szCs w:val="24"/>
        </w:rPr>
        <w:t xml:space="preserve"> PGW’s Exhibit 11 into the record in this mat</w:t>
      </w:r>
      <w:r w:rsidR="00C65C4B">
        <w:rPr>
          <w:rFonts w:ascii="Times New Roman" w:eastAsia="Times New Roman" w:hAnsi="Times New Roman"/>
          <w:sz w:val="24"/>
          <w:szCs w:val="24"/>
        </w:rPr>
        <w:t>ter.  Tr. 119, 121.  He did raise</w:t>
      </w:r>
      <w:r>
        <w:rPr>
          <w:rFonts w:ascii="Times New Roman" w:eastAsia="Times New Roman" w:hAnsi="Times New Roman"/>
          <w:sz w:val="24"/>
          <w:szCs w:val="24"/>
        </w:rPr>
        <w:t xml:space="preserve"> a question</w:t>
      </w:r>
      <w:r w:rsidR="00307FC8">
        <w:rPr>
          <w:rFonts w:ascii="Times New Roman" w:eastAsia="Times New Roman" w:hAnsi="Times New Roman"/>
          <w:sz w:val="24"/>
          <w:szCs w:val="24"/>
        </w:rPr>
        <w:t>,</w:t>
      </w:r>
      <w:r>
        <w:rPr>
          <w:rFonts w:ascii="Times New Roman" w:eastAsia="Times New Roman" w:hAnsi="Times New Roman"/>
          <w:sz w:val="24"/>
          <w:szCs w:val="24"/>
        </w:rPr>
        <w:t xml:space="preserve"> </w:t>
      </w:r>
      <w:r w:rsidR="00307FC8">
        <w:rPr>
          <w:rFonts w:ascii="Times New Roman" w:eastAsia="Times New Roman" w:hAnsi="Times New Roman"/>
          <w:sz w:val="24"/>
          <w:szCs w:val="24"/>
        </w:rPr>
        <w:t xml:space="preserve">however, </w:t>
      </w:r>
      <w:r>
        <w:rPr>
          <w:rFonts w:ascii="Times New Roman" w:eastAsia="Times New Roman" w:hAnsi="Times New Roman"/>
          <w:sz w:val="24"/>
          <w:szCs w:val="24"/>
        </w:rPr>
        <w:t>with regard to the exchange of exhibits:</w:t>
      </w:r>
    </w:p>
    <w:p w:rsidR="00BC272D" w:rsidRDefault="00BC272D" w:rsidP="00582D2A">
      <w:pPr>
        <w:tabs>
          <w:tab w:val="left" w:pos="8100"/>
        </w:tabs>
        <w:spacing w:after="0" w:line="360" w:lineRule="auto"/>
        <w:ind w:firstLine="1440"/>
        <w:rPr>
          <w:rFonts w:ascii="Times New Roman" w:eastAsia="Times New Roman" w:hAnsi="Times New Roman"/>
          <w:sz w:val="24"/>
          <w:szCs w:val="24"/>
        </w:rPr>
      </w:pPr>
    </w:p>
    <w:p w:rsidR="00BC272D" w:rsidRDefault="00307FC8" w:rsidP="00BC272D">
      <w:pPr>
        <w:tabs>
          <w:tab w:val="left" w:pos="8100"/>
        </w:tabs>
        <w:spacing w:after="0" w:line="240" w:lineRule="auto"/>
        <w:ind w:left="1440" w:right="2160"/>
        <w:rPr>
          <w:rFonts w:ascii="Times New Roman" w:eastAsia="Times New Roman" w:hAnsi="Times New Roman"/>
          <w:sz w:val="24"/>
          <w:szCs w:val="24"/>
        </w:rPr>
      </w:pPr>
      <w:r>
        <w:rPr>
          <w:rFonts w:ascii="Times New Roman" w:eastAsia="Times New Roman" w:hAnsi="Times New Roman"/>
          <w:sz w:val="24"/>
          <w:szCs w:val="24"/>
        </w:rPr>
        <w:t>MR. PRENDERGAST:   In the letter, you said we had to have everything delivered to your office by yesterday I believe, it was or today; does that include what we bring here today?</w:t>
      </w:r>
    </w:p>
    <w:p w:rsidR="00BC272D" w:rsidRPr="00BC272D" w:rsidRDefault="00BC272D" w:rsidP="00BC272D">
      <w:pPr>
        <w:pStyle w:val="ListParagraph"/>
        <w:tabs>
          <w:tab w:val="left" w:pos="2880"/>
        </w:tabs>
        <w:spacing w:after="0" w:line="240" w:lineRule="auto"/>
        <w:ind w:left="1800" w:right="6480"/>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t>*         *</w:t>
      </w:r>
    </w:p>
    <w:p w:rsidR="00307FC8" w:rsidRDefault="00307FC8" w:rsidP="00BC272D">
      <w:pPr>
        <w:tabs>
          <w:tab w:val="left" w:pos="8100"/>
        </w:tabs>
        <w:spacing w:after="0" w:line="240" w:lineRule="auto"/>
        <w:ind w:left="1440" w:right="2160"/>
        <w:rPr>
          <w:rFonts w:ascii="Times New Roman" w:eastAsia="Times New Roman" w:hAnsi="Times New Roman"/>
          <w:sz w:val="24"/>
          <w:szCs w:val="24"/>
        </w:rPr>
      </w:pPr>
      <w:r>
        <w:rPr>
          <w:rFonts w:ascii="Times New Roman" w:eastAsia="Times New Roman" w:hAnsi="Times New Roman"/>
          <w:sz w:val="24"/>
          <w:szCs w:val="24"/>
        </w:rPr>
        <w:t>I mean</w:t>
      </w:r>
      <w:r w:rsidR="00BC272D">
        <w:rPr>
          <w:rFonts w:ascii="Times New Roman" w:eastAsia="Times New Roman" w:hAnsi="Times New Roman"/>
          <w:sz w:val="24"/>
          <w:szCs w:val="24"/>
        </w:rPr>
        <w:t>, should [PGW Exhibit 11]</w:t>
      </w:r>
      <w:r>
        <w:rPr>
          <w:rFonts w:ascii="Times New Roman" w:eastAsia="Times New Roman" w:hAnsi="Times New Roman"/>
          <w:sz w:val="24"/>
          <w:szCs w:val="24"/>
        </w:rPr>
        <w:t xml:space="preserve"> have been filed before today, is what I’m asking? </w:t>
      </w:r>
      <w:r w:rsidRPr="00BC272D">
        <w:rPr>
          <w:rFonts w:ascii="Times New Roman" w:eastAsia="Times New Roman" w:hAnsi="Times New Roman"/>
          <w:b/>
          <w:sz w:val="24"/>
          <w:szCs w:val="24"/>
        </w:rPr>
        <w:t>I don’t have objection to it</w:t>
      </w:r>
      <w:r>
        <w:rPr>
          <w:rFonts w:ascii="Times New Roman" w:eastAsia="Times New Roman" w:hAnsi="Times New Roman"/>
          <w:sz w:val="24"/>
          <w:szCs w:val="24"/>
        </w:rPr>
        <w:t>, I’m just trying to make sure I know what’s going on for the next time if we have to come back.</w:t>
      </w:r>
    </w:p>
    <w:p w:rsidR="00BC272D" w:rsidRDefault="00BC272D" w:rsidP="00BC272D">
      <w:pPr>
        <w:tabs>
          <w:tab w:val="left" w:pos="8100"/>
        </w:tabs>
        <w:spacing w:after="0" w:line="240" w:lineRule="auto"/>
        <w:ind w:left="1440" w:right="2160"/>
        <w:rPr>
          <w:rFonts w:ascii="Times New Roman" w:eastAsia="Times New Roman" w:hAnsi="Times New Roman"/>
          <w:sz w:val="24"/>
          <w:szCs w:val="24"/>
        </w:rPr>
      </w:pPr>
    </w:p>
    <w:p w:rsidR="00307FC8" w:rsidRDefault="00BC272D" w:rsidP="00BC272D">
      <w:pPr>
        <w:tabs>
          <w:tab w:val="left" w:pos="810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Tr. 120-21.  (Emphasis added).  </w:t>
      </w:r>
      <w:r w:rsidR="00307FC8">
        <w:rPr>
          <w:rFonts w:ascii="Times New Roman" w:eastAsia="Times New Roman" w:hAnsi="Times New Roman"/>
          <w:sz w:val="24"/>
          <w:szCs w:val="24"/>
        </w:rPr>
        <w:t xml:space="preserve">I explained to Mr. Prendergast that, although my Prehearing Order instructed the parties to exchange exhibits before the scheduled hearing, it contained no specific date or time as to when the exchange was to occur.  </w:t>
      </w:r>
      <w:r>
        <w:rPr>
          <w:rFonts w:ascii="Times New Roman" w:eastAsia="Times New Roman" w:hAnsi="Times New Roman"/>
          <w:sz w:val="24"/>
          <w:szCs w:val="24"/>
        </w:rPr>
        <w:t xml:space="preserve">Tr. 121.  </w:t>
      </w:r>
      <w:r w:rsidR="00307FC8">
        <w:rPr>
          <w:rFonts w:ascii="Times New Roman" w:eastAsia="Times New Roman" w:hAnsi="Times New Roman"/>
          <w:sz w:val="24"/>
          <w:szCs w:val="24"/>
        </w:rPr>
        <w:t>Mr. Prendergast did not inquire any further.</w:t>
      </w:r>
    </w:p>
    <w:p w:rsidR="00307FC8" w:rsidRDefault="00307FC8" w:rsidP="00582D2A">
      <w:pPr>
        <w:tabs>
          <w:tab w:val="left" w:pos="8100"/>
        </w:tabs>
        <w:spacing w:after="0" w:line="360" w:lineRule="auto"/>
        <w:ind w:firstLine="1440"/>
        <w:rPr>
          <w:rFonts w:ascii="Times New Roman" w:eastAsia="Times New Roman" w:hAnsi="Times New Roman"/>
          <w:sz w:val="24"/>
          <w:szCs w:val="24"/>
        </w:rPr>
      </w:pPr>
    </w:p>
    <w:p w:rsidR="00D55B07" w:rsidRDefault="00BC272D" w:rsidP="00A44B00">
      <w:pPr>
        <w:spacing w:after="0" w:line="360" w:lineRule="auto"/>
        <w:ind w:firstLine="1440"/>
        <w:rPr>
          <w:rFonts w:ascii="Times New Roman" w:hAnsi="Times New Roman"/>
          <w:sz w:val="24"/>
          <w:szCs w:val="24"/>
        </w:rPr>
      </w:pPr>
      <w:r>
        <w:rPr>
          <w:rFonts w:ascii="Times New Roman" w:eastAsia="Times New Roman" w:hAnsi="Times New Roman"/>
          <w:sz w:val="24"/>
          <w:szCs w:val="24"/>
        </w:rPr>
        <w:t xml:space="preserve">PGW Exhibit 11 consists, in its entirety, of a single sheet of paper.  </w:t>
      </w:r>
      <w:r w:rsidR="00582D2A">
        <w:rPr>
          <w:rFonts w:ascii="Times New Roman" w:eastAsia="Times New Roman" w:hAnsi="Times New Roman"/>
          <w:sz w:val="24"/>
          <w:szCs w:val="24"/>
        </w:rPr>
        <w:t>During the hearing of November 18, 2014, Mr. Prendergast conducted extensive cross-examination of PGW’s witness, Ms. Higgins, regarding the information contained in PGW’s Exhibit 11.  Tr. 95-112</w:t>
      </w:r>
      <w:r w:rsidR="00232EB1">
        <w:rPr>
          <w:rFonts w:ascii="Times New Roman" w:eastAsia="Times New Roman" w:hAnsi="Times New Roman"/>
          <w:sz w:val="24"/>
          <w:szCs w:val="24"/>
        </w:rPr>
        <w:t xml:space="preserve">.  He specifically refused an offer by the undersigned to recess the hearing so that he may have an opportunity to review the information included in PGW’s Exhibit 11.  Tr. 108.  </w:t>
      </w:r>
      <w:r w:rsidR="006E5D36">
        <w:rPr>
          <w:rFonts w:ascii="Times New Roman" w:eastAsia="Times New Roman" w:hAnsi="Times New Roman"/>
          <w:sz w:val="24"/>
          <w:szCs w:val="24"/>
        </w:rPr>
        <w:t xml:space="preserve">As I mentioned above, </w:t>
      </w:r>
      <w:r>
        <w:rPr>
          <w:rFonts w:ascii="Times New Roman" w:eastAsia="Times New Roman" w:hAnsi="Times New Roman"/>
          <w:sz w:val="24"/>
          <w:szCs w:val="24"/>
        </w:rPr>
        <w:t xml:space="preserve">he indicated </w:t>
      </w:r>
      <w:r w:rsidR="006E5D36">
        <w:rPr>
          <w:rFonts w:ascii="Times New Roman" w:eastAsia="Times New Roman" w:hAnsi="Times New Roman"/>
          <w:sz w:val="24"/>
          <w:szCs w:val="24"/>
        </w:rPr>
        <w:t xml:space="preserve">on two separate occasions </w:t>
      </w:r>
      <w:r>
        <w:rPr>
          <w:rFonts w:ascii="Times New Roman" w:eastAsia="Times New Roman" w:hAnsi="Times New Roman"/>
          <w:sz w:val="24"/>
          <w:szCs w:val="24"/>
        </w:rPr>
        <w:t xml:space="preserve">that he had no objections to the admission of PGW Exhibit 11 into the record in this matter.  </w:t>
      </w:r>
      <w:r w:rsidR="00D55B07">
        <w:rPr>
          <w:rFonts w:ascii="Times New Roman" w:eastAsia="Times New Roman" w:hAnsi="Times New Roman"/>
          <w:sz w:val="24"/>
          <w:szCs w:val="24"/>
        </w:rPr>
        <w:t>Finally,</w:t>
      </w:r>
      <w:r w:rsidR="00D55B07" w:rsidRPr="00D55B07">
        <w:rPr>
          <w:rFonts w:ascii="Times New Roman" w:eastAsia="Times New Roman" w:hAnsi="Times New Roman"/>
          <w:sz w:val="24"/>
          <w:szCs w:val="24"/>
        </w:rPr>
        <w:t xml:space="preserve"> </w:t>
      </w:r>
      <w:r w:rsidR="00D55B07">
        <w:rPr>
          <w:rFonts w:ascii="Times New Roman" w:eastAsia="Times New Roman" w:hAnsi="Times New Roman"/>
          <w:sz w:val="24"/>
          <w:szCs w:val="24"/>
        </w:rPr>
        <w:t xml:space="preserve">there is no indication in the record that Mr. Prendergast requested the information included in PGW Exhibit 11 in discovery. </w:t>
      </w:r>
      <w:r>
        <w:rPr>
          <w:rFonts w:ascii="Times New Roman" w:eastAsia="Times New Roman" w:hAnsi="Times New Roman"/>
          <w:sz w:val="24"/>
          <w:szCs w:val="24"/>
        </w:rPr>
        <w:t xml:space="preserve">In view of the above, I find that </w:t>
      </w:r>
      <w:r w:rsidR="006E5D36">
        <w:rPr>
          <w:rFonts w:ascii="Times New Roman" w:eastAsia="Times New Roman" w:hAnsi="Times New Roman"/>
          <w:sz w:val="24"/>
          <w:szCs w:val="24"/>
        </w:rPr>
        <w:t xml:space="preserve">PGW’s failure to submit the exhibit prior to the hearing was not prejudicial </w:t>
      </w:r>
      <w:r w:rsidR="00D55B07">
        <w:rPr>
          <w:rFonts w:ascii="Times New Roman" w:eastAsia="Times New Roman" w:hAnsi="Times New Roman"/>
          <w:sz w:val="24"/>
          <w:szCs w:val="24"/>
        </w:rPr>
        <w:t xml:space="preserve">to </w:t>
      </w:r>
      <w:r w:rsidR="006E5D36">
        <w:rPr>
          <w:rFonts w:ascii="Times New Roman" w:eastAsia="Times New Roman" w:hAnsi="Times New Roman"/>
          <w:sz w:val="24"/>
          <w:szCs w:val="24"/>
        </w:rPr>
        <w:t xml:space="preserve">the </w:t>
      </w:r>
      <w:r w:rsidR="006E5D36" w:rsidRPr="002342B5">
        <w:rPr>
          <w:rFonts w:ascii="Times New Roman" w:eastAsia="Times New Roman" w:hAnsi="Times New Roman"/>
          <w:sz w:val="24"/>
          <w:szCs w:val="24"/>
        </w:rPr>
        <w:t>Complainant.  On the contrary, to allow Mr. Prendergast to rethink his position about the admission of Ms. Higgins</w:t>
      </w:r>
      <w:r w:rsidR="00D55B07" w:rsidRPr="002342B5">
        <w:rPr>
          <w:rFonts w:ascii="Times New Roman" w:eastAsia="Times New Roman" w:hAnsi="Times New Roman"/>
          <w:sz w:val="24"/>
          <w:szCs w:val="24"/>
        </w:rPr>
        <w:t>’</w:t>
      </w:r>
      <w:r w:rsidR="006E5D36" w:rsidRPr="002342B5">
        <w:rPr>
          <w:rFonts w:ascii="Times New Roman" w:eastAsia="Times New Roman" w:hAnsi="Times New Roman"/>
          <w:sz w:val="24"/>
          <w:szCs w:val="24"/>
        </w:rPr>
        <w:t xml:space="preserve"> testimony and PGW Exhibit 11 into the record in this matter after the hearing is concluded</w:t>
      </w:r>
      <w:r w:rsidR="006E5D36">
        <w:rPr>
          <w:rFonts w:ascii="Times New Roman" w:eastAsia="Times New Roman" w:hAnsi="Times New Roman"/>
          <w:sz w:val="24"/>
          <w:szCs w:val="24"/>
        </w:rPr>
        <w:t xml:space="preserve"> would be extremely prejudicial to PGW, especially because PGW was </w:t>
      </w:r>
      <w:r w:rsidR="006E5D36" w:rsidRPr="009E31A1">
        <w:rPr>
          <w:rFonts w:ascii="Times New Roman" w:eastAsia="Times New Roman" w:hAnsi="Times New Roman"/>
          <w:sz w:val="24"/>
          <w:szCs w:val="24"/>
        </w:rPr>
        <w:t xml:space="preserve">ordered by the Commission </w:t>
      </w:r>
      <w:r w:rsidR="006E5D36" w:rsidRPr="009E31A1">
        <w:rPr>
          <w:rFonts w:ascii="Times New Roman" w:hAnsi="Times New Roman"/>
          <w:sz w:val="24"/>
          <w:szCs w:val="24"/>
        </w:rPr>
        <w:t>to prepare</w:t>
      </w:r>
      <w:r w:rsidR="006E5D36" w:rsidRPr="00432E0E">
        <w:rPr>
          <w:rFonts w:ascii="Times New Roman" w:hAnsi="Times New Roman"/>
          <w:sz w:val="24"/>
          <w:szCs w:val="24"/>
        </w:rPr>
        <w:t xml:space="preserve"> and submit into the record </w:t>
      </w:r>
      <w:r w:rsidR="00C65C4B">
        <w:rPr>
          <w:rFonts w:ascii="Times New Roman" w:hAnsi="Times New Roman"/>
          <w:sz w:val="24"/>
          <w:szCs w:val="24"/>
        </w:rPr>
        <w:t>the</w:t>
      </w:r>
      <w:r w:rsidR="006E5D36">
        <w:rPr>
          <w:rFonts w:ascii="Times New Roman" w:hAnsi="Times New Roman"/>
          <w:sz w:val="24"/>
          <w:szCs w:val="24"/>
        </w:rPr>
        <w:t xml:space="preserve"> information contained in PGW’s Exhibit 11.</w:t>
      </w:r>
      <w:r w:rsidR="00D55B07">
        <w:rPr>
          <w:rFonts w:ascii="Times New Roman" w:hAnsi="Times New Roman"/>
          <w:sz w:val="24"/>
          <w:szCs w:val="24"/>
        </w:rPr>
        <w:t xml:space="preserve"> </w:t>
      </w:r>
      <w:r w:rsidR="00C65C4B">
        <w:rPr>
          <w:rFonts w:ascii="Times New Roman" w:hAnsi="Times New Roman"/>
          <w:sz w:val="24"/>
          <w:szCs w:val="24"/>
        </w:rPr>
        <w:t xml:space="preserve"> See</w:t>
      </w:r>
      <w:r w:rsidR="00927964">
        <w:rPr>
          <w:rFonts w:ascii="Times New Roman" w:hAnsi="Times New Roman"/>
          <w:sz w:val="24"/>
          <w:szCs w:val="24"/>
        </w:rPr>
        <w:t xml:space="preserve"> Commission</w:t>
      </w:r>
      <w:r w:rsidR="00D55B07">
        <w:rPr>
          <w:rFonts w:ascii="Times New Roman" w:hAnsi="Times New Roman"/>
          <w:sz w:val="24"/>
          <w:szCs w:val="24"/>
        </w:rPr>
        <w:t xml:space="preserve"> </w:t>
      </w:r>
      <w:r w:rsidR="00927964" w:rsidRPr="00432E0E">
        <w:rPr>
          <w:rFonts w:ascii="Times New Roman" w:hAnsi="Times New Roman"/>
          <w:sz w:val="24"/>
          <w:szCs w:val="24"/>
        </w:rPr>
        <w:t>Opinion and Order entered on August 21, 2014</w:t>
      </w:r>
      <w:r w:rsidR="00927964">
        <w:rPr>
          <w:rFonts w:ascii="Times New Roman" w:hAnsi="Times New Roman"/>
          <w:sz w:val="24"/>
          <w:szCs w:val="24"/>
        </w:rPr>
        <w:t>, at 17-18.</w:t>
      </w:r>
    </w:p>
    <w:p w:rsidR="00D55B07" w:rsidRPr="00E455AE" w:rsidRDefault="00D55B07" w:rsidP="00A44B00">
      <w:pPr>
        <w:spacing w:after="0" w:line="360" w:lineRule="auto"/>
        <w:ind w:firstLine="1440"/>
        <w:rPr>
          <w:rFonts w:ascii="Times New Roman" w:hAnsi="Times New Roman"/>
          <w:sz w:val="24"/>
          <w:szCs w:val="24"/>
        </w:rPr>
      </w:pPr>
    </w:p>
    <w:p w:rsidR="0079230F" w:rsidRPr="00E455AE" w:rsidRDefault="00D55B07" w:rsidP="00A44B00">
      <w:pPr>
        <w:spacing w:after="0" w:line="360" w:lineRule="auto"/>
        <w:ind w:firstLine="1440"/>
        <w:rPr>
          <w:rFonts w:ascii="Times New Roman" w:hAnsi="Times New Roman"/>
          <w:sz w:val="24"/>
          <w:szCs w:val="24"/>
        </w:rPr>
      </w:pPr>
      <w:r w:rsidRPr="00E455AE">
        <w:rPr>
          <w:rFonts w:ascii="Times New Roman" w:hAnsi="Times New Roman"/>
          <w:sz w:val="24"/>
          <w:szCs w:val="24"/>
        </w:rPr>
        <w:t>For the reasons stated above, Complainant’s request is denied.</w:t>
      </w:r>
    </w:p>
    <w:p w:rsidR="00582D2A" w:rsidRPr="00E455AE" w:rsidRDefault="00582D2A" w:rsidP="00A44B00">
      <w:pPr>
        <w:tabs>
          <w:tab w:val="left" w:pos="8100"/>
        </w:tabs>
        <w:spacing w:after="0" w:line="360" w:lineRule="auto"/>
        <w:ind w:firstLine="1440"/>
        <w:rPr>
          <w:rFonts w:ascii="Times New Roman" w:eastAsia="Times New Roman" w:hAnsi="Times New Roman"/>
          <w:sz w:val="24"/>
          <w:szCs w:val="24"/>
        </w:rPr>
      </w:pPr>
    </w:p>
    <w:p w:rsidR="00392D65" w:rsidRDefault="00392D65" w:rsidP="00A44B00">
      <w:pPr>
        <w:spacing w:after="0" w:line="360" w:lineRule="auto"/>
        <w:ind w:firstLine="1440"/>
        <w:rPr>
          <w:rFonts w:ascii="Times New Roman" w:hAnsi="Times New Roman"/>
          <w:sz w:val="24"/>
          <w:szCs w:val="24"/>
        </w:rPr>
      </w:pPr>
      <w:r>
        <w:rPr>
          <w:rFonts w:ascii="Times New Roman" w:hAnsi="Times New Roman"/>
          <w:sz w:val="24"/>
          <w:szCs w:val="24"/>
        </w:rPr>
        <w:t>The Initial Decision</w:t>
      </w:r>
      <w:r w:rsidRPr="00432E0E">
        <w:rPr>
          <w:rFonts w:ascii="Times New Roman" w:hAnsi="Times New Roman"/>
          <w:sz w:val="24"/>
          <w:szCs w:val="24"/>
        </w:rPr>
        <w:t xml:space="preserve"> issued </w:t>
      </w:r>
      <w:r w:rsidRPr="00E455AE">
        <w:rPr>
          <w:rFonts w:ascii="Times New Roman" w:hAnsi="Times New Roman"/>
          <w:sz w:val="24"/>
          <w:szCs w:val="24"/>
        </w:rPr>
        <w:t xml:space="preserve">on the present Complaint </w:t>
      </w:r>
      <w:r>
        <w:rPr>
          <w:rFonts w:ascii="Times New Roman" w:hAnsi="Times New Roman"/>
          <w:sz w:val="24"/>
          <w:szCs w:val="24"/>
        </w:rPr>
        <w:t xml:space="preserve">on </w:t>
      </w:r>
      <w:r w:rsidRPr="002342B5">
        <w:rPr>
          <w:rFonts w:ascii="Times New Roman" w:hAnsi="Times New Roman"/>
          <w:sz w:val="24"/>
          <w:szCs w:val="24"/>
        </w:rPr>
        <w:t>August 9, 2013,</w:t>
      </w:r>
      <w:r w:rsidRPr="00432E0E">
        <w:rPr>
          <w:rFonts w:ascii="Times New Roman" w:hAnsi="Times New Roman"/>
          <w:sz w:val="24"/>
          <w:szCs w:val="24"/>
        </w:rPr>
        <w:t xml:space="preserve"> </w:t>
      </w:r>
      <w:r>
        <w:rPr>
          <w:rFonts w:ascii="Times New Roman" w:hAnsi="Times New Roman"/>
          <w:sz w:val="24"/>
          <w:szCs w:val="24"/>
        </w:rPr>
        <w:t>ordered</w:t>
      </w:r>
      <w:r w:rsidR="0038611F">
        <w:rPr>
          <w:rFonts w:ascii="Times New Roman" w:hAnsi="Times New Roman"/>
          <w:sz w:val="24"/>
          <w:szCs w:val="24"/>
        </w:rPr>
        <w:t xml:space="preserve"> in pertinent part that the Complainant</w:t>
      </w:r>
      <w:r w:rsidRPr="00432E0E">
        <w:rPr>
          <w:rFonts w:ascii="Times New Roman" w:hAnsi="Times New Roman"/>
          <w:sz w:val="24"/>
          <w:szCs w:val="24"/>
        </w:rPr>
        <w:t xml:space="preserve"> pay a makeup bill in the amount of $3,183.77 in forty-eight </w:t>
      </w:r>
      <w:r>
        <w:rPr>
          <w:rFonts w:ascii="Times New Roman" w:hAnsi="Times New Roman"/>
          <w:sz w:val="24"/>
          <w:szCs w:val="24"/>
        </w:rPr>
        <w:t xml:space="preserve">(48) </w:t>
      </w:r>
      <w:r w:rsidRPr="00432E0E">
        <w:rPr>
          <w:rFonts w:ascii="Times New Roman" w:hAnsi="Times New Roman"/>
          <w:sz w:val="24"/>
          <w:szCs w:val="24"/>
        </w:rPr>
        <w:t>monthly installments of $66.33 each.  I</w:t>
      </w:r>
      <w:r>
        <w:rPr>
          <w:rFonts w:ascii="Times New Roman" w:hAnsi="Times New Roman"/>
          <w:sz w:val="24"/>
          <w:szCs w:val="24"/>
        </w:rPr>
        <w:t>.D. at 18, 21.</w:t>
      </w:r>
    </w:p>
    <w:p w:rsidR="00A44B00" w:rsidRDefault="00A44B00" w:rsidP="00A44B00">
      <w:pPr>
        <w:spacing w:after="0" w:line="360" w:lineRule="auto"/>
        <w:ind w:firstLine="1440"/>
        <w:rPr>
          <w:rFonts w:ascii="Times New Roman" w:hAnsi="Times New Roman"/>
          <w:sz w:val="24"/>
          <w:szCs w:val="24"/>
        </w:rPr>
      </w:pPr>
    </w:p>
    <w:p w:rsidR="00D55B07" w:rsidRPr="00E455AE" w:rsidRDefault="00D55B07" w:rsidP="00A44B00">
      <w:pPr>
        <w:spacing w:after="0" w:line="360" w:lineRule="auto"/>
        <w:ind w:firstLine="1440"/>
        <w:rPr>
          <w:rFonts w:ascii="Times New Roman" w:hAnsi="Times New Roman"/>
          <w:sz w:val="24"/>
          <w:szCs w:val="24"/>
        </w:rPr>
      </w:pPr>
      <w:r w:rsidRPr="00E455AE">
        <w:rPr>
          <w:rFonts w:ascii="Times New Roman" w:hAnsi="Times New Roman"/>
          <w:sz w:val="24"/>
          <w:szCs w:val="24"/>
        </w:rPr>
        <w:t xml:space="preserve">By Opinion and Order entered February 27, 2014, the Commission modified the Initial Decision to order </w:t>
      </w:r>
      <w:r w:rsidR="007F2DE7">
        <w:rPr>
          <w:rFonts w:ascii="Times New Roman" w:hAnsi="Times New Roman"/>
          <w:sz w:val="24"/>
          <w:szCs w:val="24"/>
        </w:rPr>
        <w:t xml:space="preserve">that </w:t>
      </w:r>
      <w:r w:rsidRPr="00E455AE">
        <w:rPr>
          <w:rFonts w:ascii="Times New Roman" w:hAnsi="Times New Roman"/>
          <w:sz w:val="24"/>
          <w:szCs w:val="24"/>
        </w:rPr>
        <w:t>PGW issue Michael Prendergast a 20% conservation credit in the amount of $636.75</w:t>
      </w:r>
      <w:r w:rsidR="000B3AEB" w:rsidRPr="00E455AE">
        <w:rPr>
          <w:rFonts w:ascii="Times New Roman" w:hAnsi="Times New Roman"/>
          <w:sz w:val="24"/>
          <w:szCs w:val="24"/>
        </w:rPr>
        <w:t>, because</w:t>
      </w:r>
      <w:r w:rsidR="00E455AE" w:rsidRPr="00E455AE">
        <w:rPr>
          <w:rFonts w:ascii="Times New Roman" w:hAnsi="Times New Roman"/>
          <w:sz w:val="24"/>
          <w:szCs w:val="24"/>
        </w:rPr>
        <w:t xml:space="preserve"> the Complainant did not receive adequate price signals related to his gas consumption between June 2006 and March 2012, the period in which the meter malfunction occurred.</w:t>
      </w:r>
      <w:r w:rsidRPr="00E455AE">
        <w:rPr>
          <w:rFonts w:ascii="Times New Roman" w:hAnsi="Times New Roman"/>
          <w:sz w:val="24"/>
          <w:szCs w:val="24"/>
        </w:rPr>
        <w:t xml:space="preserve">  </w:t>
      </w:r>
    </w:p>
    <w:p w:rsidR="00D55B07" w:rsidRPr="00E455AE" w:rsidRDefault="00D55B07" w:rsidP="00A44B00">
      <w:pPr>
        <w:spacing w:after="0" w:line="360" w:lineRule="auto"/>
        <w:ind w:firstLine="1440"/>
        <w:rPr>
          <w:rFonts w:ascii="Times New Roman" w:hAnsi="Times New Roman"/>
          <w:sz w:val="24"/>
          <w:szCs w:val="24"/>
        </w:rPr>
      </w:pPr>
    </w:p>
    <w:p w:rsidR="00EA6020" w:rsidRPr="00E455AE" w:rsidRDefault="00D55B07" w:rsidP="00A44B00">
      <w:pPr>
        <w:spacing w:after="0" w:line="360" w:lineRule="auto"/>
        <w:ind w:firstLine="1440"/>
        <w:rPr>
          <w:rFonts w:ascii="Times New Roman" w:hAnsi="Times New Roman"/>
          <w:sz w:val="24"/>
          <w:szCs w:val="24"/>
        </w:rPr>
      </w:pPr>
      <w:r w:rsidRPr="00E455AE">
        <w:rPr>
          <w:rFonts w:ascii="Times New Roman" w:hAnsi="Times New Roman"/>
          <w:sz w:val="24"/>
          <w:szCs w:val="24"/>
        </w:rPr>
        <w:t>On March 14, 2014, PGW filed a Petition for Reconsideration of the Commission’s Opinion and Order entered on Febru</w:t>
      </w:r>
      <w:r w:rsidR="00D721B5" w:rsidRPr="00E455AE">
        <w:rPr>
          <w:rFonts w:ascii="Times New Roman" w:hAnsi="Times New Roman"/>
          <w:sz w:val="24"/>
          <w:szCs w:val="24"/>
        </w:rPr>
        <w:t xml:space="preserve">ary 27, 2014, arguing, </w:t>
      </w:r>
      <w:r w:rsidR="00D721B5" w:rsidRPr="00E455AE">
        <w:rPr>
          <w:rFonts w:ascii="Times New Roman" w:hAnsi="Times New Roman"/>
          <w:i/>
          <w:sz w:val="24"/>
          <w:szCs w:val="24"/>
        </w:rPr>
        <w:t>inter alia</w:t>
      </w:r>
      <w:r w:rsidR="00D721B5" w:rsidRPr="00E455AE">
        <w:rPr>
          <w:rFonts w:ascii="Times New Roman" w:hAnsi="Times New Roman"/>
          <w:sz w:val="24"/>
          <w:szCs w:val="24"/>
        </w:rPr>
        <w:t xml:space="preserve">, that the record did not support a </w:t>
      </w:r>
      <w:r w:rsidR="00C65C4B">
        <w:rPr>
          <w:rFonts w:ascii="Times New Roman" w:hAnsi="Times New Roman"/>
          <w:sz w:val="24"/>
          <w:szCs w:val="24"/>
        </w:rPr>
        <w:t xml:space="preserve">20% </w:t>
      </w:r>
      <w:r w:rsidR="00D721B5" w:rsidRPr="00E455AE">
        <w:rPr>
          <w:rFonts w:ascii="Times New Roman" w:hAnsi="Times New Roman"/>
          <w:sz w:val="24"/>
          <w:szCs w:val="24"/>
        </w:rPr>
        <w:t>conservation credit</w:t>
      </w:r>
      <w:r w:rsidRPr="00E455AE">
        <w:rPr>
          <w:rFonts w:ascii="Times New Roman" w:hAnsi="Times New Roman"/>
          <w:sz w:val="24"/>
          <w:szCs w:val="24"/>
        </w:rPr>
        <w:t xml:space="preserve">.  </w:t>
      </w:r>
      <w:r w:rsidR="00D721B5" w:rsidRPr="00E455AE">
        <w:rPr>
          <w:rFonts w:ascii="Times New Roman" w:hAnsi="Times New Roman"/>
          <w:sz w:val="24"/>
          <w:szCs w:val="24"/>
        </w:rPr>
        <w:t>According to the Company, the Initial Decision and supporting record</w:t>
      </w:r>
      <w:r w:rsidR="00D721B5">
        <w:rPr>
          <w:rFonts w:ascii="Times New Roman" w:hAnsi="Times New Roman"/>
          <w:sz w:val="24"/>
          <w:szCs w:val="24"/>
        </w:rPr>
        <w:t xml:space="preserve"> lacked</w:t>
      </w:r>
      <w:r w:rsidR="00D721B5" w:rsidRPr="00D721B5">
        <w:rPr>
          <w:rFonts w:ascii="Times New Roman" w:hAnsi="Times New Roman"/>
          <w:sz w:val="24"/>
          <w:szCs w:val="24"/>
        </w:rPr>
        <w:t xml:space="preserve"> an analysis or discussion of the Complainant’s hypothetical lesser usage had he been issued bills based on actual usage during the disputed </w:t>
      </w:r>
      <w:r w:rsidR="00C65C4B">
        <w:rPr>
          <w:rFonts w:ascii="Times New Roman" w:hAnsi="Times New Roman"/>
          <w:sz w:val="24"/>
          <w:szCs w:val="24"/>
        </w:rPr>
        <w:t>period.  For example, PGW stated there wa</w:t>
      </w:r>
      <w:r w:rsidR="00D721B5" w:rsidRPr="00D721B5">
        <w:rPr>
          <w:rFonts w:ascii="Times New Roman" w:hAnsi="Times New Roman"/>
          <w:sz w:val="24"/>
          <w:szCs w:val="24"/>
        </w:rPr>
        <w:t xml:space="preserve">s no record evidence of Mr. Prendergast’s usage after the exchange of his meter to determine whether the </w:t>
      </w:r>
      <w:r w:rsidR="00C65C4B">
        <w:rPr>
          <w:rFonts w:ascii="Times New Roman" w:hAnsi="Times New Roman"/>
          <w:sz w:val="24"/>
          <w:szCs w:val="24"/>
        </w:rPr>
        <w:t xml:space="preserve">20% </w:t>
      </w:r>
      <w:r w:rsidR="00D721B5" w:rsidRPr="000B3AEB">
        <w:rPr>
          <w:rFonts w:ascii="Times New Roman" w:hAnsi="Times New Roman"/>
          <w:sz w:val="24"/>
          <w:szCs w:val="24"/>
        </w:rPr>
        <w:t>credit is supported by an actual decrease in usage now that he can judiciously manage consumption.</w:t>
      </w:r>
      <w:r w:rsidR="00D721B5">
        <w:rPr>
          <w:rFonts w:ascii="Times New Roman" w:hAnsi="Times New Roman"/>
          <w:sz w:val="24"/>
          <w:szCs w:val="24"/>
        </w:rPr>
        <w:t xml:space="preserve">  See Petition for Reconsideration,</w:t>
      </w:r>
      <w:r w:rsidR="00D721B5" w:rsidRPr="00D721B5">
        <w:rPr>
          <w:rFonts w:ascii="Times New Roman" w:hAnsi="Times New Roman"/>
          <w:sz w:val="24"/>
          <w:szCs w:val="24"/>
        </w:rPr>
        <w:t xml:space="preserve"> at 6.  </w:t>
      </w:r>
      <w:r w:rsidRPr="00432E0E">
        <w:rPr>
          <w:rFonts w:ascii="Times New Roman" w:hAnsi="Times New Roman"/>
          <w:sz w:val="24"/>
          <w:szCs w:val="24"/>
        </w:rPr>
        <w:t>By Opinion and Order entered on August 21, 2014, the Commission denied PGW’s Petition, in part, granted it, in part, and remanded</w:t>
      </w:r>
      <w:r w:rsidR="00D721B5">
        <w:rPr>
          <w:rFonts w:ascii="Times New Roman" w:hAnsi="Times New Roman"/>
          <w:sz w:val="24"/>
          <w:szCs w:val="24"/>
        </w:rPr>
        <w:t xml:space="preserve"> the matter to </w:t>
      </w:r>
      <w:r w:rsidR="00D721B5" w:rsidRPr="00E455AE">
        <w:rPr>
          <w:rFonts w:ascii="Times New Roman" w:hAnsi="Times New Roman"/>
          <w:sz w:val="24"/>
          <w:szCs w:val="24"/>
        </w:rPr>
        <w:t>the OALJ</w:t>
      </w:r>
      <w:r w:rsidRPr="00E455AE">
        <w:rPr>
          <w:rFonts w:ascii="Times New Roman" w:hAnsi="Times New Roman"/>
          <w:sz w:val="24"/>
          <w:szCs w:val="24"/>
        </w:rPr>
        <w:t xml:space="preserve"> for</w:t>
      </w:r>
      <w:r w:rsidRPr="00432E0E">
        <w:rPr>
          <w:rFonts w:ascii="Times New Roman" w:hAnsi="Times New Roman"/>
          <w:sz w:val="24"/>
          <w:szCs w:val="24"/>
        </w:rPr>
        <w:t xml:space="preserve"> further hearings, as deemed necessary to determine the level of conservation credit</w:t>
      </w:r>
      <w:r w:rsidRPr="00432E0E">
        <w:rPr>
          <w:rStyle w:val="CommentReference"/>
          <w:rFonts w:ascii="Times New Roman" w:hAnsi="Times New Roman"/>
          <w:sz w:val="24"/>
          <w:szCs w:val="24"/>
        </w:rPr>
        <w:t xml:space="preserve"> sufficient</w:t>
      </w:r>
      <w:r w:rsidRPr="00432E0E">
        <w:rPr>
          <w:rFonts w:ascii="Times New Roman" w:hAnsi="Times New Roman"/>
          <w:sz w:val="24"/>
          <w:szCs w:val="24"/>
        </w:rPr>
        <w:t xml:space="preserve"> to remedy the inaccurate price signals that the Complainant </w:t>
      </w:r>
      <w:r w:rsidRPr="00402CF0">
        <w:rPr>
          <w:rFonts w:ascii="Times New Roman" w:hAnsi="Times New Roman"/>
          <w:sz w:val="24"/>
          <w:szCs w:val="24"/>
        </w:rPr>
        <w:t xml:space="preserve">received prior to the correction of his meter.  Pursuant to the authority under </w:t>
      </w:r>
      <w:r w:rsidR="00277FBD">
        <w:rPr>
          <w:rFonts w:ascii="Times New Roman" w:hAnsi="Times New Roman"/>
          <w:sz w:val="24"/>
          <w:szCs w:val="24"/>
        </w:rPr>
        <w:t>Section 505 of the Code, 66 Pa.</w:t>
      </w:r>
      <w:r w:rsidRPr="00402CF0">
        <w:rPr>
          <w:rFonts w:ascii="Times New Roman" w:hAnsi="Times New Roman"/>
          <w:sz w:val="24"/>
          <w:szCs w:val="24"/>
        </w:rPr>
        <w:t xml:space="preserve">C.S. § 505, pertaining to duty to furnish information to the Commission, the Commission directed PGW to prepare and submit into the record the results of any gas usage analysis estimating what the Complainant’s usage would have been if the meter were not corrected and a summary of the Complainant’s actual consumption after the meter was corrected.   </w:t>
      </w:r>
    </w:p>
    <w:p w:rsidR="00402CF0" w:rsidRDefault="00402CF0" w:rsidP="00EA6020">
      <w:pPr>
        <w:spacing w:after="0" w:line="360" w:lineRule="auto"/>
        <w:ind w:firstLine="1440"/>
        <w:rPr>
          <w:rFonts w:ascii="Times New Roman" w:eastAsia="Times New Roman" w:hAnsi="Times New Roman"/>
          <w:sz w:val="24"/>
          <w:szCs w:val="24"/>
          <w:highlight w:val="yellow"/>
        </w:rPr>
      </w:pPr>
    </w:p>
    <w:p w:rsidR="00EA6020" w:rsidRDefault="00402CF0" w:rsidP="00EA6020">
      <w:pPr>
        <w:spacing w:after="0" w:line="360" w:lineRule="auto"/>
        <w:ind w:firstLine="1440"/>
        <w:rPr>
          <w:rFonts w:ascii="Times New Roman" w:eastAsia="Times New Roman" w:hAnsi="Times New Roman"/>
          <w:sz w:val="24"/>
          <w:szCs w:val="24"/>
        </w:rPr>
      </w:pPr>
      <w:r w:rsidRPr="00E455AE">
        <w:rPr>
          <w:rFonts w:ascii="Times New Roman" w:eastAsia="Times New Roman" w:hAnsi="Times New Roman"/>
          <w:sz w:val="24"/>
          <w:szCs w:val="24"/>
        </w:rPr>
        <w:t xml:space="preserve">During the </w:t>
      </w:r>
      <w:r w:rsidR="00EA6020" w:rsidRPr="00E455AE">
        <w:rPr>
          <w:rFonts w:ascii="Times New Roman" w:eastAsia="Times New Roman" w:hAnsi="Times New Roman"/>
          <w:sz w:val="24"/>
          <w:szCs w:val="24"/>
        </w:rPr>
        <w:t>hearing</w:t>
      </w:r>
      <w:r w:rsidRPr="00E455AE">
        <w:rPr>
          <w:rFonts w:ascii="Times New Roman" w:eastAsia="Times New Roman" w:hAnsi="Times New Roman"/>
          <w:sz w:val="24"/>
          <w:szCs w:val="24"/>
        </w:rPr>
        <w:t xml:space="preserve"> on remand</w:t>
      </w:r>
      <w:r w:rsidR="00EA6020" w:rsidRPr="00E455AE">
        <w:rPr>
          <w:rFonts w:ascii="Times New Roman" w:eastAsia="Times New Roman" w:hAnsi="Times New Roman"/>
          <w:sz w:val="24"/>
          <w:szCs w:val="24"/>
        </w:rPr>
        <w:t xml:space="preserve">, Mr. Prendergast </w:t>
      </w:r>
      <w:r w:rsidR="009220FD" w:rsidRPr="00E455AE">
        <w:rPr>
          <w:rFonts w:ascii="Times New Roman" w:eastAsia="Times New Roman" w:hAnsi="Times New Roman"/>
          <w:sz w:val="24"/>
          <w:szCs w:val="24"/>
        </w:rPr>
        <w:t>was</w:t>
      </w:r>
      <w:r w:rsidR="00664ABB" w:rsidRPr="00E455AE">
        <w:rPr>
          <w:rFonts w:ascii="Times New Roman" w:eastAsia="Times New Roman" w:hAnsi="Times New Roman"/>
          <w:sz w:val="24"/>
          <w:szCs w:val="24"/>
        </w:rPr>
        <w:t xml:space="preserve"> asked</w:t>
      </w:r>
      <w:r w:rsidR="00664ABB">
        <w:rPr>
          <w:rFonts w:ascii="Times New Roman" w:eastAsia="Times New Roman" w:hAnsi="Times New Roman"/>
          <w:sz w:val="24"/>
          <w:szCs w:val="24"/>
        </w:rPr>
        <w:t xml:space="preserve"> whether or not there had been a change in gas consumption in his hous</w:t>
      </w:r>
      <w:r w:rsidR="009220FD">
        <w:rPr>
          <w:rFonts w:ascii="Times New Roman" w:eastAsia="Times New Roman" w:hAnsi="Times New Roman"/>
          <w:sz w:val="24"/>
          <w:szCs w:val="24"/>
        </w:rPr>
        <w:t>ehold after March 2012.  He</w:t>
      </w:r>
      <w:r w:rsidR="00491C07">
        <w:rPr>
          <w:rFonts w:ascii="Times New Roman" w:eastAsia="Times New Roman" w:hAnsi="Times New Roman"/>
          <w:sz w:val="24"/>
          <w:szCs w:val="24"/>
        </w:rPr>
        <w:t xml:space="preserve"> first responded that he did not believe that there had been any significant </w:t>
      </w:r>
      <w:r w:rsidR="00C65C4B">
        <w:rPr>
          <w:rFonts w:ascii="Times New Roman" w:eastAsia="Times New Roman" w:hAnsi="Times New Roman"/>
          <w:sz w:val="24"/>
          <w:szCs w:val="24"/>
        </w:rPr>
        <w:t xml:space="preserve">changes </w:t>
      </w:r>
      <w:r w:rsidR="00491C07">
        <w:rPr>
          <w:rFonts w:ascii="Times New Roman" w:eastAsia="Times New Roman" w:hAnsi="Times New Roman"/>
          <w:sz w:val="24"/>
          <w:szCs w:val="24"/>
        </w:rPr>
        <w:t>(Tr. 68-69), then added that he had not reviewed his bills (Tr.</w:t>
      </w:r>
      <w:r w:rsidR="009220FD">
        <w:rPr>
          <w:rFonts w:ascii="Times New Roman" w:eastAsia="Times New Roman" w:hAnsi="Times New Roman"/>
          <w:sz w:val="24"/>
          <w:szCs w:val="24"/>
        </w:rPr>
        <w:t xml:space="preserve"> </w:t>
      </w:r>
      <w:r w:rsidR="00491C07">
        <w:rPr>
          <w:rFonts w:ascii="Times New Roman" w:eastAsia="Times New Roman" w:hAnsi="Times New Roman"/>
          <w:sz w:val="24"/>
          <w:szCs w:val="24"/>
        </w:rPr>
        <w:t>72</w:t>
      </w:r>
      <w:r w:rsidR="009220FD">
        <w:rPr>
          <w:rFonts w:ascii="Times New Roman" w:eastAsia="Times New Roman" w:hAnsi="Times New Roman"/>
          <w:sz w:val="24"/>
          <w:szCs w:val="24"/>
        </w:rPr>
        <w:t>, 74</w:t>
      </w:r>
      <w:r w:rsidR="00491C07">
        <w:rPr>
          <w:rFonts w:ascii="Times New Roman" w:eastAsia="Times New Roman" w:hAnsi="Times New Roman"/>
          <w:sz w:val="24"/>
          <w:szCs w:val="24"/>
        </w:rPr>
        <w:t>), and lastly, stated that the gas usage habits of his household had changed since before March of 2012</w:t>
      </w:r>
      <w:r w:rsidR="00C65C4B">
        <w:rPr>
          <w:rFonts w:ascii="Times New Roman" w:eastAsia="Times New Roman" w:hAnsi="Times New Roman"/>
          <w:sz w:val="24"/>
          <w:szCs w:val="24"/>
        </w:rPr>
        <w:t xml:space="preserve"> because his children had</w:t>
      </w:r>
      <w:r w:rsidR="009220FD">
        <w:rPr>
          <w:rFonts w:ascii="Times New Roman" w:eastAsia="Times New Roman" w:hAnsi="Times New Roman"/>
          <w:sz w:val="24"/>
          <w:szCs w:val="24"/>
        </w:rPr>
        <w:t xml:space="preserve"> left for college</w:t>
      </w:r>
      <w:r w:rsidR="009220FD" w:rsidRPr="009220FD">
        <w:rPr>
          <w:rFonts w:ascii="Times New Roman" w:eastAsia="Times New Roman" w:hAnsi="Times New Roman"/>
          <w:sz w:val="24"/>
          <w:szCs w:val="24"/>
        </w:rPr>
        <w:t xml:space="preserve"> </w:t>
      </w:r>
      <w:r w:rsidR="009220FD">
        <w:rPr>
          <w:rFonts w:ascii="Times New Roman" w:eastAsia="Times New Roman" w:hAnsi="Times New Roman"/>
          <w:sz w:val="24"/>
          <w:szCs w:val="24"/>
        </w:rPr>
        <w:t>(Tr. 72-73, 75-80)</w:t>
      </w:r>
      <w:r w:rsidR="00664ABB">
        <w:rPr>
          <w:rFonts w:ascii="Times New Roman" w:eastAsia="Times New Roman" w:hAnsi="Times New Roman"/>
          <w:sz w:val="24"/>
          <w:szCs w:val="24"/>
        </w:rPr>
        <w:t>.</w:t>
      </w:r>
      <w:r>
        <w:rPr>
          <w:rFonts w:ascii="Times New Roman" w:eastAsia="Times New Roman" w:hAnsi="Times New Roman"/>
          <w:sz w:val="24"/>
          <w:szCs w:val="24"/>
        </w:rPr>
        <w:t xml:space="preserve">  </w:t>
      </w:r>
      <w:r w:rsidR="009220FD">
        <w:rPr>
          <w:rFonts w:ascii="Times New Roman" w:eastAsia="Times New Roman" w:hAnsi="Times New Roman"/>
          <w:sz w:val="24"/>
          <w:szCs w:val="24"/>
        </w:rPr>
        <w:t xml:space="preserve">Mr. Prendergast testified that he and his wife have four children, three sons and a daughter.  Two of the Complainant’s sons moved out of the Service Address in 2009 and 2013, respectively. </w:t>
      </w:r>
      <w:r w:rsidR="00C65C4B">
        <w:rPr>
          <w:rFonts w:ascii="Times New Roman" w:eastAsia="Times New Roman" w:hAnsi="Times New Roman"/>
          <w:sz w:val="24"/>
          <w:szCs w:val="24"/>
        </w:rPr>
        <w:t xml:space="preserve"> </w:t>
      </w:r>
      <w:r w:rsidR="009220FD">
        <w:rPr>
          <w:rFonts w:ascii="Times New Roman" w:eastAsia="Times New Roman" w:hAnsi="Times New Roman"/>
          <w:sz w:val="24"/>
          <w:szCs w:val="24"/>
        </w:rPr>
        <w:t xml:space="preserve">Tr. 75, 79.  His youngest son is in the last year of high school and resides at the Service Address.  Tr. 78.  His daughter was away at college from 2008 to 2012, but currently resides at the Service Address.  Tr. 75, 79.  </w:t>
      </w:r>
    </w:p>
    <w:p w:rsidR="00342DB8" w:rsidRDefault="00342DB8" w:rsidP="00EA6020">
      <w:pPr>
        <w:spacing w:after="0" w:line="360" w:lineRule="auto"/>
        <w:ind w:firstLine="1440"/>
        <w:rPr>
          <w:rFonts w:ascii="Times New Roman" w:eastAsia="Times New Roman" w:hAnsi="Times New Roman"/>
          <w:sz w:val="24"/>
          <w:szCs w:val="24"/>
        </w:rPr>
      </w:pPr>
    </w:p>
    <w:p w:rsidR="00975CB8" w:rsidRDefault="002E6CC8" w:rsidP="002E6CC8">
      <w:pPr>
        <w:spacing w:after="0" w:line="36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PGW’s gas usage analysis reveals that between May 11, 2006</w:t>
      </w:r>
      <w:r w:rsidR="00C65C4B">
        <w:rPr>
          <w:rFonts w:ascii="Times New Roman" w:eastAsia="Times New Roman" w:hAnsi="Times New Roman"/>
          <w:sz w:val="24"/>
          <w:szCs w:val="24"/>
        </w:rPr>
        <w:t>,</w:t>
      </w:r>
      <w:r>
        <w:rPr>
          <w:rFonts w:ascii="Times New Roman" w:eastAsia="Times New Roman" w:hAnsi="Times New Roman"/>
          <w:sz w:val="24"/>
          <w:szCs w:val="24"/>
        </w:rPr>
        <w:t xml:space="preserve"> and March 26, 2012, the meter serving the S</w:t>
      </w:r>
      <w:r w:rsidR="00216E35">
        <w:rPr>
          <w:rFonts w:ascii="Times New Roman" w:eastAsia="Times New Roman" w:hAnsi="Times New Roman"/>
          <w:sz w:val="24"/>
          <w:szCs w:val="24"/>
        </w:rPr>
        <w:t>ervice Address recorded 4021</w:t>
      </w:r>
      <w:r>
        <w:rPr>
          <w:rFonts w:ascii="Times New Roman" w:eastAsia="Times New Roman" w:hAnsi="Times New Roman"/>
          <w:sz w:val="24"/>
          <w:szCs w:val="24"/>
        </w:rPr>
        <w:t xml:space="preserve"> CCF of gas used</w:t>
      </w:r>
      <w:r w:rsidR="00216E35">
        <w:rPr>
          <w:rFonts w:ascii="Times New Roman" w:eastAsia="Times New Roman" w:hAnsi="Times New Roman"/>
          <w:sz w:val="24"/>
          <w:szCs w:val="24"/>
        </w:rPr>
        <w:t xml:space="preserve">.  In its analysis, PGW attributed 2648 CCF of gas used during this period to heat usage (as opposed to domestic usage of gas) </w:t>
      </w:r>
      <w:r>
        <w:rPr>
          <w:rFonts w:ascii="Times New Roman" w:eastAsia="Times New Roman" w:hAnsi="Times New Roman"/>
          <w:sz w:val="24"/>
          <w:szCs w:val="24"/>
        </w:rPr>
        <w:t xml:space="preserve">for a corresponding </w:t>
      </w:r>
      <w:r w:rsidR="00216E35">
        <w:rPr>
          <w:rFonts w:ascii="Times New Roman" w:eastAsia="Times New Roman" w:hAnsi="Times New Roman"/>
          <w:sz w:val="24"/>
          <w:szCs w:val="24"/>
        </w:rPr>
        <w:t xml:space="preserve">number of </w:t>
      </w:r>
      <w:r>
        <w:rPr>
          <w:rFonts w:ascii="Times New Roman" w:eastAsia="Times New Roman" w:hAnsi="Times New Roman"/>
          <w:sz w:val="24"/>
          <w:szCs w:val="24"/>
        </w:rPr>
        <w:t>25317 degree days, or an average of approximately 10.5 cubic feet of gas per degree day</w:t>
      </w:r>
      <w:r w:rsidR="00D54478">
        <w:rPr>
          <w:rFonts w:ascii="Times New Roman" w:eastAsia="Times New Roman" w:hAnsi="Times New Roman"/>
          <w:sz w:val="24"/>
          <w:szCs w:val="24"/>
        </w:rPr>
        <w:t xml:space="preserve"> (CFDD)</w:t>
      </w:r>
      <w:r>
        <w:rPr>
          <w:rFonts w:ascii="Times New Roman" w:eastAsia="Times New Roman" w:hAnsi="Times New Roman"/>
          <w:sz w:val="24"/>
          <w:szCs w:val="24"/>
        </w:rPr>
        <w:t xml:space="preserve">. </w:t>
      </w:r>
      <w:r w:rsidR="00216E35">
        <w:rPr>
          <w:rFonts w:ascii="Times New Roman" w:eastAsia="Times New Roman" w:hAnsi="Times New Roman"/>
          <w:sz w:val="24"/>
          <w:szCs w:val="24"/>
        </w:rPr>
        <w:t xml:space="preserve"> </w:t>
      </w:r>
      <w:r w:rsidR="00D47342">
        <w:rPr>
          <w:rFonts w:ascii="Times New Roman" w:eastAsia="Times New Roman" w:hAnsi="Times New Roman"/>
          <w:sz w:val="24"/>
          <w:szCs w:val="24"/>
        </w:rPr>
        <w:t xml:space="preserve">Tr. 91-92, </w:t>
      </w:r>
      <w:r w:rsidR="00216E35">
        <w:rPr>
          <w:rFonts w:ascii="Times New Roman" w:eastAsia="Times New Roman" w:hAnsi="Times New Roman"/>
          <w:sz w:val="24"/>
          <w:szCs w:val="24"/>
        </w:rPr>
        <w:t>PGW Exhibit</w:t>
      </w:r>
      <w:r w:rsidR="00D54478">
        <w:rPr>
          <w:rFonts w:ascii="Times New Roman" w:eastAsia="Times New Roman" w:hAnsi="Times New Roman"/>
          <w:sz w:val="24"/>
          <w:szCs w:val="24"/>
        </w:rPr>
        <w:t>s</w:t>
      </w:r>
      <w:r w:rsidR="00216E35">
        <w:rPr>
          <w:rFonts w:ascii="Times New Roman" w:eastAsia="Times New Roman" w:hAnsi="Times New Roman"/>
          <w:sz w:val="24"/>
          <w:szCs w:val="24"/>
        </w:rPr>
        <w:t xml:space="preserve"> 11</w:t>
      </w:r>
      <w:r w:rsidR="00D54478">
        <w:rPr>
          <w:rFonts w:ascii="Times New Roman" w:eastAsia="Times New Roman" w:hAnsi="Times New Roman"/>
          <w:sz w:val="24"/>
          <w:szCs w:val="24"/>
        </w:rPr>
        <w:t xml:space="preserve"> and 11S</w:t>
      </w:r>
      <w:r w:rsidR="00216E35">
        <w:rPr>
          <w:rFonts w:ascii="Times New Roman" w:eastAsia="Times New Roman" w:hAnsi="Times New Roman"/>
          <w:sz w:val="24"/>
          <w:szCs w:val="24"/>
        </w:rPr>
        <w:t>.  Following PGW’s reprograming of Mr. Prendergast’s meter in March of 2012, the meter serving the Service Address recorded 1416 CCF of gas used during the period March 26, 2012</w:t>
      </w:r>
      <w:r w:rsidR="00C65C4B">
        <w:rPr>
          <w:rFonts w:ascii="Times New Roman" w:eastAsia="Times New Roman" w:hAnsi="Times New Roman"/>
          <w:sz w:val="24"/>
          <w:szCs w:val="24"/>
        </w:rPr>
        <w:t>,</w:t>
      </w:r>
      <w:r w:rsidR="00216E35">
        <w:rPr>
          <w:rFonts w:ascii="Times New Roman" w:eastAsia="Times New Roman" w:hAnsi="Times New Roman"/>
          <w:sz w:val="24"/>
          <w:szCs w:val="24"/>
        </w:rPr>
        <w:t xml:space="preserve"> to November 6, 2014.  In its analysis, PGW attributed 805 CCF of gas used during this period to heat usage (as opposed to domestic usage of gas) for a corresponding number of 9888 degree days, or an average of approximately 8.1 cubic feet of gas per degree day.  </w:t>
      </w:r>
      <w:r w:rsidR="00D47342" w:rsidRPr="00D47342">
        <w:rPr>
          <w:rFonts w:ascii="Times New Roman" w:eastAsia="Times New Roman" w:hAnsi="Times New Roman"/>
          <w:i/>
          <w:sz w:val="24"/>
          <w:szCs w:val="24"/>
        </w:rPr>
        <w:t>Id.</w:t>
      </w:r>
      <w:r w:rsidR="00D47342">
        <w:rPr>
          <w:rFonts w:ascii="Times New Roman" w:eastAsia="Times New Roman" w:hAnsi="Times New Roman"/>
          <w:sz w:val="24"/>
          <w:szCs w:val="24"/>
        </w:rPr>
        <w:t xml:space="preserve">  </w:t>
      </w:r>
      <w:r w:rsidR="002342B5">
        <w:rPr>
          <w:rFonts w:ascii="Times New Roman" w:eastAsia="Times New Roman" w:hAnsi="Times New Roman"/>
          <w:sz w:val="24"/>
          <w:szCs w:val="24"/>
        </w:rPr>
        <w:t xml:space="preserve">Based on </w:t>
      </w:r>
      <w:r w:rsidR="00975CB8">
        <w:rPr>
          <w:rFonts w:ascii="Times New Roman" w:eastAsia="Times New Roman" w:hAnsi="Times New Roman"/>
          <w:sz w:val="24"/>
          <w:szCs w:val="24"/>
        </w:rPr>
        <w:t>PGW’s calculations and gas usage analysis, the Complainant was using approximately 23%</w:t>
      </w:r>
      <w:r w:rsidR="00D54478">
        <w:rPr>
          <w:rStyle w:val="FootnoteReference"/>
          <w:rFonts w:ascii="Times New Roman" w:eastAsia="Times New Roman" w:hAnsi="Times New Roman"/>
          <w:sz w:val="24"/>
          <w:szCs w:val="24"/>
        </w:rPr>
        <w:footnoteReference w:id="4"/>
      </w:r>
      <w:r w:rsidR="00975CB8">
        <w:rPr>
          <w:rFonts w:ascii="Times New Roman" w:eastAsia="Times New Roman" w:hAnsi="Times New Roman"/>
          <w:sz w:val="24"/>
          <w:szCs w:val="24"/>
        </w:rPr>
        <w:t xml:space="preserve"> less cubic feet of gas per heating degree day after his meter was reprogramed in March of 2012.</w:t>
      </w:r>
      <w:r w:rsidR="00D47342">
        <w:rPr>
          <w:rFonts w:ascii="Times New Roman" w:eastAsia="Times New Roman" w:hAnsi="Times New Roman"/>
          <w:sz w:val="24"/>
          <w:szCs w:val="24"/>
        </w:rPr>
        <w:t xml:space="preserve">  Tr. 91-92, 115-18, PGW Exhibits 11 and 11S.  </w:t>
      </w:r>
    </w:p>
    <w:p w:rsidR="00975CB8" w:rsidRDefault="00975CB8" w:rsidP="002E6CC8">
      <w:pPr>
        <w:spacing w:after="0" w:line="360" w:lineRule="auto"/>
        <w:rPr>
          <w:rFonts w:ascii="Times New Roman" w:eastAsia="Times New Roman" w:hAnsi="Times New Roman"/>
          <w:sz w:val="24"/>
          <w:szCs w:val="24"/>
        </w:rPr>
      </w:pPr>
    </w:p>
    <w:p w:rsidR="002E6CC8" w:rsidRPr="00E455AE" w:rsidRDefault="00975CB8" w:rsidP="00975CB8">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Mr. Prendergast was unable to say with certainty whether or not his household’s gas usage habits had changed after March of 2012 and attributed any changes in gas consumption to his children going </w:t>
      </w:r>
      <w:r w:rsidRPr="00E455AE">
        <w:rPr>
          <w:rFonts w:ascii="Times New Roman" w:eastAsia="Times New Roman" w:hAnsi="Times New Roman"/>
          <w:sz w:val="24"/>
          <w:szCs w:val="24"/>
        </w:rPr>
        <w:t>away to college.  However, according to his testimony, two of his children had gone away to college before March 2012 (in 2008 and 2009, respectively), and two were away from the Service Address after March 2012 (having left in 2009 and 2013</w:t>
      </w:r>
      <w:r w:rsidR="00C65C4B">
        <w:rPr>
          <w:rFonts w:ascii="Times New Roman" w:eastAsia="Times New Roman" w:hAnsi="Times New Roman"/>
          <w:sz w:val="24"/>
          <w:szCs w:val="24"/>
        </w:rPr>
        <w:t>,</w:t>
      </w:r>
      <w:r w:rsidRPr="00E455AE">
        <w:rPr>
          <w:rFonts w:ascii="Times New Roman" w:eastAsia="Times New Roman" w:hAnsi="Times New Roman"/>
          <w:sz w:val="24"/>
          <w:szCs w:val="24"/>
        </w:rPr>
        <w:t xml:space="preserve"> respectively).  After carefully considering Mr. Prendergast’s testimony, I do not find</w:t>
      </w:r>
      <w:r w:rsidR="00C65C4B">
        <w:rPr>
          <w:rFonts w:ascii="Times New Roman" w:eastAsia="Times New Roman" w:hAnsi="Times New Roman"/>
          <w:sz w:val="24"/>
          <w:szCs w:val="24"/>
        </w:rPr>
        <w:t xml:space="preserve"> that his children being away at</w:t>
      </w:r>
      <w:r w:rsidRPr="00E455AE">
        <w:rPr>
          <w:rFonts w:ascii="Times New Roman" w:eastAsia="Times New Roman" w:hAnsi="Times New Roman"/>
          <w:sz w:val="24"/>
          <w:szCs w:val="24"/>
        </w:rPr>
        <w:t xml:space="preserve"> college is the determining factor</w:t>
      </w:r>
      <w:r w:rsidR="00697312" w:rsidRPr="00E455AE">
        <w:rPr>
          <w:rFonts w:ascii="Times New Roman" w:eastAsia="Times New Roman" w:hAnsi="Times New Roman"/>
          <w:sz w:val="24"/>
          <w:szCs w:val="24"/>
        </w:rPr>
        <w:t xml:space="preserve"> in the 23%</w:t>
      </w:r>
      <w:r w:rsidRPr="00E455AE">
        <w:rPr>
          <w:rFonts w:ascii="Times New Roman" w:eastAsia="Times New Roman" w:hAnsi="Times New Roman"/>
          <w:sz w:val="24"/>
          <w:szCs w:val="24"/>
        </w:rPr>
        <w:t xml:space="preserve"> decrease in gas consumption reflected in PGW’s gas usage analysis for Mr. Prendergast’s account</w:t>
      </w:r>
      <w:r w:rsidR="00E00197">
        <w:rPr>
          <w:rFonts w:ascii="Times New Roman" w:eastAsia="Times New Roman" w:hAnsi="Times New Roman"/>
          <w:sz w:val="24"/>
          <w:szCs w:val="24"/>
        </w:rPr>
        <w:t xml:space="preserve"> after the meter repr</w:t>
      </w:r>
      <w:r w:rsidR="00D47342">
        <w:rPr>
          <w:rFonts w:ascii="Times New Roman" w:eastAsia="Times New Roman" w:hAnsi="Times New Roman"/>
          <w:sz w:val="24"/>
          <w:szCs w:val="24"/>
        </w:rPr>
        <w:t>ograming</w:t>
      </w:r>
      <w:r w:rsidRPr="00E455AE">
        <w:rPr>
          <w:rFonts w:ascii="Times New Roman" w:eastAsia="Times New Roman" w:hAnsi="Times New Roman"/>
          <w:sz w:val="24"/>
          <w:szCs w:val="24"/>
        </w:rPr>
        <w:t xml:space="preserve">.  </w:t>
      </w:r>
    </w:p>
    <w:p w:rsidR="000B3AEB" w:rsidRPr="00E455AE" w:rsidRDefault="000B3AEB" w:rsidP="002E6CC8">
      <w:pPr>
        <w:spacing w:after="0" w:line="360" w:lineRule="auto"/>
        <w:rPr>
          <w:rFonts w:ascii="Times New Roman" w:eastAsia="Times New Roman" w:hAnsi="Times New Roman"/>
          <w:sz w:val="24"/>
          <w:szCs w:val="24"/>
        </w:rPr>
      </w:pPr>
    </w:p>
    <w:p w:rsidR="00E455AE" w:rsidRPr="00E455AE" w:rsidRDefault="000B3AEB" w:rsidP="00E455AE">
      <w:pPr>
        <w:spacing w:line="360" w:lineRule="auto"/>
        <w:ind w:firstLine="1440"/>
        <w:rPr>
          <w:rFonts w:ascii="Times New Roman" w:hAnsi="Times New Roman"/>
          <w:sz w:val="24"/>
          <w:szCs w:val="24"/>
        </w:rPr>
      </w:pPr>
      <w:r w:rsidRPr="006A5B83">
        <w:rPr>
          <w:rFonts w:ascii="Times New Roman" w:eastAsia="Times New Roman" w:hAnsi="Times New Roman"/>
          <w:sz w:val="24"/>
          <w:szCs w:val="24"/>
        </w:rPr>
        <w:t>In view of the above</w:t>
      </w:r>
      <w:r w:rsidR="00C65C4B">
        <w:rPr>
          <w:rFonts w:ascii="Times New Roman" w:eastAsia="Times New Roman" w:hAnsi="Times New Roman"/>
          <w:sz w:val="24"/>
          <w:szCs w:val="24"/>
        </w:rPr>
        <w:t>,</w:t>
      </w:r>
      <w:r w:rsidRPr="006A5B83">
        <w:rPr>
          <w:rFonts w:ascii="Times New Roman" w:eastAsia="Times New Roman" w:hAnsi="Times New Roman"/>
          <w:sz w:val="24"/>
          <w:szCs w:val="24"/>
        </w:rPr>
        <w:t xml:space="preserve"> I find that a 20% conservation credit </w:t>
      </w:r>
      <w:r w:rsidR="00971BDB" w:rsidRPr="00392D65">
        <w:rPr>
          <w:rFonts w:ascii="Times New Roman" w:hAnsi="Times New Roman"/>
          <w:sz w:val="24"/>
          <w:szCs w:val="24"/>
        </w:rPr>
        <w:t>adequately compensates the Complainant for the inaccurate price signals he received by being underbilled for gas service.</w:t>
      </w:r>
      <w:r w:rsidR="00971BDB" w:rsidRPr="00392D65">
        <w:rPr>
          <w:rFonts w:ascii="Times New Roman" w:hAnsi="Times New Roman"/>
          <w:i/>
          <w:sz w:val="24"/>
          <w:szCs w:val="24"/>
        </w:rPr>
        <w:t xml:space="preserve">  See </w:t>
      </w:r>
      <w:r w:rsidR="00971BDB" w:rsidRPr="00971BDB">
        <w:rPr>
          <w:rFonts w:ascii="Times New Roman" w:hAnsi="Times New Roman"/>
          <w:i/>
          <w:sz w:val="24"/>
          <w:szCs w:val="24"/>
        </w:rPr>
        <w:t xml:space="preserve">Nona </w:t>
      </w:r>
      <w:r w:rsidR="00971BDB" w:rsidRPr="00971BDB">
        <w:rPr>
          <w:rFonts w:ascii="Times New Roman" w:hAnsi="Times New Roman"/>
          <w:i/>
          <w:iCs/>
          <w:sz w:val="24"/>
          <w:szCs w:val="24"/>
        </w:rPr>
        <w:t>Lewis v. Philadelphia Gas Works</w:t>
      </w:r>
      <w:r w:rsidR="00971BDB" w:rsidRPr="00971BDB">
        <w:rPr>
          <w:rFonts w:ascii="Times New Roman" w:hAnsi="Times New Roman"/>
          <w:sz w:val="24"/>
          <w:szCs w:val="24"/>
        </w:rPr>
        <w:t>, Docket No. F-2010-2171442 (Order entered July 15, 2011)</w:t>
      </w:r>
      <w:r w:rsidR="00971BDB" w:rsidRPr="00971BDB">
        <w:rPr>
          <w:rStyle w:val="FootnoteReference"/>
          <w:rFonts w:ascii="Times New Roman" w:hAnsi="Times New Roman"/>
          <w:sz w:val="24"/>
          <w:szCs w:val="24"/>
        </w:rPr>
        <w:footnoteReference w:id="5"/>
      </w:r>
      <w:r w:rsidR="00971BDB" w:rsidRPr="00971BDB">
        <w:rPr>
          <w:rFonts w:ascii="Times New Roman" w:hAnsi="Times New Roman"/>
          <w:sz w:val="24"/>
          <w:szCs w:val="24"/>
        </w:rPr>
        <w:t xml:space="preserve">; </w:t>
      </w:r>
      <w:r w:rsidR="00971BDB" w:rsidRPr="00971BDB">
        <w:rPr>
          <w:rFonts w:ascii="Times New Roman" w:hAnsi="Times New Roman"/>
          <w:i/>
          <w:sz w:val="24"/>
          <w:szCs w:val="24"/>
        </w:rPr>
        <w:t>Robyn Irvin</w:t>
      </w:r>
      <w:r w:rsidR="001E5696">
        <w:rPr>
          <w:rFonts w:ascii="Times New Roman" w:hAnsi="Times New Roman"/>
          <w:i/>
          <w:sz w:val="24"/>
          <w:szCs w:val="24"/>
        </w:rPr>
        <w:t>g v. Philadelphia Gas Works</w:t>
      </w:r>
      <w:r w:rsidR="00971BDB" w:rsidRPr="00971BDB">
        <w:rPr>
          <w:rFonts w:ascii="Times New Roman" w:hAnsi="Times New Roman"/>
          <w:sz w:val="24"/>
          <w:szCs w:val="24"/>
        </w:rPr>
        <w:t>, Docket No. C-2011-2279259 (Order entered February 6, 2014).</w:t>
      </w:r>
      <w:r w:rsidR="00971BDB" w:rsidRPr="00392D65">
        <w:rPr>
          <w:rFonts w:ascii="Times New Roman" w:hAnsi="Times New Roman"/>
          <w:sz w:val="24"/>
          <w:szCs w:val="24"/>
        </w:rPr>
        <w:t xml:space="preserve">  </w:t>
      </w:r>
      <w:r w:rsidR="00971BDB">
        <w:rPr>
          <w:rFonts w:ascii="Times New Roman" w:hAnsi="Times New Roman"/>
          <w:sz w:val="24"/>
          <w:szCs w:val="24"/>
        </w:rPr>
        <w:t xml:space="preserve">The </w:t>
      </w:r>
      <w:r w:rsidR="00971BDB" w:rsidRPr="00392D65">
        <w:rPr>
          <w:rFonts w:ascii="Times New Roman" w:hAnsi="Times New Roman"/>
          <w:sz w:val="24"/>
          <w:szCs w:val="24"/>
        </w:rPr>
        <w:t xml:space="preserve">adjustment </w:t>
      </w:r>
      <w:r w:rsidRPr="006A5B83">
        <w:rPr>
          <w:rFonts w:ascii="Times New Roman" w:hAnsi="Times New Roman"/>
          <w:sz w:val="24"/>
          <w:szCs w:val="24"/>
        </w:rPr>
        <w:t>is supported by an actual decrease in usage now that Mr. Prendergast can judiciously manage consumption</w:t>
      </w:r>
      <w:r w:rsidR="00971BDB">
        <w:rPr>
          <w:rFonts w:ascii="Times New Roman" w:hAnsi="Times New Roman"/>
          <w:sz w:val="24"/>
          <w:szCs w:val="24"/>
        </w:rPr>
        <w:t>.</w:t>
      </w:r>
      <w:r w:rsidR="006A5B83">
        <w:rPr>
          <w:rFonts w:ascii="Times New Roman" w:hAnsi="Times New Roman"/>
          <w:sz w:val="24"/>
          <w:szCs w:val="24"/>
        </w:rPr>
        <w:t xml:space="preserve"> </w:t>
      </w:r>
      <w:r w:rsidR="00E455AE" w:rsidRPr="00392D65">
        <w:rPr>
          <w:rFonts w:ascii="Times New Roman" w:hAnsi="Times New Roman"/>
          <w:sz w:val="24"/>
          <w:szCs w:val="24"/>
        </w:rPr>
        <w:t>PGW is directed to apply a 20% conservation credit</w:t>
      </w:r>
      <w:r w:rsidR="0052487E">
        <w:rPr>
          <w:rFonts w:ascii="Times New Roman" w:hAnsi="Times New Roman"/>
          <w:sz w:val="24"/>
          <w:szCs w:val="24"/>
        </w:rPr>
        <w:t xml:space="preserve"> to the Complainant’s </w:t>
      </w:r>
      <w:r w:rsidR="00E455AE" w:rsidRPr="00392D65">
        <w:rPr>
          <w:rFonts w:ascii="Times New Roman" w:hAnsi="Times New Roman"/>
          <w:sz w:val="24"/>
          <w:szCs w:val="24"/>
        </w:rPr>
        <w:t>make-up bill balance of $3,183.77.  This</w:t>
      </w:r>
      <w:r w:rsidR="00E455AE" w:rsidRPr="00E455AE">
        <w:rPr>
          <w:rFonts w:ascii="Times New Roman" w:hAnsi="Times New Roman"/>
          <w:sz w:val="24"/>
          <w:szCs w:val="24"/>
        </w:rPr>
        <w:t xml:space="preserve"> conservation credit will reduce the Complainant’s make-up bill balance by $636.75, for a remaining balance of $2,547.02, which the Complainant </w:t>
      </w:r>
      <w:r w:rsidR="00D54478">
        <w:rPr>
          <w:rFonts w:ascii="Times New Roman" w:hAnsi="Times New Roman"/>
          <w:sz w:val="24"/>
          <w:szCs w:val="24"/>
        </w:rPr>
        <w:t xml:space="preserve">is required </w:t>
      </w:r>
      <w:r w:rsidR="00E455AE" w:rsidRPr="00E455AE">
        <w:rPr>
          <w:rFonts w:ascii="Times New Roman" w:hAnsi="Times New Roman"/>
          <w:sz w:val="24"/>
          <w:szCs w:val="24"/>
        </w:rPr>
        <w:t xml:space="preserve">to pay in forty-eight </w:t>
      </w:r>
      <w:r w:rsidR="00392D65">
        <w:rPr>
          <w:rFonts w:ascii="Times New Roman" w:hAnsi="Times New Roman"/>
          <w:sz w:val="24"/>
          <w:szCs w:val="24"/>
        </w:rPr>
        <w:t xml:space="preserve">(48) </w:t>
      </w:r>
      <w:r w:rsidR="00E455AE" w:rsidRPr="00E455AE">
        <w:rPr>
          <w:rFonts w:ascii="Times New Roman" w:hAnsi="Times New Roman"/>
          <w:sz w:val="24"/>
          <w:szCs w:val="24"/>
        </w:rPr>
        <w:t>monthly installments of $53.06 each.</w:t>
      </w:r>
      <w:r w:rsidR="00E455AE" w:rsidRPr="00E455AE">
        <w:rPr>
          <w:rFonts w:ascii="Times New Roman" w:hAnsi="Times New Roman"/>
          <w:sz w:val="24"/>
          <w:szCs w:val="24"/>
          <w:vertAlign w:val="superscript"/>
        </w:rPr>
        <w:footnoteReference w:id="6"/>
      </w:r>
      <w:r w:rsidR="00E455AE" w:rsidRPr="00E455AE">
        <w:rPr>
          <w:rFonts w:ascii="Times New Roman" w:hAnsi="Times New Roman"/>
          <w:sz w:val="24"/>
          <w:szCs w:val="24"/>
        </w:rPr>
        <w:t xml:space="preserve">  In addition, PGW </w:t>
      </w:r>
      <w:r w:rsidR="00277FBD">
        <w:rPr>
          <w:rFonts w:ascii="Times New Roman" w:hAnsi="Times New Roman"/>
          <w:sz w:val="24"/>
          <w:szCs w:val="24"/>
        </w:rPr>
        <w:t>shall</w:t>
      </w:r>
      <w:r w:rsidR="00E455AE" w:rsidRPr="00E455AE">
        <w:rPr>
          <w:rFonts w:ascii="Times New Roman" w:hAnsi="Times New Roman"/>
          <w:sz w:val="24"/>
          <w:szCs w:val="24"/>
        </w:rPr>
        <w:t xml:space="preserve"> refrain from assessing any late payment or interest charges on the amount of the make-up bill, as long as the Complainant adheres to the terms of the payment agreement.  </w:t>
      </w:r>
    </w:p>
    <w:p w:rsidR="00E455AE" w:rsidRDefault="00E455AE" w:rsidP="00E455AE">
      <w:pPr>
        <w:pStyle w:val="FootnoteText"/>
        <w:rPr>
          <w:sz w:val="26"/>
          <w:szCs w:val="26"/>
        </w:rPr>
      </w:pPr>
    </w:p>
    <w:p w:rsidR="00EA6020" w:rsidRPr="00733CEA" w:rsidRDefault="00EA6020" w:rsidP="00EA6020">
      <w:pPr>
        <w:autoSpaceDE w:val="0"/>
        <w:autoSpaceDN w:val="0"/>
        <w:spacing w:after="0" w:line="360" w:lineRule="auto"/>
        <w:jc w:val="center"/>
        <w:rPr>
          <w:rFonts w:ascii="Times New Roman" w:eastAsia="Times New Roman" w:hAnsi="Times New Roman"/>
          <w:sz w:val="24"/>
          <w:szCs w:val="24"/>
        </w:rPr>
      </w:pPr>
      <w:r w:rsidRPr="00E567F5">
        <w:rPr>
          <w:rFonts w:ascii="Times New Roman" w:eastAsia="Times New Roman" w:hAnsi="Times New Roman"/>
          <w:spacing w:val="-3"/>
          <w:sz w:val="24"/>
          <w:szCs w:val="24"/>
          <w:u w:val="single"/>
        </w:rPr>
        <w:t>CONCLUSIONS OF LAW</w:t>
      </w:r>
    </w:p>
    <w:p w:rsidR="00EA6020" w:rsidRPr="00E567F5" w:rsidRDefault="00EA6020" w:rsidP="00EA6020">
      <w:pPr>
        <w:spacing w:after="0" w:line="360" w:lineRule="auto"/>
        <w:rPr>
          <w:rFonts w:ascii="Times New Roman" w:eastAsia="Times New Roman" w:hAnsi="Times New Roman"/>
          <w:spacing w:val="-3"/>
          <w:sz w:val="24"/>
          <w:szCs w:val="24"/>
        </w:rPr>
      </w:pPr>
    </w:p>
    <w:p w:rsidR="00AA427E" w:rsidRPr="00E567F5" w:rsidRDefault="00EA6020" w:rsidP="00AA427E">
      <w:pPr>
        <w:spacing w:after="0" w:line="360" w:lineRule="auto"/>
        <w:ind w:firstLine="1440"/>
        <w:rPr>
          <w:rFonts w:ascii="Times New Roman" w:eastAsia="Times New Roman" w:hAnsi="Times New Roman"/>
          <w:spacing w:val="-3"/>
          <w:sz w:val="24"/>
          <w:szCs w:val="24"/>
        </w:rPr>
      </w:pPr>
      <w:r w:rsidRPr="00E567F5">
        <w:rPr>
          <w:rFonts w:ascii="Times New Roman" w:eastAsia="Times New Roman" w:hAnsi="Times New Roman"/>
          <w:spacing w:val="-3"/>
          <w:sz w:val="24"/>
          <w:szCs w:val="24"/>
        </w:rPr>
        <w:t>1.</w:t>
      </w:r>
      <w:r w:rsidRPr="00E567F5">
        <w:rPr>
          <w:rFonts w:ascii="Times New Roman" w:eastAsia="Times New Roman" w:hAnsi="Times New Roman"/>
          <w:spacing w:val="-3"/>
          <w:sz w:val="24"/>
          <w:szCs w:val="24"/>
        </w:rPr>
        <w:tab/>
        <w:t>The Commission has jurisdiction over the parties and the subject mat</w:t>
      </w:r>
      <w:r w:rsidR="007F2DE7">
        <w:rPr>
          <w:rFonts w:ascii="Times New Roman" w:eastAsia="Times New Roman" w:hAnsi="Times New Roman"/>
          <w:spacing w:val="-3"/>
          <w:sz w:val="24"/>
          <w:szCs w:val="24"/>
        </w:rPr>
        <w:t>ter of this proceeding.  66 Pa.</w:t>
      </w:r>
      <w:r w:rsidRPr="00E567F5">
        <w:rPr>
          <w:rFonts w:ascii="Times New Roman" w:eastAsia="Times New Roman" w:hAnsi="Times New Roman"/>
          <w:spacing w:val="-3"/>
          <w:sz w:val="24"/>
          <w:szCs w:val="24"/>
        </w:rPr>
        <w:t>C.S.A. § 701.</w:t>
      </w:r>
    </w:p>
    <w:p w:rsidR="00EA6020" w:rsidRPr="00E567F5" w:rsidRDefault="00EA6020" w:rsidP="00EA6020">
      <w:pPr>
        <w:spacing w:after="0" w:line="360" w:lineRule="auto"/>
        <w:rPr>
          <w:rFonts w:ascii="Times New Roman" w:eastAsia="Times New Roman" w:hAnsi="Times New Roman"/>
          <w:spacing w:val="-3"/>
          <w:sz w:val="24"/>
          <w:szCs w:val="24"/>
        </w:rPr>
      </w:pPr>
    </w:p>
    <w:p w:rsidR="00EA6020" w:rsidRDefault="00EA6020" w:rsidP="00AA427E">
      <w:pPr>
        <w:spacing w:after="0" w:line="360" w:lineRule="auto"/>
        <w:ind w:firstLine="1440"/>
        <w:rPr>
          <w:rFonts w:ascii="Times New Roman" w:eastAsia="Times New Roman" w:hAnsi="Times New Roman"/>
          <w:spacing w:val="-3"/>
          <w:sz w:val="24"/>
          <w:szCs w:val="24"/>
        </w:rPr>
      </w:pPr>
      <w:r w:rsidRPr="00E567F5">
        <w:rPr>
          <w:rFonts w:ascii="Times New Roman" w:eastAsia="Times New Roman" w:hAnsi="Times New Roman"/>
          <w:spacing w:val="-3"/>
          <w:sz w:val="24"/>
          <w:szCs w:val="24"/>
        </w:rPr>
        <w:t>2.</w:t>
      </w:r>
      <w:r w:rsidRPr="00E567F5">
        <w:rPr>
          <w:rFonts w:ascii="Times New Roman" w:eastAsia="Times New Roman" w:hAnsi="Times New Roman"/>
          <w:spacing w:val="-3"/>
          <w:sz w:val="24"/>
          <w:szCs w:val="24"/>
        </w:rPr>
        <w:tab/>
      </w:r>
      <w:r w:rsidR="00AA427E">
        <w:rPr>
          <w:rFonts w:ascii="Times New Roman" w:hAnsi="Times New Roman"/>
          <w:sz w:val="24"/>
          <w:szCs w:val="24"/>
        </w:rPr>
        <w:t xml:space="preserve">The conservation credit adjustment </w:t>
      </w:r>
      <w:r w:rsidR="00D47342">
        <w:rPr>
          <w:rFonts w:ascii="Times New Roman" w:hAnsi="Times New Roman"/>
          <w:sz w:val="24"/>
          <w:szCs w:val="24"/>
        </w:rPr>
        <w:t xml:space="preserve">of 20% </w:t>
      </w:r>
      <w:r w:rsidR="00AA427E" w:rsidRPr="006A5B83">
        <w:rPr>
          <w:rFonts w:ascii="Times New Roman" w:hAnsi="Times New Roman"/>
          <w:sz w:val="24"/>
          <w:szCs w:val="24"/>
        </w:rPr>
        <w:t>adequately compensates the Complainant for the inaccurate price signals he received by being underbilled for gas service.</w:t>
      </w:r>
      <w:r w:rsidR="00AA427E" w:rsidRPr="006A5B83">
        <w:rPr>
          <w:rFonts w:ascii="Times New Roman" w:hAnsi="Times New Roman"/>
          <w:i/>
          <w:sz w:val="24"/>
          <w:szCs w:val="24"/>
        </w:rPr>
        <w:t xml:space="preserve"> Nona </w:t>
      </w:r>
      <w:r w:rsidR="00AA427E" w:rsidRPr="006A5B83">
        <w:rPr>
          <w:rFonts w:ascii="Times New Roman" w:hAnsi="Times New Roman"/>
          <w:i/>
          <w:iCs/>
          <w:sz w:val="24"/>
          <w:szCs w:val="24"/>
        </w:rPr>
        <w:t>Lewis v. Philadelphia Gas Works</w:t>
      </w:r>
      <w:r w:rsidR="00AA427E" w:rsidRPr="006A5B83">
        <w:rPr>
          <w:rFonts w:ascii="Times New Roman" w:hAnsi="Times New Roman"/>
          <w:sz w:val="24"/>
          <w:szCs w:val="24"/>
        </w:rPr>
        <w:t>, Docket No. F-2</w:t>
      </w:r>
      <w:r w:rsidR="004908D6">
        <w:rPr>
          <w:rFonts w:ascii="Times New Roman" w:hAnsi="Times New Roman"/>
          <w:sz w:val="24"/>
          <w:szCs w:val="24"/>
        </w:rPr>
        <w:t xml:space="preserve">010-2171442 (Order entered July </w:t>
      </w:r>
      <w:r w:rsidR="00AA427E" w:rsidRPr="006A5B83">
        <w:rPr>
          <w:rFonts w:ascii="Times New Roman" w:hAnsi="Times New Roman"/>
          <w:sz w:val="24"/>
          <w:szCs w:val="24"/>
        </w:rPr>
        <w:t>15, 2011)</w:t>
      </w:r>
      <w:r w:rsidR="00AA427E">
        <w:rPr>
          <w:rFonts w:ascii="Times New Roman" w:hAnsi="Times New Roman"/>
          <w:sz w:val="24"/>
          <w:szCs w:val="24"/>
        </w:rPr>
        <w:t>.</w:t>
      </w:r>
    </w:p>
    <w:p w:rsidR="00EA6020" w:rsidRPr="00E567F5" w:rsidRDefault="00EA6020" w:rsidP="00EA6020">
      <w:pPr>
        <w:spacing w:after="0" w:line="360" w:lineRule="auto"/>
        <w:ind w:firstLine="1440"/>
        <w:rPr>
          <w:rFonts w:ascii="Times New Roman" w:eastAsia="Times New Roman" w:hAnsi="Times New Roman"/>
          <w:spacing w:val="-3"/>
          <w:sz w:val="24"/>
          <w:szCs w:val="24"/>
        </w:rPr>
      </w:pPr>
    </w:p>
    <w:p w:rsidR="00EA6020" w:rsidRPr="00E567F5" w:rsidRDefault="00EA6020" w:rsidP="00EA6020">
      <w:pPr>
        <w:spacing w:after="0" w:line="360" w:lineRule="auto"/>
        <w:jc w:val="center"/>
        <w:outlineLvl w:val="0"/>
        <w:rPr>
          <w:rFonts w:ascii="Times New Roman" w:eastAsia="Times New Roman" w:hAnsi="Times New Roman"/>
          <w:spacing w:val="-3"/>
          <w:sz w:val="24"/>
          <w:szCs w:val="24"/>
          <w:u w:val="single"/>
        </w:rPr>
      </w:pPr>
      <w:r w:rsidRPr="00E567F5">
        <w:rPr>
          <w:rFonts w:ascii="Times New Roman" w:eastAsia="Times New Roman" w:hAnsi="Times New Roman"/>
          <w:spacing w:val="-3"/>
          <w:sz w:val="24"/>
          <w:szCs w:val="24"/>
          <w:u w:val="single"/>
        </w:rPr>
        <w:t>ORDER</w:t>
      </w:r>
    </w:p>
    <w:p w:rsidR="00EA6020" w:rsidRPr="00392D65" w:rsidRDefault="00EA6020" w:rsidP="00EA6020">
      <w:pPr>
        <w:spacing w:after="0" w:line="360" w:lineRule="auto"/>
        <w:rPr>
          <w:rFonts w:ascii="Times New Roman" w:eastAsia="Times New Roman" w:hAnsi="Times New Roman"/>
          <w:spacing w:val="-3"/>
          <w:sz w:val="24"/>
          <w:szCs w:val="24"/>
        </w:rPr>
      </w:pPr>
    </w:p>
    <w:p w:rsidR="00EA6020" w:rsidRPr="00392D65" w:rsidRDefault="00EA6020" w:rsidP="00EA6020">
      <w:pPr>
        <w:spacing w:after="0" w:line="360" w:lineRule="auto"/>
        <w:ind w:firstLine="1440"/>
        <w:rPr>
          <w:rFonts w:ascii="Times New Roman" w:eastAsia="Times New Roman" w:hAnsi="Times New Roman"/>
          <w:spacing w:val="-3"/>
          <w:sz w:val="24"/>
          <w:szCs w:val="24"/>
        </w:rPr>
      </w:pPr>
      <w:r w:rsidRPr="00392D65">
        <w:rPr>
          <w:rFonts w:ascii="Times New Roman" w:eastAsia="Times New Roman" w:hAnsi="Times New Roman"/>
          <w:spacing w:val="-3"/>
          <w:sz w:val="24"/>
          <w:szCs w:val="24"/>
        </w:rPr>
        <w:t>THEREFORE,</w:t>
      </w:r>
    </w:p>
    <w:p w:rsidR="00EA6020" w:rsidRPr="00392D65" w:rsidRDefault="00EA6020" w:rsidP="00EA6020">
      <w:pPr>
        <w:spacing w:after="0" w:line="360" w:lineRule="auto"/>
        <w:ind w:firstLine="1440"/>
        <w:rPr>
          <w:rFonts w:ascii="Times New Roman" w:eastAsia="Times New Roman" w:hAnsi="Times New Roman"/>
          <w:spacing w:val="-3"/>
          <w:sz w:val="24"/>
          <w:szCs w:val="24"/>
        </w:rPr>
      </w:pPr>
    </w:p>
    <w:p w:rsidR="00EA6020" w:rsidRPr="00392D65" w:rsidRDefault="00EA6020" w:rsidP="00EA6020">
      <w:pPr>
        <w:spacing w:after="0" w:line="360" w:lineRule="auto"/>
        <w:ind w:firstLine="1440"/>
        <w:outlineLvl w:val="0"/>
        <w:rPr>
          <w:rFonts w:ascii="Times New Roman" w:eastAsia="Times New Roman" w:hAnsi="Times New Roman"/>
          <w:spacing w:val="-3"/>
          <w:sz w:val="24"/>
          <w:szCs w:val="24"/>
        </w:rPr>
      </w:pPr>
      <w:r w:rsidRPr="00392D65">
        <w:rPr>
          <w:rFonts w:ascii="Times New Roman" w:eastAsia="Times New Roman" w:hAnsi="Times New Roman"/>
          <w:spacing w:val="-3"/>
          <w:sz w:val="24"/>
          <w:szCs w:val="24"/>
        </w:rPr>
        <w:t>IT IS ORDERED:</w:t>
      </w:r>
    </w:p>
    <w:p w:rsidR="00EA6020" w:rsidRPr="00392D65" w:rsidRDefault="00EA6020" w:rsidP="00EA6020">
      <w:pPr>
        <w:spacing w:after="0" w:line="360" w:lineRule="auto"/>
        <w:rPr>
          <w:rFonts w:ascii="Times New Roman" w:eastAsia="Times New Roman" w:hAnsi="Times New Roman"/>
          <w:spacing w:val="-3"/>
          <w:sz w:val="24"/>
          <w:szCs w:val="24"/>
        </w:rPr>
      </w:pPr>
    </w:p>
    <w:p w:rsidR="00392D65" w:rsidRPr="00392D65" w:rsidRDefault="00392D65" w:rsidP="00392D65">
      <w:pPr>
        <w:pStyle w:val="ListParagraph"/>
        <w:numPr>
          <w:ilvl w:val="0"/>
          <w:numId w:val="2"/>
        </w:numPr>
        <w:spacing w:after="0" w:line="360" w:lineRule="auto"/>
        <w:ind w:left="0" w:firstLine="1440"/>
        <w:rPr>
          <w:rFonts w:ascii="Times New Roman" w:hAnsi="Times New Roman"/>
          <w:sz w:val="24"/>
          <w:szCs w:val="24"/>
        </w:rPr>
      </w:pPr>
      <w:r w:rsidRPr="00392D65">
        <w:rPr>
          <w:rFonts w:ascii="Times New Roman" w:hAnsi="Times New Roman"/>
          <w:sz w:val="24"/>
          <w:szCs w:val="24"/>
        </w:rPr>
        <w:t>That Philadelphia Gas Works shall issue Michael Prendergast a 20% conservation credit in the amount of $636.75.</w:t>
      </w:r>
    </w:p>
    <w:p w:rsidR="00392D65" w:rsidRPr="00392D65" w:rsidRDefault="00392D65" w:rsidP="00392D65">
      <w:pPr>
        <w:pStyle w:val="ListParagraph"/>
        <w:spacing w:line="360" w:lineRule="auto"/>
        <w:ind w:left="1440"/>
        <w:rPr>
          <w:rFonts w:ascii="Times New Roman" w:hAnsi="Times New Roman"/>
          <w:sz w:val="24"/>
          <w:szCs w:val="24"/>
        </w:rPr>
      </w:pPr>
    </w:p>
    <w:p w:rsidR="00392D65" w:rsidRPr="00392D65" w:rsidRDefault="00392D65" w:rsidP="00392D65">
      <w:pPr>
        <w:pStyle w:val="ListParagraph"/>
        <w:numPr>
          <w:ilvl w:val="0"/>
          <w:numId w:val="2"/>
        </w:numPr>
        <w:spacing w:after="0" w:line="360" w:lineRule="auto"/>
        <w:ind w:left="0" w:firstLine="1440"/>
        <w:rPr>
          <w:rFonts w:ascii="Times New Roman" w:hAnsi="Times New Roman"/>
          <w:sz w:val="24"/>
          <w:szCs w:val="24"/>
        </w:rPr>
      </w:pPr>
      <w:r w:rsidRPr="00392D65">
        <w:rPr>
          <w:rFonts w:ascii="Times New Roman" w:hAnsi="Times New Roman"/>
          <w:sz w:val="24"/>
          <w:szCs w:val="24"/>
        </w:rPr>
        <w:t>That Michael Prendergast shall pay the make-up amount of $2,547.02 in 48 monthly installments of $53.06 each.</w:t>
      </w:r>
    </w:p>
    <w:p w:rsidR="00392D65" w:rsidRPr="00392D65" w:rsidRDefault="00392D65" w:rsidP="00392D65">
      <w:pPr>
        <w:pStyle w:val="ListParagraph"/>
        <w:spacing w:line="360" w:lineRule="auto"/>
        <w:ind w:left="1440"/>
        <w:rPr>
          <w:rFonts w:ascii="Times New Roman" w:hAnsi="Times New Roman"/>
          <w:sz w:val="24"/>
          <w:szCs w:val="24"/>
        </w:rPr>
      </w:pPr>
    </w:p>
    <w:p w:rsidR="00EA6020" w:rsidRPr="00392D65" w:rsidRDefault="00392D65" w:rsidP="00392D65">
      <w:pPr>
        <w:spacing w:after="0" w:line="360" w:lineRule="auto"/>
        <w:ind w:firstLine="1440"/>
        <w:rPr>
          <w:rFonts w:ascii="Times New Roman" w:eastAsia="Times New Roman" w:hAnsi="Times New Roman"/>
          <w:sz w:val="24"/>
          <w:szCs w:val="24"/>
        </w:rPr>
      </w:pPr>
      <w:r w:rsidRPr="00392D65">
        <w:rPr>
          <w:rFonts w:ascii="Times New Roman" w:hAnsi="Times New Roman"/>
          <w:sz w:val="24"/>
          <w:szCs w:val="24"/>
        </w:rPr>
        <w:t>3.</w:t>
      </w:r>
      <w:r w:rsidRPr="00392D65">
        <w:rPr>
          <w:rFonts w:ascii="Times New Roman" w:hAnsi="Times New Roman"/>
          <w:sz w:val="24"/>
          <w:szCs w:val="24"/>
        </w:rPr>
        <w:tab/>
        <w:t>That, as long as Michael Prendergast adheres to the terms of the payment arrangement, Philadelphia Gas Works shall not assess any late payment charges or interest charges on the make-up amount.</w:t>
      </w:r>
    </w:p>
    <w:p w:rsidR="00EA6020" w:rsidRPr="00392D65" w:rsidRDefault="00EA6020" w:rsidP="00EA6020">
      <w:pPr>
        <w:spacing w:after="0" w:line="360" w:lineRule="auto"/>
        <w:rPr>
          <w:rFonts w:ascii="Times New Roman" w:eastAsia="Times New Roman" w:hAnsi="Times New Roman"/>
          <w:spacing w:val="-3"/>
          <w:sz w:val="24"/>
          <w:szCs w:val="24"/>
        </w:rPr>
      </w:pPr>
    </w:p>
    <w:p w:rsidR="00EA6020" w:rsidRPr="00392D65" w:rsidRDefault="00392D65" w:rsidP="00EA6020">
      <w:pPr>
        <w:spacing w:after="0" w:line="360" w:lineRule="auto"/>
        <w:ind w:firstLine="1440"/>
        <w:rPr>
          <w:rFonts w:ascii="Times New Roman" w:eastAsia="Times New Roman" w:hAnsi="Times New Roman"/>
          <w:spacing w:val="-3"/>
          <w:sz w:val="24"/>
          <w:szCs w:val="24"/>
        </w:rPr>
      </w:pPr>
      <w:r w:rsidRPr="00392D65">
        <w:rPr>
          <w:rFonts w:ascii="Times New Roman" w:eastAsia="Times New Roman" w:hAnsi="Times New Roman"/>
          <w:spacing w:val="-3"/>
          <w:sz w:val="24"/>
          <w:szCs w:val="24"/>
        </w:rPr>
        <w:t>4</w:t>
      </w:r>
      <w:r w:rsidR="00EA6020" w:rsidRPr="00392D65">
        <w:rPr>
          <w:rFonts w:ascii="Times New Roman" w:eastAsia="Times New Roman" w:hAnsi="Times New Roman"/>
          <w:spacing w:val="-3"/>
          <w:sz w:val="24"/>
          <w:szCs w:val="24"/>
        </w:rPr>
        <w:t>.</w:t>
      </w:r>
      <w:r w:rsidR="00EA6020" w:rsidRPr="00392D65">
        <w:rPr>
          <w:rFonts w:ascii="Times New Roman" w:eastAsia="Times New Roman" w:hAnsi="Times New Roman"/>
          <w:spacing w:val="-3"/>
          <w:sz w:val="24"/>
          <w:szCs w:val="24"/>
        </w:rPr>
        <w:tab/>
        <w:t>That this proceeding be marked closed.</w:t>
      </w:r>
    </w:p>
    <w:p w:rsidR="00EA6020" w:rsidRPr="00E567F5" w:rsidRDefault="00EA6020" w:rsidP="00EA6020">
      <w:pPr>
        <w:spacing w:after="0" w:line="360" w:lineRule="auto"/>
        <w:ind w:left="1440"/>
        <w:rPr>
          <w:rFonts w:ascii="Times New Roman" w:eastAsia="Times New Roman" w:hAnsi="Times New Roman"/>
          <w:spacing w:val="-3"/>
          <w:sz w:val="24"/>
          <w:szCs w:val="24"/>
        </w:rPr>
      </w:pPr>
    </w:p>
    <w:p w:rsidR="00EA6020" w:rsidRPr="00E567F5" w:rsidRDefault="00EA6020" w:rsidP="00EA6020">
      <w:pPr>
        <w:spacing w:after="0" w:line="360" w:lineRule="auto"/>
        <w:rPr>
          <w:rFonts w:ascii="Times New Roman" w:eastAsia="Times New Roman" w:hAnsi="Times New Roman"/>
          <w:spacing w:val="-3"/>
          <w:sz w:val="24"/>
          <w:szCs w:val="24"/>
        </w:rPr>
      </w:pPr>
    </w:p>
    <w:p w:rsidR="00EA6020" w:rsidRPr="00E567F5" w:rsidRDefault="00EA6020" w:rsidP="00EA6020">
      <w:pPr>
        <w:spacing w:after="0" w:line="360" w:lineRule="auto"/>
        <w:rPr>
          <w:rFonts w:ascii="Times New Roman" w:eastAsia="Times New Roman" w:hAnsi="Times New Roman"/>
          <w:spacing w:val="-3"/>
          <w:sz w:val="24"/>
          <w:szCs w:val="24"/>
        </w:rPr>
      </w:pPr>
    </w:p>
    <w:p w:rsidR="00EA6020" w:rsidRPr="00E567F5" w:rsidRDefault="00EA6020" w:rsidP="00EA6020">
      <w:pPr>
        <w:spacing w:after="0" w:line="240" w:lineRule="auto"/>
        <w:rPr>
          <w:rFonts w:ascii="Times New Roman" w:eastAsia="Times New Roman" w:hAnsi="Times New Roman"/>
          <w:spacing w:val="-3"/>
          <w:sz w:val="24"/>
          <w:szCs w:val="24"/>
        </w:rPr>
      </w:pPr>
      <w:r w:rsidRPr="00E567F5">
        <w:rPr>
          <w:rFonts w:ascii="Times New Roman" w:eastAsia="Times New Roman" w:hAnsi="Times New Roman"/>
          <w:spacing w:val="-3"/>
          <w:sz w:val="24"/>
          <w:szCs w:val="24"/>
        </w:rPr>
        <w:t>Date:</w:t>
      </w:r>
      <w:r w:rsidRPr="00E567F5">
        <w:rPr>
          <w:rFonts w:ascii="Times New Roman" w:eastAsia="Times New Roman" w:hAnsi="Times New Roman"/>
          <w:spacing w:val="-3"/>
          <w:sz w:val="24"/>
          <w:szCs w:val="24"/>
        </w:rPr>
        <w:tab/>
      </w:r>
      <w:r w:rsidR="005A744D">
        <w:rPr>
          <w:rFonts w:ascii="Times New Roman" w:eastAsia="Times New Roman" w:hAnsi="Times New Roman"/>
          <w:spacing w:val="-3"/>
          <w:sz w:val="24"/>
          <w:szCs w:val="24"/>
          <w:u w:val="single"/>
        </w:rPr>
        <w:t>February 9</w:t>
      </w:r>
      <w:r w:rsidR="00392D65">
        <w:rPr>
          <w:rFonts w:ascii="Times New Roman" w:eastAsia="Times New Roman" w:hAnsi="Times New Roman"/>
          <w:spacing w:val="-3"/>
          <w:sz w:val="24"/>
          <w:szCs w:val="24"/>
          <w:u w:val="single"/>
        </w:rPr>
        <w:t>, 2015</w:t>
      </w:r>
      <w:r w:rsidRPr="00E567F5">
        <w:rPr>
          <w:rFonts w:ascii="Times New Roman" w:eastAsia="Times New Roman" w:hAnsi="Times New Roman"/>
          <w:spacing w:val="-3"/>
          <w:sz w:val="24"/>
          <w:szCs w:val="24"/>
        </w:rPr>
        <w:tab/>
      </w:r>
      <w:r w:rsidRPr="00E567F5">
        <w:rPr>
          <w:rFonts w:ascii="Times New Roman" w:eastAsia="Times New Roman" w:hAnsi="Times New Roman"/>
          <w:spacing w:val="-3"/>
          <w:sz w:val="24"/>
          <w:szCs w:val="24"/>
        </w:rPr>
        <w:tab/>
      </w:r>
      <w:r w:rsidRPr="00E567F5">
        <w:rPr>
          <w:rFonts w:ascii="Times New Roman" w:eastAsia="Times New Roman" w:hAnsi="Times New Roman"/>
          <w:spacing w:val="-3"/>
          <w:sz w:val="24"/>
          <w:szCs w:val="24"/>
        </w:rPr>
        <w:tab/>
      </w:r>
      <w:r w:rsidRPr="00E567F5">
        <w:rPr>
          <w:rFonts w:ascii="Times New Roman" w:eastAsia="Times New Roman" w:hAnsi="Times New Roman"/>
          <w:spacing w:val="-3"/>
          <w:sz w:val="24"/>
          <w:szCs w:val="24"/>
        </w:rPr>
        <w:tab/>
      </w:r>
      <w:r w:rsidRPr="0022032E">
        <w:rPr>
          <w:rFonts w:ascii="Times New Roman" w:eastAsia="Times New Roman" w:hAnsi="Times New Roman"/>
          <w:spacing w:val="-3"/>
          <w:sz w:val="24"/>
          <w:szCs w:val="24"/>
          <w:u w:val="single"/>
        </w:rPr>
        <w:tab/>
      </w:r>
      <w:r w:rsidRPr="0022032E">
        <w:rPr>
          <w:rFonts w:ascii="Times New Roman" w:eastAsia="Times New Roman" w:hAnsi="Times New Roman"/>
          <w:spacing w:val="-3"/>
          <w:sz w:val="24"/>
          <w:szCs w:val="24"/>
          <w:u w:val="single"/>
        </w:rPr>
        <w:tab/>
      </w:r>
      <w:r>
        <w:rPr>
          <w:rFonts w:ascii="Times New Roman" w:eastAsia="Times New Roman" w:hAnsi="Times New Roman"/>
          <w:spacing w:val="-3"/>
          <w:sz w:val="24"/>
          <w:szCs w:val="24"/>
          <w:u w:val="single"/>
        </w:rPr>
        <w:t>/s/</w:t>
      </w:r>
      <w:r w:rsidRPr="0022032E">
        <w:rPr>
          <w:rFonts w:ascii="Times New Roman" w:eastAsia="Times New Roman" w:hAnsi="Times New Roman"/>
          <w:spacing w:val="-3"/>
          <w:sz w:val="24"/>
          <w:szCs w:val="24"/>
          <w:u w:val="single"/>
        </w:rPr>
        <w:tab/>
      </w:r>
      <w:r w:rsidRPr="0022032E">
        <w:rPr>
          <w:rFonts w:ascii="Times New Roman" w:eastAsia="Times New Roman" w:hAnsi="Times New Roman"/>
          <w:spacing w:val="-3"/>
          <w:sz w:val="24"/>
          <w:szCs w:val="24"/>
          <w:u w:val="single"/>
        </w:rPr>
        <w:tab/>
      </w:r>
      <w:r w:rsidRPr="0022032E">
        <w:rPr>
          <w:rFonts w:ascii="Times New Roman" w:eastAsia="Times New Roman" w:hAnsi="Times New Roman"/>
          <w:spacing w:val="-3"/>
          <w:sz w:val="24"/>
          <w:szCs w:val="24"/>
          <w:u w:val="single"/>
        </w:rPr>
        <w:tab/>
      </w:r>
      <w:r w:rsidRPr="0022032E">
        <w:rPr>
          <w:rFonts w:ascii="Times New Roman" w:eastAsia="Times New Roman" w:hAnsi="Times New Roman"/>
          <w:spacing w:val="-3"/>
          <w:sz w:val="24"/>
          <w:szCs w:val="24"/>
          <w:u w:val="single"/>
        </w:rPr>
        <w:tab/>
      </w:r>
    </w:p>
    <w:p w:rsidR="00EA6020" w:rsidRPr="00E567F5" w:rsidRDefault="00EA6020" w:rsidP="00EA6020">
      <w:pPr>
        <w:spacing w:after="0" w:line="240" w:lineRule="auto"/>
        <w:rPr>
          <w:rFonts w:ascii="Times New Roman" w:eastAsia="Times New Roman" w:hAnsi="Times New Roman"/>
          <w:spacing w:val="-3"/>
          <w:sz w:val="24"/>
          <w:szCs w:val="24"/>
        </w:rPr>
      </w:pPr>
      <w:r w:rsidRPr="00E567F5">
        <w:rPr>
          <w:rFonts w:ascii="Times New Roman" w:eastAsia="Times New Roman" w:hAnsi="Times New Roman"/>
          <w:spacing w:val="-3"/>
          <w:sz w:val="24"/>
          <w:szCs w:val="24"/>
        </w:rPr>
        <w:tab/>
      </w:r>
      <w:r w:rsidRPr="00E567F5">
        <w:rPr>
          <w:rFonts w:ascii="Times New Roman" w:eastAsia="Times New Roman" w:hAnsi="Times New Roman"/>
          <w:spacing w:val="-3"/>
          <w:sz w:val="24"/>
          <w:szCs w:val="24"/>
        </w:rPr>
        <w:tab/>
      </w:r>
      <w:r w:rsidRPr="00E567F5">
        <w:rPr>
          <w:rFonts w:ascii="Times New Roman" w:eastAsia="Times New Roman" w:hAnsi="Times New Roman"/>
          <w:spacing w:val="-3"/>
          <w:sz w:val="24"/>
          <w:szCs w:val="24"/>
        </w:rPr>
        <w:tab/>
      </w:r>
      <w:r w:rsidRPr="00E567F5">
        <w:rPr>
          <w:rFonts w:ascii="Times New Roman" w:eastAsia="Times New Roman" w:hAnsi="Times New Roman"/>
          <w:spacing w:val="-3"/>
          <w:sz w:val="24"/>
          <w:szCs w:val="24"/>
        </w:rPr>
        <w:tab/>
      </w:r>
      <w:r w:rsidRPr="00E567F5">
        <w:rPr>
          <w:rFonts w:ascii="Times New Roman" w:eastAsia="Times New Roman" w:hAnsi="Times New Roman"/>
          <w:spacing w:val="-3"/>
          <w:sz w:val="24"/>
          <w:szCs w:val="24"/>
        </w:rPr>
        <w:tab/>
      </w:r>
      <w:r w:rsidRPr="00E567F5">
        <w:rPr>
          <w:rFonts w:ascii="Times New Roman" w:eastAsia="Times New Roman" w:hAnsi="Times New Roman"/>
          <w:spacing w:val="-3"/>
          <w:sz w:val="24"/>
          <w:szCs w:val="24"/>
        </w:rPr>
        <w:tab/>
      </w:r>
      <w:r w:rsidRPr="00E567F5">
        <w:rPr>
          <w:rFonts w:ascii="Times New Roman" w:eastAsia="Times New Roman" w:hAnsi="Times New Roman"/>
          <w:spacing w:val="-3"/>
          <w:sz w:val="24"/>
          <w:szCs w:val="24"/>
        </w:rPr>
        <w:tab/>
        <w:t>Eranda Vero</w:t>
      </w:r>
    </w:p>
    <w:p w:rsidR="00EA6020" w:rsidRPr="00E567F5" w:rsidRDefault="00EA6020" w:rsidP="00EA6020">
      <w:pPr>
        <w:spacing w:after="0" w:line="240" w:lineRule="auto"/>
        <w:rPr>
          <w:rFonts w:ascii="Times New Roman" w:eastAsia="Times New Roman" w:hAnsi="Times New Roman"/>
          <w:spacing w:val="-3"/>
          <w:sz w:val="24"/>
          <w:szCs w:val="24"/>
        </w:rPr>
      </w:pPr>
      <w:r w:rsidRPr="00E567F5">
        <w:rPr>
          <w:rFonts w:ascii="Times New Roman" w:eastAsia="Times New Roman" w:hAnsi="Times New Roman"/>
          <w:spacing w:val="-3"/>
          <w:sz w:val="24"/>
          <w:szCs w:val="24"/>
        </w:rPr>
        <w:tab/>
      </w:r>
      <w:r w:rsidRPr="00E567F5">
        <w:rPr>
          <w:rFonts w:ascii="Times New Roman" w:eastAsia="Times New Roman" w:hAnsi="Times New Roman"/>
          <w:spacing w:val="-3"/>
          <w:sz w:val="24"/>
          <w:szCs w:val="24"/>
        </w:rPr>
        <w:tab/>
      </w:r>
      <w:r w:rsidRPr="00E567F5">
        <w:rPr>
          <w:rFonts w:ascii="Times New Roman" w:eastAsia="Times New Roman" w:hAnsi="Times New Roman"/>
          <w:spacing w:val="-3"/>
          <w:sz w:val="24"/>
          <w:szCs w:val="24"/>
        </w:rPr>
        <w:tab/>
      </w:r>
      <w:r w:rsidRPr="00E567F5">
        <w:rPr>
          <w:rFonts w:ascii="Times New Roman" w:eastAsia="Times New Roman" w:hAnsi="Times New Roman"/>
          <w:spacing w:val="-3"/>
          <w:sz w:val="24"/>
          <w:szCs w:val="24"/>
        </w:rPr>
        <w:tab/>
      </w:r>
      <w:r w:rsidRPr="00E567F5">
        <w:rPr>
          <w:rFonts w:ascii="Times New Roman" w:eastAsia="Times New Roman" w:hAnsi="Times New Roman"/>
          <w:spacing w:val="-3"/>
          <w:sz w:val="24"/>
          <w:szCs w:val="24"/>
        </w:rPr>
        <w:tab/>
      </w:r>
      <w:r w:rsidRPr="00E567F5">
        <w:rPr>
          <w:rFonts w:ascii="Times New Roman" w:eastAsia="Times New Roman" w:hAnsi="Times New Roman"/>
          <w:spacing w:val="-3"/>
          <w:sz w:val="24"/>
          <w:szCs w:val="24"/>
        </w:rPr>
        <w:tab/>
      </w:r>
      <w:r w:rsidRPr="00E567F5">
        <w:rPr>
          <w:rFonts w:ascii="Times New Roman" w:eastAsia="Times New Roman" w:hAnsi="Times New Roman"/>
          <w:spacing w:val="-3"/>
          <w:sz w:val="24"/>
          <w:szCs w:val="24"/>
        </w:rPr>
        <w:tab/>
        <w:t>Administrative Law Judge</w:t>
      </w:r>
    </w:p>
    <w:p w:rsidR="00EA6020" w:rsidRPr="00E567F5" w:rsidRDefault="00EA6020" w:rsidP="00EA6020">
      <w:pPr>
        <w:spacing w:after="0" w:line="240" w:lineRule="auto"/>
        <w:rPr>
          <w:rFonts w:ascii="Times New Roman" w:eastAsia="Times New Roman" w:hAnsi="Times New Roman"/>
          <w:spacing w:val="-3"/>
          <w:sz w:val="24"/>
          <w:szCs w:val="24"/>
        </w:rPr>
      </w:pPr>
    </w:p>
    <w:p w:rsidR="00EA6020" w:rsidRPr="00E567F5" w:rsidRDefault="00EA6020" w:rsidP="00EA6020">
      <w:pPr>
        <w:spacing w:after="0" w:line="240" w:lineRule="auto"/>
        <w:rPr>
          <w:rFonts w:ascii="Times New Roman" w:eastAsia="Times New Roman" w:hAnsi="Times New Roman"/>
          <w:spacing w:val="-3"/>
          <w:sz w:val="24"/>
          <w:szCs w:val="24"/>
        </w:rPr>
      </w:pPr>
    </w:p>
    <w:p w:rsidR="00EA6020" w:rsidRPr="00E567F5" w:rsidRDefault="00EA6020" w:rsidP="00EA6020">
      <w:pPr>
        <w:spacing w:after="0" w:line="240" w:lineRule="auto"/>
        <w:rPr>
          <w:rFonts w:ascii="Times New Roman" w:eastAsia="Times New Roman" w:hAnsi="Times New Roman"/>
          <w:spacing w:val="-3"/>
          <w:sz w:val="24"/>
          <w:szCs w:val="24"/>
        </w:rPr>
      </w:pPr>
    </w:p>
    <w:p w:rsidR="00C10CFC" w:rsidRDefault="00C10CFC"/>
    <w:sectPr w:rsidR="00C10CFC" w:rsidSect="008F49E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D08" w:rsidRDefault="00CA5D08" w:rsidP="00EA6020">
      <w:pPr>
        <w:spacing w:after="0" w:line="240" w:lineRule="auto"/>
      </w:pPr>
      <w:r>
        <w:separator/>
      </w:r>
    </w:p>
  </w:endnote>
  <w:endnote w:type="continuationSeparator" w:id="0">
    <w:p w:rsidR="00CA5D08" w:rsidRDefault="00CA5D08" w:rsidP="00EA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9ED" w:rsidRDefault="008F49ED" w:rsidP="008F49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49ED" w:rsidRDefault="008F49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9ED" w:rsidRPr="00D91575" w:rsidRDefault="008F49ED" w:rsidP="008F49ED">
    <w:pPr>
      <w:pStyle w:val="Footer"/>
      <w:framePr w:wrap="around" w:vAnchor="text" w:hAnchor="margin" w:xAlign="center" w:y="1"/>
      <w:rPr>
        <w:rStyle w:val="PageNumber"/>
        <w:sz w:val="20"/>
      </w:rPr>
    </w:pPr>
    <w:r w:rsidRPr="00D91575">
      <w:rPr>
        <w:rStyle w:val="PageNumber"/>
        <w:sz w:val="20"/>
      </w:rPr>
      <w:fldChar w:fldCharType="begin"/>
    </w:r>
    <w:r w:rsidRPr="00D91575">
      <w:rPr>
        <w:rStyle w:val="PageNumber"/>
        <w:sz w:val="20"/>
      </w:rPr>
      <w:instrText xml:space="preserve">PAGE  </w:instrText>
    </w:r>
    <w:r w:rsidRPr="00D91575">
      <w:rPr>
        <w:rStyle w:val="PageNumber"/>
        <w:sz w:val="20"/>
      </w:rPr>
      <w:fldChar w:fldCharType="separate"/>
    </w:r>
    <w:r w:rsidR="00CA5D08">
      <w:rPr>
        <w:rStyle w:val="PageNumber"/>
        <w:noProof/>
        <w:sz w:val="20"/>
      </w:rPr>
      <w:t>1</w:t>
    </w:r>
    <w:r w:rsidRPr="00D91575">
      <w:rPr>
        <w:rStyle w:val="PageNumber"/>
        <w:sz w:val="20"/>
      </w:rPr>
      <w:fldChar w:fldCharType="end"/>
    </w:r>
  </w:p>
  <w:p w:rsidR="008F49ED" w:rsidRDefault="008F49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D08" w:rsidRDefault="00CA5D08" w:rsidP="00EA6020">
      <w:pPr>
        <w:spacing w:after="0" w:line="240" w:lineRule="auto"/>
      </w:pPr>
      <w:r>
        <w:separator/>
      </w:r>
    </w:p>
  </w:footnote>
  <w:footnote w:type="continuationSeparator" w:id="0">
    <w:p w:rsidR="00CA5D08" w:rsidRDefault="00CA5D08" w:rsidP="00EA6020">
      <w:pPr>
        <w:spacing w:after="0" w:line="240" w:lineRule="auto"/>
      </w:pPr>
      <w:r>
        <w:continuationSeparator/>
      </w:r>
    </w:p>
  </w:footnote>
  <w:footnote w:id="1">
    <w:p w:rsidR="008F49ED" w:rsidRDefault="008F49ED" w:rsidP="00EA6020">
      <w:pPr>
        <w:pStyle w:val="FootnoteText"/>
      </w:pPr>
      <w:r w:rsidRPr="00F420A1">
        <w:rPr>
          <w:rStyle w:val="FootnoteReference"/>
          <w:rFonts w:ascii="Times New Roman" w:hAnsi="Times New Roman"/>
        </w:rPr>
        <w:footnoteRef/>
      </w:r>
      <w:r w:rsidRPr="00F420A1">
        <w:rPr>
          <w:rFonts w:ascii="Times New Roman" w:hAnsi="Times New Roman"/>
        </w:rPr>
        <w:t xml:space="preserve"> </w:t>
      </w:r>
      <w:r>
        <w:rPr>
          <w:rFonts w:ascii="Times New Roman" w:hAnsi="Times New Roman"/>
        </w:rPr>
        <w:tab/>
      </w:r>
      <w:r w:rsidRPr="00F420A1">
        <w:rPr>
          <w:rFonts w:ascii="Times New Roman" w:hAnsi="Times New Roman"/>
        </w:rPr>
        <w:t>There is no PGW Exhibit 7 or 8.</w:t>
      </w:r>
    </w:p>
  </w:footnote>
  <w:footnote w:id="2">
    <w:p w:rsidR="00E00197" w:rsidRDefault="00E00197">
      <w:pPr>
        <w:pStyle w:val="FootnoteText"/>
      </w:pPr>
      <w:r>
        <w:rPr>
          <w:rStyle w:val="FootnoteReference"/>
        </w:rPr>
        <w:footnoteRef/>
      </w:r>
      <w:r>
        <w:t xml:space="preserve"> </w:t>
      </w:r>
      <w:r>
        <w:tab/>
      </w:r>
      <w:r w:rsidRPr="00E00197">
        <w:rPr>
          <w:rFonts w:ascii="Times New Roman" w:hAnsi="Times New Roman"/>
        </w:rPr>
        <w:t xml:space="preserve">FOF#3 is not incorporated in this Initial Decision on Remand in view of </w:t>
      </w:r>
      <w:r w:rsidR="00363F7B">
        <w:rPr>
          <w:rFonts w:ascii="Times New Roman" w:hAnsi="Times New Roman"/>
        </w:rPr>
        <w:t xml:space="preserve">the </w:t>
      </w:r>
      <w:r w:rsidRPr="00E00197">
        <w:rPr>
          <w:rFonts w:ascii="Times New Roman" w:hAnsi="Times New Roman"/>
        </w:rPr>
        <w:t>detailed information collected during the initial hearing on remand as stated in FoF##31-34.</w:t>
      </w:r>
    </w:p>
  </w:footnote>
  <w:footnote w:id="3">
    <w:p w:rsidR="00E17A17" w:rsidRDefault="00E17A17">
      <w:pPr>
        <w:pStyle w:val="FootnoteText"/>
      </w:pPr>
      <w:r>
        <w:rPr>
          <w:rStyle w:val="FootnoteReference"/>
        </w:rPr>
        <w:footnoteRef/>
      </w:r>
      <w:r>
        <w:t xml:space="preserve"> </w:t>
      </w:r>
      <w:r>
        <w:tab/>
      </w:r>
      <w:r w:rsidRPr="00E17A17">
        <w:rPr>
          <w:rFonts w:ascii="Times New Roman" w:hAnsi="Times New Roman"/>
        </w:rPr>
        <w:t xml:space="preserve">I note that neither one of these two letters from Mr. Prendergast refers to the information contained in </w:t>
      </w:r>
      <w:r w:rsidRPr="00E17A17">
        <w:rPr>
          <w:rFonts w:ascii="Times New Roman" w:eastAsia="Times New Roman" w:hAnsi="Times New Roman"/>
        </w:rPr>
        <w:t>PGW’s late-filed Exhibit 11S and</w:t>
      </w:r>
      <w:r>
        <w:rPr>
          <w:rFonts w:ascii="Times New Roman" w:eastAsia="Times New Roman" w:hAnsi="Times New Roman"/>
        </w:rPr>
        <w:t>,</w:t>
      </w:r>
      <w:r w:rsidRPr="00E17A17">
        <w:rPr>
          <w:rFonts w:ascii="Times New Roman" w:eastAsia="Times New Roman" w:hAnsi="Times New Roman"/>
        </w:rPr>
        <w:t xml:space="preserve"> therefore</w:t>
      </w:r>
      <w:r>
        <w:rPr>
          <w:rFonts w:ascii="Times New Roman" w:eastAsia="Times New Roman" w:hAnsi="Times New Roman"/>
        </w:rPr>
        <w:t>,</w:t>
      </w:r>
      <w:r w:rsidRPr="00E17A17">
        <w:rPr>
          <w:rFonts w:ascii="Times New Roman" w:eastAsia="Times New Roman" w:hAnsi="Times New Roman"/>
        </w:rPr>
        <w:t xml:space="preserve"> </w:t>
      </w:r>
      <w:r>
        <w:rPr>
          <w:rFonts w:ascii="Times New Roman" w:eastAsia="Times New Roman" w:hAnsi="Times New Roman"/>
        </w:rPr>
        <w:t xml:space="preserve">these letters </w:t>
      </w:r>
      <w:r w:rsidRPr="00E17A17">
        <w:rPr>
          <w:rFonts w:ascii="Times New Roman" w:eastAsia="Times New Roman" w:hAnsi="Times New Roman"/>
        </w:rPr>
        <w:t>are not deemed to contain an objection to the admission of this Exhibit into the record.</w:t>
      </w:r>
    </w:p>
  </w:footnote>
  <w:footnote w:id="4">
    <w:p w:rsidR="00D54478" w:rsidRPr="00D54478" w:rsidRDefault="00D54478">
      <w:pPr>
        <w:pStyle w:val="FootnoteText"/>
        <w:rPr>
          <w:rFonts w:ascii="Times New Roman" w:hAnsi="Times New Roman"/>
        </w:rPr>
      </w:pPr>
      <w:r>
        <w:rPr>
          <w:rStyle w:val="FootnoteReference"/>
        </w:rPr>
        <w:footnoteRef/>
      </w:r>
      <w:r>
        <w:t xml:space="preserve"> </w:t>
      </w:r>
      <w:r w:rsidRPr="00D54478">
        <w:rPr>
          <w:rFonts w:ascii="Times New Roman" w:hAnsi="Times New Roman"/>
        </w:rPr>
        <w:tab/>
        <w:t>10.5 CFDD – 8.</w:t>
      </w:r>
      <w:r>
        <w:rPr>
          <w:rFonts w:ascii="Times New Roman" w:hAnsi="Times New Roman"/>
        </w:rPr>
        <w:t xml:space="preserve">1 CFDD = 2.4 CFDD; </w:t>
      </w:r>
      <w:r w:rsidRPr="00D54478">
        <w:rPr>
          <w:rFonts w:ascii="Times New Roman" w:hAnsi="Times New Roman"/>
        </w:rPr>
        <w:t>2.4</w:t>
      </w:r>
      <w:r w:rsidR="00C65C4B">
        <w:rPr>
          <w:rFonts w:ascii="Times New Roman" w:hAnsi="Times New Roman"/>
        </w:rPr>
        <w:t xml:space="preserve"> CFDD ÷ </w:t>
      </w:r>
      <w:r w:rsidRPr="00D54478">
        <w:rPr>
          <w:rFonts w:ascii="Times New Roman" w:hAnsi="Times New Roman"/>
        </w:rPr>
        <w:t>10.5</w:t>
      </w:r>
      <w:r w:rsidR="00C65C4B">
        <w:rPr>
          <w:rFonts w:ascii="Times New Roman" w:hAnsi="Times New Roman"/>
        </w:rPr>
        <w:t xml:space="preserve"> CFDD</w:t>
      </w:r>
      <w:r w:rsidRPr="00D54478">
        <w:rPr>
          <w:rFonts w:ascii="Times New Roman" w:hAnsi="Times New Roman"/>
        </w:rPr>
        <w:t xml:space="preserve"> = 0.2285</w:t>
      </w:r>
      <w:r w:rsidR="00C65C4B">
        <w:rPr>
          <w:rFonts w:ascii="Times New Roman" w:hAnsi="Times New Roman"/>
        </w:rPr>
        <w:t xml:space="preserve"> or ~23%.</w:t>
      </w:r>
    </w:p>
  </w:footnote>
  <w:footnote w:id="5">
    <w:p w:rsidR="00971BDB" w:rsidRDefault="00971BDB" w:rsidP="00971BDB">
      <w:pPr>
        <w:pStyle w:val="FootnoteText"/>
      </w:pPr>
      <w:r>
        <w:rPr>
          <w:rStyle w:val="FootnoteReference"/>
        </w:rPr>
        <w:footnoteRef/>
      </w:r>
      <w:r>
        <w:t xml:space="preserve"> </w:t>
      </w:r>
      <w:r>
        <w:tab/>
      </w:r>
      <w:r w:rsidRPr="006A5B83">
        <w:rPr>
          <w:rFonts w:ascii="Times New Roman" w:hAnsi="Times New Roman"/>
        </w:rPr>
        <w:t xml:space="preserve">In </w:t>
      </w:r>
      <w:r w:rsidRPr="006A5B83">
        <w:rPr>
          <w:rFonts w:ascii="Times New Roman" w:hAnsi="Times New Roman"/>
          <w:i/>
        </w:rPr>
        <w:t xml:space="preserve">Nona </w:t>
      </w:r>
      <w:r w:rsidRPr="006A5B83">
        <w:rPr>
          <w:rFonts w:ascii="Times New Roman" w:hAnsi="Times New Roman"/>
          <w:i/>
          <w:iCs/>
        </w:rPr>
        <w:t>Lewis v. Philadelphia Gas Works</w:t>
      </w:r>
      <w:r w:rsidRPr="006A5B83">
        <w:rPr>
          <w:rFonts w:ascii="Times New Roman" w:hAnsi="Times New Roman"/>
        </w:rPr>
        <w:t xml:space="preserve">, Docket No. F-2010-2171442 (Order entered July 15, 2011), PGW’s gas usage analysis indicated that Ms. Lewis reduced her gas consumption for heating about 11.7% after she began receiving bills for her actual gas consumption. </w:t>
      </w:r>
      <w:r>
        <w:rPr>
          <w:rFonts w:ascii="Times New Roman" w:hAnsi="Times New Roman"/>
        </w:rPr>
        <w:t xml:space="preserve"> </w:t>
      </w:r>
      <w:r w:rsidRPr="006A5B83">
        <w:rPr>
          <w:rFonts w:ascii="Times New Roman" w:hAnsi="Times New Roman"/>
        </w:rPr>
        <w:t>The Commission ruled that the 20.9% adjustment made by BCS adequately compensated Ms. Lewis for the inaccurate price signals she received by being underbilled for gas service.  Opinion and Order</w:t>
      </w:r>
      <w:r>
        <w:rPr>
          <w:rFonts w:ascii="Times New Roman" w:hAnsi="Times New Roman"/>
        </w:rPr>
        <w:t>,</w:t>
      </w:r>
      <w:r w:rsidRPr="006A5B83">
        <w:rPr>
          <w:rFonts w:ascii="Times New Roman" w:hAnsi="Times New Roman"/>
        </w:rPr>
        <w:t xml:space="preserve"> at 6.</w:t>
      </w:r>
    </w:p>
  </w:footnote>
  <w:footnote w:id="6">
    <w:p w:rsidR="00E455AE" w:rsidRPr="00E455AE" w:rsidRDefault="00E455AE" w:rsidP="00E455AE">
      <w:pPr>
        <w:pStyle w:val="FootnoteText"/>
        <w:rPr>
          <w:rFonts w:ascii="Times New Roman" w:hAnsi="Times New Roman"/>
        </w:rPr>
      </w:pPr>
      <w:r w:rsidRPr="00105754">
        <w:rPr>
          <w:rStyle w:val="FootnoteReference"/>
          <w:sz w:val="26"/>
          <w:szCs w:val="26"/>
        </w:rPr>
        <w:footnoteRef/>
      </w:r>
      <w:r w:rsidRPr="00105754">
        <w:rPr>
          <w:sz w:val="26"/>
          <w:szCs w:val="26"/>
        </w:rPr>
        <w:t xml:space="preserve"> </w:t>
      </w:r>
      <w:r>
        <w:rPr>
          <w:sz w:val="26"/>
          <w:szCs w:val="26"/>
        </w:rPr>
        <w:tab/>
      </w:r>
      <w:r w:rsidRPr="00E455AE">
        <w:rPr>
          <w:rFonts w:ascii="Times New Roman" w:hAnsi="Times New Roman"/>
        </w:rPr>
        <w:t xml:space="preserve">This is derived as follows: </w:t>
      </w:r>
    </w:p>
    <w:p w:rsidR="0052487E" w:rsidRDefault="0052487E" w:rsidP="00E455AE">
      <w:pPr>
        <w:pStyle w:val="FootnoteText"/>
        <w:rPr>
          <w:rFonts w:ascii="Times New Roman" w:hAnsi="Times New Roman"/>
        </w:rPr>
      </w:pPr>
      <w:r>
        <w:rPr>
          <w:rFonts w:ascii="Times New Roman" w:hAnsi="Times New Roman"/>
        </w:rPr>
        <w:t>Make-up Bill of $3,</w:t>
      </w:r>
      <w:r w:rsidR="00E455AE" w:rsidRPr="00E455AE">
        <w:rPr>
          <w:rFonts w:ascii="Times New Roman" w:hAnsi="Times New Roman"/>
        </w:rPr>
        <w:t>183.77 x 20% = $636.754 conservation credit;</w:t>
      </w:r>
    </w:p>
    <w:p w:rsidR="00E455AE" w:rsidRPr="00E455AE" w:rsidRDefault="0052487E" w:rsidP="00E455AE">
      <w:pPr>
        <w:pStyle w:val="FootnoteText"/>
        <w:rPr>
          <w:rFonts w:ascii="Times New Roman" w:hAnsi="Times New Roman"/>
        </w:rPr>
      </w:pPr>
      <w:r>
        <w:rPr>
          <w:rFonts w:ascii="Times New Roman" w:hAnsi="Times New Roman"/>
        </w:rPr>
        <w:t>Make-up Bill of $3,</w:t>
      </w:r>
      <w:r w:rsidR="00E455AE" w:rsidRPr="00E455AE">
        <w:rPr>
          <w:rFonts w:ascii="Times New Roman" w:hAnsi="Times New Roman"/>
        </w:rPr>
        <w:t xml:space="preserve">183.77-$636.75 conservation credit amount = $2,547.02; </w:t>
      </w:r>
    </w:p>
    <w:p w:rsidR="00E455AE" w:rsidRPr="00105754" w:rsidRDefault="00E455AE" w:rsidP="00E455AE">
      <w:pPr>
        <w:pStyle w:val="FootnoteText"/>
        <w:rPr>
          <w:sz w:val="26"/>
          <w:szCs w:val="26"/>
        </w:rPr>
      </w:pPr>
      <w:r w:rsidRPr="00E455AE">
        <w:rPr>
          <w:rFonts w:ascii="Times New Roman" w:hAnsi="Times New Roman"/>
        </w:rPr>
        <w:t>$2,547.02 ÷ 48 months = $53.06 per month.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1320C1C"/>
    <w:multiLevelType w:val="hybridMultilevel"/>
    <w:tmpl w:val="21924C66"/>
    <w:lvl w:ilvl="0" w:tplc="4FCA5EEC">
      <w:start w:val="29"/>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6BB07D10"/>
    <w:multiLevelType w:val="hybridMultilevel"/>
    <w:tmpl w:val="7414AEDE"/>
    <w:lvl w:ilvl="0" w:tplc="35A429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20"/>
    <w:rsid w:val="000649F2"/>
    <w:rsid w:val="0009067E"/>
    <w:rsid w:val="000B3AEB"/>
    <w:rsid w:val="001B68DF"/>
    <w:rsid w:val="001E5696"/>
    <w:rsid w:val="0021505F"/>
    <w:rsid w:val="00216E35"/>
    <w:rsid w:val="00232C34"/>
    <w:rsid w:val="00232EB1"/>
    <w:rsid w:val="002342B5"/>
    <w:rsid w:val="002514EB"/>
    <w:rsid w:val="00277FBD"/>
    <w:rsid w:val="002C76EE"/>
    <w:rsid w:val="002E6CC8"/>
    <w:rsid w:val="002F1ADA"/>
    <w:rsid w:val="00301416"/>
    <w:rsid w:val="00307FC8"/>
    <w:rsid w:val="00342DB8"/>
    <w:rsid w:val="00363F7B"/>
    <w:rsid w:val="0038611F"/>
    <w:rsid w:val="00392D65"/>
    <w:rsid w:val="003B5A5C"/>
    <w:rsid w:val="00402CF0"/>
    <w:rsid w:val="00432E0E"/>
    <w:rsid w:val="00481FF7"/>
    <w:rsid w:val="004908D6"/>
    <w:rsid w:val="00491C07"/>
    <w:rsid w:val="0052487E"/>
    <w:rsid w:val="00582D2A"/>
    <w:rsid w:val="005A744D"/>
    <w:rsid w:val="005B4A07"/>
    <w:rsid w:val="005F30FB"/>
    <w:rsid w:val="00664ABB"/>
    <w:rsid w:val="00697312"/>
    <w:rsid w:val="006A5B83"/>
    <w:rsid w:val="006E4FAD"/>
    <w:rsid w:val="006E5D36"/>
    <w:rsid w:val="00786829"/>
    <w:rsid w:val="0079230F"/>
    <w:rsid w:val="007A68B2"/>
    <w:rsid w:val="007F2DE7"/>
    <w:rsid w:val="00855C94"/>
    <w:rsid w:val="008F49ED"/>
    <w:rsid w:val="00920D7F"/>
    <w:rsid w:val="009220FD"/>
    <w:rsid w:val="00927964"/>
    <w:rsid w:val="00962E4E"/>
    <w:rsid w:val="00971BDB"/>
    <w:rsid w:val="00975CB8"/>
    <w:rsid w:val="009E31A1"/>
    <w:rsid w:val="00A44B00"/>
    <w:rsid w:val="00A900D8"/>
    <w:rsid w:val="00AA07AA"/>
    <w:rsid w:val="00AA427E"/>
    <w:rsid w:val="00B36E0E"/>
    <w:rsid w:val="00B6307F"/>
    <w:rsid w:val="00B815A3"/>
    <w:rsid w:val="00BC272D"/>
    <w:rsid w:val="00BE54A0"/>
    <w:rsid w:val="00C10CFC"/>
    <w:rsid w:val="00C222F3"/>
    <w:rsid w:val="00C65C4B"/>
    <w:rsid w:val="00CA5D08"/>
    <w:rsid w:val="00D11663"/>
    <w:rsid w:val="00D47342"/>
    <w:rsid w:val="00D54478"/>
    <w:rsid w:val="00D55B07"/>
    <w:rsid w:val="00D721B5"/>
    <w:rsid w:val="00DF3389"/>
    <w:rsid w:val="00E00197"/>
    <w:rsid w:val="00E17A17"/>
    <w:rsid w:val="00E455AE"/>
    <w:rsid w:val="00E87B45"/>
    <w:rsid w:val="00E87CC0"/>
    <w:rsid w:val="00EA392A"/>
    <w:rsid w:val="00EA6020"/>
    <w:rsid w:val="00EF66A3"/>
    <w:rsid w:val="00F3622A"/>
    <w:rsid w:val="00F93E9B"/>
    <w:rsid w:val="00FA58E2"/>
    <w:rsid w:val="00FB1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0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qFormat/>
    <w:rsid w:val="00EA6020"/>
    <w:pPr>
      <w:spacing w:after="0" w:line="240" w:lineRule="auto"/>
    </w:pPr>
    <w:rPr>
      <w:sz w:val="20"/>
      <w:szCs w:val="20"/>
    </w:rPr>
  </w:style>
  <w:style w:type="character" w:customStyle="1" w:styleId="FootnoteTextChar">
    <w:name w:val="Footnote Text Char"/>
    <w:basedOn w:val="DefaultParagraphFont"/>
    <w:link w:val="FootnoteText"/>
    <w:rsid w:val="00EA6020"/>
    <w:rPr>
      <w:rFonts w:ascii="Calibri" w:eastAsia="Calibri" w:hAnsi="Calibri" w:cs="Times New Roman"/>
      <w:sz w:val="20"/>
      <w:szCs w:val="20"/>
    </w:rPr>
  </w:style>
  <w:style w:type="paragraph" w:styleId="Footer">
    <w:name w:val="footer"/>
    <w:basedOn w:val="Normal"/>
    <w:link w:val="FooterChar"/>
    <w:uiPriority w:val="99"/>
    <w:unhideWhenUsed/>
    <w:rsid w:val="00EA6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020"/>
    <w:rPr>
      <w:rFonts w:ascii="Calibri" w:eastAsia="Calibri" w:hAnsi="Calibri" w:cs="Times New Roman"/>
    </w:rPr>
  </w:style>
  <w:style w:type="character" w:styleId="FootnoteReference">
    <w:name w:val="footnote reference"/>
    <w:unhideWhenUsed/>
    <w:rsid w:val="00EA6020"/>
    <w:rPr>
      <w:vertAlign w:val="superscript"/>
    </w:rPr>
  </w:style>
  <w:style w:type="character" w:styleId="PageNumber">
    <w:name w:val="page number"/>
    <w:basedOn w:val="DefaultParagraphFont"/>
    <w:rsid w:val="00EA6020"/>
  </w:style>
  <w:style w:type="paragraph" w:styleId="ListParagraph">
    <w:name w:val="List Paragraph"/>
    <w:basedOn w:val="Normal"/>
    <w:uiPriority w:val="34"/>
    <w:qFormat/>
    <w:rsid w:val="00EA6020"/>
    <w:pPr>
      <w:ind w:left="720"/>
      <w:contextualSpacing/>
    </w:pPr>
  </w:style>
  <w:style w:type="character" w:styleId="CommentReference">
    <w:name w:val="annotation reference"/>
    <w:basedOn w:val="DefaultParagraphFont"/>
    <w:uiPriority w:val="99"/>
    <w:semiHidden/>
    <w:unhideWhenUsed/>
    <w:rsid w:val="00920D7F"/>
    <w:rPr>
      <w:sz w:val="16"/>
      <w:szCs w:val="16"/>
    </w:rPr>
  </w:style>
  <w:style w:type="paragraph" w:styleId="CommentText">
    <w:name w:val="annotation text"/>
    <w:basedOn w:val="Normal"/>
    <w:link w:val="CommentTextChar"/>
    <w:uiPriority w:val="99"/>
    <w:semiHidden/>
    <w:unhideWhenUsed/>
    <w:rsid w:val="00E455AE"/>
    <w:pPr>
      <w:spacing w:line="240" w:lineRule="auto"/>
    </w:pPr>
    <w:rPr>
      <w:sz w:val="20"/>
      <w:szCs w:val="20"/>
    </w:rPr>
  </w:style>
  <w:style w:type="character" w:customStyle="1" w:styleId="CommentTextChar">
    <w:name w:val="Comment Text Char"/>
    <w:basedOn w:val="DefaultParagraphFont"/>
    <w:link w:val="CommentText"/>
    <w:uiPriority w:val="99"/>
    <w:semiHidden/>
    <w:rsid w:val="00E455A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455AE"/>
    <w:rPr>
      <w:b/>
      <w:bCs/>
    </w:rPr>
  </w:style>
  <w:style w:type="character" w:customStyle="1" w:styleId="CommentSubjectChar">
    <w:name w:val="Comment Subject Char"/>
    <w:basedOn w:val="CommentTextChar"/>
    <w:link w:val="CommentSubject"/>
    <w:uiPriority w:val="99"/>
    <w:semiHidden/>
    <w:rsid w:val="00E455A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455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5AE"/>
    <w:rPr>
      <w:rFonts w:ascii="Tahoma" w:eastAsia="Calibri" w:hAnsi="Tahoma" w:cs="Tahoma"/>
      <w:sz w:val="16"/>
      <w:szCs w:val="16"/>
    </w:rPr>
  </w:style>
  <w:style w:type="paragraph" w:customStyle="1" w:styleId="ParaTab1">
    <w:name w:val="ParaTab 1"/>
    <w:rsid w:val="00AA07A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490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8D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0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qFormat/>
    <w:rsid w:val="00EA6020"/>
    <w:pPr>
      <w:spacing w:after="0" w:line="240" w:lineRule="auto"/>
    </w:pPr>
    <w:rPr>
      <w:sz w:val="20"/>
      <w:szCs w:val="20"/>
    </w:rPr>
  </w:style>
  <w:style w:type="character" w:customStyle="1" w:styleId="FootnoteTextChar">
    <w:name w:val="Footnote Text Char"/>
    <w:basedOn w:val="DefaultParagraphFont"/>
    <w:link w:val="FootnoteText"/>
    <w:rsid w:val="00EA6020"/>
    <w:rPr>
      <w:rFonts w:ascii="Calibri" w:eastAsia="Calibri" w:hAnsi="Calibri" w:cs="Times New Roman"/>
      <w:sz w:val="20"/>
      <w:szCs w:val="20"/>
    </w:rPr>
  </w:style>
  <w:style w:type="paragraph" w:styleId="Footer">
    <w:name w:val="footer"/>
    <w:basedOn w:val="Normal"/>
    <w:link w:val="FooterChar"/>
    <w:uiPriority w:val="99"/>
    <w:unhideWhenUsed/>
    <w:rsid w:val="00EA6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020"/>
    <w:rPr>
      <w:rFonts w:ascii="Calibri" w:eastAsia="Calibri" w:hAnsi="Calibri" w:cs="Times New Roman"/>
    </w:rPr>
  </w:style>
  <w:style w:type="character" w:styleId="FootnoteReference">
    <w:name w:val="footnote reference"/>
    <w:unhideWhenUsed/>
    <w:rsid w:val="00EA6020"/>
    <w:rPr>
      <w:vertAlign w:val="superscript"/>
    </w:rPr>
  </w:style>
  <w:style w:type="character" w:styleId="PageNumber">
    <w:name w:val="page number"/>
    <w:basedOn w:val="DefaultParagraphFont"/>
    <w:rsid w:val="00EA6020"/>
  </w:style>
  <w:style w:type="paragraph" w:styleId="ListParagraph">
    <w:name w:val="List Paragraph"/>
    <w:basedOn w:val="Normal"/>
    <w:uiPriority w:val="34"/>
    <w:qFormat/>
    <w:rsid w:val="00EA6020"/>
    <w:pPr>
      <w:ind w:left="720"/>
      <w:contextualSpacing/>
    </w:pPr>
  </w:style>
  <w:style w:type="character" w:styleId="CommentReference">
    <w:name w:val="annotation reference"/>
    <w:basedOn w:val="DefaultParagraphFont"/>
    <w:uiPriority w:val="99"/>
    <w:semiHidden/>
    <w:unhideWhenUsed/>
    <w:rsid w:val="00920D7F"/>
    <w:rPr>
      <w:sz w:val="16"/>
      <w:szCs w:val="16"/>
    </w:rPr>
  </w:style>
  <w:style w:type="paragraph" w:styleId="CommentText">
    <w:name w:val="annotation text"/>
    <w:basedOn w:val="Normal"/>
    <w:link w:val="CommentTextChar"/>
    <w:uiPriority w:val="99"/>
    <w:semiHidden/>
    <w:unhideWhenUsed/>
    <w:rsid w:val="00E455AE"/>
    <w:pPr>
      <w:spacing w:line="240" w:lineRule="auto"/>
    </w:pPr>
    <w:rPr>
      <w:sz w:val="20"/>
      <w:szCs w:val="20"/>
    </w:rPr>
  </w:style>
  <w:style w:type="character" w:customStyle="1" w:styleId="CommentTextChar">
    <w:name w:val="Comment Text Char"/>
    <w:basedOn w:val="DefaultParagraphFont"/>
    <w:link w:val="CommentText"/>
    <w:uiPriority w:val="99"/>
    <w:semiHidden/>
    <w:rsid w:val="00E455A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455AE"/>
    <w:rPr>
      <w:b/>
      <w:bCs/>
    </w:rPr>
  </w:style>
  <w:style w:type="character" w:customStyle="1" w:styleId="CommentSubjectChar">
    <w:name w:val="Comment Subject Char"/>
    <w:basedOn w:val="CommentTextChar"/>
    <w:link w:val="CommentSubject"/>
    <w:uiPriority w:val="99"/>
    <w:semiHidden/>
    <w:rsid w:val="00E455A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455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5AE"/>
    <w:rPr>
      <w:rFonts w:ascii="Tahoma" w:eastAsia="Calibri" w:hAnsi="Tahoma" w:cs="Tahoma"/>
      <w:sz w:val="16"/>
      <w:szCs w:val="16"/>
    </w:rPr>
  </w:style>
  <w:style w:type="paragraph" w:customStyle="1" w:styleId="ParaTab1">
    <w:name w:val="ParaTab 1"/>
    <w:rsid w:val="00AA07A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490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8D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2844</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shoffner</cp:lastModifiedBy>
  <cp:revision>2</cp:revision>
  <cp:lastPrinted>2015-03-03T15:45:00Z</cp:lastPrinted>
  <dcterms:created xsi:type="dcterms:W3CDTF">2015-03-09T15:54:00Z</dcterms:created>
  <dcterms:modified xsi:type="dcterms:W3CDTF">2015-03-09T15:54:00Z</dcterms:modified>
</cp:coreProperties>
</file>