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04FE" w:rsidRPr="00496592" w:rsidRDefault="009304FE" w:rsidP="009304FE">
      <w:pPr>
        <w:jc w:val="center"/>
        <w:rPr>
          <w:b/>
          <w:sz w:val="26"/>
          <w:szCs w:val="26"/>
        </w:rPr>
      </w:pPr>
      <w:r w:rsidRPr="00496592">
        <w:rPr>
          <w:b/>
          <w:sz w:val="26"/>
          <w:szCs w:val="26"/>
        </w:rPr>
        <w:t>PENNSYLVANIA</w:t>
      </w:r>
    </w:p>
    <w:p w:rsidR="009304FE" w:rsidRPr="00496592" w:rsidRDefault="009304FE" w:rsidP="009304FE">
      <w:pPr>
        <w:jc w:val="center"/>
        <w:rPr>
          <w:b/>
          <w:sz w:val="26"/>
          <w:szCs w:val="26"/>
        </w:rPr>
      </w:pPr>
      <w:r w:rsidRPr="00496592">
        <w:rPr>
          <w:b/>
          <w:sz w:val="26"/>
          <w:szCs w:val="26"/>
        </w:rPr>
        <w:t>PUBLIC UTILITY COMMISSION</w:t>
      </w:r>
    </w:p>
    <w:p w:rsidR="009304FE" w:rsidRPr="00496592" w:rsidRDefault="009304FE" w:rsidP="009304FE">
      <w:pPr>
        <w:jc w:val="center"/>
        <w:rPr>
          <w:b/>
          <w:sz w:val="26"/>
          <w:szCs w:val="26"/>
        </w:rPr>
      </w:pPr>
      <w:r w:rsidRPr="00496592">
        <w:rPr>
          <w:b/>
          <w:sz w:val="26"/>
          <w:szCs w:val="26"/>
        </w:rPr>
        <w:t>Harrisburg, PA 17105-3265</w:t>
      </w:r>
    </w:p>
    <w:p w:rsidR="009304FE" w:rsidRPr="00496592" w:rsidRDefault="009304FE" w:rsidP="009304FE">
      <w:pPr>
        <w:rPr>
          <w:sz w:val="26"/>
          <w:szCs w:val="26"/>
        </w:rPr>
      </w:pPr>
    </w:p>
    <w:p w:rsidR="00B01F47" w:rsidRPr="00496592" w:rsidRDefault="00B01F47" w:rsidP="009304FE">
      <w:pPr>
        <w:rPr>
          <w:sz w:val="26"/>
          <w:szCs w:val="26"/>
        </w:rPr>
      </w:pPr>
    </w:p>
    <w:p w:rsidR="009304FE" w:rsidRPr="00496592" w:rsidRDefault="008C606F" w:rsidP="00CB7C08">
      <w:pPr>
        <w:jc w:val="right"/>
        <w:rPr>
          <w:sz w:val="26"/>
          <w:szCs w:val="26"/>
        </w:rPr>
      </w:pPr>
      <w:r>
        <w:rPr>
          <w:sz w:val="26"/>
          <w:szCs w:val="26"/>
        </w:rPr>
        <w:t>Public Meeting held February 12</w:t>
      </w:r>
      <w:r w:rsidR="009C65B2" w:rsidRPr="00496592">
        <w:rPr>
          <w:sz w:val="26"/>
          <w:szCs w:val="26"/>
        </w:rPr>
        <w:t>, 201</w:t>
      </w:r>
      <w:r w:rsidR="003C3647">
        <w:rPr>
          <w:sz w:val="26"/>
          <w:szCs w:val="26"/>
        </w:rPr>
        <w:t>5</w:t>
      </w:r>
      <w:r w:rsidR="00B01F47" w:rsidRPr="00496592">
        <w:rPr>
          <w:sz w:val="26"/>
          <w:szCs w:val="26"/>
        </w:rPr>
        <w:t xml:space="preserve"> </w:t>
      </w:r>
    </w:p>
    <w:p w:rsidR="009304FE" w:rsidRPr="00496592" w:rsidRDefault="009304FE" w:rsidP="009304FE">
      <w:pPr>
        <w:rPr>
          <w:sz w:val="26"/>
          <w:szCs w:val="26"/>
        </w:rPr>
      </w:pPr>
    </w:p>
    <w:p w:rsidR="00B01F47" w:rsidRPr="00496592" w:rsidRDefault="00B01F47" w:rsidP="009304FE">
      <w:pPr>
        <w:rPr>
          <w:sz w:val="26"/>
          <w:szCs w:val="26"/>
        </w:rPr>
      </w:pPr>
    </w:p>
    <w:p w:rsidR="00D5566B" w:rsidRPr="00496592" w:rsidRDefault="00D5566B" w:rsidP="00D5566B">
      <w:pPr>
        <w:rPr>
          <w:sz w:val="26"/>
          <w:szCs w:val="26"/>
        </w:rPr>
      </w:pPr>
      <w:r w:rsidRPr="00496592">
        <w:rPr>
          <w:sz w:val="26"/>
          <w:szCs w:val="26"/>
        </w:rPr>
        <w:t>Commissioners Present:</w:t>
      </w:r>
    </w:p>
    <w:p w:rsidR="00D5566B" w:rsidRPr="00496592" w:rsidRDefault="00D5566B" w:rsidP="00D5566B">
      <w:pPr>
        <w:rPr>
          <w:sz w:val="26"/>
          <w:szCs w:val="26"/>
        </w:rPr>
      </w:pPr>
    </w:p>
    <w:p w:rsidR="00D5566B" w:rsidRPr="00496592" w:rsidRDefault="00D5566B" w:rsidP="00D5566B">
      <w:pPr>
        <w:tabs>
          <w:tab w:val="left" w:pos="705"/>
        </w:tabs>
        <w:ind w:firstLine="720"/>
        <w:rPr>
          <w:sz w:val="26"/>
          <w:szCs w:val="26"/>
        </w:rPr>
      </w:pPr>
      <w:r w:rsidRPr="00496592">
        <w:rPr>
          <w:sz w:val="26"/>
          <w:szCs w:val="26"/>
        </w:rPr>
        <w:t>Robert F. Powelson, Chairman</w:t>
      </w:r>
    </w:p>
    <w:p w:rsidR="00D5566B" w:rsidRPr="00496592" w:rsidRDefault="00D5566B" w:rsidP="00D5566B">
      <w:pPr>
        <w:tabs>
          <w:tab w:val="left" w:pos="705"/>
        </w:tabs>
        <w:ind w:firstLine="720"/>
        <w:rPr>
          <w:sz w:val="26"/>
          <w:szCs w:val="26"/>
        </w:rPr>
      </w:pPr>
      <w:r w:rsidRPr="00496592">
        <w:rPr>
          <w:sz w:val="26"/>
          <w:szCs w:val="26"/>
        </w:rPr>
        <w:t>John F. Coleman, Jr., Vice Chairman</w:t>
      </w:r>
    </w:p>
    <w:p w:rsidR="00D5566B" w:rsidRPr="00496592" w:rsidRDefault="00D5566B" w:rsidP="00D5566B">
      <w:pPr>
        <w:tabs>
          <w:tab w:val="left" w:pos="705"/>
        </w:tabs>
        <w:ind w:firstLine="720"/>
        <w:rPr>
          <w:sz w:val="26"/>
          <w:szCs w:val="26"/>
        </w:rPr>
      </w:pPr>
      <w:r w:rsidRPr="00496592">
        <w:rPr>
          <w:sz w:val="26"/>
          <w:szCs w:val="26"/>
        </w:rPr>
        <w:t>James H. Cawley</w:t>
      </w:r>
    </w:p>
    <w:p w:rsidR="00D5566B" w:rsidRPr="00496592" w:rsidRDefault="00D5566B" w:rsidP="00D5566B">
      <w:pPr>
        <w:tabs>
          <w:tab w:val="left" w:pos="705"/>
        </w:tabs>
        <w:ind w:firstLine="720"/>
        <w:rPr>
          <w:sz w:val="26"/>
          <w:szCs w:val="26"/>
        </w:rPr>
      </w:pPr>
      <w:r w:rsidRPr="00496592">
        <w:rPr>
          <w:sz w:val="26"/>
          <w:szCs w:val="26"/>
        </w:rPr>
        <w:t>Pamela A. Witmer</w:t>
      </w:r>
      <w:r w:rsidR="0072325C">
        <w:rPr>
          <w:sz w:val="26"/>
          <w:szCs w:val="26"/>
        </w:rPr>
        <w:t>, Statement, concurs in result only</w:t>
      </w:r>
    </w:p>
    <w:p w:rsidR="00D5566B" w:rsidRPr="00496592" w:rsidRDefault="00D5566B" w:rsidP="00D5566B">
      <w:pPr>
        <w:tabs>
          <w:tab w:val="left" w:pos="705"/>
        </w:tabs>
        <w:ind w:firstLine="720"/>
        <w:rPr>
          <w:sz w:val="26"/>
          <w:szCs w:val="26"/>
        </w:rPr>
      </w:pPr>
      <w:r w:rsidRPr="00496592">
        <w:rPr>
          <w:sz w:val="26"/>
          <w:szCs w:val="26"/>
        </w:rPr>
        <w:t>Gladys M. Brown</w:t>
      </w:r>
    </w:p>
    <w:p w:rsidR="00D5566B" w:rsidRPr="00496592" w:rsidRDefault="00D5566B" w:rsidP="00D5566B">
      <w:pPr>
        <w:rPr>
          <w:sz w:val="26"/>
          <w:szCs w:val="26"/>
        </w:rPr>
      </w:pPr>
    </w:p>
    <w:p w:rsidR="00AB0F2F" w:rsidRPr="00496592" w:rsidRDefault="00AB0F2F" w:rsidP="009304FE"/>
    <w:p w:rsidR="009304FE" w:rsidRPr="00496592" w:rsidRDefault="009304FE" w:rsidP="009304FE"/>
    <w:p w:rsidR="00E050C0" w:rsidRPr="00496592" w:rsidRDefault="00473DB0" w:rsidP="00E050C0">
      <w:pPr>
        <w:tabs>
          <w:tab w:val="left" w:pos="-720"/>
          <w:tab w:val="left" w:pos="0"/>
        </w:tabs>
        <w:suppressAutoHyphens/>
        <w:rPr>
          <w:sz w:val="26"/>
          <w:szCs w:val="26"/>
        </w:rPr>
      </w:pPr>
      <w:r>
        <w:rPr>
          <w:sz w:val="26"/>
          <w:szCs w:val="26"/>
        </w:rPr>
        <w:t>Stephanie M. S</w:t>
      </w:r>
      <w:r w:rsidR="003C3647">
        <w:rPr>
          <w:sz w:val="26"/>
          <w:szCs w:val="26"/>
        </w:rPr>
        <w:t>awyer</w:t>
      </w:r>
      <w:r w:rsidR="009E1660" w:rsidRPr="00496592">
        <w:rPr>
          <w:sz w:val="26"/>
          <w:szCs w:val="26"/>
        </w:rPr>
        <w:tab/>
      </w:r>
      <w:r w:rsidR="009E1660" w:rsidRPr="00496592">
        <w:rPr>
          <w:sz w:val="26"/>
          <w:szCs w:val="26"/>
        </w:rPr>
        <w:tab/>
      </w:r>
      <w:r w:rsidR="009E1660" w:rsidRPr="00496592">
        <w:rPr>
          <w:sz w:val="26"/>
          <w:szCs w:val="26"/>
        </w:rPr>
        <w:tab/>
      </w:r>
      <w:r w:rsidR="009E1660" w:rsidRPr="00496592">
        <w:rPr>
          <w:sz w:val="26"/>
          <w:szCs w:val="26"/>
        </w:rPr>
        <w:tab/>
      </w:r>
      <w:r w:rsidR="009E1660" w:rsidRPr="00496592">
        <w:rPr>
          <w:sz w:val="26"/>
          <w:szCs w:val="26"/>
        </w:rPr>
        <w:tab/>
      </w:r>
      <w:r w:rsidR="009E1660" w:rsidRPr="00496592">
        <w:rPr>
          <w:sz w:val="26"/>
          <w:szCs w:val="26"/>
        </w:rPr>
        <w:tab/>
      </w:r>
      <w:r w:rsidR="003C3647">
        <w:rPr>
          <w:sz w:val="26"/>
          <w:szCs w:val="26"/>
        </w:rPr>
        <w:tab/>
        <w:t>F</w:t>
      </w:r>
      <w:r w:rsidR="00D5566B" w:rsidRPr="00496592">
        <w:rPr>
          <w:sz w:val="26"/>
          <w:szCs w:val="26"/>
        </w:rPr>
        <w:t>-2013-23</w:t>
      </w:r>
      <w:r w:rsidR="003C3647">
        <w:rPr>
          <w:sz w:val="26"/>
          <w:szCs w:val="26"/>
        </w:rPr>
        <w:t>92770</w:t>
      </w:r>
    </w:p>
    <w:p w:rsidR="00E050C0" w:rsidRPr="00496592" w:rsidRDefault="00E050C0" w:rsidP="00E050C0">
      <w:pPr>
        <w:tabs>
          <w:tab w:val="left" w:pos="-720"/>
          <w:tab w:val="left" w:pos="0"/>
        </w:tabs>
        <w:suppressAutoHyphens/>
        <w:rPr>
          <w:sz w:val="26"/>
          <w:szCs w:val="26"/>
        </w:rPr>
      </w:pPr>
    </w:p>
    <w:p w:rsidR="00E050C0" w:rsidRPr="00496592" w:rsidRDefault="00E050C0" w:rsidP="00E050C0">
      <w:pPr>
        <w:tabs>
          <w:tab w:val="left" w:pos="-720"/>
          <w:tab w:val="left" w:pos="0"/>
        </w:tabs>
        <w:suppressAutoHyphens/>
        <w:rPr>
          <w:sz w:val="26"/>
          <w:szCs w:val="26"/>
        </w:rPr>
      </w:pPr>
      <w:r w:rsidRPr="00496592">
        <w:rPr>
          <w:sz w:val="26"/>
          <w:szCs w:val="26"/>
        </w:rPr>
        <w:tab/>
      </w:r>
      <w:proofErr w:type="gramStart"/>
      <w:r w:rsidRPr="00496592">
        <w:rPr>
          <w:sz w:val="26"/>
          <w:szCs w:val="26"/>
        </w:rPr>
        <w:t>v</w:t>
      </w:r>
      <w:proofErr w:type="gramEnd"/>
      <w:r w:rsidRPr="00496592">
        <w:rPr>
          <w:sz w:val="26"/>
          <w:szCs w:val="26"/>
        </w:rPr>
        <w:t>.</w:t>
      </w:r>
    </w:p>
    <w:p w:rsidR="00E050C0" w:rsidRPr="00496592" w:rsidRDefault="00E050C0" w:rsidP="00E050C0">
      <w:pPr>
        <w:tabs>
          <w:tab w:val="left" w:pos="-720"/>
          <w:tab w:val="left" w:pos="0"/>
        </w:tabs>
        <w:suppressAutoHyphens/>
        <w:rPr>
          <w:sz w:val="26"/>
          <w:szCs w:val="26"/>
        </w:rPr>
      </w:pPr>
    </w:p>
    <w:p w:rsidR="009304FE" w:rsidRPr="00496592" w:rsidRDefault="002E5FCA" w:rsidP="00E050C0">
      <w:pPr>
        <w:tabs>
          <w:tab w:val="left" w:pos="-720"/>
          <w:tab w:val="left" w:pos="0"/>
        </w:tabs>
        <w:suppressAutoHyphens/>
        <w:rPr>
          <w:sz w:val="26"/>
          <w:szCs w:val="26"/>
        </w:rPr>
      </w:pPr>
      <w:r w:rsidRPr="00496592">
        <w:rPr>
          <w:sz w:val="26"/>
          <w:szCs w:val="26"/>
        </w:rPr>
        <w:t>Philadelphia Gas Works</w:t>
      </w:r>
    </w:p>
    <w:p w:rsidR="009304FE" w:rsidRPr="00496592" w:rsidRDefault="009304FE" w:rsidP="009304FE">
      <w:pPr>
        <w:rPr>
          <w:sz w:val="26"/>
          <w:szCs w:val="26"/>
        </w:rPr>
      </w:pPr>
    </w:p>
    <w:p w:rsidR="009304FE" w:rsidRPr="00496592" w:rsidRDefault="009304FE" w:rsidP="009304FE">
      <w:pPr>
        <w:tabs>
          <w:tab w:val="left" w:pos="-720"/>
        </w:tabs>
        <w:suppressAutoHyphens/>
        <w:rPr>
          <w:sz w:val="26"/>
        </w:rPr>
      </w:pPr>
    </w:p>
    <w:p w:rsidR="009304FE" w:rsidRPr="00496592" w:rsidRDefault="009304FE" w:rsidP="009304FE">
      <w:pPr>
        <w:tabs>
          <w:tab w:val="center" w:pos="4680"/>
        </w:tabs>
        <w:suppressAutoHyphens/>
        <w:jc w:val="center"/>
        <w:rPr>
          <w:b/>
          <w:sz w:val="26"/>
        </w:rPr>
      </w:pPr>
      <w:r w:rsidRPr="00496592">
        <w:rPr>
          <w:b/>
          <w:sz w:val="26"/>
        </w:rPr>
        <w:t>OPINION AND ORDER</w:t>
      </w:r>
    </w:p>
    <w:p w:rsidR="00CA6BAF" w:rsidRPr="00496592" w:rsidRDefault="00CA6BAF" w:rsidP="009304FE">
      <w:pPr>
        <w:tabs>
          <w:tab w:val="left" w:pos="-720"/>
        </w:tabs>
        <w:suppressAutoHyphens/>
        <w:spacing w:line="360" w:lineRule="auto"/>
        <w:rPr>
          <w:b/>
          <w:sz w:val="26"/>
        </w:rPr>
      </w:pPr>
    </w:p>
    <w:p w:rsidR="009304FE" w:rsidRPr="00496592" w:rsidRDefault="009304FE" w:rsidP="009304FE">
      <w:pPr>
        <w:tabs>
          <w:tab w:val="left" w:pos="-720"/>
        </w:tabs>
        <w:suppressAutoHyphens/>
        <w:spacing w:line="360" w:lineRule="auto"/>
        <w:rPr>
          <w:sz w:val="26"/>
        </w:rPr>
      </w:pPr>
      <w:r w:rsidRPr="00496592">
        <w:rPr>
          <w:b/>
          <w:sz w:val="26"/>
        </w:rPr>
        <w:t>BY THE COMMISSION:</w:t>
      </w:r>
    </w:p>
    <w:p w:rsidR="009304FE" w:rsidRPr="00496592" w:rsidRDefault="009304FE" w:rsidP="009304FE">
      <w:pPr>
        <w:rPr>
          <w:sz w:val="26"/>
          <w:szCs w:val="26"/>
        </w:rPr>
      </w:pPr>
    </w:p>
    <w:p w:rsidR="0067105F" w:rsidRPr="00496592" w:rsidRDefault="00AE655A" w:rsidP="0019214E">
      <w:pPr>
        <w:spacing w:line="360" w:lineRule="auto"/>
        <w:rPr>
          <w:sz w:val="26"/>
          <w:szCs w:val="26"/>
        </w:rPr>
      </w:pPr>
      <w:r w:rsidRPr="00496592">
        <w:rPr>
          <w:sz w:val="26"/>
          <w:szCs w:val="26"/>
        </w:rPr>
        <w:tab/>
      </w:r>
      <w:r w:rsidRPr="00496592">
        <w:rPr>
          <w:sz w:val="26"/>
          <w:szCs w:val="26"/>
        </w:rPr>
        <w:tab/>
      </w:r>
      <w:r w:rsidR="009304FE" w:rsidRPr="00496592">
        <w:rPr>
          <w:sz w:val="26"/>
          <w:szCs w:val="26"/>
        </w:rPr>
        <w:t xml:space="preserve">Before the Pennsylvania Public Utility Commission (Commission) for consideration and disposition </w:t>
      </w:r>
      <w:r w:rsidR="00AA3F68" w:rsidRPr="00496592">
        <w:rPr>
          <w:sz w:val="26"/>
          <w:szCs w:val="26"/>
        </w:rPr>
        <w:t>is the Initial Decision (I.D.) of</w:t>
      </w:r>
      <w:r w:rsidR="003C3647">
        <w:rPr>
          <w:sz w:val="26"/>
          <w:szCs w:val="26"/>
        </w:rPr>
        <w:t xml:space="preserve"> Administrative Law Judge (ALJ) Eranda Vero, issued on December 11</w:t>
      </w:r>
      <w:r w:rsidR="00545087" w:rsidRPr="00496592">
        <w:rPr>
          <w:sz w:val="26"/>
          <w:szCs w:val="26"/>
        </w:rPr>
        <w:t>, 2014</w:t>
      </w:r>
      <w:r w:rsidR="00A50430" w:rsidRPr="00496592">
        <w:rPr>
          <w:sz w:val="26"/>
          <w:szCs w:val="26"/>
        </w:rPr>
        <w:t>,</w:t>
      </w:r>
      <w:r w:rsidR="00B206E5" w:rsidRPr="00496592">
        <w:rPr>
          <w:sz w:val="26"/>
          <w:szCs w:val="26"/>
        </w:rPr>
        <w:t xml:space="preserve"> in the above-captioned proceeding.  </w:t>
      </w:r>
      <w:r w:rsidR="00700E59" w:rsidRPr="00496592">
        <w:rPr>
          <w:sz w:val="26"/>
          <w:szCs w:val="26"/>
        </w:rPr>
        <w:t xml:space="preserve">Exceptions have not been filed.  </w:t>
      </w:r>
      <w:r w:rsidR="00BE7433" w:rsidRPr="00496592">
        <w:rPr>
          <w:sz w:val="26"/>
          <w:szCs w:val="26"/>
        </w:rPr>
        <w:t xml:space="preserve">However, we </w:t>
      </w:r>
      <w:r w:rsidR="00545087" w:rsidRPr="00496592">
        <w:rPr>
          <w:sz w:val="26"/>
          <w:szCs w:val="26"/>
        </w:rPr>
        <w:t xml:space="preserve">have </w:t>
      </w:r>
      <w:r w:rsidR="00BE7433" w:rsidRPr="00496592">
        <w:rPr>
          <w:sz w:val="26"/>
          <w:szCs w:val="26"/>
        </w:rPr>
        <w:t xml:space="preserve">exercised our right to review </w:t>
      </w:r>
      <w:r w:rsidR="008B24E5" w:rsidRPr="00496592">
        <w:rPr>
          <w:sz w:val="26"/>
          <w:szCs w:val="26"/>
        </w:rPr>
        <w:t>the Initial Decision pursuant to Section 332(h) of the Public Utility Code (Code), 66 Pa. C.S. §</w:t>
      </w:r>
      <w:r w:rsidR="00356356" w:rsidRPr="00496592">
        <w:rPr>
          <w:sz w:val="26"/>
          <w:szCs w:val="26"/>
        </w:rPr>
        <w:t> </w:t>
      </w:r>
      <w:r w:rsidR="008B24E5" w:rsidRPr="00496592">
        <w:rPr>
          <w:sz w:val="26"/>
          <w:szCs w:val="26"/>
        </w:rPr>
        <w:t xml:space="preserve">332(h).  For the reasons stated below, we </w:t>
      </w:r>
      <w:r w:rsidR="009C1908" w:rsidRPr="00496592">
        <w:rPr>
          <w:sz w:val="26"/>
          <w:szCs w:val="26"/>
        </w:rPr>
        <w:t xml:space="preserve">shall </w:t>
      </w:r>
      <w:r w:rsidR="00DA3963">
        <w:rPr>
          <w:sz w:val="26"/>
          <w:szCs w:val="26"/>
        </w:rPr>
        <w:t>reverse</w:t>
      </w:r>
      <w:r w:rsidR="003C3647">
        <w:rPr>
          <w:sz w:val="26"/>
          <w:szCs w:val="26"/>
        </w:rPr>
        <w:t xml:space="preserve"> the </w:t>
      </w:r>
      <w:r w:rsidR="00306310" w:rsidRPr="00496592">
        <w:rPr>
          <w:sz w:val="26"/>
          <w:szCs w:val="26"/>
        </w:rPr>
        <w:t>Initial Decision</w:t>
      </w:r>
      <w:r w:rsidR="00B239E0" w:rsidRPr="00496592">
        <w:rPr>
          <w:sz w:val="26"/>
          <w:szCs w:val="26"/>
        </w:rPr>
        <w:t xml:space="preserve"> </w:t>
      </w:r>
      <w:r w:rsidR="00DA3963">
        <w:rPr>
          <w:sz w:val="26"/>
          <w:szCs w:val="26"/>
        </w:rPr>
        <w:t>and sustain the Co</w:t>
      </w:r>
      <w:r w:rsidR="00995729">
        <w:rPr>
          <w:sz w:val="26"/>
          <w:szCs w:val="26"/>
        </w:rPr>
        <w:t>mplaint</w:t>
      </w:r>
      <w:r w:rsidR="00DA3963">
        <w:rPr>
          <w:sz w:val="26"/>
          <w:szCs w:val="26"/>
        </w:rPr>
        <w:t xml:space="preserve">, consistent with </w:t>
      </w:r>
      <w:r w:rsidR="003C3647">
        <w:rPr>
          <w:sz w:val="26"/>
          <w:szCs w:val="26"/>
        </w:rPr>
        <w:t xml:space="preserve">this </w:t>
      </w:r>
      <w:r w:rsidR="00356356" w:rsidRPr="00496592">
        <w:rPr>
          <w:sz w:val="26"/>
          <w:szCs w:val="26"/>
        </w:rPr>
        <w:t>Opinion and Order.</w:t>
      </w:r>
    </w:p>
    <w:p w:rsidR="00B32735" w:rsidRDefault="00F55BED" w:rsidP="00356356">
      <w:pPr>
        <w:keepNext/>
        <w:spacing w:line="360" w:lineRule="auto"/>
        <w:jc w:val="center"/>
        <w:rPr>
          <w:b/>
          <w:sz w:val="26"/>
          <w:szCs w:val="26"/>
        </w:rPr>
      </w:pPr>
      <w:r w:rsidRPr="00496592">
        <w:rPr>
          <w:b/>
          <w:sz w:val="26"/>
          <w:szCs w:val="26"/>
        </w:rPr>
        <w:lastRenderedPageBreak/>
        <w:t>History of the Proceeding</w:t>
      </w:r>
    </w:p>
    <w:p w:rsidR="00CC4D7D" w:rsidRPr="00496592" w:rsidRDefault="00CC4D7D" w:rsidP="00356356">
      <w:pPr>
        <w:keepNext/>
        <w:spacing w:line="360" w:lineRule="auto"/>
        <w:jc w:val="center"/>
        <w:rPr>
          <w:b/>
          <w:sz w:val="26"/>
          <w:szCs w:val="26"/>
        </w:rPr>
      </w:pPr>
    </w:p>
    <w:p w:rsidR="00545087" w:rsidRPr="00496592" w:rsidRDefault="00E36C2D" w:rsidP="00592C39">
      <w:pPr>
        <w:spacing w:line="360" w:lineRule="auto"/>
        <w:ind w:left="90" w:firstLine="1350"/>
        <w:rPr>
          <w:sz w:val="26"/>
        </w:rPr>
      </w:pPr>
      <w:r>
        <w:rPr>
          <w:sz w:val="26"/>
        </w:rPr>
        <w:t xml:space="preserve">On November </w:t>
      </w:r>
      <w:r w:rsidR="00545087" w:rsidRPr="00496592">
        <w:rPr>
          <w:sz w:val="26"/>
        </w:rPr>
        <w:t>5, 2013</w:t>
      </w:r>
      <w:r w:rsidR="00912D1D">
        <w:rPr>
          <w:sz w:val="26"/>
        </w:rPr>
        <w:t>,</w:t>
      </w:r>
      <w:r>
        <w:rPr>
          <w:sz w:val="26"/>
        </w:rPr>
        <w:t xml:space="preserve"> Stephanie M. Sawyer </w:t>
      </w:r>
      <w:r w:rsidR="00545087" w:rsidRPr="00496592">
        <w:rPr>
          <w:sz w:val="26"/>
        </w:rPr>
        <w:t>(Complainant</w:t>
      </w:r>
      <w:r w:rsidR="004603C3">
        <w:rPr>
          <w:sz w:val="26"/>
        </w:rPr>
        <w:t xml:space="preserve"> or Ms. Sawyer</w:t>
      </w:r>
      <w:r w:rsidR="00545087" w:rsidRPr="00496592">
        <w:rPr>
          <w:sz w:val="26"/>
        </w:rPr>
        <w:t>) filed a Formal Complaint (Complaint)</w:t>
      </w:r>
      <w:r w:rsidR="00E81BDF">
        <w:rPr>
          <w:rStyle w:val="FootnoteReference"/>
        </w:rPr>
        <w:footnoteReference w:id="1"/>
      </w:r>
      <w:r w:rsidR="00545087" w:rsidRPr="00496592">
        <w:rPr>
          <w:sz w:val="26"/>
        </w:rPr>
        <w:t xml:space="preserve"> against Philadelphia G</w:t>
      </w:r>
      <w:r w:rsidR="00CA6EB9" w:rsidRPr="00496592">
        <w:rPr>
          <w:sz w:val="26"/>
        </w:rPr>
        <w:t>as Works (PGW), alleging</w:t>
      </w:r>
      <w:r>
        <w:rPr>
          <w:sz w:val="26"/>
        </w:rPr>
        <w:t xml:space="preserve"> </w:t>
      </w:r>
      <w:r w:rsidR="00CA6EB9" w:rsidRPr="00496592">
        <w:rPr>
          <w:sz w:val="26"/>
        </w:rPr>
        <w:t xml:space="preserve">that PGW </w:t>
      </w:r>
      <w:r>
        <w:rPr>
          <w:sz w:val="26"/>
        </w:rPr>
        <w:t>removed her improperly from its Customer</w:t>
      </w:r>
      <w:r w:rsidR="00DA3963">
        <w:rPr>
          <w:sz w:val="26"/>
        </w:rPr>
        <w:t xml:space="preserve"> Responsibility Program (CRP) program</w:t>
      </w:r>
      <w:r w:rsidR="00510C1C" w:rsidRPr="00496592">
        <w:rPr>
          <w:sz w:val="26"/>
        </w:rPr>
        <w:t xml:space="preserve">.  </w:t>
      </w:r>
      <w:r w:rsidR="00B50788">
        <w:rPr>
          <w:sz w:val="26"/>
          <w:szCs w:val="26"/>
        </w:rPr>
        <w:t xml:space="preserve">According to the Complainant, </w:t>
      </w:r>
      <w:r w:rsidR="00424BD6">
        <w:rPr>
          <w:sz w:val="26"/>
          <w:szCs w:val="26"/>
        </w:rPr>
        <w:t>P</w:t>
      </w:r>
      <w:r w:rsidR="00113FC7">
        <w:rPr>
          <w:sz w:val="26"/>
          <w:szCs w:val="26"/>
        </w:rPr>
        <w:t xml:space="preserve">GW </w:t>
      </w:r>
      <w:r w:rsidR="00995729">
        <w:rPr>
          <w:sz w:val="26"/>
          <w:szCs w:val="26"/>
        </w:rPr>
        <w:t>incorrectly</w:t>
      </w:r>
      <w:r w:rsidR="00113FC7">
        <w:rPr>
          <w:sz w:val="26"/>
          <w:szCs w:val="26"/>
        </w:rPr>
        <w:t xml:space="preserve"> treated</w:t>
      </w:r>
      <w:r w:rsidR="00424BD6">
        <w:rPr>
          <w:sz w:val="26"/>
          <w:szCs w:val="26"/>
        </w:rPr>
        <w:t xml:space="preserve"> her business income as her personal income</w:t>
      </w:r>
      <w:r w:rsidR="00113FC7">
        <w:rPr>
          <w:sz w:val="26"/>
          <w:szCs w:val="26"/>
        </w:rPr>
        <w:t xml:space="preserve"> and improperly classified her residence as a business because she uses part of the residence as an office</w:t>
      </w:r>
      <w:r w:rsidR="00545316">
        <w:rPr>
          <w:sz w:val="26"/>
          <w:szCs w:val="26"/>
        </w:rPr>
        <w:t xml:space="preserve"> for her law practice</w:t>
      </w:r>
      <w:r w:rsidR="00B50788">
        <w:rPr>
          <w:sz w:val="26"/>
          <w:szCs w:val="26"/>
        </w:rPr>
        <w:t xml:space="preserve">.  </w:t>
      </w:r>
      <w:r w:rsidR="00510C1C" w:rsidRPr="00496592">
        <w:rPr>
          <w:sz w:val="26"/>
        </w:rPr>
        <w:t xml:space="preserve">As relief, the Complainant requested that the </w:t>
      </w:r>
      <w:r w:rsidR="00DA3963">
        <w:rPr>
          <w:sz w:val="26"/>
        </w:rPr>
        <w:t xml:space="preserve">Commission direct PGW to reinstate her in the </w:t>
      </w:r>
      <w:r w:rsidR="00DA3963" w:rsidRPr="00496592">
        <w:rPr>
          <w:sz w:val="26"/>
        </w:rPr>
        <w:t>program</w:t>
      </w:r>
      <w:r w:rsidR="00DA3963">
        <w:rPr>
          <w:sz w:val="26"/>
        </w:rPr>
        <w:t>.  Complaint at</w:t>
      </w:r>
      <w:r w:rsidR="00DC4167">
        <w:rPr>
          <w:sz w:val="26"/>
        </w:rPr>
        <w:t> </w:t>
      </w:r>
      <w:r w:rsidR="00DA3963">
        <w:rPr>
          <w:sz w:val="26"/>
        </w:rPr>
        <w:t>2-3.</w:t>
      </w:r>
    </w:p>
    <w:p w:rsidR="00510C1C" w:rsidRPr="00496592" w:rsidRDefault="00510C1C" w:rsidP="00653FDD">
      <w:pPr>
        <w:spacing w:line="360" w:lineRule="auto"/>
        <w:ind w:firstLine="1440"/>
        <w:rPr>
          <w:sz w:val="26"/>
        </w:rPr>
      </w:pPr>
    </w:p>
    <w:p w:rsidR="00606C89" w:rsidRPr="00496592" w:rsidRDefault="00DA3963" w:rsidP="00606C89">
      <w:pPr>
        <w:spacing w:line="360" w:lineRule="auto"/>
        <w:ind w:firstLine="1440"/>
        <w:rPr>
          <w:sz w:val="26"/>
          <w:szCs w:val="26"/>
        </w:rPr>
      </w:pPr>
      <w:r>
        <w:rPr>
          <w:sz w:val="26"/>
        </w:rPr>
        <w:t>On December 5</w:t>
      </w:r>
      <w:r w:rsidR="00510C1C" w:rsidRPr="00496592">
        <w:rPr>
          <w:sz w:val="26"/>
        </w:rPr>
        <w:t xml:space="preserve">, 2013, PGW filed an Answer </w:t>
      </w:r>
      <w:r w:rsidR="000C52B7">
        <w:rPr>
          <w:sz w:val="26"/>
        </w:rPr>
        <w:t>denying</w:t>
      </w:r>
      <w:r w:rsidR="00510C1C" w:rsidRPr="00496592">
        <w:rPr>
          <w:sz w:val="26"/>
        </w:rPr>
        <w:t xml:space="preserve"> the material allegations</w:t>
      </w:r>
      <w:r w:rsidR="006F5B3E">
        <w:rPr>
          <w:sz w:val="26"/>
        </w:rPr>
        <w:t xml:space="preserve"> of</w:t>
      </w:r>
      <w:r w:rsidR="00510C1C" w:rsidRPr="00496592">
        <w:rPr>
          <w:sz w:val="26"/>
        </w:rPr>
        <w:t xml:space="preserve"> the </w:t>
      </w:r>
      <w:r w:rsidR="004603C3">
        <w:rPr>
          <w:sz w:val="26"/>
        </w:rPr>
        <w:t>Complaint.</w:t>
      </w:r>
      <w:r w:rsidR="00B50788">
        <w:rPr>
          <w:rStyle w:val="FootnoteReference"/>
        </w:rPr>
        <w:footnoteReference w:id="2"/>
      </w:r>
      <w:r w:rsidR="004603C3">
        <w:rPr>
          <w:sz w:val="26"/>
        </w:rPr>
        <w:t xml:space="preserve">  </w:t>
      </w:r>
      <w:r w:rsidR="00B50788">
        <w:rPr>
          <w:sz w:val="26"/>
        </w:rPr>
        <w:t xml:space="preserve">PGW averred that </w:t>
      </w:r>
      <w:r w:rsidR="00B50788">
        <w:rPr>
          <w:sz w:val="26"/>
          <w:szCs w:val="26"/>
        </w:rPr>
        <w:t>Ms. Sawyer established service to 6802 Lawnton Avenue, Philadelphia, PA 19126 (Service Address) on June 29, 2007</w:t>
      </w:r>
      <w:r w:rsidR="00DC4167">
        <w:rPr>
          <w:sz w:val="26"/>
          <w:szCs w:val="26"/>
        </w:rPr>
        <w:t xml:space="preserve">, and that </w:t>
      </w:r>
      <w:r>
        <w:rPr>
          <w:sz w:val="26"/>
        </w:rPr>
        <w:t>the Complainant enrolled in</w:t>
      </w:r>
      <w:r w:rsidR="00811913">
        <w:rPr>
          <w:sz w:val="26"/>
        </w:rPr>
        <w:t xml:space="preserve"> </w:t>
      </w:r>
      <w:r w:rsidR="00C934A7">
        <w:rPr>
          <w:sz w:val="26"/>
        </w:rPr>
        <w:t xml:space="preserve">its </w:t>
      </w:r>
      <w:r w:rsidR="00A411FD">
        <w:rPr>
          <w:sz w:val="26"/>
        </w:rPr>
        <w:t xml:space="preserve">CRP </w:t>
      </w:r>
      <w:r w:rsidR="00811913">
        <w:rPr>
          <w:sz w:val="26"/>
        </w:rPr>
        <w:t>program on March 24, 2009</w:t>
      </w:r>
      <w:r w:rsidR="00B50788">
        <w:rPr>
          <w:sz w:val="26"/>
        </w:rPr>
        <w:t>,</w:t>
      </w:r>
      <w:r w:rsidR="00811913">
        <w:rPr>
          <w:sz w:val="26"/>
        </w:rPr>
        <w:t xml:space="preserve"> and recertified fo</w:t>
      </w:r>
      <w:r w:rsidR="00EF54D9">
        <w:rPr>
          <w:sz w:val="26"/>
        </w:rPr>
        <w:t>r the program on</w:t>
      </w:r>
      <w:r w:rsidR="00811913">
        <w:rPr>
          <w:sz w:val="26"/>
        </w:rPr>
        <w:t xml:space="preserve"> April 6, 2011, and March 30, 2012.  However, </w:t>
      </w:r>
      <w:r w:rsidR="00DC4167">
        <w:rPr>
          <w:sz w:val="26"/>
        </w:rPr>
        <w:t xml:space="preserve">on April 15, 2013, PGW claims it </w:t>
      </w:r>
      <w:r>
        <w:rPr>
          <w:sz w:val="26"/>
        </w:rPr>
        <w:t xml:space="preserve">removed </w:t>
      </w:r>
      <w:r w:rsidR="00DC4167">
        <w:rPr>
          <w:sz w:val="26"/>
        </w:rPr>
        <w:t xml:space="preserve">her </w:t>
      </w:r>
      <w:r>
        <w:rPr>
          <w:sz w:val="26"/>
        </w:rPr>
        <w:t>from the program</w:t>
      </w:r>
      <w:r w:rsidR="004603C3">
        <w:rPr>
          <w:sz w:val="26"/>
        </w:rPr>
        <w:t xml:space="preserve"> </w:t>
      </w:r>
      <w:r w:rsidR="00811913">
        <w:rPr>
          <w:sz w:val="26"/>
        </w:rPr>
        <w:t xml:space="preserve">because she reported income </w:t>
      </w:r>
      <w:r w:rsidR="004603C3">
        <w:rPr>
          <w:sz w:val="26"/>
        </w:rPr>
        <w:t xml:space="preserve">over the income </w:t>
      </w:r>
      <w:r w:rsidR="00EF54D9">
        <w:rPr>
          <w:sz w:val="26"/>
        </w:rPr>
        <w:t xml:space="preserve">guidelines for </w:t>
      </w:r>
      <w:r w:rsidR="00811913">
        <w:rPr>
          <w:sz w:val="26"/>
        </w:rPr>
        <w:t>a household size of three</w:t>
      </w:r>
      <w:r w:rsidR="004603C3">
        <w:rPr>
          <w:sz w:val="26"/>
        </w:rPr>
        <w:t xml:space="preserve">.  </w:t>
      </w:r>
      <w:proofErr w:type="gramStart"/>
      <w:r w:rsidR="004603C3">
        <w:rPr>
          <w:sz w:val="26"/>
          <w:szCs w:val="26"/>
        </w:rPr>
        <w:t>Answer at 1-2</w:t>
      </w:r>
      <w:r w:rsidR="002D02BC" w:rsidRPr="00496592">
        <w:rPr>
          <w:sz w:val="26"/>
          <w:szCs w:val="26"/>
        </w:rPr>
        <w:t>.</w:t>
      </w:r>
      <w:proofErr w:type="gramEnd"/>
    </w:p>
    <w:p w:rsidR="00AA39D0" w:rsidRPr="00496592" w:rsidRDefault="00AA39D0" w:rsidP="00606C89">
      <w:pPr>
        <w:spacing w:line="360" w:lineRule="auto"/>
        <w:ind w:firstLine="1440"/>
        <w:rPr>
          <w:sz w:val="26"/>
          <w:szCs w:val="26"/>
        </w:rPr>
      </w:pPr>
    </w:p>
    <w:p w:rsidR="00606C89" w:rsidRPr="00496592" w:rsidRDefault="004603C3" w:rsidP="00653FDD">
      <w:pPr>
        <w:spacing w:line="360" w:lineRule="auto"/>
        <w:ind w:firstLine="1440"/>
        <w:rPr>
          <w:sz w:val="26"/>
        </w:rPr>
      </w:pPr>
      <w:r>
        <w:rPr>
          <w:sz w:val="26"/>
        </w:rPr>
        <w:t>On April 1</w:t>
      </w:r>
      <w:r w:rsidR="00606C89" w:rsidRPr="00496592">
        <w:rPr>
          <w:sz w:val="26"/>
        </w:rPr>
        <w:t xml:space="preserve">, 2014, a hearing was held in this matter.  The Complainant </w:t>
      </w:r>
      <w:r w:rsidRPr="00496592">
        <w:rPr>
          <w:sz w:val="26"/>
        </w:rPr>
        <w:t>appeared</w:t>
      </w:r>
      <w:r w:rsidR="00384C7C" w:rsidRPr="00496592">
        <w:rPr>
          <w:sz w:val="26"/>
        </w:rPr>
        <w:t xml:space="preserve"> </w:t>
      </w:r>
      <w:r w:rsidR="00384C7C" w:rsidRPr="00496592">
        <w:rPr>
          <w:i/>
          <w:sz w:val="26"/>
        </w:rPr>
        <w:t>pro</w:t>
      </w:r>
      <w:r w:rsidR="00606C89" w:rsidRPr="00496592">
        <w:rPr>
          <w:i/>
          <w:sz w:val="26"/>
        </w:rPr>
        <w:t xml:space="preserve"> se</w:t>
      </w:r>
      <w:r>
        <w:rPr>
          <w:sz w:val="26"/>
        </w:rPr>
        <w:t>, testified on her</w:t>
      </w:r>
      <w:r w:rsidR="00BB5F47">
        <w:rPr>
          <w:sz w:val="26"/>
        </w:rPr>
        <w:t xml:space="preserve"> own</w:t>
      </w:r>
      <w:r>
        <w:rPr>
          <w:sz w:val="26"/>
        </w:rPr>
        <w:t xml:space="preserve"> behalf, and submitted ten</w:t>
      </w:r>
      <w:r w:rsidR="00606C89" w:rsidRPr="00496592">
        <w:rPr>
          <w:sz w:val="26"/>
        </w:rPr>
        <w:t xml:space="preserve"> exhibits which were admitted into the record.  PGW was represented by counsel, presented the testimony of </w:t>
      </w:r>
      <w:r>
        <w:rPr>
          <w:sz w:val="26"/>
        </w:rPr>
        <w:t>one witness, and submitted six</w:t>
      </w:r>
      <w:r w:rsidR="00606C89" w:rsidRPr="00496592">
        <w:rPr>
          <w:sz w:val="26"/>
        </w:rPr>
        <w:t xml:space="preserve"> </w:t>
      </w:r>
      <w:r w:rsidR="002D02BC" w:rsidRPr="00496592">
        <w:rPr>
          <w:sz w:val="26"/>
        </w:rPr>
        <w:t>exhibits</w:t>
      </w:r>
      <w:r w:rsidR="00606C89" w:rsidRPr="00496592">
        <w:rPr>
          <w:sz w:val="26"/>
        </w:rPr>
        <w:t>, all of which were admitted into the record.  The hearing resulted in a transcrip</w:t>
      </w:r>
      <w:r>
        <w:rPr>
          <w:sz w:val="26"/>
        </w:rPr>
        <w:t>t of 104</w:t>
      </w:r>
      <w:r w:rsidR="00606C89" w:rsidRPr="00496592">
        <w:rPr>
          <w:sz w:val="26"/>
        </w:rPr>
        <w:t xml:space="preserve"> pages</w:t>
      </w:r>
      <w:r w:rsidR="008F0BC8">
        <w:rPr>
          <w:sz w:val="26"/>
        </w:rPr>
        <w:t>,</w:t>
      </w:r>
      <w:r w:rsidR="00606C89" w:rsidRPr="00496592">
        <w:rPr>
          <w:sz w:val="26"/>
        </w:rPr>
        <w:t xml:space="preserve"> a</w:t>
      </w:r>
      <w:r>
        <w:rPr>
          <w:sz w:val="26"/>
        </w:rPr>
        <w:t>nd the record closed on May 1</w:t>
      </w:r>
      <w:r w:rsidR="00606C89" w:rsidRPr="00496592">
        <w:rPr>
          <w:sz w:val="26"/>
        </w:rPr>
        <w:t>, 2014</w:t>
      </w:r>
      <w:r w:rsidR="002D02BC" w:rsidRPr="00496592">
        <w:rPr>
          <w:sz w:val="26"/>
        </w:rPr>
        <w:t>.</w:t>
      </w:r>
      <w:r w:rsidR="00606C89" w:rsidRPr="00496592">
        <w:rPr>
          <w:sz w:val="26"/>
        </w:rPr>
        <w:t xml:space="preserve"> </w:t>
      </w:r>
    </w:p>
    <w:p w:rsidR="00545087" w:rsidRPr="00496592" w:rsidRDefault="00545087" w:rsidP="00653FDD">
      <w:pPr>
        <w:spacing w:line="360" w:lineRule="auto"/>
        <w:ind w:firstLine="1440"/>
        <w:rPr>
          <w:sz w:val="26"/>
        </w:rPr>
      </w:pPr>
    </w:p>
    <w:p w:rsidR="00272165" w:rsidRDefault="00BB09EF" w:rsidP="00653FDD">
      <w:pPr>
        <w:spacing w:line="360" w:lineRule="auto"/>
        <w:ind w:firstLine="1440"/>
        <w:rPr>
          <w:sz w:val="26"/>
        </w:rPr>
      </w:pPr>
      <w:r w:rsidRPr="00496592">
        <w:rPr>
          <w:sz w:val="26"/>
        </w:rPr>
        <w:lastRenderedPageBreak/>
        <w:t xml:space="preserve">In </w:t>
      </w:r>
      <w:r w:rsidR="00B84E4A" w:rsidRPr="00496592">
        <w:rPr>
          <w:sz w:val="26"/>
        </w:rPr>
        <w:t>the</w:t>
      </w:r>
      <w:r w:rsidR="004603C3">
        <w:rPr>
          <w:sz w:val="26"/>
        </w:rPr>
        <w:t xml:space="preserve"> Initial Decision, issued on December 11</w:t>
      </w:r>
      <w:r w:rsidR="002D02BC" w:rsidRPr="00496592">
        <w:rPr>
          <w:sz w:val="26"/>
        </w:rPr>
        <w:t>, 2014</w:t>
      </w:r>
      <w:r w:rsidR="004603C3">
        <w:rPr>
          <w:sz w:val="26"/>
        </w:rPr>
        <w:t>, ALJ Vero</w:t>
      </w:r>
      <w:r w:rsidR="00272165">
        <w:rPr>
          <w:sz w:val="26"/>
        </w:rPr>
        <w:t xml:space="preserve"> dismissed the Complaint in its entirety</w:t>
      </w:r>
      <w:r w:rsidR="00932B69">
        <w:rPr>
          <w:sz w:val="26"/>
        </w:rPr>
        <w:t>,</w:t>
      </w:r>
      <w:r w:rsidR="00505282">
        <w:rPr>
          <w:sz w:val="26"/>
        </w:rPr>
        <w:t xml:space="preserve"> stating</w:t>
      </w:r>
      <w:r w:rsidRPr="00496592">
        <w:rPr>
          <w:sz w:val="26"/>
        </w:rPr>
        <w:t xml:space="preserve"> that</w:t>
      </w:r>
      <w:r w:rsidR="00932B69">
        <w:rPr>
          <w:sz w:val="26"/>
        </w:rPr>
        <w:t xml:space="preserve"> PGW acted properly in removing the Complainant from its CRP program and that</w:t>
      </w:r>
      <w:r w:rsidRPr="00496592">
        <w:rPr>
          <w:sz w:val="26"/>
        </w:rPr>
        <w:t xml:space="preserve"> the Complainant did not </w:t>
      </w:r>
      <w:r w:rsidR="00272165">
        <w:rPr>
          <w:sz w:val="26"/>
        </w:rPr>
        <w:t>meet her burden of proving that PGW violated a Commission Statute, Regulation, or Ord</w:t>
      </w:r>
      <w:r w:rsidR="00932B69">
        <w:rPr>
          <w:sz w:val="26"/>
        </w:rPr>
        <w:t xml:space="preserve">er when it removed her from the </w:t>
      </w:r>
      <w:r w:rsidR="00272165">
        <w:rPr>
          <w:sz w:val="26"/>
        </w:rPr>
        <w:t>program</w:t>
      </w:r>
      <w:r w:rsidRPr="00496592">
        <w:rPr>
          <w:sz w:val="26"/>
        </w:rPr>
        <w:t>.  I.D. at</w:t>
      </w:r>
      <w:r w:rsidR="00EA7B45" w:rsidRPr="00496592">
        <w:rPr>
          <w:sz w:val="26"/>
        </w:rPr>
        <w:t> </w:t>
      </w:r>
      <w:r w:rsidR="00932B69">
        <w:rPr>
          <w:sz w:val="26"/>
        </w:rPr>
        <w:t>15-</w:t>
      </w:r>
      <w:r w:rsidR="00272165">
        <w:rPr>
          <w:sz w:val="26"/>
        </w:rPr>
        <w:t>16</w:t>
      </w:r>
      <w:r w:rsidRPr="00496592">
        <w:rPr>
          <w:sz w:val="26"/>
        </w:rPr>
        <w:t>.</w:t>
      </w:r>
    </w:p>
    <w:p w:rsidR="00E91337" w:rsidRPr="00496592" w:rsidRDefault="00E91337" w:rsidP="00653FDD">
      <w:pPr>
        <w:spacing w:line="360" w:lineRule="auto"/>
        <w:ind w:firstLine="1440"/>
        <w:rPr>
          <w:sz w:val="26"/>
        </w:rPr>
      </w:pPr>
    </w:p>
    <w:p w:rsidR="001A1AD3" w:rsidRPr="00496592" w:rsidRDefault="004419DA" w:rsidP="00791EEE">
      <w:pPr>
        <w:jc w:val="center"/>
        <w:rPr>
          <w:b/>
          <w:sz w:val="26"/>
          <w:szCs w:val="26"/>
        </w:rPr>
      </w:pPr>
      <w:r w:rsidRPr="00496592">
        <w:rPr>
          <w:b/>
          <w:sz w:val="26"/>
          <w:szCs w:val="26"/>
        </w:rPr>
        <w:t>Discussion</w:t>
      </w:r>
    </w:p>
    <w:p w:rsidR="00D5673B" w:rsidRDefault="00D5673B" w:rsidP="00BB5F47">
      <w:pPr>
        <w:spacing w:line="360" w:lineRule="auto"/>
        <w:rPr>
          <w:sz w:val="26"/>
          <w:szCs w:val="26"/>
        </w:rPr>
      </w:pPr>
    </w:p>
    <w:p w:rsidR="00BB5F47" w:rsidRPr="00496592" w:rsidRDefault="00150A3F" w:rsidP="00BB5F47">
      <w:pPr>
        <w:spacing w:line="360" w:lineRule="auto"/>
        <w:rPr>
          <w:sz w:val="26"/>
          <w:szCs w:val="26"/>
        </w:rPr>
      </w:pPr>
      <w:r>
        <w:rPr>
          <w:b/>
          <w:sz w:val="26"/>
          <w:szCs w:val="26"/>
        </w:rPr>
        <w:t>Legal Standards</w:t>
      </w:r>
    </w:p>
    <w:p w:rsidR="001448EA" w:rsidRPr="00496592" w:rsidRDefault="001448EA" w:rsidP="00EA7B45">
      <w:pPr>
        <w:spacing w:line="360" w:lineRule="auto"/>
        <w:ind w:firstLine="1440"/>
        <w:rPr>
          <w:sz w:val="26"/>
          <w:szCs w:val="26"/>
        </w:rPr>
      </w:pPr>
    </w:p>
    <w:p w:rsidR="006C2963" w:rsidRPr="00724455" w:rsidRDefault="006C2963" w:rsidP="006C2963">
      <w:pPr>
        <w:spacing w:line="360" w:lineRule="auto"/>
        <w:ind w:firstLine="1440"/>
        <w:rPr>
          <w:i/>
          <w:sz w:val="26"/>
        </w:rPr>
      </w:pPr>
      <w:r w:rsidRPr="00724455">
        <w:rPr>
          <w:sz w:val="26"/>
          <w:szCs w:val="26"/>
        </w:rPr>
        <w:t xml:space="preserve">As the proponent of a rule or order, the Complainant in this proceeding bears the burden of proof pursuant to Section 332(a) of the Code.  </w:t>
      </w:r>
      <w:proofErr w:type="gramStart"/>
      <w:r w:rsidRPr="00724455">
        <w:rPr>
          <w:sz w:val="26"/>
          <w:szCs w:val="26"/>
        </w:rPr>
        <w:t>66 Pa. C.S. § 332(a).</w:t>
      </w:r>
      <w:proofErr w:type="gramEnd"/>
      <w:r w:rsidRPr="00724455">
        <w:rPr>
          <w:sz w:val="26"/>
          <w:szCs w:val="26"/>
        </w:rPr>
        <w:t xml:space="preserve">  To establish a sufficient case and satisfy the burden of proof, the Complainant must show that the Company is responsible or accountable for the problem described in the Complaint.  </w:t>
      </w:r>
      <w:proofErr w:type="gramStart"/>
      <w:r w:rsidRPr="00724455">
        <w:rPr>
          <w:i/>
          <w:sz w:val="26"/>
          <w:szCs w:val="26"/>
        </w:rPr>
        <w:t>Patterson v.</w:t>
      </w:r>
      <w:proofErr w:type="gramEnd"/>
      <w:r w:rsidRPr="00724455">
        <w:rPr>
          <w:i/>
          <w:sz w:val="26"/>
          <w:szCs w:val="26"/>
        </w:rPr>
        <w:t xml:space="preserve"> </w:t>
      </w:r>
      <w:proofErr w:type="gramStart"/>
      <w:r w:rsidRPr="00724455">
        <w:rPr>
          <w:i/>
          <w:sz w:val="26"/>
          <w:szCs w:val="26"/>
        </w:rPr>
        <w:t>The Bell Telephone Company of Pennsylvania</w:t>
      </w:r>
      <w:r w:rsidRPr="00724455">
        <w:rPr>
          <w:sz w:val="26"/>
          <w:szCs w:val="26"/>
        </w:rPr>
        <w:t>, 72 Pa. P.U.C. 196 (1990).</w:t>
      </w:r>
      <w:proofErr w:type="gramEnd"/>
      <w:r w:rsidRPr="00724455">
        <w:rPr>
          <w:sz w:val="26"/>
          <w:szCs w:val="26"/>
        </w:rPr>
        <w:t xml:space="preserve">  Such a showing must be by a preponderance of the evidence.  </w:t>
      </w:r>
      <w:proofErr w:type="gramStart"/>
      <w:r w:rsidRPr="00724455">
        <w:rPr>
          <w:i/>
          <w:iCs/>
          <w:sz w:val="26"/>
          <w:szCs w:val="26"/>
        </w:rPr>
        <w:t>Samuel J. Lansberry, Inc. v. Pa. PUC</w:t>
      </w:r>
      <w:r w:rsidRPr="00724455">
        <w:rPr>
          <w:sz w:val="26"/>
          <w:szCs w:val="26"/>
        </w:rPr>
        <w:t xml:space="preserve">, 578 A.2d 600 (Pa. Cmwlth. 1990), </w:t>
      </w:r>
      <w:r w:rsidRPr="00724455">
        <w:rPr>
          <w:i/>
          <w:sz w:val="26"/>
          <w:szCs w:val="26"/>
        </w:rPr>
        <w:t>alloc.</w:t>
      </w:r>
      <w:proofErr w:type="gramEnd"/>
      <w:r w:rsidRPr="00724455">
        <w:rPr>
          <w:i/>
          <w:sz w:val="26"/>
          <w:szCs w:val="26"/>
        </w:rPr>
        <w:t xml:space="preserve"> </w:t>
      </w:r>
      <w:proofErr w:type="gramStart"/>
      <w:r w:rsidRPr="00724455">
        <w:rPr>
          <w:i/>
          <w:sz w:val="26"/>
          <w:szCs w:val="26"/>
        </w:rPr>
        <w:t>denied</w:t>
      </w:r>
      <w:proofErr w:type="gramEnd"/>
      <w:r w:rsidRPr="00724455">
        <w:rPr>
          <w:i/>
          <w:sz w:val="26"/>
          <w:szCs w:val="26"/>
        </w:rPr>
        <w:t>,</w:t>
      </w:r>
      <w:r w:rsidRPr="00724455">
        <w:rPr>
          <w:sz w:val="26"/>
          <w:szCs w:val="26"/>
        </w:rPr>
        <w:t xml:space="preserve"> 529 Pa. 654, 602 A.2d 863 (1992).  That is, the Complainant’s evidence must be more convincing, by even the smallest amount, than that presented by the Company.  </w:t>
      </w:r>
      <w:proofErr w:type="gramStart"/>
      <w:r w:rsidRPr="00724455">
        <w:rPr>
          <w:i/>
          <w:sz w:val="26"/>
          <w:szCs w:val="26"/>
        </w:rPr>
        <w:t>Se-Ling Hosiery, Inc. v. Margulies</w:t>
      </w:r>
      <w:r w:rsidRPr="00724455">
        <w:rPr>
          <w:sz w:val="26"/>
          <w:szCs w:val="26"/>
        </w:rPr>
        <w:t>, 364 Pa. 45, 70 A.2d 854 (1950).</w:t>
      </w:r>
      <w:proofErr w:type="gramEnd"/>
      <w:r w:rsidRPr="00724455">
        <w:rPr>
          <w:sz w:val="26"/>
          <w:szCs w:val="26"/>
        </w:rPr>
        <w:t xml:space="preserve">  Additionally, this Commission’s </w:t>
      </w:r>
      <w:r w:rsidRPr="00724455">
        <w:rPr>
          <w:sz w:val="26"/>
        </w:rPr>
        <w:t xml:space="preserve">decision must be supported by substantial evidence in the record.  More is required than a mere trace of evidence or a suspicion of the existence of a fact sought to be established.  </w:t>
      </w:r>
      <w:proofErr w:type="gramStart"/>
      <w:r w:rsidRPr="00724455">
        <w:rPr>
          <w:i/>
          <w:sz w:val="26"/>
        </w:rPr>
        <w:t xml:space="preserve">Norfolk &amp; Western Ry. Co. v. Pa. PUC, </w:t>
      </w:r>
      <w:r w:rsidRPr="00724455">
        <w:rPr>
          <w:sz w:val="26"/>
        </w:rPr>
        <w:t>489 Pa. 109, 413 A.2d 1037 (1980).</w:t>
      </w:r>
      <w:proofErr w:type="gramEnd"/>
    </w:p>
    <w:p w:rsidR="006C2963" w:rsidRDefault="006C2963" w:rsidP="00DA2CEC">
      <w:pPr>
        <w:spacing w:line="360" w:lineRule="auto"/>
        <w:ind w:firstLine="1440"/>
        <w:rPr>
          <w:sz w:val="26"/>
          <w:szCs w:val="26"/>
        </w:rPr>
      </w:pPr>
    </w:p>
    <w:p w:rsidR="0027458E" w:rsidRPr="00496592" w:rsidRDefault="009542EE" w:rsidP="00DA2CEC">
      <w:pPr>
        <w:spacing w:line="360" w:lineRule="auto"/>
        <w:ind w:firstLine="1440"/>
        <w:rPr>
          <w:sz w:val="26"/>
          <w:szCs w:val="26"/>
        </w:rPr>
      </w:pPr>
      <w:r w:rsidRPr="00496592">
        <w:rPr>
          <w:sz w:val="26"/>
          <w:szCs w:val="26"/>
        </w:rPr>
        <w:t xml:space="preserve">The ALJ </w:t>
      </w:r>
      <w:r w:rsidR="00C934A7">
        <w:rPr>
          <w:sz w:val="26"/>
          <w:szCs w:val="26"/>
        </w:rPr>
        <w:t xml:space="preserve">made twenty-two </w:t>
      </w:r>
      <w:r w:rsidR="003440BD" w:rsidRPr="00496592">
        <w:rPr>
          <w:sz w:val="26"/>
          <w:szCs w:val="26"/>
        </w:rPr>
        <w:t xml:space="preserve">Findings of Fact and </w:t>
      </w:r>
      <w:r w:rsidR="00400A4D" w:rsidRPr="00496592">
        <w:rPr>
          <w:sz w:val="26"/>
          <w:szCs w:val="26"/>
        </w:rPr>
        <w:t xml:space="preserve">reached </w:t>
      </w:r>
      <w:r w:rsidR="00272165">
        <w:rPr>
          <w:sz w:val="26"/>
          <w:szCs w:val="26"/>
        </w:rPr>
        <w:t>nine</w:t>
      </w:r>
      <w:r w:rsidR="003440BD" w:rsidRPr="00496592">
        <w:rPr>
          <w:sz w:val="26"/>
          <w:szCs w:val="26"/>
        </w:rPr>
        <w:t xml:space="preserve"> Conclusions of Law.  I.D. at </w:t>
      </w:r>
      <w:r w:rsidR="00272165">
        <w:rPr>
          <w:sz w:val="26"/>
          <w:szCs w:val="26"/>
        </w:rPr>
        <w:t>2-5</w:t>
      </w:r>
      <w:r w:rsidR="003440BD" w:rsidRPr="00496592">
        <w:rPr>
          <w:sz w:val="26"/>
          <w:szCs w:val="26"/>
        </w:rPr>
        <w:t xml:space="preserve">, </w:t>
      </w:r>
      <w:r w:rsidR="00272165">
        <w:rPr>
          <w:sz w:val="26"/>
          <w:szCs w:val="26"/>
        </w:rPr>
        <w:t>15-16</w:t>
      </w:r>
      <w:r w:rsidR="003440BD" w:rsidRPr="00496592">
        <w:rPr>
          <w:sz w:val="26"/>
          <w:szCs w:val="26"/>
        </w:rPr>
        <w:t>.  We shall adopt and incorporate herein by reference the ALJ’s Findings of Fact and Conclusions of Law, unless they are reversed or modified by this Opinion and Order, either expressly or by necessary implication. </w:t>
      </w:r>
    </w:p>
    <w:p w:rsidR="004E66DA" w:rsidRPr="00496592" w:rsidRDefault="004E66DA" w:rsidP="00DA2CEC">
      <w:pPr>
        <w:spacing w:line="360" w:lineRule="auto"/>
        <w:ind w:firstLine="1440"/>
        <w:rPr>
          <w:sz w:val="26"/>
          <w:szCs w:val="26"/>
        </w:rPr>
      </w:pPr>
    </w:p>
    <w:p w:rsidR="00F57512" w:rsidRDefault="00F57512" w:rsidP="004E66DA">
      <w:pPr>
        <w:spacing w:line="360" w:lineRule="auto"/>
        <w:rPr>
          <w:b/>
          <w:sz w:val="26"/>
          <w:szCs w:val="26"/>
        </w:rPr>
      </w:pPr>
      <w:r w:rsidRPr="00496592">
        <w:rPr>
          <w:b/>
          <w:sz w:val="26"/>
          <w:szCs w:val="26"/>
        </w:rPr>
        <w:t>ALJ’s Initial Decision</w:t>
      </w:r>
    </w:p>
    <w:p w:rsidR="00CC4D7D" w:rsidRPr="00496592" w:rsidRDefault="00CC4D7D" w:rsidP="004E66DA">
      <w:pPr>
        <w:spacing w:line="360" w:lineRule="auto"/>
        <w:rPr>
          <w:b/>
          <w:sz w:val="26"/>
          <w:szCs w:val="26"/>
        </w:rPr>
      </w:pPr>
    </w:p>
    <w:p w:rsidR="00C43D85" w:rsidRDefault="00FD3CB1" w:rsidP="00CC4D7D">
      <w:pPr>
        <w:spacing w:line="360" w:lineRule="auto"/>
        <w:ind w:firstLine="1440"/>
        <w:rPr>
          <w:sz w:val="26"/>
          <w:szCs w:val="26"/>
        </w:rPr>
      </w:pPr>
      <w:r>
        <w:rPr>
          <w:sz w:val="26"/>
          <w:szCs w:val="26"/>
        </w:rPr>
        <w:t>In this proceeding, t</w:t>
      </w:r>
      <w:r w:rsidR="00932B69">
        <w:rPr>
          <w:sz w:val="26"/>
          <w:szCs w:val="26"/>
        </w:rPr>
        <w:t xml:space="preserve">he </w:t>
      </w:r>
      <w:r w:rsidR="00CF73B4">
        <w:rPr>
          <w:sz w:val="26"/>
          <w:szCs w:val="26"/>
        </w:rPr>
        <w:t>Complainant averred</w:t>
      </w:r>
      <w:r w:rsidR="00DC0C72">
        <w:rPr>
          <w:sz w:val="26"/>
          <w:szCs w:val="26"/>
        </w:rPr>
        <w:t xml:space="preserve"> that PGW </w:t>
      </w:r>
      <w:r>
        <w:rPr>
          <w:sz w:val="26"/>
          <w:szCs w:val="26"/>
        </w:rPr>
        <w:t xml:space="preserve">improperly </w:t>
      </w:r>
      <w:r w:rsidR="00DC0C72">
        <w:rPr>
          <w:sz w:val="26"/>
          <w:szCs w:val="26"/>
        </w:rPr>
        <w:t>removed her from its CRP program</w:t>
      </w:r>
      <w:r w:rsidR="00CF73B4">
        <w:rPr>
          <w:sz w:val="26"/>
          <w:szCs w:val="26"/>
        </w:rPr>
        <w:t xml:space="preserve"> by alleging that</w:t>
      </w:r>
      <w:r w:rsidR="00C84C0B">
        <w:rPr>
          <w:sz w:val="26"/>
          <w:szCs w:val="26"/>
        </w:rPr>
        <w:t xml:space="preserve"> her </w:t>
      </w:r>
      <w:r w:rsidR="00DC0C72">
        <w:rPr>
          <w:sz w:val="26"/>
          <w:szCs w:val="26"/>
        </w:rPr>
        <w:t>reported income exceeded the threshold for enroll</w:t>
      </w:r>
      <w:r w:rsidR="00C84C0B">
        <w:rPr>
          <w:sz w:val="26"/>
          <w:szCs w:val="26"/>
        </w:rPr>
        <w:t xml:space="preserve">ment in the program and </w:t>
      </w:r>
      <w:r w:rsidR="00CF73B4">
        <w:rPr>
          <w:sz w:val="26"/>
          <w:szCs w:val="26"/>
        </w:rPr>
        <w:t>for her use of part of</w:t>
      </w:r>
      <w:r w:rsidR="00C84C0B">
        <w:rPr>
          <w:sz w:val="26"/>
          <w:szCs w:val="26"/>
        </w:rPr>
        <w:t xml:space="preserve"> the Service Address </w:t>
      </w:r>
      <w:r w:rsidR="00DC0C72">
        <w:rPr>
          <w:sz w:val="26"/>
          <w:szCs w:val="26"/>
        </w:rPr>
        <w:t>for business</w:t>
      </w:r>
      <w:r>
        <w:rPr>
          <w:sz w:val="26"/>
          <w:szCs w:val="26"/>
        </w:rPr>
        <w:t>.  T</w:t>
      </w:r>
      <w:r w:rsidR="00424BD6">
        <w:rPr>
          <w:sz w:val="26"/>
          <w:szCs w:val="26"/>
        </w:rPr>
        <w:t xml:space="preserve">he ALJ agreed with the Complainant’s argument </w:t>
      </w:r>
      <w:r w:rsidR="00CF73B4">
        <w:rPr>
          <w:sz w:val="26"/>
          <w:szCs w:val="26"/>
        </w:rPr>
        <w:t>that her income did not exceed</w:t>
      </w:r>
      <w:r w:rsidR="00505282">
        <w:rPr>
          <w:sz w:val="26"/>
          <w:szCs w:val="26"/>
        </w:rPr>
        <w:t xml:space="preserve"> the thresh</w:t>
      </w:r>
      <w:r w:rsidR="00294E61">
        <w:rPr>
          <w:sz w:val="26"/>
          <w:szCs w:val="26"/>
        </w:rPr>
        <w:t xml:space="preserve">old for enrollment in the </w:t>
      </w:r>
      <w:r w:rsidR="00505282">
        <w:rPr>
          <w:sz w:val="26"/>
          <w:szCs w:val="26"/>
        </w:rPr>
        <w:t xml:space="preserve">program.  </w:t>
      </w:r>
      <w:r w:rsidR="00F86D26">
        <w:rPr>
          <w:sz w:val="26"/>
          <w:szCs w:val="26"/>
        </w:rPr>
        <w:t xml:space="preserve">PGW’s CRP program specifically states that it is available to “any </w:t>
      </w:r>
      <w:r w:rsidR="00F86D26" w:rsidRPr="00724455">
        <w:rPr>
          <w:sz w:val="26"/>
          <w:szCs w:val="26"/>
        </w:rPr>
        <w:t>residentia</w:t>
      </w:r>
      <w:r w:rsidR="00F86D26" w:rsidRPr="0090559D">
        <w:rPr>
          <w:sz w:val="26"/>
          <w:szCs w:val="26"/>
        </w:rPr>
        <w:t>l</w:t>
      </w:r>
      <w:r w:rsidR="00F86D26">
        <w:rPr>
          <w:sz w:val="26"/>
          <w:szCs w:val="26"/>
        </w:rPr>
        <w:t xml:space="preserve"> customer with gross household income at or below 150</w:t>
      </w:r>
      <w:proofErr w:type="gramStart"/>
      <w:r w:rsidR="0090559D">
        <w:rPr>
          <w:sz w:val="26"/>
          <w:szCs w:val="26"/>
        </w:rPr>
        <w:t>%</w:t>
      </w:r>
      <w:r w:rsidR="00F86D26">
        <w:rPr>
          <w:sz w:val="26"/>
          <w:szCs w:val="26"/>
        </w:rPr>
        <w:t xml:space="preserve">  of</w:t>
      </w:r>
      <w:proofErr w:type="gramEnd"/>
      <w:r w:rsidR="00F86D26">
        <w:rPr>
          <w:sz w:val="26"/>
          <w:szCs w:val="26"/>
        </w:rPr>
        <w:t xml:space="preserve"> the federal poverty level.” </w:t>
      </w:r>
      <w:proofErr w:type="gramStart"/>
      <w:r w:rsidR="00F86D26">
        <w:rPr>
          <w:sz w:val="26"/>
          <w:szCs w:val="26"/>
        </w:rPr>
        <w:t>I.D. at 13.</w:t>
      </w:r>
      <w:proofErr w:type="gramEnd"/>
      <w:r w:rsidR="00F86D26">
        <w:rPr>
          <w:sz w:val="26"/>
          <w:szCs w:val="26"/>
        </w:rPr>
        <w:t xml:space="preserve">  </w:t>
      </w:r>
      <w:r w:rsidR="00294E61">
        <w:rPr>
          <w:sz w:val="26"/>
          <w:szCs w:val="26"/>
        </w:rPr>
        <w:t>According to the ALJ, although the Complainant reported</w:t>
      </w:r>
      <w:r w:rsidR="00DA68A1">
        <w:rPr>
          <w:sz w:val="26"/>
          <w:szCs w:val="26"/>
        </w:rPr>
        <w:t xml:space="preserve"> gross receipts or sales of $70,250 and $153,945</w:t>
      </w:r>
      <w:r w:rsidR="00294E61">
        <w:rPr>
          <w:sz w:val="26"/>
          <w:szCs w:val="26"/>
        </w:rPr>
        <w:t xml:space="preserve"> for</w:t>
      </w:r>
      <w:r w:rsidR="00DA68A1">
        <w:rPr>
          <w:sz w:val="26"/>
          <w:szCs w:val="26"/>
        </w:rPr>
        <w:t xml:space="preserve"> tax years 2012 and 2013</w:t>
      </w:r>
      <w:r w:rsidR="0090559D">
        <w:rPr>
          <w:sz w:val="26"/>
          <w:szCs w:val="26"/>
        </w:rPr>
        <w:t>,</w:t>
      </w:r>
      <w:r w:rsidR="00DA68A1">
        <w:rPr>
          <w:sz w:val="26"/>
          <w:szCs w:val="26"/>
        </w:rPr>
        <w:t xml:space="preserve"> respectively, after consideration of business-related expenses and other additional expenses or losses, Ms. Sawyer’s gross household income w</w:t>
      </w:r>
      <w:r w:rsidR="003F1CD3">
        <w:rPr>
          <w:sz w:val="26"/>
          <w:szCs w:val="26"/>
        </w:rPr>
        <w:t>as</w:t>
      </w:r>
      <w:r w:rsidR="00DA68A1">
        <w:rPr>
          <w:sz w:val="26"/>
          <w:szCs w:val="26"/>
        </w:rPr>
        <w:t xml:space="preserve"> $27,876 for </w:t>
      </w:r>
      <w:r w:rsidR="0090559D">
        <w:rPr>
          <w:sz w:val="26"/>
          <w:szCs w:val="26"/>
        </w:rPr>
        <w:t xml:space="preserve">the </w:t>
      </w:r>
      <w:r w:rsidR="00DA68A1">
        <w:rPr>
          <w:sz w:val="26"/>
          <w:szCs w:val="26"/>
        </w:rPr>
        <w:t xml:space="preserve">tax year 2012 and $28,119 for </w:t>
      </w:r>
      <w:r w:rsidR="0090559D">
        <w:rPr>
          <w:sz w:val="26"/>
          <w:szCs w:val="26"/>
        </w:rPr>
        <w:t xml:space="preserve">the </w:t>
      </w:r>
      <w:r w:rsidR="00DA68A1">
        <w:rPr>
          <w:sz w:val="26"/>
          <w:szCs w:val="26"/>
        </w:rPr>
        <w:t xml:space="preserve">tax year 2013.  </w:t>
      </w:r>
      <w:proofErr w:type="gramStart"/>
      <w:r w:rsidR="00294E61" w:rsidRPr="00294E61">
        <w:rPr>
          <w:i/>
          <w:sz w:val="26"/>
          <w:szCs w:val="26"/>
        </w:rPr>
        <w:t>Id.</w:t>
      </w:r>
      <w:r w:rsidR="00294E61">
        <w:rPr>
          <w:sz w:val="26"/>
          <w:szCs w:val="26"/>
        </w:rPr>
        <w:t xml:space="preserve"> at 11.</w:t>
      </w:r>
      <w:proofErr w:type="gramEnd"/>
      <w:r w:rsidR="00545316">
        <w:rPr>
          <w:sz w:val="26"/>
          <w:szCs w:val="26"/>
        </w:rPr>
        <w:t xml:space="preserve">  T</w:t>
      </w:r>
      <w:r w:rsidR="00DA68A1">
        <w:rPr>
          <w:sz w:val="26"/>
          <w:szCs w:val="26"/>
        </w:rPr>
        <w:t xml:space="preserve">he </w:t>
      </w:r>
      <w:r w:rsidR="00545316">
        <w:rPr>
          <w:sz w:val="26"/>
          <w:szCs w:val="26"/>
        </w:rPr>
        <w:t>ALJ noted that Ms. Sawyer’s</w:t>
      </w:r>
      <w:r w:rsidR="00DA68A1">
        <w:rPr>
          <w:sz w:val="26"/>
          <w:szCs w:val="26"/>
        </w:rPr>
        <w:t xml:space="preserve"> </w:t>
      </w:r>
      <w:r w:rsidR="003F1CD3">
        <w:rPr>
          <w:sz w:val="26"/>
          <w:szCs w:val="26"/>
        </w:rPr>
        <w:t xml:space="preserve">gross household </w:t>
      </w:r>
      <w:r w:rsidR="00DA68A1">
        <w:rPr>
          <w:sz w:val="26"/>
          <w:szCs w:val="26"/>
        </w:rPr>
        <w:t xml:space="preserve">income </w:t>
      </w:r>
      <w:r w:rsidR="00322C24">
        <w:rPr>
          <w:sz w:val="26"/>
          <w:szCs w:val="26"/>
        </w:rPr>
        <w:t xml:space="preserve">of $27,876 for </w:t>
      </w:r>
      <w:r w:rsidR="0090559D">
        <w:rPr>
          <w:sz w:val="26"/>
          <w:szCs w:val="26"/>
        </w:rPr>
        <w:t xml:space="preserve">the </w:t>
      </w:r>
      <w:r w:rsidR="00322C24">
        <w:rPr>
          <w:sz w:val="26"/>
          <w:szCs w:val="26"/>
        </w:rPr>
        <w:t>tax year 2012</w:t>
      </w:r>
      <w:r w:rsidR="00294E61">
        <w:rPr>
          <w:sz w:val="26"/>
          <w:szCs w:val="26"/>
        </w:rPr>
        <w:t xml:space="preserve"> wa</w:t>
      </w:r>
      <w:r w:rsidR="00F86D26">
        <w:rPr>
          <w:sz w:val="26"/>
          <w:szCs w:val="26"/>
        </w:rPr>
        <w:t>s below</w:t>
      </w:r>
      <w:r w:rsidR="00322C24">
        <w:rPr>
          <w:sz w:val="26"/>
          <w:szCs w:val="26"/>
        </w:rPr>
        <w:t xml:space="preserve"> 150 percent of the </w:t>
      </w:r>
      <w:r w:rsidR="00F86D26">
        <w:rPr>
          <w:sz w:val="26"/>
          <w:szCs w:val="26"/>
        </w:rPr>
        <w:t>federal poverty l</w:t>
      </w:r>
      <w:r w:rsidR="00322C24">
        <w:rPr>
          <w:sz w:val="26"/>
          <w:szCs w:val="26"/>
        </w:rPr>
        <w:t>evel, or $29,293</w:t>
      </w:r>
      <w:r w:rsidR="001A2593">
        <w:rPr>
          <w:sz w:val="26"/>
          <w:szCs w:val="26"/>
        </w:rPr>
        <w:t>,</w:t>
      </w:r>
      <w:r w:rsidR="00322C24">
        <w:rPr>
          <w:sz w:val="26"/>
          <w:szCs w:val="26"/>
        </w:rPr>
        <w:t xml:space="preserve"> for a household </w:t>
      </w:r>
      <w:r w:rsidR="00294E61">
        <w:rPr>
          <w:sz w:val="26"/>
          <w:szCs w:val="26"/>
        </w:rPr>
        <w:t>of t</w:t>
      </w:r>
      <w:r w:rsidR="00CF73B4">
        <w:rPr>
          <w:sz w:val="26"/>
          <w:szCs w:val="26"/>
        </w:rPr>
        <w:t xml:space="preserve">hree individuals, which is </w:t>
      </w:r>
      <w:r w:rsidR="003F1CD3">
        <w:rPr>
          <w:sz w:val="26"/>
          <w:szCs w:val="26"/>
        </w:rPr>
        <w:t>below the threshold for enrollment in PGW’s CRP program</w:t>
      </w:r>
      <w:r w:rsidR="00F86D26">
        <w:rPr>
          <w:sz w:val="26"/>
          <w:szCs w:val="26"/>
        </w:rPr>
        <w:t xml:space="preserve">.  </w:t>
      </w:r>
      <w:proofErr w:type="gramStart"/>
      <w:r w:rsidR="00F86D26" w:rsidRPr="00F86D26">
        <w:rPr>
          <w:i/>
          <w:sz w:val="26"/>
          <w:szCs w:val="26"/>
        </w:rPr>
        <w:t>Id</w:t>
      </w:r>
      <w:r w:rsidR="00294E61">
        <w:rPr>
          <w:i/>
          <w:sz w:val="26"/>
          <w:szCs w:val="26"/>
        </w:rPr>
        <w:t>.</w:t>
      </w:r>
      <w:r w:rsidR="003F1CD3">
        <w:rPr>
          <w:sz w:val="26"/>
          <w:szCs w:val="26"/>
        </w:rPr>
        <w:t xml:space="preserve"> (</w:t>
      </w:r>
      <w:r w:rsidR="003F1CD3" w:rsidRPr="00724455">
        <w:rPr>
          <w:sz w:val="26"/>
          <w:szCs w:val="26"/>
        </w:rPr>
        <w:t>citing 78</w:t>
      </w:r>
      <w:r w:rsidR="003F1CD3" w:rsidRPr="003F1CD3">
        <w:rPr>
          <w:i/>
          <w:sz w:val="26"/>
          <w:szCs w:val="26"/>
        </w:rPr>
        <w:t xml:space="preserve"> </w:t>
      </w:r>
      <w:r w:rsidR="003F1CD3" w:rsidRPr="00724455">
        <w:rPr>
          <w:sz w:val="26"/>
          <w:szCs w:val="26"/>
        </w:rPr>
        <w:t>FR 5182</w:t>
      </w:r>
      <w:r w:rsidR="003F1CD3">
        <w:rPr>
          <w:sz w:val="26"/>
          <w:szCs w:val="26"/>
        </w:rPr>
        <w:t>).</w:t>
      </w:r>
      <w:proofErr w:type="gramEnd"/>
      <w:r w:rsidR="00F86D26">
        <w:rPr>
          <w:sz w:val="26"/>
          <w:szCs w:val="26"/>
        </w:rPr>
        <w:t xml:space="preserve">  F</w:t>
      </w:r>
      <w:r w:rsidR="003F1CD3">
        <w:rPr>
          <w:sz w:val="26"/>
          <w:szCs w:val="26"/>
        </w:rPr>
        <w:t>urther</w:t>
      </w:r>
      <w:r w:rsidR="00F86D26">
        <w:rPr>
          <w:sz w:val="26"/>
          <w:szCs w:val="26"/>
        </w:rPr>
        <w:t>more, the ALJ</w:t>
      </w:r>
      <w:r w:rsidR="003F1CD3">
        <w:rPr>
          <w:sz w:val="26"/>
          <w:szCs w:val="26"/>
        </w:rPr>
        <w:t xml:space="preserve"> noted that </w:t>
      </w:r>
      <w:r w:rsidR="00545316">
        <w:rPr>
          <w:sz w:val="26"/>
          <w:szCs w:val="26"/>
        </w:rPr>
        <w:t>Ms. Sawyer’s</w:t>
      </w:r>
      <w:r w:rsidR="003F1CD3">
        <w:rPr>
          <w:sz w:val="26"/>
          <w:szCs w:val="26"/>
        </w:rPr>
        <w:t xml:space="preserve"> gross household income of $28,119</w:t>
      </w:r>
      <w:r w:rsidR="00294E61">
        <w:rPr>
          <w:sz w:val="26"/>
          <w:szCs w:val="26"/>
        </w:rPr>
        <w:t xml:space="preserve"> for </w:t>
      </w:r>
      <w:r w:rsidR="0090559D">
        <w:rPr>
          <w:sz w:val="26"/>
          <w:szCs w:val="26"/>
        </w:rPr>
        <w:t xml:space="preserve">the </w:t>
      </w:r>
      <w:r w:rsidR="00294E61">
        <w:rPr>
          <w:sz w:val="26"/>
          <w:szCs w:val="26"/>
        </w:rPr>
        <w:t>tax year 2013 wa</w:t>
      </w:r>
      <w:r w:rsidR="00C84C0B">
        <w:rPr>
          <w:sz w:val="26"/>
          <w:szCs w:val="26"/>
        </w:rPr>
        <w:t xml:space="preserve">s </w:t>
      </w:r>
      <w:r w:rsidR="001A2593">
        <w:rPr>
          <w:sz w:val="26"/>
          <w:szCs w:val="26"/>
        </w:rPr>
        <w:t>below</w:t>
      </w:r>
      <w:r w:rsidR="00322C24">
        <w:rPr>
          <w:sz w:val="26"/>
          <w:szCs w:val="26"/>
        </w:rPr>
        <w:t xml:space="preserve"> </w:t>
      </w:r>
      <w:r w:rsidR="003F1CD3">
        <w:rPr>
          <w:sz w:val="26"/>
          <w:szCs w:val="26"/>
        </w:rPr>
        <w:t xml:space="preserve">150 percent of the </w:t>
      </w:r>
      <w:r w:rsidR="001A2593">
        <w:rPr>
          <w:sz w:val="26"/>
          <w:szCs w:val="26"/>
        </w:rPr>
        <w:t>federal poverty l</w:t>
      </w:r>
      <w:r w:rsidR="003F1CD3">
        <w:rPr>
          <w:sz w:val="26"/>
          <w:szCs w:val="26"/>
        </w:rPr>
        <w:t>evel, or $29,685</w:t>
      </w:r>
      <w:r w:rsidR="001A2593">
        <w:rPr>
          <w:sz w:val="26"/>
          <w:szCs w:val="26"/>
        </w:rPr>
        <w:t>,</w:t>
      </w:r>
      <w:r w:rsidR="003F1CD3">
        <w:rPr>
          <w:sz w:val="26"/>
          <w:szCs w:val="26"/>
        </w:rPr>
        <w:t xml:space="preserve"> for a household of three individuals in 2013, </w:t>
      </w:r>
      <w:r w:rsidR="00294E61">
        <w:rPr>
          <w:sz w:val="26"/>
          <w:szCs w:val="26"/>
        </w:rPr>
        <w:t>which</w:t>
      </w:r>
      <w:r w:rsidR="003F1CD3">
        <w:rPr>
          <w:sz w:val="26"/>
          <w:szCs w:val="26"/>
        </w:rPr>
        <w:t xml:space="preserve"> is </w:t>
      </w:r>
      <w:r w:rsidR="00C84C0B">
        <w:rPr>
          <w:sz w:val="26"/>
          <w:szCs w:val="26"/>
        </w:rPr>
        <w:t xml:space="preserve">also </w:t>
      </w:r>
      <w:r w:rsidR="003F1CD3">
        <w:rPr>
          <w:sz w:val="26"/>
          <w:szCs w:val="26"/>
        </w:rPr>
        <w:t xml:space="preserve">below the threshold for enrollment in PGW’s CRP program in 2014.  </w:t>
      </w:r>
      <w:r w:rsidR="00294E61">
        <w:rPr>
          <w:i/>
          <w:sz w:val="26"/>
          <w:szCs w:val="26"/>
        </w:rPr>
        <w:t xml:space="preserve"> </w:t>
      </w:r>
      <w:proofErr w:type="gramStart"/>
      <w:r w:rsidR="0090559D">
        <w:rPr>
          <w:sz w:val="26"/>
          <w:szCs w:val="26"/>
        </w:rPr>
        <w:t xml:space="preserve">I.D. at 11 </w:t>
      </w:r>
      <w:r w:rsidR="003F1CD3" w:rsidRPr="0090559D">
        <w:rPr>
          <w:sz w:val="26"/>
          <w:szCs w:val="26"/>
        </w:rPr>
        <w:t>(</w:t>
      </w:r>
      <w:r w:rsidR="003F1CD3" w:rsidRPr="00724455">
        <w:rPr>
          <w:sz w:val="26"/>
          <w:szCs w:val="26"/>
        </w:rPr>
        <w:t xml:space="preserve">citing </w:t>
      </w:r>
      <w:r w:rsidR="00C43D85" w:rsidRPr="00724455">
        <w:rPr>
          <w:sz w:val="26"/>
          <w:szCs w:val="26"/>
        </w:rPr>
        <w:t>79 FR 3593)</w:t>
      </w:r>
      <w:r w:rsidR="003F1CD3" w:rsidRPr="0090559D">
        <w:rPr>
          <w:sz w:val="26"/>
          <w:szCs w:val="26"/>
        </w:rPr>
        <w:t>.</w:t>
      </w:r>
      <w:proofErr w:type="gramEnd"/>
      <w:r w:rsidR="00C43D85">
        <w:rPr>
          <w:sz w:val="26"/>
          <w:szCs w:val="26"/>
        </w:rPr>
        <w:t xml:space="preserve">  Therefore, the AL</w:t>
      </w:r>
      <w:r w:rsidR="00294E61">
        <w:rPr>
          <w:sz w:val="26"/>
          <w:szCs w:val="26"/>
        </w:rPr>
        <w:t>J concluded that Ms. Sawyer</w:t>
      </w:r>
      <w:r w:rsidR="00C43D85">
        <w:rPr>
          <w:sz w:val="26"/>
          <w:szCs w:val="26"/>
        </w:rPr>
        <w:t xml:space="preserve">’s gross household income for the years 2012 and </w:t>
      </w:r>
      <w:r w:rsidR="00C84C0B">
        <w:rPr>
          <w:sz w:val="26"/>
          <w:szCs w:val="26"/>
        </w:rPr>
        <w:t>2013</w:t>
      </w:r>
      <w:r w:rsidR="00C43D85">
        <w:rPr>
          <w:sz w:val="26"/>
          <w:szCs w:val="26"/>
        </w:rPr>
        <w:t xml:space="preserve"> did not exceed the threshold for enrollment in PGW’s </w:t>
      </w:r>
      <w:r w:rsidR="00C84C0B">
        <w:rPr>
          <w:sz w:val="26"/>
          <w:szCs w:val="26"/>
        </w:rPr>
        <w:t>CRP</w:t>
      </w:r>
      <w:r w:rsidR="00C43D85">
        <w:rPr>
          <w:sz w:val="26"/>
          <w:szCs w:val="26"/>
        </w:rPr>
        <w:t xml:space="preserve"> program in 2013 and 2014.</w:t>
      </w:r>
      <w:r w:rsidR="00322C24">
        <w:rPr>
          <w:sz w:val="26"/>
          <w:szCs w:val="26"/>
        </w:rPr>
        <w:t xml:space="preserve">  </w:t>
      </w:r>
      <w:r w:rsidR="00322C24" w:rsidRPr="00C43D85">
        <w:rPr>
          <w:i/>
          <w:sz w:val="26"/>
          <w:szCs w:val="26"/>
        </w:rPr>
        <w:t xml:space="preserve"> </w:t>
      </w:r>
      <w:proofErr w:type="gramStart"/>
      <w:r w:rsidR="0090559D">
        <w:rPr>
          <w:sz w:val="26"/>
          <w:szCs w:val="26"/>
        </w:rPr>
        <w:t xml:space="preserve">I.D. </w:t>
      </w:r>
      <w:r w:rsidR="00322C24">
        <w:rPr>
          <w:sz w:val="26"/>
          <w:szCs w:val="26"/>
        </w:rPr>
        <w:t>at 12.</w:t>
      </w:r>
      <w:proofErr w:type="gramEnd"/>
    </w:p>
    <w:p w:rsidR="00C934A7" w:rsidRDefault="00C934A7" w:rsidP="00CC4D7D">
      <w:pPr>
        <w:spacing w:line="360" w:lineRule="auto"/>
        <w:ind w:firstLine="1440"/>
        <w:rPr>
          <w:sz w:val="26"/>
          <w:szCs w:val="26"/>
        </w:rPr>
      </w:pPr>
    </w:p>
    <w:p w:rsidR="00DB16C8" w:rsidRDefault="00C43D85" w:rsidP="00CC4D7D">
      <w:pPr>
        <w:spacing w:line="360" w:lineRule="auto"/>
        <w:ind w:firstLine="1440"/>
        <w:rPr>
          <w:sz w:val="26"/>
          <w:szCs w:val="26"/>
        </w:rPr>
      </w:pPr>
      <w:r>
        <w:rPr>
          <w:sz w:val="26"/>
          <w:szCs w:val="26"/>
        </w:rPr>
        <w:t>However,</w:t>
      </w:r>
      <w:r w:rsidR="008A7F56">
        <w:rPr>
          <w:sz w:val="26"/>
          <w:szCs w:val="26"/>
        </w:rPr>
        <w:t xml:space="preserve"> regarding</w:t>
      </w:r>
      <w:r>
        <w:rPr>
          <w:sz w:val="26"/>
          <w:szCs w:val="26"/>
        </w:rPr>
        <w:t xml:space="preserve"> the Complainant’s claim that </w:t>
      </w:r>
      <w:r w:rsidR="00322C24">
        <w:rPr>
          <w:sz w:val="26"/>
          <w:szCs w:val="26"/>
        </w:rPr>
        <w:t>PGW</w:t>
      </w:r>
      <w:r w:rsidR="00C84C0B">
        <w:rPr>
          <w:sz w:val="26"/>
          <w:szCs w:val="26"/>
        </w:rPr>
        <w:t xml:space="preserve"> improperly removed her from its</w:t>
      </w:r>
      <w:r w:rsidR="00322C24">
        <w:rPr>
          <w:sz w:val="26"/>
          <w:szCs w:val="26"/>
        </w:rPr>
        <w:t xml:space="preserve"> CRP program </w:t>
      </w:r>
      <w:r w:rsidR="00DB16C8">
        <w:rPr>
          <w:sz w:val="26"/>
          <w:szCs w:val="26"/>
        </w:rPr>
        <w:t xml:space="preserve">due to her </w:t>
      </w:r>
      <w:r w:rsidR="00322C24">
        <w:rPr>
          <w:sz w:val="26"/>
          <w:szCs w:val="26"/>
        </w:rPr>
        <w:t>us</w:t>
      </w:r>
      <w:r w:rsidR="001A2593">
        <w:rPr>
          <w:sz w:val="26"/>
          <w:szCs w:val="26"/>
        </w:rPr>
        <w:t>e of the Service Address for</w:t>
      </w:r>
      <w:r w:rsidR="00322C24">
        <w:rPr>
          <w:sz w:val="26"/>
          <w:szCs w:val="26"/>
        </w:rPr>
        <w:t xml:space="preserve"> business, </w:t>
      </w:r>
      <w:r w:rsidR="008A7F56">
        <w:rPr>
          <w:sz w:val="26"/>
          <w:szCs w:val="26"/>
        </w:rPr>
        <w:t>the ALJ found</w:t>
      </w:r>
      <w:r w:rsidR="001A2593">
        <w:rPr>
          <w:sz w:val="26"/>
          <w:szCs w:val="26"/>
        </w:rPr>
        <w:t xml:space="preserve"> that </w:t>
      </w:r>
      <w:r w:rsidR="008A7F56">
        <w:rPr>
          <w:sz w:val="26"/>
          <w:szCs w:val="26"/>
        </w:rPr>
        <w:t xml:space="preserve">PGW’s removal of Ms. Sawyer </w:t>
      </w:r>
      <w:r w:rsidR="001A2593">
        <w:rPr>
          <w:sz w:val="26"/>
          <w:szCs w:val="26"/>
        </w:rPr>
        <w:t xml:space="preserve">from the </w:t>
      </w:r>
      <w:r w:rsidR="008A7F56">
        <w:rPr>
          <w:sz w:val="26"/>
          <w:szCs w:val="26"/>
        </w:rPr>
        <w:t xml:space="preserve">program was proper.  </w:t>
      </w:r>
      <w:r w:rsidR="006C42C5" w:rsidRPr="006C42C5">
        <w:rPr>
          <w:i/>
          <w:sz w:val="26"/>
          <w:szCs w:val="26"/>
        </w:rPr>
        <w:t>Id</w:t>
      </w:r>
      <w:r w:rsidR="008A7F56" w:rsidRPr="006C42C5">
        <w:rPr>
          <w:i/>
          <w:sz w:val="26"/>
          <w:szCs w:val="26"/>
        </w:rPr>
        <w:t>.</w:t>
      </w:r>
      <w:r w:rsidR="00CF73B4">
        <w:rPr>
          <w:sz w:val="26"/>
          <w:szCs w:val="26"/>
        </w:rPr>
        <w:t xml:space="preserve">  </w:t>
      </w:r>
      <w:r w:rsidR="00545316">
        <w:rPr>
          <w:sz w:val="26"/>
          <w:szCs w:val="26"/>
        </w:rPr>
        <w:t>According to the ALJ,</w:t>
      </w:r>
      <w:r w:rsidR="008A7F56">
        <w:rPr>
          <w:sz w:val="26"/>
          <w:szCs w:val="26"/>
        </w:rPr>
        <w:t xml:space="preserve"> </w:t>
      </w:r>
      <w:r w:rsidR="00CC4D7D" w:rsidRPr="00C934A7">
        <w:rPr>
          <w:sz w:val="26"/>
          <w:szCs w:val="26"/>
        </w:rPr>
        <w:t>PGW</w:t>
      </w:r>
      <w:r w:rsidR="00203BB7">
        <w:rPr>
          <w:sz w:val="26"/>
          <w:szCs w:val="26"/>
        </w:rPr>
        <w:t xml:space="preserve">’s position </w:t>
      </w:r>
      <w:r w:rsidR="00AA2616">
        <w:rPr>
          <w:sz w:val="26"/>
          <w:szCs w:val="26"/>
        </w:rPr>
        <w:t>was</w:t>
      </w:r>
      <w:r w:rsidR="00AA2616" w:rsidRPr="00C934A7">
        <w:rPr>
          <w:sz w:val="26"/>
          <w:szCs w:val="26"/>
        </w:rPr>
        <w:t xml:space="preserve"> </w:t>
      </w:r>
      <w:r w:rsidR="00AA2616">
        <w:rPr>
          <w:sz w:val="26"/>
          <w:szCs w:val="26"/>
        </w:rPr>
        <w:t>that</w:t>
      </w:r>
      <w:r w:rsidR="00CC4D7D">
        <w:rPr>
          <w:sz w:val="26"/>
          <w:szCs w:val="26"/>
        </w:rPr>
        <w:t xml:space="preserve"> “if you are operating any type of business out of your home, </w:t>
      </w:r>
      <w:r w:rsidR="00CC4D7D" w:rsidRPr="00844611">
        <w:rPr>
          <w:sz w:val="26"/>
          <w:szCs w:val="26"/>
        </w:rPr>
        <w:t>no matter what the percentage is,</w:t>
      </w:r>
      <w:r w:rsidR="00CC4D7D">
        <w:rPr>
          <w:sz w:val="26"/>
          <w:szCs w:val="26"/>
        </w:rPr>
        <w:t xml:space="preserve"> you are not eligible for the </w:t>
      </w:r>
      <w:r w:rsidR="00CC4D7D">
        <w:rPr>
          <w:sz w:val="26"/>
          <w:szCs w:val="26"/>
        </w:rPr>
        <w:lastRenderedPageBreak/>
        <w:t xml:space="preserve">CRP program.” </w:t>
      </w:r>
      <w:proofErr w:type="gramStart"/>
      <w:r w:rsidR="008A7F56" w:rsidRPr="008A7F56">
        <w:rPr>
          <w:i/>
          <w:sz w:val="26"/>
          <w:szCs w:val="26"/>
        </w:rPr>
        <w:t>Id</w:t>
      </w:r>
      <w:r w:rsidR="001A2593">
        <w:rPr>
          <w:i/>
          <w:sz w:val="26"/>
          <w:szCs w:val="26"/>
        </w:rPr>
        <w:t>.</w:t>
      </w:r>
      <w:r w:rsidR="00545316">
        <w:rPr>
          <w:sz w:val="26"/>
          <w:szCs w:val="26"/>
        </w:rPr>
        <w:t xml:space="preserve"> at 10.</w:t>
      </w:r>
      <w:proofErr w:type="gramEnd"/>
      <w:r w:rsidR="00545316">
        <w:rPr>
          <w:sz w:val="26"/>
          <w:szCs w:val="26"/>
        </w:rPr>
        <w:t xml:space="preserve">  The ALJ </w:t>
      </w:r>
      <w:r w:rsidR="006B5B50">
        <w:rPr>
          <w:sz w:val="26"/>
          <w:szCs w:val="26"/>
        </w:rPr>
        <w:t>found</w:t>
      </w:r>
      <w:r w:rsidR="00545316">
        <w:rPr>
          <w:sz w:val="26"/>
          <w:szCs w:val="26"/>
        </w:rPr>
        <w:t xml:space="preserve"> that </w:t>
      </w:r>
      <w:r w:rsidR="00CC4D7D">
        <w:rPr>
          <w:sz w:val="26"/>
          <w:szCs w:val="26"/>
        </w:rPr>
        <w:t xml:space="preserve">the Complainant’s use of </w:t>
      </w:r>
      <w:r w:rsidR="006B5B50">
        <w:rPr>
          <w:sz w:val="26"/>
          <w:szCs w:val="26"/>
        </w:rPr>
        <w:t>twenty-five</w:t>
      </w:r>
      <w:r w:rsidR="00CC4D7D">
        <w:rPr>
          <w:sz w:val="26"/>
          <w:szCs w:val="26"/>
        </w:rPr>
        <w:t xml:space="preserve"> percent of the Service Address regularly and exclusively for her law practice rendered her ineligible for </w:t>
      </w:r>
      <w:r w:rsidR="00CF73B4">
        <w:rPr>
          <w:sz w:val="26"/>
          <w:szCs w:val="26"/>
        </w:rPr>
        <w:t>participation in the</w:t>
      </w:r>
      <w:r w:rsidR="00CC4D7D">
        <w:rPr>
          <w:sz w:val="26"/>
          <w:szCs w:val="26"/>
        </w:rPr>
        <w:t xml:space="preserve"> program.  </w:t>
      </w:r>
      <w:proofErr w:type="gramStart"/>
      <w:r w:rsidR="008A7F56" w:rsidRPr="008A7F56">
        <w:rPr>
          <w:i/>
          <w:sz w:val="26"/>
          <w:szCs w:val="26"/>
        </w:rPr>
        <w:t>I</w:t>
      </w:r>
      <w:r w:rsidR="00296D59">
        <w:rPr>
          <w:i/>
          <w:sz w:val="26"/>
          <w:szCs w:val="26"/>
        </w:rPr>
        <w:t>d.</w:t>
      </w:r>
      <w:r w:rsidR="008A7F56">
        <w:rPr>
          <w:sz w:val="26"/>
          <w:szCs w:val="26"/>
        </w:rPr>
        <w:t xml:space="preserve"> </w:t>
      </w:r>
      <w:r w:rsidR="00CC4D7D">
        <w:rPr>
          <w:sz w:val="26"/>
          <w:szCs w:val="26"/>
        </w:rPr>
        <w:t>at 14.</w:t>
      </w:r>
      <w:proofErr w:type="gramEnd"/>
      <w:r w:rsidR="00CC4D7D">
        <w:rPr>
          <w:sz w:val="26"/>
          <w:szCs w:val="26"/>
        </w:rPr>
        <w:t xml:space="preserve">  In addition, the ALJ noted that the CRP program is funded through a universal service </w:t>
      </w:r>
      <w:r w:rsidR="00203BB7">
        <w:rPr>
          <w:sz w:val="26"/>
          <w:szCs w:val="26"/>
        </w:rPr>
        <w:t>sur</w:t>
      </w:r>
      <w:r w:rsidR="00CC4D7D">
        <w:rPr>
          <w:sz w:val="26"/>
          <w:szCs w:val="26"/>
        </w:rPr>
        <w:t>charge that is passed on to PGW’s other ratepayers, and that the Complainant’s busi</w:t>
      </w:r>
      <w:r w:rsidR="00545316">
        <w:rPr>
          <w:sz w:val="26"/>
          <w:szCs w:val="26"/>
        </w:rPr>
        <w:t>ness would thus receive an unde</w:t>
      </w:r>
      <w:r w:rsidR="00CC4D7D">
        <w:rPr>
          <w:sz w:val="26"/>
          <w:szCs w:val="26"/>
        </w:rPr>
        <w:t xml:space="preserve">served subsidy from those ratepayers.  </w:t>
      </w:r>
      <w:r w:rsidR="001A2593" w:rsidRPr="008A7F56">
        <w:rPr>
          <w:i/>
          <w:sz w:val="26"/>
          <w:szCs w:val="26"/>
        </w:rPr>
        <w:t>Id</w:t>
      </w:r>
      <w:r w:rsidR="00296D59">
        <w:rPr>
          <w:i/>
          <w:sz w:val="26"/>
          <w:szCs w:val="26"/>
        </w:rPr>
        <w:t>.</w:t>
      </w:r>
      <w:r w:rsidR="001A2593">
        <w:rPr>
          <w:sz w:val="26"/>
          <w:szCs w:val="26"/>
        </w:rPr>
        <w:t xml:space="preserve"> at </w:t>
      </w:r>
      <w:r w:rsidR="00A944D3">
        <w:rPr>
          <w:sz w:val="26"/>
          <w:szCs w:val="26"/>
        </w:rPr>
        <w:t xml:space="preserve">14-15.  </w:t>
      </w:r>
      <w:r w:rsidR="001A2593">
        <w:rPr>
          <w:sz w:val="26"/>
          <w:szCs w:val="26"/>
        </w:rPr>
        <w:t>T</w:t>
      </w:r>
      <w:r w:rsidR="00CC4D7D">
        <w:rPr>
          <w:sz w:val="26"/>
          <w:szCs w:val="26"/>
        </w:rPr>
        <w:t xml:space="preserve">he ALJ </w:t>
      </w:r>
      <w:r w:rsidR="00AD7BD9">
        <w:rPr>
          <w:sz w:val="26"/>
          <w:szCs w:val="26"/>
        </w:rPr>
        <w:t>stated</w:t>
      </w:r>
      <w:r w:rsidR="00CC4D7D">
        <w:rPr>
          <w:sz w:val="26"/>
          <w:szCs w:val="26"/>
        </w:rPr>
        <w:t xml:space="preserve"> that there </w:t>
      </w:r>
      <w:r w:rsidR="006C0A98">
        <w:rPr>
          <w:sz w:val="26"/>
          <w:szCs w:val="26"/>
        </w:rPr>
        <w:t>is nothing in the</w:t>
      </w:r>
      <w:r w:rsidR="00CC4D7D">
        <w:rPr>
          <w:sz w:val="26"/>
          <w:szCs w:val="26"/>
        </w:rPr>
        <w:t xml:space="preserve"> Code or PGW’s Universal Service and Energy Conservation Plan (the Plan) that would provide for the application of </w:t>
      </w:r>
      <w:r w:rsidR="00C84C0B">
        <w:rPr>
          <w:sz w:val="26"/>
          <w:szCs w:val="26"/>
        </w:rPr>
        <w:t xml:space="preserve">the </w:t>
      </w:r>
      <w:r w:rsidR="00CC4D7D">
        <w:rPr>
          <w:sz w:val="26"/>
          <w:szCs w:val="26"/>
        </w:rPr>
        <w:t xml:space="preserve">CRP </w:t>
      </w:r>
      <w:r w:rsidR="00C84C0B">
        <w:rPr>
          <w:sz w:val="26"/>
          <w:szCs w:val="26"/>
        </w:rPr>
        <w:t xml:space="preserve">program </w:t>
      </w:r>
      <w:r w:rsidR="00CC4D7D">
        <w:rPr>
          <w:sz w:val="26"/>
          <w:szCs w:val="26"/>
        </w:rPr>
        <w:t>to anyone but a residential customer.</w:t>
      </w:r>
      <w:r w:rsidR="00DB16C8">
        <w:rPr>
          <w:sz w:val="26"/>
          <w:szCs w:val="26"/>
        </w:rPr>
        <w:t xml:space="preserve">  </w:t>
      </w:r>
      <w:r w:rsidR="001A2593" w:rsidRPr="008A7F56">
        <w:rPr>
          <w:i/>
          <w:sz w:val="26"/>
          <w:szCs w:val="26"/>
        </w:rPr>
        <w:t>I</w:t>
      </w:r>
      <w:r w:rsidR="00296D59">
        <w:rPr>
          <w:i/>
          <w:sz w:val="26"/>
          <w:szCs w:val="26"/>
        </w:rPr>
        <w:t xml:space="preserve">d. </w:t>
      </w:r>
      <w:r w:rsidR="001A2593">
        <w:rPr>
          <w:sz w:val="26"/>
          <w:szCs w:val="26"/>
        </w:rPr>
        <w:t xml:space="preserve"> </w:t>
      </w:r>
      <w:proofErr w:type="gramStart"/>
      <w:r w:rsidR="001A2593">
        <w:rPr>
          <w:sz w:val="26"/>
          <w:szCs w:val="26"/>
        </w:rPr>
        <w:t>at</w:t>
      </w:r>
      <w:proofErr w:type="gramEnd"/>
      <w:r w:rsidR="001A2593">
        <w:rPr>
          <w:sz w:val="26"/>
          <w:szCs w:val="26"/>
        </w:rPr>
        <w:t xml:space="preserve"> 13-14.</w:t>
      </w:r>
    </w:p>
    <w:p w:rsidR="00DB16C8" w:rsidRDefault="00DB16C8" w:rsidP="00CC4D7D">
      <w:pPr>
        <w:spacing w:line="360" w:lineRule="auto"/>
        <w:ind w:firstLine="1440"/>
        <w:rPr>
          <w:sz w:val="26"/>
          <w:szCs w:val="26"/>
        </w:rPr>
      </w:pPr>
    </w:p>
    <w:p w:rsidR="00F57512" w:rsidRPr="00496592" w:rsidRDefault="00DB16C8" w:rsidP="00CC4D7D">
      <w:pPr>
        <w:spacing w:line="360" w:lineRule="auto"/>
        <w:ind w:firstLine="1440"/>
        <w:rPr>
          <w:b/>
          <w:sz w:val="26"/>
          <w:szCs w:val="26"/>
        </w:rPr>
      </w:pPr>
      <w:r w:rsidRPr="00DB16C8">
        <w:rPr>
          <w:rFonts w:eastAsia="Calibri"/>
          <w:sz w:val="26"/>
          <w:szCs w:val="26"/>
        </w:rPr>
        <w:t>Consistent with the above findings,</w:t>
      </w:r>
      <w:r>
        <w:rPr>
          <w:sz w:val="26"/>
          <w:szCs w:val="26"/>
        </w:rPr>
        <w:t xml:space="preserve"> the ALJ </w:t>
      </w:r>
      <w:r w:rsidR="00A944D3">
        <w:rPr>
          <w:sz w:val="26"/>
          <w:szCs w:val="26"/>
        </w:rPr>
        <w:t>dismissed the Complaint in its entirety, stating that</w:t>
      </w:r>
      <w:r>
        <w:rPr>
          <w:sz w:val="26"/>
          <w:szCs w:val="26"/>
        </w:rPr>
        <w:t xml:space="preserve"> the Complainant </w:t>
      </w:r>
      <w:r w:rsidR="00203BB7">
        <w:rPr>
          <w:sz w:val="26"/>
          <w:szCs w:val="26"/>
        </w:rPr>
        <w:t>wa</w:t>
      </w:r>
      <w:r>
        <w:rPr>
          <w:sz w:val="26"/>
          <w:szCs w:val="26"/>
        </w:rPr>
        <w:t xml:space="preserve">s not eligible for PGW’s CRP program and </w:t>
      </w:r>
      <w:r w:rsidR="006C42C5">
        <w:rPr>
          <w:sz w:val="26"/>
          <w:szCs w:val="26"/>
        </w:rPr>
        <w:t xml:space="preserve">that </w:t>
      </w:r>
      <w:r>
        <w:rPr>
          <w:sz w:val="26"/>
          <w:szCs w:val="26"/>
        </w:rPr>
        <w:t xml:space="preserve">PGW’s removal of Ms. Sawyer from its CRP program </w:t>
      </w:r>
      <w:r w:rsidR="00203BB7">
        <w:rPr>
          <w:sz w:val="26"/>
          <w:szCs w:val="26"/>
        </w:rPr>
        <w:t>wa</w:t>
      </w:r>
      <w:r>
        <w:rPr>
          <w:sz w:val="26"/>
          <w:szCs w:val="26"/>
        </w:rPr>
        <w:t xml:space="preserve">s proper.  </w:t>
      </w:r>
      <w:proofErr w:type="gramStart"/>
      <w:r w:rsidR="00A944D3" w:rsidRPr="008A7F56">
        <w:rPr>
          <w:i/>
          <w:sz w:val="26"/>
          <w:szCs w:val="26"/>
        </w:rPr>
        <w:t>Id</w:t>
      </w:r>
      <w:r w:rsidR="00296D59">
        <w:rPr>
          <w:i/>
          <w:sz w:val="26"/>
          <w:szCs w:val="26"/>
        </w:rPr>
        <w:t>.</w:t>
      </w:r>
      <w:r w:rsidR="00A944D3">
        <w:rPr>
          <w:sz w:val="26"/>
          <w:szCs w:val="26"/>
        </w:rPr>
        <w:t xml:space="preserve"> at 16.</w:t>
      </w:r>
      <w:proofErr w:type="gramEnd"/>
    </w:p>
    <w:p w:rsidR="00411FC9" w:rsidRPr="00496592" w:rsidRDefault="00411FC9" w:rsidP="00F57512">
      <w:pPr>
        <w:spacing w:line="360" w:lineRule="auto"/>
        <w:rPr>
          <w:sz w:val="26"/>
          <w:szCs w:val="26"/>
        </w:rPr>
      </w:pPr>
    </w:p>
    <w:p w:rsidR="00867150" w:rsidRPr="00496592" w:rsidRDefault="00867150" w:rsidP="00587D7D">
      <w:pPr>
        <w:spacing w:line="360" w:lineRule="auto"/>
        <w:rPr>
          <w:b/>
          <w:sz w:val="26"/>
        </w:rPr>
      </w:pPr>
      <w:r w:rsidRPr="00496592">
        <w:rPr>
          <w:b/>
          <w:sz w:val="26"/>
        </w:rPr>
        <w:t>Disposition</w:t>
      </w:r>
    </w:p>
    <w:p w:rsidR="00AC275F" w:rsidRPr="00496592" w:rsidRDefault="00AC275F" w:rsidP="00411FC9">
      <w:pPr>
        <w:spacing w:line="360" w:lineRule="auto"/>
        <w:rPr>
          <w:sz w:val="26"/>
          <w:szCs w:val="26"/>
        </w:rPr>
      </w:pPr>
    </w:p>
    <w:p w:rsidR="009A7874" w:rsidRDefault="00A944D3" w:rsidP="00AC241B">
      <w:pPr>
        <w:spacing w:line="360" w:lineRule="auto"/>
        <w:ind w:firstLine="1440"/>
        <w:rPr>
          <w:sz w:val="26"/>
          <w:szCs w:val="26"/>
        </w:rPr>
      </w:pPr>
      <w:r>
        <w:rPr>
          <w:sz w:val="26"/>
          <w:szCs w:val="26"/>
        </w:rPr>
        <w:t>Upon c</w:t>
      </w:r>
      <w:r w:rsidR="009A7874">
        <w:rPr>
          <w:sz w:val="26"/>
          <w:szCs w:val="26"/>
        </w:rPr>
        <w:t>onsideration of the</w:t>
      </w:r>
      <w:r w:rsidR="00411FC9" w:rsidRPr="00496592">
        <w:rPr>
          <w:sz w:val="26"/>
          <w:szCs w:val="26"/>
        </w:rPr>
        <w:t xml:space="preserve"> r</w:t>
      </w:r>
      <w:r w:rsidR="009A7874">
        <w:rPr>
          <w:sz w:val="26"/>
          <w:szCs w:val="26"/>
        </w:rPr>
        <w:t>ecord evidence, we shall reverse the Initial Decision of ALJ Vero</w:t>
      </w:r>
      <w:r w:rsidR="00C04450" w:rsidRPr="00496592">
        <w:rPr>
          <w:sz w:val="26"/>
          <w:szCs w:val="26"/>
        </w:rPr>
        <w:t xml:space="preserve"> </w:t>
      </w:r>
      <w:r w:rsidR="00961989">
        <w:rPr>
          <w:sz w:val="26"/>
          <w:szCs w:val="26"/>
        </w:rPr>
        <w:t>and sustain the Complaint</w:t>
      </w:r>
      <w:r w:rsidR="00E22B78">
        <w:rPr>
          <w:sz w:val="26"/>
          <w:szCs w:val="26"/>
        </w:rPr>
        <w:t>,</w:t>
      </w:r>
      <w:r w:rsidR="00961989">
        <w:rPr>
          <w:sz w:val="26"/>
          <w:szCs w:val="26"/>
        </w:rPr>
        <w:t xml:space="preserve"> </w:t>
      </w:r>
      <w:r w:rsidR="00C04450" w:rsidRPr="00496592">
        <w:rPr>
          <w:sz w:val="26"/>
          <w:szCs w:val="26"/>
        </w:rPr>
        <w:t>consistent with the discussion herein</w:t>
      </w:r>
      <w:r w:rsidR="00411FC9" w:rsidRPr="00496592">
        <w:rPr>
          <w:sz w:val="26"/>
          <w:szCs w:val="26"/>
        </w:rPr>
        <w:t xml:space="preserve">.  </w:t>
      </w:r>
      <w:r w:rsidR="00CC4D7D">
        <w:rPr>
          <w:sz w:val="26"/>
          <w:szCs w:val="26"/>
        </w:rPr>
        <w:t>O</w:t>
      </w:r>
      <w:r w:rsidR="009A7874">
        <w:rPr>
          <w:sz w:val="26"/>
          <w:szCs w:val="26"/>
        </w:rPr>
        <w:t>ur analy</w:t>
      </w:r>
      <w:r w:rsidR="006C0A98">
        <w:rPr>
          <w:sz w:val="26"/>
          <w:szCs w:val="26"/>
        </w:rPr>
        <w:t xml:space="preserve">sis of the </w:t>
      </w:r>
      <w:r w:rsidR="009A7874">
        <w:rPr>
          <w:sz w:val="26"/>
          <w:szCs w:val="26"/>
        </w:rPr>
        <w:t>Code, the</w:t>
      </w:r>
      <w:r w:rsidR="00961989">
        <w:rPr>
          <w:sz w:val="26"/>
          <w:szCs w:val="26"/>
        </w:rPr>
        <w:t xml:space="preserve"> Plan, and PGW’s tariff leads us to conclude</w:t>
      </w:r>
      <w:r w:rsidR="009A7874">
        <w:rPr>
          <w:sz w:val="26"/>
          <w:szCs w:val="26"/>
        </w:rPr>
        <w:t xml:space="preserve"> that the Complainant is a residential customer and is eligible for the CRP</w:t>
      </w:r>
      <w:r w:rsidR="00701142">
        <w:rPr>
          <w:sz w:val="26"/>
          <w:szCs w:val="26"/>
        </w:rPr>
        <w:t xml:space="preserve"> program</w:t>
      </w:r>
      <w:r w:rsidR="009A7874">
        <w:rPr>
          <w:sz w:val="26"/>
          <w:szCs w:val="26"/>
        </w:rPr>
        <w:t xml:space="preserve">.  </w:t>
      </w:r>
      <w:r w:rsidR="00961989">
        <w:rPr>
          <w:sz w:val="26"/>
          <w:szCs w:val="26"/>
        </w:rPr>
        <w:t>Nothing in C</w:t>
      </w:r>
      <w:r w:rsidR="006C0A98">
        <w:rPr>
          <w:sz w:val="26"/>
          <w:szCs w:val="26"/>
        </w:rPr>
        <w:t xml:space="preserve">hapter 14 of the </w:t>
      </w:r>
      <w:r w:rsidR="00961989">
        <w:rPr>
          <w:sz w:val="26"/>
          <w:szCs w:val="26"/>
        </w:rPr>
        <w:t>Code requires a conclusion that the Complainant is ineligible for PGW’</w:t>
      </w:r>
      <w:r w:rsidR="00701142">
        <w:rPr>
          <w:sz w:val="26"/>
          <w:szCs w:val="26"/>
        </w:rPr>
        <w:t xml:space="preserve">s </w:t>
      </w:r>
      <w:r w:rsidR="00961989">
        <w:rPr>
          <w:sz w:val="26"/>
          <w:szCs w:val="26"/>
        </w:rPr>
        <w:t>CRP</w:t>
      </w:r>
      <w:r w:rsidR="00701142">
        <w:rPr>
          <w:sz w:val="26"/>
          <w:szCs w:val="26"/>
        </w:rPr>
        <w:t xml:space="preserve"> program</w:t>
      </w:r>
      <w:r w:rsidR="00961989">
        <w:rPr>
          <w:sz w:val="26"/>
          <w:szCs w:val="26"/>
        </w:rPr>
        <w:t xml:space="preserve">.  </w:t>
      </w:r>
      <w:r w:rsidR="009A7874">
        <w:rPr>
          <w:sz w:val="26"/>
          <w:szCs w:val="26"/>
        </w:rPr>
        <w:t>Chapter 14 defines “Customer Assistance Program”</w:t>
      </w:r>
      <w:r w:rsidR="00CC3206">
        <w:rPr>
          <w:sz w:val="26"/>
          <w:szCs w:val="26"/>
        </w:rPr>
        <w:t xml:space="preserve"> (CAP)</w:t>
      </w:r>
      <w:r w:rsidR="009A7874">
        <w:rPr>
          <w:sz w:val="26"/>
          <w:szCs w:val="26"/>
        </w:rPr>
        <w:t xml:space="preserve"> as:</w:t>
      </w:r>
    </w:p>
    <w:p w:rsidR="00701142" w:rsidRDefault="00701142" w:rsidP="00B86D9C">
      <w:pPr>
        <w:ind w:left="1440" w:right="1440"/>
        <w:rPr>
          <w:sz w:val="26"/>
          <w:szCs w:val="26"/>
        </w:rPr>
      </w:pPr>
    </w:p>
    <w:p w:rsidR="007546E5" w:rsidRDefault="009A7874" w:rsidP="00B86D9C">
      <w:pPr>
        <w:ind w:left="1440" w:right="1440"/>
        <w:rPr>
          <w:sz w:val="26"/>
          <w:szCs w:val="26"/>
        </w:rPr>
      </w:pPr>
      <w:r>
        <w:rPr>
          <w:sz w:val="26"/>
          <w:szCs w:val="26"/>
        </w:rPr>
        <w:t>A plan or program sponsored by a public utility for the purpose</w:t>
      </w:r>
      <w:r w:rsidR="00B86D9C">
        <w:rPr>
          <w:sz w:val="26"/>
          <w:szCs w:val="26"/>
        </w:rPr>
        <w:t xml:space="preserve"> </w:t>
      </w:r>
      <w:r>
        <w:rPr>
          <w:sz w:val="26"/>
          <w:szCs w:val="26"/>
        </w:rPr>
        <w:t xml:space="preserve">of </w:t>
      </w:r>
      <w:r w:rsidR="00B86D9C">
        <w:rPr>
          <w:sz w:val="26"/>
          <w:szCs w:val="26"/>
        </w:rPr>
        <w:t>providing universal</w:t>
      </w:r>
      <w:r>
        <w:rPr>
          <w:sz w:val="26"/>
          <w:szCs w:val="26"/>
        </w:rPr>
        <w:t xml:space="preserve"> service and energy conservation, as defined by section 2202 (relating to definitions) or </w:t>
      </w:r>
      <w:r w:rsidR="00B86D9C">
        <w:rPr>
          <w:sz w:val="26"/>
          <w:szCs w:val="26"/>
        </w:rPr>
        <w:t xml:space="preserve">2803 (relating to definitions), in which customers make monthly payments based on household income and household size and under which customers must </w:t>
      </w:r>
    </w:p>
    <w:p w:rsidR="00B86D9C" w:rsidRDefault="00B86D9C" w:rsidP="007546E5">
      <w:pPr>
        <w:keepNext/>
        <w:keepLines/>
        <w:ind w:left="1440" w:right="1440"/>
        <w:rPr>
          <w:sz w:val="26"/>
          <w:szCs w:val="26"/>
        </w:rPr>
      </w:pPr>
      <w:proofErr w:type="gramStart"/>
      <w:r>
        <w:rPr>
          <w:sz w:val="26"/>
          <w:szCs w:val="26"/>
        </w:rPr>
        <w:lastRenderedPageBreak/>
        <w:t>comply</w:t>
      </w:r>
      <w:proofErr w:type="gramEnd"/>
      <w:r>
        <w:rPr>
          <w:sz w:val="26"/>
          <w:szCs w:val="26"/>
        </w:rPr>
        <w:t xml:space="preserve"> with certain responsibilities and restrictions in order to remain eligible for the program.</w:t>
      </w:r>
    </w:p>
    <w:p w:rsidR="00B86D9C" w:rsidRDefault="00B86D9C" w:rsidP="007546E5">
      <w:pPr>
        <w:keepNext/>
        <w:keepLines/>
        <w:spacing w:line="360" w:lineRule="auto"/>
        <w:ind w:right="1440"/>
        <w:rPr>
          <w:sz w:val="26"/>
          <w:szCs w:val="26"/>
        </w:rPr>
      </w:pPr>
    </w:p>
    <w:p w:rsidR="00B86D9C" w:rsidRDefault="00B86D9C" w:rsidP="007546E5">
      <w:pPr>
        <w:keepNext/>
        <w:keepLines/>
        <w:spacing w:line="360" w:lineRule="auto"/>
        <w:ind w:right="1440"/>
        <w:rPr>
          <w:sz w:val="26"/>
          <w:szCs w:val="26"/>
        </w:rPr>
      </w:pPr>
      <w:proofErr w:type="gramStart"/>
      <w:r>
        <w:rPr>
          <w:sz w:val="26"/>
          <w:szCs w:val="26"/>
        </w:rPr>
        <w:t>66 Pa.</w:t>
      </w:r>
      <w:r w:rsidR="00E22B78">
        <w:rPr>
          <w:sz w:val="26"/>
          <w:szCs w:val="26"/>
        </w:rPr>
        <w:t xml:space="preserve"> </w:t>
      </w:r>
      <w:r>
        <w:rPr>
          <w:sz w:val="26"/>
          <w:szCs w:val="26"/>
        </w:rPr>
        <w:t>C.S. § 140</w:t>
      </w:r>
      <w:r w:rsidR="007320BC">
        <w:rPr>
          <w:sz w:val="26"/>
          <w:szCs w:val="26"/>
        </w:rPr>
        <w:t>3</w:t>
      </w:r>
      <w:r>
        <w:rPr>
          <w:sz w:val="26"/>
          <w:szCs w:val="26"/>
        </w:rPr>
        <w:t>.</w:t>
      </w:r>
      <w:proofErr w:type="gramEnd"/>
    </w:p>
    <w:p w:rsidR="00B86D9C" w:rsidRDefault="00B86D9C" w:rsidP="00B86D9C">
      <w:pPr>
        <w:spacing w:line="360" w:lineRule="auto"/>
        <w:ind w:right="1440"/>
        <w:rPr>
          <w:sz w:val="26"/>
          <w:szCs w:val="26"/>
        </w:rPr>
      </w:pPr>
    </w:p>
    <w:p w:rsidR="00961989" w:rsidRDefault="00B86D9C" w:rsidP="00AC241B">
      <w:pPr>
        <w:spacing w:line="360" w:lineRule="auto"/>
        <w:ind w:firstLine="1440"/>
        <w:rPr>
          <w:sz w:val="26"/>
          <w:szCs w:val="26"/>
        </w:rPr>
      </w:pPr>
      <w:r>
        <w:rPr>
          <w:sz w:val="26"/>
          <w:szCs w:val="26"/>
        </w:rPr>
        <w:t xml:space="preserve">Furthermore, a “customer” is defined, </w:t>
      </w:r>
      <w:r w:rsidR="006C42C5">
        <w:rPr>
          <w:sz w:val="26"/>
          <w:szCs w:val="26"/>
        </w:rPr>
        <w:t>in pertinent part, as “a natural</w:t>
      </w:r>
      <w:r>
        <w:rPr>
          <w:sz w:val="26"/>
          <w:szCs w:val="26"/>
        </w:rPr>
        <w:t xml:space="preserve"> person in whose name a residential service </w:t>
      </w:r>
      <w:r w:rsidR="00EA227B">
        <w:rPr>
          <w:sz w:val="26"/>
          <w:szCs w:val="26"/>
        </w:rPr>
        <w:t>account is listed…” 66 Pa.</w:t>
      </w:r>
      <w:r w:rsidR="007320BC">
        <w:rPr>
          <w:sz w:val="26"/>
          <w:szCs w:val="26"/>
        </w:rPr>
        <w:t xml:space="preserve"> </w:t>
      </w:r>
      <w:r w:rsidR="00EA227B">
        <w:rPr>
          <w:sz w:val="26"/>
          <w:szCs w:val="26"/>
        </w:rPr>
        <w:t>C.S. § 1403.  PGW’s Plan simply states that “CRP is a low-income payment assistance</w:t>
      </w:r>
      <w:r w:rsidR="00961989">
        <w:rPr>
          <w:sz w:val="26"/>
          <w:szCs w:val="26"/>
        </w:rPr>
        <w:t xml:space="preserve"> program available to any residential customer.”</w:t>
      </w:r>
      <w:r w:rsidR="00CC4D7D">
        <w:rPr>
          <w:sz w:val="26"/>
          <w:szCs w:val="26"/>
        </w:rPr>
        <w:t xml:space="preserve"> </w:t>
      </w:r>
      <w:r w:rsidR="00EA227B">
        <w:rPr>
          <w:sz w:val="26"/>
          <w:szCs w:val="26"/>
        </w:rPr>
        <w:t xml:space="preserve"> </w:t>
      </w:r>
      <w:r w:rsidR="00961989">
        <w:rPr>
          <w:sz w:val="26"/>
          <w:szCs w:val="26"/>
        </w:rPr>
        <w:t>In addition, PGW’s tariff</w:t>
      </w:r>
      <w:r w:rsidR="00701142">
        <w:rPr>
          <w:rStyle w:val="FootnoteReference"/>
        </w:rPr>
        <w:footnoteReference w:id="3"/>
      </w:r>
      <w:r w:rsidR="00961989">
        <w:rPr>
          <w:sz w:val="26"/>
          <w:szCs w:val="26"/>
        </w:rPr>
        <w:t xml:space="preserve"> provides the following definition of “residential customer”:</w:t>
      </w:r>
    </w:p>
    <w:p w:rsidR="00961989" w:rsidRDefault="00961989" w:rsidP="00961989">
      <w:pPr>
        <w:spacing w:line="360" w:lineRule="auto"/>
        <w:rPr>
          <w:sz w:val="26"/>
          <w:szCs w:val="26"/>
        </w:rPr>
      </w:pPr>
    </w:p>
    <w:p w:rsidR="00961989" w:rsidRDefault="00961989" w:rsidP="00961989">
      <w:pPr>
        <w:ind w:left="1440" w:right="1440"/>
        <w:rPr>
          <w:sz w:val="26"/>
          <w:szCs w:val="26"/>
        </w:rPr>
      </w:pPr>
      <w:r>
        <w:rPr>
          <w:sz w:val="26"/>
          <w:szCs w:val="26"/>
        </w:rPr>
        <w:t>Residential Customer – Any customer in a dwelling (including an apartment) whose primary use of Gas Service is for household purposes such as space heating, air conditioning, cooking, water heating.  The term “Residential Customer” shall be used interchangeably with the term “Customer with Residential service.” A Residential Customer shall include any adult occupant whose name appears on the mortgage, deed or lease of the property, and any adult occupant who is a tenant in a Residential Building pursuant to an oral agreement for which the residential utility service is provided.</w:t>
      </w:r>
    </w:p>
    <w:p w:rsidR="00701142" w:rsidRDefault="00701142" w:rsidP="00701142">
      <w:pPr>
        <w:spacing w:line="360" w:lineRule="auto"/>
        <w:rPr>
          <w:sz w:val="26"/>
          <w:szCs w:val="26"/>
        </w:rPr>
      </w:pPr>
    </w:p>
    <w:p w:rsidR="000355F5" w:rsidRDefault="000355F5" w:rsidP="00AC241B">
      <w:pPr>
        <w:spacing w:line="360" w:lineRule="auto"/>
        <w:ind w:firstLine="1440"/>
        <w:rPr>
          <w:sz w:val="26"/>
          <w:szCs w:val="26"/>
        </w:rPr>
      </w:pPr>
      <w:r>
        <w:rPr>
          <w:sz w:val="26"/>
          <w:szCs w:val="26"/>
        </w:rPr>
        <w:t>Hence, based on the record, the Complainant’s primary use of PGW’s gas service is for household purposes</w:t>
      </w:r>
      <w:r w:rsidR="007320BC">
        <w:rPr>
          <w:sz w:val="26"/>
          <w:szCs w:val="26"/>
        </w:rPr>
        <w:t>,</w:t>
      </w:r>
      <w:r>
        <w:rPr>
          <w:sz w:val="26"/>
          <w:szCs w:val="26"/>
        </w:rPr>
        <w:t xml:space="preserve"> and she is a residential customer for the purposes of PGW’s Plan.  Therefore, </w:t>
      </w:r>
      <w:r w:rsidR="00CC4D7D">
        <w:rPr>
          <w:sz w:val="26"/>
          <w:szCs w:val="26"/>
        </w:rPr>
        <w:t xml:space="preserve">we are of the opinion that </w:t>
      </w:r>
      <w:r>
        <w:rPr>
          <w:sz w:val="26"/>
          <w:szCs w:val="26"/>
        </w:rPr>
        <w:t>she is eligible for CRP.</w:t>
      </w:r>
    </w:p>
    <w:p w:rsidR="000355F5" w:rsidRDefault="000355F5" w:rsidP="00AC241B">
      <w:pPr>
        <w:spacing w:line="360" w:lineRule="auto"/>
        <w:ind w:firstLine="1440"/>
        <w:rPr>
          <w:sz w:val="26"/>
          <w:szCs w:val="26"/>
        </w:rPr>
      </w:pPr>
    </w:p>
    <w:p w:rsidR="000355F5" w:rsidRDefault="000355F5" w:rsidP="00AC241B">
      <w:pPr>
        <w:spacing w:line="360" w:lineRule="auto"/>
        <w:ind w:firstLine="1440"/>
        <w:rPr>
          <w:sz w:val="26"/>
          <w:szCs w:val="26"/>
        </w:rPr>
      </w:pPr>
      <w:r>
        <w:rPr>
          <w:sz w:val="26"/>
          <w:szCs w:val="26"/>
        </w:rPr>
        <w:t>Additionally, we acknowledge that Chapter 14 allows for restrictions.  We appreciate the ALJ’s desire to protect ratepayers from unfairly subsidizing others through the CRP program, but there are other policy issues that merit consideration in mak</w:t>
      </w:r>
      <w:r w:rsidR="005F5164">
        <w:rPr>
          <w:sz w:val="26"/>
          <w:szCs w:val="26"/>
        </w:rPr>
        <w:t xml:space="preserve">ing a determination </w:t>
      </w:r>
      <w:r w:rsidR="007320BC">
        <w:rPr>
          <w:sz w:val="26"/>
          <w:szCs w:val="26"/>
        </w:rPr>
        <w:t xml:space="preserve">regarding </w:t>
      </w:r>
      <w:r w:rsidR="005F5164">
        <w:rPr>
          <w:sz w:val="26"/>
          <w:szCs w:val="26"/>
        </w:rPr>
        <w:t>whether</w:t>
      </w:r>
      <w:r>
        <w:rPr>
          <w:sz w:val="26"/>
          <w:szCs w:val="26"/>
        </w:rPr>
        <w:t xml:space="preserve"> “mixed use” customers such as the Complainant should </w:t>
      </w:r>
      <w:r>
        <w:rPr>
          <w:sz w:val="26"/>
          <w:szCs w:val="26"/>
        </w:rPr>
        <w:lastRenderedPageBreak/>
        <w:t>be eligible for CRP or any other CAP</w:t>
      </w:r>
      <w:r w:rsidR="00CC3206">
        <w:rPr>
          <w:sz w:val="26"/>
          <w:szCs w:val="26"/>
        </w:rPr>
        <w:t xml:space="preserve"> program</w:t>
      </w:r>
      <w:r>
        <w:rPr>
          <w:sz w:val="26"/>
          <w:szCs w:val="26"/>
        </w:rPr>
        <w:t>.  For instance, customers should not be discouraged from operating a business in their homes to support themselves sufficie</w:t>
      </w:r>
      <w:r w:rsidR="005F5164">
        <w:rPr>
          <w:sz w:val="26"/>
          <w:szCs w:val="26"/>
        </w:rPr>
        <w:t xml:space="preserve">ntly </w:t>
      </w:r>
      <w:r w:rsidR="007320BC">
        <w:rPr>
          <w:sz w:val="26"/>
          <w:szCs w:val="26"/>
        </w:rPr>
        <w:t xml:space="preserve">so </w:t>
      </w:r>
      <w:r w:rsidR="005F5164">
        <w:rPr>
          <w:sz w:val="26"/>
          <w:szCs w:val="26"/>
        </w:rPr>
        <w:t>that they have no need for CAP programs</w:t>
      </w:r>
      <w:r>
        <w:rPr>
          <w:sz w:val="26"/>
          <w:szCs w:val="26"/>
        </w:rPr>
        <w:t>.  Furthermore, even if the CRP could be read to disallow some portion of a primar</w:t>
      </w:r>
      <w:r w:rsidR="005F5164">
        <w:rPr>
          <w:sz w:val="26"/>
          <w:szCs w:val="26"/>
        </w:rPr>
        <w:t>il</w:t>
      </w:r>
      <w:r>
        <w:rPr>
          <w:sz w:val="26"/>
          <w:szCs w:val="26"/>
        </w:rPr>
        <w:t xml:space="preserve">y residential property from business use, the CRP contains no standards for determining an </w:t>
      </w:r>
      <w:r w:rsidR="005F5164">
        <w:rPr>
          <w:sz w:val="26"/>
          <w:szCs w:val="26"/>
        </w:rPr>
        <w:t>in</w:t>
      </w:r>
      <w:r>
        <w:rPr>
          <w:sz w:val="26"/>
          <w:szCs w:val="26"/>
        </w:rPr>
        <w:t>appropriate percentage of business use.</w:t>
      </w:r>
    </w:p>
    <w:p w:rsidR="007320BC" w:rsidRDefault="007320BC" w:rsidP="00AC241B">
      <w:pPr>
        <w:spacing w:line="360" w:lineRule="auto"/>
        <w:ind w:firstLine="1440"/>
        <w:rPr>
          <w:sz w:val="26"/>
          <w:szCs w:val="26"/>
        </w:rPr>
      </w:pPr>
    </w:p>
    <w:p w:rsidR="000355F5" w:rsidRDefault="007320BC" w:rsidP="00AC241B">
      <w:pPr>
        <w:spacing w:line="360" w:lineRule="auto"/>
        <w:ind w:firstLine="1440"/>
        <w:rPr>
          <w:sz w:val="26"/>
          <w:szCs w:val="26"/>
        </w:rPr>
      </w:pPr>
      <w:r>
        <w:rPr>
          <w:sz w:val="26"/>
          <w:szCs w:val="26"/>
        </w:rPr>
        <w:t>R</w:t>
      </w:r>
      <w:r w:rsidR="000355F5">
        <w:rPr>
          <w:sz w:val="26"/>
          <w:szCs w:val="26"/>
        </w:rPr>
        <w:t xml:space="preserve">estrictions on the eligibility of a residential customer for an assistance program should only occur after a thorough Commission analysis with input from knowledgeable state and community </w:t>
      </w:r>
      <w:r w:rsidR="005E1D59">
        <w:rPr>
          <w:sz w:val="26"/>
          <w:szCs w:val="26"/>
        </w:rPr>
        <w:t xml:space="preserve">organizations.  Should PGW desire to restrict the use of its CAP program because of a customer’s </w:t>
      </w:r>
      <w:r w:rsidR="00D82999">
        <w:rPr>
          <w:sz w:val="26"/>
          <w:szCs w:val="26"/>
        </w:rPr>
        <w:t xml:space="preserve">business </w:t>
      </w:r>
      <w:r w:rsidR="005E1D59">
        <w:rPr>
          <w:sz w:val="26"/>
          <w:szCs w:val="26"/>
        </w:rPr>
        <w:t>use of his or her residence, it can propose an amendment to its Plan so that the Commission and all interested parties can have the opportunity to thoroughly consider and review all relevant issues in an open forum.</w:t>
      </w:r>
    </w:p>
    <w:p w:rsidR="00AC275F" w:rsidRPr="00496592" w:rsidRDefault="00AC275F" w:rsidP="00CC7EF4">
      <w:pPr>
        <w:spacing w:line="360" w:lineRule="auto"/>
        <w:jc w:val="center"/>
        <w:rPr>
          <w:b/>
          <w:sz w:val="26"/>
          <w:szCs w:val="26"/>
        </w:rPr>
      </w:pPr>
    </w:p>
    <w:p w:rsidR="00956972" w:rsidRPr="00496592" w:rsidRDefault="00956972" w:rsidP="00CC7EF4">
      <w:pPr>
        <w:spacing w:line="360" w:lineRule="auto"/>
        <w:jc w:val="center"/>
        <w:rPr>
          <w:b/>
          <w:sz w:val="26"/>
          <w:szCs w:val="26"/>
        </w:rPr>
      </w:pPr>
      <w:r w:rsidRPr="00496592">
        <w:rPr>
          <w:b/>
          <w:sz w:val="26"/>
          <w:szCs w:val="26"/>
        </w:rPr>
        <w:t>Conclusion</w:t>
      </w:r>
    </w:p>
    <w:p w:rsidR="006C56A5" w:rsidRPr="00496592" w:rsidRDefault="006C56A5" w:rsidP="00385898">
      <w:pPr>
        <w:spacing w:line="360" w:lineRule="auto"/>
        <w:rPr>
          <w:sz w:val="26"/>
          <w:szCs w:val="26"/>
        </w:rPr>
      </w:pPr>
    </w:p>
    <w:p w:rsidR="00956972" w:rsidRDefault="006C56A5" w:rsidP="007E3501">
      <w:pPr>
        <w:spacing w:line="360" w:lineRule="auto"/>
        <w:rPr>
          <w:sz w:val="26"/>
          <w:szCs w:val="26"/>
        </w:rPr>
      </w:pPr>
      <w:r w:rsidRPr="00496592">
        <w:rPr>
          <w:sz w:val="26"/>
          <w:szCs w:val="26"/>
        </w:rPr>
        <w:tab/>
      </w:r>
      <w:r w:rsidRPr="00496592">
        <w:rPr>
          <w:sz w:val="26"/>
          <w:szCs w:val="26"/>
        </w:rPr>
        <w:tab/>
      </w:r>
      <w:r w:rsidR="0023377F" w:rsidRPr="00496592">
        <w:rPr>
          <w:sz w:val="26"/>
          <w:szCs w:val="26"/>
        </w:rPr>
        <w:t xml:space="preserve">Based on our review of the </w:t>
      </w:r>
      <w:r w:rsidR="008B496B" w:rsidRPr="00496592">
        <w:rPr>
          <w:sz w:val="26"/>
          <w:szCs w:val="26"/>
        </w:rPr>
        <w:t>record</w:t>
      </w:r>
      <w:r w:rsidR="003928E1" w:rsidRPr="00496592">
        <w:rPr>
          <w:sz w:val="26"/>
          <w:szCs w:val="26"/>
        </w:rPr>
        <w:t xml:space="preserve">, the ALJ’s Initial Decision, </w:t>
      </w:r>
      <w:r w:rsidR="0023377F" w:rsidRPr="00496592">
        <w:rPr>
          <w:sz w:val="26"/>
          <w:szCs w:val="26"/>
        </w:rPr>
        <w:t>and the applicable</w:t>
      </w:r>
      <w:r w:rsidR="003928E1" w:rsidRPr="00496592">
        <w:rPr>
          <w:sz w:val="26"/>
          <w:szCs w:val="26"/>
        </w:rPr>
        <w:t xml:space="preserve"> </w:t>
      </w:r>
      <w:r w:rsidR="0023377F" w:rsidRPr="00496592">
        <w:rPr>
          <w:sz w:val="26"/>
          <w:szCs w:val="26"/>
        </w:rPr>
        <w:t>law,</w:t>
      </w:r>
      <w:r w:rsidR="00474DBB" w:rsidRPr="00496592">
        <w:rPr>
          <w:sz w:val="26"/>
          <w:szCs w:val="26"/>
        </w:rPr>
        <w:t xml:space="preserve"> </w:t>
      </w:r>
      <w:r w:rsidR="00FD497B" w:rsidRPr="00496592">
        <w:rPr>
          <w:sz w:val="26"/>
          <w:szCs w:val="26"/>
        </w:rPr>
        <w:t>w</w:t>
      </w:r>
      <w:r w:rsidR="00B265B1" w:rsidRPr="00496592">
        <w:rPr>
          <w:sz w:val="26"/>
          <w:szCs w:val="26"/>
        </w:rPr>
        <w:t xml:space="preserve">e </w:t>
      </w:r>
      <w:r w:rsidR="00502D50" w:rsidRPr="00496592">
        <w:rPr>
          <w:sz w:val="26"/>
          <w:szCs w:val="26"/>
        </w:rPr>
        <w:t>shall</w:t>
      </w:r>
      <w:r w:rsidR="0019318F" w:rsidRPr="00496592">
        <w:rPr>
          <w:sz w:val="26"/>
          <w:szCs w:val="26"/>
        </w:rPr>
        <w:t xml:space="preserve"> </w:t>
      </w:r>
      <w:r w:rsidR="008D1155" w:rsidRPr="00496592">
        <w:rPr>
          <w:sz w:val="26"/>
          <w:szCs w:val="26"/>
        </w:rPr>
        <w:t>reverse</w:t>
      </w:r>
      <w:r w:rsidR="006652C6" w:rsidRPr="00496592">
        <w:rPr>
          <w:sz w:val="26"/>
          <w:szCs w:val="26"/>
        </w:rPr>
        <w:t xml:space="preserve"> the A</w:t>
      </w:r>
      <w:r w:rsidR="0023377F" w:rsidRPr="00496592">
        <w:rPr>
          <w:sz w:val="26"/>
          <w:szCs w:val="26"/>
        </w:rPr>
        <w:t>LJ’s Initial Decision</w:t>
      </w:r>
      <w:r w:rsidR="005E1D59">
        <w:rPr>
          <w:sz w:val="26"/>
          <w:szCs w:val="26"/>
        </w:rPr>
        <w:t xml:space="preserve"> and sustain the Co</w:t>
      </w:r>
      <w:r w:rsidR="00C57234">
        <w:rPr>
          <w:sz w:val="26"/>
          <w:szCs w:val="26"/>
        </w:rPr>
        <w:t>mplaint</w:t>
      </w:r>
      <w:r w:rsidR="001368CB">
        <w:rPr>
          <w:sz w:val="26"/>
          <w:szCs w:val="26"/>
        </w:rPr>
        <w:t>, consistent with this Opinion and Order</w:t>
      </w:r>
      <w:r w:rsidR="00905434" w:rsidRPr="00496592">
        <w:rPr>
          <w:sz w:val="26"/>
          <w:szCs w:val="26"/>
        </w:rPr>
        <w:t>;</w:t>
      </w:r>
      <w:r w:rsidR="00956972" w:rsidRPr="00496592">
        <w:rPr>
          <w:sz w:val="26"/>
          <w:szCs w:val="26"/>
        </w:rPr>
        <w:t xml:space="preserve"> </w:t>
      </w:r>
      <w:r w:rsidR="00956972" w:rsidRPr="00496592">
        <w:rPr>
          <w:b/>
          <w:sz w:val="26"/>
          <w:szCs w:val="26"/>
        </w:rPr>
        <w:t>THEREFORE,</w:t>
      </w:r>
      <w:r w:rsidR="00956972" w:rsidRPr="00496592">
        <w:rPr>
          <w:sz w:val="26"/>
          <w:szCs w:val="26"/>
        </w:rPr>
        <w:t xml:space="preserve"> </w:t>
      </w:r>
    </w:p>
    <w:p w:rsidR="006B5B50" w:rsidRPr="00496592" w:rsidRDefault="006B5B50" w:rsidP="007E3501">
      <w:pPr>
        <w:spacing w:line="360" w:lineRule="auto"/>
        <w:rPr>
          <w:sz w:val="26"/>
          <w:szCs w:val="26"/>
        </w:rPr>
      </w:pPr>
    </w:p>
    <w:p w:rsidR="001A1AD3" w:rsidRPr="00496592" w:rsidRDefault="001A1AD3" w:rsidP="001A1AD3">
      <w:pPr>
        <w:spacing w:line="360" w:lineRule="auto"/>
        <w:rPr>
          <w:b/>
          <w:sz w:val="26"/>
          <w:szCs w:val="26"/>
        </w:rPr>
      </w:pPr>
      <w:r w:rsidRPr="00496592">
        <w:rPr>
          <w:sz w:val="26"/>
          <w:szCs w:val="26"/>
        </w:rPr>
        <w:tab/>
      </w:r>
      <w:r w:rsidRPr="00496592">
        <w:rPr>
          <w:sz w:val="26"/>
          <w:szCs w:val="26"/>
        </w:rPr>
        <w:tab/>
      </w:r>
      <w:r w:rsidRPr="00496592">
        <w:rPr>
          <w:b/>
          <w:sz w:val="26"/>
          <w:szCs w:val="26"/>
        </w:rPr>
        <w:t>IT IS ORDERED:</w:t>
      </w:r>
    </w:p>
    <w:p w:rsidR="001A1AD3" w:rsidRPr="00496592" w:rsidRDefault="001A1AD3" w:rsidP="001A1AD3">
      <w:pPr>
        <w:spacing w:line="360" w:lineRule="auto"/>
        <w:rPr>
          <w:sz w:val="26"/>
          <w:szCs w:val="26"/>
        </w:rPr>
      </w:pPr>
    </w:p>
    <w:p w:rsidR="00F97807" w:rsidRPr="00496592" w:rsidRDefault="001A1AD3" w:rsidP="00F97807">
      <w:pPr>
        <w:spacing w:line="360" w:lineRule="auto"/>
        <w:rPr>
          <w:sz w:val="26"/>
          <w:szCs w:val="26"/>
        </w:rPr>
      </w:pPr>
      <w:r w:rsidRPr="00496592">
        <w:rPr>
          <w:sz w:val="26"/>
          <w:szCs w:val="26"/>
        </w:rPr>
        <w:tab/>
      </w:r>
      <w:r w:rsidRPr="00496592">
        <w:rPr>
          <w:sz w:val="26"/>
          <w:szCs w:val="26"/>
        </w:rPr>
        <w:tab/>
      </w:r>
      <w:r w:rsidR="0019251E" w:rsidRPr="00496592">
        <w:rPr>
          <w:sz w:val="26"/>
          <w:szCs w:val="26"/>
        </w:rPr>
        <w:t>1</w:t>
      </w:r>
      <w:r w:rsidR="00431F78" w:rsidRPr="00496592">
        <w:rPr>
          <w:sz w:val="26"/>
          <w:szCs w:val="26"/>
        </w:rPr>
        <w:t>.</w:t>
      </w:r>
      <w:r w:rsidR="00431F78" w:rsidRPr="00496592">
        <w:rPr>
          <w:b/>
          <w:sz w:val="26"/>
          <w:szCs w:val="26"/>
        </w:rPr>
        <w:tab/>
      </w:r>
      <w:r w:rsidR="00431F78" w:rsidRPr="00496592">
        <w:rPr>
          <w:sz w:val="26"/>
          <w:szCs w:val="26"/>
        </w:rPr>
        <w:t xml:space="preserve">That the </w:t>
      </w:r>
      <w:r w:rsidR="00527A20" w:rsidRPr="00496592">
        <w:rPr>
          <w:sz w:val="26"/>
          <w:szCs w:val="26"/>
        </w:rPr>
        <w:t xml:space="preserve">Initial Decision of </w:t>
      </w:r>
      <w:r w:rsidR="00C05103" w:rsidRPr="00496592">
        <w:rPr>
          <w:sz w:val="26"/>
          <w:szCs w:val="26"/>
        </w:rPr>
        <w:t xml:space="preserve">Administrative Law </w:t>
      </w:r>
      <w:r w:rsidR="005E1D59">
        <w:rPr>
          <w:sz w:val="26"/>
          <w:szCs w:val="26"/>
        </w:rPr>
        <w:t>Judge Eranda Vero</w:t>
      </w:r>
      <w:r w:rsidR="00B809EB" w:rsidRPr="00496592">
        <w:rPr>
          <w:sz w:val="26"/>
          <w:szCs w:val="26"/>
        </w:rPr>
        <w:t xml:space="preserve">, issued </w:t>
      </w:r>
      <w:r w:rsidR="005E1D59">
        <w:rPr>
          <w:sz w:val="26"/>
          <w:szCs w:val="26"/>
        </w:rPr>
        <w:t>December 11</w:t>
      </w:r>
      <w:r w:rsidR="00572A0E" w:rsidRPr="00496592">
        <w:rPr>
          <w:sz w:val="26"/>
          <w:szCs w:val="26"/>
        </w:rPr>
        <w:t>, 2014</w:t>
      </w:r>
      <w:r w:rsidR="006652C6" w:rsidRPr="00496592">
        <w:rPr>
          <w:sz w:val="26"/>
          <w:szCs w:val="26"/>
        </w:rPr>
        <w:t>,</w:t>
      </w:r>
      <w:r w:rsidR="008E45DB" w:rsidRPr="00496592">
        <w:rPr>
          <w:sz w:val="26"/>
          <w:szCs w:val="26"/>
        </w:rPr>
        <w:t xml:space="preserve"> </w:t>
      </w:r>
      <w:r w:rsidR="005E1D59">
        <w:rPr>
          <w:sz w:val="26"/>
          <w:szCs w:val="26"/>
        </w:rPr>
        <w:t>is reversed</w:t>
      </w:r>
      <w:r w:rsidR="00572A0E" w:rsidRPr="00496592">
        <w:rPr>
          <w:sz w:val="26"/>
          <w:szCs w:val="26"/>
        </w:rPr>
        <w:t>, consistent with</w:t>
      </w:r>
      <w:r w:rsidR="00243CC9" w:rsidRPr="00496592">
        <w:rPr>
          <w:sz w:val="26"/>
          <w:szCs w:val="26"/>
        </w:rPr>
        <w:t xml:space="preserve"> this Opinion and Order</w:t>
      </w:r>
      <w:r w:rsidR="00EF782F" w:rsidRPr="00496592">
        <w:rPr>
          <w:sz w:val="26"/>
          <w:szCs w:val="26"/>
        </w:rPr>
        <w:t>.</w:t>
      </w:r>
    </w:p>
    <w:p w:rsidR="00120C2F" w:rsidRPr="00496592" w:rsidRDefault="00120C2F" w:rsidP="00F97807">
      <w:pPr>
        <w:spacing w:line="360" w:lineRule="auto"/>
        <w:rPr>
          <w:sz w:val="26"/>
          <w:szCs w:val="26"/>
        </w:rPr>
      </w:pPr>
    </w:p>
    <w:p w:rsidR="00CC45DD" w:rsidRPr="00496592" w:rsidRDefault="0019251E" w:rsidP="00766448">
      <w:pPr>
        <w:spacing w:line="360" w:lineRule="auto"/>
        <w:ind w:firstLine="1440"/>
        <w:rPr>
          <w:sz w:val="26"/>
          <w:szCs w:val="26"/>
        </w:rPr>
      </w:pPr>
      <w:r w:rsidRPr="00496592">
        <w:rPr>
          <w:sz w:val="26"/>
          <w:szCs w:val="26"/>
        </w:rPr>
        <w:t>2</w:t>
      </w:r>
      <w:r w:rsidR="00120C2F" w:rsidRPr="00496592">
        <w:rPr>
          <w:sz w:val="26"/>
          <w:szCs w:val="26"/>
        </w:rPr>
        <w:t>.</w:t>
      </w:r>
      <w:r w:rsidR="00120C2F" w:rsidRPr="00496592">
        <w:rPr>
          <w:sz w:val="26"/>
          <w:szCs w:val="26"/>
        </w:rPr>
        <w:tab/>
      </w:r>
      <w:r w:rsidR="00DA3BAC" w:rsidRPr="00496592">
        <w:rPr>
          <w:sz w:val="26"/>
          <w:szCs w:val="26"/>
        </w:rPr>
        <w:t xml:space="preserve">That </w:t>
      </w:r>
      <w:r w:rsidR="00572A0E" w:rsidRPr="00496592">
        <w:rPr>
          <w:sz w:val="26"/>
          <w:szCs w:val="26"/>
        </w:rPr>
        <w:t>the Formal Com</w:t>
      </w:r>
      <w:r w:rsidR="005E1D59">
        <w:rPr>
          <w:sz w:val="26"/>
          <w:szCs w:val="26"/>
        </w:rPr>
        <w:t>plaint filed by Stephanie M. Sawyer</w:t>
      </w:r>
      <w:r w:rsidR="00572A0E" w:rsidRPr="00496592">
        <w:rPr>
          <w:sz w:val="26"/>
          <w:szCs w:val="26"/>
        </w:rPr>
        <w:t xml:space="preserve"> against Philad</w:t>
      </w:r>
      <w:r w:rsidR="005E1D59">
        <w:rPr>
          <w:sz w:val="26"/>
          <w:szCs w:val="26"/>
        </w:rPr>
        <w:t>elphia Gas Works at Docket No. F-2013-2392770</w:t>
      </w:r>
      <w:r w:rsidR="00572A0E" w:rsidRPr="00496592">
        <w:rPr>
          <w:sz w:val="26"/>
          <w:szCs w:val="26"/>
        </w:rPr>
        <w:t xml:space="preserve"> is </w:t>
      </w:r>
      <w:r w:rsidR="009A1D60">
        <w:rPr>
          <w:sz w:val="26"/>
          <w:szCs w:val="26"/>
        </w:rPr>
        <w:t>sustained,</w:t>
      </w:r>
      <w:r w:rsidR="00572A0E" w:rsidRPr="00496592">
        <w:rPr>
          <w:sz w:val="26"/>
          <w:szCs w:val="26"/>
        </w:rPr>
        <w:t xml:space="preserve"> consistent with this Opinion and Order.</w:t>
      </w:r>
    </w:p>
    <w:p w:rsidR="00CC45DD" w:rsidRPr="00496592" w:rsidRDefault="00CC45DD" w:rsidP="00766448">
      <w:pPr>
        <w:spacing w:line="360" w:lineRule="auto"/>
        <w:ind w:firstLine="1440"/>
        <w:rPr>
          <w:sz w:val="26"/>
          <w:szCs w:val="26"/>
        </w:rPr>
      </w:pPr>
    </w:p>
    <w:p w:rsidR="00DA70E4" w:rsidRPr="00496592" w:rsidRDefault="00CC45DD" w:rsidP="005E1D59">
      <w:pPr>
        <w:spacing w:line="360" w:lineRule="auto"/>
        <w:ind w:firstLine="1440"/>
        <w:rPr>
          <w:sz w:val="26"/>
          <w:szCs w:val="26"/>
        </w:rPr>
      </w:pPr>
      <w:r w:rsidRPr="00496592">
        <w:rPr>
          <w:sz w:val="26"/>
          <w:szCs w:val="26"/>
        </w:rPr>
        <w:lastRenderedPageBreak/>
        <w:t>3.</w:t>
      </w:r>
      <w:r w:rsidRPr="00496592">
        <w:rPr>
          <w:sz w:val="26"/>
          <w:szCs w:val="26"/>
        </w:rPr>
        <w:tab/>
      </w:r>
      <w:r w:rsidR="004C2A0D" w:rsidRPr="00496592">
        <w:rPr>
          <w:sz w:val="26"/>
          <w:szCs w:val="26"/>
        </w:rPr>
        <w:t xml:space="preserve">That </w:t>
      </w:r>
      <w:r w:rsidR="00572A0E" w:rsidRPr="00496592">
        <w:rPr>
          <w:sz w:val="26"/>
          <w:szCs w:val="26"/>
        </w:rPr>
        <w:t>Philad</w:t>
      </w:r>
      <w:r w:rsidR="00CC3206">
        <w:rPr>
          <w:sz w:val="26"/>
          <w:szCs w:val="26"/>
        </w:rPr>
        <w:t>elphia Gas Works is</w:t>
      </w:r>
      <w:r w:rsidR="005E1D59">
        <w:rPr>
          <w:sz w:val="26"/>
          <w:szCs w:val="26"/>
        </w:rPr>
        <w:t xml:space="preserve"> directed to reinstate the Complainant in its Customer Responsibility Program</w:t>
      </w:r>
      <w:r w:rsidR="00345CB2">
        <w:rPr>
          <w:sz w:val="26"/>
          <w:szCs w:val="26"/>
        </w:rPr>
        <w:t>,</w:t>
      </w:r>
      <w:r w:rsidR="005E1D59">
        <w:rPr>
          <w:sz w:val="26"/>
          <w:szCs w:val="26"/>
        </w:rPr>
        <w:t xml:space="preserve"> consistent with this Opinion and Order</w:t>
      </w:r>
      <w:r w:rsidR="00572A0E" w:rsidRPr="00496592">
        <w:rPr>
          <w:sz w:val="26"/>
          <w:szCs w:val="26"/>
        </w:rPr>
        <w:t>.</w:t>
      </w:r>
    </w:p>
    <w:p w:rsidR="00496592" w:rsidRPr="00496592" w:rsidRDefault="00496592" w:rsidP="001A1AD3">
      <w:pPr>
        <w:spacing w:line="360" w:lineRule="auto"/>
        <w:rPr>
          <w:sz w:val="26"/>
          <w:szCs w:val="26"/>
        </w:rPr>
      </w:pPr>
    </w:p>
    <w:p w:rsidR="005D74D6" w:rsidRPr="00496592" w:rsidRDefault="00DA70E4" w:rsidP="00F567F8">
      <w:pPr>
        <w:keepNext/>
        <w:spacing w:line="360" w:lineRule="auto"/>
        <w:rPr>
          <w:sz w:val="26"/>
          <w:szCs w:val="26"/>
        </w:rPr>
      </w:pPr>
      <w:r w:rsidRPr="00496592">
        <w:rPr>
          <w:sz w:val="26"/>
          <w:szCs w:val="26"/>
        </w:rPr>
        <w:tab/>
      </w:r>
      <w:r w:rsidRPr="00496592">
        <w:rPr>
          <w:sz w:val="26"/>
          <w:szCs w:val="26"/>
        </w:rPr>
        <w:tab/>
      </w:r>
      <w:r w:rsidR="006F7ABC" w:rsidRPr="00496592">
        <w:rPr>
          <w:sz w:val="26"/>
          <w:szCs w:val="26"/>
        </w:rPr>
        <w:t>4</w:t>
      </w:r>
      <w:r w:rsidR="00C8216D" w:rsidRPr="00496592">
        <w:rPr>
          <w:sz w:val="26"/>
          <w:szCs w:val="26"/>
        </w:rPr>
        <w:t>.</w:t>
      </w:r>
      <w:r w:rsidR="00C8216D" w:rsidRPr="00496592">
        <w:rPr>
          <w:sz w:val="26"/>
          <w:szCs w:val="26"/>
        </w:rPr>
        <w:tab/>
      </w:r>
      <w:r w:rsidR="001368CB">
        <w:rPr>
          <w:sz w:val="26"/>
          <w:szCs w:val="26"/>
        </w:rPr>
        <w:t xml:space="preserve">That the proceeding at Docket No. F-2013-2392770 </w:t>
      </w:r>
      <w:proofErr w:type="gramStart"/>
      <w:r w:rsidR="001368CB">
        <w:rPr>
          <w:sz w:val="26"/>
          <w:szCs w:val="26"/>
        </w:rPr>
        <w:t>be</w:t>
      </w:r>
      <w:proofErr w:type="gramEnd"/>
      <w:r w:rsidR="001368CB">
        <w:rPr>
          <w:sz w:val="26"/>
          <w:szCs w:val="26"/>
        </w:rPr>
        <w:t xml:space="preserve"> marked closed.</w:t>
      </w:r>
    </w:p>
    <w:p w:rsidR="00572A0E" w:rsidRPr="00496592" w:rsidRDefault="00572A0E" w:rsidP="00F567F8">
      <w:pPr>
        <w:keepNext/>
        <w:spacing w:line="360" w:lineRule="auto"/>
        <w:rPr>
          <w:sz w:val="26"/>
          <w:szCs w:val="26"/>
        </w:rPr>
      </w:pPr>
    </w:p>
    <w:p w:rsidR="00503B2F" w:rsidRPr="00496592" w:rsidRDefault="009151F0" w:rsidP="0019251E">
      <w:pPr>
        <w:spacing w:line="360" w:lineRule="auto"/>
        <w:rPr>
          <w:sz w:val="26"/>
        </w:rPr>
      </w:pPr>
      <w:bookmarkStart w:id="0" w:name="_GoBack"/>
      <w:r>
        <w:rPr>
          <w:noProof/>
        </w:rPr>
        <w:drawing>
          <wp:anchor distT="0" distB="0" distL="114300" distR="114300" simplePos="0" relativeHeight="251659264" behindDoc="1" locked="0" layoutInCell="1" allowOverlap="1" wp14:anchorId="5A78E083" wp14:editId="6A49EE9C">
            <wp:simplePos x="0" y="0"/>
            <wp:positionH relativeFrom="column">
              <wp:posOffset>2986405</wp:posOffset>
            </wp:positionH>
            <wp:positionV relativeFrom="paragraph">
              <wp:posOffset>166370</wp:posOffset>
            </wp:positionV>
            <wp:extent cx="2200275" cy="838200"/>
            <wp:effectExtent l="0" t="0" r="952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0"/>
      <w:r w:rsidR="002E7206" w:rsidRPr="00496592">
        <w:rPr>
          <w:sz w:val="26"/>
          <w:szCs w:val="26"/>
        </w:rPr>
        <w:tab/>
      </w:r>
      <w:r w:rsidR="002E7206" w:rsidRPr="00496592">
        <w:rPr>
          <w:sz w:val="26"/>
          <w:szCs w:val="26"/>
        </w:rPr>
        <w:tab/>
      </w:r>
      <w:r w:rsidR="001A1AD3" w:rsidRPr="00496592">
        <w:rPr>
          <w:sz w:val="26"/>
          <w:szCs w:val="26"/>
        </w:rPr>
        <w:tab/>
      </w:r>
      <w:r w:rsidR="001A1AD3" w:rsidRPr="00496592">
        <w:rPr>
          <w:sz w:val="26"/>
          <w:szCs w:val="26"/>
        </w:rPr>
        <w:tab/>
      </w:r>
      <w:r w:rsidR="0019251E" w:rsidRPr="00496592">
        <w:rPr>
          <w:sz w:val="26"/>
          <w:szCs w:val="26"/>
        </w:rPr>
        <w:tab/>
      </w:r>
      <w:r w:rsidR="001A1AD3" w:rsidRPr="00496592">
        <w:rPr>
          <w:sz w:val="26"/>
          <w:szCs w:val="26"/>
        </w:rPr>
        <w:tab/>
      </w:r>
      <w:r w:rsidR="001A1AD3" w:rsidRPr="00496592">
        <w:rPr>
          <w:sz w:val="26"/>
          <w:szCs w:val="26"/>
        </w:rPr>
        <w:tab/>
      </w:r>
      <w:r w:rsidR="00503B2F" w:rsidRPr="00496592">
        <w:rPr>
          <w:b/>
          <w:sz w:val="26"/>
        </w:rPr>
        <w:t>BY THE COMMISSION,</w:t>
      </w:r>
    </w:p>
    <w:p w:rsidR="00503B2F" w:rsidRPr="00496592" w:rsidRDefault="00503B2F" w:rsidP="00503B2F">
      <w:pPr>
        <w:tabs>
          <w:tab w:val="left" w:pos="-720"/>
        </w:tabs>
        <w:suppressAutoHyphens/>
        <w:rPr>
          <w:sz w:val="26"/>
        </w:rPr>
      </w:pPr>
    </w:p>
    <w:p w:rsidR="00503B2F" w:rsidRPr="00496592" w:rsidRDefault="00503B2F" w:rsidP="00503B2F">
      <w:pPr>
        <w:tabs>
          <w:tab w:val="left" w:pos="-720"/>
        </w:tabs>
        <w:suppressAutoHyphens/>
        <w:rPr>
          <w:sz w:val="26"/>
        </w:rPr>
      </w:pPr>
    </w:p>
    <w:p w:rsidR="00503B2F" w:rsidRPr="00496592" w:rsidRDefault="00503B2F" w:rsidP="00503B2F">
      <w:pPr>
        <w:tabs>
          <w:tab w:val="left" w:pos="-720"/>
        </w:tabs>
        <w:suppressAutoHyphens/>
        <w:rPr>
          <w:sz w:val="26"/>
        </w:rPr>
      </w:pPr>
    </w:p>
    <w:p w:rsidR="00503B2F" w:rsidRPr="00496592" w:rsidRDefault="00503B2F" w:rsidP="00503B2F">
      <w:pPr>
        <w:tabs>
          <w:tab w:val="left" w:pos="-720"/>
        </w:tabs>
        <w:suppressAutoHyphens/>
        <w:rPr>
          <w:sz w:val="26"/>
        </w:rPr>
      </w:pPr>
      <w:r w:rsidRPr="00496592">
        <w:rPr>
          <w:sz w:val="26"/>
        </w:rPr>
        <w:tab/>
      </w:r>
      <w:r w:rsidRPr="00496592">
        <w:rPr>
          <w:sz w:val="26"/>
        </w:rPr>
        <w:tab/>
      </w:r>
      <w:r w:rsidRPr="00496592">
        <w:rPr>
          <w:sz w:val="26"/>
        </w:rPr>
        <w:tab/>
      </w:r>
      <w:r w:rsidRPr="00496592">
        <w:rPr>
          <w:sz w:val="26"/>
        </w:rPr>
        <w:tab/>
      </w:r>
      <w:r w:rsidRPr="00496592">
        <w:rPr>
          <w:sz w:val="26"/>
        </w:rPr>
        <w:tab/>
      </w:r>
      <w:r w:rsidRPr="00496592">
        <w:rPr>
          <w:sz w:val="26"/>
        </w:rPr>
        <w:tab/>
      </w:r>
      <w:r w:rsidRPr="00496592">
        <w:rPr>
          <w:sz w:val="26"/>
        </w:rPr>
        <w:tab/>
        <w:t>Rosemary Chiavetta</w:t>
      </w:r>
    </w:p>
    <w:p w:rsidR="00503B2F" w:rsidRPr="00496592" w:rsidRDefault="00503B2F" w:rsidP="00503B2F">
      <w:pPr>
        <w:tabs>
          <w:tab w:val="left" w:pos="-720"/>
        </w:tabs>
        <w:suppressAutoHyphens/>
        <w:rPr>
          <w:sz w:val="26"/>
        </w:rPr>
      </w:pPr>
      <w:r w:rsidRPr="00496592">
        <w:rPr>
          <w:sz w:val="26"/>
        </w:rPr>
        <w:tab/>
      </w:r>
      <w:r w:rsidRPr="00496592">
        <w:rPr>
          <w:sz w:val="26"/>
        </w:rPr>
        <w:tab/>
      </w:r>
      <w:r w:rsidRPr="00496592">
        <w:rPr>
          <w:sz w:val="26"/>
        </w:rPr>
        <w:tab/>
      </w:r>
      <w:r w:rsidRPr="00496592">
        <w:rPr>
          <w:sz w:val="26"/>
        </w:rPr>
        <w:tab/>
      </w:r>
      <w:r w:rsidRPr="00496592">
        <w:rPr>
          <w:sz w:val="26"/>
        </w:rPr>
        <w:tab/>
      </w:r>
      <w:r w:rsidRPr="00496592">
        <w:rPr>
          <w:sz w:val="26"/>
        </w:rPr>
        <w:tab/>
      </w:r>
      <w:r w:rsidRPr="00496592">
        <w:rPr>
          <w:sz w:val="26"/>
        </w:rPr>
        <w:tab/>
        <w:t>Secretary</w:t>
      </w:r>
    </w:p>
    <w:p w:rsidR="00EC7358" w:rsidRPr="00496592" w:rsidRDefault="00EC7358" w:rsidP="00503B2F">
      <w:pPr>
        <w:tabs>
          <w:tab w:val="left" w:pos="-720"/>
        </w:tabs>
        <w:suppressAutoHyphens/>
        <w:rPr>
          <w:sz w:val="26"/>
        </w:rPr>
      </w:pPr>
    </w:p>
    <w:p w:rsidR="00503B2F" w:rsidRPr="00496592" w:rsidRDefault="00503B2F" w:rsidP="00503B2F">
      <w:pPr>
        <w:tabs>
          <w:tab w:val="left" w:pos="-720"/>
        </w:tabs>
        <w:suppressAutoHyphens/>
        <w:rPr>
          <w:sz w:val="26"/>
        </w:rPr>
      </w:pPr>
    </w:p>
    <w:p w:rsidR="00503B2F" w:rsidRPr="00496592" w:rsidRDefault="00503B2F" w:rsidP="00503B2F">
      <w:pPr>
        <w:tabs>
          <w:tab w:val="left" w:pos="-720"/>
        </w:tabs>
        <w:suppressAutoHyphens/>
        <w:rPr>
          <w:sz w:val="26"/>
        </w:rPr>
      </w:pPr>
      <w:r w:rsidRPr="00496592">
        <w:rPr>
          <w:sz w:val="26"/>
        </w:rPr>
        <w:t>(SEAL)</w:t>
      </w:r>
    </w:p>
    <w:p w:rsidR="00503B2F" w:rsidRPr="00496592" w:rsidRDefault="00503B2F" w:rsidP="00503B2F">
      <w:pPr>
        <w:tabs>
          <w:tab w:val="left" w:pos="-720"/>
        </w:tabs>
        <w:suppressAutoHyphens/>
        <w:rPr>
          <w:sz w:val="26"/>
        </w:rPr>
      </w:pPr>
    </w:p>
    <w:p w:rsidR="00503B2F" w:rsidRPr="00496592" w:rsidRDefault="00503B2F" w:rsidP="00503B2F">
      <w:pPr>
        <w:tabs>
          <w:tab w:val="left" w:pos="-720"/>
        </w:tabs>
        <w:suppressAutoHyphens/>
        <w:rPr>
          <w:sz w:val="26"/>
        </w:rPr>
      </w:pPr>
      <w:r w:rsidRPr="00496592">
        <w:rPr>
          <w:sz w:val="26"/>
        </w:rPr>
        <w:t>ORDER ADOPTED:</w:t>
      </w:r>
      <w:r w:rsidR="00FF14E7" w:rsidRPr="00496592">
        <w:rPr>
          <w:sz w:val="26"/>
        </w:rPr>
        <w:t xml:space="preserve">  </w:t>
      </w:r>
      <w:r w:rsidR="008C606F">
        <w:rPr>
          <w:sz w:val="26"/>
        </w:rPr>
        <w:t>February 12, 2015</w:t>
      </w:r>
    </w:p>
    <w:p w:rsidR="00503B2F" w:rsidRPr="00496592" w:rsidRDefault="00503B2F" w:rsidP="00503B2F">
      <w:pPr>
        <w:tabs>
          <w:tab w:val="left" w:pos="-720"/>
        </w:tabs>
        <w:suppressAutoHyphens/>
        <w:rPr>
          <w:sz w:val="26"/>
        </w:rPr>
      </w:pPr>
    </w:p>
    <w:p w:rsidR="009304FE" w:rsidRPr="00496592" w:rsidRDefault="00DD3119" w:rsidP="00A85CF2">
      <w:pPr>
        <w:tabs>
          <w:tab w:val="left" w:pos="-720"/>
        </w:tabs>
        <w:suppressAutoHyphens/>
      </w:pPr>
      <w:r w:rsidRPr="00496592">
        <w:rPr>
          <w:sz w:val="26"/>
        </w:rPr>
        <w:t xml:space="preserve">ORDER ENTERED:  </w:t>
      </w:r>
      <w:r w:rsidR="009151F0">
        <w:rPr>
          <w:sz w:val="26"/>
        </w:rPr>
        <w:t>March 19, 2015</w:t>
      </w:r>
    </w:p>
    <w:sectPr w:rsidR="009304FE" w:rsidRPr="00496592" w:rsidSect="003742CF">
      <w:footerReference w:type="even" r:id="rId10"/>
      <w:footerReference w:type="defaul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1318" w:rsidRDefault="00A91318">
      <w:r>
        <w:separator/>
      </w:r>
    </w:p>
  </w:endnote>
  <w:endnote w:type="continuationSeparator" w:id="0">
    <w:p w:rsidR="00A91318" w:rsidRDefault="00A913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03A0" w:rsidRDefault="00F203A0" w:rsidP="00654A2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203A0" w:rsidRDefault="00F203A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03A0" w:rsidRDefault="00F203A0" w:rsidP="00654A2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151F0">
      <w:rPr>
        <w:rStyle w:val="PageNumber"/>
        <w:noProof/>
      </w:rPr>
      <w:t>8</w:t>
    </w:r>
    <w:r>
      <w:rPr>
        <w:rStyle w:val="PageNumber"/>
      </w:rPr>
      <w:fldChar w:fldCharType="end"/>
    </w:r>
  </w:p>
  <w:p w:rsidR="00F203A0" w:rsidRDefault="00F203A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1318" w:rsidRDefault="00A91318">
      <w:r>
        <w:separator/>
      </w:r>
    </w:p>
  </w:footnote>
  <w:footnote w:type="continuationSeparator" w:id="0">
    <w:p w:rsidR="00A91318" w:rsidRDefault="00A91318">
      <w:r>
        <w:continuationSeparator/>
      </w:r>
    </w:p>
  </w:footnote>
  <w:footnote w:id="1">
    <w:p w:rsidR="00E81BDF" w:rsidRPr="00995729" w:rsidRDefault="00995729" w:rsidP="00DC4167">
      <w:pPr>
        <w:pStyle w:val="FootnoteText"/>
        <w:keepNext/>
        <w:keepLines/>
        <w:spacing w:before="0" w:after="0"/>
        <w:rPr>
          <w:rFonts w:ascii="Times New Roman" w:hAnsi="Times New Roman"/>
        </w:rPr>
      </w:pPr>
      <w:r>
        <w:tab/>
      </w:r>
      <w:r w:rsidR="00E81BDF" w:rsidRPr="00995729">
        <w:rPr>
          <w:rStyle w:val="FootnoteReference"/>
          <w:rFonts w:ascii="Times New Roman" w:hAnsi="Times New Roman"/>
        </w:rPr>
        <w:footnoteRef/>
      </w:r>
      <w:r w:rsidR="00E81BDF" w:rsidRPr="00995729">
        <w:rPr>
          <w:rFonts w:ascii="Times New Roman" w:hAnsi="Times New Roman"/>
        </w:rPr>
        <w:tab/>
      </w:r>
      <w:r w:rsidR="00E81BDF" w:rsidRPr="00995729">
        <w:rPr>
          <w:rFonts w:ascii="Times New Roman" w:hAnsi="Times New Roman"/>
          <w:sz w:val="26"/>
          <w:szCs w:val="26"/>
        </w:rPr>
        <w:t>Th</w:t>
      </w:r>
      <w:r w:rsidR="00193DC4" w:rsidRPr="00995729">
        <w:rPr>
          <w:rFonts w:ascii="Times New Roman" w:hAnsi="Times New Roman"/>
          <w:sz w:val="26"/>
          <w:szCs w:val="26"/>
        </w:rPr>
        <w:t>is</w:t>
      </w:r>
      <w:r w:rsidR="00E81BDF" w:rsidRPr="00995729">
        <w:rPr>
          <w:rFonts w:ascii="Times New Roman" w:hAnsi="Times New Roman"/>
          <w:sz w:val="26"/>
          <w:szCs w:val="26"/>
        </w:rPr>
        <w:t xml:space="preserve"> Complaint is a</w:t>
      </w:r>
      <w:r w:rsidR="00193DC4" w:rsidRPr="00995729">
        <w:rPr>
          <w:rFonts w:ascii="Times New Roman" w:hAnsi="Times New Roman"/>
          <w:sz w:val="26"/>
          <w:szCs w:val="26"/>
        </w:rPr>
        <w:t xml:space="preserve"> </w:t>
      </w:r>
      <w:r w:rsidR="00E81BDF" w:rsidRPr="00995729">
        <w:rPr>
          <w:rFonts w:ascii="Times New Roman" w:hAnsi="Times New Roman"/>
          <w:sz w:val="26"/>
          <w:szCs w:val="26"/>
        </w:rPr>
        <w:t xml:space="preserve">timely appeal of </w:t>
      </w:r>
      <w:r w:rsidR="007C4371">
        <w:rPr>
          <w:rFonts w:ascii="Times New Roman" w:hAnsi="Times New Roman"/>
          <w:sz w:val="26"/>
          <w:szCs w:val="26"/>
        </w:rPr>
        <w:t>the Commission’s</w:t>
      </w:r>
      <w:r w:rsidR="00E81BDF" w:rsidRPr="00995729">
        <w:rPr>
          <w:rFonts w:ascii="Times New Roman" w:hAnsi="Times New Roman"/>
          <w:sz w:val="26"/>
          <w:szCs w:val="26"/>
        </w:rPr>
        <w:t xml:space="preserve"> Bureau of Consumer Services (BCS) informal decision at BCS Case No. 3086683, issued on September 10, 2013.</w:t>
      </w:r>
    </w:p>
  </w:footnote>
  <w:footnote w:id="2">
    <w:p w:rsidR="00B50788" w:rsidRPr="00995729" w:rsidRDefault="00995729" w:rsidP="00DC4167">
      <w:pPr>
        <w:pStyle w:val="FootnoteText"/>
        <w:spacing w:before="0" w:after="0"/>
        <w:rPr>
          <w:rFonts w:ascii="Times New Roman" w:hAnsi="Times New Roman"/>
        </w:rPr>
      </w:pPr>
      <w:r w:rsidRPr="00995729">
        <w:rPr>
          <w:rFonts w:ascii="Times New Roman" w:hAnsi="Times New Roman"/>
        </w:rPr>
        <w:tab/>
      </w:r>
      <w:r w:rsidR="00B50788" w:rsidRPr="00995729">
        <w:rPr>
          <w:rStyle w:val="FootnoteReference"/>
          <w:rFonts w:ascii="Times New Roman" w:hAnsi="Times New Roman"/>
        </w:rPr>
        <w:footnoteRef/>
      </w:r>
      <w:r w:rsidR="00B50788" w:rsidRPr="00995729">
        <w:rPr>
          <w:rFonts w:ascii="Times New Roman" w:hAnsi="Times New Roman"/>
        </w:rPr>
        <w:tab/>
      </w:r>
      <w:r w:rsidR="00B50788" w:rsidRPr="00995729">
        <w:rPr>
          <w:rFonts w:ascii="Times New Roman" w:hAnsi="Times New Roman"/>
          <w:sz w:val="26"/>
          <w:szCs w:val="26"/>
        </w:rPr>
        <w:t>The Complaint was served on PGW on November 15, 2013.</w:t>
      </w:r>
    </w:p>
  </w:footnote>
  <w:footnote w:id="3">
    <w:p w:rsidR="00701142" w:rsidRPr="00995729" w:rsidRDefault="00995729">
      <w:pPr>
        <w:pStyle w:val="FootnoteText"/>
        <w:rPr>
          <w:rFonts w:ascii="Times New Roman" w:hAnsi="Times New Roman"/>
          <w:sz w:val="26"/>
          <w:szCs w:val="26"/>
        </w:rPr>
      </w:pPr>
      <w:r>
        <w:rPr>
          <w:rFonts w:ascii="Times New Roman" w:hAnsi="Times New Roman"/>
          <w:sz w:val="26"/>
          <w:szCs w:val="26"/>
        </w:rPr>
        <w:tab/>
      </w:r>
      <w:r w:rsidR="00701142" w:rsidRPr="00995729">
        <w:rPr>
          <w:rStyle w:val="FootnoteReference"/>
          <w:rFonts w:ascii="Times New Roman" w:hAnsi="Times New Roman"/>
        </w:rPr>
        <w:footnoteRef/>
      </w:r>
      <w:r w:rsidR="00701142" w:rsidRPr="00995729">
        <w:rPr>
          <w:rFonts w:ascii="Times New Roman" w:hAnsi="Times New Roman"/>
          <w:sz w:val="26"/>
          <w:szCs w:val="26"/>
        </w:rPr>
        <w:t xml:space="preserve"> </w:t>
      </w:r>
      <w:r w:rsidR="00701142" w:rsidRPr="00995729">
        <w:rPr>
          <w:rFonts w:ascii="Times New Roman" w:hAnsi="Times New Roman"/>
          <w:sz w:val="26"/>
          <w:szCs w:val="26"/>
        </w:rPr>
        <w:tab/>
        <w:t xml:space="preserve">PGW Gas Service Tariff – Pa P.U.C. </w:t>
      </w:r>
      <w:r w:rsidRPr="00995729">
        <w:rPr>
          <w:rFonts w:ascii="Times New Roman" w:hAnsi="Times New Roman"/>
          <w:sz w:val="26"/>
          <w:szCs w:val="26"/>
        </w:rPr>
        <w:t>No.</w:t>
      </w:r>
      <w:r w:rsidR="00CC3206">
        <w:rPr>
          <w:rFonts w:ascii="Times New Roman" w:hAnsi="Times New Roman"/>
          <w:sz w:val="26"/>
          <w:szCs w:val="26"/>
        </w:rPr>
        <w:t xml:space="preserve"> </w:t>
      </w:r>
      <w:r w:rsidRPr="00995729">
        <w:rPr>
          <w:rFonts w:ascii="Times New Roman" w:hAnsi="Times New Roman"/>
          <w:sz w:val="26"/>
          <w:szCs w:val="26"/>
        </w:rPr>
        <w:t>2, Supplement No. 21, First Revised Page No. 11 Canceling Original Page No. 11 (Supplement No. 21)</w:t>
      </w:r>
      <w:r w:rsidR="00CC3206">
        <w:rPr>
          <w:rFonts w:ascii="Times New Roman" w:hAnsi="Times New Roman"/>
          <w:sz w:val="26"/>
          <w:szCs w:val="26"/>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441B1"/>
    <w:multiLevelType w:val="hybridMultilevel"/>
    <w:tmpl w:val="C23628E2"/>
    <w:lvl w:ilvl="0" w:tplc="20D2668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04240E50"/>
    <w:multiLevelType w:val="hybridMultilevel"/>
    <w:tmpl w:val="907EC31E"/>
    <w:lvl w:ilvl="0" w:tplc="46989DB4">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08072075"/>
    <w:multiLevelType w:val="hybridMultilevel"/>
    <w:tmpl w:val="83D4F226"/>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E41124E"/>
    <w:multiLevelType w:val="hybridMultilevel"/>
    <w:tmpl w:val="41CCA4A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F7F40F8"/>
    <w:multiLevelType w:val="hybridMultilevel"/>
    <w:tmpl w:val="5F42C11A"/>
    <w:lvl w:ilvl="0" w:tplc="CEE24012">
      <w:start w:val="1"/>
      <w:numFmt w:val="decimal"/>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
    <w:nsid w:val="13F24D9C"/>
    <w:multiLevelType w:val="hybridMultilevel"/>
    <w:tmpl w:val="1354C62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45C4184"/>
    <w:multiLevelType w:val="hybridMultilevel"/>
    <w:tmpl w:val="35B8668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07F62DD"/>
    <w:multiLevelType w:val="hybridMultilevel"/>
    <w:tmpl w:val="5F42C11A"/>
    <w:lvl w:ilvl="0" w:tplc="CEE24012">
      <w:start w:val="1"/>
      <w:numFmt w:val="decimal"/>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
    <w:nsid w:val="5D000D7C"/>
    <w:multiLevelType w:val="hybridMultilevel"/>
    <w:tmpl w:val="130404FC"/>
    <w:lvl w:ilvl="0" w:tplc="E17E2330">
      <w:start w:val="1"/>
      <w:numFmt w:val="decimal"/>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9">
    <w:nsid w:val="5D135AE0"/>
    <w:multiLevelType w:val="hybridMultilevel"/>
    <w:tmpl w:val="3B9663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D5557B4"/>
    <w:multiLevelType w:val="hybridMultilevel"/>
    <w:tmpl w:val="B8F63A76"/>
    <w:lvl w:ilvl="0" w:tplc="A656A14E">
      <w:start w:val="1"/>
      <w:numFmt w:val="lowerLetter"/>
      <w:lvlText w:val="(%1)"/>
      <w:lvlJc w:val="left"/>
      <w:pPr>
        <w:ind w:left="435" w:hanging="39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num w:numId="1">
    <w:abstractNumId w:val="8"/>
  </w:num>
  <w:num w:numId="2">
    <w:abstractNumId w:val="2"/>
  </w:num>
  <w:num w:numId="3">
    <w:abstractNumId w:val="10"/>
  </w:num>
  <w:num w:numId="4">
    <w:abstractNumId w:val="4"/>
  </w:num>
  <w:num w:numId="5">
    <w:abstractNumId w:val="7"/>
  </w:num>
  <w:num w:numId="6">
    <w:abstractNumId w:val="5"/>
  </w:num>
  <w:num w:numId="7">
    <w:abstractNumId w:val="3"/>
  </w:num>
  <w:num w:numId="8">
    <w:abstractNumId w:val="6"/>
  </w:num>
  <w:num w:numId="9">
    <w:abstractNumId w:val="9"/>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04FE"/>
    <w:rsid w:val="000004FF"/>
    <w:rsid w:val="00000C15"/>
    <w:rsid w:val="00001139"/>
    <w:rsid w:val="0000209B"/>
    <w:rsid w:val="00002615"/>
    <w:rsid w:val="0000290A"/>
    <w:rsid w:val="00002F2A"/>
    <w:rsid w:val="00003E97"/>
    <w:rsid w:val="00004C36"/>
    <w:rsid w:val="000063E9"/>
    <w:rsid w:val="000064C2"/>
    <w:rsid w:val="00006E37"/>
    <w:rsid w:val="00007106"/>
    <w:rsid w:val="000074DC"/>
    <w:rsid w:val="00010322"/>
    <w:rsid w:val="0001099D"/>
    <w:rsid w:val="00011888"/>
    <w:rsid w:val="00011BF3"/>
    <w:rsid w:val="00012A95"/>
    <w:rsid w:val="00013828"/>
    <w:rsid w:val="00013B94"/>
    <w:rsid w:val="0001411C"/>
    <w:rsid w:val="0001414B"/>
    <w:rsid w:val="000148F5"/>
    <w:rsid w:val="00015969"/>
    <w:rsid w:val="00015A01"/>
    <w:rsid w:val="00016CE0"/>
    <w:rsid w:val="00017033"/>
    <w:rsid w:val="00020B46"/>
    <w:rsid w:val="00020E43"/>
    <w:rsid w:val="00020F8F"/>
    <w:rsid w:val="000215B4"/>
    <w:rsid w:val="000234F5"/>
    <w:rsid w:val="00024987"/>
    <w:rsid w:val="00024DD1"/>
    <w:rsid w:val="00025686"/>
    <w:rsid w:val="0002585B"/>
    <w:rsid w:val="00025B28"/>
    <w:rsid w:val="000261D5"/>
    <w:rsid w:val="00026E4B"/>
    <w:rsid w:val="0002723A"/>
    <w:rsid w:val="0002744F"/>
    <w:rsid w:val="00027EE5"/>
    <w:rsid w:val="000310BE"/>
    <w:rsid w:val="00031A0A"/>
    <w:rsid w:val="00031E93"/>
    <w:rsid w:val="0003278B"/>
    <w:rsid w:val="00032D5F"/>
    <w:rsid w:val="00033CB2"/>
    <w:rsid w:val="00035509"/>
    <w:rsid w:val="000355F5"/>
    <w:rsid w:val="0003588B"/>
    <w:rsid w:val="00035F25"/>
    <w:rsid w:val="00037182"/>
    <w:rsid w:val="000378DC"/>
    <w:rsid w:val="0004071F"/>
    <w:rsid w:val="000416ED"/>
    <w:rsid w:val="00044438"/>
    <w:rsid w:val="0004679E"/>
    <w:rsid w:val="000472A4"/>
    <w:rsid w:val="00050F59"/>
    <w:rsid w:val="000510D0"/>
    <w:rsid w:val="000510FD"/>
    <w:rsid w:val="000535F0"/>
    <w:rsid w:val="000537BC"/>
    <w:rsid w:val="00053CED"/>
    <w:rsid w:val="000541A0"/>
    <w:rsid w:val="00054407"/>
    <w:rsid w:val="00054F7A"/>
    <w:rsid w:val="00055EF9"/>
    <w:rsid w:val="00057057"/>
    <w:rsid w:val="000573BD"/>
    <w:rsid w:val="000610F9"/>
    <w:rsid w:val="00061284"/>
    <w:rsid w:val="00061850"/>
    <w:rsid w:val="000629CD"/>
    <w:rsid w:val="000634BD"/>
    <w:rsid w:val="0006405C"/>
    <w:rsid w:val="0006449F"/>
    <w:rsid w:val="00065DB6"/>
    <w:rsid w:val="00066E55"/>
    <w:rsid w:val="000673D1"/>
    <w:rsid w:val="00070FF8"/>
    <w:rsid w:val="00070FFD"/>
    <w:rsid w:val="000711D9"/>
    <w:rsid w:val="000716A0"/>
    <w:rsid w:val="00072883"/>
    <w:rsid w:val="0007305F"/>
    <w:rsid w:val="000731DA"/>
    <w:rsid w:val="00073C25"/>
    <w:rsid w:val="00075161"/>
    <w:rsid w:val="00075677"/>
    <w:rsid w:val="0007596A"/>
    <w:rsid w:val="00076433"/>
    <w:rsid w:val="00076601"/>
    <w:rsid w:val="00076F62"/>
    <w:rsid w:val="000777D8"/>
    <w:rsid w:val="00077822"/>
    <w:rsid w:val="00077CB6"/>
    <w:rsid w:val="00080C6A"/>
    <w:rsid w:val="000820F1"/>
    <w:rsid w:val="0008251E"/>
    <w:rsid w:val="0008328F"/>
    <w:rsid w:val="0008445E"/>
    <w:rsid w:val="00085FFB"/>
    <w:rsid w:val="00086411"/>
    <w:rsid w:val="00086D0B"/>
    <w:rsid w:val="0008768F"/>
    <w:rsid w:val="000876C2"/>
    <w:rsid w:val="00087C06"/>
    <w:rsid w:val="00087D18"/>
    <w:rsid w:val="00091937"/>
    <w:rsid w:val="00092384"/>
    <w:rsid w:val="00092796"/>
    <w:rsid w:val="00092ABD"/>
    <w:rsid w:val="00094D6F"/>
    <w:rsid w:val="00096187"/>
    <w:rsid w:val="000966DC"/>
    <w:rsid w:val="00097048"/>
    <w:rsid w:val="0009781B"/>
    <w:rsid w:val="000A1364"/>
    <w:rsid w:val="000A2F11"/>
    <w:rsid w:val="000A35F4"/>
    <w:rsid w:val="000A4C46"/>
    <w:rsid w:val="000A6EB3"/>
    <w:rsid w:val="000A770A"/>
    <w:rsid w:val="000A7F96"/>
    <w:rsid w:val="000A7FDE"/>
    <w:rsid w:val="000B0BB7"/>
    <w:rsid w:val="000B2688"/>
    <w:rsid w:val="000B2A1C"/>
    <w:rsid w:val="000B2B80"/>
    <w:rsid w:val="000B3FB4"/>
    <w:rsid w:val="000B4F29"/>
    <w:rsid w:val="000B5487"/>
    <w:rsid w:val="000B5DF8"/>
    <w:rsid w:val="000B71E3"/>
    <w:rsid w:val="000B77E2"/>
    <w:rsid w:val="000B7E7F"/>
    <w:rsid w:val="000C33A1"/>
    <w:rsid w:val="000C4BFD"/>
    <w:rsid w:val="000C52B7"/>
    <w:rsid w:val="000C5833"/>
    <w:rsid w:val="000C608B"/>
    <w:rsid w:val="000C6C92"/>
    <w:rsid w:val="000C742F"/>
    <w:rsid w:val="000D0BAC"/>
    <w:rsid w:val="000D0D75"/>
    <w:rsid w:val="000D1965"/>
    <w:rsid w:val="000D1DF8"/>
    <w:rsid w:val="000D6482"/>
    <w:rsid w:val="000D6C35"/>
    <w:rsid w:val="000D761A"/>
    <w:rsid w:val="000E0050"/>
    <w:rsid w:val="000E0311"/>
    <w:rsid w:val="000E09BE"/>
    <w:rsid w:val="000E24DE"/>
    <w:rsid w:val="000E3AA7"/>
    <w:rsid w:val="000E3FDA"/>
    <w:rsid w:val="000E492B"/>
    <w:rsid w:val="000E4BED"/>
    <w:rsid w:val="000E7110"/>
    <w:rsid w:val="000E7B48"/>
    <w:rsid w:val="000F2540"/>
    <w:rsid w:val="000F292B"/>
    <w:rsid w:val="000F34DC"/>
    <w:rsid w:val="000F34FC"/>
    <w:rsid w:val="000F4144"/>
    <w:rsid w:val="000F5A80"/>
    <w:rsid w:val="000F6D5A"/>
    <w:rsid w:val="000F7F57"/>
    <w:rsid w:val="0010013C"/>
    <w:rsid w:val="001006F0"/>
    <w:rsid w:val="00100B90"/>
    <w:rsid w:val="00100BF3"/>
    <w:rsid w:val="00101745"/>
    <w:rsid w:val="001026AA"/>
    <w:rsid w:val="00103A52"/>
    <w:rsid w:val="00103EBA"/>
    <w:rsid w:val="001048B3"/>
    <w:rsid w:val="00105084"/>
    <w:rsid w:val="001050C5"/>
    <w:rsid w:val="00105104"/>
    <w:rsid w:val="00105193"/>
    <w:rsid w:val="00106537"/>
    <w:rsid w:val="001112D8"/>
    <w:rsid w:val="0011244B"/>
    <w:rsid w:val="00112B05"/>
    <w:rsid w:val="0011311C"/>
    <w:rsid w:val="001133C8"/>
    <w:rsid w:val="00113FC7"/>
    <w:rsid w:val="00114D80"/>
    <w:rsid w:val="00115FD9"/>
    <w:rsid w:val="001160BA"/>
    <w:rsid w:val="00116D79"/>
    <w:rsid w:val="00120C2F"/>
    <w:rsid w:val="00122E0F"/>
    <w:rsid w:val="00123068"/>
    <w:rsid w:val="001234F1"/>
    <w:rsid w:val="00124138"/>
    <w:rsid w:val="00124A50"/>
    <w:rsid w:val="00126152"/>
    <w:rsid w:val="0012697D"/>
    <w:rsid w:val="001270AB"/>
    <w:rsid w:val="00127623"/>
    <w:rsid w:val="00127671"/>
    <w:rsid w:val="00127C7C"/>
    <w:rsid w:val="00130C69"/>
    <w:rsid w:val="00130D74"/>
    <w:rsid w:val="00131B43"/>
    <w:rsid w:val="00132193"/>
    <w:rsid w:val="00132429"/>
    <w:rsid w:val="00133878"/>
    <w:rsid w:val="001350BC"/>
    <w:rsid w:val="00135C86"/>
    <w:rsid w:val="001368CB"/>
    <w:rsid w:val="00136E3D"/>
    <w:rsid w:val="00137A60"/>
    <w:rsid w:val="001401EC"/>
    <w:rsid w:val="00141877"/>
    <w:rsid w:val="00141882"/>
    <w:rsid w:val="00141DF0"/>
    <w:rsid w:val="0014205C"/>
    <w:rsid w:val="00142D1D"/>
    <w:rsid w:val="00142D3A"/>
    <w:rsid w:val="00143F43"/>
    <w:rsid w:val="00144166"/>
    <w:rsid w:val="001448EA"/>
    <w:rsid w:val="00144E09"/>
    <w:rsid w:val="001457F2"/>
    <w:rsid w:val="00145EDC"/>
    <w:rsid w:val="001469A0"/>
    <w:rsid w:val="00146E12"/>
    <w:rsid w:val="00147415"/>
    <w:rsid w:val="00150989"/>
    <w:rsid w:val="001509E0"/>
    <w:rsid w:val="00150A3F"/>
    <w:rsid w:val="001523CA"/>
    <w:rsid w:val="0015662E"/>
    <w:rsid w:val="001572C5"/>
    <w:rsid w:val="0016005F"/>
    <w:rsid w:val="001606BC"/>
    <w:rsid w:val="00160F0A"/>
    <w:rsid w:val="0016115A"/>
    <w:rsid w:val="00162A88"/>
    <w:rsid w:val="001636E2"/>
    <w:rsid w:val="001638A3"/>
    <w:rsid w:val="00163AA3"/>
    <w:rsid w:val="00164012"/>
    <w:rsid w:val="0016441E"/>
    <w:rsid w:val="00164715"/>
    <w:rsid w:val="00164C98"/>
    <w:rsid w:val="00166006"/>
    <w:rsid w:val="001679F1"/>
    <w:rsid w:val="001701B3"/>
    <w:rsid w:val="001704F7"/>
    <w:rsid w:val="0017084A"/>
    <w:rsid w:val="00173E59"/>
    <w:rsid w:val="00173EDA"/>
    <w:rsid w:val="0017591C"/>
    <w:rsid w:val="00175F2D"/>
    <w:rsid w:val="00177A43"/>
    <w:rsid w:val="00180E89"/>
    <w:rsid w:val="001811B8"/>
    <w:rsid w:val="00181347"/>
    <w:rsid w:val="001827DB"/>
    <w:rsid w:val="00183D96"/>
    <w:rsid w:val="00185B5E"/>
    <w:rsid w:val="001865B9"/>
    <w:rsid w:val="00186887"/>
    <w:rsid w:val="00187BC6"/>
    <w:rsid w:val="0019214E"/>
    <w:rsid w:val="0019251E"/>
    <w:rsid w:val="0019318F"/>
    <w:rsid w:val="00193DC4"/>
    <w:rsid w:val="00193EF0"/>
    <w:rsid w:val="00197920"/>
    <w:rsid w:val="00197C2F"/>
    <w:rsid w:val="00197F3D"/>
    <w:rsid w:val="001A0516"/>
    <w:rsid w:val="001A18D5"/>
    <w:rsid w:val="001A1AD3"/>
    <w:rsid w:val="001A2593"/>
    <w:rsid w:val="001A3C6A"/>
    <w:rsid w:val="001A3D65"/>
    <w:rsid w:val="001A4A0C"/>
    <w:rsid w:val="001A4C6C"/>
    <w:rsid w:val="001A53ED"/>
    <w:rsid w:val="001A5711"/>
    <w:rsid w:val="001A5756"/>
    <w:rsid w:val="001A5804"/>
    <w:rsid w:val="001A5B0A"/>
    <w:rsid w:val="001A5C12"/>
    <w:rsid w:val="001A6E4B"/>
    <w:rsid w:val="001A6FD4"/>
    <w:rsid w:val="001A75AA"/>
    <w:rsid w:val="001B00D9"/>
    <w:rsid w:val="001B06FC"/>
    <w:rsid w:val="001B07E7"/>
    <w:rsid w:val="001B423C"/>
    <w:rsid w:val="001B5CD3"/>
    <w:rsid w:val="001B7A05"/>
    <w:rsid w:val="001C37DD"/>
    <w:rsid w:val="001C396E"/>
    <w:rsid w:val="001C42FD"/>
    <w:rsid w:val="001C4834"/>
    <w:rsid w:val="001C4B37"/>
    <w:rsid w:val="001C4CAD"/>
    <w:rsid w:val="001C53B1"/>
    <w:rsid w:val="001C7E91"/>
    <w:rsid w:val="001C7F88"/>
    <w:rsid w:val="001D01F1"/>
    <w:rsid w:val="001D02A2"/>
    <w:rsid w:val="001D0E29"/>
    <w:rsid w:val="001D24BD"/>
    <w:rsid w:val="001D2BAD"/>
    <w:rsid w:val="001D491F"/>
    <w:rsid w:val="001D5345"/>
    <w:rsid w:val="001D70A6"/>
    <w:rsid w:val="001D7137"/>
    <w:rsid w:val="001E05C6"/>
    <w:rsid w:val="001E0B29"/>
    <w:rsid w:val="001E19BC"/>
    <w:rsid w:val="001E1A53"/>
    <w:rsid w:val="001E2CFB"/>
    <w:rsid w:val="001E3574"/>
    <w:rsid w:val="001E3854"/>
    <w:rsid w:val="001E4225"/>
    <w:rsid w:val="001E5B8E"/>
    <w:rsid w:val="001E7402"/>
    <w:rsid w:val="001F0488"/>
    <w:rsid w:val="001F23BA"/>
    <w:rsid w:val="001F3BF4"/>
    <w:rsid w:val="001F3C68"/>
    <w:rsid w:val="001F4194"/>
    <w:rsid w:val="001F49F1"/>
    <w:rsid w:val="001F5086"/>
    <w:rsid w:val="001F50FD"/>
    <w:rsid w:val="001F55D5"/>
    <w:rsid w:val="001F5F40"/>
    <w:rsid w:val="001F75D6"/>
    <w:rsid w:val="001F79C6"/>
    <w:rsid w:val="001F7B55"/>
    <w:rsid w:val="00200D0C"/>
    <w:rsid w:val="00203BB7"/>
    <w:rsid w:val="00203F27"/>
    <w:rsid w:val="00205242"/>
    <w:rsid w:val="00205B95"/>
    <w:rsid w:val="0020640C"/>
    <w:rsid w:val="00206D03"/>
    <w:rsid w:val="00207449"/>
    <w:rsid w:val="00207453"/>
    <w:rsid w:val="0020784E"/>
    <w:rsid w:val="00210868"/>
    <w:rsid w:val="00210BB0"/>
    <w:rsid w:val="0021230D"/>
    <w:rsid w:val="00213B95"/>
    <w:rsid w:val="00214C25"/>
    <w:rsid w:val="00215192"/>
    <w:rsid w:val="002170BF"/>
    <w:rsid w:val="002174D8"/>
    <w:rsid w:val="00217C4E"/>
    <w:rsid w:val="00223564"/>
    <w:rsid w:val="002242F7"/>
    <w:rsid w:val="00225BD2"/>
    <w:rsid w:val="0022626D"/>
    <w:rsid w:val="002278A0"/>
    <w:rsid w:val="00230396"/>
    <w:rsid w:val="0023097E"/>
    <w:rsid w:val="00230BAB"/>
    <w:rsid w:val="00232A03"/>
    <w:rsid w:val="0023377F"/>
    <w:rsid w:val="00233A9F"/>
    <w:rsid w:val="0023535F"/>
    <w:rsid w:val="00237CE3"/>
    <w:rsid w:val="00241AA6"/>
    <w:rsid w:val="00243016"/>
    <w:rsid w:val="00243312"/>
    <w:rsid w:val="0024349F"/>
    <w:rsid w:val="00243CC9"/>
    <w:rsid w:val="00243D31"/>
    <w:rsid w:val="00244528"/>
    <w:rsid w:val="002450F3"/>
    <w:rsid w:val="00245B0C"/>
    <w:rsid w:val="002469C9"/>
    <w:rsid w:val="00247332"/>
    <w:rsid w:val="00250E63"/>
    <w:rsid w:val="00251D73"/>
    <w:rsid w:val="00252313"/>
    <w:rsid w:val="00252626"/>
    <w:rsid w:val="00253CC7"/>
    <w:rsid w:val="00254099"/>
    <w:rsid w:val="00254560"/>
    <w:rsid w:val="00254840"/>
    <w:rsid w:val="00255125"/>
    <w:rsid w:val="002556E9"/>
    <w:rsid w:val="002564D7"/>
    <w:rsid w:val="00256A4C"/>
    <w:rsid w:val="0025718D"/>
    <w:rsid w:val="00260276"/>
    <w:rsid w:val="002618AC"/>
    <w:rsid w:val="0026312F"/>
    <w:rsid w:val="00264ABB"/>
    <w:rsid w:val="002652DF"/>
    <w:rsid w:val="00265BD8"/>
    <w:rsid w:val="0026727E"/>
    <w:rsid w:val="00271322"/>
    <w:rsid w:val="00271DE6"/>
    <w:rsid w:val="00272165"/>
    <w:rsid w:val="002723CB"/>
    <w:rsid w:val="00273450"/>
    <w:rsid w:val="0027458E"/>
    <w:rsid w:val="00274EC0"/>
    <w:rsid w:val="00275533"/>
    <w:rsid w:val="00277BAB"/>
    <w:rsid w:val="00281587"/>
    <w:rsid w:val="00282019"/>
    <w:rsid w:val="002830F0"/>
    <w:rsid w:val="00283433"/>
    <w:rsid w:val="002838E3"/>
    <w:rsid w:val="00283C80"/>
    <w:rsid w:val="0028448D"/>
    <w:rsid w:val="00284F6E"/>
    <w:rsid w:val="002851CE"/>
    <w:rsid w:val="002854BF"/>
    <w:rsid w:val="00285856"/>
    <w:rsid w:val="00285EB1"/>
    <w:rsid w:val="002865F5"/>
    <w:rsid w:val="00286C9A"/>
    <w:rsid w:val="00287BE6"/>
    <w:rsid w:val="00290876"/>
    <w:rsid w:val="002911A8"/>
    <w:rsid w:val="00291657"/>
    <w:rsid w:val="002916BB"/>
    <w:rsid w:val="002919FB"/>
    <w:rsid w:val="00294E61"/>
    <w:rsid w:val="00296493"/>
    <w:rsid w:val="00296D59"/>
    <w:rsid w:val="00297040"/>
    <w:rsid w:val="00297213"/>
    <w:rsid w:val="002A0E82"/>
    <w:rsid w:val="002A17A4"/>
    <w:rsid w:val="002A3250"/>
    <w:rsid w:val="002A3A6E"/>
    <w:rsid w:val="002A3AC8"/>
    <w:rsid w:val="002A5399"/>
    <w:rsid w:val="002A63DE"/>
    <w:rsid w:val="002A740E"/>
    <w:rsid w:val="002A782B"/>
    <w:rsid w:val="002B0089"/>
    <w:rsid w:val="002B03EA"/>
    <w:rsid w:val="002B31AD"/>
    <w:rsid w:val="002B3767"/>
    <w:rsid w:val="002B4B0D"/>
    <w:rsid w:val="002B6B0C"/>
    <w:rsid w:val="002C011D"/>
    <w:rsid w:val="002C116F"/>
    <w:rsid w:val="002C2053"/>
    <w:rsid w:val="002C4014"/>
    <w:rsid w:val="002C4311"/>
    <w:rsid w:val="002C61A7"/>
    <w:rsid w:val="002C6681"/>
    <w:rsid w:val="002D02BC"/>
    <w:rsid w:val="002D08E2"/>
    <w:rsid w:val="002D0BD9"/>
    <w:rsid w:val="002D1179"/>
    <w:rsid w:val="002D13F6"/>
    <w:rsid w:val="002D33E8"/>
    <w:rsid w:val="002D5216"/>
    <w:rsid w:val="002D5C5B"/>
    <w:rsid w:val="002D650D"/>
    <w:rsid w:val="002D6FE5"/>
    <w:rsid w:val="002D775A"/>
    <w:rsid w:val="002E00A3"/>
    <w:rsid w:val="002E0503"/>
    <w:rsid w:val="002E1CA7"/>
    <w:rsid w:val="002E3288"/>
    <w:rsid w:val="002E4908"/>
    <w:rsid w:val="002E5FCA"/>
    <w:rsid w:val="002E6F2D"/>
    <w:rsid w:val="002E7206"/>
    <w:rsid w:val="002F0238"/>
    <w:rsid w:val="002F1287"/>
    <w:rsid w:val="002F14FA"/>
    <w:rsid w:val="002F3B92"/>
    <w:rsid w:val="002F4D5E"/>
    <w:rsid w:val="002F50FB"/>
    <w:rsid w:val="002F5F71"/>
    <w:rsid w:val="002F6563"/>
    <w:rsid w:val="002F716A"/>
    <w:rsid w:val="00300561"/>
    <w:rsid w:val="00300C9D"/>
    <w:rsid w:val="00301735"/>
    <w:rsid w:val="00301857"/>
    <w:rsid w:val="00302FC9"/>
    <w:rsid w:val="00303915"/>
    <w:rsid w:val="00304ABF"/>
    <w:rsid w:val="0030541E"/>
    <w:rsid w:val="003054A6"/>
    <w:rsid w:val="00305684"/>
    <w:rsid w:val="0030600D"/>
    <w:rsid w:val="00306310"/>
    <w:rsid w:val="00306411"/>
    <w:rsid w:val="00306AB1"/>
    <w:rsid w:val="003077A3"/>
    <w:rsid w:val="003100C8"/>
    <w:rsid w:val="00310CE1"/>
    <w:rsid w:val="00311849"/>
    <w:rsid w:val="00311FDB"/>
    <w:rsid w:val="0031247C"/>
    <w:rsid w:val="0031278E"/>
    <w:rsid w:val="003129BA"/>
    <w:rsid w:val="0031381F"/>
    <w:rsid w:val="00316B27"/>
    <w:rsid w:val="00316BFA"/>
    <w:rsid w:val="00321AF8"/>
    <w:rsid w:val="00322A65"/>
    <w:rsid w:val="00322C24"/>
    <w:rsid w:val="0032388C"/>
    <w:rsid w:val="00324417"/>
    <w:rsid w:val="00324791"/>
    <w:rsid w:val="00324B2C"/>
    <w:rsid w:val="00324E5B"/>
    <w:rsid w:val="00325440"/>
    <w:rsid w:val="0032579A"/>
    <w:rsid w:val="0032615A"/>
    <w:rsid w:val="00326A17"/>
    <w:rsid w:val="00327CBE"/>
    <w:rsid w:val="00330392"/>
    <w:rsid w:val="0033198B"/>
    <w:rsid w:val="0033589A"/>
    <w:rsid w:val="00337C48"/>
    <w:rsid w:val="00337DFD"/>
    <w:rsid w:val="00340AB1"/>
    <w:rsid w:val="00340B42"/>
    <w:rsid w:val="00340E96"/>
    <w:rsid w:val="00342149"/>
    <w:rsid w:val="003428C1"/>
    <w:rsid w:val="003440BD"/>
    <w:rsid w:val="00344581"/>
    <w:rsid w:val="003459E2"/>
    <w:rsid w:val="00345CB2"/>
    <w:rsid w:val="00346964"/>
    <w:rsid w:val="003471B4"/>
    <w:rsid w:val="00350442"/>
    <w:rsid w:val="00350B3E"/>
    <w:rsid w:val="00351917"/>
    <w:rsid w:val="00352BC7"/>
    <w:rsid w:val="00353BBC"/>
    <w:rsid w:val="00353F42"/>
    <w:rsid w:val="0035474E"/>
    <w:rsid w:val="00354B0E"/>
    <w:rsid w:val="00354EEE"/>
    <w:rsid w:val="00356356"/>
    <w:rsid w:val="00356A26"/>
    <w:rsid w:val="003573EB"/>
    <w:rsid w:val="00357A93"/>
    <w:rsid w:val="00357B6E"/>
    <w:rsid w:val="00362AC9"/>
    <w:rsid w:val="003653F6"/>
    <w:rsid w:val="003669C8"/>
    <w:rsid w:val="00366C32"/>
    <w:rsid w:val="00367224"/>
    <w:rsid w:val="00370193"/>
    <w:rsid w:val="003704B1"/>
    <w:rsid w:val="003708CD"/>
    <w:rsid w:val="00372E6D"/>
    <w:rsid w:val="00373021"/>
    <w:rsid w:val="00373109"/>
    <w:rsid w:val="00373918"/>
    <w:rsid w:val="003742CF"/>
    <w:rsid w:val="003745DB"/>
    <w:rsid w:val="0037549D"/>
    <w:rsid w:val="0037692B"/>
    <w:rsid w:val="003807E7"/>
    <w:rsid w:val="0038091E"/>
    <w:rsid w:val="00381C7A"/>
    <w:rsid w:val="003821C2"/>
    <w:rsid w:val="00383324"/>
    <w:rsid w:val="00383585"/>
    <w:rsid w:val="00384B25"/>
    <w:rsid w:val="00384C7C"/>
    <w:rsid w:val="00385898"/>
    <w:rsid w:val="0039007A"/>
    <w:rsid w:val="003902DE"/>
    <w:rsid w:val="003908FE"/>
    <w:rsid w:val="00390A6D"/>
    <w:rsid w:val="00390D53"/>
    <w:rsid w:val="00390FB3"/>
    <w:rsid w:val="00391B6F"/>
    <w:rsid w:val="00391BFC"/>
    <w:rsid w:val="00392572"/>
    <w:rsid w:val="003928E1"/>
    <w:rsid w:val="00392B85"/>
    <w:rsid w:val="003943C4"/>
    <w:rsid w:val="00394901"/>
    <w:rsid w:val="00395F28"/>
    <w:rsid w:val="0039637C"/>
    <w:rsid w:val="003967A2"/>
    <w:rsid w:val="00397F28"/>
    <w:rsid w:val="003A07CB"/>
    <w:rsid w:val="003A16F3"/>
    <w:rsid w:val="003A2DA0"/>
    <w:rsid w:val="003A2FF8"/>
    <w:rsid w:val="003A37DD"/>
    <w:rsid w:val="003A4184"/>
    <w:rsid w:val="003A50AE"/>
    <w:rsid w:val="003A5385"/>
    <w:rsid w:val="003A54C7"/>
    <w:rsid w:val="003A76DB"/>
    <w:rsid w:val="003B0BE3"/>
    <w:rsid w:val="003B3893"/>
    <w:rsid w:val="003B3CEA"/>
    <w:rsid w:val="003B3E5F"/>
    <w:rsid w:val="003B4E05"/>
    <w:rsid w:val="003B561F"/>
    <w:rsid w:val="003B6109"/>
    <w:rsid w:val="003B68C7"/>
    <w:rsid w:val="003B6D2E"/>
    <w:rsid w:val="003B7522"/>
    <w:rsid w:val="003B7738"/>
    <w:rsid w:val="003B7974"/>
    <w:rsid w:val="003B7B99"/>
    <w:rsid w:val="003C042A"/>
    <w:rsid w:val="003C0F72"/>
    <w:rsid w:val="003C23C6"/>
    <w:rsid w:val="003C25B9"/>
    <w:rsid w:val="003C31AF"/>
    <w:rsid w:val="003C3647"/>
    <w:rsid w:val="003C384E"/>
    <w:rsid w:val="003C4355"/>
    <w:rsid w:val="003C446B"/>
    <w:rsid w:val="003C729B"/>
    <w:rsid w:val="003C75CF"/>
    <w:rsid w:val="003C7FAE"/>
    <w:rsid w:val="003D0B03"/>
    <w:rsid w:val="003D102F"/>
    <w:rsid w:val="003D1BB7"/>
    <w:rsid w:val="003D1C9A"/>
    <w:rsid w:val="003D283B"/>
    <w:rsid w:val="003D2936"/>
    <w:rsid w:val="003D3F4C"/>
    <w:rsid w:val="003D4446"/>
    <w:rsid w:val="003D4638"/>
    <w:rsid w:val="003D4D1D"/>
    <w:rsid w:val="003D584F"/>
    <w:rsid w:val="003D6267"/>
    <w:rsid w:val="003D6E02"/>
    <w:rsid w:val="003D70DF"/>
    <w:rsid w:val="003D7753"/>
    <w:rsid w:val="003D7B97"/>
    <w:rsid w:val="003E0079"/>
    <w:rsid w:val="003E07E5"/>
    <w:rsid w:val="003E0C89"/>
    <w:rsid w:val="003E21F7"/>
    <w:rsid w:val="003E22D4"/>
    <w:rsid w:val="003E2B94"/>
    <w:rsid w:val="003E3836"/>
    <w:rsid w:val="003E3E7D"/>
    <w:rsid w:val="003E441D"/>
    <w:rsid w:val="003E451B"/>
    <w:rsid w:val="003E4B1D"/>
    <w:rsid w:val="003E4CD9"/>
    <w:rsid w:val="003E5CB0"/>
    <w:rsid w:val="003E73BC"/>
    <w:rsid w:val="003F07AF"/>
    <w:rsid w:val="003F0ABA"/>
    <w:rsid w:val="003F12B4"/>
    <w:rsid w:val="003F1C7C"/>
    <w:rsid w:val="003F1CD3"/>
    <w:rsid w:val="003F25E5"/>
    <w:rsid w:val="003F27D1"/>
    <w:rsid w:val="003F287E"/>
    <w:rsid w:val="003F3939"/>
    <w:rsid w:val="003F5CC4"/>
    <w:rsid w:val="003F78A2"/>
    <w:rsid w:val="00400A4D"/>
    <w:rsid w:val="0040233B"/>
    <w:rsid w:val="004023F4"/>
    <w:rsid w:val="00402479"/>
    <w:rsid w:val="0040386F"/>
    <w:rsid w:val="00404C07"/>
    <w:rsid w:val="004051BE"/>
    <w:rsid w:val="004059A2"/>
    <w:rsid w:val="00406D11"/>
    <w:rsid w:val="00411FC9"/>
    <w:rsid w:val="00411FED"/>
    <w:rsid w:val="004140BA"/>
    <w:rsid w:val="004144EB"/>
    <w:rsid w:val="004144EE"/>
    <w:rsid w:val="004146BE"/>
    <w:rsid w:val="00414855"/>
    <w:rsid w:val="00415460"/>
    <w:rsid w:val="00415483"/>
    <w:rsid w:val="00415A5E"/>
    <w:rsid w:val="0041704E"/>
    <w:rsid w:val="00417CCE"/>
    <w:rsid w:val="00421E3B"/>
    <w:rsid w:val="004246D3"/>
    <w:rsid w:val="00424BD6"/>
    <w:rsid w:val="00425651"/>
    <w:rsid w:val="00425C2F"/>
    <w:rsid w:val="00426953"/>
    <w:rsid w:val="00427697"/>
    <w:rsid w:val="0043042D"/>
    <w:rsid w:val="00430570"/>
    <w:rsid w:val="00430B86"/>
    <w:rsid w:val="00431621"/>
    <w:rsid w:val="00431969"/>
    <w:rsid w:val="00431F78"/>
    <w:rsid w:val="00433F60"/>
    <w:rsid w:val="00435582"/>
    <w:rsid w:val="00435FD5"/>
    <w:rsid w:val="00436B64"/>
    <w:rsid w:val="0044114D"/>
    <w:rsid w:val="00441920"/>
    <w:rsid w:val="004419DA"/>
    <w:rsid w:val="004427E2"/>
    <w:rsid w:val="00442945"/>
    <w:rsid w:val="004430A9"/>
    <w:rsid w:val="00443198"/>
    <w:rsid w:val="0044366E"/>
    <w:rsid w:val="00443A90"/>
    <w:rsid w:val="00443DE7"/>
    <w:rsid w:val="0044511F"/>
    <w:rsid w:val="00446BCB"/>
    <w:rsid w:val="00447592"/>
    <w:rsid w:val="004551AB"/>
    <w:rsid w:val="00455C99"/>
    <w:rsid w:val="004572B4"/>
    <w:rsid w:val="00457386"/>
    <w:rsid w:val="004603C3"/>
    <w:rsid w:val="004610A5"/>
    <w:rsid w:val="00461752"/>
    <w:rsid w:val="00461AC0"/>
    <w:rsid w:val="00461E0C"/>
    <w:rsid w:val="004622AF"/>
    <w:rsid w:val="00463C5C"/>
    <w:rsid w:val="004659EF"/>
    <w:rsid w:val="0046799A"/>
    <w:rsid w:val="00470759"/>
    <w:rsid w:val="004715B6"/>
    <w:rsid w:val="0047307A"/>
    <w:rsid w:val="004737D8"/>
    <w:rsid w:val="00473CA5"/>
    <w:rsid w:val="00473DB0"/>
    <w:rsid w:val="00474DBB"/>
    <w:rsid w:val="00474F36"/>
    <w:rsid w:val="00474FC8"/>
    <w:rsid w:val="00475639"/>
    <w:rsid w:val="004758A1"/>
    <w:rsid w:val="004760F2"/>
    <w:rsid w:val="004761B9"/>
    <w:rsid w:val="00476B76"/>
    <w:rsid w:val="004800AD"/>
    <w:rsid w:val="004854BF"/>
    <w:rsid w:val="0048674B"/>
    <w:rsid w:val="0048747D"/>
    <w:rsid w:val="00492432"/>
    <w:rsid w:val="00492787"/>
    <w:rsid w:val="004938FA"/>
    <w:rsid w:val="00493959"/>
    <w:rsid w:val="004949D0"/>
    <w:rsid w:val="00496592"/>
    <w:rsid w:val="0049771B"/>
    <w:rsid w:val="0049798B"/>
    <w:rsid w:val="00497A76"/>
    <w:rsid w:val="00497BCA"/>
    <w:rsid w:val="004A0DC5"/>
    <w:rsid w:val="004A228E"/>
    <w:rsid w:val="004A2A28"/>
    <w:rsid w:val="004A35EA"/>
    <w:rsid w:val="004A41B7"/>
    <w:rsid w:val="004A5287"/>
    <w:rsid w:val="004A53EA"/>
    <w:rsid w:val="004A572B"/>
    <w:rsid w:val="004A5730"/>
    <w:rsid w:val="004A6496"/>
    <w:rsid w:val="004A6548"/>
    <w:rsid w:val="004A7831"/>
    <w:rsid w:val="004B1011"/>
    <w:rsid w:val="004B14C4"/>
    <w:rsid w:val="004B1F17"/>
    <w:rsid w:val="004B30C3"/>
    <w:rsid w:val="004B35DC"/>
    <w:rsid w:val="004C2A0D"/>
    <w:rsid w:val="004C40E8"/>
    <w:rsid w:val="004C4F45"/>
    <w:rsid w:val="004C54A0"/>
    <w:rsid w:val="004C5B03"/>
    <w:rsid w:val="004C749A"/>
    <w:rsid w:val="004C7AC4"/>
    <w:rsid w:val="004D08F5"/>
    <w:rsid w:val="004D12A1"/>
    <w:rsid w:val="004D2C34"/>
    <w:rsid w:val="004D311C"/>
    <w:rsid w:val="004D34A0"/>
    <w:rsid w:val="004D362A"/>
    <w:rsid w:val="004D3C08"/>
    <w:rsid w:val="004D55FA"/>
    <w:rsid w:val="004D5A16"/>
    <w:rsid w:val="004D5B29"/>
    <w:rsid w:val="004D5D76"/>
    <w:rsid w:val="004D5E02"/>
    <w:rsid w:val="004D5F70"/>
    <w:rsid w:val="004D75C4"/>
    <w:rsid w:val="004D75D8"/>
    <w:rsid w:val="004E05E7"/>
    <w:rsid w:val="004E1757"/>
    <w:rsid w:val="004E2F35"/>
    <w:rsid w:val="004E3204"/>
    <w:rsid w:val="004E3FFF"/>
    <w:rsid w:val="004E58C3"/>
    <w:rsid w:val="004E65E9"/>
    <w:rsid w:val="004E66DA"/>
    <w:rsid w:val="004E75A8"/>
    <w:rsid w:val="004E7901"/>
    <w:rsid w:val="004E79BD"/>
    <w:rsid w:val="004F2383"/>
    <w:rsid w:val="004F23E9"/>
    <w:rsid w:val="004F2FF1"/>
    <w:rsid w:val="004F366A"/>
    <w:rsid w:val="004F3D3B"/>
    <w:rsid w:val="004F53C9"/>
    <w:rsid w:val="004F5854"/>
    <w:rsid w:val="004F72E9"/>
    <w:rsid w:val="00500EDA"/>
    <w:rsid w:val="00502D50"/>
    <w:rsid w:val="00503295"/>
    <w:rsid w:val="00503571"/>
    <w:rsid w:val="00503A81"/>
    <w:rsid w:val="00503B2F"/>
    <w:rsid w:val="00503E65"/>
    <w:rsid w:val="005045AE"/>
    <w:rsid w:val="00504CED"/>
    <w:rsid w:val="00504D5D"/>
    <w:rsid w:val="00505282"/>
    <w:rsid w:val="00505BA0"/>
    <w:rsid w:val="00505E50"/>
    <w:rsid w:val="00505FBC"/>
    <w:rsid w:val="005075B6"/>
    <w:rsid w:val="00510C1C"/>
    <w:rsid w:val="00512853"/>
    <w:rsid w:val="00512C92"/>
    <w:rsid w:val="00514497"/>
    <w:rsid w:val="00514988"/>
    <w:rsid w:val="00515110"/>
    <w:rsid w:val="005154BC"/>
    <w:rsid w:val="0051662C"/>
    <w:rsid w:val="0051695D"/>
    <w:rsid w:val="00517704"/>
    <w:rsid w:val="00517839"/>
    <w:rsid w:val="00523193"/>
    <w:rsid w:val="005232A0"/>
    <w:rsid w:val="00523347"/>
    <w:rsid w:val="00523390"/>
    <w:rsid w:val="00524898"/>
    <w:rsid w:val="005249F7"/>
    <w:rsid w:val="00525620"/>
    <w:rsid w:val="00525715"/>
    <w:rsid w:val="00525DBB"/>
    <w:rsid w:val="005262C2"/>
    <w:rsid w:val="00526680"/>
    <w:rsid w:val="00527A20"/>
    <w:rsid w:val="005300C8"/>
    <w:rsid w:val="00530F5B"/>
    <w:rsid w:val="005310AE"/>
    <w:rsid w:val="005318B9"/>
    <w:rsid w:val="00531E07"/>
    <w:rsid w:val="005321F4"/>
    <w:rsid w:val="0053257C"/>
    <w:rsid w:val="0053271E"/>
    <w:rsid w:val="00533178"/>
    <w:rsid w:val="005332F5"/>
    <w:rsid w:val="00534585"/>
    <w:rsid w:val="0053478E"/>
    <w:rsid w:val="00534A1D"/>
    <w:rsid w:val="00535011"/>
    <w:rsid w:val="00535439"/>
    <w:rsid w:val="00536EE4"/>
    <w:rsid w:val="00540F72"/>
    <w:rsid w:val="00542F46"/>
    <w:rsid w:val="00543297"/>
    <w:rsid w:val="00543543"/>
    <w:rsid w:val="00543DB7"/>
    <w:rsid w:val="00545087"/>
    <w:rsid w:val="00545316"/>
    <w:rsid w:val="00545FB5"/>
    <w:rsid w:val="005460F4"/>
    <w:rsid w:val="005469D0"/>
    <w:rsid w:val="00550B49"/>
    <w:rsid w:val="005519BC"/>
    <w:rsid w:val="00551BEE"/>
    <w:rsid w:val="00551CB8"/>
    <w:rsid w:val="0055360E"/>
    <w:rsid w:val="005545BF"/>
    <w:rsid w:val="00555069"/>
    <w:rsid w:val="00555A12"/>
    <w:rsid w:val="00555CA0"/>
    <w:rsid w:val="00557536"/>
    <w:rsid w:val="00557627"/>
    <w:rsid w:val="00560E96"/>
    <w:rsid w:val="005611AB"/>
    <w:rsid w:val="005618BC"/>
    <w:rsid w:val="0056564F"/>
    <w:rsid w:val="005673FC"/>
    <w:rsid w:val="00567F85"/>
    <w:rsid w:val="00572A0E"/>
    <w:rsid w:val="00572F46"/>
    <w:rsid w:val="005802BE"/>
    <w:rsid w:val="00580871"/>
    <w:rsid w:val="0058183A"/>
    <w:rsid w:val="0058351F"/>
    <w:rsid w:val="00584D1A"/>
    <w:rsid w:val="005850E9"/>
    <w:rsid w:val="00585605"/>
    <w:rsid w:val="00585FF4"/>
    <w:rsid w:val="00587D7D"/>
    <w:rsid w:val="00590A8E"/>
    <w:rsid w:val="005921ED"/>
    <w:rsid w:val="00592536"/>
    <w:rsid w:val="00592C39"/>
    <w:rsid w:val="00592CAB"/>
    <w:rsid w:val="00593628"/>
    <w:rsid w:val="00593636"/>
    <w:rsid w:val="0059500A"/>
    <w:rsid w:val="00596A48"/>
    <w:rsid w:val="005A08BE"/>
    <w:rsid w:val="005A098A"/>
    <w:rsid w:val="005A3BEF"/>
    <w:rsid w:val="005A3CB8"/>
    <w:rsid w:val="005A4358"/>
    <w:rsid w:val="005A4F7D"/>
    <w:rsid w:val="005A5F10"/>
    <w:rsid w:val="005A6378"/>
    <w:rsid w:val="005A69E2"/>
    <w:rsid w:val="005A6C7B"/>
    <w:rsid w:val="005B01F2"/>
    <w:rsid w:val="005B4F29"/>
    <w:rsid w:val="005B5378"/>
    <w:rsid w:val="005B5F54"/>
    <w:rsid w:val="005C1345"/>
    <w:rsid w:val="005C3D9A"/>
    <w:rsid w:val="005C4A93"/>
    <w:rsid w:val="005C5271"/>
    <w:rsid w:val="005C55BC"/>
    <w:rsid w:val="005C7A23"/>
    <w:rsid w:val="005D090E"/>
    <w:rsid w:val="005D33F7"/>
    <w:rsid w:val="005D40C7"/>
    <w:rsid w:val="005D436B"/>
    <w:rsid w:val="005D4382"/>
    <w:rsid w:val="005D49F6"/>
    <w:rsid w:val="005D4D4F"/>
    <w:rsid w:val="005D5B48"/>
    <w:rsid w:val="005D60FF"/>
    <w:rsid w:val="005D6922"/>
    <w:rsid w:val="005D74D6"/>
    <w:rsid w:val="005D75C3"/>
    <w:rsid w:val="005E0C51"/>
    <w:rsid w:val="005E1D59"/>
    <w:rsid w:val="005E214B"/>
    <w:rsid w:val="005E24EC"/>
    <w:rsid w:val="005E50A3"/>
    <w:rsid w:val="005E5393"/>
    <w:rsid w:val="005E56CB"/>
    <w:rsid w:val="005E649E"/>
    <w:rsid w:val="005E6754"/>
    <w:rsid w:val="005E7204"/>
    <w:rsid w:val="005F05CF"/>
    <w:rsid w:val="005F10BC"/>
    <w:rsid w:val="005F178B"/>
    <w:rsid w:val="005F2E90"/>
    <w:rsid w:val="005F3184"/>
    <w:rsid w:val="005F35E2"/>
    <w:rsid w:val="005F4702"/>
    <w:rsid w:val="005F4A9E"/>
    <w:rsid w:val="005F4C5B"/>
    <w:rsid w:val="005F5031"/>
    <w:rsid w:val="005F5164"/>
    <w:rsid w:val="005F5398"/>
    <w:rsid w:val="005F6D05"/>
    <w:rsid w:val="005F7940"/>
    <w:rsid w:val="006000EA"/>
    <w:rsid w:val="00600271"/>
    <w:rsid w:val="006015C3"/>
    <w:rsid w:val="0060192A"/>
    <w:rsid w:val="00601F67"/>
    <w:rsid w:val="00602E36"/>
    <w:rsid w:val="00603D1C"/>
    <w:rsid w:val="00603EE2"/>
    <w:rsid w:val="00604B46"/>
    <w:rsid w:val="00606C89"/>
    <w:rsid w:val="00607554"/>
    <w:rsid w:val="00607CD1"/>
    <w:rsid w:val="00613C23"/>
    <w:rsid w:val="00613EA0"/>
    <w:rsid w:val="00613F67"/>
    <w:rsid w:val="00614009"/>
    <w:rsid w:val="0061492A"/>
    <w:rsid w:val="0061524E"/>
    <w:rsid w:val="00615576"/>
    <w:rsid w:val="0061563D"/>
    <w:rsid w:val="006158BA"/>
    <w:rsid w:val="00615BEA"/>
    <w:rsid w:val="00617175"/>
    <w:rsid w:val="006172CD"/>
    <w:rsid w:val="006207F3"/>
    <w:rsid w:val="00620D9C"/>
    <w:rsid w:val="006212C0"/>
    <w:rsid w:val="006216D9"/>
    <w:rsid w:val="0062174A"/>
    <w:rsid w:val="00621F3C"/>
    <w:rsid w:val="00623C44"/>
    <w:rsid w:val="00624410"/>
    <w:rsid w:val="00625470"/>
    <w:rsid w:val="00625C7F"/>
    <w:rsid w:val="006301EB"/>
    <w:rsid w:val="006313B8"/>
    <w:rsid w:val="00631505"/>
    <w:rsid w:val="006327F5"/>
    <w:rsid w:val="0063491D"/>
    <w:rsid w:val="00635B90"/>
    <w:rsid w:val="00636992"/>
    <w:rsid w:val="00637857"/>
    <w:rsid w:val="00640D08"/>
    <w:rsid w:val="00640D3D"/>
    <w:rsid w:val="00642706"/>
    <w:rsid w:val="00642A13"/>
    <w:rsid w:val="00642A8F"/>
    <w:rsid w:val="006437DA"/>
    <w:rsid w:val="00643ECB"/>
    <w:rsid w:val="0064401B"/>
    <w:rsid w:val="0064422C"/>
    <w:rsid w:val="00644D7F"/>
    <w:rsid w:val="00645170"/>
    <w:rsid w:val="006451ED"/>
    <w:rsid w:val="00645CFF"/>
    <w:rsid w:val="00645E6F"/>
    <w:rsid w:val="0065242B"/>
    <w:rsid w:val="00652638"/>
    <w:rsid w:val="00653FDD"/>
    <w:rsid w:val="0065458B"/>
    <w:rsid w:val="00654A2F"/>
    <w:rsid w:val="00654DC2"/>
    <w:rsid w:val="0065547B"/>
    <w:rsid w:val="00655AC4"/>
    <w:rsid w:val="00656EA0"/>
    <w:rsid w:val="0065707C"/>
    <w:rsid w:val="006574BB"/>
    <w:rsid w:val="00660C2B"/>
    <w:rsid w:val="00660C81"/>
    <w:rsid w:val="006614DA"/>
    <w:rsid w:val="00661644"/>
    <w:rsid w:val="006616C9"/>
    <w:rsid w:val="00661965"/>
    <w:rsid w:val="00662E16"/>
    <w:rsid w:val="00662E83"/>
    <w:rsid w:val="00663DDD"/>
    <w:rsid w:val="00664676"/>
    <w:rsid w:val="00664F45"/>
    <w:rsid w:val="006652C6"/>
    <w:rsid w:val="00665368"/>
    <w:rsid w:val="00666BF3"/>
    <w:rsid w:val="00667712"/>
    <w:rsid w:val="006706A5"/>
    <w:rsid w:val="006709E7"/>
    <w:rsid w:val="0067105F"/>
    <w:rsid w:val="00671138"/>
    <w:rsid w:val="0067116A"/>
    <w:rsid w:val="00671309"/>
    <w:rsid w:val="00671A52"/>
    <w:rsid w:val="00671D61"/>
    <w:rsid w:val="00672851"/>
    <w:rsid w:val="00676A37"/>
    <w:rsid w:val="00677D41"/>
    <w:rsid w:val="00680324"/>
    <w:rsid w:val="00680C89"/>
    <w:rsid w:val="006811E0"/>
    <w:rsid w:val="006836BF"/>
    <w:rsid w:val="0068534E"/>
    <w:rsid w:val="00685438"/>
    <w:rsid w:val="00685C47"/>
    <w:rsid w:val="00685C7C"/>
    <w:rsid w:val="00686195"/>
    <w:rsid w:val="0068734F"/>
    <w:rsid w:val="006873CB"/>
    <w:rsid w:val="006878D9"/>
    <w:rsid w:val="006906C5"/>
    <w:rsid w:val="00690B33"/>
    <w:rsid w:val="00690F25"/>
    <w:rsid w:val="00692A55"/>
    <w:rsid w:val="00693910"/>
    <w:rsid w:val="00694864"/>
    <w:rsid w:val="00694B21"/>
    <w:rsid w:val="00695654"/>
    <w:rsid w:val="006A0461"/>
    <w:rsid w:val="006A0550"/>
    <w:rsid w:val="006A0B82"/>
    <w:rsid w:val="006A172E"/>
    <w:rsid w:val="006A29BE"/>
    <w:rsid w:val="006A4113"/>
    <w:rsid w:val="006A47FE"/>
    <w:rsid w:val="006A4C05"/>
    <w:rsid w:val="006A5CFC"/>
    <w:rsid w:val="006A5DB1"/>
    <w:rsid w:val="006A780B"/>
    <w:rsid w:val="006A7DB6"/>
    <w:rsid w:val="006A7FE0"/>
    <w:rsid w:val="006B1632"/>
    <w:rsid w:val="006B23FF"/>
    <w:rsid w:val="006B247F"/>
    <w:rsid w:val="006B3C0B"/>
    <w:rsid w:val="006B460D"/>
    <w:rsid w:val="006B59EF"/>
    <w:rsid w:val="006B5B50"/>
    <w:rsid w:val="006C0A98"/>
    <w:rsid w:val="006C0F2D"/>
    <w:rsid w:val="006C2963"/>
    <w:rsid w:val="006C2D84"/>
    <w:rsid w:val="006C3710"/>
    <w:rsid w:val="006C42C5"/>
    <w:rsid w:val="006C56A5"/>
    <w:rsid w:val="006C58A2"/>
    <w:rsid w:val="006C5BFF"/>
    <w:rsid w:val="006C5D46"/>
    <w:rsid w:val="006C5DAF"/>
    <w:rsid w:val="006C65F1"/>
    <w:rsid w:val="006C73DE"/>
    <w:rsid w:val="006D0207"/>
    <w:rsid w:val="006D04EE"/>
    <w:rsid w:val="006D250A"/>
    <w:rsid w:val="006D3169"/>
    <w:rsid w:val="006D3773"/>
    <w:rsid w:val="006D4457"/>
    <w:rsid w:val="006D590F"/>
    <w:rsid w:val="006D60A4"/>
    <w:rsid w:val="006D6D22"/>
    <w:rsid w:val="006D6E56"/>
    <w:rsid w:val="006E0ACD"/>
    <w:rsid w:val="006E19CA"/>
    <w:rsid w:val="006E270D"/>
    <w:rsid w:val="006E3777"/>
    <w:rsid w:val="006E3E10"/>
    <w:rsid w:val="006E50F1"/>
    <w:rsid w:val="006E7760"/>
    <w:rsid w:val="006E7B1A"/>
    <w:rsid w:val="006F0018"/>
    <w:rsid w:val="006F2193"/>
    <w:rsid w:val="006F32C7"/>
    <w:rsid w:val="006F381F"/>
    <w:rsid w:val="006F4482"/>
    <w:rsid w:val="006F45BC"/>
    <w:rsid w:val="006F472E"/>
    <w:rsid w:val="006F59DE"/>
    <w:rsid w:val="006F5B3E"/>
    <w:rsid w:val="006F5C13"/>
    <w:rsid w:val="006F7ABC"/>
    <w:rsid w:val="00700664"/>
    <w:rsid w:val="00700E59"/>
    <w:rsid w:val="00701142"/>
    <w:rsid w:val="00701FAC"/>
    <w:rsid w:val="00702EF7"/>
    <w:rsid w:val="00704460"/>
    <w:rsid w:val="007047B6"/>
    <w:rsid w:val="00704A66"/>
    <w:rsid w:val="007052E1"/>
    <w:rsid w:val="0070698C"/>
    <w:rsid w:val="00706A32"/>
    <w:rsid w:val="007078B7"/>
    <w:rsid w:val="00710EAE"/>
    <w:rsid w:val="007119DA"/>
    <w:rsid w:val="007132B5"/>
    <w:rsid w:val="0071440E"/>
    <w:rsid w:val="00714A09"/>
    <w:rsid w:val="00715913"/>
    <w:rsid w:val="00715A44"/>
    <w:rsid w:val="00715D19"/>
    <w:rsid w:val="00716C70"/>
    <w:rsid w:val="00716DBB"/>
    <w:rsid w:val="00717887"/>
    <w:rsid w:val="00717AA6"/>
    <w:rsid w:val="00720090"/>
    <w:rsid w:val="007227BD"/>
    <w:rsid w:val="0072325C"/>
    <w:rsid w:val="00723F00"/>
    <w:rsid w:val="00724455"/>
    <w:rsid w:val="0072487D"/>
    <w:rsid w:val="007258B9"/>
    <w:rsid w:val="007262BB"/>
    <w:rsid w:val="007302CD"/>
    <w:rsid w:val="007320BC"/>
    <w:rsid w:val="00732C4E"/>
    <w:rsid w:val="00733D05"/>
    <w:rsid w:val="0073478E"/>
    <w:rsid w:val="007347C0"/>
    <w:rsid w:val="00735921"/>
    <w:rsid w:val="00736CA8"/>
    <w:rsid w:val="00737C3A"/>
    <w:rsid w:val="00737D14"/>
    <w:rsid w:val="00737F05"/>
    <w:rsid w:val="007431F5"/>
    <w:rsid w:val="00745223"/>
    <w:rsid w:val="00745908"/>
    <w:rsid w:val="00747304"/>
    <w:rsid w:val="007473AC"/>
    <w:rsid w:val="007477F4"/>
    <w:rsid w:val="00752178"/>
    <w:rsid w:val="0075282E"/>
    <w:rsid w:val="00752F02"/>
    <w:rsid w:val="007546E5"/>
    <w:rsid w:val="00754881"/>
    <w:rsid w:val="00754AB5"/>
    <w:rsid w:val="0075617D"/>
    <w:rsid w:val="007564AB"/>
    <w:rsid w:val="00756930"/>
    <w:rsid w:val="00756975"/>
    <w:rsid w:val="00756DFA"/>
    <w:rsid w:val="00757C4B"/>
    <w:rsid w:val="007611CB"/>
    <w:rsid w:val="00761B0B"/>
    <w:rsid w:val="007631E0"/>
    <w:rsid w:val="00765781"/>
    <w:rsid w:val="00766353"/>
    <w:rsid w:val="00766448"/>
    <w:rsid w:val="00770967"/>
    <w:rsid w:val="00771098"/>
    <w:rsid w:val="00773BDD"/>
    <w:rsid w:val="00774460"/>
    <w:rsid w:val="00776EC9"/>
    <w:rsid w:val="00780290"/>
    <w:rsid w:val="00780296"/>
    <w:rsid w:val="00780707"/>
    <w:rsid w:val="00780935"/>
    <w:rsid w:val="00780972"/>
    <w:rsid w:val="00780E2F"/>
    <w:rsid w:val="00781C27"/>
    <w:rsid w:val="00787B2C"/>
    <w:rsid w:val="00787B36"/>
    <w:rsid w:val="00787D24"/>
    <w:rsid w:val="007906AE"/>
    <w:rsid w:val="00791EEE"/>
    <w:rsid w:val="007946EB"/>
    <w:rsid w:val="0079538E"/>
    <w:rsid w:val="0079543C"/>
    <w:rsid w:val="00795F8D"/>
    <w:rsid w:val="00796AEA"/>
    <w:rsid w:val="007A1316"/>
    <w:rsid w:val="007A1DC5"/>
    <w:rsid w:val="007A20AD"/>
    <w:rsid w:val="007A28CD"/>
    <w:rsid w:val="007A5A18"/>
    <w:rsid w:val="007A5D05"/>
    <w:rsid w:val="007A5E2B"/>
    <w:rsid w:val="007A6BB9"/>
    <w:rsid w:val="007A7331"/>
    <w:rsid w:val="007A7415"/>
    <w:rsid w:val="007B0CB0"/>
    <w:rsid w:val="007B116D"/>
    <w:rsid w:val="007B1A13"/>
    <w:rsid w:val="007B1F99"/>
    <w:rsid w:val="007B27DF"/>
    <w:rsid w:val="007B3A86"/>
    <w:rsid w:val="007B3DF4"/>
    <w:rsid w:val="007B54ED"/>
    <w:rsid w:val="007B596C"/>
    <w:rsid w:val="007B63CE"/>
    <w:rsid w:val="007B6462"/>
    <w:rsid w:val="007B6863"/>
    <w:rsid w:val="007B6EF3"/>
    <w:rsid w:val="007B734A"/>
    <w:rsid w:val="007C0EAB"/>
    <w:rsid w:val="007C2AE2"/>
    <w:rsid w:val="007C2F4E"/>
    <w:rsid w:val="007C31CC"/>
    <w:rsid w:val="007C32C3"/>
    <w:rsid w:val="007C3745"/>
    <w:rsid w:val="007C3E46"/>
    <w:rsid w:val="007C4371"/>
    <w:rsid w:val="007C47D0"/>
    <w:rsid w:val="007C4AB5"/>
    <w:rsid w:val="007C5796"/>
    <w:rsid w:val="007C6751"/>
    <w:rsid w:val="007D0987"/>
    <w:rsid w:val="007D0E00"/>
    <w:rsid w:val="007D0FC5"/>
    <w:rsid w:val="007D16EA"/>
    <w:rsid w:val="007D1913"/>
    <w:rsid w:val="007D19CF"/>
    <w:rsid w:val="007D1DA4"/>
    <w:rsid w:val="007D20B0"/>
    <w:rsid w:val="007D298C"/>
    <w:rsid w:val="007D30DA"/>
    <w:rsid w:val="007D3420"/>
    <w:rsid w:val="007D5362"/>
    <w:rsid w:val="007D6110"/>
    <w:rsid w:val="007D6847"/>
    <w:rsid w:val="007D6BBA"/>
    <w:rsid w:val="007D6C48"/>
    <w:rsid w:val="007D71F7"/>
    <w:rsid w:val="007E000F"/>
    <w:rsid w:val="007E156E"/>
    <w:rsid w:val="007E2E70"/>
    <w:rsid w:val="007E3501"/>
    <w:rsid w:val="007E4C3F"/>
    <w:rsid w:val="007E52B4"/>
    <w:rsid w:val="007E65B1"/>
    <w:rsid w:val="007F05C7"/>
    <w:rsid w:val="007F0FF4"/>
    <w:rsid w:val="007F2683"/>
    <w:rsid w:val="007F2956"/>
    <w:rsid w:val="007F2E32"/>
    <w:rsid w:val="007F57A4"/>
    <w:rsid w:val="007F6940"/>
    <w:rsid w:val="007F6A11"/>
    <w:rsid w:val="008002AA"/>
    <w:rsid w:val="008015EA"/>
    <w:rsid w:val="008018EF"/>
    <w:rsid w:val="0080230D"/>
    <w:rsid w:val="008036FD"/>
    <w:rsid w:val="0080383D"/>
    <w:rsid w:val="0080394E"/>
    <w:rsid w:val="0080499E"/>
    <w:rsid w:val="00807429"/>
    <w:rsid w:val="00810827"/>
    <w:rsid w:val="00811913"/>
    <w:rsid w:val="008127D6"/>
    <w:rsid w:val="00814E45"/>
    <w:rsid w:val="00815227"/>
    <w:rsid w:val="00815360"/>
    <w:rsid w:val="00817B2A"/>
    <w:rsid w:val="00817DA7"/>
    <w:rsid w:val="0082161C"/>
    <w:rsid w:val="00821B16"/>
    <w:rsid w:val="0082231F"/>
    <w:rsid w:val="00823378"/>
    <w:rsid w:val="008243DF"/>
    <w:rsid w:val="0082459D"/>
    <w:rsid w:val="00824CA7"/>
    <w:rsid w:val="00824CEF"/>
    <w:rsid w:val="008254AB"/>
    <w:rsid w:val="008256EC"/>
    <w:rsid w:val="00825B95"/>
    <w:rsid w:val="00826480"/>
    <w:rsid w:val="00830148"/>
    <w:rsid w:val="008316AD"/>
    <w:rsid w:val="00831795"/>
    <w:rsid w:val="00831855"/>
    <w:rsid w:val="00832D13"/>
    <w:rsid w:val="0083362F"/>
    <w:rsid w:val="00835315"/>
    <w:rsid w:val="00835AEB"/>
    <w:rsid w:val="00836BE5"/>
    <w:rsid w:val="00836F2D"/>
    <w:rsid w:val="00840D0F"/>
    <w:rsid w:val="0084200E"/>
    <w:rsid w:val="00842A84"/>
    <w:rsid w:val="00842FDE"/>
    <w:rsid w:val="008445D4"/>
    <w:rsid w:val="00844611"/>
    <w:rsid w:val="008446F1"/>
    <w:rsid w:val="00846FF0"/>
    <w:rsid w:val="00847CD0"/>
    <w:rsid w:val="008503D2"/>
    <w:rsid w:val="00854B56"/>
    <w:rsid w:val="00855374"/>
    <w:rsid w:val="0085728C"/>
    <w:rsid w:val="00857A42"/>
    <w:rsid w:val="00857F65"/>
    <w:rsid w:val="00860737"/>
    <w:rsid w:val="008611A4"/>
    <w:rsid w:val="00861FD7"/>
    <w:rsid w:val="0086249A"/>
    <w:rsid w:val="00862B1B"/>
    <w:rsid w:val="00862B56"/>
    <w:rsid w:val="0086363F"/>
    <w:rsid w:val="008639C9"/>
    <w:rsid w:val="008667AD"/>
    <w:rsid w:val="00866D13"/>
    <w:rsid w:val="00867150"/>
    <w:rsid w:val="00874DEF"/>
    <w:rsid w:val="00876D09"/>
    <w:rsid w:val="00877308"/>
    <w:rsid w:val="0088013C"/>
    <w:rsid w:val="008804AB"/>
    <w:rsid w:val="00881882"/>
    <w:rsid w:val="00882AC7"/>
    <w:rsid w:val="00882CC5"/>
    <w:rsid w:val="00882EE2"/>
    <w:rsid w:val="008835E3"/>
    <w:rsid w:val="00884452"/>
    <w:rsid w:val="008905D7"/>
    <w:rsid w:val="008934C7"/>
    <w:rsid w:val="008957C4"/>
    <w:rsid w:val="00895B87"/>
    <w:rsid w:val="00895EB5"/>
    <w:rsid w:val="008960B7"/>
    <w:rsid w:val="00896285"/>
    <w:rsid w:val="008962F2"/>
    <w:rsid w:val="00896352"/>
    <w:rsid w:val="00896511"/>
    <w:rsid w:val="00896657"/>
    <w:rsid w:val="0089692A"/>
    <w:rsid w:val="00896F35"/>
    <w:rsid w:val="008975E7"/>
    <w:rsid w:val="008A08D2"/>
    <w:rsid w:val="008A0DE1"/>
    <w:rsid w:val="008A2E7B"/>
    <w:rsid w:val="008A3EA4"/>
    <w:rsid w:val="008A3FB1"/>
    <w:rsid w:val="008A7133"/>
    <w:rsid w:val="008A7AE9"/>
    <w:rsid w:val="008A7F56"/>
    <w:rsid w:val="008B0C5E"/>
    <w:rsid w:val="008B1D85"/>
    <w:rsid w:val="008B24E5"/>
    <w:rsid w:val="008B270A"/>
    <w:rsid w:val="008B3920"/>
    <w:rsid w:val="008B496B"/>
    <w:rsid w:val="008B5ADC"/>
    <w:rsid w:val="008B5B9D"/>
    <w:rsid w:val="008B68C6"/>
    <w:rsid w:val="008B6F16"/>
    <w:rsid w:val="008B6F4B"/>
    <w:rsid w:val="008C0156"/>
    <w:rsid w:val="008C0189"/>
    <w:rsid w:val="008C0257"/>
    <w:rsid w:val="008C12FB"/>
    <w:rsid w:val="008C2607"/>
    <w:rsid w:val="008C465E"/>
    <w:rsid w:val="008C4CE4"/>
    <w:rsid w:val="008C5AA7"/>
    <w:rsid w:val="008C606F"/>
    <w:rsid w:val="008C6787"/>
    <w:rsid w:val="008C73D6"/>
    <w:rsid w:val="008D049A"/>
    <w:rsid w:val="008D0C62"/>
    <w:rsid w:val="008D1155"/>
    <w:rsid w:val="008D20C1"/>
    <w:rsid w:val="008D2CD6"/>
    <w:rsid w:val="008D4939"/>
    <w:rsid w:val="008D50C8"/>
    <w:rsid w:val="008D790B"/>
    <w:rsid w:val="008D7FC7"/>
    <w:rsid w:val="008E0C04"/>
    <w:rsid w:val="008E0FE3"/>
    <w:rsid w:val="008E2737"/>
    <w:rsid w:val="008E315E"/>
    <w:rsid w:val="008E3D60"/>
    <w:rsid w:val="008E45DB"/>
    <w:rsid w:val="008E4DCD"/>
    <w:rsid w:val="008E4E47"/>
    <w:rsid w:val="008E6098"/>
    <w:rsid w:val="008E7390"/>
    <w:rsid w:val="008E7B58"/>
    <w:rsid w:val="008F05C2"/>
    <w:rsid w:val="008F0BC8"/>
    <w:rsid w:val="008F1D7A"/>
    <w:rsid w:val="008F1E28"/>
    <w:rsid w:val="008F1F00"/>
    <w:rsid w:val="008F41ED"/>
    <w:rsid w:val="008F42BB"/>
    <w:rsid w:val="008F47D1"/>
    <w:rsid w:val="008F508B"/>
    <w:rsid w:val="008F6D2B"/>
    <w:rsid w:val="008F7005"/>
    <w:rsid w:val="008F7A75"/>
    <w:rsid w:val="00901E6F"/>
    <w:rsid w:val="0090291C"/>
    <w:rsid w:val="009043BE"/>
    <w:rsid w:val="00905434"/>
    <w:rsid w:val="0090559D"/>
    <w:rsid w:val="00905C39"/>
    <w:rsid w:val="00905E46"/>
    <w:rsid w:val="00906628"/>
    <w:rsid w:val="009072F6"/>
    <w:rsid w:val="00907697"/>
    <w:rsid w:val="009077DB"/>
    <w:rsid w:val="00910B93"/>
    <w:rsid w:val="00910D1A"/>
    <w:rsid w:val="009113AE"/>
    <w:rsid w:val="009116CC"/>
    <w:rsid w:val="00911955"/>
    <w:rsid w:val="00911A3E"/>
    <w:rsid w:val="00912262"/>
    <w:rsid w:val="00912A52"/>
    <w:rsid w:val="00912BE1"/>
    <w:rsid w:val="00912D1D"/>
    <w:rsid w:val="00913539"/>
    <w:rsid w:val="009151F0"/>
    <w:rsid w:val="0091586C"/>
    <w:rsid w:val="009160E0"/>
    <w:rsid w:val="00917DA1"/>
    <w:rsid w:val="00921B80"/>
    <w:rsid w:val="00921F3C"/>
    <w:rsid w:val="00923A05"/>
    <w:rsid w:val="00924F4A"/>
    <w:rsid w:val="009259EF"/>
    <w:rsid w:val="00926659"/>
    <w:rsid w:val="00927725"/>
    <w:rsid w:val="00927DC4"/>
    <w:rsid w:val="009304FE"/>
    <w:rsid w:val="00930782"/>
    <w:rsid w:val="009310F0"/>
    <w:rsid w:val="0093251E"/>
    <w:rsid w:val="00932B69"/>
    <w:rsid w:val="0093422B"/>
    <w:rsid w:val="009353DF"/>
    <w:rsid w:val="0093570A"/>
    <w:rsid w:val="00935F40"/>
    <w:rsid w:val="009363C8"/>
    <w:rsid w:val="00936C3C"/>
    <w:rsid w:val="00936EC8"/>
    <w:rsid w:val="009378D2"/>
    <w:rsid w:val="00941138"/>
    <w:rsid w:val="00942DAE"/>
    <w:rsid w:val="00943F6E"/>
    <w:rsid w:val="00945CCD"/>
    <w:rsid w:val="00945D59"/>
    <w:rsid w:val="00947F9D"/>
    <w:rsid w:val="00951D24"/>
    <w:rsid w:val="00952049"/>
    <w:rsid w:val="00952C86"/>
    <w:rsid w:val="00953BC2"/>
    <w:rsid w:val="009542EE"/>
    <w:rsid w:val="00954986"/>
    <w:rsid w:val="00955385"/>
    <w:rsid w:val="00955739"/>
    <w:rsid w:val="009559AF"/>
    <w:rsid w:val="009564F3"/>
    <w:rsid w:val="009565E3"/>
    <w:rsid w:val="00956972"/>
    <w:rsid w:val="0095714D"/>
    <w:rsid w:val="00957687"/>
    <w:rsid w:val="00957E20"/>
    <w:rsid w:val="00961989"/>
    <w:rsid w:val="00961E91"/>
    <w:rsid w:val="0096325E"/>
    <w:rsid w:val="00963876"/>
    <w:rsid w:val="00964CD3"/>
    <w:rsid w:val="00966051"/>
    <w:rsid w:val="0096670B"/>
    <w:rsid w:val="00970E28"/>
    <w:rsid w:val="00973088"/>
    <w:rsid w:val="00974568"/>
    <w:rsid w:val="0097493A"/>
    <w:rsid w:val="00974BBF"/>
    <w:rsid w:val="00974C2B"/>
    <w:rsid w:val="0097619C"/>
    <w:rsid w:val="009765DF"/>
    <w:rsid w:val="00977973"/>
    <w:rsid w:val="00981F79"/>
    <w:rsid w:val="009834E9"/>
    <w:rsid w:val="00983A72"/>
    <w:rsid w:val="009850EF"/>
    <w:rsid w:val="009868FC"/>
    <w:rsid w:val="00986D78"/>
    <w:rsid w:val="00987FE0"/>
    <w:rsid w:val="00990566"/>
    <w:rsid w:val="0099142F"/>
    <w:rsid w:val="00991A16"/>
    <w:rsid w:val="00991AA5"/>
    <w:rsid w:val="00991AB9"/>
    <w:rsid w:val="00992029"/>
    <w:rsid w:val="0099250D"/>
    <w:rsid w:val="00993BEE"/>
    <w:rsid w:val="00995729"/>
    <w:rsid w:val="00995CC1"/>
    <w:rsid w:val="009961EE"/>
    <w:rsid w:val="0099682E"/>
    <w:rsid w:val="00996FC8"/>
    <w:rsid w:val="00997386"/>
    <w:rsid w:val="009A0BF1"/>
    <w:rsid w:val="009A1D60"/>
    <w:rsid w:val="009A23A4"/>
    <w:rsid w:val="009A2E64"/>
    <w:rsid w:val="009A3BAF"/>
    <w:rsid w:val="009A43AF"/>
    <w:rsid w:val="009A4914"/>
    <w:rsid w:val="009A4ED0"/>
    <w:rsid w:val="009A6EF9"/>
    <w:rsid w:val="009A7874"/>
    <w:rsid w:val="009B0086"/>
    <w:rsid w:val="009B044D"/>
    <w:rsid w:val="009B0DF1"/>
    <w:rsid w:val="009B32BB"/>
    <w:rsid w:val="009B41FE"/>
    <w:rsid w:val="009B4416"/>
    <w:rsid w:val="009B4B28"/>
    <w:rsid w:val="009B4E8F"/>
    <w:rsid w:val="009B5E0E"/>
    <w:rsid w:val="009B75B8"/>
    <w:rsid w:val="009B7FCB"/>
    <w:rsid w:val="009C07DF"/>
    <w:rsid w:val="009C0E2E"/>
    <w:rsid w:val="009C1047"/>
    <w:rsid w:val="009C1908"/>
    <w:rsid w:val="009C190C"/>
    <w:rsid w:val="009C2436"/>
    <w:rsid w:val="009C65B2"/>
    <w:rsid w:val="009C7371"/>
    <w:rsid w:val="009C77A0"/>
    <w:rsid w:val="009C79CB"/>
    <w:rsid w:val="009C7C61"/>
    <w:rsid w:val="009D1640"/>
    <w:rsid w:val="009D21D0"/>
    <w:rsid w:val="009D2D1D"/>
    <w:rsid w:val="009D2FBA"/>
    <w:rsid w:val="009D351E"/>
    <w:rsid w:val="009D42B9"/>
    <w:rsid w:val="009D5768"/>
    <w:rsid w:val="009D66E6"/>
    <w:rsid w:val="009D6D73"/>
    <w:rsid w:val="009D73AC"/>
    <w:rsid w:val="009D7787"/>
    <w:rsid w:val="009E02C9"/>
    <w:rsid w:val="009E1660"/>
    <w:rsid w:val="009E1F68"/>
    <w:rsid w:val="009E2A96"/>
    <w:rsid w:val="009E2CAC"/>
    <w:rsid w:val="009E359F"/>
    <w:rsid w:val="009E39DC"/>
    <w:rsid w:val="009E3B18"/>
    <w:rsid w:val="009E3FC0"/>
    <w:rsid w:val="009E44D4"/>
    <w:rsid w:val="009E455F"/>
    <w:rsid w:val="009E5645"/>
    <w:rsid w:val="009E56B4"/>
    <w:rsid w:val="009E59A2"/>
    <w:rsid w:val="009E67DD"/>
    <w:rsid w:val="009F00E2"/>
    <w:rsid w:val="009F43C3"/>
    <w:rsid w:val="009F4C44"/>
    <w:rsid w:val="009F61A9"/>
    <w:rsid w:val="009F61B8"/>
    <w:rsid w:val="009F6A19"/>
    <w:rsid w:val="00A020B4"/>
    <w:rsid w:val="00A02F3C"/>
    <w:rsid w:val="00A03358"/>
    <w:rsid w:val="00A043FE"/>
    <w:rsid w:val="00A044A3"/>
    <w:rsid w:val="00A0471E"/>
    <w:rsid w:val="00A05916"/>
    <w:rsid w:val="00A05AA6"/>
    <w:rsid w:val="00A06192"/>
    <w:rsid w:val="00A06818"/>
    <w:rsid w:val="00A07065"/>
    <w:rsid w:val="00A10886"/>
    <w:rsid w:val="00A11861"/>
    <w:rsid w:val="00A1266A"/>
    <w:rsid w:val="00A1389B"/>
    <w:rsid w:val="00A1622A"/>
    <w:rsid w:val="00A16E6B"/>
    <w:rsid w:val="00A16EEB"/>
    <w:rsid w:val="00A20575"/>
    <w:rsid w:val="00A208EB"/>
    <w:rsid w:val="00A2114F"/>
    <w:rsid w:val="00A2216E"/>
    <w:rsid w:val="00A228C1"/>
    <w:rsid w:val="00A22F5A"/>
    <w:rsid w:val="00A23508"/>
    <w:rsid w:val="00A2370B"/>
    <w:rsid w:val="00A23F13"/>
    <w:rsid w:val="00A26956"/>
    <w:rsid w:val="00A27ACC"/>
    <w:rsid w:val="00A27C20"/>
    <w:rsid w:val="00A303DA"/>
    <w:rsid w:val="00A30EA6"/>
    <w:rsid w:val="00A31499"/>
    <w:rsid w:val="00A31523"/>
    <w:rsid w:val="00A31536"/>
    <w:rsid w:val="00A31FAC"/>
    <w:rsid w:val="00A346FE"/>
    <w:rsid w:val="00A35284"/>
    <w:rsid w:val="00A3596C"/>
    <w:rsid w:val="00A36B1D"/>
    <w:rsid w:val="00A36D6B"/>
    <w:rsid w:val="00A36E14"/>
    <w:rsid w:val="00A40446"/>
    <w:rsid w:val="00A40A8F"/>
    <w:rsid w:val="00A411FD"/>
    <w:rsid w:val="00A41B06"/>
    <w:rsid w:val="00A4277B"/>
    <w:rsid w:val="00A42E39"/>
    <w:rsid w:val="00A43468"/>
    <w:rsid w:val="00A437BB"/>
    <w:rsid w:val="00A4716C"/>
    <w:rsid w:val="00A47E4B"/>
    <w:rsid w:val="00A50430"/>
    <w:rsid w:val="00A50BF4"/>
    <w:rsid w:val="00A50DA6"/>
    <w:rsid w:val="00A511E6"/>
    <w:rsid w:val="00A52978"/>
    <w:rsid w:val="00A52C86"/>
    <w:rsid w:val="00A53130"/>
    <w:rsid w:val="00A53B44"/>
    <w:rsid w:val="00A5412B"/>
    <w:rsid w:val="00A55158"/>
    <w:rsid w:val="00A57DA5"/>
    <w:rsid w:val="00A6042C"/>
    <w:rsid w:val="00A628DE"/>
    <w:rsid w:val="00A63B97"/>
    <w:rsid w:val="00A64735"/>
    <w:rsid w:val="00A64AC6"/>
    <w:rsid w:val="00A66253"/>
    <w:rsid w:val="00A666B7"/>
    <w:rsid w:val="00A66B50"/>
    <w:rsid w:val="00A677C0"/>
    <w:rsid w:val="00A67FAE"/>
    <w:rsid w:val="00A72556"/>
    <w:rsid w:val="00A72AF8"/>
    <w:rsid w:val="00A7322E"/>
    <w:rsid w:val="00A73601"/>
    <w:rsid w:val="00A7422E"/>
    <w:rsid w:val="00A746B4"/>
    <w:rsid w:val="00A74F96"/>
    <w:rsid w:val="00A75E1D"/>
    <w:rsid w:val="00A80B08"/>
    <w:rsid w:val="00A81E64"/>
    <w:rsid w:val="00A82AD7"/>
    <w:rsid w:val="00A8326A"/>
    <w:rsid w:val="00A8367E"/>
    <w:rsid w:val="00A84536"/>
    <w:rsid w:val="00A84FC0"/>
    <w:rsid w:val="00A8510A"/>
    <w:rsid w:val="00A85226"/>
    <w:rsid w:val="00A857A7"/>
    <w:rsid w:val="00A85A2B"/>
    <w:rsid w:val="00A85CF2"/>
    <w:rsid w:val="00A860D4"/>
    <w:rsid w:val="00A87D4F"/>
    <w:rsid w:val="00A91318"/>
    <w:rsid w:val="00A92240"/>
    <w:rsid w:val="00A92D24"/>
    <w:rsid w:val="00A9350D"/>
    <w:rsid w:val="00A940EA"/>
    <w:rsid w:val="00A94442"/>
    <w:rsid w:val="00A944A8"/>
    <w:rsid w:val="00A944D3"/>
    <w:rsid w:val="00A94FA2"/>
    <w:rsid w:val="00A973D1"/>
    <w:rsid w:val="00A97F64"/>
    <w:rsid w:val="00AA0D13"/>
    <w:rsid w:val="00AA2616"/>
    <w:rsid w:val="00AA2F56"/>
    <w:rsid w:val="00AA32F4"/>
    <w:rsid w:val="00AA39D0"/>
    <w:rsid w:val="00AA3F68"/>
    <w:rsid w:val="00AA3FE6"/>
    <w:rsid w:val="00AA59A9"/>
    <w:rsid w:val="00AA5C5A"/>
    <w:rsid w:val="00AA650E"/>
    <w:rsid w:val="00AA72B5"/>
    <w:rsid w:val="00AB0EFE"/>
    <w:rsid w:val="00AB0F2F"/>
    <w:rsid w:val="00AB12D9"/>
    <w:rsid w:val="00AB195F"/>
    <w:rsid w:val="00AB1C09"/>
    <w:rsid w:val="00AB2C4F"/>
    <w:rsid w:val="00AB3848"/>
    <w:rsid w:val="00AB3ACA"/>
    <w:rsid w:val="00AB5020"/>
    <w:rsid w:val="00AB5F73"/>
    <w:rsid w:val="00AB6968"/>
    <w:rsid w:val="00AB699B"/>
    <w:rsid w:val="00AB6EAA"/>
    <w:rsid w:val="00AC042B"/>
    <w:rsid w:val="00AC0A37"/>
    <w:rsid w:val="00AC113A"/>
    <w:rsid w:val="00AC1E64"/>
    <w:rsid w:val="00AC241B"/>
    <w:rsid w:val="00AC275F"/>
    <w:rsid w:val="00AC2919"/>
    <w:rsid w:val="00AC3088"/>
    <w:rsid w:val="00AC3473"/>
    <w:rsid w:val="00AC3CC5"/>
    <w:rsid w:val="00AC4230"/>
    <w:rsid w:val="00AC4746"/>
    <w:rsid w:val="00AC5FB9"/>
    <w:rsid w:val="00AC6001"/>
    <w:rsid w:val="00AC6CAC"/>
    <w:rsid w:val="00AC6F04"/>
    <w:rsid w:val="00AC7080"/>
    <w:rsid w:val="00AC7204"/>
    <w:rsid w:val="00AD013F"/>
    <w:rsid w:val="00AD07F3"/>
    <w:rsid w:val="00AD1FB6"/>
    <w:rsid w:val="00AD20E2"/>
    <w:rsid w:val="00AD22B6"/>
    <w:rsid w:val="00AD2ADC"/>
    <w:rsid w:val="00AD2B54"/>
    <w:rsid w:val="00AD46E9"/>
    <w:rsid w:val="00AD5C38"/>
    <w:rsid w:val="00AD73AB"/>
    <w:rsid w:val="00AD76C7"/>
    <w:rsid w:val="00AD7BD9"/>
    <w:rsid w:val="00AD7C13"/>
    <w:rsid w:val="00AE2494"/>
    <w:rsid w:val="00AE2B63"/>
    <w:rsid w:val="00AE2D37"/>
    <w:rsid w:val="00AE2D7B"/>
    <w:rsid w:val="00AE402B"/>
    <w:rsid w:val="00AE646E"/>
    <w:rsid w:val="00AE655A"/>
    <w:rsid w:val="00AF08B5"/>
    <w:rsid w:val="00AF0AC1"/>
    <w:rsid w:val="00AF16AA"/>
    <w:rsid w:val="00AF41FA"/>
    <w:rsid w:val="00AF4B50"/>
    <w:rsid w:val="00AF4BB9"/>
    <w:rsid w:val="00AF4E66"/>
    <w:rsid w:val="00AF545D"/>
    <w:rsid w:val="00AF6DD9"/>
    <w:rsid w:val="00B001CE"/>
    <w:rsid w:val="00B01F47"/>
    <w:rsid w:val="00B021F9"/>
    <w:rsid w:val="00B03703"/>
    <w:rsid w:val="00B03DAD"/>
    <w:rsid w:val="00B044F4"/>
    <w:rsid w:val="00B05C76"/>
    <w:rsid w:val="00B068F0"/>
    <w:rsid w:val="00B077A2"/>
    <w:rsid w:val="00B07E37"/>
    <w:rsid w:val="00B101A9"/>
    <w:rsid w:val="00B106F6"/>
    <w:rsid w:val="00B10A00"/>
    <w:rsid w:val="00B10F4E"/>
    <w:rsid w:val="00B11E5B"/>
    <w:rsid w:val="00B146AF"/>
    <w:rsid w:val="00B14DB7"/>
    <w:rsid w:val="00B1511A"/>
    <w:rsid w:val="00B15D08"/>
    <w:rsid w:val="00B16E7E"/>
    <w:rsid w:val="00B17456"/>
    <w:rsid w:val="00B204F4"/>
    <w:rsid w:val="00B20655"/>
    <w:rsid w:val="00B206E5"/>
    <w:rsid w:val="00B20AC4"/>
    <w:rsid w:val="00B21FFE"/>
    <w:rsid w:val="00B229D6"/>
    <w:rsid w:val="00B239E0"/>
    <w:rsid w:val="00B23CE9"/>
    <w:rsid w:val="00B24127"/>
    <w:rsid w:val="00B24658"/>
    <w:rsid w:val="00B25D81"/>
    <w:rsid w:val="00B2631A"/>
    <w:rsid w:val="00B265B1"/>
    <w:rsid w:val="00B26D8F"/>
    <w:rsid w:val="00B300F8"/>
    <w:rsid w:val="00B301A2"/>
    <w:rsid w:val="00B303F0"/>
    <w:rsid w:val="00B30A47"/>
    <w:rsid w:val="00B31173"/>
    <w:rsid w:val="00B312A4"/>
    <w:rsid w:val="00B320CE"/>
    <w:rsid w:val="00B32735"/>
    <w:rsid w:val="00B32D74"/>
    <w:rsid w:val="00B3348E"/>
    <w:rsid w:val="00B33BDB"/>
    <w:rsid w:val="00B34121"/>
    <w:rsid w:val="00B35695"/>
    <w:rsid w:val="00B40231"/>
    <w:rsid w:val="00B40C7A"/>
    <w:rsid w:val="00B419E0"/>
    <w:rsid w:val="00B4266C"/>
    <w:rsid w:val="00B42A6D"/>
    <w:rsid w:val="00B42ABB"/>
    <w:rsid w:val="00B42F5F"/>
    <w:rsid w:val="00B440CC"/>
    <w:rsid w:val="00B45042"/>
    <w:rsid w:val="00B45348"/>
    <w:rsid w:val="00B453FA"/>
    <w:rsid w:val="00B46895"/>
    <w:rsid w:val="00B50788"/>
    <w:rsid w:val="00B508E9"/>
    <w:rsid w:val="00B50A01"/>
    <w:rsid w:val="00B50EFF"/>
    <w:rsid w:val="00B513A5"/>
    <w:rsid w:val="00B52B1B"/>
    <w:rsid w:val="00B531F1"/>
    <w:rsid w:val="00B547FB"/>
    <w:rsid w:val="00B548C8"/>
    <w:rsid w:val="00B555ED"/>
    <w:rsid w:val="00B55B97"/>
    <w:rsid w:val="00B56942"/>
    <w:rsid w:val="00B56E5D"/>
    <w:rsid w:val="00B5729D"/>
    <w:rsid w:val="00B5735F"/>
    <w:rsid w:val="00B573B5"/>
    <w:rsid w:val="00B57E11"/>
    <w:rsid w:val="00B602BD"/>
    <w:rsid w:val="00B61727"/>
    <w:rsid w:val="00B6173F"/>
    <w:rsid w:val="00B64C58"/>
    <w:rsid w:val="00B66BAE"/>
    <w:rsid w:val="00B66CCF"/>
    <w:rsid w:val="00B67590"/>
    <w:rsid w:val="00B6764B"/>
    <w:rsid w:val="00B70517"/>
    <w:rsid w:val="00B7116C"/>
    <w:rsid w:val="00B7181E"/>
    <w:rsid w:val="00B719B0"/>
    <w:rsid w:val="00B72736"/>
    <w:rsid w:val="00B72809"/>
    <w:rsid w:val="00B72A2A"/>
    <w:rsid w:val="00B72D9A"/>
    <w:rsid w:val="00B735FE"/>
    <w:rsid w:val="00B7409D"/>
    <w:rsid w:val="00B74F9D"/>
    <w:rsid w:val="00B751FF"/>
    <w:rsid w:val="00B75BB3"/>
    <w:rsid w:val="00B8045B"/>
    <w:rsid w:val="00B809EB"/>
    <w:rsid w:val="00B80D03"/>
    <w:rsid w:val="00B8177E"/>
    <w:rsid w:val="00B81FD1"/>
    <w:rsid w:val="00B82620"/>
    <w:rsid w:val="00B828BD"/>
    <w:rsid w:val="00B844F4"/>
    <w:rsid w:val="00B84E4A"/>
    <w:rsid w:val="00B86396"/>
    <w:rsid w:val="00B866CA"/>
    <w:rsid w:val="00B86D9C"/>
    <w:rsid w:val="00B9003F"/>
    <w:rsid w:val="00B901B6"/>
    <w:rsid w:val="00B903FE"/>
    <w:rsid w:val="00B912BF"/>
    <w:rsid w:val="00B9185F"/>
    <w:rsid w:val="00B918B1"/>
    <w:rsid w:val="00B91C30"/>
    <w:rsid w:val="00B91E89"/>
    <w:rsid w:val="00B92D56"/>
    <w:rsid w:val="00B934B4"/>
    <w:rsid w:val="00B93DAD"/>
    <w:rsid w:val="00B9411D"/>
    <w:rsid w:val="00B94551"/>
    <w:rsid w:val="00B94598"/>
    <w:rsid w:val="00B951C0"/>
    <w:rsid w:val="00B95A7D"/>
    <w:rsid w:val="00B96A3D"/>
    <w:rsid w:val="00BA188B"/>
    <w:rsid w:val="00BA4EA6"/>
    <w:rsid w:val="00BA657A"/>
    <w:rsid w:val="00BA6D7A"/>
    <w:rsid w:val="00BA7B9D"/>
    <w:rsid w:val="00BA7BD2"/>
    <w:rsid w:val="00BA7C42"/>
    <w:rsid w:val="00BB0832"/>
    <w:rsid w:val="00BB09EF"/>
    <w:rsid w:val="00BB1257"/>
    <w:rsid w:val="00BB14EE"/>
    <w:rsid w:val="00BB25C7"/>
    <w:rsid w:val="00BB276B"/>
    <w:rsid w:val="00BB354F"/>
    <w:rsid w:val="00BB36A8"/>
    <w:rsid w:val="00BB3D84"/>
    <w:rsid w:val="00BB4228"/>
    <w:rsid w:val="00BB4825"/>
    <w:rsid w:val="00BB48C7"/>
    <w:rsid w:val="00BB5B0A"/>
    <w:rsid w:val="00BB5E08"/>
    <w:rsid w:val="00BB5F47"/>
    <w:rsid w:val="00BB700A"/>
    <w:rsid w:val="00BB7187"/>
    <w:rsid w:val="00BC0BCB"/>
    <w:rsid w:val="00BC108B"/>
    <w:rsid w:val="00BC12B6"/>
    <w:rsid w:val="00BC2DCC"/>
    <w:rsid w:val="00BC2DF0"/>
    <w:rsid w:val="00BC321A"/>
    <w:rsid w:val="00BC3F05"/>
    <w:rsid w:val="00BC45CB"/>
    <w:rsid w:val="00BC4D98"/>
    <w:rsid w:val="00BC5AB0"/>
    <w:rsid w:val="00BC5C7E"/>
    <w:rsid w:val="00BD074E"/>
    <w:rsid w:val="00BD1AD4"/>
    <w:rsid w:val="00BD1E93"/>
    <w:rsid w:val="00BD1F85"/>
    <w:rsid w:val="00BD223D"/>
    <w:rsid w:val="00BD27A4"/>
    <w:rsid w:val="00BD4D28"/>
    <w:rsid w:val="00BD57BE"/>
    <w:rsid w:val="00BD6587"/>
    <w:rsid w:val="00BD720D"/>
    <w:rsid w:val="00BE0162"/>
    <w:rsid w:val="00BE07AC"/>
    <w:rsid w:val="00BE0929"/>
    <w:rsid w:val="00BE1981"/>
    <w:rsid w:val="00BE1985"/>
    <w:rsid w:val="00BE19FB"/>
    <w:rsid w:val="00BE263F"/>
    <w:rsid w:val="00BE2DFC"/>
    <w:rsid w:val="00BE33C9"/>
    <w:rsid w:val="00BE37E1"/>
    <w:rsid w:val="00BE448A"/>
    <w:rsid w:val="00BE6B92"/>
    <w:rsid w:val="00BE6BBF"/>
    <w:rsid w:val="00BE7433"/>
    <w:rsid w:val="00BF0D7D"/>
    <w:rsid w:val="00BF335C"/>
    <w:rsid w:val="00BF3465"/>
    <w:rsid w:val="00BF3876"/>
    <w:rsid w:val="00BF4490"/>
    <w:rsid w:val="00BF48C1"/>
    <w:rsid w:val="00BF57E1"/>
    <w:rsid w:val="00BF5828"/>
    <w:rsid w:val="00BF6C75"/>
    <w:rsid w:val="00C00570"/>
    <w:rsid w:val="00C00AE5"/>
    <w:rsid w:val="00C028B5"/>
    <w:rsid w:val="00C02DF7"/>
    <w:rsid w:val="00C02DFA"/>
    <w:rsid w:val="00C03981"/>
    <w:rsid w:val="00C04218"/>
    <w:rsid w:val="00C04450"/>
    <w:rsid w:val="00C04F43"/>
    <w:rsid w:val="00C05103"/>
    <w:rsid w:val="00C06242"/>
    <w:rsid w:val="00C0704F"/>
    <w:rsid w:val="00C07844"/>
    <w:rsid w:val="00C07AD3"/>
    <w:rsid w:val="00C100E8"/>
    <w:rsid w:val="00C10BBC"/>
    <w:rsid w:val="00C12C16"/>
    <w:rsid w:val="00C1369E"/>
    <w:rsid w:val="00C139C7"/>
    <w:rsid w:val="00C13ED1"/>
    <w:rsid w:val="00C14024"/>
    <w:rsid w:val="00C1408E"/>
    <w:rsid w:val="00C14801"/>
    <w:rsid w:val="00C14D24"/>
    <w:rsid w:val="00C15225"/>
    <w:rsid w:val="00C152B8"/>
    <w:rsid w:val="00C16120"/>
    <w:rsid w:val="00C16966"/>
    <w:rsid w:val="00C16E1E"/>
    <w:rsid w:val="00C215E6"/>
    <w:rsid w:val="00C21F0C"/>
    <w:rsid w:val="00C22F84"/>
    <w:rsid w:val="00C26422"/>
    <w:rsid w:val="00C26763"/>
    <w:rsid w:val="00C267C0"/>
    <w:rsid w:val="00C26C7C"/>
    <w:rsid w:val="00C32484"/>
    <w:rsid w:val="00C3269F"/>
    <w:rsid w:val="00C334D7"/>
    <w:rsid w:val="00C33C89"/>
    <w:rsid w:val="00C33ED1"/>
    <w:rsid w:val="00C3493D"/>
    <w:rsid w:val="00C34D03"/>
    <w:rsid w:val="00C36E14"/>
    <w:rsid w:val="00C4047F"/>
    <w:rsid w:val="00C41F4A"/>
    <w:rsid w:val="00C428D3"/>
    <w:rsid w:val="00C43D85"/>
    <w:rsid w:val="00C45358"/>
    <w:rsid w:val="00C45513"/>
    <w:rsid w:val="00C4681F"/>
    <w:rsid w:val="00C51391"/>
    <w:rsid w:val="00C56CDC"/>
    <w:rsid w:val="00C56DC5"/>
    <w:rsid w:val="00C57234"/>
    <w:rsid w:val="00C577BF"/>
    <w:rsid w:val="00C609DF"/>
    <w:rsid w:val="00C6107C"/>
    <w:rsid w:val="00C6111C"/>
    <w:rsid w:val="00C65A7D"/>
    <w:rsid w:val="00C65E9D"/>
    <w:rsid w:val="00C67EB5"/>
    <w:rsid w:val="00C70497"/>
    <w:rsid w:val="00C704B8"/>
    <w:rsid w:val="00C7149A"/>
    <w:rsid w:val="00C71CB1"/>
    <w:rsid w:val="00C72CFB"/>
    <w:rsid w:val="00C72D10"/>
    <w:rsid w:val="00C738D5"/>
    <w:rsid w:val="00C74E95"/>
    <w:rsid w:val="00C74FDD"/>
    <w:rsid w:val="00C760D9"/>
    <w:rsid w:val="00C81097"/>
    <w:rsid w:val="00C812A4"/>
    <w:rsid w:val="00C81704"/>
    <w:rsid w:val="00C8216D"/>
    <w:rsid w:val="00C8399C"/>
    <w:rsid w:val="00C848D1"/>
    <w:rsid w:val="00C84C0B"/>
    <w:rsid w:val="00C85B39"/>
    <w:rsid w:val="00C86351"/>
    <w:rsid w:val="00C869F3"/>
    <w:rsid w:val="00C86F0C"/>
    <w:rsid w:val="00C87880"/>
    <w:rsid w:val="00C918DF"/>
    <w:rsid w:val="00C934A7"/>
    <w:rsid w:val="00C93939"/>
    <w:rsid w:val="00C93C0C"/>
    <w:rsid w:val="00C95721"/>
    <w:rsid w:val="00C96027"/>
    <w:rsid w:val="00C96BB3"/>
    <w:rsid w:val="00C96BC5"/>
    <w:rsid w:val="00C96FFD"/>
    <w:rsid w:val="00C97BC9"/>
    <w:rsid w:val="00C97FC8"/>
    <w:rsid w:val="00CA0625"/>
    <w:rsid w:val="00CA0724"/>
    <w:rsid w:val="00CA1972"/>
    <w:rsid w:val="00CA1C47"/>
    <w:rsid w:val="00CA3612"/>
    <w:rsid w:val="00CA372D"/>
    <w:rsid w:val="00CA3FCC"/>
    <w:rsid w:val="00CA4C2D"/>
    <w:rsid w:val="00CA574C"/>
    <w:rsid w:val="00CA630A"/>
    <w:rsid w:val="00CA63A8"/>
    <w:rsid w:val="00CA6536"/>
    <w:rsid w:val="00CA6891"/>
    <w:rsid w:val="00CA6B73"/>
    <w:rsid w:val="00CA6BAF"/>
    <w:rsid w:val="00CA6EB9"/>
    <w:rsid w:val="00CB0B66"/>
    <w:rsid w:val="00CB0FE1"/>
    <w:rsid w:val="00CB1C25"/>
    <w:rsid w:val="00CB3617"/>
    <w:rsid w:val="00CB6336"/>
    <w:rsid w:val="00CB7B1A"/>
    <w:rsid w:val="00CB7C08"/>
    <w:rsid w:val="00CC00F7"/>
    <w:rsid w:val="00CC0273"/>
    <w:rsid w:val="00CC044C"/>
    <w:rsid w:val="00CC14C4"/>
    <w:rsid w:val="00CC3206"/>
    <w:rsid w:val="00CC3B92"/>
    <w:rsid w:val="00CC3C93"/>
    <w:rsid w:val="00CC45DD"/>
    <w:rsid w:val="00CC4D7D"/>
    <w:rsid w:val="00CC4EB1"/>
    <w:rsid w:val="00CC54C3"/>
    <w:rsid w:val="00CC5812"/>
    <w:rsid w:val="00CC6492"/>
    <w:rsid w:val="00CC6A7A"/>
    <w:rsid w:val="00CC6BD1"/>
    <w:rsid w:val="00CC714E"/>
    <w:rsid w:val="00CC7575"/>
    <w:rsid w:val="00CC7EF4"/>
    <w:rsid w:val="00CD0016"/>
    <w:rsid w:val="00CD1C84"/>
    <w:rsid w:val="00CD24A8"/>
    <w:rsid w:val="00CD2881"/>
    <w:rsid w:val="00CD2EDC"/>
    <w:rsid w:val="00CD32A8"/>
    <w:rsid w:val="00CD38B6"/>
    <w:rsid w:val="00CD5D7F"/>
    <w:rsid w:val="00CD7494"/>
    <w:rsid w:val="00CD7578"/>
    <w:rsid w:val="00CD7D3D"/>
    <w:rsid w:val="00CE025E"/>
    <w:rsid w:val="00CE186F"/>
    <w:rsid w:val="00CE1FF3"/>
    <w:rsid w:val="00CE200F"/>
    <w:rsid w:val="00CE23AA"/>
    <w:rsid w:val="00CE3041"/>
    <w:rsid w:val="00CE3475"/>
    <w:rsid w:val="00CE4799"/>
    <w:rsid w:val="00CE55DA"/>
    <w:rsid w:val="00CE6615"/>
    <w:rsid w:val="00CE680F"/>
    <w:rsid w:val="00CE69C0"/>
    <w:rsid w:val="00CE799C"/>
    <w:rsid w:val="00CF0839"/>
    <w:rsid w:val="00CF0BAF"/>
    <w:rsid w:val="00CF1884"/>
    <w:rsid w:val="00CF1B89"/>
    <w:rsid w:val="00CF241F"/>
    <w:rsid w:val="00CF4910"/>
    <w:rsid w:val="00CF5A26"/>
    <w:rsid w:val="00CF5CE6"/>
    <w:rsid w:val="00CF6857"/>
    <w:rsid w:val="00CF6FAC"/>
    <w:rsid w:val="00CF72E0"/>
    <w:rsid w:val="00CF73B4"/>
    <w:rsid w:val="00D00F16"/>
    <w:rsid w:val="00D01C1F"/>
    <w:rsid w:val="00D025A0"/>
    <w:rsid w:val="00D0441F"/>
    <w:rsid w:val="00D04F78"/>
    <w:rsid w:val="00D05208"/>
    <w:rsid w:val="00D05704"/>
    <w:rsid w:val="00D06C90"/>
    <w:rsid w:val="00D11139"/>
    <w:rsid w:val="00D11D66"/>
    <w:rsid w:val="00D11EF2"/>
    <w:rsid w:val="00D12493"/>
    <w:rsid w:val="00D12E44"/>
    <w:rsid w:val="00D141F3"/>
    <w:rsid w:val="00D14BE7"/>
    <w:rsid w:val="00D14CED"/>
    <w:rsid w:val="00D14EF9"/>
    <w:rsid w:val="00D151DF"/>
    <w:rsid w:val="00D15AE9"/>
    <w:rsid w:val="00D21282"/>
    <w:rsid w:val="00D217EE"/>
    <w:rsid w:val="00D21CD0"/>
    <w:rsid w:val="00D222D0"/>
    <w:rsid w:val="00D2291E"/>
    <w:rsid w:val="00D2292C"/>
    <w:rsid w:val="00D229F9"/>
    <w:rsid w:val="00D2377A"/>
    <w:rsid w:val="00D23800"/>
    <w:rsid w:val="00D23D51"/>
    <w:rsid w:val="00D24A7F"/>
    <w:rsid w:val="00D26528"/>
    <w:rsid w:val="00D30E85"/>
    <w:rsid w:val="00D325CD"/>
    <w:rsid w:val="00D32B20"/>
    <w:rsid w:val="00D32E71"/>
    <w:rsid w:val="00D33BAD"/>
    <w:rsid w:val="00D33F51"/>
    <w:rsid w:val="00D3501F"/>
    <w:rsid w:val="00D36224"/>
    <w:rsid w:val="00D40999"/>
    <w:rsid w:val="00D416AA"/>
    <w:rsid w:val="00D41FF6"/>
    <w:rsid w:val="00D4491E"/>
    <w:rsid w:val="00D45FDF"/>
    <w:rsid w:val="00D50742"/>
    <w:rsid w:val="00D50EE4"/>
    <w:rsid w:val="00D53BB6"/>
    <w:rsid w:val="00D540B2"/>
    <w:rsid w:val="00D54954"/>
    <w:rsid w:val="00D54BCD"/>
    <w:rsid w:val="00D55558"/>
    <w:rsid w:val="00D5566B"/>
    <w:rsid w:val="00D556A2"/>
    <w:rsid w:val="00D55FDF"/>
    <w:rsid w:val="00D5616B"/>
    <w:rsid w:val="00D5673B"/>
    <w:rsid w:val="00D56769"/>
    <w:rsid w:val="00D56F3D"/>
    <w:rsid w:val="00D57E6D"/>
    <w:rsid w:val="00D63483"/>
    <w:rsid w:val="00D63FC0"/>
    <w:rsid w:val="00D65037"/>
    <w:rsid w:val="00D66349"/>
    <w:rsid w:val="00D66661"/>
    <w:rsid w:val="00D66F4D"/>
    <w:rsid w:val="00D73425"/>
    <w:rsid w:val="00D74447"/>
    <w:rsid w:val="00D7563C"/>
    <w:rsid w:val="00D75B68"/>
    <w:rsid w:val="00D75DD0"/>
    <w:rsid w:val="00D76810"/>
    <w:rsid w:val="00D769AA"/>
    <w:rsid w:val="00D76EF3"/>
    <w:rsid w:val="00D80A47"/>
    <w:rsid w:val="00D81263"/>
    <w:rsid w:val="00D82999"/>
    <w:rsid w:val="00D83927"/>
    <w:rsid w:val="00D848FA"/>
    <w:rsid w:val="00D85E86"/>
    <w:rsid w:val="00D867A5"/>
    <w:rsid w:val="00D90AB8"/>
    <w:rsid w:val="00D923E5"/>
    <w:rsid w:val="00D92798"/>
    <w:rsid w:val="00D942D5"/>
    <w:rsid w:val="00D94DB6"/>
    <w:rsid w:val="00D964B5"/>
    <w:rsid w:val="00D97D9B"/>
    <w:rsid w:val="00DA11B1"/>
    <w:rsid w:val="00DA1938"/>
    <w:rsid w:val="00DA2CEC"/>
    <w:rsid w:val="00DA3675"/>
    <w:rsid w:val="00DA3963"/>
    <w:rsid w:val="00DA3BAC"/>
    <w:rsid w:val="00DA4B4A"/>
    <w:rsid w:val="00DA5597"/>
    <w:rsid w:val="00DA5DF4"/>
    <w:rsid w:val="00DA68A1"/>
    <w:rsid w:val="00DA6967"/>
    <w:rsid w:val="00DA70E4"/>
    <w:rsid w:val="00DA7199"/>
    <w:rsid w:val="00DB07BF"/>
    <w:rsid w:val="00DB1610"/>
    <w:rsid w:val="00DB16C8"/>
    <w:rsid w:val="00DB393B"/>
    <w:rsid w:val="00DB56B4"/>
    <w:rsid w:val="00DB61A8"/>
    <w:rsid w:val="00DB6E40"/>
    <w:rsid w:val="00DB75A7"/>
    <w:rsid w:val="00DC07A5"/>
    <w:rsid w:val="00DC0B14"/>
    <w:rsid w:val="00DC0C72"/>
    <w:rsid w:val="00DC134F"/>
    <w:rsid w:val="00DC14DE"/>
    <w:rsid w:val="00DC2DC4"/>
    <w:rsid w:val="00DC2FD3"/>
    <w:rsid w:val="00DC3A95"/>
    <w:rsid w:val="00DC4167"/>
    <w:rsid w:val="00DC4F0E"/>
    <w:rsid w:val="00DC5992"/>
    <w:rsid w:val="00DC5F21"/>
    <w:rsid w:val="00DC6174"/>
    <w:rsid w:val="00DC6C80"/>
    <w:rsid w:val="00DD009F"/>
    <w:rsid w:val="00DD0EEF"/>
    <w:rsid w:val="00DD3119"/>
    <w:rsid w:val="00DD3E1A"/>
    <w:rsid w:val="00DD461A"/>
    <w:rsid w:val="00DD479B"/>
    <w:rsid w:val="00DD4AD2"/>
    <w:rsid w:val="00DD58FD"/>
    <w:rsid w:val="00DD5FC9"/>
    <w:rsid w:val="00DD6697"/>
    <w:rsid w:val="00DD6A5C"/>
    <w:rsid w:val="00DD6F0B"/>
    <w:rsid w:val="00DD7963"/>
    <w:rsid w:val="00DD7DBC"/>
    <w:rsid w:val="00DE06B7"/>
    <w:rsid w:val="00DE06E8"/>
    <w:rsid w:val="00DE0726"/>
    <w:rsid w:val="00DE139F"/>
    <w:rsid w:val="00DE167F"/>
    <w:rsid w:val="00DE1F57"/>
    <w:rsid w:val="00DE3207"/>
    <w:rsid w:val="00DE4D90"/>
    <w:rsid w:val="00DE5D05"/>
    <w:rsid w:val="00DE6CE8"/>
    <w:rsid w:val="00DE6DAB"/>
    <w:rsid w:val="00DE7AB3"/>
    <w:rsid w:val="00DF0036"/>
    <w:rsid w:val="00DF04E0"/>
    <w:rsid w:val="00DF0724"/>
    <w:rsid w:val="00DF1A1E"/>
    <w:rsid w:val="00DF2BFF"/>
    <w:rsid w:val="00DF2C75"/>
    <w:rsid w:val="00DF2DAE"/>
    <w:rsid w:val="00DF4141"/>
    <w:rsid w:val="00DF4AA9"/>
    <w:rsid w:val="00DF6AC2"/>
    <w:rsid w:val="00DF7AAA"/>
    <w:rsid w:val="00E007AE"/>
    <w:rsid w:val="00E01407"/>
    <w:rsid w:val="00E02101"/>
    <w:rsid w:val="00E02E7F"/>
    <w:rsid w:val="00E04197"/>
    <w:rsid w:val="00E045C7"/>
    <w:rsid w:val="00E050C0"/>
    <w:rsid w:val="00E05189"/>
    <w:rsid w:val="00E05801"/>
    <w:rsid w:val="00E05C7D"/>
    <w:rsid w:val="00E06113"/>
    <w:rsid w:val="00E064FC"/>
    <w:rsid w:val="00E07E27"/>
    <w:rsid w:val="00E07F1E"/>
    <w:rsid w:val="00E1053D"/>
    <w:rsid w:val="00E12301"/>
    <w:rsid w:val="00E12922"/>
    <w:rsid w:val="00E12E16"/>
    <w:rsid w:val="00E13204"/>
    <w:rsid w:val="00E139B4"/>
    <w:rsid w:val="00E13CEA"/>
    <w:rsid w:val="00E140A6"/>
    <w:rsid w:val="00E14272"/>
    <w:rsid w:val="00E148B8"/>
    <w:rsid w:val="00E14908"/>
    <w:rsid w:val="00E1561C"/>
    <w:rsid w:val="00E1648B"/>
    <w:rsid w:val="00E16FE2"/>
    <w:rsid w:val="00E17087"/>
    <w:rsid w:val="00E209D0"/>
    <w:rsid w:val="00E21E25"/>
    <w:rsid w:val="00E22AF2"/>
    <w:rsid w:val="00E22B78"/>
    <w:rsid w:val="00E22B89"/>
    <w:rsid w:val="00E23D74"/>
    <w:rsid w:val="00E240F1"/>
    <w:rsid w:val="00E245C5"/>
    <w:rsid w:val="00E25274"/>
    <w:rsid w:val="00E26111"/>
    <w:rsid w:val="00E2649B"/>
    <w:rsid w:val="00E266C1"/>
    <w:rsid w:val="00E26E0C"/>
    <w:rsid w:val="00E301A6"/>
    <w:rsid w:val="00E302B8"/>
    <w:rsid w:val="00E31C44"/>
    <w:rsid w:val="00E32765"/>
    <w:rsid w:val="00E34401"/>
    <w:rsid w:val="00E34CCD"/>
    <w:rsid w:val="00E3553E"/>
    <w:rsid w:val="00E35C31"/>
    <w:rsid w:val="00E36C2D"/>
    <w:rsid w:val="00E3700C"/>
    <w:rsid w:val="00E375A3"/>
    <w:rsid w:val="00E375EE"/>
    <w:rsid w:val="00E37A09"/>
    <w:rsid w:val="00E40E74"/>
    <w:rsid w:val="00E412C8"/>
    <w:rsid w:val="00E4139F"/>
    <w:rsid w:val="00E41FF0"/>
    <w:rsid w:val="00E42464"/>
    <w:rsid w:val="00E4269C"/>
    <w:rsid w:val="00E42B0D"/>
    <w:rsid w:val="00E44177"/>
    <w:rsid w:val="00E442D3"/>
    <w:rsid w:val="00E46795"/>
    <w:rsid w:val="00E46C3A"/>
    <w:rsid w:val="00E47B98"/>
    <w:rsid w:val="00E501E9"/>
    <w:rsid w:val="00E50CDF"/>
    <w:rsid w:val="00E53376"/>
    <w:rsid w:val="00E53916"/>
    <w:rsid w:val="00E54B68"/>
    <w:rsid w:val="00E54F24"/>
    <w:rsid w:val="00E55533"/>
    <w:rsid w:val="00E5737B"/>
    <w:rsid w:val="00E574E0"/>
    <w:rsid w:val="00E57997"/>
    <w:rsid w:val="00E60D4F"/>
    <w:rsid w:val="00E614A7"/>
    <w:rsid w:val="00E61A14"/>
    <w:rsid w:val="00E61A27"/>
    <w:rsid w:val="00E62B3A"/>
    <w:rsid w:val="00E62BE3"/>
    <w:rsid w:val="00E631AE"/>
    <w:rsid w:val="00E63A60"/>
    <w:rsid w:val="00E64049"/>
    <w:rsid w:val="00E64CEB"/>
    <w:rsid w:val="00E64DB9"/>
    <w:rsid w:val="00E65353"/>
    <w:rsid w:val="00E6557C"/>
    <w:rsid w:val="00E66A27"/>
    <w:rsid w:val="00E72523"/>
    <w:rsid w:val="00E73C65"/>
    <w:rsid w:val="00E741A1"/>
    <w:rsid w:val="00E743EC"/>
    <w:rsid w:val="00E74D5E"/>
    <w:rsid w:val="00E77ADD"/>
    <w:rsid w:val="00E81BDF"/>
    <w:rsid w:val="00E83AD0"/>
    <w:rsid w:val="00E849FB"/>
    <w:rsid w:val="00E84AE9"/>
    <w:rsid w:val="00E865EA"/>
    <w:rsid w:val="00E912EB"/>
    <w:rsid w:val="00E91331"/>
    <w:rsid w:val="00E91337"/>
    <w:rsid w:val="00E91896"/>
    <w:rsid w:val="00E9272A"/>
    <w:rsid w:val="00E93FDD"/>
    <w:rsid w:val="00E9423B"/>
    <w:rsid w:val="00E95165"/>
    <w:rsid w:val="00E966E3"/>
    <w:rsid w:val="00E968B2"/>
    <w:rsid w:val="00E97BC1"/>
    <w:rsid w:val="00EA086B"/>
    <w:rsid w:val="00EA1B47"/>
    <w:rsid w:val="00EA227B"/>
    <w:rsid w:val="00EA3B35"/>
    <w:rsid w:val="00EA4EBA"/>
    <w:rsid w:val="00EA5CCE"/>
    <w:rsid w:val="00EA7014"/>
    <w:rsid w:val="00EA7B45"/>
    <w:rsid w:val="00EB3F2D"/>
    <w:rsid w:val="00EB41FD"/>
    <w:rsid w:val="00EB52D7"/>
    <w:rsid w:val="00EB5DBD"/>
    <w:rsid w:val="00EB6994"/>
    <w:rsid w:val="00EC0FE8"/>
    <w:rsid w:val="00EC2D4C"/>
    <w:rsid w:val="00EC3065"/>
    <w:rsid w:val="00EC3238"/>
    <w:rsid w:val="00EC3530"/>
    <w:rsid w:val="00EC3ED2"/>
    <w:rsid w:val="00EC46A8"/>
    <w:rsid w:val="00EC4AB0"/>
    <w:rsid w:val="00EC4D1C"/>
    <w:rsid w:val="00EC56D6"/>
    <w:rsid w:val="00EC5EF0"/>
    <w:rsid w:val="00EC5F13"/>
    <w:rsid w:val="00EC6C58"/>
    <w:rsid w:val="00EC7358"/>
    <w:rsid w:val="00EC73B4"/>
    <w:rsid w:val="00EC7D98"/>
    <w:rsid w:val="00ED075D"/>
    <w:rsid w:val="00ED08E4"/>
    <w:rsid w:val="00ED114C"/>
    <w:rsid w:val="00ED1344"/>
    <w:rsid w:val="00ED1FAA"/>
    <w:rsid w:val="00ED249F"/>
    <w:rsid w:val="00ED3390"/>
    <w:rsid w:val="00ED3CE7"/>
    <w:rsid w:val="00ED4FCA"/>
    <w:rsid w:val="00ED5899"/>
    <w:rsid w:val="00ED64E6"/>
    <w:rsid w:val="00ED6560"/>
    <w:rsid w:val="00ED6C5C"/>
    <w:rsid w:val="00ED6EB2"/>
    <w:rsid w:val="00ED785A"/>
    <w:rsid w:val="00ED7F27"/>
    <w:rsid w:val="00EE21F4"/>
    <w:rsid w:val="00EE33DE"/>
    <w:rsid w:val="00EE37FC"/>
    <w:rsid w:val="00EE3C9B"/>
    <w:rsid w:val="00EE3F7C"/>
    <w:rsid w:val="00EE6603"/>
    <w:rsid w:val="00EF0212"/>
    <w:rsid w:val="00EF095C"/>
    <w:rsid w:val="00EF0F4B"/>
    <w:rsid w:val="00EF1579"/>
    <w:rsid w:val="00EF34E7"/>
    <w:rsid w:val="00EF35F2"/>
    <w:rsid w:val="00EF3738"/>
    <w:rsid w:val="00EF54D9"/>
    <w:rsid w:val="00EF5C27"/>
    <w:rsid w:val="00EF782F"/>
    <w:rsid w:val="00EF79C5"/>
    <w:rsid w:val="00EF7CD6"/>
    <w:rsid w:val="00F00694"/>
    <w:rsid w:val="00F00985"/>
    <w:rsid w:val="00F00C8E"/>
    <w:rsid w:val="00F00E17"/>
    <w:rsid w:val="00F00F58"/>
    <w:rsid w:val="00F02ACE"/>
    <w:rsid w:val="00F04D8F"/>
    <w:rsid w:val="00F06195"/>
    <w:rsid w:val="00F061E4"/>
    <w:rsid w:val="00F06524"/>
    <w:rsid w:val="00F0674E"/>
    <w:rsid w:val="00F06FD3"/>
    <w:rsid w:val="00F07424"/>
    <w:rsid w:val="00F07D5F"/>
    <w:rsid w:val="00F113F8"/>
    <w:rsid w:val="00F12408"/>
    <w:rsid w:val="00F12DC2"/>
    <w:rsid w:val="00F139DD"/>
    <w:rsid w:val="00F13AE9"/>
    <w:rsid w:val="00F147F9"/>
    <w:rsid w:val="00F14F83"/>
    <w:rsid w:val="00F1522A"/>
    <w:rsid w:val="00F15635"/>
    <w:rsid w:val="00F1579D"/>
    <w:rsid w:val="00F15AA1"/>
    <w:rsid w:val="00F167EB"/>
    <w:rsid w:val="00F16828"/>
    <w:rsid w:val="00F1720D"/>
    <w:rsid w:val="00F177E3"/>
    <w:rsid w:val="00F203A0"/>
    <w:rsid w:val="00F2175E"/>
    <w:rsid w:val="00F23162"/>
    <w:rsid w:val="00F24526"/>
    <w:rsid w:val="00F24926"/>
    <w:rsid w:val="00F24C1C"/>
    <w:rsid w:val="00F26C41"/>
    <w:rsid w:val="00F30A79"/>
    <w:rsid w:val="00F32D74"/>
    <w:rsid w:val="00F332CF"/>
    <w:rsid w:val="00F35F83"/>
    <w:rsid w:val="00F3684A"/>
    <w:rsid w:val="00F37123"/>
    <w:rsid w:val="00F37CE2"/>
    <w:rsid w:val="00F409F0"/>
    <w:rsid w:val="00F40A17"/>
    <w:rsid w:val="00F4141C"/>
    <w:rsid w:val="00F41CC2"/>
    <w:rsid w:val="00F43DE6"/>
    <w:rsid w:val="00F44E4B"/>
    <w:rsid w:val="00F458CA"/>
    <w:rsid w:val="00F45B85"/>
    <w:rsid w:val="00F45B98"/>
    <w:rsid w:val="00F45C6F"/>
    <w:rsid w:val="00F45DB2"/>
    <w:rsid w:val="00F46751"/>
    <w:rsid w:val="00F46D6C"/>
    <w:rsid w:val="00F4770C"/>
    <w:rsid w:val="00F47CD9"/>
    <w:rsid w:val="00F50C10"/>
    <w:rsid w:val="00F50F89"/>
    <w:rsid w:val="00F52C7E"/>
    <w:rsid w:val="00F54ECE"/>
    <w:rsid w:val="00F550EA"/>
    <w:rsid w:val="00F55BED"/>
    <w:rsid w:val="00F567F8"/>
    <w:rsid w:val="00F5729E"/>
    <w:rsid w:val="00F57512"/>
    <w:rsid w:val="00F57956"/>
    <w:rsid w:val="00F60783"/>
    <w:rsid w:val="00F60984"/>
    <w:rsid w:val="00F620AF"/>
    <w:rsid w:val="00F62172"/>
    <w:rsid w:val="00F64418"/>
    <w:rsid w:val="00F647C8"/>
    <w:rsid w:val="00F65036"/>
    <w:rsid w:val="00F65147"/>
    <w:rsid w:val="00F652BB"/>
    <w:rsid w:val="00F65898"/>
    <w:rsid w:val="00F65F24"/>
    <w:rsid w:val="00F6694C"/>
    <w:rsid w:val="00F66AF2"/>
    <w:rsid w:val="00F6700A"/>
    <w:rsid w:val="00F70645"/>
    <w:rsid w:val="00F717AF"/>
    <w:rsid w:val="00F74101"/>
    <w:rsid w:val="00F74D99"/>
    <w:rsid w:val="00F803E8"/>
    <w:rsid w:val="00F8097F"/>
    <w:rsid w:val="00F8178D"/>
    <w:rsid w:val="00F83BAD"/>
    <w:rsid w:val="00F86732"/>
    <w:rsid w:val="00F86CD7"/>
    <w:rsid w:val="00F86D26"/>
    <w:rsid w:val="00F87775"/>
    <w:rsid w:val="00F923D8"/>
    <w:rsid w:val="00F93027"/>
    <w:rsid w:val="00F94597"/>
    <w:rsid w:val="00F945B3"/>
    <w:rsid w:val="00F948A6"/>
    <w:rsid w:val="00F95BA3"/>
    <w:rsid w:val="00F96208"/>
    <w:rsid w:val="00F96664"/>
    <w:rsid w:val="00F97807"/>
    <w:rsid w:val="00FA1E4A"/>
    <w:rsid w:val="00FA2673"/>
    <w:rsid w:val="00FA2C64"/>
    <w:rsid w:val="00FA4F12"/>
    <w:rsid w:val="00FA5043"/>
    <w:rsid w:val="00FA6846"/>
    <w:rsid w:val="00FB0336"/>
    <w:rsid w:val="00FB0722"/>
    <w:rsid w:val="00FB1225"/>
    <w:rsid w:val="00FB1D58"/>
    <w:rsid w:val="00FB26F7"/>
    <w:rsid w:val="00FB2808"/>
    <w:rsid w:val="00FB29D2"/>
    <w:rsid w:val="00FB32B4"/>
    <w:rsid w:val="00FB37EA"/>
    <w:rsid w:val="00FB65AC"/>
    <w:rsid w:val="00FB6C98"/>
    <w:rsid w:val="00FB6CD4"/>
    <w:rsid w:val="00FB6F86"/>
    <w:rsid w:val="00FC21C6"/>
    <w:rsid w:val="00FC42E4"/>
    <w:rsid w:val="00FC4BD9"/>
    <w:rsid w:val="00FC4D9A"/>
    <w:rsid w:val="00FC501B"/>
    <w:rsid w:val="00FC5547"/>
    <w:rsid w:val="00FC5E5D"/>
    <w:rsid w:val="00FC71E8"/>
    <w:rsid w:val="00FD14FE"/>
    <w:rsid w:val="00FD2521"/>
    <w:rsid w:val="00FD286B"/>
    <w:rsid w:val="00FD2B91"/>
    <w:rsid w:val="00FD3549"/>
    <w:rsid w:val="00FD3CB1"/>
    <w:rsid w:val="00FD4876"/>
    <w:rsid w:val="00FD497B"/>
    <w:rsid w:val="00FD5BB3"/>
    <w:rsid w:val="00FD7D6E"/>
    <w:rsid w:val="00FE0478"/>
    <w:rsid w:val="00FE0C89"/>
    <w:rsid w:val="00FE3446"/>
    <w:rsid w:val="00FE36D7"/>
    <w:rsid w:val="00FE3E56"/>
    <w:rsid w:val="00FE4072"/>
    <w:rsid w:val="00FE4512"/>
    <w:rsid w:val="00FE479B"/>
    <w:rsid w:val="00FE63DF"/>
    <w:rsid w:val="00FE7087"/>
    <w:rsid w:val="00FE7460"/>
    <w:rsid w:val="00FE7B3B"/>
    <w:rsid w:val="00FF0555"/>
    <w:rsid w:val="00FF0F23"/>
    <w:rsid w:val="00FF14E7"/>
    <w:rsid w:val="00FF296D"/>
    <w:rsid w:val="00FF3335"/>
    <w:rsid w:val="00FF3F67"/>
    <w:rsid w:val="00FF4547"/>
    <w:rsid w:val="00FF4A2A"/>
    <w:rsid w:val="00FF4F7F"/>
    <w:rsid w:val="00FF5008"/>
    <w:rsid w:val="00FF6526"/>
    <w:rsid w:val="00FF6E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04FE"/>
    <w:rPr>
      <w:sz w:val="24"/>
      <w:szCs w:val="24"/>
    </w:rPr>
  </w:style>
  <w:style w:type="paragraph" w:styleId="Heading2">
    <w:name w:val="heading 2"/>
    <w:basedOn w:val="Normal"/>
    <w:next w:val="Normal"/>
    <w:link w:val="Heading2Char"/>
    <w:unhideWhenUsed/>
    <w:qFormat/>
    <w:rsid w:val="009A2E6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9A2E64"/>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3D4D1D"/>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9304FE"/>
    <w:pPr>
      <w:tabs>
        <w:tab w:val="center" w:pos="4320"/>
        <w:tab w:val="right" w:pos="8640"/>
      </w:tabs>
    </w:pPr>
  </w:style>
  <w:style w:type="character" w:styleId="PageNumber">
    <w:name w:val="page number"/>
    <w:basedOn w:val="DefaultParagraphFont"/>
    <w:rsid w:val="009304FE"/>
  </w:style>
  <w:style w:type="paragraph" w:styleId="FootnoteText">
    <w:name w:val="footnote text"/>
    <w:aliases w:val="Footnote Text Char2,Footnote Text Char1 Char,Footnote Text Char Char Char,Footnote Text Char2 Char Char Char,Footnote Text Char Char1 Char Char Char,Footnote Text Char1 Char Char Char Char Char,Footnote Text Char1,Footnote Text Char Char"/>
    <w:basedOn w:val="Normal"/>
    <w:link w:val="FootnoteTextChar"/>
    <w:uiPriority w:val="99"/>
    <w:qFormat/>
    <w:rsid w:val="001A1AD3"/>
    <w:pPr>
      <w:tabs>
        <w:tab w:val="left" w:pos="720"/>
      </w:tabs>
      <w:spacing w:before="120" w:after="120"/>
    </w:pPr>
    <w:rPr>
      <w:rFonts w:ascii="CG Times" w:hAnsi="CG Times"/>
      <w:szCs w:val="20"/>
    </w:rPr>
  </w:style>
  <w:style w:type="character" w:styleId="FootnoteReference">
    <w:name w:val="footnote reference"/>
    <w:aliases w:val="Style 13,Style 12,fr,Style 28,(NECG) Footnote Reference,Style 11,Style 9,o,Style 16,Style 15,Style 17,Style 20,o1,fr1,o2,fr2,o3,fr3,Style 8,Style 7,Style 19"/>
    <w:basedOn w:val="DefaultParagraphFont"/>
    <w:uiPriority w:val="99"/>
    <w:rsid w:val="001A1AD3"/>
    <w:rPr>
      <w:sz w:val="26"/>
      <w:szCs w:val="26"/>
      <w:vertAlign w:val="superscript"/>
    </w:rPr>
  </w:style>
  <w:style w:type="paragraph" w:styleId="BodyText">
    <w:name w:val="Body Text"/>
    <w:basedOn w:val="Normal"/>
    <w:link w:val="BodyTextChar"/>
    <w:rsid w:val="001A1AD3"/>
    <w:pPr>
      <w:spacing w:line="360" w:lineRule="auto"/>
    </w:pPr>
    <w:rPr>
      <w:sz w:val="26"/>
      <w:szCs w:val="20"/>
    </w:rPr>
  </w:style>
  <w:style w:type="paragraph" w:customStyle="1" w:styleId="ParaTab1">
    <w:name w:val="ParaTab 1"/>
    <w:rsid w:val="009834E9"/>
    <w:pPr>
      <w:tabs>
        <w:tab w:val="left" w:pos="-720"/>
      </w:tabs>
      <w:suppressAutoHyphens/>
      <w:autoSpaceDE w:val="0"/>
      <w:autoSpaceDN w:val="0"/>
      <w:ind w:firstLine="1440"/>
    </w:pPr>
    <w:rPr>
      <w:rFonts w:ascii="CG Times" w:hAnsi="CG Times" w:cs="CG Times"/>
      <w:sz w:val="24"/>
      <w:szCs w:val="24"/>
    </w:rPr>
  </w:style>
  <w:style w:type="character" w:customStyle="1" w:styleId="FootnoteTextChar">
    <w:name w:val="Footnote Text Char"/>
    <w:aliases w:val="Footnote Text Char2 Char,Footnote Text Char1 Char Char,Footnote Text Char Char Char Char,Footnote Text Char2 Char Char Char Char,Footnote Text Char Char1 Char Char Char Char,Footnote Text Char1 Char Char Char Char Char Char"/>
    <w:basedOn w:val="DefaultParagraphFont"/>
    <w:link w:val="FootnoteText"/>
    <w:uiPriority w:val="99"/>
    <w:rsid w:val="00ED114C"/>
    <w:rPr>
      <w:rFonts w:ascii="CG Times" w:hAnsi="CG Times"/>
      <w:sz w:val="24"/>
    </w:rPr>
  </w:style>
  <w:style w:type="paragraph" w:customStyle="1" w:styleId="TxBrp8">
    <w:name w:val="TxBr_p8"/>
    <w:basedOn w:val="Normal"/>
    <w:rsid w:val="00710EAE"/>
    <w:pPr>
      <w:widowControl w:val="0"/>
      <w:tabs>
        <w:tab w:val="left" w:pos="1468"/>
      </w:tabs>
      <w:autoSpaceDE w:val="0"/>
      <w:autoSpaceDN w:val="0"/>
      <w:adjustRightInd w:val="0"/>
      <w:spacing w:line="464" w:lineRule="atLeast"/>
      <w:ind w:firstLine="1468"/>
    </w:pPr>
  </w:style>
  <w:style w:type="character" w:styleId="Hyperlink">
    <w:name w:val="Hyperlink"/>
    <w:basedOn w:val="DefaultParagraphFont"/>
    <w:uiPriority w:val="99"/>
    <w:rsid w:val="0060192A"/>
    <w:rPr>
      <w:color w:val="0000FF"/>
      <w:u w:val="single"/>
    </w:rPr>
  </w:style>
  <w:style w:type="character" w:customStyle="1" w:styleId="Heading4Char">
    <w:name w:val="Heading 4 Char"/>
    <w:basedOn w:val="DefaultParagraphFont"/>
    <w:link w:val="Heading4"/>
    <w:uiPriority w:val="9"/>
    <w:rsid w:val="003D4D1D"/>
    <w:rPr>
      <w:b/>
      <w:bCs/>
      <w:sz w:val="24"/>
      <w:szCs w:val="24"/>
    </w:rPr>
  </w:style>
  <w:style w:type="paragraph" w:styleId="NormalWeb">
    <w:name w:val="Normal (Web)"/>
    <w:basedOn w:val="Normal"/>
    <w:uiPriority w:val="99"/>
    <w:unhideWhenUsed/>
    <w:rsid w:val="003D4D1D"/>
    <w:pPr>
      <w:spacing w:before="100" w:beforeAutospacing="1" w:after="100" w:afterAutospacing="1"/>
    </w:pPr>
  </w:style>
  <w:style w:type="paragraph" w:styleId="ListParagraph">
    <w:name w:val="List Paragraph"/>
    <w:basedOn w:val="Normal"/>
    <w:uiPriority w:val="34"/>
    <w:qFormat/>
    <w:rsid w:val="000C4BFD"/>
    <w:pPr>
      <w:ind w:left="720"/>
      <w:contextualSpacing/>
    </w:pPr>
  </w:style>
  <w:style w:type="character" w:customStyle="1" w:styleId="pmterms11">
    <w:name w:val="pmterms11"/>
    <w:basedOn w:val="DefaultParagraphFont"/>
    <w:rsid w:val="004A5287"/>
    <w:rPr>
      <w:b/>
      <w:bCs/>
      <w:i w:val="0"/>
      <w:iCs w:val="0"/>
      <w:color w:val="000000"/>
    </w:rPr>
  </w:style>
  <w:style w:type="character" w:customStyle="1" w:styleId="term1">
    <w:name w:val="term1"/>
    <w:basedOn w:val="DefaultParagraphFont"/>
    <w:rsid w:val="004A5287"/>
    <w:rPr>
      <w:b/>
      <w:bCs/>
    </w:rPr>
  </w:style>
  <w:style w:type="paragraph" w:styleId="BalloonText">
    <w:name w:val="Balloon Text"/>
    <w:basedOn w:val="Normal"/>
    <w:link w:val="BalloonTextChar"/>
    <w:rsid w:val="00996FC8"/>
    <w:rPr>
      <w:rFonts w:ascii="Tahoma" w:hAnsi="Tahoma" w:cs="Tahoma"/>
      <w:sz w:val="16"/>
      <w:szCs w:val="16"/>
    </w:rPr>
  </w:style>
  <w:style w:type="character" w:customStyle="1" w:styleId="BalloonTextChar">
    <w:name w:val="Balloon Text Char"/>
    <w:basedOn w:val="DefaultParagraphFont"/>
    <w:link w:val="BalloonText"/>
    <w:rsid w:val="00996FC8"/>
    <w:rPr>
      <w:rFonts w:ascii="Tahoma" w:hAnsi="Tahoma" w:cs="Tahoma"/>
      <w:sz w:val="16"/>
      <w:szCs w:val="16"/>
    </w:rPr>
  </w:style>
  <w:style w:type="character" w:customStyle="1" w:styleId="Heading2Char">
    <w:name w:val="Heading 2 Char"/>
    <w:basedOn w:val="DefaultParagraphFont"/>
    <w:link w:val="Heading2"/>
    <w:rsid w:val="009A2E6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semiHidden/>
    <w:rsid w:val="009A2E64"/>
    <w:rPr>
      <w:rFonts w:asciiTheme="majorHAnsi" w:eastAsiaTheme="majorEastAsia" w:hAnsiTheme="majorHAnsi" w:cstheme="majorBidi"/>
      <w:b/>
      <w:bCs/>
      <w:color w:val="4F81BD" w:themeColor="accent1"/>
      <w:sz w:val="24"/>
      <w:szCs w:val="24"/>
    </w:rPr>
  </w:style>
  <w:style w:type="paragraph" w:customStyle="1" w:styleId="BodyText1">
    <w:name w:val="Body Text 1"/>
    <w:aliases w:val="B1,WB Body Text 1"/>
    <w:basedOn w:val="Normal"/>
    <w:link w:val="WBBodyText1Char"/>
    <w:rsid w:val="009A2E64"/>
    <w:pPr>
      <w:spacing w:line="480" w:lineRule="auto"/>
      <w:ind w:firstLine="720"/>
    </w:pPr>
  </w:style>
  <w:style w:type="paragraph" w:customStyle="1" w:styleId="Indent5DblSp">
    <w:name w:val="*Indent5 Dbl Sp"/>
    <w:basedOn w:val="Normal"/>
    <w:qFormat/>
    <w:rsid w:val="009A2E64"/>
    <w:pPr>
      <w:spacing w:line="480" w:lineRule="auto"/>
      <w:ind w:firstLine="720"/>
    </w:pPr>
    <w:rPr>
      <w:rFonts w:eastAsia="Calibri"/>
    </w:rPr>
  </w:style>
  <w:style w:type="character" w:customStyle="1" w:styleId="WBBodyText1Char">
    <w:name w:val="WB Body Text 1 Char"/>
    <w:aliases w:val="B1 Char,Body Text 1 Char"/>
    <w:link w:val="BodyText1"/>
    <w:rsid w:val="009A2E64"/>
    <w:rPr>
      <w:sz w:val="24"/>
      <w:szCs w:val="24"/>
    </w:rPr>
  </w:style>
  <w:style w:type="paragraph" w:customStyle="1" w:styleId="Indent5Dblspc">
    <w:name w:val="*Indent 5  Dbl spc"/>
    <w:basedOn w:val="ListParagraph"/>
    <w:qFormat/>
    <w:rsid w:val="009A2E64"/>
    <w:pPr>
      <w:spacing w:after="120"/>
      <w:ind w:right="720"/>
      <w:contextualSpacing w:val="0"/>
    </w:pPr>
    <w:rPr>
      <w:rFonts w:eastAsia="Calibri"/>
    </w:rPr>
  </w:style>
  <w:style w:type="paragraph" w:customStyle="1" w:styleId="Paragraph">
    <w:name w:val="Paragraph"/>
    <w:basedOn w:val="Normal"/>
    <w:rsid w:val="009A2E64"/>
    <w:pPr>
      <w:spacing w:line="480" w:lineRule="auto"/>
      <w:ind w:firstLine="720"/>
    </w:pPr>
  </w:style>
  <w:style w:type="character" w:customStyle="1" w:styleId="BodyTextChar">
    <w:name w:val="Body Text Char"/>
    <w:basedOn w:val="DefaultParagraphFont"/>
    <w:link w:val="BodyText"/>
    <w:rsid w:val="0041704E"/>
    <w:rPr>
      <w:sz w:val="26"/>
    </w:rPr>
  </w:style>
  <w:style w:type="character" w:styleId="CommentReference">
    <w:name w:val="annotation reference"/>
    <w:basedOn w:val="DefaultParagraphFont"/>
    <w:rsid w:val="008F1D7A"/>
    <w:rPr>
      <w:sz w:val="16"/>
      <w:szCs w:val="16"/>
    </w:rPr>
  </w:style>
  <w:style w:type="paragraph" w:styleId="CommentText">
    <w:name w:val="annotation text"/>
    <w:basedOn w:val="Normal"/>
    <w:link w:val="CommentTextChar"/>
    <w:rsid w:val="008F1D7A"/>
    <w:rPr>
      <w:sz w:val="20"/>
      <w:szCs w:val="20"/>
    </w:rPr>
  </w:style>
  <w:style w:type="character" w:customStyle="1" w:styleId="CommentTextChar">
    <w:name w:val="Comment Text Char"/>
    <w:basedOn w:val="DefaultParagraphFont"/>
    <w:link w:val="CommentText"/>
    <w:rsid w:val="008F1D7A"/>
  </w:style>
  <w:style w:type="paragraph" w:styleId="CommentSubject">
    <w:name w:val="annotation subject"/>
    <w:basedOn w:val="CommentText"/>
    <w:next w:val="CommentText"/>
    <w:link w:val="CommentSubjectChar"/>
    <w:rsid w:val="008F1D7A"/>
    <w:rPr>
      <w:b/>
      <w:bCs/>
    </w:rPr>
  </w:style>
  <w:style w:type="character" w:customStyle="1" w:styleId="CommentSubjectChar">
    <w:name w:val="Comment Subject Char"/>
    <w:basedOn w:val="CommentTextChar"/>
    <w:link w:val="CommentSubject"/>
    <w:rsid w:val="008F1D7A"/>
    <w:rPr>
      <w:b/>
      <w:bCs/>
    </w:rPr>
  </w:style>
  <w:style w:type="table" w:styleId="TableGrid">
    <w:name w:val="Table Grid"/>
    <w:basedOn w:val="TableNormal"/>
    <w:uiPriority w:val="59"/>
    <w:rsid w:val="00D5566B"/>
    <w:rPr>
      <w:rFonts w:asciiTheme="minorHAnsi" w:eastAsia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04FE"/>
    <w:rPr>
      <w:sz w:val="24"/>
      <w:szCs w:val="24"/>
    </w:rPr>
  </w:style>
  <w:style w:type="paragraph" w:styleId="Heading2">
    <w:name w:val="heading 2"/>
    <w:basedOn w:val="Normal"/>
    <w:next w:val="Normal"/>
    <w:link w:val="Heading2Char"/>
    <w:unhideWhenUsed/>
    <w:qFormat/>
    <w:rsid w:val="009A2E6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9A2E64"/>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3D4D1D"/>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9304FE"/>
    <w:pPr>
      <w:tabs>
        <w:tab w:val="center" w:pos="4320"/>
        <w:tab w:val="right" w:pos="8640"/>
      </w:tabs>
    </w:pPr>
  </w:style>
  <w:style w:type="character" w:styleId="PageNumber">
    <w:name w:val="page number"/>
    <w:basedOn w:val="DefaultParagraphFont"/>
    <w:rsid w:val="009304FE"/>
  </w:style>
  <w:style w:type="paragraph" w:styleId="FootnoteText">
    <w:name w:val="footnote text"/>
    <w:aliases w:val="Footnote Text Char2,Footnote Text Char1 Char,Footnote Text Char Char Char,Footnote Text Char2 Char Char Char,Footnote Text Char Char1 Char Char Char,Footnote Text Char1 Char Char Char Char Char,Footnote Text Char1,Footnote Text Char Char"/>
    <w:basedOn w:val="Normal"/>
    <w:link w:val="FootnoteTextChar"/>
    <w:uiPriority w:val="99"/>
    <w:qFormat/>
    <w:rsid w:val="001A1AD3"/>
    <w:pPr>
      <w:tabs>
        <w:tab w:val="left" w:pos="720"/>
      </w:tabs>
      <w:spacing w:before="120" w:after="120"/>
    </w:pPr>
    <w:rPr>
      <w:rFonts w:ascii="CG Times" w:hAnsi="CG Times"/>
      <w:szCs w:val="20"/>
    </w:rPr>
  </w:style>
  <w:style w:type="character" w:styleId="FootnoteReference">
    <w:name w:val="footnote reference"/>
    <w:aliases w:val="Style 13,Style 12,fr,Style 28,(NECG) Footnote Reference,Style 11,Style 9,o,Style 16,Style 15,Style 17,Style 20,o1,fr1,o2,fr2,o3,fr3,Style 8,Style 7,Style 19"/>
    <w:basedOn w:val="DefaultParagraphFont"/>
    <w:uiPriority w:val="99"/>
    <w:rsid w:val="001A1AD3"/>
    <w:rPr>
      <w:sz w:val="26"/>
      <w:szCs w:val="26"/>
      <w:vertAlign w:val="superscript"/>
    </w:rPr>
  </w:style>
  <w:style w:type="paragraph" w:styleId="BodyText">
    <w:name w:val="Body Text"/>
    <w:basedOn w:val="Normal"/>
    <w:link w:val="BodyTextChar"/>
    <w:rsid w:val="001A1AD3"/>
    <w:pPr>
      <w:spacing w:line="360" w:lineRule="auto"/>
    </w:pPr>
    <w:rPr>
      <w:sz w:val="26"/>
      <w:szCs w:val="20"/>
    </w:rPr>
  </w:style>
  <w:style w:type="paragraph" w:customStyle="1" w:styleId="ParaTab1">
    <w:name w:val="ParaTab 1"/>
    <w:rsid w:val="009834E9"/>
    <w:pPr>
      <w:tabs>
        <w:tab w:val="left" w:pos="-720"/>
      </w:tabs>
      <w:suppressAutoHyphens/>
      <w:autoSpaceDE w:val="0"/>
      <w:autoSpaceDN w:val="0"/>
      <w:ind w:firstLine="1440"/>
    </w:pPr>
    <w:rPr>
      <w:rFonts w:ascii="CG Times" w:hAnsi="CG Times" w:cs="CG Times"/>
      <w:sz w:val="24"/>
      <w:szCs w:val="24"/>
    </w:rPr>
  </w:style>
  <w:style w:type="character" w:customStyle="1" w:styleId="FootnoteTextChar">
    <w:name w:val="Footnote Text Char"/>
    <w:aliases w:val="Footnote Text Char2 Char,Footnote Text Char1 Char Char,Footnote Text Char Char Char Char,Footnote Text Char2 Char Char Char Char,Footnote Text Char Char1 Char Char Char Char,Footnote Text Char1 Char Char Char Char Char Char"/>
    <w:basedOn w:val="DefaultParagraphFont"/>
    <w:link w:val="FootnoteText"/>
    <w:uiPriority w:val="99"/>
    <w:rsid w:val="00ED114C"/>
    <w:rPr>
      <w:rFonts w:ascii="CG Times" w:hAnsi="CG Times"/>
      <w:sz w:val="24"/>
    </w:rPr>
  </w:style>
  <w:style w:type="paragraph" w:customStyle="1" w:styleId="TxBrp8">
    <w:name w:val="TxBr_p8"/>
    <w:basedOn w:val="Normal"/>
    <w:rsid w:val="00710EAE"/>
    <w:pPr>
      <w:widowControl w:val="0"/>
      <w:tabs>
        <w:tab w:val="left" w:pos="1468"/>
      </w:tabs>
      <w:autoSpaceDE w:val="0"/>
      <w:autoSpaceDN w:val="0"/>
      <w:adjustRightInd w:val="0"/>
      <w:spacing w:line="464" w:lineRule="atLeast"/>
      <w:ind w:firstLine="1468"/>
    </w:pPr>
  </w:style>
  <w:style w:type="character" w:styleId="Hyperlink">
    <w:name w:val="Hyperlink"/>
    <w:basedOn w:val="DefaultParagraphFont"/>
    <w:uiPriority w:val="99"/>
    <w:rsid w:val="0060192A"/>
    <w:rPr>
      <w:color w:val="0000FF"/>
      <w:u w:val="single"/>
    </w:rPr>
  </w:style>
  <w:style w:type="character" w:customStyle="1" w:styleId="Heading4Char">
    <w:name w:val="Heading 4 Char"/>
    <w:basedOn w:val="DefaultParagraphFont"/>
    <w:link w:val="Heading4"/>
    <w:uiPriority w:val="9"/>
    <w:rsid w:val="003D4D1D"/>
    <w:rPr>
      <w:b/>
      <w:bCs/>
      <w:sz w:val="24"/>
      <w:szCs w:val="24"/>
    </w:rPr>
  </w:style>
  <w:style w:type="paragraph" w:styleId="NormalWeb">
    <w:name w:val="Normal (Web)"/>
    <w:basedOn w:val="Normal"/>
    <w:uiPriority w:val="99"/>
    <w:unhideWhenUsed/>
    <w:rsid w:val="003D4D1D"/>
    <w:pPr>
      <w:spacing w:before="100" w:beforeAutospacing="1" w:after="100" w:afterAutospacing="1"/>
    </w:pPr>
  </w:style>
  <w:style w:type="paragraph" w:styleId="ListParagraph">
    <w:name w:val="List Paragraph"/>
    <w:basedOn w:val="Normal"/>
    <w:uiPriority w:val="34"/>
    <w:qFormat/>
    <w:rsid w:val="000C4BFD"/>
    <w:pPr>
      <w:ind w:left="720"/>
      <w:contextualSpacing/>
    </w:pPr>
  </w:style>
  <w:style w:type="character" w:customStyle="1" w:styleId="pmterms11">
    <w:name w:val="pmterms11"/>
    <w:basedOn w:val="DefaultParagraphFont"/>
    <w:rsid w:val="004A5287"/>
    <w:rPr>
      <w:b/>
      <w:bCs/>
      <w:i w:val="0"/>
      <w:iCs w:val="0"/>
      <w:color w:val="000000"/>
    </w:rPr>
  </w:style>
  <w:style w:type="character" w:customStyle="1" w:styleId="term1">
    <w:name w:val="term1"/>
    <w:basedOn w:val="DefaultParagraphFont"/>
    <w:rsid w:val="004A5287"/>
    <w:rPr>
      <w:b/>
      <w:bCs/>
    </w:rPr>
  </w:style>
  <w:style w:type="paragraph" w:styleId="BalloonText">
    <w:name w:val="Balloon Text"/>
    <w:basedOn w:val="Normal"/>
    <w:link w:val="BalloonTextChar"/>
    <w:rsid w:val="00996FC8"/>
    <w:rPr>
      <w:rFonts w:ascii="Tahoma" w:hAnsi="Tahoma" w:cs="Tahoma"/>
      <w:sz w:val="16"/>
      <w:szCs w:val="16"/>
    </w:rPr>
  </w:style>
  <w:style w:type="character" w:customStyle="1" w:styleId="BalloonTextChar">
    <w:name w:val="Balloon Text Char"/>
    <w:basedOn w:val="DefaultParagraphFont"/>
    <w:link w:val="BalloonText"/>
    <w:rsid w:val="00996FC8"/>
    <w:rPr>
      <w:rFonts w:ascii="Tahoma" w:hAnsi="Tahoma" w:cs="Tahoma"/>
      <w:sz w:val="16"/>
      <w:szCs w:val="16"/>
    </w:rPr>
  </w:style>
  <w:style w:type="character" w:customStyle="1" w:styleId="Heading2Char">
    <w:name w:val="Heading 2 Char"/>
    <w:basedOn w:val="DefaultParagraphFont"/>
    <w:link w:val="Heading2"/>
    <w:rsid w:val="009A2E6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semiHidden/>
    <w:rsid w:val="009A2E64"/>
    <w:rPr>
      <w:rFonts w:asciiTheme="majorHAnsi" w:eastAsiaTheme="majorEastAsia" w:hAnsiTheme="majorHAnsi" w:cstheme="majorBidi"/>
      <w:b/>
      <w:bCs/>
      <w:color w:val="4F81BD" w:themeColor="accent1"/>
      <w:sz w:val="24"/>
      <w:szCs w:val="24"/>
    </w:rPr>
  </w:style>
  <w:style w:type="paragraph" w:customStyle="1" w:styleId="BodyText1">
    <w:name w:val="Body Text 1"/>
    <w:aliases w:val="B1,WB Body Text 1"/>
    <w:basedOn w:val="Normal"/>
    <w:link w:val="WBBodyText1Char"/>
    <w:rsid w:val="009A2E64"/>
    <w:pPr>
      <w:spacing w:line="480" w:lineRule="auto"/>
      <w:ind w:firstLine="720"/>
    </w:pPr>
  </w:style>
  <w:style w:type="paragraph" w:customStyle="1" w:styleId="Indent5DblSp">
    <w:name w:val="*Indent5 Dbl Sp"/>
    <w:basedOn w:val="Normal"/>
    <w:qFormat/>
    <w:rsid w:val="009A2E64"/>
    <w:pPr>
      <w:spacing w:line="480" w:lineRule="auto"/>
      <w:ind w:firstLine="720"/>
    </w:pPr>
    <w:rPr>
      <w:rFonts w:eastAsia="Calibri"/>
    </w:rPr>
  </w:style>
  <w:style w:type="character" w:customStyle="1" w:styleId="WBBodyText1Char">
    <w:name w:val="WB Body Text 1 Char"/>
    <w:aliases w:val="B1 Char,Body Text 1 Char"/>
    <w:link w:val="BodyText1"/>
    <w:rsid w:val="009A2E64"/>
    <w:rPr>
      <w:sz w:val="24"/>
      <w:szCs w:val="24"/>
    </w:rPr>
  </w:style>
  <w:style w:type="paragraph" w:customStyle="1" w:styleId="Indent5Dblspc">
    <w:name w:val="*Indent 5  Dbl spc"/>
    <w:basedOn w:val="ListParagraph"/>
    <w:qFormat/>
    <w:rsid w:val="009A2E64"/>
    <w:pPr>
      <w:spacing w:after="120"/>
      <w:ind w:right="720"/>
      <w:contextualSpacing w:val="0"/>
    </w:pPr>
    <w:rPr>
      <w:rFonts w:eastAsia="Calibri"/>
    </w:rPr>
  </w:style>
  <w:style w:type="paragraph" w:customStyle="1" w:styleId="Paragraph">
    <w:name w:val="Paragraph"/>
    <w:basedOn w:val="Normal"/>
    <w:rsid w:val="009A2E64"/>
    <w:pPr>
      <w:spacing w:line="480" w:lineRule="auto"/>
      <w:ind w:firstLine="720"/>
    </w:pPr>
  </w:style>
  <w:style w:type="character" w:customStyle="1" w:styleId="BodyTextChar">
    <w:name w:val="Body Text Char"/>
    <w:basedOn w:val="DefaultParagraphFont"/>
    <w:link w:val="BodyText"/>
    <w:rsid w:val="0041704E"/>
    <w:rPr>
      <w:sz w:val="26"/>
    </w:rPr>
  </w:style>
  <w:style w:type="character" w:styleId="CommentReference">
    <w:name w:val="annotation reference"/>
    <w:basedOn w:val="DefaultParagraphFont"/>
    <w:rsid w:val="008F1D7A"/>
    <w:rPr>
      <w:sz w:val="16"/>
      <w:szCs w:val="16"/>
    </w:rPr>
  </w:style>
  <w:style w:type="paragraph" w:styleId="CommentText">
    <w:name w:val="annotation text"/>
    <w:basedOn w:val="Normal"/>
    <w:link w:val="CommentTextChar"/>
    <w:rsid w:val="008F1D7A"/>
    <w:rPr>
      <w:sz w:val="20"/>
      <w:szCs w:val="20"/>
    </w:rPr>
  </w:style>
  <w:style w:type="character" w:customStyle="1" w:styleId="CommentTextChar">
    <w:name w:val="Comment Text Char"/>
    <w:basedOn w:val="DefaultParagraphFont"/>
    <w:link w:val="CommentText"/>
    <w:rsid w:val="008F1D7A"/>
  </w:style>
  <w:style w:type="paragraph" w:styleId="CommentSubject">
    <w:name w:val="annotation subject"/>
    <w:basedOn w:val="CommentText"/>
    <w:next w:val="CommentText"/>
    <w:link w:val="CommentSubjectChar"/>
    <w:rsid w:val="008F1D7A"/>
    <w:rPr>
      <w:b/>
      <w:bCs/>
    </w:rPr>
  </w:style>
  <w:style w:type="character" w:customStyle="1" w:styleId="CommentSubjectChar">
    <w:name w:val="Comment Subject Char"/>
    <w:basedOn w:val="CommentTextChar"/>
    <w:link w:val="CommentSubject"/>
    <w:rsid w:val="008F1D7A"/>
    <w:rPr>
      <w:b/>
      <w:bCs/>
    </w:rPr>
  </w:style>
  <w:style w:type="table" w:styleId="TableGrid">
    <w:name w:val="Table Grid"/>
    <w:basedOn w:val="TableNormal"/>
    <w:uiPriority w:val="59"/>
    <w:rsid w:val="00D5566B"/>
    <w:rPr>
      <w:rFonts w:asciiTheme="minorHAnsi" w:eastAsia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1772385">
      <w:bodyDiv w:val="1"/>
      <w:marLeft w:val="0"/>
      <w:marRight w:val="0"/>
      <w:marTop w:val="0"/>
      <w:marBottom w:val="0"/>
      <w:divBdr>
        <w:top w:val="none" w:sz="0" w:space="0" w:color="auto"/>
        <w:left w:val="none" w:sz="0" w:space="0" w:color="auto"/>
        <w:bottom w:val="none" w:sz="0" w:space="0" w:color="auto"/>
        <w:right w:val="none" w:sz="0" w:space="0" w:color="auto"/>
      </w:divBdr>
    </w:div>
    <w:div w:id="1000818431">
      <w:bodyDiv w:val="1"/>
      <w:marLeft w:val="0"/>
      <w:marRight w:val="0"/>
      <w:marTop w:val="0"/>
      <w:marBottom w:val="0"/>
      <w:divBdr>
        <w:top w:val="none" w:sz="0" w:space="0" w:color="auto"/>
        <w:left w:val="none" w:sz="0" w:space="0" w:color="auto"/>
        <w:bottom w:val="none" w:sz="0" w:space="0" w:color="auto"/>
        <w:right w:val="none" w:sz="0" w:space="0" w:color="auto"/>
      </w:divBdr>
      <w:divsChild>
        <w:div w:id="18892236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01847081">
      <w:bodyDiv w:val="1"/>
      <w:marLeft w:val="0"/>
      <w:marRight w:val="0"/>
      <w:marTop w:val="0"/>
      <w:marBottom w:val="0"/>
      <w:divBdr>
        <w:top w:val="none" w:sz="0" w:space="0" w:color="auto"/>
        <w:left w:val="none" w:sz="0" w:space="0" w:color="auto"/>
        <w:bottom w:val="none" w:sz="0" w:space="0" w:color="auto"/>
        <w:right w:val="none" w:sz="0" w:space="0" w:color="auto"/>
      </w:divBdr>
    </w:div>
    <w:div w:id="1734815652">
      <w:bodyDiv w:val="1"/>
      <w:marLeft w:val="0"/>
      <w:marRight w:val="0"/>
      <w:marTop w:val="0"/>
      <w:marBottom w:val="0"/>
      <w:divBdr>
        <w:top w:val="none" w:sz="0" w:space="0" w:color="auto"/>
        <w:left w:val="none" w:sz="0" w:space="0" w:color="auto"/>
        <w:bottom w:val="none" w:sz="0" w:space="0" w:color="auto"/>
        <w:right w:val="none" w:sz="0" w:space="0" w:color="auto"/>
      </w:divBdr>
    </w:div>
    <w:div w:id="1922324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3192E0-5D5F-4280-B9F4-AB6CC48373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1759</Words>
  <Characters>10027</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PENNSYLVANIA</vt:lpstr>
    </vt:vector>
  </TitlesOfParts>
  <Company>PA Public Utility Commission</Company>
  <LinksUpToDate>false</LinksUpToDate>
  <CharactersWithSpaces>11763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PENNSYLVANIA</dc:title>
  <dc:creator>MIS</dc:creator>
  <cp:lastModifiedBy>Farner, Joyce</cp:lastModifiedBy>
  <cp:revision>4</cp:revision>
  <cp:lastPrinted>2015-03-19T15:59:00Z</cp:lastPrinted>
  <dcterms:created xsi:type="dcterms:W3CDTF">2015-03-12T22:10:00Z</dcterms:created>
  <dcterms:modified xsi:type="dcterms:W3CDTF">2015-03-19T15:59:00Z</dcterms:modified>
</cp:coreProperties>
</file>