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85" w:rsidRDefault="008175A9" w:rsidP="00334285">
      <w:pPr>
        <w:pStyle w:val="Title"/>
        <w:tabs>
          <w:tab w:val="clear" w:pos="360"/>
          <w:tab w:val="left" w:pos="0"/>
        </w:tabs>
      </w:pPr>
      <w:r>
        <w:t xml:space="preserve"> </w:t>
      </w:r>
      <w:r w:rsidR="00334285">
        <w:t>BEFORE THE</w:t>
      </w:r>
    </w:p>
    <w:p w:rsidR="00334285" w:rsidRDefault="00334285" w:rsidP="00334285">
      <w:pPr>
        <w:tabs>
          <w:tab w:val="left" w:pos="0"/>
        </w:tabs>
        <w:spacing w:line="233" w:lineRule="auto"/>
        <w:jc w:val="center"/>
        <w:rPr>
          <w:b/>
        </w:rPr>
      </w:pPr>
      <w:r>
        <w:rPr>
          <w:b/>
        </w:rPr>
        <w:t>PENNSYLVANIA PUBLIC UTILITY COMMISSION</w:t>
      </w:r>
    </w:p>
    <w:p w:rsidR="00334285" w:rsidRDefault="00334285" w:rsidP="00334285">
      <w:pPr>
        <w:tabs>
          <w:tab w:val="left" w:pos="0"/>
        </w:tabs>
        <w:spacing w:after="0" w:line="233" w:lineRule="auto"/>
        <w:jc w:val="both"/>
        <w:rPr>
          <w:b/>
        </w:rPr>
      </w:pPr>
    </w:p>
    <w:p w:rsidR="00334285" w:rsidRDefault="00334285" w:rsidP="00334285">
      <w:pPr>
        <w:tabs>
          <w:tab w:val="left" w:pos="0"/>
        </w:tabs>
        <w:spacing w:after="0" w:line="233" w:lineRule="auto"/>
        <w:jc w:val="both"/>
        <w:rPr>
          <w:b/>
        </w:rPr>
      </w:pPr>
    </w:p>
    <w:p w:rsidR="00334285" w:rsidRDefault="00334285" w:rsidP="00334285">
      <w:pPr>
        <w:tabs>
          <w:tab w:val="left" w:pos="0"/>
        </w:tabs>
        <w:spacing w:after="0" w:line="233" w:lineRule="auto"/>
        <w:jc w:val="both"/>
        <w:rPr>
          <w:b/>
        </w:rPr>
      </w:pPr>
    </w:p>
    <w:p w:rsidR="00334285" w:rsidRDefault="002968EA" w:rsidP="00334285">
      <w:pPr>
        <w:tabs>
          <w:tab w:val="left" w:pos="0"/>
        </w:tabs>
        <w:spacing w:after="0" w:line="233" w:lineRule="auto"/>
        <w:jc w:val="both"/>
        <w:rPr>
          <w:b/>
        </w:rPr>
      </w:pPr>
      <w:r>
        <w:t>Robert R. Christmas</w:t>
      </w:r>
      <w:r>
        <w:tab/>
      </w:r>
      <w:r>
        <w:tab/>
      </w:r>
      <w:r w:rsidR="005F73EB">
        <w:t xml:space="preserve"> </w:t>
      </w:r>
      <w:r w:rsidR="00334285">
        <w:tab/>
      </w:r>
      <w:r w:rsidR="00334285">
        <w:tab/>
      </w:r>
      <w:r w:rsidR="00334285">
        <w:tab/>
      </w:r>
      <w:r w:rsidR="00334285" w:rsidRPr="00560DC5">
        <w:t>:</w:t>
      </w:r>
    </w:p>
    <w:p w:rsidR="00334285" w:rsidRPr="00560DC5" w:rsidRDefault="00334285" w:rsidP="00334285">
      <w:pPr>
        <w:tabs>
          <w:tab w:val="left" w:pos="0"/>
        </w:tabs>
        <w:spacing w:after="0" w:line="233" w:lineRule="auto"/>
        <w:jc w:val="both"/>
      </w:pPr>
      <w:r>
        <w:rPr>
          <w:b/>
        </w:rPr>
        <w:tab/>
      </w:r>
      <w:r>
        <w:rPr>
          <w:b/>
        </w:rPr>
        <w:tab/>
      </w:r>
      <w:r>
        <w:rPr>
          <w:b/>
        </w:rPr>
        <w:tab/>
      </w:r>
      <w:r>
        <w:rPr>
          <w:b/>
        </w:rPr>
        <w:tab/>
      </w:r>
      <w:r>
        <w:rPr>
          <w:b/>
        </w:rPr>
        <w:tab/>
      </w:r>
      <w:r>
        <w:rPr>
          <w:b/>
        </w:rPr>
        <w:tab/>
      </w:r>
      <w:r w:rsidRPr="00560DC5">
        <w:t>:</w:t>
      </w:r>
    </w:p>
    <w:p w:rsidR="00334285" w:rsidRDefault="00334285" w:rsidP="00334285">
      <w:pPr>
        <w:tabs>
          <w:tab w:val="clear" w:pos="1440"/>
          <w:tab w:val="left" w:pos="-90"/>
        </w:tabs>
        <w:spacing w:after="0" w:line="233" w:lineRule="auto"/>
        <w:ind w:left="720" w:hanging="720"/>
        <w:jc w:val="both"/>
      </w:pPr>
      <w:r>
        <w:tab/>
        <w:t>v.</w:t>
      </w:r>
      <w:r>
        <w:tab/>
      </w:r>
      <w:r>
        <w:tab/>
      </w:r>
      <w:r>
        <w:tab/>
      </w:r>
      <w:r>
        <w:tab/>
      </w:r>
      <w:r>
        <w:tab/>
      </w:r>
      <w:r>
        <w:tab/>
      </w:r>
      <w:r w:rsidRPr="00560DC5">
        <w:t>:</w:t>
      </w:r>
      <w:r>
        <w:rPr>
          <w:b/>
        </w:rPr>
        <w:tab/>
      </w:r>
      <w:r>
        <w:rPr>
          <w:b/>
        </w:rPr>
        <w:tab/>
      </w:r>
      <w:r w:rsidR="002968EA">
        <w:t>F-2014-2456972</w:t>
      </w:r>
    </w:p>
    <w:p w:rsidR="00334285" w:rsidRPr="00560DC5" w:rsidRDefault="00334285" w:rsidP="00334285">
      <w:pPr>
        <w:tabs>
          <w:tab w:val="left" w:pos="0"/>
        </w:tabs>
        <w:spacing w:after="0" w:line="233" w:lineRule="auto"/>
        <w:jc w:val="both"/>
      </w:pPr>
      <w:r>
        <w:tab/>
      </w:r>
      <w:r>
        <w:tab/>
      </w:r>
      <w:r>
        <w:tab/>
      </w:r>
      <w:r>
        <w:tab/>
      </w:r>
      <w:r>
        <w:tab/>
      </w:r>
      <w:r>
        <w:tab/>
      </w:r>
      <w:r w:rsidRPr="00560DC5">
        <w:t>:</w:t>
      </w:r>
    </w:p>
    <w:p w:rsidR="00334285" w:rsidRDefault="005F73EB" w:rsidP="00334285">
      <w:pPr>
        <w:tabs>
          <w:tab w:val="left" w:pos="0"/>
        </w:tabs>
        <w:spacing w:after="0" w:line="233" w:lineRule="auto"/>
        <w:jc w:val="both"/>
      </w:pPr>
      <w:r>
        <w:t>PECO Energy Company and</w:t>
      </w:r>
      <w:r>
        <w:tab/>
      </w:r>
      <w:r>
        <w:tab/>
      </w:r>
      <w:r>
        <w:tab/>
      </w:r>
      <w:r w:rsidR="00334285">
        <w:tab/>
      </w:r>
      <w:r w:rsidR="00334285" w:rsidRPr="00560DC5">
        <w:t>:</w:t>
      </w:r>
    </w:p>
    <w:p w:rsidR="005F73EB" w:rsidRDefault="002968EA" w:rsidP="00334285">
      <w:pPr>
        <w:tabs>
          <w:tab w:val="left" w:pos="0"/>
        </w:tabs>
        <w:spacing w:after="0" w:line="233" w:lineRule="auto"/>
        <w:jc w:val="both"/>
      </w:pPr>
      <w:r>
        <w:t>Blue Pilot Energy, LLC</w:t>
      </w:r>
      <w:r>
        <w:tab/>
      </w:r>
      <w:r w:rsidR="005F73EB">
        <w:tab/>
      </w:r>
      <w:r w:rsidR="005F73EB">
        <w:tab/>
      </w:r>
      <w:r w:rsidR="005F73EB">
        <w:tab/>
        <w:t>:</w:t>
      </w:r>
    </w:p>
    <w:p w:rsidR="00334285" w:rsidRDefault="00334285" w:rsidP="00334285">
      <w:pPr>
        <w:tabs>
          <w:tab w:val="left" w:pos="0"/>
        </w:tabs>
        <w:spacing w:after="0" w:line="233" w:lineRule="auto"/>
        <w:jc w:val="both"/>
      </w:pPr>
    </w:p>
    <w:p w:rsidR="00334285" w:rsidRDefault="00334285" w:rsidP="00334285">
      <w:pPr>
        <w:tabs>
          <w:tab w:val="left" w:pos="0"/>
        </w:tabs>
        <w:spacing w:after="0" w:line="233" w:lineRule="auto"/>
        <w:jc w:val="both"/>
        <w:rPr>
          <w:b/>
        </w:rPr>
      </w:pPr>
    </w:p>
    <w:p w:rsidR="00334285" w:rsidRDefault="00334285" w:rsidP="00334285">
      <w:pPr>
        <w:tabs>
          <w:tab w:val="left" w:pos="0"/>
        </w:tabs>
        <w:spacing w:after="0" w:line="233" w:lineRule="auto"/>
        <w:jc w:val="both"/>
        <w:rPr>
          <w:b/>
        </w:rPr>
      </w:pPr>
    </w:p>
    <w:p w:rsidR="00FD0EFE" w:rsidRPr="00F97A4C" w:rsidRDefault="00FD0EFE" w:rsidP="00334285">
      <w:pPr>
        <w:spacing w:after="0" w:line="240" w:lineRule="auto"/>
        <w:jc w:val="center"/>
        <w:rPr>
          <w:b/>
        </w:rPr>
      </w:pPr>
      <w:r w:rsidRPr="00F97A4C">
        <w:rPr>
          <w:b/>
        </w:rPr>
        <w:t>INITIAL DECISION</w:t>
      </w:r>
    </w:p>
    <w:p w:rsidR="00334285" w:rsidRDefault="00FD0EFE" w:rsidP="00334285">
      <w:pPr>
        <w:spacing w:after="0" w:line="240" w:lineRule="auto"/>
        <w:jc w:val="center"/>
        <w:rPr>
          <w:b/>
        </w:rPr>
      </w:pPr>
      <w:r w:rsidRPr="00F97A4C">
        <w:rPr>
          <w:b/>
        </w:rPr>
        <w:t xml:space="preserve">GRANTING PRELIMINARY OBJECTIONS </w:t>
      </w:r>
    </w:p>
    <w:p w:rsidR="00FD0EFE" w:rsidRPr="00C12F46" w:rsidRDefault="00FD0EFE" w:rsidP="00334285">
      <w:pPr>
        <w:spacing w:after="0" w:line="240" w:lineRule="auto"/>
        <w:jc w:val="center"/>
        <w:rPr>
          <w:b/>
          <w:u w:val="single"/>
        </w:rPr>
      </w:pPr>
      <w:r w:rsidRPr="00C12F46">
        <w:rPr>
          <w:b/>
          <w:u w:val="single"/>
        </w:rPr>
        <w:t>AND DISMISSING THE COMPLAINT IN PART</w:t>
      </w:r>
    </w:p>
    <w:p w:rsidR="00C12F46" w:rsidRDefault="00C12F46" w:rsidP="00F97A4C">
      <w:pPr>
        <w:spacing w:after="0" w:line="240" w:lineRule="auto"/>
        <w:jc w:val="center"/>
      </w:pPr>
    </w:p>
    <w:p w:rsidR="00C12F46" w:rsidRDefault="00C12F46" w:rsidP="00F97A4C">
      <w:pPr>
        <w:spacing w:after="0" w:line="240" w:lineRule="auto"/>
        <w:jc w:val="center"/>
      </w:pPr>
    </w:p>
    <w:p w:rsidR="00FD0EFE" w:rsidRDefault="00FD0EFE" w:rsidP="00F97A4C">
      <w:pPr>
        <w:spacing w:after="0" w:line="240" w:lineRule="auto"/>
        <w:jc w:val="center"/>
      </w:pPr>
      <w:r>
        <w:t>Before</w:t>
      </w:r>
    </w:p>
    <w:p w:rsidR="00FD0EFE" w:rsidRDefault="00FD0EFE" w:rsidP="00F97A4C">
      <w:pPr>
        <w:spacing w:after="0" w:line="240" w:lineRule="auto"/>
        <w:jc w:val="center"/>
      </w:pPr>
      <w:r>
        <w:t>Mary D. Long</w:t>
      </w:r>
    </w:p>
    <w:p w:rsidR="00FD0EFE" w:rsidRDefault="00FD0EFE" w:rsidP="003475D1">
      <w:pPr>
        <w:spacing w:after="0" w:line="240" w:lineRule="auto"/>
        <w:jc w:val="center"/>
      </w:pPr>
      <w:r>
        <w:t>Administrative Law Judge</w:t>
      </w:r>
    </w:p>
    <w:p w:rsidR="00C12F46" w:rsidRDefault="00C12F46" w:rsidP="003475D1">
      <w:pPr>
        <w:spacing w:after="0"/>
        <w:jc w:val="center"/>
      </w:pPr>
    </w:p>
    <w:p w:rsidR="00FD0EFE" w:rsidRDefault="00FD0EFE" w:rsidP="003475D1">
      <w:pPr>
        <w:pStyle w:val="ParaTab1"/>
        <w:spacing w:line="360" w:lineRule="auto"/>
        <w:rPr>
          <w:rFonts w:ascii="Times New Roman" w:hAnsi="Times New Roman" w:cs="Times New Roman"/>
        </w:rPr>
      </w:pPr>
      <w:r>
        <w:rPr>
          <w:rFonts w:ascii="Times New Roman" w:hAnsi="Times New Roman" w:cs="Times New Roman"/>
          <w:bCs/>
          <w:spacing w:val="-3"/>
        </w:rPr>
        <w:t>A</w:t>
      </w:r>
      <w:r w:rsidRPr="00E263EA">
        <w:rPr>
          <w:rFonts w:ascii="Times New Roman" w:hAnsi="Times New Roman" w:cs="Times New Roman"/>
          <w:bCs/>
          <w:spacing w:val="-3"/>
        </w:rPr>
        <w:t xml:space="preserve"> customer filed a complai</w:t>
      </w:r>
      <w:r>
        <w:rPr>
          <w:rFonts w:ascii="Times New Roman" w:hAnsi="Times New Roman" w:cs="Times New Roman"/>
          <w:bCs/>
          <w:spacing w:val="-3"/>
        </w:rPr>
        <w:t xml:space="preserve">nt against </w:t>
      </w:r>
      <w:r w:rsidR="00EC3BD9">
        <w:rPr>
          <w:rFonts w:ascii="Times New Roman" w:hAnsi="Times New Roman" w:cs="Times New Roman"/>
          <w:bCs/>
          <w:spacing w:val="-3"/>
        </w:rPr>
        <w:t>an</w:t>
      </w:r>
      <w:r>
        <w:rPr>
          <w:rFonts w:ascii="Times New Roman" w:hAnsi="Times New Roman" w:cs="Times New Roman"/>
          <w:bCs/>
          <w:spacing w:val="-3"/>
        </w:rPr>
        <w:t xml:space="preserve"> electric distribution company and an electric supplier </w:t>
      </w:r>
      <w:r w:rsidRPr="00E263EA">
        <w:rPr>
          <w:rFonts w:ascii="Times New Roman" w:hAnsi="Times New Roman" w:cs="Times New Roman"/>
          <w:bCs/>
          <w:spacing w:val="-3"/>
        </w:rPr>
        <w:t xml:space="preserve">alleging that </w:t>
      </w:r>
      <w:r w:rsidR="002968EA">
        <w:rPr>
          <w:rFonts w:ascii="Times New Roman" w:hAnsi="Times New Roman" w:cs="Times New Roman"/>
          <w:bCs/>
          <w:spacing w:val="-3"/>
        </w:rPr>
        <w:t>the rates charged by the supplier were too high</w:t>
      </w:r>
      <w:r w:rsidRPr="00E263EA">
        <w:rPr>
          <w:rFonts w:ascii="Times New Roman" w:hAnsi="Times New Roman" w:cs="Times New Roman"/>
          <w:bCs/>
          <w:spacing w:val="-3"/>
        </w:rPr>
        <w:t xml:space="preserve">.  This decision dismisses the complaint </w:t>
      </w:r>
      <w:r>
        <w:rPr>
          <w:rFonts w:ascii="Times New Roman" w:hAnsi="Times New Roman" w:cs="Times New Roman"/>
          <w:bCs/>
          <w:spacing w:val="-3"/>
        </w:rPr>
        <w:t xml:space="preserve">against the distribution company </w:t>
      </w:r>
      <w:r w:rsidRPr="00E263EA">
        <w:rPr>
          <w:rFonts w:ascii="Times New Roman" w:hAnsi="Times New Roman" w:cs="Times New Roman"/>
          <w:bCs/>
          <w:spacing w:val="-3"/>
        </w:rPr>
        <w:t xml:space="preserve">because the complaint does not allege that the utility failed to </w:t>
      </w:r>
      <w:r w:rsidRPr="00E263EA">
        <w:rPr>
          <w:rFonts w:ascii="Times New Roman" w:hAnsi="Times New Roman" w:cs="Times New Roman"/>
        </w:rPr>
        <w:t>comply with any Commission statutes, regulations or orders.</w:t>
      </w:r>
      <w:r>
        <w:rPr>
          <w:rFonts w:ascii="Times New Roman" w:hAnsi="Times New Roman" w:cs="Times New Roman"/>
        </w:rPr>
        <w:t xml:space="preserve">  However, the customer may maintain his complaint against the electric supplier</w:t>
      </w:r>
      <w:r w:rsidR="0088437C">
        <w:rPr>
          <w:rFonts w:ascii="Times New Roman" w:hAnsi="Times New Roman" w:cs="Times New Roman"/>
        </w:rPr>
        <w:t>.</w:t>
      </w:r>
      <w:r>
        <w:rPr>
          <w:rFonts w:ascii="Times New Roman" w:hAnsi="Times New Roman" w:cs="Times New Roman"/>
        </w:rPr>
        <w:t xml:space="preserve"> </w:t>
      </w:r>
    </w:p>
    <w:p w:rsidR="00FD0EFE" w:rsidRDefault="00FD0EFE" w:rsidP="003475D1">
      <w:pPr>
        <w:pStyle w:val="ParaTab1"/>
        <w:spacing w:line="360" w:lineRule="auto"/>
        <w:ind w:firstLine="0"/>
        <w:rPr>
          <w:rFonts w:ascii="Times New Roman" w:hAnsi="Times New Roman" w:cs="Times New Roman"/>
        </w:rPr>
      </w:pPr>
    </w:p>
    <w:p w:rsidR="00FD0EFE" w:rsidRPr="00F61252" w:rsidRDefault="00FD0EFE" w:rsidP="003475D1">
      <w:pPr>
        <w:pStyle w:val="ParaTab1"/>
        <w:spacing w:line="360" w:lineRule="auto"/>
        <w:ind w:firstLine="0"/>
        <w:jc w:val="center"/>
        <w:rPr>
          <w:rFonts w:ascii="Times New Roman" w:hAnsi="Times New Roman" w:cs="Times New Roman"/>
          <w:u w:val="single"/>
        </w:rPr>
      </w:pPr>
      <w:r w:rsidRPr="00F61252">
        <w:rPr>
          <w:rFonts w:ascii="Times New Roman" w:hAnsi="Times New Roman" w:cs="Times New Roman"/>
          <w:u w:val="single"/>
        </w:rPr>
        <w:t>PROCEDURAL HISTORY</w:t>
      </w:r>
    </w:p>
    <w:p w:rsidR="00FD0EFE" w:rsidRDefault="00FD0EFE" w:rsidP="003475D1">
      <w:pPr>
        <w:pStyle w:val="ParaTab1"/>
        <w:spacing w:line="360" w:lineRule="auto"/>
        <w:ind w:firstLine="0"/>
        <w:rPr>
          <w:rFonts w:ascii="Times New Roman" w:hAnsi="Times New Roman" w:cs="Times New Roman"/>
        </w:rPr>
      </w:pPr>
    </w:p>
    <w:p w:rsidR="002968EA" w:rsidRDefault="002968EA" w:rsidP="003475D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On November 19, 2014, Robert R. Christmas (Complainant) filed a formal complaint against Blue Pilot Energy, LLC (BPE).  In his complaint he noted that PECO Energy Company (PECO) was his distribution company.  The Commission’s Secretary’s Bureau served the complaint on PECO and BPE on December 10, 2014.  BPE filed an answer on December 17, 2014.</w:t>
      </w:r>
    </w:p>
    <w:p w:rsidR="003475D1" w:rsidRDefault="003475D1" w:rsidP="003475D1">
      <w:pPr>
        <w:pStyle w:val="ParaTab1"/>
        <w:spacing w:line="360" w:lineRule="auto"/>
        <w:ind w:firstLine="0"/>
        <w:rPr>
          <w:rFonts w:ascii="Times New Roman" w:hAnsi="Times New Roman" w:cs="Times New Roman"/>
        </w:rPr>
      </w:pPr>
    </w:p>
    <w:p w:rsidR="00FD0EFE" w:rsidRDefault="002968EA" w:rsidP="00351B91">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On December 15, 2014, PECO filed an answer and preliminary objections, seeking dismissal of the complaint against PECO.  In both its answer and preliminary objections, PECO contends that there are no allegations in the complaint which allege any wrongdoing on the part of PECO.  The Complainant did not file a response to the preliminary objections.</w:t>
      </w:r>
      <w:r w:rsidR="003475D1">
        <w:rPr>
          <w:rFonts w:ascii="Times New Roman" w:hAnsi="Times New Roman" w:cs="Times New Roman"/>
        </w:rPr>
        <w:t xml:space="preserve"> </w:t>
      </w:r>
      <w:r>
        <w:rPr>
          <w:rFonts w:ascii="Times New Roman" w:hAnsi="Times New Roman" w:cs="Times New Roman"/>
        </w:rPr>
        <w:t xml:space="preserve"> By motion judge notice dated February 11, 2015, the preliminary objections were assigned to me for disposition.</w:t>
      </w:r>
    </w:p>
    <w:p w:rsidR="003475D1" w:rsidRDefault="003475D1" w:rsidP="003475D1">
      <w:pPr>
        <w:pStyle w:val="ParaTab1"/>
        <w:spacing w:line="360" w:lineRule="auto"/>
        <w:ind w:firstLine="0"/>
        <w:rPr>
          <w:rFonts w:ascii="Times New Roman" w:hAnsi="Times New Roman" w:cs="Times New Roman"/>
        </w:rPr>
      </w:pPr>
    </w:p>
    <w:p w:rsidR="0078688B" w:rsidRPr="0078688B" w:rsidRDefault="0078688B" w:rsidP="0078688B">
      <w:pPr>
        <w:tabs>
          <w:tab w:val="clear" w:pos="1440"/>
        </w:tabs>
        <w:autoSpaceDE w:val="0"/>
        <w:autoSpaceDN w:val="0"/>
        <w:spacing w:after="0"/>
        <w:jc w:val="center"/>
        <w:rPr>
          <w:szCs w:val="24"/>
          <w:u w:val="single"/>
        </w:rPr>
      </w:pPr>
      <w:r w:rsidRPr="0078688B">
        <w:rPr>
          <w:szCs w:val="24"/>
          <w:u w:val="single"/>
        </w:rPr>
        <w:t>FINDINGS OF FAC</w:t>
      </w:r>
      <w:bookmarkStart w:id="0" w:name="_GoBack"/>
      <w:bookmarkEnd w:id="0"/>
      <w:r w:rsidRPr="0078688B">
        <w:rPr>
          <w:szCs w:val="24"/>
          <w:u w:val="single"/>
        </w:rPr>
        <w:t>T</w:t>
      </w:r>
    </w:p>
    <w:p w:rsidR="0078688B" w:rsidRPr="0078688B" w:rsidRDefault="0078688B" w:rsidP="0078688B">
      <w:pPr>
        <w:tabs>
          <w:tab w:val="clear" w:pos="1440"/>
        </w:tabs>
        <w:autoSpaceDE w:val="0"/>
        <w:autoSpaceDN w:val="0"/>
        <w:spacing w:after="0"/>
        <w:rPr>
          <w:szCs w:val="24"/>
        </w:rPr>
      </w:pPr>
    </w:p>
    <w:p w:rsidR="0078688B" w:rsidRPr="0078688B" w:rsidRDefault="0078688B" w:rsidP="0078688B">
      <w:pPr>
        <w:tabs>
          <w:tab w:val="clear" w:pos="1440"/>
        </w:tabs>
        <w:autoSpaceDE w:val="0"/>
        <w:autoSpaceDN w:val="0"/>
        <w:spacing w:after="0"/>
        <w:rPr>
          <w:szCs w:val="24"/>
        </w:rPr>
      </w:pPr>
      <w:r w:rsidRPr="0078688B">
        <w:rPr>
          <w:szCs w:val="24"/>
        </w:rPr>
        <w:tab/>
      </w:r>
      <w:r w:rsidRPr="0078688B">
        <w:rPr>
          <w:szCs w:val="24"/>
        </w:rPr>
        <w:tab/>
        <w:t>1.</w:t>
      </w:r>
      <w:r w:rsidRPr="0078688B">
        <w:rPr>
          <w:szCs w:val="24"/>
        </w:rPr>
        <w:tab/>
        <w:t>The Complainant in this case is Robert R. Christmas.</w:t>
      </w:r>
    </w:p>
    <w:p w:rsidR="0078688B" w:rsidRPr="0078688B" w:rsidRDefault="0078688B" w:rsidP="0078688B">
      <w:pPr>
        <w:tabs>
          <w:tab w:val="clear" w:pos="1440"/>
        </w:tabs>
        <w:autoSpaceDE w:val="0"/>
        <w:autoSpaceDN w:val="0"/>
        <w:spacing w:after="0"/>
        <w:rPr>
          <w:szCs w:val="24"/>
        </w:rPr>
      </w:pPr>
    </w:p>
    <w:p w:rsidR="0078688B" w:rsidRPr="0078688B" w:rsidRDefault="0078688B" w:rsidP="0078688B">
      <w:pPr>
        <w:tabs>
          <w:tab w:val="clear" w:pos="1440"/>
        </w:tabs>
        <w:autoSpaceDE w:val="0"/>
        <w:autoSpaceDN w:val="0"/>
        <w:spacing w:after="0"/>
        <w:rPr>
          <w:szCs w:val="24"/>
        </w:rPr>
      </w:pPr>
      <w:r w:rsidRPr="0078688B">
        <w:rPr>
          <w:szCs w:val="24"/>
        </w:rPr>
        <w:tab/>
      </w:r>
      <w:r w:rsidRPr="0078688B">
        <w:rPr>
          <w:szCs w:val="24"/>
        </w:rPr>
        <w:tab/>
        <w:t>2.</w:t>
      </w:r>
      <w:r w:rsidRPr="0078688B">
        <w:rPr>
          <w:szCs w:val="24"/>
        </w:rPr>
        <w:tab/>
      </w:r>
      <w:proofErr w:type="gramStart"/>
      <w:r w:rsidRPr="0078688B">
        <w:rPr>
          <w:szCs w:val="24"/>
        </w:rPr>
        <w:t>On  November</w:t>
      </w:r>
      <w:proofErr w:type="gramEnd"/>
      <w:r w:rsidRPr="0078688B">
        <w:rPr>
          <w:szCs w:val="24"/>
        </w:rPr>
        <w:t xml:space="preserve"> 19, 2014, the Complainant filed a formal complaint against Blue Pilot Energy, LLC.  In his complaint he noted that PECO Energy Company (PECO) was his distribution company.</w:t>
      </w:r>
    </w:p>
    <w:p w:rsidR="0078688B" w:rsidRPr="0078688B" w:rsidRDefault="0078688B" w:rsidP="0078688B">
      <w:pPr>
        <w:tabs>
          <w:tab w:val="clear" w:pos="1440"/>
        </w:tabs>
        <w:autoSpaceDE w:val="0"/>
        <w:autoSpaceDN w:val="0"/>
        <w:spacing w:after="0"/>
        <w:rPr>
          <w:szCs w:val="24"/>
        </w:rPr>
      </w:pPr>
    </w:p>
    <w:p w:rsidR="0078688B" w:rsidRPr="0078688B" w:rsidRDefault="0078688B" w:rsidP="0078688B">
      <w:pPr>
        <w:tabs>
          <w:tab w:val="clear" w:pos="1440"/>
        </w:tabs>
        <w:autoSpaceDE w:val="0"/>
        <w:autoSpaceDN w:val="0"/>
        <w:spacing w:after="0"/>
        <w:rPr>
          <w:szCs w:val="24"/>
        </w:rPr>
      </w:pPr>
      <w:r w:rsidRPr="0078688B">
        <w:rPr>
          <w:szCs w:val="24"/>
        </w:rPr>
        <w:tab/>
      </w:r>
      <w:r w:rsidRPr="0078688B">
        <w:rPr>
          <w:szCs w:val="24"/>
        </w:rPr>
        <w:tab/>
        <w:t xml:space="preserve">3. </w:t>
      </w:r>
      <w:r w:rsidRPr="0078688B">
        <w:rPr>
          <w:szCs w:val="24"/>
        </w:rPr>
        <w:tab/>
        <w:t>The Secretary’s Bureau served the</w:t>
      </w:r>
      <w:r w:rsidR="00DA6767">
        <w:rPr>
          <w:szCs w:val="24"/>
        </w:rPr>
        <w:t xml:space="preserve"> formal complaint on PECO. </w:t>
      </w:r>
      <w:r w:rsidRPr="0078688B">
        <w:rPr>
          <w:szCs w:val="24"/>
        </w:rPr>
        <w:t xml:space="preserve"> PECO filed an answer and preliminary objections on December 15, 2014.</w:t>
      </w:r>
    </w:p>
    <w:p w:rsidR="0078688B" w:rsidRPr="0078688B" w:rsidRDefault="0078688B" w:rsidP="0078688B">
      <w:pPr>
        <w:tabs>
          <w:tab w:val="clear" w:pos="1440"/>
        </w:tabs>
        <w:autoSpaceDE w:val="0"/>
        <w:autoSpaceDN w:val="0"/>
        <w:spacing w:after="0"/>
        <w:rPr>
          <w:szCs w:val="24"/>
        </w:rPr>
      </w:pPr>
    </w:p>
    <w:p w:rsidR="0078688B" w:rsidRPr="0078688B" w:rsidRDefault="0078688B" w:rsidP="0078688B">
      <w:pPr>
        <w:tabs>
          <w:tab w:val="clear" w:pos="1440"/>
        </w:tabs>
        <w:autoSpaceDE w:val="0"/>
        <w:autoSpaceDN w:val="0"/>
        <w:spacing w:after="0"/>
        <w:rPr>
          <w:szCs w:val="24"/>
        </w:rPr>
      </w:pPr>
      <w:r w:rsidRPr="0078688B">
        <w:rPr>
          <w:szCs w:val="24"/>
        </w:rPr>
        <w:tab/>
      </w:r>
      <w:r w:rsidRPr="0078688B">
        <w:rPr>
          <w:szCs w:val="24"/>
        </w:rPr>
        <w:tab/>
        <w:t>4.</w:t>
      </w:r>
      <w:r w:rsidRPr="0078688B">
        <w:rPr>
          <w:szCs w:val="24"/>
        </w:rPr>
        <w:tab/>
        <w:t xml:space="preserve">The Complainant did not file an answer to </w:t>
      </w:r>
      <w:proofErr w:type="gramStart"/>
      <w:r w:rsidRPr="0078688B">
        <w:rPr>
          <w:szCs w:val="24"/>
        </w:rPr>
        <w:t>PECO’s  preliminary</w:t>
      </w:r>
      <w:proofErr w:type="gramEnd"/>
      <w:r w:rsidRPr="0078688B">
        <w:rPr>
          <w:szCs w:val="24"/>
        </w:rPr>
        <w:t xml:space="preserve"> objections.</w:t>
      </w:r>
    </w:p>
    <w:p w:rsidR="0078688B" w:rsidRDefault="0078688B" w:rsidP="003475D1">
      <w:pPr>
        <w:pStyle w:val="ParaTab1"/>
        <w:spacing w:line="360" w:lineRule="auto"/>
        <w:ind w:firstLine="0"/>
        <w:rPr>
          <w:rFonts w:ascii="Times New Roman" w:hAnsi="Times New Roman" w:cs="Times New Roman"/>
        </w:rPr>
      </w:pPr>
    </w:p>
    <w:p w:rsidR="00FD0EFE" w:rsidRDefault="00FD0EFE" w:rsidP="003475D1">
      <w:pPr>
        <w:pStyle w:val="ParaTab1"/>
        <w:spacing w:line="360" w:lineRule="auto"/>
        <w:ind w:firstLine="0"/>
        <w:jc w:val="center"/>
        <w:rPr>
          <w:rFonts w:ascii="Times New Roman" w:hAnsi="Times New Roman" w:cs="Times New Roman"/>
          <w:u w:val="single"/>
        </w:rPr>
      </w:pPr>
      <w:r w:rsidRPr="00FD0EFE">
        <w:rPr>
          <w:rFonts w:ascii="Times New Roman" w:hAnsi="Times New Roman" w:cs="Times New Roman"/>
          <w:u w:val="single"/>
        </w:rPr>
        <w:t>DISCUSSION</w:t>
      </w:r>
    </w:p>
    <w:p w:rsidR="003A437A" w:rsidRPr="00FD0EFE" w:rsidRDefault="003A437A" w:rsidP="003475D1">
      <w:pPr>
        <w:pStyle w:val="ParaTab1"/>
        <w:spacing w:line="360" w:lineRule="auto"/>
        <w:ind w:firstLine="0"/>
        <w:jc w:val="center"/>
        <w:rPr>
          <w:rFonts w:ascii="Times New Roman" w:hAnsi="Times New Roman" w:cs="Times New Roman"/>
          <w:u w:val="single"/>
        </w:rPr>
      </w:pPr>
    </w:p>
    <w:p w:rsidR="00FD0EFE" w:rsidRDefault="00FD0EFE" w:rsidP="003475D1">
      <w:pPr>
        <w:spacing w:after="0" w:line="240" w:lineRule="auto"/>
      </w:pPr>
      <w:r>
        <w:tab/>
        <w:t xml:space="preserve">The grounds for preliminary objection are limited: </w:t>
      </w:r>
    </w:p>
    <w:p w:rsidR="003475D1" w:rsidRDefault="003475D1" w:rsidP="003475D1">
      <w:pPr>
        <w:pStyle w:val="Quote"/>
        <w:spacing w:after="0"/>
        <w:ind w:left="720" w:firstLine="720"/>
      </w:pPr>
    </w:p>
    <w:p w:rsidR="00FD0EFE" w:rsidRDefault="00FD0EFE" w:rsidP="003475D1">
      <w:pPr>
        <w:pStyle w:val="Quote"/>
        <w:spacing w:after="0" w:line="480" w:lineRule="auto"/>
        <w:ind w:left="720" w:firstLine="720"/>
      </w:pPr>
      <w:r>
        <w:t>§ 5.101.  Preliminary objections.</w:t>
      </w:r>
    </w:p>
    <w:p w:rsidR="00FD0EFE" w:rsidRDefault="00FD0EFE" w:rsidP="003475D1">
      <w:pPr>
        <w:pStyle w:val="Quote"/>
        <w:spacing w:after="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A437A" w:rsidRPr="003A437A" w:rsidRDefault="003A437A" w:rsidP="003475D1">
      <w:pPr>
        <w:spacing w:after="0"/>
      </w:pPr>
    </w:p>
    <w:p w:rsidR="00FD0EFE" w:rsidRDefault="00FD0EFE" w:rsidP="000A133D">
      <w:pPr>
        <w:pStyle w:val="Quote"/>
        <w:spacing w:after="0"/>
        <w:ind w:left="2880" w:right="1440" w:hanging="720"/>
      </w:pPr>
      <w:r>
        <w:t>(1)</w:t>
      </w:r>
      <w:r>
        <w:tab/>
        <w:t>Lack of Commission jurisdiction or improper service of the pleading initiating the proceeding.</w:t>
      </w:r>
    </w:p>
    <w:p w:rsidR="003A437A" w:rsidRPr="003A437A" w:rsidRDefault="003A437A" w:rsidP="000A133D">
      <w:pPr>
        <w:spacing w:after="0" w:line="240" w:lineRule="auto"/>
      </w:pPr>
    </w:p>
    <w:p w:rsidR="00FD0EFE" w:rsidRDefault="00FD0EFE" w:rsidP="000A133D">
      <w:pPr>
        <w:pStyle w:val="Quote"/>
        <w:spacing w:after="0"/>
        <w:ind w:left="2880" w:right="1440" w:hanging="720"/>
      </w:pPr>
      <w:r>
        <w:t>(2)</w:t>
      </w:r>
      <w:r>
        <w:tab/>
        <w:t>Failure of a pleading to conform to this chapter or the inclusion of scandalous or impertinent matter.</w:t>
      </w:r>
    </w:p>
    <w:p w:rsidR="000A133D" w:rsidRPr="000A133D" w:rsidRDefault="000A133D" w:rsidP="000A133D">
      <w:pPr>
        <w:spacing w:after="0" w:line="240" w:lineRule="auto"/>
      </w:pPr>
    </w:p>
    <w:p w:rsidR="00FD0EFE" w:rsidRDefault="00FD0EFE" w:rsidP="000A133D">
      <w:pPr>
        <w:pStyle w:val="Quote"/>
        <w:spacing w:after="0"/>
        <w:ind w:left="1440" w:right="1440" w:firstLine="720"/>
      </w:pPr>
      <w:r>
        <w:t>(3)</w:t>
      </w:r>
      <w:r>
        <w:tab/>
        <w:t>Insufficient specificity of a pleading.</w:t>
      </w:r>
    </w:p>
    <w:p w:rsidR="003A437A" w:rsidRPr="003A437A" w:rsidRDefault="003A437A" w:rsidP="000A133D">
      <w:pPr>
        <w:spacing w:after="0" w:line="240" w:lineRule="auto"/>
      </w:pPr>
    </w:p>
    <w:p w:rsidR="00FD0EFE" w:rsidRDefault="00FD0EFE" w:rsidP="000A133D">
      <w:pPr>
        <w:pStyle w:val="Quote"/>
        <w:spacing w:after="0"/>
        <w:ind w:left="1440" w:right="1440" w:firstLine="720"/>
      </w:pPr>
      <w:r>
        <w:t>(4)</w:t>
      </w:r>
      <w:r>
        <w:tab/>
        <w:t>Legal insufficiency of a pleading.</w:t>
      </w:r>
    </w:p>
    <w:p w:rsidR="003A437A" w:rsidRPr="003A437A" w:rsidRDefault="003A437A" w:rsidP="000A133D">
      <w:pPr>
        <w:spacing w:after="0" w:line="240" w:lineRule="auto"/>
      </w:pPr>
    </w:p>
    <w:p w:rsidR="0043352E" w:rsidRDefault="00FD0EFE" w:rsidP="000A133D">
      <w:pPr>
        <w:pStyle w:val="Quote"/>
        <w:spacing w:after="0"/>
        <w:ind w:left="1440" w:right="1440" w:firstLine="720"/>
      </w:pPr>
      <w:r>
        <w:t>(5)</w:t>
      </w:r>
      <w:r>
        <w:tab/>
        <w:t xml:space="preserve">Lack of capacity to sue, nonjoinder of a necessary </w:t>
      </w:r>
    </w:p>
    <w:p w:rsidR="00FD0EFE" w:rsidRDefault="00FD0EFE" w:rsidP="000A133D">
      <w:pPr>
        <w:pStyle w:val="Quote"/>
        <w:spacing w:after="0"/>
        <w:ind w:left="2160" w:right="1440" w:firstLine="720"/>
      </w:pPr>
      <w:r>
        <w:t>party or misjoinder of a cause of action.</w:t>
      </w:r>
    </w:p>
    <w:p w:rsidR="001372F2" w:rsidRPr="001372F2" w:rsidRDefault="001372F2" w:rsidP="000A133D">
      <w:pPr>
        <w:spacing w:after="0" w:line="240" w:lineRule="auto"/>
      </w:pPr>
    </w:p>
    <w:p w:rsidR="00FD0EFE" w:rsidRDefault="00FD0EFE" w:rsidP="000A133D">
      <w:pPr>
        <w:pStyle w:val="Quote"/>
        <w:spacing w:after="0"/>
        <w:ind w:left="2880" w:right="1440" w:hanging="720"/>
      </w:pPr>
      <w:r>
        <w:t>(6)</w:t>
      </w:r>
      <w:r>
        <w:tab/>
        <w:t>Pendency of a prior proceeding or agreement for alternative dispute resolution.</w:t>
      </w:r>
    </w:p>
    <w:p w:rsidR="003A437A" w:rsidRPr="003A437A" w:rsidRDefault="003A437A" w:rsidP="000A133D">
      <w:pPr>
        <w:spacing w:after="0" w:line="240" w:lineRule="auto"/>
      </w:pPr>
    </w:p>
    <w:p w:rsidR="00FD0EFE" w:rsidRDefault="00FD0EFE" w:rsidP="000A133D">
      <w:pPr>
        <w:spacing w:after="0" w:line="240" w:lineRule="auto"/>
      </w:pPr>
      <w:r>
        <w:tab/>
      </w:r>
      <w:r w:rsidR="00442C49">
        <w:tab/>
      </w:r>
      <w:r>
        <w:t xml:space="preserve">(7) </w:t>
      </w:r>
      <w:r>
        <w:tab/>
        <w:t>Standing of a party to participate in the proceeding.</w:t>
      </w:r>
    </w:p>
    <w:p w:rsidR="003A437A" w:rsidRDefault="003A437A" w:rsidP="000A133D">
      <w:pPr>
        <w:spacing w:after="0"/>
      </w:pPr>
    </w:p>
    <w:p w:rsidR="00FD0EFE" w:rsidRDefault="006D5B8E" w:rsidP="003475D1">
      <w:pPr>
        <w:spacing w:after="0"/>
      </w:pPr>
      <w:r>
        <w:tab/>
      </w:r>
      <w:r w:rsidR="00FD0EFE">
        <w:t>Preliminary objection practice before the Commission is similar to Pennsylvania civil practice respecting preliminary objections.</w:t>
      </w:r>
      <w:r w:rsidR="00FD0EFE">
        <w:rPr>
          <w:rStyle w:val="FootnoteReference"/>
        </w:rPr>
        <w:footnoteReference w:id="1"/>
      </w:r>
      <w:r w:rsidR="00FD0EFE">
        <w:t xml:space="preserve">  In deciding the preliminary objections, the Commission must determine whether, based on well-pleaded factual averments of the petitioners, recovery or relief is possible.</w:t>
      </w:r>
      <w:r w:rsidR="00FD0EFE">
        <w:rPr>
          <w:rStyle w:val="FootnoteReference"/>
        </w:rPr>
        <w:footnoteReference w:id="2"/>
      </w:r>
      <w:r w:rsidR="00FD0EFE">
        <w:t xml:space="preserve">  Any doubt must be resolved in favor of the non-moving party by refusing to sustain the preliminary objections.</w:t>
      </w:r>
      <w:r w:rsidR="00FD0EFE">
        <w:rPr>
          <w:rStyle w:val="FootnoteReference"/>
        </w:rPr>
        <w:footnoteReference w:id="3"/>
      </w:r>
      <w:r w:rsidR="00FD0EFE">
        <w:t xml:space="preserve">  All of the non-moving party’s averments in the complaint must be viewed as true for purposes of deciding the preliminary objections, and only those facts specifically admitted may be considered against the non-moving party.</w:t>
      </w:r>
      <w:r w:rsidR="00FD0EFE">
        <w:rPr>
          <w:rStyle w:val="FootnoteReference"/>
        </w:rPr>
        <w:footnoteReference w:id="4"/>
      </w:r>
      <w:r w:rsidR="00FD0EFE">
        <w:t xml:space="preserve"> </w:t>
      </w:r>
      <w:r w:rsidR="003475D1">
        <w:t xml:space="preserve"> </w:t>
      </w:r>
      <w:r w:rsidR="00FD0EFE">
        <w:t>A preliminary objection which seeks dismissal of a pleading will only be granted where relief is clearly warranted and free from doubt.</w:t>
      </w:r>
      <w:r w:rsidR="00FD0EFE">
        <w:rPr>
          <w:rStyle w:val="FootnoteReference"/>
        </w:rPr>
        <w:footnoteReference w:id="5"/>
      </w:r>
    </w:p>
    <w:p w:rsidR="00C54DF3" w:rsidRPr="00153608" w:rsidRDefault="00C54DF3" w:rsidP="003475D1">
      <w:pPr>
        <w:spacing w:after="0"/>
      </w:pPr>
    </w:p>
    <w:p w:rsidR="0012461B" w:rsidRDefault="006D5B8E" w:rsidP="003475D1">
      <w:pPr>
        <w:spacing w:after="0"/>
      </w:pPr>
      <w:r>
        <w:tab/>
      </w:r>
      <w:r w:rsidR="00FD0EFE" w:rsidRPr="00850E69">
        <w:t xml:space="preserve">The Commission regulation at 52 Pa.Code §5.21(a) states that a person may file a formal complaint claiming violation of a statute that the Commission has jurisdiction to administer.  The regulation at 52 Pa.Code §5.21(d) authorizes the Commission to dismiss a </w:t>
      </w:r>
    </w:p>
    <w:p w:rsidR="00442C49" w:rsidRDefault="00442C49" w:rsidP="003475D1">
      <w:pPr>
        <w:spacing w:after="0"/>
      </w:pPr>
      <w:r w:rsidRPr="00850E69">
        <w:t xml:space="preserve">complaint if a hearing is not necessary and </w:t>
      </w:r>
      <w:r w:rsidR="008175A9">
        <w:t>states that</w:t>
      </w:r>
      <w:r w:rsidR="00C6424E">
        <w:t xml:space="preserve"> preliminary objections may</w:t>
      </w:r>
      <w:r w:rsidRPr="00850E69">
        <w:t xml:space="preserve"> be filed in response to a complaint.</w:t>
      </w:r>
    </w:p>
    <w:p w:rsidR="00442C49" w:rsidRPr="00850E69" w:rsidRDefault="00442C49" w:rsidP="003475D1">
      <w:pPr>
        <w:spacing w:after="0"/>
      </w:pPr>
    </w:p>
    <w:p w:rsidR="00FD0EFE" w:rsidRDefault="006D5B8E" w:rsidP="003475D1">
      <w:pPr>
        <w:spacing w:after="0"/>
      </w:pPr>
      <w:r>
        <w:tab/>
      </w:r>
      <w:r w:rsidR="00FD0EFE" w:rsidRPr="00850E69">
        <w:t>The regulation at 52 Pa.Code §5.101(a</w:t>
      </w:r>
      <w:proofErr w:type="gramStart"/>
      <w:r w:rsidR="00FD0EFE" w:rsidRPr="00850E69">
        <w:t>)(</w:t>
      </w:r>
      <w:proofErr w:type="gramEnd"/>
      <w:r w:rsidR="00FD0EFE" w:rsidRPr="00850E69">
        <w:t>4) permits the filing of a preliminary objection to dismiss a pleading for legal insufficiency.  The provision at 52 Pa.Code §5.101(a)(4) serves judicial economy by avoiding a hearing where no factual dispute exists.  If no factual issue pertinent to the resolution of a case exists, a hearing is unnecessary.</w:t>
      </w:r>
      <w:r w:rsidR="00FD0EFE">
        <w:rPr>
          <w:rStyle w:val="FootnoteReference"/>
        </w:rPr>
        <w:footnoteReference w:id="6"/>
      </w:r>
      <w:r w:rsidR="00FD0EFE" w:rsidRPr="00850E69">
        <w:t xml:space="preserve">  </w:t>
      </w:r>
    </w:p>
    <w:p w:rsidR="001A60A0" w:rsidRPr="00850E69" w:rsidRDefault="001A60A0" w:rsidP="003475D1">
      <w:pPr>
        <w:spacing w:after="0"/>
      </w:pPr>
    </w:p>
    <w:p w:rsidR="006D5B8E" w:rsidRDefault="006D5B8E" w:rsidP="003475D1">
      <w:pPr>
        <w:spacing w:after="0"/>
      </w:pPr>
      <w:r>
        <w:tab/>
      </w:r>
      <w:r w:rsidRPr="00E263EA">
        <w:t xml:space="preserve">Viewing the complaint in this case in the light most favorable to the Complainant, the Complainant has entered into </w:t>
      </w:r>
      <w:r>
        <w:t>an agreement with an EGS</w:t>
      </w:r>
      <w:r w:rsidRPr="00E263EA">
        <w:t xml:space="preserve"> for elec</w:t>
      </w:r>
      <w:r w:rsidR="009F54A5">
        <w:t>tric supply</w:t>
      </w:r>
      <w:r w:rsidRPr="00E263EA">
        <w:t>.</w:t>
      </w:r>
      <w:r w:rsidR="005B6E1F">
        <w:t xml:space="preserve">  Over the course of t</w:t>
      </w:r>
      <w:r w:rsidR="00F8767F">
        <w:t>he contract, the EGS has charged</w:t>
      </w:r>
      <w:r w:rsidR="005B6E1F">
        <w:t xml:space="preserve"> rates that are significantly higher than rates charged by other EGS’s.  In its preliminary </w:t>
      </w:r>
      <w:r>
        <w:t>objection</w:t>
      </w:r>
      <w:r w:rsidR="00003071">
        <w:t>s</w:t>
      </w:r>
      <w:r>
        <w:t>, PECO, the distribution company, argues that the complaint fails to raise any claim of wrongdoing against PECO, and that PECO should be dismissed as a respondent in this matter.</w:t>
      </w:r>
    </w:p>
    <w:p w:rsidR="00442C49" w:rsidRDefault="00442C49" w:rsidP="003475D1">
      <w:pPr>
        <w:spacing w:after="0"/>
      </w:pPr>
    </w:p>
    <w:p w:rsidR="006D5B8E" w:rsidRDefault="001A60A0" w:rsidP="004440DF">
      <w:pPr>
        <w:spacing w:after="0" w:line="480" w:lineRule="auto"/>
      </w:pPr>
      <w:r>
        <w:tab/>
      </w:r>
      <w:r w:rsidR="006D5B8E">
        <w:t>Administrative Law Judge David Salapa</w:t>
      </w:r>
      <w:r w:rsidR="00402A70">
        <w:t xml:space="preserve"> dismissed a similar complaint on these grounds:</w:t>
      </w:r>
    </w:p>
    <w:p w:rsidR="006D5B8E" w:rsidRDefault="00402A70" w:rsidP="003475D1">
      <w:pPr>
        <w:spacing w:after="0" w:line="240" w:lineRule="auto"/>
        <w:ind w:left="1440" w:right="720"/>
      </w:pPr>
      <w:r>
        <w:tab/>
      </w:r>
      <w:r w:rsidR="006D5B8E" w:rsidRPr="00E263EA">
        <w:t>Accepting the facts alleged in the complaint as true for purposes of disposing of its preliminary objections, the Respondent contends that the complaint fails to allege that the Respondent has violated the Public Utility Code, Commission regulations or orders.  The Respondent concludes that the complaint is legally insufficient.  I agree.</w:t>
      </w:r>
    </w:p>
    <w:p w:rsidR="001A60A0" w:rsidRPr="00E263EA" w:rsidRDefault="001A60A0" w:rsidP="003475D1">
      <w:pPr>
        <w:spacing w:after="0" w:line="240" w:lineRule="auto"/>
        <w:ind w:left="1440" w:right="720"/>
      </w:pPr>
    </w:p>
    <w:p w:rsidR="006D5B8E" w:rsidRDefault="00402A70" w:rsidP="003475D1">
      <w:pPr>
        <w:spacing w:after="0" w:line="240" w:lineRule="auto"/>
        <w:ind w:left="1440" w:right="720"/>
      </w:pPr>
      <w:r>
        <w:tab/>
      </w:r>
      <w:r w:rsidR="006D5B8E" w:rsidRPr="00E263EA">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§5.22(a)(4).  Here, the complaint does not allege any facts that could be construed as a violation by the Respondent of any statute, regulation or order which the Commission has jurisdiction to administer.  The complaint is therefore legally insufficient.</w:t>
      </w:r>
    </w:p>
    <w:p w:rsidR="001A60A0" w:rsidRPr="00E263EA" w:rsidRDefault="001A60A0" w:rsidP="003475D1">
      <w:pPr>
        <w:spacing w:after="0" w:line="240" w:lineRule="auto"/>
        <w:ind w:left="1440" w:right="720"/>
      </w:pPr>
    </w:p>
    <w:p w:rsidR="006D5B8E" w:rsidRPr="00E263EA" w:rsidRDefault="00402A70" w:rsidP="003475D1">
      <w:pPr>
        <w:spacing w:after="0" w:line="240" w:lineRule="auto"/>
        <w:ind w:left="1440" w:right="720"/>
      </w:pPr>
      <w:r>
        <w:tab/>
      </w:r>
      <w:r w:rsidR="006D5B8E" w:rsidRPr="00E263EA">
        <w:t xml:space="preserve">Since the Complainant’s complaint does not set forth any facts that could be construed as a violation of a Commission regulation, statute or order by the Respondent, it is legally insufficient.  I will sustain the Respondent’s preliminary objection </w:t>
      </w:r>
      <w:r>
        <w:t>. . . .</w:t>
      </w:r>
      <w:r>
        <w:rPr>
          <w:rStyle w:val="FootnoteReference"/>
        </w:rPr>
        <w:footnoteReference w:id="7"/>
      </w:r>
    </w:p>
    <w:p w:rsidR="00FD0EFE" w:rsidRDefault="00FD0EFE" w:rsidP="003475D1">
      <w:pPr>
        <w:spacing w:after="0"/>
      </w:pPr>
    </w:p>
    <w:p w:rsidR="00F61252" w:rsidRDefault="00F61252" w:rsidP="003475D1">
      <w:pPr>
        <w:spacing w:after="0"/>
      </w:pPr>
      <w:r>
        <w:t>Similarly, in this matter, the Complainant has raised no allegation that PECO has failed to comply with the Commission’s regulations or the Public Utility Code.  Therefore PECO’s preliminary objection</w:t>
      </w:r>
      <w:r w:rsidR="00003071">
        <w:t>s</w:t>
      </w:r>
      <w:r>
        <w:t xml:space="preserve"> will be granted and PECO will be dismissed as a respondent in this matter.</w:t>
      </w:r>
    </w:p>
    <w:p w:rsidR="001A60A0" w:rsidRDefault="001A60A0" w:rsidP="003475D1">
      <w:pPr>
        <w:spacing w:after="0"/>
      </w:pPr>
    </w:p>
    <w:p w:rsidR="00F61252" w:rsidRDefault="00F61252" w:rsidP="003475D1">
      <w:pPr>
        <w:spacing w:after="0"/>
      </w:pPr>
      <w:r>
        <w:tab/>
        <w:t xml:space="preserve">However, </w:t>
      </w:r>
      <w:r w:rsidR="005B6E1F">
        <w:t>the complaint against BPE</w:t>
      </w:r>
      <w:r>
        <w:t xml:space="preserve"> shall proceed.</w:t>
      </w:r>
    </w:p>
    <w:p w:rsidR="0078688B" w:rsidRDefault="0078688B" w:rsidP="003475D1">
      <w:pPr>
        <w:spacing w:after="0"/>
      </w:pPr>
    </w:p>
    <w:p w:rsidR="00F61252" w:rsidRDefault="00F61252" w:rsidP="003475D1">
      <w:pPr>
        <w:spacing w:after="0"/>
        <w:jc w:val="center"/>
        <w:rPr>
          <w:u w:val="single"/>
        </w:rPr>
      </w:pPr>
      <w:r w:rsidRPr="00BD63F7">
        <w:rPr>
          <w:u w:val="single"/>
        </w:rPr>
        <w:t>CONCLUSIONS OF LAW</w:t>
      </w:r>
    </w:p>
    <w:p w:rsidR="00F61252" w:rsidRPr="00BD63F7" w:rsidRDefault="00F61252" w:rsidP="003475D1">
      <w:pPr>
        <w:spacing w:after="0"/>
        <w:jc w:val="center"/>
        <w:rPr>
          <w:u w:val="single"/>
        </w:rPr>
      </w:pPr>
    </w:p>
    <w:p w:rsidR="00F61252" w:rsidRDefault="00F61252" w:rsidP="003475D1">
      <w:pPr>
        <w:tabs>
          <w:tab w:val="left" w:pos="-1440"/>
          <w:tab w:val="left" w:pos="-720"/>
        </w:tabs>
        <w:suppressAutoHyphens/>
        <w:spacing w:after="0"/>
        <w:ind w:firstLine="1440"/>
        <w:rPr>
          <w:spacing w:val="-3"/>
          <w:szCs w:val="24"/>
        </w:rPr>
      </w:pPr>
      <w:r w:rsidRPr="001B7605">
        <w:rPr>
          <w:szCs w:val="24"/>
        </w:rPr>
        <w:t>1.</w:t>
      </w:r>
      <w:r w:rsidRPr="001B7605">
        <w:rPr>
          <w:szCs w:val="24"/>
        </w:rPr>
        <w:tab/>
      </w:r>
      <w:r w:rsidRPr="001B7605">
        <w:rPr>
          <w:spacing w:val="-3"/>
          <w:szCs w:val="24"/>
        </w:rPr>
        <w:t>The Commission has jurisdiction over the parties and the subject matter in this proceeding.</w:t>
      </w:r>
      <w:r>
        <w:rPr>
          <w:spacing w:val="-3"/>
          <w:szCs w:val="24"/>
        </w:rPr>
        <w:t xml:space="preserve">  </w:t>
      </w:r>
      <w:proofErr w:type="gramStart"/>
      <w:r>
        <w:rPr>
          <w:spacing w:val="-3"/>
          <w:szCs w:val="24"/>
        </w:rPr>
        <w:t>66 Pa.C.S.</w:t>
      </w:r>
      <w:proofErr w:type="gramEnd"/>
      <w:r>
        <w:rPr>
          <w:spacing w:val="-3"/>
          <w:szCs w:val="24"/>
        </w:rPr>
        <w:t xml:space="preserve"> § 701.</w:t>
      </w:r>
    </w:p>
    <w:p w:rsidR="00C9788B" w:rsidRPr="001B7605" w:rsidRDefault="00C9788B" w:rsidP="003475D1">
      <w:pPr>
        <w:tabs>
          <w:tab w:val="left" w:pos="-1440"/>
          <w:tab w:val="left" w:pos="-720"/>
        </w:tabs>
        <w:suppressAutoHyphens/>
        <w:spacing w:after="0"/>
        <w:ind w:firstLine="1440"/>
        <w:rPr>
          <w:spacing w:val="-3"/>
          <w:szCs w:val="24"/>
        </w:rPr>
      </w:pPr>
    </w:p>
    <w:p w:rsidR="00F61252" w:rsidRDefault="00F61252" w:rsidP="003475D1">
      <w:pPr>
        <w:spacing w:after="0"/>
        <w:ind w:firstLine="1440"/>
        <w:rPr>
          <w:szCs w:val="24"/>
        </w:rPr>
      </w:pPr>
      <w:r w:rsidRPr="001B7605">
        <w:rPr>
          <w:szCs w:val="24"/>
        </w:rPr>
        <w:t>2.</w:t>
      </w:r>
      <w:r w:rsidRPr="001B7605">
        <w:rPr>
          <w:szCs w:val="24"/>
        </w:rPr>
        <w:tab/>
        <w:t xml:space="preserve">Commission regulations provide for the filing of </w:t>
      </w:r>
      <w:r>
        <w:rPr>
          <w:szCs w:val="24"/>
        </w:rPr>
        <w:t>preliminary objections</w:t>
      </w:r>
      <w:r w:rsidRPr="001B7605">
        <w:rPr>
          <w:szCs w:val="24"/>
        </w:rPr>
        <w:t xml:space="preserve">. </w:t>
      </w:r>
      <w:r>
        <w:rPr>
          <w:szCs w:val="24"/>
        </w:rPr>
        <w:t xml:space="preserve"> </w:t>
      </w:r>
      <w:r w:rsidRPr="001B7605">
        <w:rPr>
          <w:szCs w:val="24"/>
        </w:rPr>
        <w:t>52 Pa.Code § 5.10</w:t>
      </w:r>
      <w:r>
        <w:rPr>
          <w:szCs w:val="24"/>
        </w:rPr>
        <w:t>1.</w:t>
      </w:r>
    </w:p>
    <w:p w:rsidR="00C9788B" w:rsidRDefault="00C9788B" w:rsidP="003475D1">
      <w:pPr>
        <w:spacing w:after="0"/>
        <w:ind w:firstLine="1440"/>
        <w:rPr>
          <w:szCs w:val="24"/>
        </w:rPr>
      </w:pPr>
    </w:p>
    <w:p w:rsidR="00F61252" w:rsidRDefault="00F61252" w:rsidP="003475D1">
      <w:pPr>
        <w:spacing w:after="0"/>
        <w:ind w:firstLine="1440"/>
        <w:outlineLvl w:val="0"/>
        <w:rPr>
          <w:szCs w:val="24"/>
        </w:rPr>
      </w:pPr>
      <w:r w:rsidRPr="001B7605">
        <w:rPr>
          <w:szCs w:val="24"/>
        </w:rPr>
        <w:t>3.</w:t>
      </w:r>
      <w:r w:rsidRPr="001B7605">
        <w:rPr>
          <w:szCs w:val="24"/>
        </w:rPr>
        <w:tab/>
      </w:r>
      <w:r>
        <w:rPr>
          <w:szCs w:val="24"/>
        </w:rPr>
        <w:t>The Complaint should be dismissed as legally insufficient under 52 Pa.Code § 5.101(a</w:t>
      </w:r>
      <w:proofErr w:type="gramStart"/>
      <w:r>
        <w:rPr>
          <w:szCs w:val="24"/>
        </w:rPr>
        <w:t>)(</w:t>
      </w:r>
      <w:proofErr w:type="gramEnd"/>
      <w:r>
        <w:rPr>
          <w:szCs w:val="24"/>
        </w:rPr>
        <w:t>4).</w:t>
      </w:r>
    </w:p>
    <w:p w:rsidR="00F4178A" w:rsidRPr="001B7605" w:rsidRDefault="00F4178A" w:rsidP="003475D1">
      <w:pPr>
        <w:spacing w:after="0"/>
        <w:ind w:firstLine="1440"/>
        <w:outlineLvl w:val="0"/>
        <w:rPr>
          <w:szCs w:val="24"/>
        </w:rPr>
      </w:pPr>
    </w:p>
    <w:p w:rsidR="00F61252" w:rsidRDefault="00F61252" w:rsidP="003475D1">
      <w:pPr>
        <w:spacing w:after="0"/>
        <w:ind w:firstLine="1440"/>
        <w:rPr>
          <w:szCs w:val="24"/>
        </w:rPr>
      </w:pPr>
      <w:r>
        <w:rPr>
          <w:szCs w:val="24"/>
        </w:rPr>
        <w:t>4</w:t>
      </w:r>
      <w:r w:rsidRPr="001B7605">
        <w:rPr>
          <w:szCs w:val="24"/>
        </w:rPr>
        <w:t>.</w:t>
      </w:r>
      <w:r>
        <w:rPr>
          <w:szCs w:val="24"/>
        </w:rPr>
        <w:tab/>
      </w:r>
      <w:r w:rsidRPr="001B7605">
        <w:rPr>
          <w:szCs w:val="24"/>
        </w:rPr>
        <w:t xml:space="preserve">The Commission may dismiss a complaint without a hearing if a hearing in this matter is not necessary or in the public interest.  </w:t>
      </w:r>
      <w:r>
        <w:rPr>
          <w:szCs w:val="24"/>
        </w:rPr>
        <w:t>66 Pa.C.S. § 703.</w:t>
      </w:r>
    </w:p>
    <w:p w:rsidR="0078688B" w:rsidRDefault="0078688B">
      <w:pPr>
        <w:tabs>
          <w:tab w:val="clear" w:pos="1440"/>
        </w:tabs>
        <w:spacing w:after="200" w:line="276" w:lineRule="auto"/>
        <w:rPr>
          <w:szCs w:val="24"/>
        </w:rPr>
      </w:pPr>
      <w:r>
        <w:rPr>
          <w:szCs w:val="24"/>
        </w:rPr>
        <w:br w:type="page"/>
      </w:r>
    </w:p>
    <w:p w:rsidR="00F61252" w:rsidRDefault="00F61252" w:rsidP="003475D1">
      <w:pPr>
        <w:spacing w:after="0"/>
        <w:ind w:firstLine="1440"/>
        <w:rPr>
          <w:szCs w:val="24"/>
        </w:rPr>
      </w:pPr>
    </w:p>
    <w:p w:rsidR="00F61252" w:rsidRDefault="00F61252" w:rsidP="003475D1">
      <w:pPr>
        <w:spacing w:after="0"/>
        <w:jc w:val="center"/>
        <w:rPr>
          <w:szCs w:val="24"/>
          <w:u w:val="single"/>
        </w:rPr>
      </w:pPr>
      <w:r w:rsidRPr="001259CC">
        <w:rPr>
          <w:szCs w:val="24"/>
          <w:u w:val="single"/>
        </w:rPr>
        <w:t>ORDER</w:t>
      </w:r>
    </w:p>
    <w:p w:rsidR="00F4178A" w:rsidRDefault="00F4178A" w:rsidP="003475D1">
      <w:pPr>
        <w:spacing w:after="0"/>
        <w:jc w:val="center"/>
        <w:rPr>
          <w:szCs w:val="24"/>
          <w:u w:val="single"/>
        </w:rPr>
      </w:pPr>
    </w:p>
    <w:p w:rsidR="00E777CE" w:rsidRDefault="00E777CE" w:rsidP="003475D1">
      <w:pPr>
        <w:spacing w:after="0"/>
        <w:jc w:val="center"/>
        <w:rPr>
          <w:szCs w:val="24"/>
          <w:u w:val="single"/>
        </w:rPr>
      </w:pPr>
    </w:p>
    <w:p w:rsidR="00F61252" w:rsidRDefault="00F61252" w:rsidP="003475D1">
      <w:pPr>
        <w:spacing w:after="0"/>
        <w:rPr>
          <w:szCs w:val="24"/>
        </w:rPr>
      </w:pPr>
      <w:r>
        <w:rPr>
          <w:szCs w:val="24"/>
        </w:rPr>
        <w:tab/>
        <w:t>THEREFORE,</w:t>
      </w:r>
    </w:p>
    <w:p w:rsidR="00F61252" w:rsidRDefault="00F61252" w:rsidP="003475D1">
      <w:pPr>
        <w:spacing w:after="0"/>
        <w:rPr>
          <w:szCs w:val="24"/>
        </w:rPr>
      </w:pPr>
    </w:p>
    <w:p w:rsidR="00F61252" w:rsidRDefault="00F61252" w:rsidP="003475D1">
      <w:pPr>
        <w:spacing w:after="0"/>
        <w:rPr>
          <w:szCs w:val="24"/>
        </w:rPr>
      </w:pPr>
      <w:r>
        <w:rPr>
          <w:szCs w:val="24"/>
        </w:rPr>
        <w:tab/>
        <w:t>IT IS ORDERED:</w:t>
      </w:r>
    </w:p>
    <w:p w:rsidR="00F61252" w:rsidRDefault="00F61252" w:rsidP="003475D1">
      <w:pPr>
        <w:spacing w:after="0"/>
        <w:rPr>
          <w:szCs w:val="24"/>
        </w:rPr>
      </w:pPr>
    </w:p>
    <w:p w:rsidR="00694F29" w:rsidRDefault="00F61252" w:rsidP="003475D1">
      <w:pPr>
        <w:spacing w:after="0"/>
        <w:rPr>
          <w:szCs w:val="24"/>
        </w:rPr>
      </w:pPr>
      <w:r>
        <w:rPr>
          <w:szCs w:val="24"/>
        </w:rPr>
        <w:tab/>
        <w:t>1.</w:t>
      </w:r>
      <w:r>
        <w:rPr>
          <w:szCs w:val="24"/>
        </w:rPr>
        <w:tab/>
        <w:t>That the preliminary objection</w:t>
      </w:r>
      <w:r w:rsidR="00003071">
        <w:rPr>
          <w:szCs w:val="24"/>
        </w:rPr>
        <w:t>s</w:t>
      </w:r>
      <w:r>
        <w:rPr>
          <w:szCs w:val="24"/>
        </w:rPr>
        <w:t xml:space="preserve"> of PECO Energy Company </w:t>
      </w:r>
      <w:r w:rsidR="00694F29">
        <w:rPr>
          <w:szCs w:val="24"/>
        </w:rPr>
        <w:t xml:space="preserve">at Docket </w:t>
      </w:r>
    </w:p>
    <w:p w:rsidR="00F61252" w:rsidRDefault="00694F29" w:rsidP="003475D1">
      <w:pPr>
        <w:spacing w:after="0"/>
        <w:rPr>
          <w:szCs w:val="24"/>
        </w:rPr>
      </w:pPr>
      <w:r>
        <w:rPr>
          <w:szCs w:val="24"/>
        </w:rPr>
        <w:t xml:space="preserve">No. F-2014-2456972 </w:t>
      </w:r>
      <w:proofErr w:type="gramStart"/>
      <w:r>
        <w:rPr>
          <w:szCs w:val="24"/>
        </w:rPr>
        <w:t>are</w:t>
      </w:r>
      <w:proofErr w:type="gramEnd"/>
      <w:r>
        <w:rPr>
          <w:szCs w:val="24"/>
        </w:rPr>
        <w:t xml:space="preserve"> granted.</w:t>
      </w:r>
    </w:p>
    <w:p w:rsidR="00F4178A" w:rsidRDefault="00F4178A" w:rsidP="003475D1">
      <w:pPr>
        <w:spacing w:after="0"/>
        <w:rPr>
          <w:szCs w:val="24"/>
        </w:rPr>
      </w:pPr>
    </w:p>
    <w:p w:rsidR="00F61252" w:rsidRDefault="00F61252" w:rsidP="003475D1">
      <w:pPr>
        <w:spacing w:after="0"/>
        <w:rPr>
          <w:szCs w:val="24"/>
        </w:rPr>
      </w:pPr>
      <w:r>
        <w:rPr>
          <w:szCs w:val="24"/>
        </w:rPr>
        <w:tab/>
        <w:t>2.</w:t>
      </w:r>
      <w:r>
        <w:rPr>
          <w:szCs w:val="24"/>
        </w:rPr>
        <w:tab/>
        <w:t xml:space="preserve">That the complaint of </w:t>
      </w:r>
      <w:r w:rsidR="005B6E1F">
        <w:rPr>
          <w:szCs w:val="24"/>
        </w:rPr>
        <w:t xml:space="preserve">Robert R. Christmas </w:t>
      </w:r>
      <w:r>
        <w:rPr>
          <w:szCs w:val="24"/>
        </w:rPr>
        <w:t xml:space="preserve">against PECO Energy Company </w:t>
      </w:r>
      <w:r w:rsidRPr="001D5A27">
        <w:rPr>
          <w:szCs w:val="24"/>
        </w:rPr>
        <w:t>is</w:t>
      </w:r>
      <w:r>
        <w:rPr>
          <w:szCs w:val="24"/>
        </w:rPr>
        <w:t xml:space="preserve"> dismissed.</w:t>
      </w:r>
    </w:p>
    <w:p w:rsidR="00F4178A" w:rsidRDefault="00F4178A" w:rsidP="003475D1">
      <w:pPr>
        <w:spacing w:after="0"/>
        <w:rPr>
          <w:szCs w:val="24"/>
        </w:rPr>
      </w:pPr>
    </w:p>
    <w:p w:rsidR="00F4178A" w:rsidRDefault="00F4178A" w:rsidP="003475D1">
      <w:pPr>
        <w:spacing w:after="0"/>
        <w:rPr>
          <w:szCs w:val="24"/>
        </w:rPr>
      </w:pPr>
    </w:p>
    <w:p w:rsidR="00F4178A" w:rsidRDefault="00F4178A" w:rsidP="003475D1">
      <w:pPr>
        <w:spacing w:after="0" w:line="240" w:lineRule="auto"/>
        <w:rPr>
          <w:szCs w:val="24"/>
        </w:rPr>
      </w:pPr>
    </w:p>
    <w:p w:rsidR="00F61252" w:rsidRDefault="00F4178A" w:rsidP="00644D18">
      <w:pPr>
        <w:spacing w:after="0" w:line="240" w:lineRule="auto"/>
      </w:pPr>
      <w:r w:rsidRPr="00F60C7F">
        <w:rPr>
          <w:spacing w:val="-3"/>
          <w:szCs w:val="24"/>
        </w:rPr>
        <w:t xml:space="preserve">Date:  </w:t>
      </w:r>
      <w:r w:rsidR="00460AE0">
        <w:rPr>
          <w:spacing w:val="-3"/>
          <w:szCs w:val="24"/>
          <w:u w:val="single"/>
        </w:rPr>
        <w:t>March 6</w:t>
      </w:r>
      <w:r>
        <w:rPr>
          <w:spacing w:val="-3"/>
          <w:szCs w:val="24"/>
          <w:u w:val="single"/>
        </w:rPr>
        <w:t>, 2015</w:t>
      </w:r>
      <w:r w:rsidRPr="00F60C7F">
        <w:rPr>
          <w:spacing w:val="-3"/>
          <w:szCs w:val="24"/>
        </w:rPr>
        <w:tab/>
      </w:r>
      <w:r w:rsidRPr="00F60C7F">
        <w:rPr>
          <w:spacing w:val="-3"/>
          <w:szCs w:val="24"/>
        </w:rPr>
        <w:tab/>
      </w:r>
      <w:r w:rsidRPr="00F60C7F">
        <w:rPr>
          <w:spacing w:val="-3"/>
          <w:szCs w:val="24"/>
        </w:rPr>
        <w:tab/>
      </w:r>
      <w:r w:rsidRPr="00F60C7F">
        <w:rPr>
          <w:spacing w:val="-3"/>
          <w:szCs w:val="24"/>
        </w:rPr>
        <w:tab/>
      </w:r>
      <w:r w:rsidRPr="00F60C7F">
        <w:rPr>
          <w:spacing w:val="-3"/>
          <w:szCs w:val="24"/>
        </w:rPr>
        <w:tab/>
      </w:r>
      <w:r>
        <w:rPr>
          <w:spacing w:val="-3"/>
          <w:szCs w:val="24"/>
        </w:rPr>
        <w:tab/>
      </w:r>
      <w:r w:rsidRPr="00F60C7F">
        <w:rPr>
          <w:szCs w:val="24"/>
          <w:u w:val="single"/>
        </w:rPr>
        <w:tab/>
      </w:r>
      <w:r w:rsidRPr="00F60C7F">
        <w:rPr>
          <w:szCs w:val="24"/>
          <w:u w:val="single"/>
        </w:rPr>
        <w:tab/>
        <w:t>/s/</w:t>
      </w:r>
      <w:r w:rsidRPr="00F60C7F">
        <w:rPr>
          <w:szCs w:val="24"/>
          <w:u w:val="single"/>
        </w:rPr>
        <w:tab/>
      </w:r>
      <w:r w:rsidRPr="00F60C7F">
        <w:rPr>
          <w:szCs w:val="24"/>
          <w:u w:val="single"/>
        </w:rPr>
        <w:tab/>
      </w:r>
      <w:r w:rsidRPr="00F60C7F">
        <w:rPr>
          <w:szCs w:val="24"/>
          <w:u w:val="single"/>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t>Mary D. Long</w:t>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r>
      <w:r w:rsidRPr="00F60C7F">
        <w:rPr>
          <w:szCs w:val="24"/>
        </w:rPr>
        <w:tab/>
        <w:t>Administrative Law Judge</w:t>
      </w:r>
    </w:p>
    <w:sectPr w:rsidR="00F61252" w:rsidSect="00D82F8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74" w:rsidRDefault="005E6774" w:rsidP="00FD0EFE">
      <w:pPr>
        <w:spacing w:after="0" w:line="240" w:lineRule="auto"/>
      </w:pPr>
      <w:r>
        <w:separator/>
      </w:r>
    </w:p>
  </w:endnote>
  <w:endnote w:type="continuationSeparator" w:id="0">
    <w:p w:rsidR="005E6774" w:rsidRDefault="005E6774" w:rsidP="00FD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34655"/>
      <w:docPartObj>
        <w:docPartGallery w:val="Page Numbers (Bottom of Page)"/>
        <w:docPartUnique/>
      </w:docPartObj>
    </w:sdtPr>
    <w:sdtEndPr>
      <w:rPr>
        <w:noProof/>
      </w:rPr>
    </w:sdtEndPr>
    <w:sdtContent>
      <w:p w:rsidR="00D82F82" w:rsidRDefault="00D82F82">
        <w:pPr>
          <w:pStyle w:val="Footer"/>
          <w:jc w:val="center"/>
        </w:pPr>
        <w:r>
          <w:fldChar w:fldCharType="begin"/>
        </w:r>
        <w:r>
          <w:instrText xml:space="preserve"> PAGE   \* MERGEFORMAT </w:instrText>
        </w:r>
        <w:r>
          <w:fldChar w:fldCharType="separate"/>
        </w:r>
        <w:r w:rsidR="00DA676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74" w:rsidRDefault="005E6774" w:rsidP="00FD0EFE">
      <w:pPr>
        <w:spacing w:after="0" w:line="240" w:lineRule="auto"/>
      </w:pPr>
      <w:r>
        <w:separator/>
      </w:r>
    </w:p>
  </w:footnote>
  <w:footnote w:type="continuationSeparator" w:id="0">
    <w:p w:rsidR="005E6774" w:rsidRDefault="005E6774" w:rsidP="00FD0EFE">
      <w:pPr>
        <w:spacing w:after="0" w:line="240" w:lineRule="auto"/>
      </w:pPr>
      <w:r>
        <w:continuationSeparator/>
      </w:r>
    </w:p>
  </w:footnote>
  <w:footnote w:id="1">
    <w:p w:rsidR="00FD0EFE" w:rsidRDefault="00FD0EFE" w:rsidP="001372F2">
      <w:pPr>
        <w:pStyle w:val="FootnoteText"/>
        <w:spacing w:after="0"/>
        <w:ind w:firstLine="72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rsidR="001372F2" w:rsidRDefault="001372F2" w:rsidP="001372F2">
      <w:pPr>
        <w:pStyle w:val="FootnoteText"/>
        <w:spacing w:after="0"/>
        <w:ind w:firstLine="720"/>
      </w:pPr>
    </w:p>
  </w:footnote>
  <w:footnote w:id="2">
    <w:p w:rsidR="00FD0EFE" w:rsidRDefault="00FD0EFE" w:rsidP="001372F2">
      <w:pPr>
        <w:pStyle w:val="FootnoteText"/>
        <w:spacing w:after="0"/>
        <w:ind w:firstLine="72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rsidR="001372F2" w:rsidRDefault="001372F2" w:rsidP="001372F2">
      <w:pPr>
        <w:pStyle w:val="FootnoteText"/>
        <w:spacing w:after="0"/>
        <w:ind w:firstLine="720"/>
      </w:pPr>
    </w:p>
  </w:footnote>
  <w:footnote w:id="3">
    <w:p w:rsidR="00FD0EFE" w:rsidRDefault="00FD0EFE" w:rsidP="001372F2">
      <w:pPr>
        <w:pStyle w:val="FootnoteText"/>
        <w:spacing w:after="0"/>
        <w:ind w:firstLine="720"/>
      </w:pPr>
      <w:r>
        <w:rPr>
          <w:rStyle w:val="FootnoteReference"/>
        </w:rPr>
        <w:footnoteRef/>
      </w:r>
      <w:r>
        <w:t xml:space="preserve"> </w:t>
      </w:r>
      <w:r>
        <w:tab/>
      </w:r>
      <w:r w:rsidRPr="00B908F9">
        <w:rPr>
          <w:i/>
        </w:rPr>
        <w:t>Boyd v. Ward</w:t>
      </w:r>
      <w:r>
        <w:t xml:space="preserve">, 802 A.2d 705 (Pa. Cmwlth. 2002).  </w:t>
      </w:r>
    </w:p>
    <w:p w:rsidR="001372F2" w:rsidRDefault="001372F2" w:rsidP="001372F2">
      <w:pPr>
        <w:pStyle w:val="FootnoteText"/>
        <w:spacing w:after="0"/>
        <w:ind w:firstLine="720"/>
      </w:pPr>
    </w:p>
  </w:footnote>
  <w:footnote w:id="4">
    <w:p w:rsidR="00FD0EFE" w:rsidRDefault="00FD0EFE" w:rsidP="001372F2">
      <w:pPr>
        <w:pStyle w:val="FootnoteText"/>
        <w:spacing w:after="0"/>
        <w:ind w:firstLine="720"/>
      </w:pPr>
      <w:r>
        <w:rPr>
          <w:rStyle w:val="FootnoteReference"/>
        </w:rPr>
        <w:footnoteRef/>
      </w:r>
      <w:r>
        <w:t xml:space="preserve"> </w:t>
      </w:r>
      <w:r>
        <w:tab/>
      </w:r>
      <w:r w:rsidRPr="005221D7">
        <w:rPr>
          <w:i/>
        </w:rPr>
        <w:t>Ridge v. State Employees’ Retirement Board</w:t>
      </w:r>
      <w:r>
        <w:t xml:space="preserve">, 690 A.2d 1312 (Pa.Cmwlth. 1997). </w:t>
      </w:r>
    </w:p>
    <w:p w:rsidR="001372F2" w:rsidRDefault="001372F2" w:rsidP="001372F2">
      <w:pPr>
        <w:pStyle w:val="FootnoteText"/>
        <w:spacing w:after="0"/>
        <w:ind w:firstLine="720"/>
      </w:pPr>
    </w:p>
  </w:footnote>
  <w:footnote w:id="5">
    <w:p w:rsidR="00FD0EFE" w:rsidRDefault="00FD0EFE" w:rsidP="001372F2">
      <w:pPr>
        <w:pStyle w:val="FootnoteText"/>
        <w:spacing w:after="0"/>
        <w:ind w:firstLine="720"/>
      </w:pPr>
      <w:r>
        <w:rPr>
          <w:rStyle w:val="FootnoteReference"/>
        </w:rPr>
        <w:footnoteRef/>
      </w:r>
      <w:r>
        <w:t xml:space="preserve">  </w:t>
      </w:r>
      <w:r>
        <w:tab/>
      </w:r>
      <w:r>
        <w:rPr>
          <w:i/>
        </w:rPr>
        <w:t>Interstate Traveller Services, Inc. v. Pa. Department of Environmental Resources</w:t>
      </w:r>
      <w:r>
        <w:t xml:space="preserve">, 406 A.2d 1020 (Pa. 1979); </w:t>
      </w:r>
      <w:r>
        <w:rPr>
          <w:i/>
        </w:rPr>
        <w:t>Application of K&amp;F Medical Transport, LLC,</w:t>
      </w:r>
      <w:r>
        <w:t xml:space="preserve"> PUC Docket No. A-2008-2020353 (Initial Decision dated April 25, 2008).</w:t>
      </w:r>
    </w:p>
    <w:p w:rsidR="001372F2" w:rsidRPr="00297F80" w:rsidRDefault="001372F2" w:rsidP="001372F2">
      <w:pPr>
        <w:pStyle w:val="FootnoteText"/>
        <w:spacing w:after="0"/>
        <w:ind w:firstLine="720"/>
      </w:pPr>
    </w:p>
  </w:footnote>
  <w:footnote w:id="6">
    <w:p w:rsidR="00FD0EFE" w:rsidRDefault="00FD0EFE" w:rsidP="001A60A0">
      <w:pPr>
        <w:pStyle w:val="FootnoteText"/>
        <w:spacing w:after="0"/>
        <w:ind w:firstLine="720"/>
      </w:pPr>
      <w:r>
        <w:rPr>
          <w:rStyle w:val="FootnoteReference"/>
        </w:rPr>
        <w:footnoteRef/>
      </w:r>
      <w:r>
        <w:t xml:space="preserve">  </w:t>
      </w:r>
      <w:r>
        <w:tab/>
      </w:r>
      <w:proofErr w:type="gramStart"/>
      <w:r w:rsidRPr="00850E69">
        <w:t>66 Pa.C.S.</w:t>
      </w:r>
      <w:proofErr w:type="gramEnd"/>
      <w:r w:rsidRPr="00850E69">
        <w:t xml:space="preserve"> §703(a); </w:t>
      </w:r>
      <w:r w:rsidRPr="00604E07">
        <w:rPr>
          <w:i/>
        </w:rPr>
        <w:t>Lehigh Valley Power Committee v. P</w:t>
      </w:r>
      <w:r w:rsidR="00BC33E1">
        <w:rPr>
          <w:i/>
        </w:rPr>
        <w:t>a.</w:t>
      </w:r>
      <w:r w:rsidRPr="00604E07">
        <w:rPr>
          <w:i/>
        </w:rPr>
        <w:t xml:space="preserve"> Pub. Util. Comm’n</w:t>
      </w:r>
      <w:r w:rsidRPr="00850E69">
        <w:t xml:space="preserve">., 563 A.2d 557 (Pa.Cmwlth. 1989); </w:t>
      </w:r>
      <w:r w:rsidRPr="00604E07">
        <w:rPr>
          <w:i/>
        </w:rPr>
        <w:t>Lehigh Valley Power Committee v. P</w:t>
      </w:r>
      <w:r w:rsidR="00BC33E1">
        <w:rPr>
          <w:i/>
        </w:rPr>
        <w:t xml:space="preserve">a. </w:t>
      </w:r>
      <w:r w:rsidRPr="00604E07">
        <w:rPr>
          <w:i/>
        </w:rPr>
        <w:t>Pub. Util. Comm’n.,</w:t>
      </w:r>
      <w:r w:rsidRPr="00850E69">
        <w:t xml:space="preserve"> 563 A.2d 548 (Pa.Cmwlth. 1989); </w:t>
      </w:r>
      <w:r w:rsidRPr="00604E07">
        <w:rPr>
          <w:i/>
        </w:rPr>
        <w:t>S.M.E. Bessemer Cement, Inc. v. P</w:t>
      </w:r>
      <w:r w:rsidR="00BC33E1">
        <w:rPr>
          <w:i/>
        </w:rPr>
        <w:t>a.</w:t>
      </w:r>
      <w:r w:rsidRPr="00604E07">
        <w:rPr>
          <w:i/>
        </w:rPr>
        <w:t xml:space="preserve"> Pub. Util. Comm’n.</w:t>
      </w:r>
      <w:r w:rsidRPr="00850E69">
        <w:t>, 540 A.2d 1006 (Pa.Cmwlth. 1988</w:t>
      </w:r>
      <w:r>
        <w:t>)</w:t>
      </w:r>
      <w:r w:rsidRPr="00850E69">
        <w:t>.</w:t>
      </w:r>
    </w:p>
  </w:footnote>
  <w:footnote w:id="7">
    <w:p w:rsidR="00402A70" w:rsidRPr="00402A70" w:rsidRDefault="00402A70" w:rsidP="00F4178A">
      <w:pPr>
        <w:pStyle w:val="FootnoteText"/>
        <w:spacing w:after="0"/>
        <w:ind w:firstLine="720"/>
      </w:pPr>
      <w:r>
        <w:rPr>
          <w:rStyle w:val="FootnoteReference"/>
        </w:rPr>
        <w:footnoteRef/>
      </w:r>
      <w:r>
        <w:t xml:space="preserve">  </w:t>
      </w:r>
      <w:r>
        <w:rPr>
          <w:i/>
        </w:rPr>
        <w:t xml:space="preserve">Mulzet v. PPL Electric Utilities Corporation, </w:t>
      </w:r>
      <w:r>
        <w:t>Docket No. C-2013-2367132 (Initial Decision dated July 22, 2013, Final Order entered August 28, 2013), at pp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FE"/>
    <w:rsid w:val="00003071"/>
    <w:rsid w:val="00004C37"/>
    <w:rsid w:val="00051F7E"/>
    <w:rsid w:val="00062A14"/>
    <w:rsid w:val="000A133D"/>
    <w:rsid w:val="001100F6"/>
    <w:rsid w:val="0012461B"/>
    <w:rsid w:val="001372F2"/>
    <w:rsid w:val="001A60A0"/>
    <w:rsid w:val="001B1CBA"/>
    <w:rsid w:val="001D5A27"/>
    <w:rsid w:val="00213167"/>
    <w:rsid w:val="00215B53"/>
    <w:rsid w:val="00232F49"/>
    <w:rsid w:val="002512F9"/>
    <w:rsid w:val="002968EA"/>
    <w:rsid w:val="002E7A53"/>
    <w:rsid w:val="00334285"/>
    <w:rsid w:val="00340F16"/>
    <w:rsid w:val="00340FC4"/>
    <w:rsid w:val="003447F6"/>
    <w:rsid w:val="003475D1"/>
    <w:rsid w:val="00350432"/>
    <w:rsid w:val="00351B91"/>
    <w:rsid w:val="00393C92"/>
    <w:rsid w:val="003A437A"/>
    <w:rsid w:val="003B591A"/>
    <w:rsid w:val="00402A70"/>
    <w:rsid w:val="0043352E"/>
    <w:rsid w:val="00442C49"/>
    <w:rsid w:val="004440DF"/>
    <w:rsid w:val="00460AE0"/>
    <w:rsid w:val="004D523C"/>
    <w:rsid w:val="005A1C17"/>
    <w:rsid w:val="005A2ABA"/>
    <w:rsid w:val="005B6E1F"/>
    <w:rsid w:val="005E6774"/>
    <w:rsid w:val="005F73EB"/>
    <w:rsid w:val="0061775F"/>
    <w:rsid w:val="00644D18"/>
    <w:rsid w:val="00650028"/>
    <w:rsid w:val="00694F29"/>
    <w:rsid w:val="006A0E45"/>
    <w:rsid w:val="006B6D71"/>
    <w:rsid w:val="006D5B8E"/>
    <w:rsid w:val="006E4FD6"/>
    <w:rsid w:val="006F0329"/>
    <w:rsid w:val="006F6D81"/>
    <w:rsid w:val="00712E58"/>
    <w:rsid w:val="0071523B"/>
    <w:rsid w:val="00722F60"/>
    <w:rsid w:val="007817C6"/>
    <w:rsid w:val="0078688B"/>
    <w:rsid w:val="00792796"/>
    <w:rsid w:val="007E6020"/>
    <w:rsid w:val="007E6779"/>
    <w:rsid w:val="008175A9"/>
    <w:rsid w:val="00820B4C"/>
    <w:rsid w:val="008358CE"/>
    <w:rsid w:val="008529D2"/>
    <w:rsid w:val="0088437C"/>
    <w:rsid w:val="00884879"/>
    <w:rsid w:val="008A5D83"/>
    <w:rsid w:val="00973AAB"/>
    <w:rsid w:val="009F022A"/>
    <w:rsid w:val="009F54A5"/>
    <w:rsid w:val="00A744D7"/>
    <w:rsid w:val="00A767C4"/>
    <w:rsid w:val="00A91CCD"/>
    <w:rsid w:val="00AA2EC5"/>
    <w:rsid w:val="00AA4204"/>
    <w:rsid w:val="00AB4C73"/>
    <w:rsid w:val="00AE6F47"/>
    <w:rsid w:val="00BC33E1"/>
    <w:rsid w:val="00BC6B21"/>
    <w:rsid w:val="00C12F46"/>
    <w:rsid w:val="00C54DF3"/>
    <w:rsid w:val="00C6424E"/>
    <w:rsid w:val="00C6602E"/>
    <w:rsid w:val="00C73A01"/>
    <w:rsid w:val="00C87E57"/>
    <w:rsid w:val="00C93576"/>
    <w:rsid w:val="00C9788B"/>
    <w:rsid w:val="00CB3606"/>
    <w:rsid w:val="00CE1AC9"/>
    <w:rsid w:val="00D54638"/>
    <w:rsid w:val="00D82F82"/>
    <w:rsid w:val="00DA6767"/>
    <w:rsid w:val="00DD5C37"/>
    <w:rsid w:val="00DF31FA"/>
    <w:rsid w:val="00E777CE"/>
    <w:rsid w:val="00EC1CBA"/>
    <w:rsid w:val="00EC3BD9"/>
    <w:rsid w:val="00EE7801"/>
    <w:rsid w:val="00EF6723"/>
    <w:rsid w:val="00F16554"/>
    <w:rsid w:val="00F4178A"/>
    <w:rsid w:val="00F460A1"/>
    <w:rsid w:val="00F544E1"/>
    <w:rsid w:val="00F61252"/>
    <w:rsid w:val="00F65E72"/>
    <w:rsid w:val="00F8767F"/>
    <w:rsid w:val="00F97A4C"/>
    <w:rsid w:val="00FD0EFE"/>
    <w:rsid w:val="00FD5C10"/>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FD0EFE"/>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FD0EFE"/>
    <w:rPr>
      <w:rFonts w:ascii="Times New Roman" w:hAnsi="Times New Roman"/>
      <w:vertAlign w:val="superscript"/>
    </w:rPr>
  </w:style>
  <w:style w:type="paragraph" w:styleId="Quote">
    <w:name w:val="Quote"/>
    <w:basedOn w:val="Normal"/>
    <w:next w:val="Normal"/>
    <w:link w:val="QuoteChar"/>
    <w:uiPriority w:val="29"/>
    <w:qFormat/>
    <w:rsid w:val="00FD0EFE"/>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FD0EFE"/>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460A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460A1"/>
    <w:rPr>
      <w:rFonts w:ascii="Times New Roman" w:hAnsi="Times New Roman" w:cs="Times New Roman"/>
      <w:sz w:val="24"/>
      <w:szCs w:val="20"/>
    </w:rPr>
  </w:style>
  <w:style w:type="paragraph" w:styleId="Footer">
    <w:name w:val="footer"/>
    <w:basedOn w:val="Normal"/>
    <w:link w:val="FooterChar"/>
    <w:uiPriority w:val="99"/>
    <w:unhideWhenUsed/>
    <w:rsid w:val="00F460A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460A1"/>
    <w:rPr>
      <w:rFonts w:ascii="Times New Roman" w:hAnsi="Times New Roman" w:cs="Times New Roman"/>
      <w:sz w:val="24"/>
      <w:szCs w:val="20"/>
    </w:rPr>
  </w:style>
  <w:style w:type="paragraph" w:styleId="Title">
    <w:name w:val="Title"/>
    <w:basedOn w:val="Normal"/>
    <w:link w:val="TitleChar"/>
    <w:qFormat/>
    <w:rsid w:val="0033428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334285"/>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2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customStyle="1" w:styleId="ParaTab1">
    <w:name w:val="ParaTab 1"/>
    <w:rsid w:val="00FD0EFE"/>
    <w:pPr>
      <w:tabs>
        <w:tab w:val="left" w:pos="-720"/>
      </w:tabs>
      <w:suppressAutoHyphens/>
      <w:autoSpaceDE w:val="0"/>
      <w:autoSpaceDN w:val="0"/>
      <w:spacing w:after="0" w:line="240" w:lineRule="auto"/>
      <w:ind w:firstLine="1440"/>
    </w:pPr>
    <w:rPr>
      <w:rFonts w:ascii="CG Times" w:hAnsi="CG Times" w:cs="CG Times"/>
      <w:sz w:val="24"/>
      <w:szCs w:val="24"/>
    </w:rPr>
  </w:style>
  <w:style w:type="character" w:styleId="FootnoteReference">
    <w:name w:val="footnote reference"/>
    <w:basedOn w:val="DefaultParagraphFont"/>
    <w:uiPriority w:val="99"/>
    <w:unhideWhenUsed/>
    <w:rsid w:val="00FD0EFE"/>
    <w:rPr>
      <w:rFonts w:ascii="Times New Roman" w:hAnsi="Times New Roman"/>
      <w:vertAlign w:val="superscript"/>
    </w:rPr>
  </w:style>
  <w:style w:type="paragraph" w:styleId="Quote">
    <w:name w:val="Quote"/>
    <w:basedOn w:val="Normal"/>
    <w:next w:val="Normal"/>
    <w:link w:val="QuoteChar"/>
    <w:uiPriority w:val="29"/>
    <w:qFormat/>
    <w:rsid w:val="00FD0EFE"/>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FD0EFE"/>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460A1"/>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460A1"/>
    <w:rPr>
      <w:rFonts w:ascii="Times New Roman" w:hAnsi="Times New Roman" w:cs="Times New Roman"/>
      <w:sz w:val="24"/>
      <w:szCs w:val="20"/>
    </w:rPr>
  </w:style>
  <w:style w:type="paragraph" w:styleId="Footer">
    <w:name w:val="footer"/>
    <w:basedOn w:val="Normal"/>
    <w:link w:val="FooterChar"/>
    <w:uiPriority w:val="99"/>
    <w:unhideWhenUsed/>
    <w:rsid w:val="00F460A1"/>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460A1"/>
    <w:rPr>
      <w:rFonts w:ascii="Times New Roman" w:hAnsi="Times New Roman" w:cs="Times New Roman"/>
      <w:sz w:val="24"/>
      <w:szCs w:val="20"/>
    </w:rPr>
  </w:style>
  <w:style w:type="paragraph" w:styleId="Title">
    <w:name w:val="Title"/>
    <w:basedOn w:val="Normal"/>
    <w:link w:val="TitleChar"/>
    <w:qFormat/>
    <w:rsid w:val="0033428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334285"/>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2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0CBF-6527-431C-9D6F-635CEA4C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16</cp:revision>
  <cp:lastPrinted>2015-03-25T17:56:00Z</cp:lastPrinted>
  <dcterms:created xsi:type="dcterms:W3CDTF">2015-03-05T18:12:00Z</dcterms:created>
  <dcterms:modified xsi:type="dcterms:W3CDTF">2015-03-25T18:46:00Z</dcterms:modified>
</cp:coreProperties>
</file>