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B16FEE" w:rsidRDefault="00B16FEE" w:rsidP="00A950C7">
      <w:pPr>
        <w:jc w:val="center"/>
        <w:rPr>
          <w:b/>
        </w:rPr>
      </w:pPr>
    </w:p>
    <w:p w:rsidR="00B16FEE" w:rsidRDefault="00B16FEE" w:rsidP="00A950C7">
      <w:pPr>
        <w:jc w:val="center"/>
        <w:rPr>
          <w:b/>
        </w:rPr>
      </w:pPr>
    </w:p>
    <w:p w:rsidR="00B16FEE" w:rsidRDefault="00B16FEE" w:rsidP="00A950C7">
      <w:pPr>
        <w:jc w:val="center"/>
        <w:rPr>
          <w:b/>
        </w:rPr>
      </w:pPr>
    </w:p>
    <w:p w:rsidR="00CF4780" w:rsidRDefault="00B31C0E" w:rsidP="00A950C7">
      <w:r>
        <w:t>Marc David Swartz</w:t>
      </w:r>
      <w:r w:rsidR="00920C50">
        <w:tab/>
      </w:r>
      <w:r w:rsidR="007018AA">
        <w:tab/>
      </w:r>
      <w:r w:rsidR="007018AA">
        <w:tab/>
      </w:r>
      <w:r w:rsidR="00CF4780">
        <w:tab/>
      </w:r>
      <w:r w:rsidR="00B16FEE">
        <w:tab/>
      </w:r>
      <w:r w:rsidR="00CF4780">
        <w:t>:</w:t>
      </w:r>
    </w:p>
    <w:p w:rsidR="00CF4780" w:rsidRDefault="00CF4780" w:rsidP="00A950C7">
      <w:r>
        <w:tab/>
      </w:r>
      <w:r>
        <w:tab/>
      </w:r>
      <w:r>
        <w:tab/>
      </w:r>
      <w:r>
        <w:tab/>
      </w:r>
      <w:r>
        <w:tab/>
      </w:r>
      <w:r w:rsidR="00B16FEE">
        <w:tab/>
      </w:r>
      <w:r>
        <w:tab/>
        <w:t>:</w:t>
      </w:r>
    </w:p>
    <w:p w:rsidR="00CF4780" w:rsidRDefault="00CF4780" w:rsidP="00A950C7">
      <w:r>
        <w:tab/>
        <w:t>v.</w:t>
      </w:r>
      <w:r>
        <w:tab/>
      </w:r>
      <w:r>
        <w:tab/>
      </w:r>
      <w:r>
        <w:tab/>
      </w:r>
      <w:r>
        <w:tab/>
      </w:r>
      <w:r w:rsidR="00B16FEE">
        <w:tab/>
      </w:r>
      <w:r>
        <w:tab/>
        <w:t>:</w:t>
      </w:r>
      <w:r>
        <w:tab/>
      </w:r>
      <w:r>
        <w:tab/>
      </w:r>
      <w:r w:rsidR="00B31C0E">
        <w:t>C-2015-2465416</w:t>
      </w:r>
      <w:r>
        <w:tab/>
      </w:r>
      <w:r>
        <w:tab/>
      </w:r>
      <w:r>
        <w:tab/>
      </w:r>
      <w:r>
        <w:tab/>
      </w:r>
      <w:r w:rsidR="0060004E">
        <w:tab/>
      </w:r>
      <w:r w:rsidR="0060004E">
        <w:tab/>
      </w:r>
      <w:r>
        <w:tab/>
      </w:r>
      <w:r w:rsidR="00B16FEE">
        <w:tab/>
      </w:r>
      <w:r>
        <w:tab/>
        <w:t>:</w:t>
      </w:r>
    </w:p>
    <w:p w:rsidR="00CF4780" w:rsidRDefault="00B31C0E" w:rsidP="00A950C7">
      <w:r>
        <w:t>Comcast Phone of Pennsylvania LLC</w:t>
      </w:r>
      <w:r w:rsidR="00CF4780">
        <w:tab/>
      </w:r>
      <w:r w:rsidR="00CF4780">
        <w:tab/>
        <w:t>:</w:t>
      </w:r>
    </w:p>
    <w:p w:rsidR="00B0450A" w:rsidRDefault="00B0450A" w:rsidP="00A950C7">
      <w:pPr>
        <w:tabs>
          <w:tab w:val="left" w:pos="5040"/>
        </w:tabs>
        <w:jc w:val="both"/>
      </w:pPr>
    </w:p>
    <w:p w:rsidR="000C4EA9" w:rsidRDefault="000C4EA9" w:rsidP="00A950C7">
      <w:pPr>
        <w:tabs>
          <w:tab w:val="left" w:pos="5040"/>
        </w:tabs>
        <w:jc w:val="both"/>
      </w:pPr>
    </w:p>
    <w:p w:rsidR="00B0450A" w:rsidRDefault="00B0450A" w:rsidP="00A950C7">
      <w:pPr>
        <w:tabs>
          <w:tab w:val="left" w:pos="5040"/>
        </w:tabs>
        <w:jc w:val="both"/>
      </w:pPr>
    </w:p>
    <w:p w:rsidR="00A950C7" w:rsidRDefault="00B0450A" w:rsidP="00A950C7">
      <w:pPr>
        <w:jc w:val="center"/>
        <w:rPr>
          <w:b/>
          <w:u w:val="single"/>
        </w:rPr>
      </w:pPr>
      <w:r w:rsidRPr="006F12A1">
        <w:rPr>
          <w:b/>
          <w:u w:val="single"/>
        </w:rPr>
        <w:t>INITIAL DECISION</w:t>
      </w:r>
      <w:r w:rsidR="00B20031">
        <w:rPr>
          <w:b/>
          <w:u w:val="single"/>
        </w:rPr>
        <w:t xml:space="preserve"> SUSTAINING PRELIMINARY OBJECTION</w:t>
      </w:r>
      <w:r w:rsidR="001E4D90">
        <w:rPr>
          <w:b/>
          <w:u w:val="single"/>
        </w:rPr>
        <w:t>S</w:t>
      </w:r>
      <w:r w:rsidR="00B20031">
        <w:rPr>
          <w:b/>
          <w:u w:val="single"/>
        </w:rPr>
        <w:t xml:space="preserve"> </w:t>
      </w:r>
    </w:p>
    <w:p w:rsidR="00B0450A" w:rsidRPr="006F12A1" w:rsidRDefault="00B20031" w:rsidP="00A950C7">
      <w:pPr>
        <w:jc w:val="center"/>
        <w:rPr>
          <w:b/>
          <w:u w:val="single"/>
        </w:rPr>
      </w:pPr>
      <w:r>
        <w:rPr>
          <w:b/>
          <w:u w:val="single"/>
        </w:rPr>
        <w:t>AND DISMISSING COMPLAINT</w:t>
      </w:r>
    </w:p>
    <w:p w:rsidR="00B0450A" w:rsidRPr="006F12A1" w:rsidRDefault="00B0450A" w:rsidP="00A950C7">
      <w:pPr>
        <w:jc w:val="center"/>
        <w:rPr>
          <w:b/>
          <w:u w:val="single"/>
        </w:rPr>
      </w:pPr>
    </w:p>
    <w:p w:rsidR="00B0450A" w:rsidRPr="006F12A1" w:rsidRDefault="00B0450A" w:rsidP="00A950C7">
      <w:pPr>
        <w:jc w:val="center"/>
        <w:rPr>
          <w:b/>
          <w:u w:val="single"/>
        </w:rPr>
      </w:pPr>
    </w:p>
    <w:p w:rsidR="00B0450A" w:rsidRPr="006F12A1" w:rsidRDefault="00B0450A" w:rsidP="00A950C7">
      <w:pPr>
        <w:jc w:val="center"/>
      </w:pPr>
      <w:r w:rsidRPr="006F12A1">
        <w:t>Before</w:t>
      </w:r>
    </w:p>
    <w:p w:rsidR="00B0450A" w:rsidRPr="006F12A1" w:rsidRDefault="00D53777" w:rsidP="00A950C7">
      <w:pPr>
        <w:jc w:val="center"/>
      </w:pPr>
      <w:r>
        <w:t>David A. Salapa</w:t>
      </w:r>
    </w:p>
    <w:p w:rsidR="00B0450A" w:rsidRPr="006F12A1" w:rsidRDefault="00B0450A" w:rsidP="00A950C7">
      <w:pPr>
        <w:jc w:val="center"/>
      </w:pPr>
      <w:r w:rsidRPr="006F12A1">
        <w:t>Administrative Law Judge</w:t>
      </w:r>
    </w:p>
    <w:p w:rsidR="00B0450A" w:rsidRDefault="00B0450A" w:rsidP="00A950C7">
      <w:pPr>
        <w:jc w:val="center"/>
      </w:pPr>
    </w:p>
    <w:p w:rsidR="00B0450A" w:rsidRDefault="00B0450A" w:rsidP="00A950C7">
      <w:pPr>
        <w:jc w:val="center"/>
        <w:rPr>
          <w:u w:val="single"/>
        </w:rPr>
      </w:pPr>
    </w:p>
    <w:p w:rsidR="00B0450A" w:rsidRDefault="00B0450A" w:rsidP="00A950C7">
      <w:pPr>
        <w:jc w:val="center"/>
        <w:rPr>
          <w:u w:val="single"/>
        </w:rPr>
      </w:pPr>
      <w:r w:rsidRPr="00097C51">
        <w:rPr>
          <w:u w:val="single"/>
        </w:rPr>
        <w:t>INTRODUCTION</w:t>
      </w:r>
    </w:p>
    <w:p w:rsidR="00790A3F" w:rsidRDefault="00790A3F" w:rsidP="00A950C7">
      <w:pPr>
        <w:rPr>
          <w:u w:val="single"/>
        </w:rPr>
      </w:pPr>
    </w:p>
    <w:p w:rsidR="00A950C7" w:rsidRDefault="00A950C7" w:rsidP="00A950C7">
      <w:pPr>
        <w:rPr>
          <w:u w:val="single"/>
        </w:rPr>
      </w:pPr>
    </w:p>
    <w:p w:rsidR="00790A3F" w:rsidRPr="00790A3F" w:rsidRDefault="00790A3F" w:rsidP="00820C0F">
      <w:pPr>
        <w:spacing w:line="360" w:lineRule="auto"/>
      </w:pPr>
      <w:r>
        <w:tab/>
      </w:r>
      <w:r>
        <w:tab/>
        <w:t>A customer filed this complaint</w:t>
      </w:r>
      <w:r w:rsidR="00AB5EAB">
        <w:t xml:space="preserve"> regarding</w:t>
      </w:r>
      <w:r w:rsidR="00AB5EAB" w:rsidRPr="00AB5EAB">
        <w:t xml:space="preserve"> his telephone </w:t>
      </w:r>
      <w:r w:rsidR="000C4EA9">
        <w:t xml:space="preserve">service alleging incorrect charges, </w:t>
      </w:r>
      <w:r>
        <w:t>reliability problem</w:t>
      </w:r>
      <w:r w:rsidR="000C4EA9">
        <w:t>s</w:t>
      </w:r>
      <w:r>
        <w:t>, and that the utility had threatened to terminate service.  This decision dismisses the complaint because the Commission lacks jurisdiction over internet protocol-enabled s</w:t>
      </w:r>
      <w:r w:rsidR="0047585F">
        <w:t>ervices</w:t>
      </w:r>
      <w:r>
        <w:t>.</w:t>
      </w:r>
      <w:r w:rsidR="00C9220C">
        <w:t xml:space="preserve">  </w:t>
      </w:r>
    </w:p>
    <w:p w:rsidR="0044648B" w:rsidRDefault="0044648B" w:rsidP="00820C0F">
      <w:pPr>
        <w:spacing w:line="360" w:lineRule="auto"/>
      </w:pPr>
    </w:p>
    <w:p w:rsidR="00B16FEE" w:rsidRPr="00B0450A" w:rsidRDefault="00B0450A" w:rsidP="00820C0F">
      <w:pPr>
        <w:spacing w:line="360" w:lineRule="auto"/>
        <w:jc w:val="center"/>
        <w:rPr>
          <w:u w:val="single"/>
        </w:rPr>
      </w:pPr>
      <w:r>
        <w:rPr>
          <w:u w:val="single"/>
        </w:rPr>
        <w:t>HISTORY OF THE PROCEEDING</w:t>
      </w:r>
    </w:p>
    <w:p w:rsidR="00B0450A" w:rsidRDefault="00B0450A" w:rsidP="00820C0F">
      <w:pPr>
        <w:spacing w:line="360" w:lineRule="auto"/>
      </w:pPr>
    </w:p>
    <w:p w:rsidR="008C0B6A" w:rsidRDefault="0044648B" w:rsidP="00820C0F">
      <w:pPr>
        <w:spacing w:line="360" w:lineRule="auto"/>
      </w:pPr>
      <w:r>
        <w:tab/>
      </w:r>
      <w:r>
        <w:tab/>
        <w:t xml:space="preserve">On January 29, 2015, Marc David Swartz (Complainant) filed a complaint with the Pennsylvania Public Utility Commission (Commission) against Comcast.  The complaint alleges </w:t>
      </w:r>
      <w:r w:rsidR="00820C0F">
        <w:t xml:space="preserve">the utility is threatening to shut off service, there are incorrect charges on the Complainant’s bill, and </w:t>
      </w:r>
      <w:r w:rsidR="00AF3618">
        <w:t xml:space="preserve">there is </w:t>
      </w:r>
      <w:r w:rsidR="00820C0F">
        <w:t xml:space="preserve">a reliability, safety, or quality problem with the utility service.  </w:t>
      </w:r>
    </w:p>
    <w:p w:rsidR="00820C0F" w:rsidRDefault="00820C0F" w:rsidP="00820C0F">
      <w:pPr>
        <w:spacing w:line="360" w:lineRule="auto"/>
      </w:pPr>
    </w:p>
    <w:p w:rsidR="00A950C7" w:rsidRDefault="00820C0F" w:rsidP="00820C0F">
      <w:pPr>
        <w:spacing w:line="360" w:lineRule="auto"/>
        <w:sectPr w:rsidR="00A950C7" w:rsidSect="00A950C7">
          <w:footerReference w:type="even" r:id="rId9"/>
          <w:pgSz w:w="12240" w:h="15840"/>
          <w:pgMar w:top="1440" w:right="1440" w:bottom="1440" w:left="1440" w:header="720" w:footer="720" w:gutter="0"/>
          <w:cols w:space="720"/>
          <w:docGrid w:linePitch="360"/>
        </w:sectPr>
      </w:pPr>
      <w:r>
        <w:tab/>
      </w:r>
      <w:r>
        <w:tab/>
      </w:r>
      <w:r w:rsidR="0093121F">
        <w:t xml:space="preserve">In his complaint, the Complainant asserts that he was told by a Comcast representative that his bill would be no more than $124.00 per month but that his bills have </w:t>
      </w:r>
    </w:p>
    <w:p w:rsidR="00820C0F" w:rsidRDefault="0093121F" w:rsidP="00820C0F">
      <w:pPr>
        <w:spacing w:line="360" w:lineRule="auto"/>
      </w:pPr>
      <w:r>
        <w:lastRenderedPageBreak/>
        <w:t>consistently exceeded this figure.  He further asserts his phone service has “ring back issues,” he has no caller identification, he cannot make international or out of state calls, and Comcast has</w:t>
      </w:r>
      <w:r w:rsidR="00D11E8E">
        <w:t>,</w:t>
      </w:r>
      <w:r>
        <w:t xml:space="preserve"> or is threatening</w:t>
      </w:r>
      <w:r w:rsidR="00D11E8E">
        <w:t>,</w:t>
      </w:r>
      <w:r>
        <w:t xml:space="preserve"> to terminate his service.  As relief, he requests credits be applied to his account for over charges, missed appointments by Comcast personnel, and as compensation for his service malfunctioning.  He further request</w:t>
      </w:r>
      <w:r w:rsidR="005F2DC5">
        <w:t>s</w:t>
      </w:r>
      <w:r>
        <w:t xml:space="preserve"> that he be reimbursed in the amount of $200 for carpet cleaning needed after a Comcast employee tracked mud onto his carpeting.  </w:t>
      </w:r>
    </w:p>
    <w:p w:rsidR="00C50AB1" w:rsidRDefault="00C50AB1" w:rsidP="00820C0F">
      <w:pPr>
        <w:spacing w:line="360" w:lineRule="auto"/>
      </w:pPr>
    </w:p>
    <w:p w:rsidR="00C50AB1" w:rsidRDefault="00C50AB1" w:rsidP="00820C0F">
      <w:pPr>
        <w:spacing w:line="360" w:lineRule="auto"/>
      </w:pPr>
      <w:r>
        <w:tab/>
      </w:r>
      <w:r>
        <w:tab/>
        <w:t>On February 24, 2010, Comcast Phone of Pennsylvania LLC (Respondent) filed an answer with new matter and preliminary objections.  In its answer</w:t>
      </w:r>
      <w:r w:rsidR="00B35122">
        <w:t xml:space="preserve"> and new matter</w:t>
      </w:r>
      <w:r w:rsidR="00EE1DCC">
        <w:t xml:space="preserve">, the Respondent </w:t>
      </w:r>
      <w:r w:rsidR="004F7B90">
        <w:t xml:space="preserve">denies the allegations in the complaint and </w:t>
      </w:r>
      <w:r w:rsidR="00EE1DCC">
        <w:t>asserts that the entity named in the complaint does not provide any service to the Complainant.  Rather, service is provided by an unregulated affiliate and the Co</w:t>
      </w:r>
      <w:r w:rsidR="0036060B">
        <w:t>mmission lacks</w:t>
      </w:r>
      <w:r w:rsidR="00EE1DCC">
        <w:t xml:space="preserve"> jurisdiction to consider the complaint</w:t>
      </w:r>
      <w:r w:rsidR="00396513">
        <w:t xml:space="preserve"> and</w:t>
      </w:r>
      <w:r w:rsidR="00EE1DCC">
        <w:t xml:space="preserve"> to grant any relief.</w:t>
      </w:r>
      <w:r w:rsidR="00B7798F">
        <w:t xml:space="preserve">  In its new matter, the Respondent </w:t>
      </w:r>
      <w:r w:rsidR="00B35122">
        <w:t>details</w:t>
      </w:r>
      <w:r w:rsidR="004F7B90">
        <w:t xml:space="preserve"> its history with the Complainant since</w:t>
      </w:r>
      <w:r w:rsidR="00396513">
        <w:t xml:space="preserve"> January 1999.</w:t>
      </w:r>
    </w:p>
    <w:p w:rsidR="00396513" w:rsidRDefault="00396513" w:rsidP="00820C0F">
      <w:pPr>
        <w:spacing w:line="360" w:lineRule="auto"/>
      </w:pPr>
    </w:p>
    <w:p w:rsidR="00396513" w:rsidRDefault="00396513" w:rsidP="00820C0F">
      <w:pPr>
        <w:spacing w:line="360" w:lineRule="auto"/>
      </w:pPr>
      <w:r>
        <w:tab/>
      </w:r>
      <w:r>
        <w:tab/>
        <w:t xml:space="preserve">In its preliminary objections, the </w:t>
      </w:r>
      <w:r w:rsidR="002E2B78">
        <w:t>Respondent reiterates that</w:t>
      </w:r>
      <w:r>
        <w:t xml:space="preserve"> a non-jurisdictio</w:t>
      </w:r>
      <w:r w:rsidR="002E2B78">
        <w:t>nal entity provides</w:t>
      </w:r>
      <w:r>
        <w:t xml:space="preserve"> non-jurisdictional services </w:t>
      </w:r>
      <w:r w:rsidR="002E2B78">
        <w:t xml:space="preserve">to the Complainant </w:t>
      </w:r>
      <w:r>
        <w:t>and requests dismissal of</w:t>
      </w:r>
      <w:r w:rsidR="002262A4">
        <w:t xml:space="preserve"> the complaint for</w:t>
      </w:r>
      <w:r>
        <w:t xml:space="preserve"> </w:t>
      </w:r>
      <w:r w:rsidR="007169A6">
        <w:t xml:space="preserve">failure to state a claim upon which relief can be granted and </w:t>
      </w:r>
      <w:r>
        <w:t xml:space="preserve">lack of jurisdiction. </w:t>
      </w:r>
      <w:r w:rsidR="00A950C7">
        <w:t xml:space="preserve"> </w:t>
      </w:r>
      <w:r w:rsidR="00DB223B">
        <w:t>The Respondent states</w:t>
      </w:r>
      <w:r w:rsidR="002A1733">
        <w:t xml:space="preserve"> that although the </w:t>
      </w:r>
      <w:r w:rsidR="00037E11">
        <w:t>C</w:t>
      </w:r>
      <w:r w:rsidR="002A1733">
        <w:t xml:space="preserve">omplainant checked the box on the complaint form indicating that he was having a problem with his telephone service, the allegations in the complaint actually relate to </w:t>
      </w:r>
      <w:r w:rsidR="00E57498">
        <w:t>voice over internet protocol (V</w:t>
      </w:r>
      <w:r w:rsidR="00B9170C">
        <w:t>O</w:t>
      </w:r>
      <w:r w:rsidR="002A1733">
        <w:t>IP), internet, and cable services</w:t>
      </w:r>
      <w:r w:rsidR="007169A6">
        <w:t xml:space="preserve"> which are not regulated by the Commission</w:t>
      </w:r>
      <w:r w:rsidR="002A1733">
        <w:t>.</w:t>
      </w:r>
      <w:r w:rsidR="002262A4">
        <w:t xml:space="preserve">  The Respondent further asserts that t</w:t>
      </w:r>
      <w:r w:rsidR="00DB223B">
        <w:t>hese services are provided to the Complainant by two affiliates</w:t>
      </w:r>
      <w:r w:rsidR="007169A6">
        <w:t xml:space="preserve">, </w:t>
      </w:r>
      <w:r w:rsidR="00DB223B">
        <w:t xml:space="preserve">Comcast IP Phone, LLC and Comcast of Southeast </w:t>
      </w:r>
      <w:r w:rsidR="007169A6">
        <w:t xml:space="preserve">Pennsylvania, LLC, and the Complainant has never been a customer of the Respondent.  </w:t>
      </w:r>
      <w:r w:rsidR="00DB223B">
        <w:t xml:space="preserve">  </w:t>
      </w:r>
    </w:p>
    <w:p w:rsidR="00F40460" w:rsidRDefault="00F40460" w:rsidP="00820C0F">
      <w:pPr>
        <w:spacing w:line="360" w:lineRule="auto"/>
      </w:pPr>
    </w:p>
    <w:p w:rsidR="00F40460" w:rsidRPr="00F40460" w:rsidRDefault="00F40460" w:rsidP="00F40460">
      <w:pPr>
        <w:spacing w:line="360" w:lineRule="auto"/>
      </w:pPr>
      <w:r>
        <w:tab/>
      </w:r>
      <w:r>
        <w:tab/>
        <w:t>By notice dated March 11</w:t>
      </w:r>
      <w:r w:rsidRPr="00F40460">
        <w:t>, 2015, the Commission notified the parties that it had assigned the case to me as motion judge.  As of the date of this decision, the Complainant has not filed an answer to the Respon</w:t>
      </w:r>
      <w:r w:rsidR="00EC5220">
        <w:t>dent’s pleading.  The</w:t>
      </w:r>
      <w:r w:rsidRPr="00F40460">
        <w:t xml:space="preserve"> </w:t>
      </w:r>
      <w:r>
        <w:t xml:space="preserve">preliminary objections </w:t>
      </w:r>
      <w:r w:rsidR="00EC5220">
        <w:t>are</w:t>
      </w:r>
      <w:r w:rsidRPr="00F40460">
        <w:t xml:space="preserve"> ready for decision.  For the reasons set forth below, I will </w:t>
      </w:r>
      <w:r>
        <w:t xml:space="preserve">treat the preliminary objections as a motion for </w:t>
      </w:r>
      <w:r w:rsidRPr="00F40460">
        <w:t>judgment on the pleadings and dismiss the complaint.</w:t>
      </w:r>
    </w:p>
    <w:p w:rsidR="00CE7B5E" w:rsidRDefault="00CE7B5E">
      <w:pPr>
        <w:rPr>
          <w:u w:val="single"/>
        </w:rPr>
      </w:pPr>
      <w:r>
        <w:rPr>
          <w:u w:val="single"/>
        </w:rPr>
        <w:br w:type="page"/>
      </w:r>
    </w:p>
    <w:p w:rsidR="00CE60DD" w:rsidRPr="003D5B61" w:rsidRDefault="00CD6D25" w:rsidP="003D5B61">
      <w:pPr>
        <w:spacing w:line="360" w:lineRule="auto"/>
        <w:jc w:val="center"/>
        <w:rPr>
          <w:u w:val="single"/>
        </w:rPr>
      </w:pPr>
      <w:r w:rsidRPr="00643BFD">
        <w:rPr>
          <w:u w:val="single"/>
        </w:rPr>
        <w:lastRenderedPageBreak/>
        <w:t>FINDINGS OF FACT</w:t>
      </w:r>
    </w:p>
    <w:p w:rsidR="009D178A" w:rsidRDefault="009D178A" w:rsidP="009D178A">
      <w:pPr>
        <w:pStyle w:val="ListParagraph"/>
      </w:pPr>
    </w:p>
    <w:p w:rsidR="009D178A" w:rsidRDefault="000F139A" w:rsidP="009D178A">
      <w:pPr>
        <w:numPr>
          <w:ilvl w:val="0"/>
          <w:numId w:val="30"/>
        </w:numPr>
        <w:spacing w:line="360" w:lineRule="auto"/>
        <w:ind w:left="2160" w:hanging="720"/>
      </w:pPr>
      <w:r>
        <w:t>T</w:t>
      </w:r>
      <w:r w:rsidR="002E2B78">
        <w:t>he Complainant in this case is M</w:t>
      </w:r>
      <w:r>
        <w:t>arc David Swartz.</w:t>
      </w:r>
    </w:p>
    <w:p w:rsidR="000F139A" w:rsidRDefault="000F139A" w:rsidP="000F139A">
      <w:pPr>
        <w:spacing w:line="360" w:lineRule="auto"/>
      </w:pPr>
    </w:p>
    <w:p w:rsidR="000F139A" w:rsidRDefault="000F139A" w:rsidP="000F139A">
      <w:pPr>
        <w:spacing w:line="360" w:lineRule="auto"/>
        <w:ind w:left="1440"/>
      </w:pPr>
      <w:r>
        <w:t>2.</w:t>
      </w:r>
      <w:r>
        <w:tab/>
        <w:t>The Respondent in this case is Comcast Phone of Pennsylvania LLC.</w:t>
      </w:r>
    </w:p>
    <w:p w:rsidR="00C11D55" w:rsidRDefault="00C11D55" w:rsidP="000F139A">
      <w:pPr>
        <w:spacing w:line="360" w:lineRule="auto"/>
        <w:ind w:left="1440"/>
      </w:pPr>
    </w:p>
    <w:p w:rsidR="000F139A" w:rsidRDefault="00EC5220" w:rsidP="000F139A">
      <w:pPr>
        <w:spacing w:line="360" w:lineRule="auto"/>
        <w:ind w:firstLine="1440"/>
      </w:pPr>
      <w:r>
        <w:t>3.</w:t>
      </w:r>
      <w:r>
        <w:tab/>
        <w:t>On January 29, 2015, the C</w:t>
      </w:r>
      <w:r w:rsidR="000F139A">
        <w:t>omplainant filed a complaint with the Commission against Comcast.</w:t>
      </w:r>
    </w:p>
    <w:p w:rsidR="000F139A" w:rsidRDefault="000F139A" w:rsidP="000F139A">
      <w:pPr>
        <w:spacing w:line="360" w:lineRule="auto"/>
        <w:ind w:left="1440"/>
      </w:pPr>
    </w:p>
    <w:p w:rsidR="000F139A" w:rsidRDefault="00A950C7" w:rsidP="000F139A">
      <w:pPr>
        <w:spacing w:line="360" w:lineRule="auto"/>
        <w:ind w:left="1440"/>
      </w:pPr>
      <w:r>
        <w:t>4.</w:t>
      </w:r>
      <w:r w:rsidR="000F139A">
        <w:tab/>
        <w:t>On February 24, 2015, the Respondent filed preliminary objections.</w:t>
      </w:r>
    </w:p>
    <w:p w:rsidR="000F139A" w:rsidRDefault="000F139A" w:rsidP="000F139A">
      <w:pPr>
        <w:spacing w:line="360" w:lineRule="auto"/>
        <w:ind w:left="1440"/>
      </w:pPr>
    </w:p>
    <w:p w:rsidR="000F139A" w:rsidRDefault="000F139A" w:rsidP="009C71BB">
      <w:pPr>
        <w:spacing w:line="360" w:lineRule="auto"/>
        <w:ind w:firstLine="1440"/>
      </w:pPr>
      <w:r>
        <w:t>5.</w:t>
      </w:r>
      <w:r>
        <w:tab/>
      </w:r>
      <w:r w:rsidR="00F66284" w:rsidRPr="00F66284">
        <w:t>As of the date of this decision, the Complainan</w:t>
      </w:r>
      <w:r w:rsidR="00C11D55">
        <w:t>t has not filed a reply</w:t>
      </w:r>
      <w:r w:rsidR="00F66284" w:rsidRPr="00F66284">
        <w:t xml:space="preserve"> to the </w:t>
      </w:r>
      <w:r w:rsidR="00F66284">
        <w:t>Respondent’s preliminary objections</w:t>
      </w:r>
      <w:r w:rsidR="00F66284" w:rsidRPr="00F66284">
        <w:t>.</w:t>
      </w:r>
    </w:p>
    <w:p w:rsidR="00EC5220" w:rsidRDefault="00EC5220" w:rsidP="009C71BB">
      <w:pPr>
        <w:spacing w:line="360" w:lineRule="auto"/>
        <w:ind w:firstLine="1440"/>
      </w:pPr>
    </w:p>
    <w:p w:rsidR="00EC5220" w:rsidRDefault="00EC5220" w:rsidP="009C71BB">
      <w:pPr>
        <w:spacing w:line="360" w:lineRule="auto"/>
        <w:ind w:firstLine="1440"/>
      </w:pPr>
      <w:r>
        <w:t>6.</w:t>
      </w:r>
      <w:r>
        <w:tab/>
        <w:t>The Complainant is not a customer of Comcast Phone of Pennsylvania, LLC.</w:t>
      </w:r>
    </w:p>
    <w:p w:rsidR="00EC5220" w:rsidRDefault="00EC5220" w:rsidP="009C71BB">
      <w:pPr>
        <w:spacing w:line="360" w:lineRule="auto"/>
        <w:ind w:firstLine="1440"/>
      </w:pPr>
    </w:p>
    <w:p w:rsidR="00EC5220" w:rsidRDefault="00EC5220" w:rsidP="009C71BB">
      <w:pPr>
        <w:spacing w:line="360" w:lineRule="auto"/>
        <w:ind w:firstLine="1440"/>
      </w:pPr>
      <w:r>
        <w:t>7.</w:t>
      </w:r>
      <w:r>
        <w:tab/>
        <w:t>The Complainant is a customer of Comcast IP Phone, LLC.</w:t>
      </w:r>
    </w:p>
    <w:p w:rsidR="00EC5220" w:rsidRDefault="00EC5220" w:rsidP="009C71BB">
      <w:pPr>
        <w:spacing w:line="360" w:lineRule="auto"/>
        <w:ind w:firstLine="1440"/>
      </w:pPr>
    </w:p>
    <w:p w:rsidR="00EC5220" w:rsidRDefault="00A950C7" w:rsidP="00EC5220">
      <w:pPr>
        <w:spacing w:line="360" w:lineRule="auto"/>
        <w:ind w:firstLine="1440"/>
      </w:pPr>
      <w:r>
        <w:t>8.</w:t>
      </w:r>
      <w:r w:rsidR="00EC5220">
        <w:tab/>
        <w:t>The Complainant receives VOIP services.</w:t>
      </w:r>
    </w:p>
    <w:p w:rsidR="003D5B61" w:rsidRDefault="003D5B61" w:rsidP="003D5B61">
      <w:pPr>
        <w:spacing w:line="360" w:lineRule="auto"/>
        <w:ind w:left="2160"/>
      </w:pPr>
    </w:p>
    <w:p w:rsidR="00CD6D25" w:rsidRDefault="00CD6D25" w:rsidP="00CD6D25">
      <w:pPr>
        <w:spacing w:line="360" w:lineRule="auto"/>
        <w:jc w:val="center"/>
        <w:rPr>
          <w:u w:val="single"/>
        </w:rPr>
      </w:pPr>
      <w:r w:rsidRPr="00643BFD">
        <w:rPr>
          <w:u w:val="single"/>
        </w:rPr>
        <w:t>DISCUSSION</w:t>
      </w:r>
    </w:p>
    <w:p w:rsidR="00602251" w:rsidRPr="00643BFD" w:rsidRDefault="00602251" w:rsidP="00CD6D25">
      <w:pPr>
        <w:spacing w:line="360" w:lineRule="auto"/>
        <w:jc w:val="center"/>
        <w:rPr>
          <w:u w:val="single"/>
        </w:rPr>
      </w:pPr>
    </w:p>
    <w:p w:rsidR="00C721BD" w:rsidRDefault="00C721BD" w:rsidP="00C721BD">
      <w:pPr>
        <w:spacing w:line="360" w:lineRule="auto"/>
        <w:ind w:firstLine="1440"/>
      </w:pPr>
      <w:r w:rsidRPr="00C721BD">
        <w:t>The Commission's Rules of Practice and Procedure permit parties to file preliminary objections</w:t>
      </w:r>
      <w:r>
        <w:t xml:space="preserve"> for, </w:t>
      </w:r>
      <w:r w:rsidRPr="00C721BD">
        <w:rPr>
          <w:i/>
        </w:rPr>
        <w:t>inter alia</w:t>
      </w:r>
      <w:r>
        <w:t>, lack of Commission jurisdiction</w:t>
      </w:r>
      <w:r w:rsidRPr="00C721BD">
        <w:t xml:space="preserve">. </w:t>
      </w:r>
      <w:r>
        <w:t xml:space="preserve"> </w:t>
      </w:r>
      <w:r w:rsidR="00CE7B5E">
        <w:t>52 Pa.Code</w:t>
      </w:r>
      <w:r w:rsidRPr="00C721BD">
        <w:t xml:space="preserve"> § 5.101(a)</w:t>
      </w:r>
      <w:r>
        <w:t xml:space="preserve">.  </w:t>
      </w:r>
      <w:r w:rsidRPr="00C721BD">
        <w:t xml:space="preserve">Commission </w:t>
      </w:r>
      <w:r w:rsidRPr="00C721BD">
        <w:rPr>
          <w:bCs/>
        </w:rPr>
        <w:t>preliminary objection</w:t>
      </w:r>
      <w:r w:rsidRPr="00C721BD">
        <w:t xml:space="preserve"> practice is similar to Pennsylvania civil practice. </w:t>
      </w:r>
      <w:r w:rsidR="00602251">
        <w:t xml:space="preserve"> </w:t>
      </w:r>
      <w:r w:rsidRPr="00C721BD">
        <w:rPr>
          <w:iCs/>
          <w:u w:val="single"/>
        </w:rPr>
        <w:t>Equitable Small Transportation Intervenors v. Equitable Gas Company</w:t>
      </w:r>
      <w:r w:rsidRPr="00C721BD">
        <w:rPr>
          <w:i/>
          <w:iCs/>
        </w:rPr>
        <w:t>,</w:t>
      </w:r>
      <w:r w:rsidRPr="00C721BD">
        <w:t xml:space="preserve"> 1994 Pa. PUC LEXIS 69 (July 18, 1994). </w:t>
      </w:r>
      <w:r w:rsidR="00CE7B5E">
        <w:t xml:space="preserve"> A </w:t>
      </w:r>
      <w:r>
        <w:t>complaint is p</w:t>
      </w:r>
      <w:r w:rsidR="00602251">
        <w:t>roperly dismissed when no relief</w:t>
      </w:r>
      <w:r>
        <w:t xml:space="preserve"> or recovery is possible.  </w:t>
      </w:r>
      <w:r w:rsidRPr="00C721BD">
        <w:rPr>
          <w:iCs/>
          <w:u w:val="single"/>
        </w:rPr>
        <w:t>P.J.S. v. Pa. State Ethics Commission,</w:t>
      </w:r>
      <w:r w:rsidRPr="00C721BD">
        <w:t xml:space="preserve"> 669 A.2d 1105 (Pa. Cmwlth. 1996). </w:t>
      </w:r>
      <w:r>
        <w:t xml:space="preserve">  When </w:t>
      </w:r>
      <w:r w:rsidRPr="00C721BD">
        <w:t xml:space="preserve">considering </w:t>
      </w:r>
      <w:r w:rsidRPr="00C721BD">
        <w:rPr>
          <w:bCs/>
        </w:rPr>
        <w:t>preliminary objections,</w:t>
      </w:r>
      <w:r w:rsidRPr="00C721BD">
        <w:t xml:space="preserve"> the Commission may not rely upon the factual assertions of the moving party, but must accept as true</w:t>
      </w:r>
      <w:r w:rsidR="00602251">
        <w:t>,</w:t>
      </w:r>
      <w:r w:rsidRPr="00C721BD">
        <w:t xml:space="preserve"> for purposes of disposing of the motion</w:t>
      </w:r>
      <w:r w:rsidR="00602251">
        <w:t>,</w:t>
      </w:r>
      <w:r w:rsidRPr="00C721BD">
        <w:t xml:space="preserve"> all well pleaded, material facts of the nonmoving party, as well as every inference from those facts. </w:t>
      </w:r>
      <w:r w:rsidRPr="00C721BD">
        <w:rPr>
          <w:iCs/>
          <w:u w:val="single"/>
        </w:rPr>
        <w:t>County of Allegheny v. Commonwealth of Pennsylvania</w:t>
      </w:r>
      <w:r w:rsidRPr="00C721BD">
        <w:rPr>
          <w:u w:val="single"/>
        </w:rPr>
        <w:t>,</w:t>
      </w:r>
      <w:r w:rsidRPr="00C721BD">
        <w:t xml:space="preserve"> </w:t>
      </w:r>
      <w:r w:rsidRPr="00C721BD">
        <w:lastRenderedPageBreak/>
        <w:t xml:space="preserve">490 A.2d 402 (Pa. 1985); </w:t>
      </w:r>
      <w:r w:rsidRPr="00C721BD">
        <w:rPr>
          <w:iCs/>
          <w:u w:val="single"/>
        </w:rPr>
        <w:t>Commonwealth of Pennsylvania v. Bell Telephone Co. of Pa.</w:t>
      </w:r>
      <w:r w:rsidRPr="00C721BD">
        <w:rPr>
          <w:u w:val="single"/>
        </w:rPr>
        <w:t>,</w:t>
      </w:r>
      <w:r w:rsidRPr="00C721BD">
        <w:t xml:space="preserve"> 551 A.2d 602 (Pa. Cmwlth. 1988). </w:t>
      </w:r>
      <w:r w:rsidR="00944B55">
        <w:t xml:space="preserve"> </w:t>
      </w:r>
    </w:p>
    <w:p w:rsidR="00602251" w:rsidRDefault="00602251" w:rsidP="00C721BD">
      <w:pPr>
        <w:spacing w:line="360" w:lineRule="auto"/>
        <w:ind w:firstLine="1440"/>
      </w:pPr>
    </w:p>
    <w:p w:rsidR="00323755" w:rsidRDefault="00602251" w:rsidP="00C721BD">
      <w:pPr>
        <w:spacing w:line="360" w:lineRule="auto"/>
        <w:ind w:firstLine="1440"/>
      </w:pPr>
      <w:r>
        <w:t>Here, the Complainant has alleged</w:t>
      </w:r>
      <w:r w:rsidR="001E4D90">
        <w:t xml:space="preserve"> reliability and billing issues related to his phone service.  In response, the Respondent has filed an answer and new matter stating that the Complainant’s phone service is an unregulated service provided by a non-jurisdictional affiliate.  The Complainant has not filed a reply to the new matter denying the Respondent’s averments.  </w:t>
      </w:r>
      <w:r w:rsidR="00D376E9">
        <w:t xml:space="preserve">Relevant facts stated in new matter may be deemed to be admitted when a timely reply to new matter is not </w:t>
      </w:r>
      <w:r w:rsidR="00323755">
        <w:t xml:space="preserve">filed.  </w:t>
      </w:r>
      <w:r w:rsidR="00CE7B5E">
        <w:t>52 Pa.Code</w:t>
      </w:r>
      <w:r w:rsidR="00323755">
        <w:t xml:space="preserve"> § 5.63(b).  </w:t>
      </w:r>
    </w:p>
    <w:p w:rsidR="00323755" w:rsidRDefault="00323755" w:rsidP="00C721BD">
      <w:pPr>
        <w:spacing w:line="360" w:lineRule="auto"/>
        <w:ind w:firstLine="1440"/>
      </w:pPr>
    </w:p>
    <w:p w:rsidR="00323755" w:rsidRDefault="009D4783" w:rsidP="00A950C7">
      <w:pPr>
        <w:spacing w:line="360" w:lineRule="auto"/>
        <w:ind w:firstLine="1440"/>
      </w:pPr>
      <w:r>
        <w:t>As</w:t>
      </w:r>
      <w:r w:rsidR="00323755">
        <w:t xml:space="preserve"> the Respondent is seeking dismissal of the complaint based upon assertions in new matter, the appropriate filing is a motion for judgment on the pleadings rather than preliminary objections.  </w:t>
      </w:r>
      <w:r w:rsidR="00323755" w:rsidRPr="00323755">
        <w:t xml:space="preserve">The regulation at </w:t>
      </w:r>
      <w:r w:rsidR="00CE7B5E">
        <w:t>52 Pa.Code</w:t>
      </w:r>
      <w:r w:rsidR="00323755" w:rsidRPr="00323755">
        <w:t xml:space="preserve"> § 1.2(a) provides that the presiding officer or Commission may disregard an error or defect of procedure which does not affect the substantive rights of the parties.</w:t>
      </w:r>
      <w:r>
        <w:t xml:space="preserve"> </w:t>
      </w:r>
      <w:r w:rsidR="00323755" w:rsidRPr="00323755">
        <w:t xml:space="preserve"> Here, I may disregard the Respondent's error in procedure if it does not affect the Com</w:t>
      </w:r>
      <w:r w:rsidR="00323755">
        <w:t xml:space="preserve">plainant's substantive rights.  </w:t>
      </w:r>
    </w:p>
    <w:p w:rsidR="00323755" w:rsidRDefault="00323755" w:rsidP="00A950C7">
      <w:pPr>
        <w:spacing w:line="360" w:lineRule="auto"/>
        <w:ind w:firstLine="1440"/>
      </w:pPr>
    </w:p>
    <w:p w:rsidR="00602251" w:rsidRDefault="00323755" w:rsidP="00A950C7">
      <w:pPr>
        <w:spacing w:line="360" w:lineRule="auto"/>
        <w:ind w:firstLine="1440"/>
      </w:pPr>
      <w:r w:rsidRPr="00323755">
        <w:t xml:space="preserve">I will consider the issue of </w:t>
      </w:r>
      <w:r>
        <w:t xml:space="preserve">jurisdiction </w:t>
      </w:r>
      <w:r w:rsidRPr="00323755">
        <w:t>in order to secure a just, speedy and inexpensive determination of this proceed</w:t>
      </w:r>
      <w:r w:rsidR="00CE7B5E">
        <w:t>ing pursuant to 52 Pa.</w:t>
      </w:r>
      <w:r w:rsidRPr="00323755">
        <w:t>Code § 1.2(a).</w:t>
      </w:r>
      <w:r w:rsidR="00A950C7">
        <w:t xml:space="preserve"> </w:t>
      </w:r>
      <w:r w:rsidRPr="00323755">
        <w:t xml:space="preserve"> This will not adversely affect t</w:t>
      </w:r>
      <w:r>
        <w:t>he Complainant's rights since he</w:t>
      </w:r>
      <w:r w:rsidRPr="00323755">
        <w:t xml:space="preserve"> had notice of the issue</w:t>
      </w:r>
      <w:r>
        <w:t xml:space="preserve"> and opportunity to respond</w:t>
      </w:r>
      <w:r w:rsidRPr="00323755">
        <w:t xml:space="preserve">. </w:t>
      </w:r>
      <w:r>
        <w:t xml:space="preserve"> </w:t>
      </w:r>
      <w:r w:rsidRPr="00323755">
        <w:t xml:space="preserve">Since </w:t>
      </w:r>
      <w:r w:rsidR="00037E11">
        <w:t>the R</w:t>
      </w:r>
      <w:r w:rsidR="000A67C4">
        <w:t xml:space="preserve">espondent timely raised </w:t>
      </w:r>
      <w:r w:rsidRPr="00323755">
        <w:t xml:space="preserve">the </w:t>
      </w:r>
      <w:r w:rsidR="001579DC">
        <w:t xml:space="preserve">issue of jurisdiction </w:t>
      </w:r>
      <w:r w:rsidR="000A67C4">
        <w:t>as</w:t>
      </w:r>
      <w:r w:rsidR="00307224">
        <w:t xml:space="preserve"> an affirmative defense</w:t>
      </w:r>
      <w:r w:rsidRPr="00323755">
        <w:t xml:space="preserve"> </w:t>
      </w:r>
      <w:r w:rsidR="000A67C4">
        <w:t xml:space="preserve">in its new matter, </w:t>
      </w:r>
      <w:r w:rsidRPr="00323755">
        <w:t>I shall treat the Respondent's preliminary objection</w:t>
      </w:r>
      <w:r w:rsidR="001579DC">
        <w:t>s</w:t>
      </w:r>
      <w:r w:rsidRPr="00323755">
        <w:t xml:space="preserve"> as a motion for </w:t>
      </w:r>
      <w:r w:rsidR="001579DC">
        <w:t>judgment on the pleadings</w:t>
      </w:r>
      <w:r w:rsidR="00037E11">
        <w:t>,</w:t>
      </w:r>
      <w:r w:rsidR="001579DC">
        <w:t xml:space="preserve"> </w:t>
      </w:r>
      <w:r w:rsidRPr="00323755">
        <w:t xml:space="preserve">filed pursuant to </w:t>
      </w:r>
      <w:r w:rsidR="00CE7B5E">
        <w:t>52 Pa.Code</w:t>
      </w:r>
      <w:r w:rsidRPr="001579DC">
        <w:t xml:space="preserve"> § 5.102</w:t>
      </w:r>
      <w:r w:rsidR="00037E11">
        <w:t>,</w:t>
      </w:r>
      <w:r w:rsidR="00CB65CE">
        <w:t xml:space="preserve"> and deem the averments made in the new matter as admitted. </w:t>
      </w:r>
    </w:p>
    <w:p w:rsidR="00931490" w:rsidRDefault="00931490" w:rsidP="00323755">
      <w:pPr>
        <w:spacing w:line="360" w:lineRule="auto"/>
        <w:ind w:firstLine="1440"/>
      </w:pPr>
    </w:p>
    <w:p w:rsidR="00931490" w:rsidRPr="00931490" w:rsidRDefault="00931490" w:rsidP="00931490">
      <w:pPr>
        <w:spacing w:line="360" w:lineRule="auto"/>
        <w:ind w:firstLine="1440"/>
      </w:pPr>
      <w:r w:rsidRPr="00931490">
        <w:t xml:space="preserve">The Commission’s Rules of Practice and Procedure at 52 Pa.Code § 5.102 govern motions for judgment on the pleadings.  The Commission will grant a motion for judgment on the pleadings only if the pleadings show there is no genuine issue as to a material fact and that the moving party is entitled to judgment as a matter of law.  52 Pa.Code § 5.102(d)(1).  Only in a case where the moving party’s right to prevail is so clear that a trial would be a fruitless exercise should judgment on the pleadings be granted.  </w:t>
      </w:r>
      <w:r w:rsidRPr="00931490">
        <w:rPr>
          <w:u w:val="single"/>
        </w:rPr>
        <w:t>Williams v. Lewis</w:t>
      </w:r>
      <w:r w:rsidRPr="00931490">
        <w:t xml:space="preserve">, 466 A.2d 682 (Pa. Super. 1983); </w:t>
      </w:r>
      <w:r w:rsidRPr="00931490">
        <w:rPr>
          <w:u w:val="single"/>
        </w:rPr>
        <w:t xml:space="preserve">Service Employees International Union, Local 69, AFL-CIO v. The Peoples Natural Gas Company, d/b/a </w:t>
      </w:r>
      <w:r w:rsidRPr="00931490">
        <w:rPr>
          <w:u w:val="single"/>
        </w:rPr>
        <w:lastRenderedPageBreak/>
        <w:t>Dominion Peoples</w:t>
      </w:r>
      <w:r w:rsidRPr="00931490">
        <w:t>, Docket No. C-20028539 (Order entered December 19, 2003).  In ruling on a motion for judgment on the pleadings, the tribunal must consider as true all well-pleaded averments of the party against whom the motion is directed and consider against h</w:t>
      </w:r>
      <w:r w:rsidR="00A259A9">
        <w:t>im</w:t>
      </w:r>
      <w:r w:rsidRPr="00931490">
        <w:t xml:space="preserve"> only those facts he specifically admits.  Judgment on the pleadings should be entered only when the case is clear and free from doubt.  </w:t>
      </w:r>
      <w:r w:rsidRPr="00931490">
        <w:rPr>
          <w:u w:val="single"/>
        </w:rPr>
        <w:t>Reuben v. O’Brien</w:t>
      </w:r>
      <w:r w:rsidRPr="00931490">
        <w:t>, 496 A.2d 913 (Pa. Super 1985).</w:t>
      </w:r>
    </w:p>
    <w:p w:rsidR="00931490" w:rsidRDefault="00931490" w:rsidP="00323755">
      <w:pPr>
        <w:spacing w:line="360" w:lineRule="auto"/>
        <w:ind w:firstLine="1440"/>
      </w:pPr>
    </w:p>
    <w:p w:rsidR="00360089" w:rsidRDefault="00243BC1" w:rsidP="00323755">
      <w:pPr>
        <w:spacing w:line="360" w:lineRule="auto"/>
        <w:ind w:firstLine="1440"/>
      </w:pPr>
      <w:r>
        <w:t>In this case, the Complainant</w:t>
      </w:r>
      <w:r w:rsidR="000A67C4">
        <w:t>, in his compl</w:t>
      </w:r>
      <w:r w:rsidR="004A6A68">
        <w:t>a</w:t>
      </w:r>
      <w:r w:rsidR="000A67C4">
        <w:t>int,</w:t>
      </w:r>
      <w:r>
        <w:t xml:space="preserve"> has alleged that his “triple play” phone service is not working correctly in that it has a ring back issue, he does not have caller ID on his phones or television, and that he cannot make international or out of state calls.  Additionally, he alleges that he has been over billed for this service.  </w:t>
      </w:r>
      <w:r w:rsidR="00E57498">
        <w:t xml:space="preserve">In response, the Respondent contends in its </w:t>
      </w:r>
      <w:r w:rsidR="001E7A11">
        <w:t xml:space="preserve">new matter </w:t>
      </w:r>
      <w:r w:rsidR="00E57498">
        <w:t xml:space="preserve">that the Complainant has never been its customer, the Complainant is a customer of an unregulated affiliate, Comcast IP Phone, LLC, and the Complainant receives </w:t>
      </w:r>
      <w:r w:rsidR="00B9170C">
        <w:t>VO</w:t>
      </w:r>
      <w:r w:rsidR="00E57498">
        <w:t>IP services, a service no</w:t>
      </w:r>
      <w:r w:rsidR="00A950C7">
        <w:t xml:space="preserve">t regulated by the Commission. </w:t>
      </w:r>
      <w:r w:rsidR="00E57498">
        <w:t xml:space="preserve"> </w:t>
      </w:r>
      <w:r w:rsidR="005F39BA">
        <w:t>Accepting the</w:t>
      </w:r>
      <w:r w:rsidR="005F39BA" w:rsidRPr="005F39BA">
        <w:t xml:space="preserve"> facts alleged in the complaint as true for purposes of disposing of the motion for judgment on the pleadings</w:t>
      </w:r>
      <w:r w:rsidR="001E7A11">
        <w:t xml:space="preserve"> as well as the facts alleged</w:t>
      </w:r>
      <w:r w:rsidR="00C423C8">
        <w:t>,</w:t>
      </w:r>
      <w:r w:rsidR="001E7A11">
        <w:t xml:space="preserve"> </w:t>
      </w:r>
      <w:r w:rsidR="001E7A11" w:rsidRPr="00C423C8">
        <w:t>and deemed admitted</w:t>
      </w:r>
      <w:r w:rsidR="00C423C8" w:rsidRPr="00C423C8">
        <w:t>,</w:t>
      </w:r>
      <w:r w:rsidR="005F39BA" w:rsidRPr="001E7A11">
        <w:rPr>
          <w:color w:val="FF0000"/>
        </w:rPr>
        <w:t xml:space="preserve"> </w:t>
      </w:r>
      <w:r w:rsidR="005F39BA">
        <w:t xml:space="preserve">in </w:t>
      </w:r>
      <w:r w:rsidR="001E7A11">
        <w:t xml:space="preserve">the </w:t>
      </w:r>
      <w:r w:rsidR="005F39BA">
        <w:t>Respondent’s new matter, the Respondent</w:t>
      </w:r>
      <w:r w:rsidR="005F39BA" w:rsidRPr="005F39BA">
        <w:t xml:space="preserve"> contends that the Commission does not regulate the service that is the subject of the complaint.  I agree.</w:t>
      </w:r>
      <w:r w:rsidR="00E57498">
        <w:t xml:space="preserve"> </w:t>
      </w:r>
    </w:p>
    <w:p w:rsidR="005F39BA" w:rsidRDefault="005F39BA" w:rsidP="00323755">
      <w:pPr>
        <w:spacing w:line="360" w:lineRule="auto"/>
        <w:ind w:firstLine="1440"/>
      </w:pPr>
    </w:p>
    <w:p w:rsidR="005F39BA" w:rsidRPr="005F39BA" w:rsidRDefault="005F39BA" w:rsidP="005F39BA">
      <w:pPr>
        <w:spacing w:line="360" w:lineRule="auto"/>
        <w:ind w:firstLine="1440"/>
      </w:pPr>
      <w:r w:rsidRPr="005F39BA">
        <w:t xml:space="preserve">The Commission, as a creation of the General Assembly, has only the powers and authority granted to it by the General Assembly contained in the Public Utility Code.  </w:t>
      </w:r>
      <w:r w:rsidRPr="005F39BA">
        <w:rPr>
          <w:u w:val="single"/>
        </w:rPr>
        <w:t>Tod and Lisa Shedlosky v. Pennsylvania Electric Co.</w:t>
      </w:r>
      <w:r w:rsidRPr="005F39BA">
        <w:t xml:space="preserve">, Docket No. C-20066937 (Order entered May 28, 2008); </w:t>
      </w:r>
      <w:r w:rsidRPr="005F39BA">
        <w:rPr>
          <w:u w:val="single"/>
        </w:rPr>
        <w:t>Feingold v. Bell Tel. Co. of Pa.</w:t>
      </w:r>
      <w:r w:rsidRPr="005F39BA">
        <w:t xml:space="preserve">, 383 A.2d 791 (Pa. 1977).  The Commission must act within, and cannot exceed, its jurisdiction.  </w:t>
      </w:r>
      <w:r w:rsidRPr="005F39BA">
        <w:rPr>
          <w:u w:val="single"/>
        </w:rPr>
        <w:t>City of Pittsburgh v. Pa</w:t>
      </w:r>
      <w:r w:rsidR="00037E11">
        <w:rPr>
          <w:u w:val="single"/>
        </w:rPr>
        <w:t>.</w:t>
      </w:r>
      <w:r w:rsidRPr="005F39BA">
        <w:rPr>
          <w:u w:val="single"/>
        </w:rPr>
        <w:t xml:space="preserve"> Pub. Util. Comm’n.,</w:t>
      </w:r>
      <w:r w:rsidRPr="005F39BA">
        <w:t xml:space="preserve"> 43 A.2d 348 (Pa Super. 1945).  Jurisdiction may not be conferred by the parties where none exists.  </w:t>
      </w:r>
      <w:r w:rsidRPr="005F39BA">
        <w:rPr>
          <w:u w:val="single"/>
        </w:rPr>
        <w:t>Roberts v. Martorano</w:t>
      </w:r>
      <w:r w:rsidRPr="005F39BA">
        <w:t xml:space="preserve">, 235 A.2d 602 (Pa. 1967).  Subject matter jurisdiction is a prerequisite to the exercise of power to decide a controversy.  </w:t>
      </w:r>
      <w:r w:rsidRPr="005F39BA">
        <w:rPr>
          <w:u w:val="single"/>
        </w:rPr>
        <w:t>Hughes v. Pennsylvania State Police</w:t>
      </w:r>
      <w:r w:rsidRPr="005F39BA">
        <w:t xml:space="preserve">, 619 A.2d 390 (Pa. Cmwlth. 1992) </w:t>
      </w:r>
      <w:r w:rsidRPr="005F39BA">
        <w:rPr>
          <w:u w:val="single"/>
        </w:rPr>
        <w:t>alloc. denied</w:t>
      </w:r>
      <w:r w:rsidRPr="005F39BA">
        <w:t xml:space="preserve"> 637 A.2d 293 (Pa. 1993).  Here the General Assembly has divested the Commission of jurisdiction over VOIP services.</w:t>
      </w:r>
    </w:p>
    <w:p w:rsidR="005F39BA" w:rsidRPr="005F39BA" w:rsidRDefault="005F39BA" w:rsidP="005F39BA">
      <w:pPr>
        <w:spacing w:line="360" w:lineRule="auto"/>
        <w:ind w:firstLine="1440"/>
      </w:pPr>
    </w:p>
    <w:p w:rsidR="005F39BA" w:rsidRPr="005F39BA" w:rsidRDefault="005F39BA" w:rsidP="005F39BA">
      <w:pPr>
        <w:spacing w:line="360" w:lineRule="auto"/>
        <w:ind w:firstLine="1440"/>
      </w:pPr>
      <w:r w:rsidRPr="005F39BA">
        <w:t>The Voice Over Internet Protocol Freedom Act of 2008 at 73 P.S. §</w:t>
      </w:r>
      <w:r w:rsidR="00A950C7">
        <w:t xml:space="preserve"> </w:t>
      </w:r>
      <w:r w:rsidRPr="005F39BA">
        <w:t>2251.4 generally prohibits the Commission, as well as any department, agency, commission or political subdivision of the Commonwealth from regulating the rates, terms and conditions of internet protocol-enabled services.  The statute at 73 P.S. §</w:t>
      </w:r>
      <w:r w:rsidR="00A950C7">
        <w:t xml:space="preserve"> </w:t>
      </w:r>
      <w:r w:rsidRPr="005F39BA">
        <w:t xml:space="preserve">2251.6 provides that the Commission, as well as any department, </w:t>
      </w:r>
      <w:r w:rsidRPr="005F39BA">
        <w:lastRenderedPageBreak/>
        <w:t>agency, commission or political subdivision of the Commonwealth retains the authority to regulate 1) the provision and administration of 911 service; 2) telecommunications relay service; 3) universal service fund fees; 4) switched network access rates or other intercarrier compensation rates for interexchange services provided by a local exchange telecommunications company and; 5) rates, terms or conditions of protected services provided under tariffs subject to approval by the Commission.</w:t>
      </w:r>
    </w:p>
    <w:p w:rsidR="005F39BA" w:rsidRPr="005F39BA" w:rsidRDefault="005F39BA" w:rsidP="005F39BA">
      <w:pPr>
        <w:spacing w:line="360" w:lineRule="auto"/>
        <w:ind w:firstLine="1440"/>
      </w:pPr>
    </w:p>
    <w:p w:rsidR="00B9170C" w:rsidRPr="00B9170C" w:rsidRDefault="005F39BA" w:rsidP="00B9170C">
      <w:pPr>
        <w:spacing w:line="360" w:lineRule="auto"/>
        <w:ind w:firstLine="1440"/>
      </w:pPr>
      <w:r w:rsidRPr="005F39BA">
        <w:t>The facts alleged in the complaint do not bring this complaint within any of the exceptions set forth in 73 P.S. §</w:t>
      </w:r>
      <w:r w:rsidR="00CE7B5E">
        <w:t xml:space="preserve"> </w:t>
      </w:r>
      <w:r w:rsidRPr="005F39BA">
        <w:t>2251.6.</w:t>
      </w:r>
      <w:r w:rsidR="00B9170C">
        <w:t xml:space="preserve">  </w:t>
      </w:r>
      <w:r w:rsidR="00B9170C" w:rsidRPr="00B9170C">
        <w:t xml:space="preserve">The complaint alleges that </w:t>
      </w:r>
      <w:r w:rsidR="004E2846">
        <w:t>Comcast</w:t>
      </w:r>
      <w:bookmarkStart w:id="0" w:name="_GoBack"/>
      <w:bookmarkEnd w:id="0"/>
      <w:r w:rsidR="004E2846">
        <w:t xml:space="preserve"> provides “triple play” phone services</w:t>
      </w:r>
      <w:r w:rsidR="000D2527">
        <w:t xml:space="preserve"> to the Complainant</w:t>
      </w:r>
      <w:r w:rsidR="004E2846">
        <w:t>.</w:t>
      </w:r>
      <w:r w:rsidR="00B9170C" w:rsidRPr="00B9170C">
        <w:t xml:space="preserve">  Neither Comcast IP Phone, LLC nor Comcast Phone of Pennsylvania, LLC </w:t>
      </w:r>
      <w:r w:rsidR="00C11D55">
        <w:t>are</w:t>
      </w:r>
      <w:r w:rsidR="00B9170C" w:rsidRPr="00B9170C">
        <w:t xml:space="preserve"> regulated local exchange carrier</w:t>
      </w:r>
      <w:r w:rsidR="00C11D55">
        <w:t>s or</w:t>
      </w:r>
      <w:r w:rsidR="00B9170C" w:rsidRPr="00B9170C">
        <w:t xml:space="preserve"> regulated competitive local exchange carrier</w:t>
      </w:r>
      <w:r w:rsidR="00C11D55">
        <w:t>s</w:t>
      </w:r>
      <w:r w:rsidR="00B9170C" w:rsidRPr="00B9170C">
        <w:t>.  Comcast IP Phone, LLC provides VOIP telephone service.  Pursuant to the Voice Over Internet Protocol Freedom Act of 2008, the Commission has no jurisdiction over the subject matter of the Complainant’s complaint as it relates to VOIP.</w:t>
      </w:r>
      <w:r w:rsidR="00901C14">
        <w:t xml:space="preserve">  The Commission has previously addressed this issue.</w:t>
      </w:r>
      <w:r w:rsidR="00B9170C" w:rsidRPr="00B9170C">
        <w:t xml:space="preserve">  </w:t>
      </w:r>
    </w:p>
    <w:p w:rsidR="00B9170C" w:rsidRPr="00B9170C" w:rsidRDefault="00B9170C" w:rsidP="00B9170C">
      <w:pPr>
        <w:spacing w:line="360" w:lineRule="auto"/>
        <w:ind w:firstLine="1440"/>
      </w:pPr>
    </w:p>
    <w:p w:rsidR="00B9170C" w:rsidRPr="00B9170C" w:rsidRDefault="00B9170C" w:rsidP="00B9170C">
      <w:pPr>
        <w:spacing w:line="360" w:lineRule="auto"/>
        <w:ind w:firstLine="1440"/>
      </w:pPr>
      <w:r w:rsidRPr="00B9170C">
        <w:t xml:space="preserve">In his initial decision in </w:t>
      </w:r>
      <w:r w:rsidRPr="00B9170C">
        <w:rPr>
          <w:u w:val="single"/>
        </w:rPr>
        <w:t>Brown v. Armstrong Digital Services, Inc. d/b/a Armstrong Telephone</w:t>
      </w:r>
      <w:r w:rsidRPr="00B9170C">
        <w:t>, Docket No. C-2008-2079810 (Initial decision issued May 21, 2009) (</w:t>
      </w:r>
      <w:r w:rsidRPr="00B9170C">
        <w:rPr>
          <w:u w:val="single"/>
        </w:rPr>
        <w:t>Brown</w:t>
      </w:r>
      <w:r w:rsidRPr="00B9170C">
        <w:t xml:space="preserve">), ALJ John H. Corbett, Jr. dismissed a complaint for lack of jurisdiction where the respondent raised the Voice Over Internet Protocol Freedom Act of 2008.  In that case, the respondent was an entity the Commission did not regulate providing VOIP services.  ALJ Corbett concluded that the Voice Over Internet Protocol Freedom Act of 2008 prohibited the Commission from exercising jurisdiction over the complaint.  By Commission final order entered June 30, 2009, ALJ Corbett’s initial decision became final without further Commission action.  The Commission has reiterated that it lacks jurisdiction to adjudicate disputes involving VOIP services.  </w:t>
      </w:r>
      <w:r w:rsidRPr="00B9170C">
        <w:rPr>
          <w:u w:val="single"/>
        </w:rPr>
        <w:t>Robles v. Service Electric Telephone Company, LLC</w:t>
      </w:r>
      <w:r w:rsidRPr="00B9170C">
        <w:t xml:space="preserve">, Docket No. C-2010-2187832 (Order entered October 28, 2011); </w:t>
      </w:r>
      <w:r w:rsidRPr="00B9170C">
        <w:rPr>
          <w:u w:val="single"/>
        </w:rPr>
        <w:t>Silvestri v. Comcast Phone of Pennsylvania, LLC</w:t>
      </w:r>
      <w:r w:rsidRPr="00B9170C">
        <w:t>, Docket No C-2011-2241959 (</w:t>
      </w:r>
      <w:r w:rsidR="000D2527">
        <w:t>Order entered October 7, 2011).</w:t>
      </w:r>
      <w:r w:rsidRPr="00B9170C">
        <w:t xml:space="preserve">  </w:t>
      </w:r>
    </w:p>
    <w:p w:rsidR="005F39BA" w:rsidRDefault="005F39BA" w:rsidP="00201F7F">
      <w:pPr>
        <w:spacing w:line="360" w:lineRule="auto"/>
      </w:pPr>
    </w:p>
    <w:p w:rsidR="008463A8" w:rsidRDefault="00201F7F" w:rsidP="004E2846">
      <w:pPr>
        <w:spacing w:line="360" w:lineRule="auto"/>
        <w:ind w:firstLine="1440"/>
      </w:pPr>
      <w:r w:rsidRPr="00201F7F">
        <w:t>As set forth above, the Voice Over Internet Protocol Freedom Act of 2008</w:t>
      </w:r>
      <w:r>
        <w:t xml:space="preserve"> </w:t>
      </w:r>
      <w:r w:rsidRPr="00201F7F">
        <w:t>prohibit</w:t>
      </w:r>
      <w:r w:rsidR="00901C14">
        <w:t>s</w:t>
      </w:r>
      <w:r w:rsidRPr="00201F7F">
        <w:t xml:space="preserve"> the Commission from regulating the </w:t>
      </w:r>
      <w:r>
        <w:t>service that is</w:t>
      </w:r>
      <w:r w:rsidRPr="00201F7F">
        <w:t xml:space="preserve"> the subject of the complaint.  Since the </w:t>
      </w:r>
      <w:r w:rsidRPr="00201F7F">
        <w:lastRenderedPageBreak/>
        <w:t xml:space="preserve">Commission’s jurisdiction does not extend to </w:t>
      </w:r>
      <w:r w:rsidR="000D2527">
        <w:t>this</w:t>
      </w:r>
      <w:r w:rsidRPr="00201F7F">
        <w:t xml:space="preserve"> </w:t>
      </w:r>
      <w:r w:rsidR="000D2527">
        <w:t>service</w:t>
      </w:r>
      <w:r w:rsidRPr="00201F7F">
        <w:t xml:space="preserve">, I will sustain the preliminary objections and dismiss the complaint.  </w:t>
      </w:r>
    </w:p>
    <w:p w:rsidR="007D3639" w:rsidRDefault="007D3639" w:rsidP="00741E8C"/>
    <w:p w:rsidR="009D178A" w:rsidRDefault="009D178A" w:rsidP="009D178A">
      <w:pPr>
        <w:spacing w:line="360" w:lineRule="auto"/>
        <w:jc w:val="center"/>
        <w:rPr>
          <w:u w:val="single"/>
        </w:rPr>
      </w:pPr>
      <w:r>
        <w:rPr>
          <w:u w:val="single"/>
        </w:rPr>
        <w:t>CONCLUSIONS OF LAW</w:t>
      </w:r>
    </w:p>
    <w:p w:rsidR="009D178A" w:rsidRDefault="009D178A" w:rsidP="009D178A">
      <w:pPr>
        <w:spacing w:line="360" w:lineRule="auto"/>
        <w:jc w:val="center"/>
        <w:rPr>
          <w:u w:val="single"/>
        </w:rPr>
      </w:pPr>
    </w:p>
    <w:p w:rsidR="005E4110" w:rsidRPr="005E4110" w:rsidRDefault="005E4110" w:rsidP="000A67C4">
      <w:pPr>
        <w:autoSpaceDE w:val="0"/>
        <w:autoSpaceDN w:val="0"/>
        <w:spacing w:line="360" w:lineRule="auto"/>
      </w:pPr>
      <w:r w:rsidRPr="005E4110">
        <w:tab/>
      </w:r>
      <w:r w:rsidR="00CE7B5E">
        <w:tab/>
        <w:t>1.</w:t>
      </w:r>
      <w:r>
        <w:tab/>
      </w:r>
      <w:r w:rsidRPr="005E4110">
        <w:t>The Commission has no jurisdiction to regulate the rates, terms and conditions of VOIP service or other internet protocol-enabled services.  73 P.S. §§</w:t>
      </w:r>
      <w:r w:rsidR="00CE7B5E">
        <w:t xml:space="preserve"> </w:t>
      </w:r>
      <w:r w:rsidRPr="005E4110">
        <w:t>2251.1-2251.6.</w:t>
      </w:r>
    </w:p>
    <w:p w:rsidR="005E4110" w:rsidRPr="005E4110" w:rsidRDefault="005E4110" w:rsidP="005E4110">
      <w:pPr>
        <w:autoSpaceDE w:val="0"/>
        <w:autoSpaceDN w:val="0"/>
        <w:spacing w:line="360" w:lineRule="auto"/>
      </w:pPr>
    </w:p>
    <w:p w:rsidR="000D2527" w:rsidRDefault="005E4110" w:rsidP="000D2527">
      <w:pPr>
        <w:autoSpaceDE w:val="0"/>
        <w:autoSpaceDN w:val="0"/>
        <w:spacing w:line="360" w:lineRule="auto"/>
      </w:pPr>
      <w:r w:rsidRPr="005E4110">
        <w:tab/>
      </w:r>
      <w:r w:rsidRPr="005E4110">
        <w:tab/>
      </w:r>
      <w:r w:rsidR="00037E11">
        <w:t>2</w:t>
      </w:r>
      <w:r w:rsidRPr="005E4110">
        <w:t>.</w:t>
      </w:r>
      <w:r w:rsidRPr="005E4110">
        <w:tab/>
        <w:t xml:space="preserve">It is just, reasonable and in the public interest that the complaint filed at Docket No. </w:t>
      </w:r>
      <w:r w:rsidR="00C1386E" w:rsidRPr="00CD6E3A">
        <w:t>C-2015-2465416</w:t>
      </w:r>
      <w:r w:rsidR="00C1386E">
        <w:t xml:space="preserve"> </w:t>
      </w:r>
      <w:r w:rsidRPr="005E4110">
        <w:t>is dismissed with prejudice.</w:t>
      </w:r>
    </w:p>
    <w:p w:rsidR="000957A1" w:rsidRDefault="000957A1" w:rsidP="000D2527">
      <w:pPr>
        <w:autoSpaceDE w:val="0"/>
        <w:autoSpaceDN w:val="0"/>
        <w:spacing w:line="360" w:lineRule="auto"/>
      </w:pPr>
    </w:p>
    <w:p w:rsidR="00CD6D25" w:rsidRPr="000D2527" w:rsidRDefault="00CD6D25" w:rsidP="000D2527">
      <w:pPr>
        <w:autoSpaceDE w:val="0"/>
        <w:autoSpaceDN w:val="0"/>
        <w:spacing w:line="360" w:lineRule="auto"/>
        <w:jc w:val="center"/>
      </w:pPr>
      <w:r>
        <w:rPr>
          <w:u w:val="single"/>
        </w:rPr>
        <w:t>ORDER</w:t>
      </w:r>
    </w:p>
    <w:p w:rsidR="00CD6D25" w:rsidRDefault="00CD6D25" w:rsidP="00CD6D25">
      <w:pPr>
        <w:spacing w:line="360" w:lineRule="auto"/>
        <w:jc w:val="center"/>
        <w:outlineLvl w:val="0"/>
        <w:rPr>
          <w:u w:val="single"/>
        </w:rPr>
      </w:pPr>
    </w:p>
    <w:p w:rsidR="00CD6D25" w:rsidRDefault="00CD6D25" w:rsidP="00CD6D25">
      <w:pPr>
        <w:tabs>
          <w:tab w:val="num" w:pos="2160"/>
        </w:tabs>
        <w:spacing w:line="360" w:lineRule="auto"/>
        <w:ind w:firstLine="1440"/>
      </w:pPr>
      <w:r>
        <w:t>THEREFORE,</w:t>
      </w:r>
    </w:p>
    <w:p w:rsidR="00CD6D25" w:rsidRDefault="00CD6D25" w:rsidP="00CD6D25">
      <w:pPr>
        <w:tabs>
          <w:tab w:val="num" w:pos="2160"/>
        </w:tabs>
        <w:spacing w:line="360" w:lineRule="auto"/>
      </w:pPr>
    </w:p>
    <w:p w:rsidR="00CD6D25" w:rsidRDefault="00CD6D25" w:rsidP="00CD6D25">
      <w:pPr>
        <w:tabs>
          <w:tab w:val="num" w:pos="2160"/>
        </w:tabs>
        <w:spacing w:line="360" w:lineRule="auto"/>
        <w:ind w:firstLine="1440"/>
        <w:outlineLvl w:val="0"/>
      </w:pPr>
      <w:r>
        <w:t>IT IS ORDERED:</w:t>
      </w:r>
    </w:p>
    <w:p w:rsidR="00CD6D25" w:rsidRDefault="00CD6D25" w:rsidP="00CD6D25">
      <w:pPr>
        <w:tabs>
          <w:tab w:val="num" w:pos="2160"/>
        </w:tabs>
        <w:spacing w:line="360" w:lineRule="auto"/>
        <w:ind w:firstLine="1440"/>
        <w:outlineLvl w:val="0"/>
      </w:pPr>
    </w:p>
    <w:p w:rsidR="00901C14" w:rsidRDefault="00CD6E3A" w:rsidP="00901C14">
      <w:pPr>
        <w:pStyle w:val="ListParagraph"/>
        <w:numPr>
          <w:ilvl w:val="0"/>
          <w:numId w:val="28"/>
        </w:numPr>
        <w:spacing w:line="360" w:lineRule="auto"/>
        <w:ind w:left="0" w:firstLine="1440"/>
        <w:contextualSpacing w:val="0"/>
        <w:outlineLvl w:val="0"/>
      </w:pPr>
      <w:r>
        <w:t xml:space="preserve">The motion for judgment on the pleadings filed by Comcast Phone of Pennsylvania, LLC at Docket No. </w:t>
      </w:r>
      <w:r w:rsidRPr="00CD6E3A">
        <w:t>C-2015-2465416</w:t>
      </w:r>
      <w:r>
        <w:t xml:space="preserve"> is sustained.</w:t>
      </w:r>
    </w:p>
    <w:p w:rsidR="00901C14" w:rsidRDefault="00901C14" w:rsidP="00901C14">
      <w:pPr>
        <w:pStyle w:val="ListParagraph"/>
        <w:spacing w:line="360" w:lineRule="auto"/>
        <w:ind w:left="1440"/>
        <w:contextualSpacing w:val="0"/>
        <w:outlineLvl w:val="0"/>
      </w:pPr>
    </w:p>
    <w:p w:rsidR="003920E6" w:rsidRDefault="00CD6D25" w:rsidP="00CD6D25">
      <w:pPr>
        <w:pStyle w:val="ListParagraph"/>
        <w:numPr>
          <w:ilvl w:val="0"/>
          <w:numId w:val="28"/>
        </w:numPr>
        <w:spacing w:line="360" w:lineRule="auto"/>
        <w:ind w:left="0" w:firstLine="1440"/>
        <w:contextualSpacing w:val="0"/>
        <w:outlineLvl w:val="0"/>
      </w:pPr>
      <w:r>
        <w:t xml:space="preserve">That the formal Complaint filed by </w:t>
      </w:r>
      <w:r w:rsidR="00F41E38">
        <w:t>Marc David Swartz</w:t>
      </w:r>
      <w:r w:rsidR="00A330C3">
        <w:t xml:space="preserve"> </w:t>
      </w:r>
      <w:r w:rsidR="00901C14">
        <w:t>against Comcast Phone of</w:t>
      </w:r>
      <w:r w:rsidR="00F41E38">
        <w:t xml:space="preserve"> Pennsylvania LLC at Docket No. C-2015-2465416</w:t>
      </w:r>
      <w:r>
        <w:t xml:space="preserve"> is</w:t>
      </w:r>
      <w:r w:rsidR="00A330C3">
        <w:t xml:space="preserve"> dismissed</w:t>
      </w:r>
      <w:r w:rsidR="00CD6E3A">
        <w:t xml:space="preserve"> for lack of jurisdiction.</w:t>
      </w:r>
    </w:p>
    <w:p w:rsidR="003920E6" w:rsidRDefault="003920E6"/>
    <w:p w:rsidR="00CD6D25" w:rsidRDefault="00CD6D25" w:rsidP="00CD6D25">
      <w:pPr>
        <w:pStyle w:val="ListParagraph"/>
        <w:numPr>
          <w:ilvl w:val="0"/>
          <w:numId w:val="28"/>
        </w:numPr>
        <w:spacing w:line="360" w:lineRule="auto"/>
        <w:ind w:left="0" w:firstLine="1440"/>
        <w:contextualSpacing w:val="0"/>
        <w:outlineLvl w:val="0"/>
      </w:pPr>
      <w:r>
        <w:t>That the Secretary mark this docket closed.</w:t>
      </w:r>
    </w:p>
    <w:p w:rsidR="00CE7B5E" w:rsidRDefault="00CE7B5E" w:rsidP="00CE7B5E">
      <w:pPr>
        <w:spacing w:line="360" w:lineRule="auto"/>
        <w:outlineLvl w:val="0"/>
      </w:pPr>
    </w:p>
    <w:p w:rsidR="00CE7B5E" w:rsidRDefault="00CE7B5E" w:rsidP="00CE7B5E">
      <w:pPr>
        <w:spacing w:line="360" w:lineRule="auto"/>
        <w:outlineLvl w:val="0"/>
      </w:pPr>
    </w:p>
    <w:p w:rsidR="00CD6D25" w:rsidRDefault="00CD6D25" w:rsidP="00CD6D25">
      <w:pPr>
        <w:tabs>
          <w:tab w:val="num" w:pos="2160"/>
          <w:tab w:val="left" w:pos="5048"/>
        </w:tabs>
        <w:rPr>
          <w:u w:val="single"/>
        </w:rPr>
      </w:pPr>
      <w:r>
        <w:t>Date:</w:t>
      </w:r>
      <w:r>
        <w:rPr>
          <w:u w:val="single"/>
        </w:rPr>
        <w:t xml:space="preserve"> </w:t>
      </w:r>
      <w:r w:rsidR="00A330C3">
        <w:rPr>
          <w:u w:val="single"/>
        </w:rPr>
        <w:t>M</w:t>
      </w:r>
      <w:r>
        <w:rPr>
          <w:u w:val="single"/>
        </w:rPr>
        <w:t>ar</w:t>
      </w:r>
      <w:r w:rsidR="00A330C3">
        <w:rPr>
          <w:u w:val="single"/>
        </w:rPr>
        <w:t>ch</w:t>
      </w:r>
      <w:r>
        <w:rPr>
          <w:u w:val="single"/>
        </w:rPr>
        <w:t xml:space="preserve"> </w:t>
      </w:r>
      <w:r w:rsidR="00CD6E3A">
        <w:rPr>
          <w:u w:val="single"/>
        </w:rPr>
        <w:t>2</w:t>
      </w:r>
      <w:r w:rsidR="00037E11">
        <w:rPr>
          <w:u w:val="single"/>
        </w:rPr>
        <w:t>6</w:t>
      </w:r>
      <w:r>
        <w:rPr>
          <w:u w:val="single"/>
        </w:rPr>
        <w:t>, 2015</w:t>
      </w:r>
      <w:r>
        <w:t xml:space="preserve"> </w:t>
      </w:r>
      <w:r>
        <w:tab/>
      </w:r>
      <w:r>
        <w:rPr>
          <w:u w:val="single"/>
        </w:rPr>
        <w:tab/>
        <w:t>/s/</w:t>
      </w:r>
      <w:r>
        <w:rPr>
          <w:u w:val="single"/>
        </w:rPr>
        <w:tab/>
      </w:r>
      <w:r>
        <w:rPr>
          <w:u w:val="single"/>
        </w:rPr>
        <w:tab/>
      </w:r>
      <w:r>
        <w:rPr>
          <w:u w:val="single"/>
        </w:rPr>
        <w:tab/>
      </w:r>
      <w:r>
        <w:rPr>
          <w:u w:val="single"/>
        </w:rPr>
        <w:tab/>
      </w:r>
      <w:r>
        <w:rPr>
          <w:u w:val="single"/>
        </w:rPr>
        <w:tab/>
      </w:r>
    </w:p>
    <w:p w:rsidR="00CD6D25" w:rsidRDefault="00CD6E3A" w:rsidP="00CD6D25">
      <w:pPr>
        <w:tabs>
          <w:tab w:val="num" w:pos="2160"/>
          <w:tab w:val="left" w:pos="5048"/>
        </w:tabs>
      </w:pPr>
      <w:r>
        <w:tab/>
      </w:r>
      <w:r>
        <w:tab/>
        <w:t>David A. Salapa</w:t>
      </w:r>
      <w:r w:rsidR="00CD6D25">
        <w:t xml:space="preserve"> </w:t>
      </w:r>
    </w:p>
    <w:p w:rsidR="00CD6D25" w:rsidRPr="00643BFD" w:rsidRDefault="00CD6D25" w:rsidP="007D3639">
      <w:pPr>
        <w:tabs>
          <w:tab w:val="num" w:pos="2160"/>
          <w:tab w:val="left" w:pos="5048"/>
        </w:tabs>
      </w:pPr>
      <w:r>
        <w:tab/>
      </w:r>
      <w:r>
        <w:tab/>
        <w:t>Administrative Law Judge</w:t>
      </w:r>
    </w:p>
    <w:sectPr w:rsidR="00CD6D25" w:rsidRPr="00643BFD" w:rsidSect="00CE7B5E">
      <w:foot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ED1" w:rsidRDefault="00000ED1">
      <w:r>
        <w:separator/>
      </w:r>
    </w:p>
  </w:endnote>
  <w:endnote w:type="continuationSeparator" w:id="0">
    <w:p w:rsidR="00000ED1" w:rsidRDefault="0000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E71" w:rsidRDefault="00726E71"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6E71" w:rsidRDefault="00726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0C7" w:rsidRPr="00A950C7" w:rsidRDefault="00A950C7" w:rsidP="005629D6">
    <w:pPr>
      <w:pStyle w:val="Footer"/>
      <w:framePr w:wrap="around" w:vAnchor="text" w:hAnchor="margin" w:xAlign="center" w:y="1"/>
      <w:rPr>
        <w:rStyle w:val="PageNumber"/>
        <w:sz w:val="20"/>
        <w:szCs w:val="20"/>
      </w:rPr>
    </w:pPr>
    <w:r w:rsidRPr="00A950C7">
      <w:rPr>
        <w:rStyle w:val="PageNumber"/>
        <w:sz w:val="20"/>
        <w:szCs w:val="20"/>
      </w:rPr>
      <w:fldChar w:fldCharType="begin"/>
    </w:r>
    <w:r w:rsidRPr="00A950C7">
      <w:rPr>
        <w:rStyle w:val="PageNumber"/>
        <w:sz w:val="20"/>
        <w:szCs w:val="20"/>
      </w:rPr>
      <w:instrText xml:space="preserve">PAGE  </w:instrText>
    </w:r>
    <w:r w:rsidRPr="00A950C7">
      <w:rPr>
        <w:rStyle w:val="PageNumber"/>
        <w:sz w:val="20"/>
        <w:szCs w:val="20"/>
      </w:rPr>
      <w:fldChar w:fldCharType="separate"/>
    </w:r>
    <w:r w:rsidR="005F2DC5">
      <w:rPr>
        <w:rStyle w:val="PageNumber"/>
        <w:noProof/>
        <w:sz w:val="20"/>
        <w:szCs w:val="20"/>
      </w:rPr>
      <w:t>6</w:t>
    </w:r>
    <w:r w:rsidRPr="00A950C7">
      <w:rPr>
        <w:rStyle w:val="PageNumber"/>
        <w:sz w:val="20"/>
        <w:szCs w:val="20"/>
      </w:rPr>
      <w:fldChar w:fldCharType="end"/>
    </w:r>
  </w:p>
  <w:p w:rsidR="00A950C7" w:rsidRDefault="00A950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ED1" w:rsidRDefault="00000ED1">
      <w:r>
        <w:separator/>
      </w:r>
    </w:p>
  </w:footnote>
  <w:footnote w:type="continuationSeparator" w:id="0">
    <w:p w:rsidR="00000ED1" w:rsidRDefault="00000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01E"/>
    <w:multiLevelType w:val="hybridMultilevel"/>
    <w:tmpl w:val="B216AD16"/>
    <w:lvl w:ilvl="0" w:tplc="7CCAAF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EB77AE"/>
    <w:multiLevelType w:val="hybridMultilevel"/>
    <w:tmpl w:val="DB3041B0"/>
    <w:lvl w:ilvl="0" w:tplc="2BAA9A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5">
    <w:nsid w:val="10BD64BA"/>
    <w:multiLevelType w:val="hybridMultilevel"/>
    <w:tmpl w:val="56627930"/>
    <w:lvl w:ilvl="0" w:tplc="43B4C5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346B1B"/>
    <w:multiLevelType w:val="hybridMultilevel"/>
    <w:tmpl w:val="86F4A13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nsid w:val="15BB5904"/>
    <w:multiLevelType w:val="hybridMultilevel"/>
    <w:tmpl w:val="A17EC77A"/>
    <w:lvl w:ilvl="0" w:tplc="EF760816">
      <w:start w:val="1"/>
      <w:numFmt w:val="decimal"/>
      <w:lvlText w:val="(%1)"/>
      <w:lvlJc w:val="left"/>
      <w:pPr>
        <w:ind w:left="3216" w:hanging="177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D00311D"/>
    <w:multiLevelType w:val="hybridMultilevel"/>
    <w:tmpl w:val="F342F30C"/>
    <w:lvl w:ilvl="0" w:tplc="D42AEF7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5F97AC3"/>
    <w:multiLevelType w:val="hybridMultilevel"/>
    <w:tmpl w:val="86306C94"/>
    <w:lvl w:ilvl="0" w:tplc="B45E32DC">
      <w:start w:val="2"/>
      <w:numFmt w:val="bullet"/>
      <w:lvlText w:val=""/>
      <w:lvlJc w:val="left"/>
      <w:pPr>
        <w:ind w:left="3600" w:hanging="360"/>
      </w:pPr>
      <w:rPr>
        <w:rFonts w:ascii="Symbol" w:eastAsia="Times New Roman" w:hAnsi="Symbol"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2B5A5C6F"/>
    <w:multiLevelType w:val="hybridMultilevel"/>
    <w:tmpl w:val="6DB2B4F8"/>
    <w:lvl w:ilvl="0" w:tplc="349EEADA">
      <w:start w:val="1"/>
      <w:numFmt w:val="lowerLetter"/>
      <w:lvlText w:val="(%1)"/>
      <w:lvlJc w:val="left"/>
      <w:pPr>
        <w:ind w:left="1884" w:hanging="384"/>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2">
    <w:nsid w:val="31053A5B"/>
    <w:multiLevelType w:val="hybridMultilevel"/>
    <w:tmpl w:val="D41CE3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14C6971"/>
    <w:multiLevelType w:val="hybridMultilevel"/>
    <w:tmpl w:val="272C364A"/>
    <w:lvl w:ilvl="0" w:tplc="8956504E">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4">
    <w:nsid w:val="31BB0BF7"/>
    <w:multiLevelType w:val="hybridMultilevel"/>
    <w:tmpl w:val="60806C5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32E3C51"/>
    <w:multiLevelType w:val="hybridMultilevel"/>
    <w:tmpl w:val="76F88240"/>
    <w:lvl w:ilvl="0" w:tplc="724411C8">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111C82"/>
    <w:multiLevelType w:val="hybridMultilevel"/>
    <w:tmpl w:val="46DCE2CA"/>
    <w:lvl w:ilvl="0" w:tplc="3E3CFF7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E3D7BDF"/>
    <w:multiLevelType w:val="hybridMultilevel"/>
    <w:tmpl w:val="A0124846"/>
    <w:lvl w:ilvl="0" w:tplc="26388422">
      <w:start w:val="2"/>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nsid w:val="43E60839"/>
    <w:multiLevelType w:val="hybridMultilevel"/>
    <w:tmpl w:val="145A0C9E"/>
    <w:lvl w:ilvl="0" w:tplc="1B36437A">
      <w:start w:val="1"/>
      <w:numFmt w:val="upperLetter"/>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1">
    <w:nsid w:val="479E4AFF"/>
    <w:multiLevelType w:val="hybridMultilevel"/>
    <w:tmpl w:val="36663B24"/>
    <w:lvl w:ilvl="0" w:tplc="292AB05C">
      <w:start w:val="2"/>
      <w:numFmt w:val="bullet"/>
      <w:lvlText w:val=""/>
      <w:lvlJc w:val="left"/>
      <w:pPr>
        <w:ind w:left="3960" w:hanging="360"/>
      </w:pPr>
      <w:rPr>
        <w:rFonts w:ascii="Symbol" w:eastAsia="Times New Roman" w:hAnsi="Symbol"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2">
    <w:nsid w:val="582A0279"/>
    <w:multiLevelType w:val="hybridMultilevel"/>
    <w:tmpl w:val="FFCCC0D6"/>
    <w:lvl w:ilvl="0" w:tplc="75A6DB5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A9301B9"/>
    <w:multiLevelType w:val="hybridMultilevel"/>
    <w:tmpl w:val="34C84FBA"/>
    <w:lvl w:ilvl="0" w:tplc="0F708DB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AB51F3D"/>
    <w:multiLevelType w:val="hybridMultilevel"/>
    <w:tmpl w:val="9A2E405E"/>
    <w:lvl w:ilvl="0" w:tplc="224E5F7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nsid w:val="5B9C31AA"/>
    <w:multiLevelType w:val="hybridMultilevel"/>
    <w:tmpl w:val="F2B6D13A"/>
    <w:lvl w:ilvl="0" w:tplc="AB068F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BB15143"/>
    <w:multiLevelType w:val="hybridMultilevel"/>
    <w:tmpl w:val="D856FC30"/>
    <w:lvl w:ilvl="0" w:tplc="D2D0F3A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DDF74F4"/>
    <w:multiLevelType w:val="hybridMultilevel"/>
    <w:tmpl w:val="E7F09380"/>
    <w:lvl w:ilvl="0" w:tplc="7D6E4A8A">
      <w:start w:val="2"/>
      <w:numFmt w:val="bullet"/>
      <w:lvlText w:val=""/>
      <w:lvlJc w:val="left"/>
      <w:pPr>
        <w:ind w:left="5400" w:hanging="360"/>
      </w:pPr>
      <w:rPr>
        <w:rFonts w:ascii="Symbol" w:eastAsia="Times New Roman" w:hAnsi="Symbol"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8">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4380182"/>
    <w:multiLevelType w:val="hybridMultilevel"/>
    <w:tmpl w:val="1AE29044"/>
    <w:lvl w:ilvl="0" w:tplc="CEC4C37E">
      <w:start w:val="1"/>
      <w:numFmt w:val="decimal"/>
      <w:lvlText w:val="(%1)"/>
      <w:lvlJc w:val="left"/>
      <w:pPr>
        <w:ind w:left="1800" w:hanging="360"/>
      </w:pPr>
      <w:rPr>
        <w:rFonts w:hint="default"/>
      </w:rPr>
    </w:lvl>
    <w:lvl w:ilvl="1" w:tplc="E6A873E2">
      <w:start w:val="1"/>
      <w:numFmt w:val="decimal"/>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C3B6807"/>
    <w:multiLevelType w:val="hybridMultilevel"/>
    <w:tmpl w:val="7D661C88"/>
    <w:lvl w:ilvl="0" w:tplc="737A966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65E3FF0"/>
    <w:multiLevelType w:val="hybridMultilevel"/>
    <w:tmpl w:val="FA0C5128"/>
    <w:lvl w:ilvl="0" w:tplc="0F440444">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77FE15AC"/>
    <w:multiLevelType w:val="hybridMultilevel"/>
    <w:tmpl w:val="1F2E8CB4"/>
    <w:lvl w:ilvl="0" w:tplc="CEC4C37E">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7"/>
  </w:num>
  <w:num w:numId="2">
    <w:abstractNumId w:val="11"/>
  </w:num>
  <w:num w:numId="3">
    <w:abstractNumId w:val="8"/>
  </w:num>
  <w:num w:numId="4">
    <w:abstractNumId w:val="7"/>
  </w:num>
  <w:num w:numId="5">
    <w:abstractNumId w:val="9"/>
  </w:num>
  <w:num w:numId="6">
    <w:abstractNumId w:val="29"/>
  </w:num>
  <w:num w:numId="7">
    <w:abstractNumId w:val="28"/>
  </w:num>
  <w:num w:numId="8">
    <w:abstractNumId w:val="3"/>
  </w:num>
  <w:num w:numId="9">
    <w:abstractNumId w:val="20"/>
  </w:num>
  <w:num w:numId="10">
    <w:abstractNumId w:val="19"/>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2"/>
  </w:num>
  <w:num w:numId="15">
    <w:abstractNumId w:val="14"/>
  </w:num>
  <w:num w:numId="16">
    <w:abstractNumId w:val="32"/>
  </w:num>
  <w:num w:numId="17">
    <w:abstractNumId w:val="3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25"/>
  </w:num>
  <w:num w:numId="22">
    <w:abstractNumId w:val="23"/>
  </w:num>
  <w:num w:numId="23">
    <w:abstractNumId w:val="26"/>
  </w:num>
  <w:num w:numId="24">
    <w:abstractNumId w:val="15"/>
  </w:num>
  <w:num w:numId="25">
    <w:abstractNumId w:val="21"/>
  </w:num>
  <w:num w:numId="26">
    <w:abstractNumId w:val="13"/>
  </w:num>
  <w:num w:numId="27">
    <w:abstractNumId w:val="27"/>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2"/>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30"/>
  </w:num>
  <w:num w:numId="34">
    <w:abstractNumId w:val="16"/>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0ED1"/>
    <w:rsid w:val="000017C4"/>
    <w:rsid w:val="00002A4C"/>
    <w:rsid w:val="000035BB"/>
    <w:rsid w:val="0000360D"/>
    <w:rsid w:val="00006BC2"/>
    <w:rsid w:val="00007520"/>
    <w:rsid w:val="000075FC"/>
    <w:rsid w:val="00007AD3"/>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03CB"/>
    <w:rsid w:val="000315D8"/>
    <w:rsid w:val="00031968"/>
    <w:rsid w:val="000320EA"/>
    <w:rsid w:val="00034D35"/>
    <w:rsid w:val="000353FC"/>
    <w:rsid w:val="000359CF"/>
    <w:rsid w:val="00037AB9"/>
    <w:rsid w:val="00037E11"/>
    <w:rsid w:val="00037FC7"/>
    <w:rsid w:val="00040B16"/>
    <w:rsid w:val="0004187E"/>
    <w:rsid w:val="00042212"/>
    <w:rsid w:val="000431CB"/>
    <w:rsid w:val="00044226"/>
    <w:rsid w:val="000446DB"/>
    <w:rsid w:val="00046434"/>
    <w:rsid w:val="0004698F"/>
    <w:rsid w:val="00046F49"/>
    <w:rsid w:val="000479B4"/>
    <w:rsid w:val="00047DE8"/>
    <w:rsid w:val="00050656"/>
    <w:rsid w:val="00052875"/>
    <w:rsid w:val="00052AF9"/>
    <w:rsid w:val="0005373A"/>
    <w:rsid w:val="00053792"/>
    <w:rsid w:val="0005431F"/>
    <w:rsid w:val="0005540A"/>
    <w:rsid w:val="0005568B"/>
    <w:rsid w:val="00061103"/>
    <w:rsid w:val="00061CCC"/>
    <w:rsid w:val="00067A12"/>
    <w:rsid w:val="0007460B"/>
    <w:rsid w:val="00074BA6"/>
    <w:rsid w:val="0007524A"/>
    <w:rsid w:val="000757AD"/>
    <w:rsid w:val="00076C46"/>
    <w:rsid w:val="00077E32"/>
    <w:rsid w:val="000831AA"/>
    <w:rsid w:val="00085155"/>
    <w:rsid w:val="00085C0D"/>
    <w:rsid w:val="000868D6"/>
    <w:rsid w:val="00087009"/>
    <w:rsid w:val="00087BDA"/>
    <w:rsid w:val="000901CB"/>
    <w:rsid w:val="000928E5"/>
    <w:rsid w:val="000936AA"/>
    <w:rsid w:val="00093CF1"/>
    <w:rsid w:val="00094A2B"/>
    <w:rsid w:val="000957A1"/>
    <w:rsid w:val="000962F2"/>
    <w:rsid w:val="000A055A"/>
    <w:rsid w:val="000A07BD"/>
    <w:rsid w:val="000A1769"/>
    <w:rsid w:val="000A25EB"/>
    <w:rsid w:val="000A27C5"/>
    <w:rsid w:val="000A2D8C"/>
    <w:rsid w:val="000A5190"/>
    <w:rsid w:val="000A5360"/>
    <w:rsid w:val="000A67C4"/>
    <w:rsid w:val="000A741D"/>
    <w:rsid w:val="000A7657"/>
    <w:rsid w:val="000B0781"/>
    <w:rsid w:val="000B4662"/>
    <w:rsid w:val="000B4A44"/>
    <w:rsid w:val="000C0751"/>
    <w:rsid w:val="000C0E75"/>
    <w:rsid w:val="000C1740"/>
    <w:rsid w:val="000C1854"/>
    <w:rsid w:val="000C1970"/>
    <w:rsid w:val="000C46E1"/>
    <w:rsid w:val="000C4EA9"/>
    <w:rsid w:val="000C6FB8"/>
    <w:rsid w:val="000D02BC"/>
    <w:rsid w:val="000D0B38"/>
    <w:rsid w:val="000D2527"/>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139A"/>
    <w:rsid w:val="000F2274"/>
    <w:rsid w:val="000F2AFC"/>
    <w:rsid w:val="000F3DD5"/>
    <w:rsid w:val="000F4EE1"/>
    <w:rsid w:val="000F546F"/>
    <w:rsid w:val="000F5A5F"/>
    <w:rsid w:val="000F5F2C"/>
    <w:rsid w:val="000F62EA"/>
    <w:rsid w:val="000F6954"/>
    <w:rsid w:val="001004D2"/>
    <w:rsid w:val="0010105F"/>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5AAE"/>
    <w:rsid w:val="00136AF3"/>
    <w:rsid w:val="00136BC9"/>
    <w:rsid w:val="00136C9A"/>
    <w:rsid w:val="00137A58"/>
    <w:rsid w:val="00137DBE"/>
    <w:rsid w:val="00141571"/>
    <w:rsid w:val="00142279"/>
    <w:rsid w:val="00142920"/>
    <w:rsid w:val="00142C54"/>
    <w:rsid w:val="00143719"/>
    <w:rsid w:val="00143DCC"/>
    <w:rsid w:val="00144856"/>
    <w:rsid w:val="0014491A"/>
    <w:rsid w:val="00144CF2"/>
    <w:rsid w:val="001460FA"/>
    <w:rsid w:val="00146443"/>
    <w:rsid w:val="00146F1F"/>
    <w:rsid w:val="00151911"/>
    <w:rsid w:val="00152ADD"/>
    <w:rsid w:val="0015332A"/>
    <w:rsid w:val="00153362"/>
    <w:rsid w:val="00154FD6"/>
    <w:rsid w:val="001554C0"/>
    <w:rsid w:val="00155C48"/>
    <w:rsid w:val="001576E9"/>
    <w:rsid w:val="001579DC"/>
    <w:rsid w:val="00162991"/>
    <w:rsid w:val="00163921"/>
    <w:rsid w:val="00164042"/>
    <w:rsid w:val="00164213"/>
    <w:rsid w:val="00166790"/>
    <w:rsid w:val="001671A3"/>
    <w:rsid w:val="00167E26"/>
    <w:rsid w:val="00170954"/>
    <w:rsid w:val="001719B5"/>
    <w:rsid w:val="00171B15"/>
    <w:rsid w:val="00172031"/>
    <w:rsid w:val="00175E13"/>
    <w:rsid w:val="00177450"/>
    <w:rsid w:val="001825C3"/>
    <w:rsid w:val="00182AEC"/>
    <w:rsid w:val="00184760"/>
    <w:rsid w:val="00185A40"/>
    <w:rsid w:val="00186C92"/>
    <w:rsid w:val="00192956"/>
    <w:rsid w:val="00193B60"/>
    <w:rsid w:val="00193C8F"/>
    <w:rsid w:val="00195EBA"/>
    <w:rsid w:val="001973E5"/>
    <w:rsid w:val="001A039F"/>
    <w:rsid w:val="001A12C3"/>
    <w:rsid w:val="001A225A"/>
    <w:rsid w:val="001A4C79"/>
    <w:rsid w:val="001A4DCA"/>
    <w:rsid w:val="001A7526"/>
    <w:rsid w:val="001A77D3"/>
    <w:rsid w:val="001B009E"/>
    <w:rsid w:val="001B0BEE"/>
    <w:rsid w:val="001B39C2"/>
    <w:rsid w:val="001B4411"/>
    <w:rsid w:val="001B6AFF"/>
    <w:rsid w:val="001B6F4A"/>
    <w:rsid w:val="001B7509"/>
    <w:rsid w:val="001C0959"/>
    <w:rsid w:val="001C2D99"/>
    <w:rsid w:val="001C45AF"/>
    <w:rsid w:val="001C63D6"/>
    <w:rsid w:val="001C6995"/>
    <w:rsid w:val="001C73C9"/>
    <w:rsid w:val="001C7624"/>
    <w:rsid w:val="001C7868"/>
    <w:rsid w:val="001D057D"/>
    <w:rsid w:val="001D17E6"/>
    <w:rsid w:val="001D2EB6"/>
    <w:rsid w:val="001D2F5E"/>
    <w:rsid w:val="001D40D2"/>
    <w:rsid w:val="001D43E1"/>
    <w:rsid w:val="001D63E0"/>
    <w:rsid w:val="001D66A1"/>
    <w:rsid w:val="001D6E1D"/>
    <w:rsid w:val="001D708E"/>
    <w:rsid w:val="001D7982"/>
    <w:rsid w:val="001E12A6"/>
    <w:rsid w:val="001E168D"/>
    <w:rsid w:val="001E3219"/>
    <w:rsid w:val="001E4D90"/>
    <w:rsid w:val="001E4DE9"/>
    <w:rsid w:val="001E4F80"/>
    <w:rsid w:val="001E5C7B"/>
    <w:rsid w:val="001E7A11"/>
    <w:rsid w:val="001F2E47"/>
    <w:rsid w:val="001F38DD"/>
    <w:rsid w:val="001F5959"/>
    <w:rsid w:val="001F627F"/>
    <w:rsid w:val="001F6805"/>
    <w:rsid w:val="001F6BA3"/>
    <w:rsid w:val="001F7426"/>
    <w:rsid w:val="00201F7F"/>
    <w:rsid w:val="002040B2"/>
    <w:rsid w:val="0020452F"/>
    <w:rsid w:val="0020455D"/>
    <w:rsid w:val="002049CE"/>
    <w:rsid w:val="00204E2B"/>
    <w:rsid w:val="002068A5"/>
    <w:rsid w:val="00206E08"/>
    <w:rsid w:val="00206FF0"/>
    <w:rsid w:val="00207226"/>
    <w:rsid w:val="002078BB"/>
    <w:rsid w:val="0021072E"/>
    <w:rsid w:val="00210DF5"/>
    <w:rsid w:val="00211026"/>
    <w:rsid w:val="002118A9"/>
    <w:rsid w:val="002119BD"/>
    <w:rsid w:val="002124AF"/>
    <w:rsid w:val="00212782"/>
    <w:rsid w:val="002146A9"/>
    <w:rsid w:val="00214AFE"/>
    <w:rsid w:val="00214D60"/>
    <w:rsid w:val="002152B2"/>
    <w:rsid w:val="0021546F"/>
    <w:rsid w:val="00215D5A"/>
    <w:rsid w:val="002165C5"/>
    <w:rsid w:val="00220FE5"/>
    <w:rsid w:val="00221256"/>
    <w:rsid w:val="002224F9"/>
    <w:rsid w:val="0022431E"/>
    <w:rsid w:val="00224B6E"/>
    <w:rsid w:val="0022585A"/>
    <w:rsid w:val="002262A4"/>
    <w:rsid w:val="00231435"/>
    <w:rsid w:val="00231C0D"/>
    <w:rsid w:val="002324AD"/>
    <w:rsid w:val="00232EF1"/>
    <w:rsid w:val="00233425"/>
    <w:rsid w:val="002336DD"/>
    <w:rsid w:val="00234AF5"/>
    <w:rsid w:val="00234ECC"/>
    <w:rsid w:val="0023608D"/>
    <w:rsid w:val="002410C5"/>
    <w:rsid w:val="002415F2"/>
    <w:rsid w:val="0024317F"/>
    <w:rsid w:val="00243BC1"/>
    <w:rsid w:val="00244CBE"/>
    <w:rsid w:val="00244D31"/>
    <w:rsid w:val="00244F8C"/>
    <w:rsid w:val="0024513C"/>
    <w:rsid w:val="002452E3"/>
    <w:rsid w:val="00245F9C"/>
    <w:rsid w:val="00246E11"/>
    <w:rsid w:val="0025047B"/>
    <w:rsid w:val="00250849"/>
    <w:rsid w:val="002516E9"/>
    <w:rsid w:val="002524AE"/>
    <w:rsid w:val="00252D91"/>
    <w:rsid w:val="002534FF"/>
    <w:rsid w:val="00254DC4"/>
    <w:rsid w:val="002568A1"/>
    <w:rsid w:val="002573E2"/>
    <w:rsid w:val="0026175F"/>
    <w:rsid w:val="00261950"/>
    <w:rsid w:val="0026395A"/>
    <w:rsid w:val="0026397D"/>
    <w:rsid w:val="00265612"/>
    <w:rsid w:val="002664A3"/>
    <w:rsid w:val="00266C2B"/>
    <w:rsid w:val="0026732E"/>
    <w:rsid w:val="00270B7C"/>
    <w:rsid w:val="00272A22"/>
    <w:rsid w:val="00273C64"/>
    <w:rsid w:val="0027536E"/>
    <w:rsid w:val="00276A81"/>
    <w:rsid w:val="00276DCE"/>
    <w:rsid w:val="00277337"/>
    <w:rsid w:val="00277A4C"/>
    <w:rsid w:val="00280326"/>
    <w:rsid w:val="00280ABB"/>
    <w:rsid w:val="00281E25"/>
    <w:rsid w:val="00284168"/>
    <w:rsid w:val="00284CE5"/>
    <w:rsid w:val="00284D30"/>
    <w:rsid w:val="002852ED"/>
    <w:rsid w:val="00286757"/>
    <w:rsid w:val="00286EC1"/>
    <w:rsid w:val="00286F6A"/>
    <w:rsid w:val="00291609"/>
    <w:rsid w:val="00291FFF"/>
    <w:rsid w:val="00296273"/>
    <w:rsid w:val="00296C41"/>
    <w:rsid w:val="002972AC"/>
    <w:rsid w:val="002A1733"/>
    <w:rsid w:val="002A3176"/>
    <w:rsid w:val="002A60FF"/>
    <w:rsid w:val="002A6EDE"/>
    <w:rsid w:val="002A71F6"/>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398C"/>
    <w:rsid w:val="002C4903"/>
    <w:rsid w:val="002C5896"/>
    <w:rsid w:val="002C665D"/>
    <w:rsid w:val="002C75EE"/>
    <w:rsid w:val="002C786A"/>
    <w:rsid w:val="002D05FF"/>
    <w:rsid w:val="002D2E41"/>
    <w:rsid w:val="002D3A0E"/>
    <w:rsid w:val="002D45D1"/>
    <w:rsid w:val="002D4D3D"/>
    <w:rsid w:val="002D5D82"/>
    <w:rsid w:val="002D79A2"/>
    <w:rsid w:val="002D7FA4"/>
    <w:rsid w:val="002E0D9D"/>
    <w:rsid w:val="002E1EED"/>
    <w:rsid w:val="002E2B78"/>
    <w:rsid w:val="002E4098"/>
    <w:rsid w:val="002E4595"/>
    <w:rsid w:val="002E4FCF"/>
    <w:rsid w:val="002E546C"/>
    <w:rsid w:val="002E6570"/>
    <w:rsid w:val="002E6F33"/>
    <w:rsid w:val="002F1981"/>
    <w:rsid w:val="002F2838"/>
    <w:rsid w:val="002F2FC5"/>
    <w:rsid w:val="002F3EE1"/>
    <w:rsid w:val="002F6B84"/>
    <w:rsid w:val="003015CD"/>
    <w:rsid w:val="00301F30"/>
    <w:rsid w:val="00302253"/>
    <w:rsid w:val="00302A6D"/>
    <w:rsid w:val="0030574A"/>
    <w:rsid w:val="00305D74"/>
    <w:rsid w:val="00307224"/>
    <w:rsid w:val="003124FC"/>
    <w:rsid w:val="00313833"/>
    <w:rsid w:val="00314D31"/>
    <w:rsid w:val="00317560"/>
    <w:rsid w:val="00317627"/>
    <w:rsid w:val="00320F10"/>
    <w:rsid w:val="0032153C"/>
    <w:rsid w:val="00321F00"/>
    <w:rsid w:val="0032281C"/>
    <w:rsid w:val="00323755"/>
    <w:rsid w:val="0032416B"/>
    <w:rsid w:val="003271DE"/>
    <w:rsid w:val="003304AF"/>
    <w:rsid w:val="003332E9"/>
    <w:rsid w:val="00333743"/>
    <w:rsid w:val="00333E5D"/>
    <w:rsid w:val="003362B8"/>
    <w:rsid w:val="00337524"/>
    <w:rsid w:val="00340895"/>
    <w:rsid w:val="00341495"/>
    <w:rsid w:val="003426C9"/>
    <w:rsid w:val="0034412D"/>
    <w:rsid w:val="00344367"/>
    <w:rsid w:val="003450D5"/>
    <w:rsid w:val="003465D9"/>
    <w:rsid w:val="0034749C"/>
    <w:rsid w:val="003500FF"/>
    <w:rsid w:val="0035049A"/>
    <w:rsid w:val="00351F39"/>
    <w:rsid w:val="003531AF"/>
    <w:rsid w:val="00360089"/>
    <w:rsid w:val="0036060B"/>
    <w:rsid w:val="00362686"/>
    <w:rsid w:val="00362EA2"/>
    <w:rsid w:val="00363ADD"/>
    <w:rsid w:val="00364825"/>
    <w:rsid w:val="003660B7"/>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043B"/>
    <w:rsid w:val="003824F6"/>
    <w:rsid w:val="00382C34"/>
    <w:rsid w:val="00383038"/>
    <w:rsid w:val="003838B9"/>
    <w:rsid w:val="00384A39"/>
    <w:rsid w:val="003861F0"/>
    <w:rsid w:val="00391F07"/>
    <w:rsid w:val="003920E6"/>
    <w:rsid w:val="003923E4"/>
    <w:rsid w:val="00392D91"/>
    <w:rsid w:val="0039374E"/>
    <w:rsid w:val="00393B86"/>
    <w:rsid w:val="003946AE"/>
    <w:rsid w:val="00395648"/>
    <w:rsid w:val="00396513"/>
    <w:rsid w:val="00396DE8"/>
    <w:rsid w:val="0039789B"/>
    <w:rsid w:val="003A36F3"/>
    <w:rsid w:val="003A6925"/>
    <w:rsid w:val="003A6BDE"/>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00EF"/>
    <w:rsid w:val="003D0F6A"/>
    <w:rsid w:val="003D112B"/>
    <w:rsid w:val="003D43BA"/>
    <w:rsid w:val="003D4CE7"/>
    <w:rsid w:val="003D53CA"/>
    <w:rsid w:val="003D55B8"/>
    <w:rsid w:val="003D575B"/>
    <w:rsid w:val="003D5B61"/>
    <w:rsid w:val="003D677D"/>
    <w:rsid w:val="003D7B0C"/>
    <w:rsid w:val="003E2005"/>
    <w:rsid w:val="003E24CD"/>
    <w:rsid w:val="003E6024"/>
    <w:rsid w:val="003E670A"/>
    <w:rsid w:val="003E786D"/>
    <w:rsid w:val="003E792E"/>
    <w:rsid w:val="003F0A3F"/>
    <w:rsid w:val="003F1704"/>
    <w:rsid w:val="003F459E"/>
    <w:rsid w:val="003F45A1"/>
    <w:rsid w:val="003F6606"/>
    <w:rsid w:val="003F7E03"/>
    <w:rsid w:val="003F7FED"/>
    <w:rsid w:val="00400E61"/>
    <w:rsid w:val="004034CE"/>
    <w:rsid w:val="00403B5A"/>
    <w:rsid w:val="004052B7"/>
    <w:rsid w:val="00405944"/>
    <w:rsid w:val="00405FDA"/>
    <w:rsid w:val="0040648E"/>
    <w:rsid w:val="00406856"/>
    <w:rsid w:val="004110EC"/>
    <w:rsid w:val="00411D76"/>
    <w:rsid w:val="004123F9"/>
    <w:rsid w:val="00415F43"/>
    <w:rsid w:val="00416181"/>
    <w:rsid w:val="00416CD2"/>
    <w:rsid w:val="00420E18"/>
    <w:rsid w:val="00421A70"/>
    <w:rsid w:val="004229A6"/>
    <w:rsid w:val="004230D1"/>
    <w:rsid w:val="004248B3"/>
    <w:rsid w:val="0042498C"/>
    <w:rsid w:val="004258F4"/>
    <w:rsid w:val="00426CEB"/>
    <w:rsid w:val="0043010B"/>
    <w:rsid w:val="00430E36"/>
    <w:rsid w:val="004331E1"/>
    <w:rsid w:val="004351AD"/>
    <w:rsid w:val="004365FC"/>
    <w:rsid w:val="00436950"/>
    <w:rsid w:val="0043708E"/>
    <w:rsid w:val="00437368"/>
    <w:rsid w:val="0043784A"/>
    <w:rsid w:val="00443515"/>
    <w:rsid w:val="00443DE2"/>
    <w:rsid w:val="00443E23"/>
    <w:rsid w:val="0044648B"/>
    <w:rsid w:val="00450625"/>
    <w:rsid w:val="00450D25"/>
    <w:rsid w:val="00453F66"/>
    <w:rsid w:val="00456D91"/>
    <w:rsid w:val="00457018"/>
    <w:rsid w:val="0046053D"/>
    <w:rsid w:val="00460B35"/>
    <w:rsid w:val="00460DCC"/>
    <w:rsid w:val="00461E61"/>
    <w:rsid w:val="0046382E"/>
    <w:rsid w:val="00464B98"/>
    <w:rsid w:val="00466080"/>
    <w:rsid w:val="004661AD"/>
    <w:rsid w:val="004663B3"/>
    <w:rsid w:val="00466C76"/>
    <w:rsid w:val="00466E13"/>
    <w:rsid w:val="00472CC3"/>
    <w:rsid w:val="00474243"/>
    <w:rsid w:val="00474D81"/>
    <w:rsid w:val="0047585F"/>
    <w:rsid w:val="00475928"/>
    <w:rsid w:val="00475949"/>
    <w:rsid w:val="00475D83"/>
    <w:rsid w:val="00475F0B"/>
    <w:rsid w:val="004769A9"/>
    <w:rsid w:val="00477497"/>
    <w:rsid w:val="00480736"/>
    <w:rsid w:val="00480806"/>
    <w:rsid w:val="00481A65"/>
    <w:rsid w:val="0048289A"/>
    <w:rsid w:val="00482D88"/>
    <w:rsid w:val="00483E47"/>
    <w:rsid w:val="00485294"/>
    <w:rsid w:val="00485861"/>
    <w:rsid w:val="00486532"/>
    <w:rsid w:val="004873C6"/>
    <w:rsid w:val="00487A3E"/>
    <w:rsid w:val="00487B09"/>
    <w:rsid w:val="004926AC"/>
    <w:rsid w:val="00493BB3"/>
    <w:rsid w:val="0049510E"/>
    <w:rsid w:val="00497922"/>
    <w:rsid w:val="004A69DB"/>
    <w:rsid w:val="004A6A68"/>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626C"/>
    <w:rsid w:val="004D711C"/>
    <w:rsid w:val="004D749A"/>
    <w:rsid w:val="004E01D4"/>
    <w:rsid w:val="004E0EDD"/>
    <w:rsid w:val="004E0FB7"/>
    <w:rsid w:val="004E109F"/>
    <w:rsid w:val="004E12A2"/>
    <w:rsid w:val="004E1D7C"/>
    <w:rsid w:val="004E1F8C"/>
    <w:rsid w:val="004E2846"/>
    <w:rsid w:val="004E3785"/>
    <w:rsid w:val="004E381E"/>
    <w:rsid w:val="004E5A27"/>
    <w:rsid w:val="004E5D60"/>
    <w:rsid w:val="004E6B46"/>
    <w:rsid w:val="004E74A6"/>
    <w:rsid w:val="004E75A8"/>
    <w:rsid w:val="004F046D"/>
    <w:rsid w:val="004F2BEE"/>
    <w:rsid w:val="004F52DC"/>
    <w:rsid w:val="004F5BBA"/>
    <w:rsid w:val="004F6F90"/>
    <w:rsid w:val="004F74A8"/>
    <w:rsid w:val="004F7610"/>
    <w:rsid w:val="004F7B3C"/>
    <w:rsid w:val="004F7B90"/>
    <w:rsid w:val="004F7E21"/>
    <w:rsid w:val="0050099A"/>
    <w:rsid w:val="00500C09"/>
    <w:rsid w:val="005011AF"/>
    <w:rsid w:val="00501C57"/>
    <w:rsid w:val="00502443"/>
    <w:rsid w:val="00503B86"/>
    <w:rsid w:val="00503E54"/>
    <w:rsid w:val="00504EB6"/>
    <w:rsid w:val="00504EDF"/>
    <w:rsid w:val="00505A90"/>
    <w:rsid w:val="00505EEE"/>
    <w:rsid w:val="0050663A"/>
    <w:rsid w:val="0050721B"/>
    <w:rsid w:val="005076B1"/>
    <w:rsid w:val="00507EDD"/>
    <w:rsid w:val="00511CE3"/>
    <w:rsid w:val="00511ECD"/>
    <w:rsid w:val="005171C1"/>
    <w:rsid w:val="005172EA"/>
    <w:rsid w:val="005173E8"/>
    <w:rsid w:val="005201EE"/>
    <w:rsid w:val="0052087C"/>
    <w:rsid w:val="00520BA7"/>
    <w:rsid w:val="00522427"/>
    <w:rsid w:val="00524161"/>
    <w:rsid w:val="00530859"/>
    <w:rsid w:val="005312D7"/>
    <w:rsid w:val="005317E1"/>
    <w:rsid w:val="00532B8B"/>
    <w:rsid w:val="00533581"/>
    <w:rsid w:val="00533822"/>
    <w:rsid w:val="00540664"/>
    <w:rsid w:val="005409C5"/>
    <w:rsid w:val="00541FE1"/>
    <w:rsid w:val="00542A59"/>
    <w:rsid w:val="00543B4D"/>
    <w:rsid w:val="005469BF"/>
    <w:rsid w:val="005470FD"/>
    <w:rsid w:val="00547E46"/>
    <w:rsid w:val="00550669"/>
    <w:rsid w:val="005555A5"/>
    <w:rsid w:val="00561908"/>
    <w:rsid w:val="00561BC1"/>
    <w:rsid w:val="005624B6"/>
    <w:rsid w:val="005629D6"/>
    <w:rsid w:val="00562D3A"/>
    <w:rsid w:val="0056496B"/>
    <w:rsid w:val="00566FDB"/>
    <w:rsid w:val="005675B1"/>
    <w:rsid w:val="00567A3A"/>
    <w:rsid w:val="00572CAC"/>
    <w:rsid w:val="00573B51"/>
    <w:rsid w:val="005747F6"/>
    <w:rsid w:val="00574AE9"/>
    <w:rsid w:val="00574E2F"/>
    <w:rsid w:val="00582597"/>
    <w:rsid w:val="005829ED"/>
    <w:rsid w:val="00582F1E"/>
    <w:rsid w:val="00583043"/>
    <w:rsid w:val="0058421D"/>
    <w:rsid w:val="00584C4C"/>
    <w:rsid w:val="00586449"/>
    <w:rsid w:val="00586718"/>
    <w:rsid w:val="005901BD"/>
    <w:rsid w:val="00590C92"/>
    <w:rsid w:val="0059326C"/>
    <w:rsid w:val="00593772"/>
    <w:rsid w:val="00593B6D"/>
    <w:rsid w:val="00594701"/>
    <w:rsid w:val="00594827"/>
    <w:rsid w:val="005948F4"/>
    <w:rsid w:val="00594AE8"/>
    <w:rsid w:val="0059529E"/>
    <w:rsid w:val="005978AA"/>
    <w:rsid w:val="005A34E7"/>
    <w:rsid w:val="005A3ABC"/>
    <w:rsid w:val="005A6C80"/>
    <w:rsid w:val="005A6E9D"/>
    <w:rsid w:val="005A7A07"/>
    <w:rsid w:val="005A7F69"/>
    <w:rsid w:val="005B29AE"/>
    <w:rsid w:val="005B2C6F"/>
    <w:rsid w:val="005B3179"/>
    <w:rsid w:val="005B31C8"/>
    <w:rsid w:val="005B53FA"/>
    <w:rsid w:val="005B72FC"/>
    <w:rsid w:val="005C0391"/>
    <w:rsid w:val="005C1646"/>
    <w:rsid w:val="005C1CD7"/>
    <w:rsid w:val="005C1D12"/>
    <w:rsid w:val="005C30C9"/>
    <w:rsid w:val="005C5469"/>
    <w:rsid w:val="005C56DE"/>
    <w:rsid w:val="005C780A"/>
    <w:rsid w:val="005D0166"/>
    <w:rsid w:val="005D0972"/>
    <w:rsid w:val="005D26CB"/>
    <w:rsid w:val="005D2A76"/>
    <w:rsid w:val="005D4280"/>
    <w:rsid w:val="005D460A"/>
    <w:rsid w:val="005D5186"/>
    <w:rsid w:val="005D687C"/>
    <w:rsid w:val="005D7F6F"/>
    <w:rsid w:val="005E100E"/>
    <w:rsid w:val="005E199C"/>
    <w:rsid w:val="005E1CCD"/>
    <w:rsid w:val="005E2BB6"/>
    <w:rsid w:val="005E349A"/>
    <w:rsid w:val="005E3B4F"/>
    <w:rsid w:val="005E4110"/>
    <w:rsid w:val="005E51CD"/>
    <w:rsid w:val="005E6B58"/>
    <w:rsid w:val="005E7929"/>
    <w:rsid w:val="005E7BEB"/>
    <w:rsid w:val="005F1B8D"/>
    <w:rsid w:val="005F1C7E"/>
    <w:rsid w:val="005F1FCA"/>
    <w:rsid w:val="005F2DC5"/>
    <w:rsid w:val="005F39BA"/>
    <w:rsid w:val="005F4E63"/>
    <w:rsid w:val="005F6022"/>
    <w:rsid w:val="005F68FF"/>
    <w:rsid w:val="005F6A75"/>
    <w:rsid w:val="005F7E5F"/>
    <w:rsid w:val="0060004E"/>
    <w:rsid w:val="00600512"/>
    <w:rsid w:val="00602251"/>
    <w:rsid w:val="0060243A"/>
    <w:rsid w:val="006028A7"/>
    <w:rsid w:val="006032A8"/>
    <w:rsid w:val="006037EF"/>
    <w:rsid w:val="00603D85"/>
    <w:rsid w:val="006042B7"/>
    <w:rsid w:val="00604D9F"/>
    <w:rsid w:val="00604EEE"/>
    <w:rsid w:val="0060524E"/>
    <w:rsid w:val="006057DE"/>
    <w:rsid w:val="00605DC5"/>
    <w:rsid w:val="006064D4"/>
    <w:rsid w:val="00606527"/>
    <w:rsid w:val="00606750"/>
    <w:rsid w:val="006105D0"/>
    <w:rsid w:val="0061246F"/>
    <w:rsid w:val="00613BF1"/>
    <w:rsid w:val="00615BB8"/>
    <w:rsid w:val="00616CCF"/>
    <w:rsid w:val="00616F7B"/>
    <w:rsid w:val="00617D73"/>
    <w:rsid w:val="0062025B"/>
    <w:rsid w:val="00626A5C"/>
    <w:rsid w:val="00626FCB"/>
    <w:rsid w:val="0062796C"/>
    <w:rsid w:val="00627A2B"/>
    <w:rsid w:val="00631336"/>
    <w:rsid w:val="00631B51"/>
    <w:rsid w:val="00632A8D"/>
    <w:rsid w:val="00632AD7"/>
    <w:rsid w:val="0063436E"/>
    <w:rsid w:val="00634DDA"/>
    <w:rsid w:val="0063529C"/>
    <w:rsid w:val="006353E5"/>
    <w:rsid w:val="00637620"/>
    <w:rsid w:val="00637E6E"/>
    <w:rsid w:val="00641579"/>
    <w:rsid w:val="00641629"/>
    <w:rsid w:val="00641FBD"/>
    <w:rsid w:val="00643476"/>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23"/>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2C9A"/>
    <w:rsid w:val="006A2DBF"/>
    <w:rsid w:val="006A3BE6"/>
    <w:rsid w:val="006A6ADB"/>
    <w:rsid w:val="006A73DE"/>
    <w:rsid w:val="006B011C"/>
    <w:rsid w:val="006B0567"/>
    <w:rsid w:val="006B0593"/>
    <w:rsid w:val="006B252A"/>
    <w:rsid w:val="006B3272"/>
    <w:rsid w:val="006B3FBF"/>
    <w:rsid w:val="006B4635"/>
    <w:rsid w:val="006C06F9"/>
    <w:rsid w:val="006C1602"/>
    <w:rsid w:val="006C1767"/>
    <w:rsid w:val="006C184E"/>
    <w:rsid w:val="006C309E"/>
    <w:rsid w:val="006C3197"/>
    <w:rsid w:val="006C4E10"/>
    <w:rsid w:val="006C742D"/>
    <w:rsid w:val="006D0342"/>
    <w:rsid w:val="006D100A"/>
    <w:rsid w:val="006D1251"/>
    <w:rsid w:val="006D1FC7"/>
    <w:rsid w:val="006D4730"/>
    <w:rsid w:val="006D5DAE"/>
    <w:rsid w:val="006D5E05"/>
    <w:rsid w:val="006D69AA"/>
    <w:rsid w:val="006E0829"/>
    <w:rsid w:val="006E0CC8"/>
    <w:rsid w:val="006E11B8"/>
    <w:rsid w:val="006E12B8"/>
    <w:rsid w:val="006E1600"/>
    <w:rsid w:val="006E22D4"/>
    <w:rsid w:val="006E22EE"/>
    <w:rsid w:val="006E5AAC"/>
    <w:rsid w:val="006E660F"/>
    <w:rsid w:val="006E7285"/>
    <w:rsid w:val="006F0679"/>
    <w:rsid w:val="006F3CEE"/>
    <w:rsid w:val="006F622B"/>
    <w:rsid w:val="007018AA"/>
    <w:rsid w:val="00704A41"/>
    <w:rsid w:val="00705290"/>
    <w:rsid w:val="00706EAD"/>
    <w:rsid w:val="007071A5"/>
    <w:rsid w:val="0070782F"/>
    <w:rsid w:val="0071063F"/>
    <w:rsid w:val="00711DB4"/>
    <w:rsid w:val="007125E3"/>
    <w:rsid w:val="00712B9D"/>
    <w:rsid w:val="007148DF"/>
    <w:rsid w:val="007159E5"/>
    <w:rsid w:val="007161BC"/>
    <w:rsid w:val="007165B5"/>
    <w:rsid w:val="007169A6"/>
    <w:rsid w:val="007203F9"/>
    <w:rsid w:val="00720A5D"/>
    <w:rsid w:val="00720BB7"/>
    <w:rsid w:val="00721125"/>
    <w:rsid w:val="0072152C"/>
    <w:rsid w:val="007217DA"/>
    <w:rsid w:val="00722A1F"/>
    <w:rsid w:val="00723174"/>
    <w:rsid w:val="007238AB"/>
    <w:rsid w:val="00724502"/>
    <w:rsid w:val="00724C9C"/>
    <w:rsid w:val="0072657D"/>
    <w:rsid w:val="007269F9"/>
    <w:rsid w:val="00726E71"/>
    <w:rsid w:val="0072794D"/>
    <w:rsid w:val="00727F5F"/>
    <w:rsid w:val="00727F89"/>
    <w:rsid w:val="00730DDB"/>
    <w:rsid w:val="0073193D"/>
    <w:rsid w:val="00735176"/>
    <w:rsid w:val="0073668C"/>
    <w:rsid w:val="00736917"/>
    <w:rsid w:val="00737FEC"/>
    <w:rsid w:val="0074066D"/>
    <w:rsid w:val="00741E8C"/>
    <w:rsid w:val="00743C40"/>
    <w:rsid w:val="00744AF3"/>
    <w:rsid w:val="007453B1"/>
    <w:rsid w:val="0075097C"/>
    <w:rsid w:val="00750D18"/>
    <w:rsid w:val="00751F22"/>
    <w:rsid w:val="00753152"/>
    <w:rsid w:val="00753FD1"/>
    <w:rsid w:val="007544B1"/>
    <w:rsid w:val="00754791"/>
    <w:rsid w:val="00754893"/>
    <w:rsid w:val="00755583"/>
    <w:rsid w:val="00755971"/>
    <w:rsid w:val="00755E5F"/>
    <w:rsid w:val="007647B4"/>
    <w:rsid w:val="007647C1"/>
    <w:rsid w:val="00766817"/>
    <w:rsid w:val="00766A47"/>
    <w:rsid w:val="00766D16"/>
    <w:rsid w:val="00766E4B"/>
    <w:rsid w:val="00767FA3"/>
    <w:rsid w:val="00770354"/>
    <w:rsid w:val="007705B6"/>
    <w:rsid w:val="00770D1A"/>
    <w:rsid w:val="00770F9F"/>
    <w:rsid w:val="007712D5"/>
    <w:rsid w:val="0077333C"/>
    <w:rsid w:val="007733E4"/>
    <w:rsid w:val="00774D85"/>
    <w:rsid w:val="0077529F"/>
    <w:rsid w:val="007765FE"/>
    <w:rsid w:val="00780448"/>
    <w:rsid w:val="00780AAD"/>
    <w:rsid w:val="00780FBD"/>
    <w:rsid w:val="00781D0B"/>
    <w:rsid w:val="00782119"/>
    <w:rsid w:val="007836AD"/>
    <w:rsid w:val="007847DE"/>
    <w:rsid w:val="00786881"/>
    <w:rsid w:val="00787AB7"/>
    <w:rsid w:val="00790A3F"/>
    <w:rsid w:val="007910EF"/>
    <w:rsid w:val="0079417E"/>
    <w:rsid w:val="0079526D"/>
    <w:rsid w:val="007964EA"/>
    <w:rsid w:val="0079668E"/>
    <w:rsid w:val="0079754C"/>
    <w:rsid w:val="007A2046"/>
    <w:rsid w:val="007A2505"/>
    <w:rsid w:val="007A2B6B"/>
    <w:rsid w:val="007A3E44"/>
    <w:rsid w:val="007A6714"/>
    <w:rsid w:val="007B0095"/>
    <w:rsid w:val="007B069E"/>
    <w:rsid w:val="007B19AC"/>
    <w:rsid w:val="007B1E26"/>
    <w:rsid w:val="007B2034"/>
    <w:rsid w:val="007B232C"/>
    <w:rsid w:val="007B24AA"/>
    <w:rsid w:val="007B25AD"/>
    <w:rsid w:val="007B2D19"/>
    <w:rsid w:val="007B505F"/>
    <w:rsid w:val="007B69C6"/>
    <w:rsid w:val="007C00B2"/>
    <w:rsid w:val="007C1657"/>
    <w:rsid w:val="007C27EB"/>
    <w:rsid w:val="007C34FB"/>
    <w:rsid w:val="007C44A0"/>
    <w:rsid w:val="007C4B96"/>
    <w:rsid w:val="007C5CA4"/>
    <w:rsid w:val="007C65FB"/>
    <w:rsid w:val="007D0D5D"/>
    <w:rsid w:val="007D19CE"/>
    <w:rsid w:val="007D3639"/>
    <w:rsid w:val="007D49E4"/>
    <w:rsid w:val="007D4B51"/>
    <w:rsid w:val="007D7F7A"/>
    <w:rsid w:val="007E16F3"/>
    <w:rsid w:val="007E23B7"/>
    <w:rsid w:val="007E422C"/>
    <w:rsid w:val="007E4BD4"/>
    <w:rsid w:val="007E4F3F"/>
    <w:rsid w:val="007E4F7B"/>
    <w:rsid w:val="007E5467"/>
    <w:rsid w:val="007E6426"/>
    <w:rsid w:val="007E7528"/>
    <w:rsid w:val="007F0356"/>
    <w:rsid w:val="007F0451"/>
    <w:rsid w:val="007F0952"/>
    <w:rsid w:val="007F18CC"/>
    <w:rsid w:val="007F1B3C"/>
    <w:rsid w:val="007F21B9"/>
    <w:rsid w:val="007F3175"/>
    <w:rsid w:val="007F55A8"/>
    <w:rsid w:val="007F5ED4"/>
    <w:rsid w:val="007F7F28"/>
    <w:rsid w:val="0080572E"/>
    <w:rsid w:val="00807663"/>
    <w:rsid w:val="00807959"/>
    <w:rsid w:val="00807D17"/>
    <w:rsid w:val="0081024D"/>
    <w:rsid w:val="00812D1B"/>
    <w:rsid w:val="00813A40"/>
    <w:rsid w:val="00815510"/>
    <w:rsid w:val="00816FE5"/>
    <w:rsid w:val="0081720D"/>
    <w:rsid w:val="00820A0C"/>
    <w:rsid w:val="00820C0F"/>
    <w:rsid w:val="00825C97"/>
    <w:rsid w:val="00827F90"/>
    <w:rsid w:val="008304C8"/>
    <w:rsid w:val="00830C63"/>
    <w:rsid w:val="00830CFD"/>
    <w:rsid w:val="00831192"/>
    <w:rsid w:val="008324DA"/>
    <w:rsid w:val="008341BA"/>
    <w:rsid w:val="00834B0B"/>
    <w:rsid w:val="008355D3"/>
    <w:rsid w:val="00836757"/>
    <w:rsid w:val="00837B3B"/>
    <w:rsid w:val="00837F6A"/>
    <w:rsid w:val="00842A09"/>
    <w:rsid w:val="0084385D"/>
    <w:rsid w:val="008463A8"/>
    <w:rsid w:val="0084647B"/>
    <w:rsid w:val="00850E6F"/>
    <w:rsid w:val="008511FD"/>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786"/>
    <w:rsid w:val="008879F5"/>
    <w:rsid w:val="0089084E"/>
    <w:rsid w:val="0089176C"/>
    <w:rsid w:val="00892232"/>
    <w:rsid w:val="00892917"/>
    <w:rsid w:val="00892E71"/>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6B6"/>
    <w:rsid w:val="008B79F0"/>
    <w:rsid w:val="008C0B6A"/>
    <w:rsid w:val="008C0EE5"/>
    <w:rsid w:val="008C0F6E"/>
    <w:rsid w:val="008C1B33"/>
    <w:rsid w:val="008C20EC"/>
    <w:rsid w:val="008C2807"/>
    <w:rsid w:val="008D11BB"/>
    <w:rsid w:val="008D1CD4"/>
    <w:rsid w:val="008D35DF"/>
    <w:rsid w:val="008D4696"/>
    <w:rsid w:val="008D5922"/>
    <w:rsid w:val="008D732B"/>
    <w:rsid w:val="008D7AE4"/>
    <w:rsid w:val="008E30E5"/>
    <w:rsid w:val="008E34FE"/>
    <w:rsid w:val="008E7D23"/>
    <w:rsid w:val="008E7D91"/>
    <w:rsid w:val="008F0230"/>
    <w:rsid w:val="008F1C3C"/>
    <w:rsid w:val="008F32E3"/>
    <w:rsid w:val="008F3D70"/>
    <w:rsid w:val="008F4A0C"/>
    <w:rsid w:val="008F5726"/>
    <w:rsid w:val="008F7755"/>
    <w:rsid w:val="0090091E"/>
    <w:rsid w:val="0090153F"/>
    <w:rsid w:val="00901973"/>
    <w:rsid w:val="00901A3D"/>
    <w:rsid w:val="00901C14"/>
    <w:rsid w:val="00904675"/>
    <w:rsid w:val="00905130"/>
    <w:rsid w:val="0090680D"/>
    <w:rsid w:val="009068C9"/>
    <w:rsid w:val="00911D1D"/>
    <w:rsid w:val="009125F3"/>
    <w:rsid w:val="00912850"/>
    <w:rsid w:val="0091286D"/>
    <w:rsid w:val="00912CE5"/>
    <w:rsid w:val="0091334A"/>
    <w:rsid w:val="00913550"/>
    <w:rsid w:val="00914F87"/>
    <w:rsid w:val="009150EE"/>
    <w:rsid w:val="00915BF2"/>
    <w:rsid w:val="0091638E"/>
    <w:rsid w:val="00916A57"/>
    <w:rsid w:val="00916B55"/>
    <w:rsid w:val="00917013"/>
    <w:rsid w:val="00920115"/>
    <w:rsid w:val="00920C50"/>
    <w:rsid w:val="0092380E"/>
    <w:rsid w:val="009254E9"/>
    <w:rsid w:val="00926312"/>
    <w:rsid w:val="00926644"/>
    <w:rsid w:val="00930564"/>
    <w:rsid w:val="00930A00"/>
    <w:rsid w:val="0093121F"/>
    <w:rsid w:val="0093135F"/>
    <w:rsid w:val="00931490"/>
    <w:rsid w:val="009320B6"/>
    <w:rsid w:val="009326EF"/>
    <w:rsid w:val="00935382"/>
    <w:rsid w:val="00940104"/>
    <w:rsid w:val="0094041A"/>
    <w:rsid w:val="00940E3C"/>
    <w:rsid w:val="009413B8"/>
    <w:rsid w:val="00941573"/>
    <w:rsid w:val="00943130"/>
    <w:rsid w:val="00943E6C"/>
    <w:rsid w:val="00944B55"/>
    <w:rsid w:val="00945DE7"/>
    <w:rsid w:val="0095032A"/>
    <w:rsid w:val="00950984"/>
    <w:rsid w:val="00950BD0"/>
    <w:rsid w:val="00951170"/>
    <w:rsid w:val="00953659"/>
    <w:rsid w:val="00953B78"/>
    <w:rsid w:val="00953C11"/>
    <w:rsid w:val="00953C14"/>
    <w:rsid w:val="00954FC5"/>
    <w:rsid w:val="00955A77"/>
    <w:rsid w:val="0095679C"/>
    <w:rsid w:val="00962711"/>
    <w:rsid w:val="0096285C"/>
    <w:rsid w:val="00962F73"/>
    <w:rsid w:val="00963621"/>
    <w:rsid w:val="00965150"/>
    <w:rsid w:val="00965596"/>
    <w:rsid w:val="0096743A"/>
    <w:rsid w:val="00971270"/>
    <w:rsid w:val="009719F6"/>
    <w:rsid w:val="00972768"/>
    <w:rsid w:val="00975481"/>
    <w:rsid w:val="00980066"/>
    <w:rsid w:val="0098185A"/>
    <w:rsid w:val="00983EA0"/>
    <w:rsid w:val="00986682"/>
    <w:rsid w:val="00987846"/>
    <w:rsid w:val="00991C41"/>
    <w:rsid w:val="00992621"/>
    <w:rsid w:val="00992BC5"/>
    <w:rsid w:val="00994E33"/>
    <w:rsid w:val="00995309"/>
    <w:rsid w:val="009960C3"/>
    <w:rsid w:val="00997697"/>
    <w:rsid w:val="0099796B"/>
    <w:rsid w:val="009979D7"/>
    <w:rsid w:val="009A0F77"/>
    <w:rsid w:val="009A18E2"/>
    <w:rsid w:val="009A1D98"/>
    <w:rsid w:val="009A1F82"/>
    <w:rsid w:val="009A217F"/>
    <w:rsid w:val="009A22A5"/>
    <w:rsid w:val="009A436E"/>
    <w:rsid w:val="009A5962"/>
    <w:rsid w:val="009A646A"/>
    <w:rsid w:val="009A64B8"/>
    <w:rsid w:val="009A6D1E"/>
    <w:rsid w:val="009B243D"/>
    <w:rsid w:val="009B3326"/>
    <w:rsid w:val="009B54A8"/>
    <w:rsid w:val="009B5AA0"/>
    <w:rsid w:val="009B5B9D"/>
    <w:rsid w:val="009B5E4F"/>
    <w:rsid w:val="009C01E7"/>
    <w:rsid w:val="009C099B"/>
    <w:rsid w:val="009C0A14"/>
    <w:rsid w:val="009C0CA6"/>
    <w:rsid w:val="009C0D06"/>
    <w:rsid w:val="009C230C"/>
    <w:rsid w:val="009C3486"/>
    <w:rsid w:val="009C36A8"/>
    <w:rsid w:val="009C3D4C"/>
    <w:rsid w:val="009C51C2"/>
    <w:rsid w:val="009C58E5"/>
    <w:rsid w:val="009C6899"/>
    <w:rsid w:val="009C71BB"/>
    <w:rsid w:val="009D178A"/>
    <w:rsid w:val="009D22F4"/>
    <w:rsid w:val="009D315A"/>
    <w:rsid w:val="009D4783"/>
    <w:rsid w:val="009E00CB"/>
    <w:rsid w:val="009E1321"/>
    <w:rsid w:val="009E54F2"/>
    <w:rsid w:val="009E6510"/>
    <w:rsid w:val="009F0BEF"/>
    <w:rsid w:val="009F3737"/>
    <w:rsid w:val="009F5756"/>
    <w:rsid w:val="009F611D"/>
    <w:rsid w:val="009F7E45"/>
    <w:rsid w:val="00A008DB"/>
    <w:rsid w:val="00A00AA7"/>
    <w:rsid w:val="00A00F2D"/>
    <w:rsid w:val="00A0260B"/>
    <w:rsid w:val="00A02A5D"/>
    <w:rsid w:val="00A03B08"/>
    <w:rsid w:val="00A04D91"/>
    <w:rsid w:val="00A056DB"/>
    <w:rsid w:val="00A1010F"/>
    <w:rsid w:val="00A108C4"/>
    <w:rsid w:val="00A1150E"/>
    <w:rsid w:val="00A14EA7"/>
    <w:rsid w:val="00A15EEE"/>
    <w:rsid w:val="00A15FDF"/>
    <w:rsid w:val="00A16467"/>
    <w:rsid w:val="00A1666F"/>
    <w:rsid w:val="00A16CFA"/>
    <w:rsid w:val="00A16E65"/>
    <w:rsid w:val="00A17889"/>
    <w:rsid w:val="00A20572"/>
    <w:rsid w:val="00A20F0C"/>
    <w:rsid w:val="00A21A36"/>
    <w:rsid w:val="00A230A2"/>
    <w:rsid w:val="00A23B9E"/>
    <w:rsid w:val="00A23EEF"/>
    <w:rsid w:val="00A24796"/>
    <w:rsid w:val="00A258EB"/>
    <w:rsid w:val="00A259A9"/>
    <w:rsid w:val="00A25A7C"/>
    <w:rsid w:val="00A267EC"/>
    <w:rsid w:val="00A26D9B"/>
    <w:rsid w:val="00A329E0"/>
    <w:rsid w:val="00A330C3"/>
    <w:rsid w:val="00A34056"/>
    <w:rsid w:val="00A353F1"/>
    <w:rsid w:val="00A36D45"/>
    <w:rsid w:val="00A36D91"/>
    <w:rsid w:val="00A3736C"/>
    <w:rsid w:val="00A408D7"/>
    <w:rsid w:val="00A40DD7"/>
    <w:rsid w:val="00A435B6"/>
    <w:rsid w:val="00A45267"/>
    <w:rsid w:val="00A470EF"/>
    <w:rsid w:val="00A47161"/>
    <w:rsid w:val="00A51A63"/>
    <w:rsid w:val="00A5506C"/>
    <w:rsid w:val="00A559AF"/>
    <w:rsid w:val="00A55E4E"/>
    <w:rsid w:val="00A574E2"/>
    <w:rsid w:val="00A57923"/>
    <w:rsid w:val="00A61137"/>
    <w:rsid w:val="00A6294C"/>
    <w:rsid w:val="00A65A1C"/>
    <w:rsid w:val="00A65E2A"/>
    <w:rsid w:val="00A66540"/>
    <w:rsid w:val="00A6714F"/>
    <w:rsid w:val="00A74AE5"/>
    <w:rsid w:val="00A74CA6"/>
    <w:rsid w:val="00A751B8"/>
    <w:rsid w:val="00A75A9D"/>
    <w:rsid w:val="00A75DF9"/>
    <w:rsid w:val="00A75FCD"/>
    <w:rsid w:val="00A7621A"/>
    <w:rsid w:val="00A763A8"/>
    <w:rsid w:val="00A76EDA"/>
    <w:rsid w:val="00A81C4C"/>
    <w:rsid w:val="00A83524"/>
    <w:rsid w:val="00A8564A"/>
    <w:rsid w:val="00A87C77"/>
    <w:rsid w:val="00A909C4"/>
    <w:rsid w:val="00A90F08"/>
    <w:rsid w:val="00A90FE5"/>
    <w:rsid w:val="00A92ED9"/>
    <w:rsid w:val="00A934CF"/>
    <w:rsid w:val="00A93BBB"/>
    <w:rsid w:val="00A950C7"/>
    <w:rsid w:val="00A9559D"/>
    <w:rsid w:val="00A961DC"/>
    <w:rsid w:val="00A961F3"/>
    <w:rsid w:val="00A96A18"/>
    <w:rsid w:val="00AA1646"/>
    <w:rsid w:val="00AA213E"/>
    <w:rsid w:val="00AA5B4D"/>
    <w:rsid w:val="00AA6556"/>
    <w:rsid w:val="00AA75DA"/>
    <w:rsid w:val="00AB0D3D"/>
    <w:rsid w:val="00AB2ED0"/>
    <w:rsid w:val="00AB2FC7"/>
    <w:rsid w:val="00AB37D5"/>
    <w:rsid w:val="00AB3DCC"/>
    <w:rsid w:val="00AB3E36"/>
    <w:rsid w:val="00AB520A"/>
    <w:rsid w:val="00AB5EAB"/>
    <w:rsid w:val="00AB6499"/>
    <w:rsid w:val="00AB749D"/>
    <w:rsid w:val="00AC0C1E"/>
    <w:rsid w:val="00AC0FBC"/>
    <w:rsid w:val="00AC2DB7"/>
    <w:rsid w:val="00AC35BB"/>
    <w:rsid w:val="00AC38C4"/>
    <w:rsid w:val="00AC454B"/>
    <w:rsid w:val="00AC5DF4"/>
    <w:rsid w:val="00AC6C2D"/>
    <w:rsid w:val="00AC6EE8"/>
    <w:rsid w:val="00AC722D"/>
    <w:rsid w:val="00AC7290"/>
    <w:rsid w:val="00AC72F9"/>
    <w:rsid w:val="00AC74B5"/>
    <w:rsid w:val="00AD21E1"/>
    <w:rsid w:val="00AD247E"/>
    <w:rsid w:val="00AD51D8"/>
    <w:rsid w:val="00AD60C4"/>
    <w:rsid w:val="00AD6DE5"/>
    <w:rsid w:val="00AD6E2D"/>
    <w:rsid w:val="00AD7983"/>
    <w:rsid w:val="00AD7D0A"/>
    <w:rsid w:val="00AE037B"/>
    <w:rsid w:val="00AE231B"/>
    <w:rsid w:val="00AE6E3A"/>
    <w:rsid w:val="00AE7F92"/>
    <w:rsid w:val="00AF022B"/>
    <w:rsid w:val="00AF3324"/>
    <w:rsid w:val="00AF3618"/>
    <w:rsid w:val="00AF5A08"/>
    <w:rsid w:val="00AF7419"/>
    <w:rsid w:val="00B0450A"/>
    <w:rsid w:val="00B05997"/>
    <w:rsid w:val="00B05DFF"/>
    <w:rsid w:val="00B0780B"/>
    <w:rsid w:val="00B07A6C"/>
    <w:rsid w:val="00B07B2E"/>
    <w:rsid w:val="00B13271"/>
    <w:rsid w:val="00B1367F"/>
    <w:rsid w:val="00B137C9"/>
    <w:rsid w:val="00B14E5D"/>
    <w:rsid w:val="00B16FEE"/>
    <w:rsid w:val="00B20031"/>
    <w:rsid w:val="00B205EC"/>
    <w:rsid w:val="00B21863"/>
    <w:rsid w:val="00B21E57"/>
    <w:rsid w:val="00B224F8"/>
    <w:rsid w:val="00B2377E"/>
    <w:rsid w:val="00B23B96"/>
    <w:rsid w:val="00B23F37"/>
    <w:rsid w:val="00B23F83"/>
    <w:rsid w:val="00B241C8"/>
    <w:rsid w:val="00B2512F"/>
    <w:rsid w:val="00B3163F"/>
    <w:rsid w:val="00B31C0E"/>
    <w:rsid w:val="00B33CB5"/>
    <w:rsid w:val="00B35122"/>
    <w:rsid w:val="00B35DA0"/>
    <w:rsid w:val="00B40C92"/>
    <w:rsid w:val="00B41BC3"/>
    <w:rsid w:val="00B420CB"/>
    <w:rsid w:val="00B42D67"/>
    <w:rsid w:val="00B43E27"/>
    <w:rsid w:val="00B44BF7"/>
    <w:rsid w:val="00B44BF8"/>
    <w:rsid w:val="00B4523E"/>
    <w:rsid w:val="00B46B86"/>
    <w:rsid w:val="00B46BFF"/>
    <w:rsid w:val="00B505F4"/>
    <w:rsid w:val="00B51AB1"/>
    <w:rsid w:val="00B51B4D"/>
    <w:rsid w:val="00B521DC"/>
    <w:rsid w:val="00B5348C"/>
    <w:rsid w:val="00B547D5"/>
    <w:rsid w:val="00B54ABC"/>
    <w:rsid w:val="00B5703C"/>
    <w:rsid w:val="00B5707C"/>
    <w:rsid w:val="00B61066"/>
    <w:rsid w:val="00B61F24"/>
    <w:rsid w:val="00B62903"/>
    <w:rsid w:val="00B62E3E"/>
    <w:rsid w:val="00B63646"/>
    <w:rsid w:val="00B64663"/>
    <w:rsid w:val="00B663F2"/>
    <w:rsid w:val="00B66D65"/>
    <w:rsid w:val="00B67C7C"/>
    <w:rsid w:val="00B67E2E"/>
    <w:rsid w:val="00B67FE1"/>
    <w:rsid w:val="00B72423"/>
    <w:rsid w:val="00B740BD"/>
    <w:rsid w:val="00B742E9"/>
    <w:rsid w:val="00B76A92"/>
    <w:rsid w:val="00B7798F"/>
    <w:rsid w:val="00B81090"/>
    <w:rsid w:val="00B819CC"/>
    <w:rsid w:val="00B82BD3"/>
    <w:rsid w:val="00B82FCA"/>
    <w:rsid w:val="00B83926"/>
    <w:rsid w:val="00B83BF3"/>
    <w:rsid w:val="00B8424E"/>
    <w:rsid w:val="00B84AEB"/>
    <w:rsid w:val="00B86488"/>
    <w:rsid w:val="00B90D55"/>
    <w:rsid w:val="00B9170C"/>
    <w:rsid w:val="00B92DA4"/>
    <w:rsid w:val="00B9595D"/>
    <w:rsid w:val="00B95DA5"/>
    <w:rsid w:val="00B963EF"/>
    <w:rsid w:val="00BA0872"/>
    <w:rsid w:val="00BA1206"/>
    <w:rsid w:val="00BA2170"/>
    <w:rsid w:val="00BA309E"/>
    <w:rsid w:val="00BA4584"/>
    <w:rsid w:val="00BA5C15"/>
    <w:rsid w:val="00BA66BE"/>
    <w:rsid w:val="00BA6FB4"/>
    <w:rsid w:val="00BB0C9F"/>
    <w:rsid w:val="00BB1285"/>
    <w:rsid w:val="00BB2136"/>
    <w:rsid w:val="00BB2A4A"/>
    <w:rsid w:val="00BB515E"/>
    <w:rsid w:val="00BB5EFD"/>
    <w:rsid w:val="00BB7BA3"/>
    <w:rsid w:val="00BC1758"/>
    <w:rsid w:val="00BC1C73"/>
    <w:rsid w:val="00BC4222"/>
    <w:rsid w:val="00BC5623"/>
    <w:rsid w:val="00BC593F"/>
    <w:rsid w:val="00BC6415"/>
    <w:rsid w:val="00BD0D1B"/>
    <w:rsid w:val="00BD15F0"/>
    <w:rsid w:val="00BD17E9"/>
    <w:rsid w:val="00BD1E6C"/>
    <w:rsid w:val="00BD30A5"/>
    <w:rsid w:val="00BD3E1C"/>
    <w:rsid w:val="00BD4AE6"/>
    <w:rsid w:val="00BD54E8"/>
    <w:rsid w:val="00BD57BC"/>
    <w:rsid w:val="00BD5A67"/>
    <w:rsid w:val="00BD6352"/>
    <w:rsid w:val="00BD77E4"/>
    <w:rsid w:val="00BE07A0"/>
    <w:rsid w:val="00BE0B3A"/>
    <w:rsid w:val="00BE13BD"/>
    <w:rsid w:val="00BE1D10"/>
    <w:rsid w:val="00BE1ECC"/>
    <w:rsid w:val="00BE2421"/>
    <w:rsid w:val="00BE2CA3"/>
    <w:rsid w:val="00BE2F79"/>
    <w:rsid w:val="00BE33C8"/>
    <w:rsid w:val="00BE352F"/>
    <w:rsid w:val="00BE5085"/>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1992"/>
    <w:rsid w:val="00C0256F"/>
    <w:rsid w:val="00C03B88"/>
    <w:rsid w:val="00C041B3"/>
    <w:rsid w:val="00C0435C"/>
    <w:rsid w:val="00C0458C"/>
    <w:rsid w:val="00C05B41"/>
    <w:rsid w:val="00C068A2"/>
    <w:rsid w:val="00C0782A"/>
    <w:rsid w:val="00C11D55"/>
    <w:rsid w:val="00C134FC"/>
    <w:rsid w:val="00C136D1"/>
    <w:rsid w:val="00C1386E"/>
    <w:rsid w:val="00C158FC"/>
    <w:rsid w:val="00C1698C"/>
    <w:rsid w:val="00C16E89"/>
    <w:rsid w:val="00C2015E"/>
    <w:rsid w:val="00C21E65"/>
    <w:rsid w:val="00C24A0F"/>
    <w:rsid w:val="00C24FB3"/>
    <w:rsid w:val="00C26934"/>
    <w:rsid w:val="00C27176"/>
    <w:rsid w:val="00C2720B"/>
    <w:rsid w:val="00C32B1B"/>
    <w:rsid w:val="00C33327"/>
    <w:rsid w:val="00C33787"/>
    <w:rsid w:val="00C337E0"/>
    <w:rsid w:val="00C40F59"/>
    <w:rsid w:val="00C4154F"/>
    <w:rsid w:val="00C41C20"/>
    <w:rsid w:val="00C423C8"/>
    <w:rsid w:val="00C43018"/>
    <w:rsid w:val="00C43D81"/>
    <w:rsid w:val="00C43E8C"/>
    <w:rsid w:val="00C44469"/>
    <w:rsid w:val="00C4555E"/>
    <w:rsid w:val="00C477F6"/>
    <w:rsid w:val="00C50693"/>
    <w:rsid w:val="00C50AB1"/>
    <w:rsid w:val="00C5245D"/>
    <w:rsid w:val="00C525AE"/>
    <w:rsid w:val="00C52B11"/>
    <w:rsid w:val="00C52CF5"/>
    <w:rsid w:val="00C5370C"/>
    <w:rsid w:val="00C541DD"/>
    <w:rsid w:val="00C55C76"/>
    <w:rsid w:val="00C60C95"/>
    <w:rsid w:val="00C61944"/>
    <w:rsid w:val="00C63007"/>
    <w:rsid w:val="00C63813"/>
    <w:rsid w:val="00C6446C"/>
    <w:rsid w:val="00C64D91"/>
    <w:rsid w:val="00C65709"/>
    <w:rsid w:val="00C70971"/>
    <w:rsid w:val="00C72026"/>
    <w:rsid w:val="00C721BD"/>
    <w:rsid w:val="00C73C24"/>
    <w:rsid w:val="00C7595C"/>
    <w:rsid w:val="00C803D5"/>
    <w:rsid w:val="00C807F7"/>
    <w:rsid w:val="00C81FA7"/>
    <w:rsid w:val="00C8226E"/>
    <w:rsid w:val="00C8360E"/>
    <w:rsid w:val="00C85658"/>
    <w:rsid w:val="00C859CB"/>
    <w:rsid w:val="00C86EDC"/>
    <w:rsid w:val="00C8710E"/>
    <w:rsid w:val="00C87D84"/>
    <w:rsid w:val="00C90AFD"/>
    <w:rsid w:val="00C90C9C"/>
    <w:rsid w:val="00C917EE"/>
    <w:rsid w:val="00C921E2"/>
    <w:rsid w:val="00C9220C"/>
    <w:rsid w:val="00C94596"/>
    <w:rsid w:val="00C95299"/>
    <w:rsid w:val="00C957B3"/>
    <w:rsid w:val="00C95A39"/>
    <w:rsid w:val="00C95AA4"/>
    <w:rsid w:val="00C97132"/>
    <w:rsid w:val="00CA039C"/>
    <w:rsid w:val="00CA095D"/>
    <w:rsid w:val="00CA2672"/>
    <w:rsid w:val="00CA2EA5"/>
    <w:rsid w:val="00CA4525"/>
    <w:rsid w:val="00CA4F94"/>
    <w:rsid w:val="00CA66C0"/>
    <w:rsid w:val="00CB0A05"/>
    <w:rsid w:val="00CB1645"/>
    <w:rsid w:val="00CB2293"/>
    <w:rsid w:val="00CB5914"/>
    <w:rsid w:val="00CB5C53"/>
    <w:rsid w:val="00CB5DD0"/>
    <w:rsid w:val="00CB65CE"/>
    <w:rsid w:val="00CB7E7E"/>
    <w:rsid w:val="00CC053F"/>
    <w:rsid w:val="00CC057D"/>
    <w:rsid w:val="00CC0B54"/>
    <w:rsid w:val="00CC2C94"/>
    <w:rsid w:val="00CC37F1"/>
    <w:rsid w:val="00CC3B04"/>
    <w:rsid w:val="00CC3B26"/>
    <w:rsid w:val="00CC4229"/>
    <w:rsid w:val="00CC5A0F"/>
    <w:rsid w:val="00CC5DD5"/>
    <w:rsid w:val="00CC6182"/>
    <w:rsid w:val="00CC63CC"/>
    <w:rsid w:val="00CD2AFA"/>
    <w:rsid w:val="00CD3192"/>
    <w:rsid w:val="00CD3AAB"/>
    <w:rsid w:val="00CD3EFF"/>
    <w:rsid w:val="00CD4681"/>
    <w:rsid w:val="00CD6D25"/>
    <w:rsid w:val="00CD6E3A"/>
    <w:rsid w:val="00CD7A01"/>
    <w:rsid w:val="00CE0219"/>
    <w:rsid w:val="00CE09B6"/>
    <w:rsid w:val="00CE1598"/>
    <w:rsid w:val="00CE1B61"/>
    <w:rsid w:val="00CE3530"/>
    <w:rsid w:val="00CE4F46"/>
    <w:rsid w:val="00CE60DD"/>
    <w:rsid w:val="00CE70C3"/>
    <w:rsid w:val="00CE7A35"/>
    <w:rsid w:val="00CE7B5E"/>
    <w:rsid w:val="00CF0B72"/>
    <w:rsid w:val="00CF3A9B"/>
    <w:rsid w:val="00CF4780"/>
    <w:rsid w:val="00CF4E75"/>
    <w:rsid w:val="00CF6038"/>
    <w:rsid w:val="00CF66A2"/>
    <w:rsid w:val="00CF7061"/>
    <w:rsid w:val="00D00318"/>
    <w:rsid w:val="00D004EA"/>
    <w:rsid w:val="00D01DA1"/>
    <w:rsid w:val="00D0244C"/>
    <w:rsid w:val="00D02585"/>
    <w:rsid w:val="00D02F9F"/>
    <w:rsid w:val="00D061A5"/>
    <w:rsid w:val="00D07110"/>
    <w:rsid w:val="00D07524"/>
    <w:rsid w:val="00D07606"/>
    <w:rsid w:val="00D07B01"/>
    <w:rsid w:val="00D07D43"/>
    <w:rsid w:val="00D10D2B"/>
    <w:rsid w:val="00D10E80"/>
    <w:rsid w:val="00D11997"/>
    <w:rsid w:val="00D11E8E"/>
    <w:rsid w:val="00D12D7C"/>
    <w:rsid w:val="00D1413E"/>
    <w:rsid w:val="00D15442"/>
    <w:rsid w:val="00D20EAA"/>
    <w:rsid w:val="00D20F3C"/>
    <w:rsid w:val="00D21459"/>
    <w:rsid w:val="00D21AEF"/>
    <w:rsid w:val="00D21CED"/>
    <w:rsid w:val="00D23680"/>
    <w:rsid w:val="00D25456"/>
    <w:rsid w:val="00D259A7"/>
    <w:rsid w:val="00D25B02"/>
    <w:rsid w:val="00D2790D"/>
    <w:rsid w:val="00D33019"/>
    <w:rsid w:val="00D34FE1"/>
    <w:rsid w:val="00D351BC"/>
    <w:rsid w:val="00D35CFE"/>
    <w:rsid w:val="00D36462"/>
    <w:rsid w:val="00D3679F"/>
    <w:rsid w:val="00D376E9"/>
    <w:rsid w:val="00D37701"/>
    <w:rsid w:val="00D417CC"/>
    <w:rsid w:val="00D4224A"/>
    <w:rsid w:val="00D42BC8"/>
    <w:rsid w:val="00D42BCE"/>
    <w:rsid w:val="00D42C51"/>
    <w:rsid w:val="00D4444F"/>
    <w:rsid w:val="00D45198"/>
    <w:rsid w:val="00D47177"/>
    <w:rsid w:val="00D473E4"/>
    <w:rsid w:val="00D47D89"/>
    <w:rsid w:val="00D52053"/>
    <w:rsid w:val="00D53777"/>
    <w:rsid w:val="00D53F20"/>
    <w:rsid w:val="00D5468B"/>
    <w:rsid w:val="00D600A5"/>
    <w:rsid w:val="00D61B3D"/>
    <w:rsid w:val="00D6207A"/>
    <w:rsid w:val="00D62B9A"/>
    <w:rsid w:val="00D63402"/>
    <w:rsid w:val="00D64A38"/>
    <w:rsid w:val="00D65561"/>
    <w:rsid w:val="00D669E0"/>
    <w:rsid w:val="00D675A5"/>
    <w:rsid w:val="00D70324"/>
    <w:rsid w:val="00D733F1"/>
    <w:rsid w:val="00D73F7B"/>
    <w:rsid w:val="00D74BCB"/>
    <w:rsid w:val="00D74CF1"/>
    <w:rsid w:val="00D76197"/>
    <w:rsid w:val="00D7698B"/>
    <w:rsid w:val="00D76B14"/>
    <w:rsid w:val="00D76ECF"/>
    <w:rsid w:val="00D77590"/>
    <w:rsid w:val="00D82429"/>
    <w:rsid w:val="00D82462"/>
    <w:rsid w:val="00D82DBF"/>
    <w:rsid w:val="00D83BA6"/>
    <w:rsid w:val="00D8644F"/>
    <w:rsid w:val="00D868C0"/>
    <w:rsid w:val="00D86917"/>
    <w:rsid w:val="00D9297C"/>
    <w:rsid w:val="00D9314E"/>
    <w:rsid w:val="00D93DA5"/>
    <w:rsid w:val="00D947A6"/>
    <w:rsid w:val="00D94A3E"/>
    <w:rsid w:val="00D962CC"/>
    <w:rsid w:val="00D96370"/>
    <w:rsid w:val="00D9697B"/>
    <w:rsid w:val="00D972B0"/>
    <w:rsid w:val="00DA1096"/>
    <w:rsid w:val="00DA16D3"/>
    <w:rsid w:val="00DA19F1"/>
    <w:rsid w:val="00DA4C57"/>
    <w:rsid w:val="00DA65E9"/>
    <w:rsid w:val="00DA734C"/>
    <w:rsid w:val="00DB09EB"/>
    <w:rsid w:val="00DB0E1A"/>
    <w:rsid w:val="00DB223B"/>
    <w:rsid w:val="00DB303E"/>
    <w:rsid w:val="00DB4421"/>
    <w:rsid w:val="00DB6F9D"/>
    <w:rsid w:val="00DC0281"/>
    <w:rsid w:val="00DC058A"/>
    <w:rsid w:val="00DC4D37"/>
    <w:rsid w:val="00DC4FF6"/>
    <w:rsid w:val="00DC6E30"/>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5F3D"/>
    <w:rsid w:val="00DF65DA"/>
    <w:rsid w:val="00DF6689"/>
    <w:rsid w:val="00DF7100"/>
    <w:rsid w:val="00E00575"/>
    <w:rsid w:val="00E01CF3"/>
    <w:rsid w:val="00E02C2F"/>
    <w:rsid w:val="00E02EC1"/>
    <w:rsid w:val="00E02FC7"/>
    <w:rsid w:val="00E03590"/>
    <w:rsid w:val="00E03703"/>
    <w:rsid w:val="00E042D8"/>
    <w:rsid w:val="00E049DB"/>
    <w:rsid w:val="00E0619C"/>
    <w:rsid w:val="00E072F2"/>
    <w:rsid w:val="00E129D3"/>
    <w:rsid w:val="00E1415C"/>
    <w:rsid w:val="00E14AEB"/>
    <w:rsid w:val="00E14B86"/>
    <w:rsid w:val="00E163D0"/>
    <w:rsid w:val="00E1744E"/>
    <w:rsid w:val="00E2005E"/>
    <w:rsid w:val="00E20316"/>
    <w:rsid w:val="00E209F1"/>
    <w:rsid w:val="00E20E39"/>
    <w:rsid w:val="00E22C83"/>
    <w:rsid w:val="00E237EB"/>
    <w:rsid w:val="00E261F6"/>
    <w:rsid w:val="00E31EC6"/>
    <w:rsid w:val="00E31FEE"/>
    <w:rsid w:val="00E3214D"/>
    <w:rsid w:val="00E347FD"/>
    <w:rsid w:val="00E4193B"/>
    <w:rsid w:val="00E45361"/>
    <w:rsid w:val="00E512C9"/>
    <w:rsid w:val="00E55B65"/>
    <w:rsid w:val="00E56E54"/>
    <w:rsid w:val="00E57498"/>
    <w:rsid w:val="00E57A7C"/>
    <w:rsid w:val="00E62611"/>
    <w:rsid w:val="00E62615"/>
    <w:rsid w:val="00E627BB"/>
    <w:rsid w:val="00E6537A"/>
    <w:rsid w:val="00E656C1"/>
    <w:rsid w:val="00E65BBE"/>
    <w:rsid w:val="00E661DD"/>
    <w:rsid w:val="00E66889"/>
    <w:rsid w:val="00E66E39"/>
    <w:rsid w:val="00E70A64"/>
    <w:rsid w:val="00E72297"/>
    <w:rsid w:val="00E77178"/>
    <w:rsid w:val="00E777D1"/>
    <w:rsid w:val="00E80A41"/>
    <w:rsid w:val="00E83731"/>
    <w:rsid w:val="00E839FC"/>
    <w:rsid w:val="00E856BC"/>
    <w:rsid w:val="00E858BF"/>
    <w:rsid w:val="00E862D5"/>
    <w:rsid w:val="00E90ADA"/>
    <w:rsid w:val="00E910B7"/>
    <w:rsid w:val="00E916B8"/>
    <w:rsid w:val="00E93239"/>
    <w:rsid w:val="00E932D2"/>
    <w:rsid w:val="00E9565B"/>
    <w:rsid w:val="00EA00D4"/>
    <w:rsid w:val="00EA01A8"/>
    <w:rsid w:val="00EA388B"/>
    <w:rsid w:val="00EA3982"/>
    <w:rsid w:val="00EA3D52"/>
    <w:rsid w:val="00EA53BC"/>
    <w:rsid w:val="00EA54EB"/>
    <w:rsid w:val="00EB1169"/>
    <w:rsid w:val="00EB2025"/>
    <w:rsid w:val="00EB3B29"/>
    <w:rsid w:val="00EB6E59"/>
    <w:rsid w:val="00EB782E"/>
    <w:rsid w:val="00EB7F37"/>
    <w:rsid w:val="00EC0DF2"/>
    <w:rsid w:val="00EC283A"/>
    <w:rsid w:val="00EC28DF"/>
    <w:rsid w:val="00EC2942"/>
    <w:rsid w:val="00EC4A90"/>
    <w:rsid w:val="00EC51B5"/>
    <w:rsid w:val="00EC5220"/>
    <w:rsid w:val="00EC7BE7"/>
    <w:rsid w:val="00ED0CCF"/>
    <w:rsid w:val="00ED0D4E"/>
    <w:rsid w:val="00ED11BE"/>
    <w:rsid w:val="00ED1521"/>
    <w:rsid w:val="00ED2283"/>
    <w:rsid w:val="00ED301C"/>
    <w:rsid w:val="00ED39FA"/>
    <w:rsid w:val="00ED57FB"/>
    <w:rsid w:val="00ED6BC7"/>
    <w:rsid w:val="00ED719D"/>
    <w:rsid w:val="00EE0471"/>
    <w:rsid w:val="00EE0531"/>
    <w:rsid w:val="00EE17A4"/>
    <w:rsid w:val="00EE18E3"/>
    <w:rsid w:val="00EE1DCC"/>
    <w:rsid w:val="00EE51D6"/>
    <w:rsid w:val="00EE6C7D"/>
    <w:rsid w:val="00EE6D48"/>
    <w:rsid w:val="00EE7EDA"/>
    <w:rsid w:val="00EF1FB8"/>
    <w:rsid w:val="00EF3176"/>
    <w:rsid w:val="00EF3E9C"/>
    <w:rsid w:val="00EF6033"/>
    <w:rsid w:val="00EF72F0"/>
    <w:rsid w:val="00EF72FA"/>
    <w:rsid w:val="00F000AA"/>
    <w:rsid w:val="00F0200A"/>
    <w:rsid w:val="00F02022"/>
    <w:rsid w:val="00F03479"/>
    <w:rsid w:val="00F043F3"/>
    <w:rsid w:val="00F06061"/>
    <w:rsid w:val="00F130A9"/>
    <w:rsid w:val="00F13605"/>
    <w:rsid w:val="00F155FD"/>
    <w:rsid w:val="00F1718B"/>
    <w:rsid w:val="00F24AAC"/>
    <w:rsid w:val="00F24F0D"/>
    <w:rsid w:val="00F251C1"/>
    <w:rsid w:val="00F2704A"/>
    <w:rsid w:val="00F2754A"/>
    <w:rsid w:val="00F27D70"/>
    <w:rsid w:val="00F31552"/>
    <w:rsid w:val="00F316FF"/>
    <w:rsid w:val="00F317E5"/>
    <w:rsid w:val="00F32702"/>
    <w:rsid w:val="00F32808"/>
    <w:rsid w:val="00F34C63"/>
    <w:rsid w:val="00F34C86"/>
    <w:rsid w:val="00F34DBB"/>
    <w:rsid w:val="00F358FC"/>
    <w:rsid w:val="00F3676D"/>
    <w:rsid w:val="00F36A0F"/>
    <w:rsid w:val="00F37AFA"/>
    <w:rsid w:val="00F40460"/>
    <w:rsid w:val="00F40CF8"/>
    <w:rsid w:val="00F40FD2"/>
    <w:rsid w:val="00F419F7"/>
    <w:rsid w:val="00F41E38"/>
    <w:rsid w:val="00F41EAE"/>
    <w:rsid w:val="00F43373"/>
    <w:rsid w:val="00F443F5"/>
    <w:rsid w:val="00F511BF"/>
    <w:rsid w:val="00F51ADF"/>
    <w:rsid w:val="00F520F9"/>
    <w:rsid w:val="00F57FC3"/>
    <w:rsid w:val="00F6004E"/>
    <w:rsid w:val="00F60136"/>
    <w:rsid w:val="00F60852"/>
    <w:rsid w:val="00F648F9"/>
    <w:rsid w:val="00F64D43"/>
    <w:rsid w:val="00F66284"/>
    <w:rsid w:val="00F67AA1"/>
    <w:rsid w:val="00F701C0"/>
    <w:rsid w:val="00F70774"/>
    <w:rsid w:val="00F714CB"/>
    <w:rsid w:val="00F721F9"/>
    <w:rsid w:val="00F73CC8"/>
    <w:rsid w:val="00F77A7A"/>
    <w:rsid w:val="00F77F2B"/>
    <w:rsid w:val="00F814C8"/>
    <w:rsid w:val="00F823C6"/>
    <w:rsid w:val="00F83844"/>
    <w:rsid w:val="00F85B69"/>
    <w:rsid w:val="00F85F9D"/>
    <w:rsid w:val="00F8648B"/>
    <w:rsid w:val="00F8690A"/>
    <w:rsid w:val="00F86C2F"/>
    <w:rsid w:val="00F90BC9"/>
    <w:rsid w:val="00F90F6B"/>
    <w:rsid w:val="00F937D6"/>
    <w:rsid w:val="00F9541D"/>
    <w:rsid w:val="00F965E3"/>
    <w:rsid w:val="00F97AD9"/>
    <w:rsid w:val="00FA08A0"/>
    <w:rsid w:val="00FA0B35"/>
    <w:rsid w:val="00FA1243"/>
    <w:rsid w:val="00FA2E79"/>
    <w:rsid w:val="00FA505C"/>
    <w:rsid w:val="00FA58BB"/>
    <w:rsid w:val="00FA6E2D"/>
    <w:rsid w:val="00FA7643"/>
    <w:rsid w:val="00FA7850"/>
    <w:rsid w:val="00FA786E"/>
    <w:rsid w:val="00FA78BB"/>
    <w:rsid w:val="00FA7F20"/>
    <w:rsid w:val="00FB0456"/>
    <w:rsid w:val="00FB11EF"/>
    <w:rsid w:val="00FB3431"/>
    <w:rsid w:val="00FB4096"/>
    <w:rsid w:val="00FB4438"/>
    <w:rsid w:val="00FB5975"/>
    <w:rsid w:val="00FB5A71"/>
    <w:rsid w:val="00FB62AB"/>
    <w:rsid w:val="00FB7379"/>
    <w:rsid w:val="00FB7B65"/>
    <w:rsid w:val="00FC0303"/>
    <w:rsid w:val="00FC7E81"/>
    <w:rsid w:val="00FD0302"/>
    <w:rsid w:val="00FD3164"/>
    <w:rsid w:val="00FD44A8"/>
    <w:rsid w:val="00FD5B47"/>
    <w:rsid w:val="00FD6AC7"/>
    <w:rsid w:val="00FE153E"/>
    <w:rsid w:val="00FE1D5C"/>
    <w:rsid w:val="00FE2D3A"/>
    <w:rsid w:val="00FE449A"/>
    <w:rsid w:val="00FE5ACD"/>
    <w:rsid w:val="00FE5BC5"/>
    <w:rsid w:val="00FE60FB"/>
    <w:rsid w:val="00FE6D1C"/>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rsid w:val="00EE6C7D"/>
    <w:rPr>
      <w:rFonts w:ascii="Tahoma" w:hAnsi="Tahoma" w:cs="Tahoma"/>
      <w:sz w:val="16"/>
      <w:szCs w:val="16"/>
    </w:rPr>
  </w:style>
  <w:style w:type="character" w:customStyle="1" w:styleId="BalloonTextChar">
    <w:name w:val="Balloon Text Char"/>
    <w:link w:val="BalloonText"/>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674797599">
      <w:bodyDiv w:val="1"/>
      <w:marLeft w:val="0"/>
      <w:marRight w:val="0"/>
      <w:marTop w:val="0"/>
      <w:marBottom w:val="0"/>
      <w:divBdr>
        <w:top w:val="none" w:sz="0" w:space="0" w:color="auto"/>
        <w:left w:val="none" w:sz="0" w:space="0" w:color="auto"/>
        <w:bottom w:val="none" w:sz="0" w:space="0" w:color="auto"/>
        <w:right w:val="none" w:sz="0" w:space="0" w:color="auto"/>
      </w:divBdr>
      <w:divsChild>
        <w:div w:id="1331447312">
          <w:marLeft w:val="0"/>
          <w:marRight w:val="0"/>
          <w:marTop w:val="0"/>
          <w:marBottom w:val="0"/>
          <w:divBdr>
            <w:top w:val="none" w:sz="0" w:space="0" w:color="auto"/>
            <w:left w:val="none" w:sz="0" w:space="0" w:color="auto"/>
            <w:bottom w:val="none" w:sz="0" w:space="0" w:color="auto"/>
            <w:right w:val="none" w:sz="0" w:space="0" w:color="auto"/>
          </w:divBdr>
          <w:divsChild>
            <w:div w:id="558369181">
              <w:marLeft w:val="0"/>
              <w:marRight w:val="0"/>
              <w:marTop w:val="0"/>
              <w:marBottom w:val="0"/>
              <w:divBdr>
                <w:top w:val="none" w:sz="0" w:space="0" w:color="auto"/>
                <w:left w:val="none" w:sz="0" w:space="0" w:color="auto"/>
                <w:bottom w:val="none" w:sz="0" w:space="0" w:color="auto"/>
                <w:right w:val="none" w:sz="0" w:space="0" w:color="auto"/>
              </w:divBdr>
              <w:divsChild>
                <w:div w:id="480315423">
                  <w:marLeft w:val="0"/>
                  <w:marRight w:val="0"/>
                  <w:marTop w:val="0"/>
                  <w:marBottom w:val="0"/>
                  <w:divBdr>
                    <w:top w:val="none" w:sz="0" w:space="0" w:color="auto"/>
                    <w:left w:val="none" w:sz="0" w:space="0" w:color="auto"/>
                    <w:bottom w:val="none" w:sz="0" w:space="0" w:color="auto"/>
                    <w:right w:val="none" w:sz="0" w:space="0" w:color="auto"/>
                  </w:divBdr>
                  <w:divsChild>
                    <w:div w:id="48354373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022743">
      <w:bodyDiv w:val="1"/>
      <w:marLeft w:val="0"/>
      <w:marRight w:val="0"/>
      <w:marTop w:val="0"/>
      <w:marBottom w:val="0"/>
      <w:divBdr>
        <w:top w:val="none" w:sz="0" w:space="0" w:color="auto"/>
        <w:left w:val="none" w:sz="0" w:space="0" w:color="auto"/>
        <w:bottom w:val="none" w:sz="0" w:space="0" w:color="auto"/>
        <w:right w:val="none" w:sz="0" w:space="0" w:color="auto"/>
      </w:divBdr>
      <w:divsChild>
        <w:div w:id="1948195715">
          <w:marLeft w:val="0"/>
          <w:marRight w:val="0"/>
          <w:marTop w:val="0"/>
          <w:marBottom w:val="0"/>
          <w:divBdr>
            <w:top w:val="none" w:sz="0" w:space="0" w:color="auto"/>
            <w:left w:val="none" w:sz="0" w:space="0" w:color="auto"/>
            <w:bottom w:val="none" w:sz="0" w:space="0" w:color="auto"/>
            <w:right w:val="none" w:sz="0" w:space="0" w:color="auto"/>
          </w:divBdr>
          <w:divsChild>
            <w:div w:id="280183959">
              <w:marLeft w:val="0"/>
              <w:marRight w:val="0"/>
              <w:marTop w:val="0"/>
              <w:marBottom w:val="0"/>
              <w:divBdr>
                <w:top w:val="none" w:sz="0" w:space="0" w:color="auto"/>
                <w:left w:val="none" w:sz="0" w:space="0" w:color="auto"/>
                <w:bottom w:val="none" w:sz="0" w:space="0" w:color="auto"/>
                <w:right w:val="none" w:sz="0" w:space="0" w:color="auto"/>
              </w:divBdr>
              <w:divsChild>
                <w:div w:id="54819212">
                  <w:marLeft w:val="0"/>
                  <w:marRight w:val="0"/>
                  <w:marTop w:val="0"/>
                  <w:marBottom w:val="0"/>
                  <w:divBdr>
                    <w:top w:val="none" w:sz="0" w:space="0" w:color="auto"/>
                    <w:left w:val="none" w:sz="0" w:space="0" w:color="auto"/>
                    <w:bottom w:val="none" w:sz="0" w:space="0" w:color="auto"/>
                    <w:right w:val="none" w:sz="0" w:space="0" w:color="auto"/>
                  </w:divBdr>
                  <w:divsChild>
                    <w:div w:id="160815199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0310B-8B87-4A21-BFE5-17C09631C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1995</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dsalapa</cp:lastModifiedBy>
  <cp:revision>9</cp:revision>
  <cp:lastPrinted>2015-03-26T19:43:00Z</cp:lastPrinted>
  <dcterms:created xsi:type="dcterms:W3CDTF">2015-03-26T13:34:00Z</dcterms:created>
  <dcterms:modified xsi:type="dcterms:W3CDTF">2015-04-03T12:12:00Z</dcterms:modified>
</cp:coreProperties>
</file>