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471"/>
        <w:gridCol w:w="1999"/>
        <w:gridCol w:w="1544"/>
        <w:gridCol w:w="727"/>
        <w:gridCol w:w="2907"/>
      </w:tblGrid>
      <w:tr w:rsidR="0070183E" w:rsidRPr="0070183E" w:rsidTr="00486634">
        <w:trPr>
          <w:trHeight w:val="852"/>
        </w:trPr>
        <w:tc>
          <w:tcPr>
            <w:tcW w:w="2471" w:type="dxa"/>
          </w:tcPr>
          <w:p w:rsidR="003044C9" w:rsidRPr="0070183E" w:rsidRDefault="003044C9" w:rsidP="003026A0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</w:rPr>
            </w:pPr>
          </w:p>
        </w:tc>
        <w:tc>
          <w:tcPr>
            <w:tcW w:w="4270" w:type="dxa"/>
            <w:gridSpan w:val="3"/>
          </w:tcPr>
          <w:p w:rsidR="003044C9" w:rsidRPr="0070183E" w:rsidRDefault="003044C9" w:rsidP="003026A0">
            <w:pPr>
              <w:jc w:val="center"/>
              <w:rPr>
                <w:b/>
                <w:color w:val="auto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70183E">
                  <w:rPr>
                    <w:b/>
                    <w:color w:val="auto"/>
                    <w:sz w:val="26"/>
                  </w:rPr>
                  <w:t>PENNSYLVANIA</w:t>
                </w:r>
              </w:smartTag>
            </w:smartTag>
          </w:p>
          <w:p w:rsidR="003044C9" w:rsidRPr="0070183E" w:rsidRDefault="003044C9" w:rsidP="003026A0">
            <w:pPr>
              <w:jc w:val="center"/>
              <w:rPr>
                <w:b/>
                <w:color w:val="auto"/>
                <w:sz w:val="26"/>
              </w:rPr>
            </w:pPr>
            <w:r w:rsidRPr="0070183E">
              <w:rPr>
                <w:b/>
                <w:color w:val="auto"/>
                <w:sz w:val="26"/>
              </w:rPr>
              <w:t>PUBLIC UTILITY COMMISSION</w:t>
            </w:r>
          </w:p>
          <w:p w:rsidR="003044C9" w:rsidRPr="0070183E" w:rsidRDefault="003044C9" w:rsidP="003026A0">
            <w:pPr>
              <w:jc w:val="center"/>
              <w:rPr>
                <w:color w:val="auto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70183E">
                  <w:rPr>
                    <w:b/>
                    <w:color w:val="auto"/>
                    <w:sz w:val="26"/>
                  </w:rPr>
                  <w:t>Harrisburg</w:t>
                </w:r>
              </w:smartTag>
              <w:r w:rsidRPr="0070183E">
                <w:rPr>
                  <w:b/>
                  <w:color w:val="auto"/>
                  <w:sz w:val="26"/>
                </w:rPr>
                <w:t xml:space="preserve">, </w:t>
              </w:r>
              <w:smartTag w:uri="urn:schemas-microsoft-com:office:smarttags" w:element="State">
                <w:r w:rsidRPr="0070183E">
                  <w:rPr>
                    <w:b/>
                    <w:color w:val="auto"/>
                    <w:sz w:val="26"/>
                  </w:rPr>
                  <w:t>PA</w:t>
                </w:r>
              </w:smartTag>
              <w:r w:rsidRPr="0070183E">
                <w:rPr>
                  <w:b/>
                  <w:color w:val="auto"/>
                  <w:sz w:val="26"/>
                </w:rPr>
                <w:t xml:space="preserve">  </w:t>
              </w:r>
              <w:smartTag w:uri="urn:schemas-microsoft-com:office:smarttags" w:element="PostalCode">
                <w:r w:rsidRPr="0070183E">
                  <w:rPr>
                    <w:b/>
                    <w:color w:val="auto"/>
                    <w:sz w:val="26"/>
                  </w:rPr>
                  <w:t>17105-3265</w:t>
                </w:r>
              </w:smartTag>
            </w:smartTag>
          </w:p>
        </w:tc>
        <w:tc>
          <w:tcPr>
            <w:tcW w:w="2907" w:type="dxa"/>
          </w:tcPr>
          <w:p w:rsidR="003044C9" w:rsidRPr="0070183E" w:rsidRDefault="003044C9" w:rsidP="003026A0">
            <w:pPr>
              <w:rPr>
                <w:color w:val="auto"/>
              </w:rPr>
            </w:pPr>
          </w:p>
        </w:tc>
      </w:tr>
      <w:tr w:rsidR="0070183E" w:rsidRPr="0070183E" w:rsidTr="00486634">
        <w:trPr>
          <w:trHeight w:val="284"/>
        </w:trPr>
        <w:tc>
          <w:tcPr>
            <w:tcW w:w="2471" w:type="dxa"/>
          </w:tcPr>
          <w:p w:rsidR="003026A0" w:rsidRPr="0070183E" w:rsidRDefault="003026A0" w:rsidP="003026A0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</w:rPr>
            </w:pPr>
          </w:p>
        </w:tc>
        <w:tc>
          <w:tcPr>
            <w:tcW w:w="4270" w:type="dxa"/>
            <w:gridSpan w:val="3"/>
          </w:tcPr>
          <w:p w:rsidR="003026A0" w:rsidRPr="0070183E" w:rsidRDefault="003026A0" w:rsidP="003026A0">
            <w:pPr>
              <w:jc w:val="center"/>
              <w:rPr>
                <w:b/>
                <w:color w:val="auto"/>
                <w:sz w:val="26"/>
              </w:rPr>
            </w:pPr>
          </w:p>
        </w:tc>
        <w:tc>
          <w:tcPr>
            <w:tcW w:w="2907" w:type="dxa"/>
          </w:tcPr>
          <w:p w:rsidR="003026A0" w:rsidRPr="0070183E" w:rsidRDefault="003026A0" w:rsidP="003026A0">
            <w:pPr>
              <w:rPr>
                <w:color w:val="auto"/>
              </w:rPr>
            </w:pPr>
          </w:p>
        </w:tc>
      </w:tr>
      <w:tr w:rsidR="0070183E" w:rsidRPr="0070183E" w:rsidTr="00486634">
        <w:trPr>
          <w:trHeight w:val="568"/>
        </w:trPr>
        <w:tc>
          <w:tcPr>
            <w:tcW w:w="4470" w:type="dxa"/>
            <w:gridSpan w:val="2"/>
          </w:tcPr>
          <w:p w:rsidR="003044C9" w:rsidRPr="0070183E" w:rsidRDefault="003044C9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78" w:type="dxa"/>
            <w:gridSpan w:val="3"/>
          </w:tcPr>
          <w:p w:rsidR="003044C9" w:rsidRPr="0070183E" w:rsidRDefault="003044C9" w:rsidP="00211EF3">
            <w:pPr>
              <w:ind w:firstLine="612"/>
              <w:jc w:val="center"/>
              <w:rPr>
                <w:color w:val="auto"/>
                <w:sz w:val="26"/>
                <w:szCs w:val="26"/>
              </w:rPr>
            </w:pPr>
            <w:r w:rsidRPr="0070183E">
              <w:rPr>
                <w:color w:val="auto"/>
                <w:sz w:val="26"/>
                <w:szCs w:val="26"/>
              </w:rPr>
              <w:t>Public Meeting held</w:t>
            </w:r>
            <w:r w:rsidR="00017E89" w:rsidRPr="0070183E">
              <w:rPr>
                <w:color w:val="auto"/>
                <w:sz w:val="26"/>
                <w:szCs w:val="26"/>
              </w:rPr>
              <w:t xml:space="preserve"> </w:t>
            </w:r>
            <w:r w:rsidR="005603A9">
              <w:rPr>
                <w:color w:val="auto"/>
                <w:sz w:val="26"/>
                <w:szCs w:val="26"/>
              </w:rPr>
              <w:t>April 9</w:t>
            </w:r>
            <w:r w:rsidR="00F92694" w:rsidRPr="0070183E">
              <w:rPr>
                <w:color w:val="auto"/>
                <w:sz w:val="26"/>
                <w:szCs w:val="26"/>
              </w:rPr>
              <w:t>, 2015</w:t>
            </w:r>
          </w:p>
        </w:tc>
      </w:tr>
      <w:tr w:rsidR="0070183E" w:rsidRPr="0070183E" w:rsidTr="00486634">
        <w:trPr>
          <w:trHeight w:val="284"/>
        </w:trPr>
        <w:tc>
          <w:tcPr>
            <w:tcW w:w="4470" w:type="dxa"/>
            <w:gridSpan w:val="2"/>
          </w:tcPr>
          <w:p w:rsidR="003044C9" w:rsidRPr="0070183E" w:rsidRDefault="003044C9" w:rsidP="003026A0">
            <w:pPr>
              <w:rPr>
                <w:color w:val="auto"/>
                <w:sz w:val="26"/>
                <w:szCs w:val="26"/>
              </w:rPr>
            </w:pPr>
            <w:r w:rsidRPr="0070183E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178" w:type="dxa"/>
            <w:gridSpan w:val="3"/>
          </w:tcPr>
          <w:p w:rsidR="003044C9" w:rsidRPr="0070183E" w:rsidRDefault="003044C9" w:rsidP="003026A0">
            <w:pPr>
              <w:rPr>
                <w:color w:val="auto"/>
                <w:sz w:val="26"/>
                <w:szCs w:val="26"/>
              </w:rPr>
            </w:pPr>
          </w:p>
        </w:tc>
      </w:tr>
      <w:tr w:rsidR="0070183E" w:rsidRPr="0070183E" w:rsidTr="00486634">
        <w:trPr>
          <w:trHeight w:val="270"/>
        </w:trPr>
        <w:tc>
          <w:tcPr>
            <w:tcW w:w="4470" w:type="dxa"/>
            <w:gridSpan w:val="2"/>
          </w:tcPr>
          <w:p w:rsidR="003026A0" w:rsidRPr="0070183E" w:rsidRDefault="003026A0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78" w:type="dxa"/>
            <w:gridSpan w:val="3"/>
          </w:tcPr>
          <w:p w:rsidR="003026A0" w:rsidRPr="0070183E" w:rsidRDefault="003026A0" w:rsidP="003026A0">
            <w:pPr>
              <w:rPr>
                <w:color w:val="auto"/>
                <w:sz w:val="26"/>
                <w:szCs w:val="26"/>
              </w:rPr>
            </w:pPr>
          </w:p>
        </w:tc>
      </w:tr>
      <w:tr w:rsidR="0070183E" w:rsidRPr="0070183E" w:rsidTr="00486634">
        <w:trPr>
          <w:trHeight w:val="284"/>
        </w:trPr>
        <w:tc>
          <w:tcPr>
            <w:tcW w:w="9648" w:type="dxa"/>
            <w:gridSpan w:val="5"/>
          </w:tcPr>
          <w:p w:rsidR="00E83FF5" w:rsidRPr="0070183E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70183E">
              <w:rPr>
                <w:color w:val="auto"/>
                <w:sz w:val="26"/>
                <w:szCs w:val="26"/>
              </w:rPr>
              <w:t>Robert F. Powelson, Chairman</w:t>
            </w:r>
          </w:p>
        </w:tc>
      </w:tr>
      <w:tr w:rsidR="0070183E" w:rsidRPr="0070183E" w:rsidTr="00486634">
        <w:trPr>
          <w:trHeight w:val="1137"/>
        </w:trPr>
        <w:tc>
          <w:tcPr>
            <w:tcW w:w="9648" w:type="dxa"/>
            <w:gridSpan w:val="5"/>
          </w:tcPr>
          <w:p w:rsidR="00E83FF5" w:rsidRPr="0070183E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70183E">
              <w:rPr>
                <w:color w:val="auto"/>
                <w:sz w:val="26"/>
                <w:szCs w:val="26"/>
              </w:rPr>
              <w:t>John F. Coleman, Jr.</w:t>
            </w:r>
            <w:r w:rsidRPr="0070183E">
              <w:rPr>
                <w:rFonts w:cs="Arial"/>
                <w:color w:val="auto"/>
                <w:sz w:val="26"/>
                <w:szCs w:val="26"/>
              </w:rPr>
              <w:t>, Vice Chairman</w:t>
            </w:r>
          </w:p>
          <w:p w:rsidR="00E83FF5" w:rsidRPr="0070183E" w:rsidRDefault="00E83FF5" w:rsidP="00692AB3">
            <w:pPr>
              <w:autoSpaceDE w:val="0"/>
              <w:autoSpaceDN w:val="0"/>
              <w:adjustRightInd w:val="0"/>
              <w:ind w:firstLine="446"/>
              <w:rPr>
                <w:color w:val="auto"/>
                <w:sz w:val="26"/>
                <w:szCs w:val="26"/>
              </w:rPr>
            </w:pPr>
            <w:r w:rsidRPr="0070183E">
              <w:rPr>
                <w:color w:val="auto"/>
                <w:sz w:val="26"/>
                <w:szCs w:val="26"/>
              </w:rPr>
              <w:t>James H. Cawley</w:t>
            </w:r>
          </w:p>
          <w:p w:rsidR="00E83FF5" w:rsidRPr="0070183E" w:rsidRDefault="00E83FF5" w:rsidP="00692AB3">
            <w:pPr>
              <w:autoSpaceDE w:val="0"/>
              <w:autoSpaceDN w:val="0"/>
              <w:adjustRightInd w:val="0"/>
              <w:ind w:firstLine="446"/>
              <w:rPr>
                <w:color w:val="auto"/>
                <w:sz w:val="26"/>
                <w:szCs w:val="26"/>
              </w:rPr>
            </w:pPr>
            <w:r w:rsidRPr="0070183E">
              <w:rPr>
                <w:color w:val="auto"/>
                <w:sz w:val="26"/>
                <w:szCs w:val="26"/>
              </w:rPr>
              <w:t>Pamela A. Witmer</w:t>
            </w:r>
          </w:p>
          <w:p w:rsidR="002C68C6" w:rsidRPr="0070183E" w:rsidRDefault="002C68C6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70183E">
              <w:rPr>
                <w:color w:val="auto"/>
                <w:sz w:val="26"/>
                <w:szCs w:val="26"/>
              </w:rPr>
              <w:t>Gladys M. Brown</w:t>
            </w:r>
          </w:p>
        </w:tc>
      </w:tr>
      <w:tr w:rsidR="0070183E" w:rsidRPr="0070183E" w:rsidTr="00486634">
        <w:trPr>
          <w:trHeight w:val="284"/>
        </w:trPr>
        <w:tc>
          <w:tcPr>
            <w:tcW w:w="6014" w:type="dxa"/>
            <w:gridSpan w:val="3"/>
          </w:tcPr>
          <w:p w:rsidR="00E83FF5" w:rsidRPr="0070183E" w:rsidRDefault="00E83FF5" w:rsidP="003026A0">
            <w:pPr>
              <w:rPr>
                <w:rFonts w:ascii="Times New (W1)" w:hAnsi="Times New (W1)"/>
                <w:color w:val="auto"/>
                <w:sz w:val="26"/>
                <w:szCs w:val="26"/>
              </w:rPr>
            </w:pPr>
          </w:p>
        </w:tc>
        <w:tc>
          <w:tcPr>
            <w:tcW w:w="3634" w:type="dxa"/>
            <w:gridSpan w:val="2"/>
            <w:vAlign w:val="center"/>
          </w:tcPr>
          <w:p w:rsidR="00E83FF5" w:rsidRPr="0070183E" w:rsidRDefault="00E83FF5" w:rsidP="003026A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0183E" w:rsidRPr="0070183E" w:rsidTr="00486634">
        <w:trPr>
          <w:trHeight w:val="800"/>
        </w:trPr>
        <w:tc>
          <w:tcPr>
            <w:tcW w:w="6014" w:type="dxa"/>
            <w:gridSpan w:val="3"/>
          </w:tcPr>
          <w:p w:rsidR="00E83FF5" w:rsidRPr="0070183E" w:rsidRDefault="00E83FF5" w:rsidP="00486634">
            <w:pPr>
              <w:rPr>
                <w:color w:val="auto"/>
                <w:sz w:val="26"/>
                <w:szCs w:val="26"/>
              </w:rPr>
            </w:pPr>
            <w:r w:rsidRPr="0070183E">
              <w:rPr>
                <w:rFonts w:ascii="Times New (W1)" w:hAnsi="Times New (W1)"/>
                <w:color w:val="auto"/>
                <w:sz w:val="26"/>
                <w:szCs w:val="26"/>
              </w:rPr>
              <w:t>Application of</w:t>
            </w:r>
            <w:r w:rsidRPr="0070183E">
              <w:rPr>
                <w:color w:val="auto"/>
                <w:sz w:val="26"/>
                <w:szCs w:val="26"/>
              </w:rPr>
              <w:t xml:space="preserve"> </w:t>
            </w:r>
            <w:r w:rsidR="005603A9">
              <w:rPr>
                <w:color w:val="auto"/>
                <w:sz w:val="26"/>
                <w:szCs w:val="26"/>
              </w:rPr>
              <w:t xml:space="preserve">Dodson Group Incorporated </w:t>
            </w:r>
            <w:r w:rsidRPr="0070183E">
              <w:rPr>
                <w:rFonts w:ascii="Times New (W1)" w:hAnsi="Times New (W1)"/>
                <w:color w:val="auto"/>
                <w:sz w:val="26"/>
                <w:szCs w:val="26"/>
              </w:rPr>
              <w:t xml:space="preserve">for approval </w:t>
            </w:r>
            <w:r w:rsidR="00D07D7F" w:rsidRPr="0070183E">
              <w:rPr>
                <w:rFonts w:ascii="Times New (W1)" w:hAnsi="Times New (W1)"/>
                <w:color w:val="auto"/>
                <w:sz w:val="26"/>
                <w:szCs w:val="26"/>
              </w:rPr>
              <w:t>of</w:t>
            </w:r>
            <w:r w:rsidRPr="0070183E">
              <w:rPr>
                <w:rFonts w:ascii="Times New (W1)" w:hAnsi="Times New (W1)"/>
                <w:color w:val="auto"/>
                <w:sz w:val="26"/>
                <w:szCs w:val="26"/>
              </w:rPr>
              <w:t xml:space="preserve"> the Abandonment or Discontinuance of</w:t>
            </w:r>
            <w:r w:rsidRPr="0070183E">
              <w:rPr>
                <w:color w:val="auto"/>
                <w:sz w:val="26"/>
                <w:szCs w:val="26"/>
              </w:rPr>
              <w:t xml:space="preserve"> </w:t>
            </w:r>
            <w:r w:rsidR="00F92694" w:rsidRPr="0070183E">
              <w:rPr>
                <w:color w:val="auto"/>
                <w:sz w:val="26"/>
                <w:szCs w:val="26"/>
              </w:rPr>
              <w:t>Interexchange Carrier Reseller Services</w:t>
            </w:r>
            <w:r w:rsidRPr="0070183E">
              <w:rPr>
                <w:color w:val="auto"/>
                <w:sz w:val="26"/>
                <w:szCs w:val="26"/>
              </w:rPr>
              <w:t xml:space="preserve"> to the Public in the Commonwealth of </w:t>
            </w:r>
            <w:r w:rsidRPr="0070183E">
              <w:rPr>
                <w:rFonts w:ascii="Times New (W1)" w:hAnsi="Times New (W1)"/>
                <w:color w:val="auto"/>
                <w:sz w:val="26"/>
                <w:szCs w:val="26"/>
              </w:rPr>
              <w:t>Pennsylvania</w:t>
            </w:r>
          </w:p>
          <w:p w:rsidR="00307E03" w:rsidRPr="0070183E" w:rsidRDefault="00307E03" w:rsidP="00486634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634" w:type="dxa"/>
            <w:gridSpan w:val="2"/>
          </w:tcPr>
          <w:p w:rsidR="00E83FF5" w:rsidRPr="0070183E" w:rsidRDefault="005603A9" w:rsidP="00486634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A-2015-2472076</w:t>
            </w:r>
          </w:p>
          <w:p w:rsidR="00486634" w:rsidRPr="0070183E" w:rsidRDefault="00486634" w:rsidP="00486634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3044C9" w:rsidRPr="0070183E" w:rsidRDefault="003044C9" w:rsidP="0075665B">
      <w:pPr>
        <w:pStyle w:val="Caption"/>
        <w:rPr>
          <w:color w:val="auto"/>
          <w:szCs w:val="26"/>
        </w:rPr>
      </w:pPr>
      <w:r w:rsidRPr="0070183E">
        <w:rPr>
          <w:color w:val="auto"/>
          <w:szCs w:val="26"/>
        </w:rPr>
        <w:t>ORDER</w:t>
      </w:r>
    </w:p>
    <w:p w:rsidR="003044C9" w:rsidRPr="0070183E" w:rsidRDefault="003044C9" w:rsidP="003026A0">
      <w:pPr>
        <w:spacing w:line="360" w:lineRule="auto"/>
        <w:rPr>
          <w:color w:val="auto"/>
          <w:sz w:val="26"/>
          <w:szCs w:val="26"/>
        </w:rPr>
      </w:pPr>
    </w:p>
    <w:p w:rsidR="003044C9" w:rsidRPr="0070183E" w:rsidRDefault="003044C9" w:rsidP="003026A0">
      <w:pPr>
        <w:rPr>
          <w:b/>
          <w:color w:val="auto"/>
          <w:sz w:val="26"/>
          <w:szCs w:val="26"/>
        </w:rPr>
      </w:pPr>
      <w:r w:rsidRPr="0070183E">
        <w:rPr>
          <w:b/>
          <w:color w:val="auto"/>
          <w:sz w:val="26"/>
          <w:szCs w:val="26"/>
        </w:rPr>
        <w:t>BY THE COMMISSION:</w:t>
      </w:r>
    </w:p>
    <w:p w:rsidR="003044C9" w:rsidRPr="0070183E" w:rsidRDefault="003044C9" w:rsidP="003026A0">
      <w:pPr>
        <w:rPr>
          <w:color w:val="auto"/>
          <w:sz w:val="26"/>
          <w:szCs w:val="26"/>
        </w:rPr>
      </w:pPr>
    </w:p>
    <w:p w:rsidR="00702AD7" w:rsidRPr="0070183E" w:rsidRDefault="009F246F" w:rsidP="00324A94">
      <w:pPr>
        <w:spacing w:line="360" w:lineRule="auto"/>
        <w:ind w:firstLine="1440"/>
        <w:rPr>
          <w:color w:val="auto"/>
          <w:kern w:val="2"/>
          <w:sz w:val="26"/>
          <w:szCs w:val="26"/>
        </w:rPr>
      </w:pPr>
      <w:r w:rsidRPr="0070183E">
        <w:rPr>
          <w:color w:val="auto"/>
          <w:kern w:val="2"/>
          <w:sz w:val="26"/>
          <w:szCs w:val="26"/>
        </w:rPr>
        <w:t xml:space="preserve">On </w:t>
      </w:r>
      <w:r w:rsidR="00A77BE6">
        <w:rPr>
          <w:color w:val="auto"/>
          <w:kern w:val="2"/>
          <w:sz w:val="26"/>
          <w:szCs w:val="26"/>
        </w:rPr>
        <w:t>March 9</w:t>
      </w:r>
      <w:r w:rsidR="00F92694" w:rsidRPr="0070183E">
        <w:rPr>
          <w:color w:val="auto"/>
          <w:kern w:val="2"/>
          <w:sz w:val="26"/>
          <w:szCs w:val="26"/>
        </w:rPr>
        <w:t>, 2015</w:t>
      </w:r>
      <w:r w:rsidR="00640760" w:rsidRPr="0070183E">
        <w:rPr>
          <w:color w:val="auto"/>
          <w:kern w:val="2"/>
          <w:sz w:val="26"/>
          <w:szCs w:val="26"/>
        </w:rPr>
        <w:t>,</w:t>
      </w:r>
      <w:r w:rsidRPr="0070183E">
        <w:rPr>
          <w:color w:val="auto"/>
          <w:kern w:val="2"/>
          <w:sz w:val="26"/>
          <w:szCs w:val="26"/>
        </w:rPr>
        <w:t xml:space="preserve"> </w:t>
      </w:r>
      <w:r w:rsidR="00A77BE6">
        <w:rPr>
          <w:color w:val="auto"/>
          <w:kern w:val="2"/>
          <w:sz w:val="26"/>
          <w:szCs w:val="26"/>
        </w:rPr>
        <w:t>Dodson Group Incorporated</w:t>
      </w:r>
      <w:r w:rsidRPr="0070183E">
        <w:rPr>
          <w:color w:val="auto"/>
          <w:kern w:val="2"/>
          <w:sz w:val="26"/>
          <w:szCs w:val="26"/>
        </w:rPr>
        <w:t xml:space="preserve"> </w:t>
      </w:r>
      <w:r w:rsidR="003044C9" w:rsidRPr="0070183E">
        <w:rPr>
          <w:color w:val="auto"/>
          <w:kern w:val="2"/>
          <w:sz w:val="26"/>
          <w:szCs w:val="26"/>
        </w:rPr>
        <w:t>(</w:t>
      </w:r>
      <w:r w:rsidR="00306818" w:rsidRPr="0070183E">
        <w:rPr>
          <w:color w:val="auto"/>
          <w:kern w:val="2"/>
          <w:sz w:val="26"/>
          <w:szCs w:val="26"/>
        </w:rPr>
        <w:t>Company</w:t>
      </w:r>
      <w:r w:rsidR="00640760" w:rsidRPr="0070183E">
        <w:rPr>
          <w:color w:val="auto"/>
          <w:kern w:val="2"/>
          <w:sz w:val="26"/>
          <w:szCs w:val="26"/>
        </w:rPr>
        <w:t>)</w:t>
      </w:r>
      <w:r w:rsidR="00211EF3">
        <w:rPr>
          <w:color w:val="auto"/>
          <w:kern w:val="2"/>
          <w:sz w:val="26"/>
          <w:szCs w:val="26"/>
        </w:rPr>
        <w:t>,</w:t>
      </w:r>
      <w:r w:rsidR="003044C9" w:rsidRPr="0070183E">
        <w:rPr>
          <w:color w:val="auto"/>
          <w:kern w:val="2"/>
          <w:sz w:val="26"/>
          <w:szCs w:val="26"/>
        </w:rPr>
        <w:t xml:space="preserve"> </w:t>
      </w:r>
      <w:r w:rsidR="00324A94">
        <w:rPr>
          <w:color w:val="auto"/>
          <w:sz w:val="26"/>
        </w:rPr>
        <w:t>utility code </w:t>
      </w:r>
      <w:r w:rsidR="00A77BE6">
        <w:rPr>
          <w:color w:val="auto"/>
          <w:sz w:val="26"/>
        </w:rPr>
        <w:t>310720</w:t>
      </w:r>
      <w:r w:rsidR="00211EF3">
        <w:rPr>
          <w:color w:val="auto"/>
          <w:sz w:val="26"/>
        </w:rPr>
        <w:t xml:space="preserve">, </w:t>
      </w:r>
      <w:r w:rsidR="003044C9" w:rsidRPr="0070183E">
        <w:rPr>
          <w:color w:val="auto"/>
          <w:kern w:val="2"/>
          <w:sz w:val="26"/>
          <w:szCs w:val="26"/>
        </w:rPr>
        <w:t xml:space="preserve">filed </w:t>
      </w:r>
      <w:r w:rsidR="00BE13FF" w:rsidRPr="0070183E">
        <w:rPr>
          <w:color w:val="auto"/>
          <w:kern w:val="2"/>
          <w:sz w:val="26"/>
          <w:szCs w:val="26"/>
        </w:rPr>
        <w:t>a</w:t>
      </w:r>
      <w:r w:rsidR="003044C9" w:rsidRPr="0070183E">
        <w:rPr>
          <w:color w:val="auto"/>
          <w:kern w:val="2"/>
          <w:sz w:val="26"/>
          <w:szCs w:val="26"/>
        </w:rPr>
        <w:t xml:space="preserve">n Application seeking </w:t>
      </w:r>
      <w:r w:rsidR="00BE13FF" w:rsidRPr="0070183E">
        <w:rPr>
          <w:color w:val="auto"/>
          <w:kern w:val="2"/>
          <w:sz w:val="26"/>
          <w:szCs w:val="26"/>
        </w:rPr>
        <w:t>a</w:t>
      </w:r>
      <w:r w:rsidR="003044C9" w:rsidRPr="0070183E">
        <w:rPr>
          <w:color w:val="auto"/>
          <w:kern w:val="2"/>
          <w:sz w:val="26"/>
          <w:szCs w:val="26"/>
        </w:rPr>
        <w:t xml:space="preserve"> Certificate of Public Convenience pursuant to</w:t>
      </w:r>
      <w:r w:rsidR="00BE13FF" w:rsidRPr="0070183E">
        <w:rPr>
          <w:color w:val="auto"/>
          <w:kern w:val="2"/>
          <w:sz w:val="26"/>
          <w:szCs w:val="26"/>
        </w:rPr>
        <w:t xml:space="preserve"> </w:t>
      </w:r>
      <w:r w:rsidR="003044C9" w:rsidRPr="0070183E">
        <w:rPr>
          <w:color w:val="auto"/>
          <w:sz w:val="26"/>
          <w:szCs w:val="26"/>
        </w:rPr>
        <w:t>66 Pa. C.S. §</w:t>
      </w:r>
      <w:r w:rsidR="00CC707E" w:rsidRPr="0070183E">
        <w:rPr>
          <w:color w:val="auto"/>
          <w:sz w:val="26"/>
          <w:szCs w:val="26"/>
        </w:rPr>
        <w:t xml:space="preserve"> </w:t>
      </w:r>
      <w:r w:rsidR="003044C9" w:rsidRPr="0070183E">
        <w:rPr>
          <w:color w:val="auto"/>
          <w:sz w:val="26"/>
          <w:szCs w:val="26"/>
        </w:rPr>
        <w:t>110</w:t>
      </w:r>
      <w:r w:rsidR="00BE13FF" w:rsidRPr="0070183E">
        <w:rPr>
          <w:color w:val="auto"/>
          <w:sz w:val="26"/>
          <w:szCs w:val="26"/>
        </w:rPr>
        <w:t>2(a)(2),</w:t>
      </w:r>
      <w:r w:rsidR="003044C9" w:rsidRPr="0070183E">
        <w:rPr>
          <w:color w:val="auto"/>
          <w:kern w:val="2"/>
          <w:sz w:val="26"/>
          <w:szCs w:val="26"/>
        </w:rPr>
        <w:t xml:space="preserve"> evidencing </w:t>
      </w:r>
      <w:r w:rsidR="00BC482E" w:rsidRPr="0070183E">
        <w:rPr>
          <w:color w:val="auto"/>
          <w:kern w:val="2"/>
          <w:sz w:val="26"/>
          <w:szCs w:val="26"/>
        </w:rPr>
        <w:t xml:space="preserve">Commission approval of the </w:t>
      </w:r>
      <w:r w:rsidR="00640760" w:rsidRPr="0070183E">
        <w:rPr>
          <w:color w:val="auto"/>
          <w:kern w:val="2"/>
          <w:sz w:val="26"/>
          <w:szCs w:val="26"/>
        </w:rPr>
        <w:t>discontinuance and a</w:t>
      </w:r>
      <w:r w:rsidR="00BC482E" w:rsidRPr="0070183E">
        <w:rPr>
          <w:color w:val="auto"/>
          <w:kern w:val="2"/>
          <w:sz w:val="26"/>
          <w:szCs w:val="26"/>
        </w:rPr>
        <w:t xml:space="preserve">bandonment of </w:t>
      </w:r>
      <w:r w:rsidR="00F92694" w:rsidRPr="0070183E">
        <w:rPr>
          <w:color w:val="auto"/>
          <w:kern w:val="2"/>
          <w:sz w:val="26"/>
          <w:szCs w:val="26"/>
        </w:rPr>
        <w:t>Interexchange C</w:t>
      </w:r>
      <w:r w:rsidR="0094434F" w:rsidRPr="0070183E">
        <w:rPr>
          <w:color w:val="auto"/>
          <w:kern w:val="2"/>
          <w:sz w:val="26"/>
          <w:szCs w:val="26"/>
        </w:rPr>
        <w:t>arrier Reseller (IXC Reseller) s</w:t>
      </w:r>
      <w:r w:rsidR="00F92694" w:rsidRPr="0070183E">
        <w:rPr>
          <w:color w:val="auto"/>
          <w:kern w:val="2"/>
          <w:sz w:val="26"/>
          <w:szCs w:val="26"/>
        </w:rPr>
        <w:t>ervices</w:t>
      </w:r>
      <w:r w:rsidR="00017E89" w:rsidRPr="0070183E">
        <w:rPr>
          <w:rFonts w:ascii="Times New (W1)" w:hAnsi="Times New (W1)"/>
          <w:color w:val="auto"/>
          <w:kern w:val="2"/>
          <w:sz w:val="26"/>
          <w:szCs w:val="26"/>
        </w:rPr>
        <w:t xml:space="preserve"> </w:t>
      </w:r>
      <w:r w:rsidR="003044C9" w:rsidRPr="0070183E">
        <w:rPr>
          <w:color w:val="auto"/>
          <w:kern w:val="2"/>
          <w:sz w:val="26"/>
          <w:szCs w:val="26"/>
        </w:rPr>
        <w:t xml:space="preserve">to </w:t>
      </w:r>
      <w:r w:rsidR="00DC27A3" w:rsidRPr="0070183E">
        <w:rPr>
          <w:color w:val="auto"/>
          <w:kern w:val="2"/>
          <w:sz w:val="26"/>
          <w:szCs w:val="26"/>
        </w:rPr>
        <w:t>the public in t</w:t>
      </w:r>
      <w:r w:rsidR="00BC482E" w:rsidRPr="0070183E">
        <w:rPr>
          <w:color w:val="auto"/>
          <w:kern w:val="2"/>
          <w:sz w:val="26"/>
          <w:szCs w:val="26"/>
        </w:rPr>
        <w:t>he Commonwealth of Pennsylvania.</w:t>
      </w:r>
    </w:p>
    <w:p w:rsidR="00566363" w:rsidRPr="0070183E" w:rsidRDefault="00211EF3" w:rsidP="00324A94">
      <w:pPr>
        <w:spacing w:before="240" w:line="360" w:lineRule="auto"/>
        <w:ind w:firstLine="1440"/>
        <w:rPr>
          <w:rFonts w:ascii="Times New (W1)" w:hAnsi="Times New (W1)"/>
          <w:color w:val="auto"/>
          <w:sz w:val="26"/>
          <w:szCs w:val="26"/>
        </w:rPr>
      </w:pPr>
      <w:r>
        <w:rPr>
          <w:color w:val="auto"/>
          <w:sz w:val="26"/>
        </w:rPr>
        <w:t xml:space="preserve">The </w:t>
      </w:r>
      <w:r w:rsidRPr="00211EF3">
        <w:rPr>
          <w:color w:val="auto"/>
          <w:kern w:val="2"/>
          <w:sz w:val="26"/>
          <w:szCs w:val="26"/>
        </w:rPr>
        <w:t>Company</w:t>
      </w:r>
      <w:r>
        <w:rPr>
          <w:color w:val="auto"/>
          <w:sz w:val="26"/>
        </w:rPr>
        <w:t xml:space="preserve"> was originally </w:t>
      </w:r>
      <w:r w:rsidR="00566363" w:rsidRPr="0070183E">
        <w:rPr>
          <w:color w:val="auto"/>
          <w:kern w:val="2"/>
          <w:sz w:val="26"/>
          <w:szCs w:val="26"/>
        </w:rPr>
        <w:t>certificated to provide</w:t>
      </w:r>
      <w:r w:rsidR="00566363" w:rsidRPr="0070183E">
        <w:rPr>
          <w:color w:val="auto"/>
          <w:sz w:val="26"/>
        </w:rPr>
        <w:t xml:space="preserve"> telecommunications services as a</w:t>
      </w:r>
      <w:r w:rsidR="00F92694" w:rsidRPr="0070183E">
        <w:rPr>
          <w:color w:val="auto"/>
          <w:sz w:val="26"/>
        </w:rPr>
        <w:t>n IXC Reseller</w:t>
      </w:r>
      <w:r w:rsidR="00566363" w:rsidRPr="0070183E">
        <w:rPr>
          <w:color w:val="auto"/>
          <w:sz w:val="26"/>
        </w:rPr>
        <w:t xml:space="preserve"> </w:t>
      </w:r>
      <w:r w:rsidR="0094434F" w:rsidRPr="0070183E">
        <w:rPr>
          <w:color w:val="auto"/>
          <w:sz w:val="26"/>
        </w:rPr>
        <w:t>at Docket No. A</w:t>
      </w:r>
      <w:r>
        <w:rPr>
          <w:color w:val="auto"/>
          <w:sz w:val="26"/>
        </w:rPr>
        <w:noBreakHyphen/>
      </w:r>
      <w:r w:rsidR="00AE690D">
        <w:rPr>
          <w:color w:val="auto"/>
          <w:sz w:val="26"/>
        </w:rPr>
        <w:t>310720</w:t>
      </w:r>
      <w:r w:rsidR="0094434F" w:rsidRPr="0070183E">
        <w:rPr>
          <w:color w:val="auto"/>
          <w:sz w:val="26"/>
        </w:rPr>
        <w:t xml:space="preserve"> </w:t>
      </w:r>
      <w:r w:rsidR="00251502" w:rsidRPr="0070183E">
        <w:rPr>
          <w:color w:val="auto"/>
          <w:sz w:val="26"/>
        </w:rPr>
        <w:t xml:space="preserve">within </w:t>
      </w:r>
      <w:r w:rsidR="0094434F" w:rsidRPr="0070183E">
        <w:rPr>
          <w:color w:val="auto"/>
          <w:sz w:val="26"/>
        </w:rPr>
        <w:t>Pennsylvania</w:t>
      </w:r>
      <w:r>
        <w:rPr>
          <w:color w:val="auto"/>
          <w:sz w:val="26"/>
        </w:rPr>
        <w:t xml:space="preserve"> </w:t>
      </w:r>
      <w:r w:rsidR="00566363" w:rsidRPr="0070183E">
        <w:rPr>
          <w:color w:val="auto"/>
          <w:kern w:val="2"/>
          <w:sz w:val="26"/>
        </w:rPr>
        <w:t xml:space="preserve">on </w:t>
      </w:r>
      <w:r w:rsidR="00AE690D">
        <w:rPr>
          <w:color w:val="auto"/>
          <w:sz w:val="26"/>
        </w:rPr>
        <w:t>August 27, 1998</w:t>
      </w:r>
      <w:r w:rsidR="00566363" w:rsidRPr="0070183E">
        <w:rPr>
          <w:color w:val="auto"/>
          <w:kern w:val="2"/>
          <w:sz w:val="26"/>
          <w:szCs w:val="26"/>
        </w:rPr>
        <w:t xml:space="preserve">.  </w:t>
      </w:r>
      <w:r w:rsidR="00251502" w:rsidRPr="0070183E">
        <w:rPr>
          <w:color w:val="auto"/>
          <w:kern w:val="2"/>
          <w:sz w:val="26"/>
          <w:szCs w:val="26"/>
        </w:rPr>
        <w:t>The Company</w:t>
      </w:r>
      <w:r w:rsidR="00566363" w:rsidRPr="0070183E">
        <w:rPr>
          <w:color w:val="auto"/>
          <w:kern w:val="2"/>
          <w:sz w:val="26"/>
          <w:szCs w:val="26"/>
        </w:rPr>
        <w:t xml:space="preserve"> </w:t>
      </w:r>
      <w:r w:rsidR="00AE690D">
        <w:rPr>
          <w:color w:val="auto"/>
          <w:kern w:val="2"/>
          <w:sz w:val="26"/>
          <w:szCs w:val="26"/>
        </w:rPr>
        <w:t>currently has no customers.  The Company ceased providing telecommunications services effective June 2009.</w:t>
      </w:r>
      <w:r w:rsidR="00566363" w:rsidRPr="0070183E">
        <w:rPr>
          <w:color w:val="auto"/>
          <w:kern w:val="2"/>
          <w:sz w:val="26"/>
          <w:szCs w:val="26"/>
        </w:rPr>
        <w:t xml:space="preserve">  </w:t>
      </w:r>
      <w:r w:rsidR="00251502" w:rsidRPr="0070183E">
        <w:rPr>
          <w:color w:val="auto"/>
          <w:kern w:val="2"/>
          <w:sz w:val="26"/>
          <w:szCs w:val="26"/>
        </w:rPr>
        <w:t>The Company paid the $350.00 filing fee.</w:t>
      </w:r>
      <w:r w:rsidR="00566363" w:rsidRPr="0070183E">
        <w:rPr>
          <w:color w:val="auto"/>
          <w:kern w:val="2"/>
          <w:sz w:val="26"/>
          <w:szCs w:val="26"/>
        </w:rPr>
        <w:t xml:space="preserve">  </w:t>
      </w:r>
    </w:p>
    <w:p w:rsidR="00BC482E" w:rsidRPr="0070183E" w:rsidRDefault="00BC482E" w:rsidP="00324A94">
      <w:pPr>
        <w:spacing w:before="240" w:line="360" w:lineRule="auto"/>
        <w:ind w:firstLine="1440"/>
        <w:rPr>
          <w:b/>
          <w:color w:val="auto"/>
          <w:sz w:val="26"/>
        </w:rPr>
      </w:pPr>
      <w:r w:rsidRPr="0070183E">
        <w:rPr>
          <w:color w:val="auto"/>
          <w:sz w:val="26"/>
        </w:rPr>
        <w:t xml:space="preserve">No protests </w:t>
      </w:r>
      <w:r w:rsidR="000A20FC" w:rsidRPr="0070183E">
        <w:rPr>
          <w:color w:val="auto"/>
          <w:sz w:val="26"/>
        </w:rPr>
        <w:t>were</w:t>
      </w:r>
      <w:r w:rsidRPr="0070183E">
        <w:rPr>
          <w:color w:val="auto"/>
          <w:sz w:val="26"/>
        </w:rPr>
        <w:t xml:space="preserve"> </w:t>
      </w:r>
      <w:r w:rsidR="000A20FC" w:rsidRPr="0070183E">
        <w:rPr>
          <w:color w:val="auto"/>
          <w:sz w:val="26"/>
        </w:rPr>
        <w:t>made</w:t>
      </w:r>
      <w:r w:rsidRPr="0070183E">
        <w:rPr>
          <w:color w:val="auto"/>
          <w:sz w:val="26"/>
        </w:rPr>
        <w:t xml:space="preserve"> since the Application was filed and no hearings were held.  In addition, no motion</w:t>
      </w:r>
      <w:r w:rsidR="00A0031E" w:rsidRPr="0070183E">
        <w:rPr>
          <w:color w:val="auto"/>
          <w:sz w:val="26"/>
        </w:rPr>
        <w:t>s</w:t>
      </w:r>
      <w:r w:rsidRPr="0070183E">
        <w:rPr>
          <w:color w:val="auto"/>
          <w:sz w:val="26"/>
        </w:rPr>
        <w:t xml:space="preserve"> or petition</w:t>
      </w:r>
      <w:r w:rsidR="00A0031E" w:rsidRPr="0070183E">
        <w:rPr>
          <w:color w:val="auto"/>
          <w:sz w:val="26"/>
        </w:rPr>
        <w:t>s</w:t>
      </w:r>
      <w:r w:rsidRPr="0070183E">
        <w:rPr>
          <w:color w:val="auto"/>
          <w:sz w:val="26"/>
        </w:rPr>
        <w:t xml:space="preserve"> </w:t>
      </w:r>
      <w:r w:rsidR="000A20FC" w:rsidRPr="0070183E">
        <w:rPr>
          <w:color w:val="auto"/>
          <w:sz w:val="26"/>
        </w:rPr>
        <w:t xml:space="preserve">were </w:t>
      </w:r>
      <w:r w:rsidRPr="0070183E">
        <w:rPr>
          <w:color w:val="auto"/>
          <w:sz w:val="26"/>
        </w:rPr>
        <w:t>filed in this proceeding.</w:t>
      </w:r>
      <w:r w:rsidR="00211EF3">
        <w:rPr>
          <w:color w:val="auto"/>
          <w:sz w:val="26"/>
        </w:rPr>
        <w:t xml:space="preserve">  </w:t>
      </w:r>
      <w:r w:rsidRPr="0070183E">
        <w:rPr>
          <w:color w:val="auto"/>
          <w:sz w:val="26"/>
        </w:rPr>
        <w:t xml:space="preserve">Upon full </w:t>
      </w:r>
      <w:r w:rsidRPr="0070183E">
        <w:rPr>
          <w:color w:val="auto"/>
          <w:sz w:val="26"/>
        </w:rPr>
        <w:lastRenderedPageBreak/>
        <w:t xml:space="preserve">consideration of all matters of record pertaining to the Application, we find that approval of the Application would not be detrimental to the public interest; </w:t>
      </w:r>
      <w:r w:rsidRPr="0070183E">
        <w:rPr>
          <w:b/>
          <w:color w:val="auto"/>
          <w:sz w:val="26"/>
        </w:rPr>
        <w:t>THEREFORE,</w:t>
      </w:r>
    </w:p>
    <w:p w:rsidR="00BC482E" w:rsidRPr="0070183E" w:rsidRDefault="00BC482E" w:rsidP="00324A94">
      <w:pPr>
        <w:spacing w:before="240" w:line="360" w:lineRule="auto"/>
        <w:ind w:firstLine="1440"/>
        <w:rPr>
          <w:b/>
          <w:color w:val="auto"/>
          <w:sz w:val="26"/>
        </w:rPr>
      </w:pPr>
      <w:r w:rsidRPr="0070183E">
        <w:rPr>
          <w:b/>
          <w:color w:val="auto"/>
          <w:sz w:val="26"/>
        </w:rPr>
        <w:t>IT IS ORDERED:</w:t>
      </w:r>
    </w:p>
    <w:p w:rsidR="00BC482E" w:rsidRPr="0070183E" w:rsidRDefault="00BC482E" w:rsidP="00324A94">
      <w:pPr>
        <w:numPr>
          <w:ilvl w:val="0"/>
          <w:numId w:val="1"/>
        </w:numPr>
        <w:tabs>
          <w:tab w:val="clear" w:pos="1170"/>
          <w:tab w:val="num" w:pos="1440"/>
          <w:tab w:val="num" w:pos="1890"/>
        </w:tabs>
        <w:spacing w:before="240" w:line="360" w:lineRule="auto"/>
        <w:ind w:left="0" w:firstLine="1440"/>
        <w:rPr>
          <w:color w:val="auto"/>
          <w:sz w:val="26"/>
        </w:rPr>
      </w:pPr>
      <w:r w:rsidRPr="0070183E">
        <w:rPr>
          <w:color w:val="auto"/>
          <w:sz w:val="26"/>
        </w:rPr>
        <w:t xml:space="preserve">That the Application of </w:t>
      </w:r>
      <w:r w:rsidR="00AE690D">
        <w:rPr>
          <w:rFonts w:ascii="Times New (W1)" w:hAnsi="Times New (W1)"/>
          <w:color w:val="auto"/>
          <w:sz w:val="26"/>
          <w:szCs w:val="26"/>
        </w:rPr>
        <w:t>Dodson Group Incorporated</w:t>
      </w:r>
      <w:r w:rsidRPr="0070183E">
        <w:rPr>
          <w:color w:val="auto"/>
          <w:sz w:val="26"/>
        </w:rPr>
        <w:t xml:space="preserve"> is hereby approved.</w:t>
      </w:r>
    </w:p>
    <w:p w:rsidR="00BC482E" w:rsidRPr="0070183E" w:rsidRDefault="00BC482E" w:rsidP="00324A94">
      <w:pPr>
        <w:numPr>
          <w:ilvl w:val="0"/>
          <w:numId w:val="1"/>
        </w:numPr>
        <w:tabs>
          <w:tab w:val="clear" w:pos="1170"/>
          <w:tab w:val="left" w:pos="1440"/>
          <w:tab w:val="num" w:pos="1890"/>
        </w:tabs>
        <w:spacing w:before="240" w:line="360" w:lineRule="auto"/>
        <w:ind w:left="0" w:firstLine="1440"/>
        <w:rPr>
          <w:color w:val="auto"/>
          <w:sz w:val="26"/>
        </w:rPr>
      </w:pPr>
      <w:r w:rsidRPr="0070183E">
        <w:rPr>
          <w:color w:val="auto"/>
          <w:sz w:val="26"/>
        </w:rPr>
        <w:t>That a Certificate of Public Convenience be issued pursuant to 66 Pa. C.S.</w:t>
      </w:r>
      <w:r w:rsidR="008B09A5" w:rsidRPr="0070183E">
        <w:rPr>
          <w:color w:val="auto"/>
          <w:sz w:val="26"/>
        </w:rPr>
        <w:t xml:space="preserve"> §</w:t>
      </w:r>
      <w:r w:rsidR="00631C24">
        <w:rPr>
          <w:color w:val="auto"/>
          <w:sz w:val="26"/>
        </w:rPr>
        <w:t> </w:t>
      </w:r>
      <w:r w:rsidRPr="0070183E">
        <w:rPr>
          <w:color w:val="auto"/>
          <w:sz w:val="26"/>
        </w:rPr>
        <w:t xml:space="preserve">1102(a)(2) authorizing the Discontinuance and Abandonment of </w:t>
      </w:r>
      <w:r w:rsidR="006617BE">
        <w:rPr>
          <w:color w:val="auto"/>
          <w:sz w:val="26"/>
        </w:rPr>
        <w:t>Interexchange Carrier Reseller s</w:t>
      </w:r>
      <w:r w:rsidR="00251502" w:rsidRPr="0070183E">
        <w:rPr>
          <w:color w:val="auto"/>
          <w:sz w:val="26"/>
        </w:rPr>
        <w:t>ervices</w:t>
      </w:r>
      <w:r w:rsidR="000D54E2" w:rsidRPr="0070183E">
        <w:rPr>
          <w:rFonts w:ascii="Times New (W1)" w:hAnsi="Times New (W1)"/>
          <w:color w:val="auto"/>
          <w:sz w:val="26"/>
          <w:szCs w:val="26"/>
        </w:rPr>
        <w:t xml:space="preserve"> </w:t>
      </w:r>
      <w:r w:rsidRPr="0070183E">
        <w:rPr>
          <w:color w:val="auto"/>
          <w:sz w:val="26"/>
        </w:rPr>
        <w:t xml:space="preserve">by </w:t>
      </w:r>
      <w:r w:rsidR="00AE690D">
        <w:rPr>
          <w:rFonts w:ascii="Times New (W1)" w:hAnsi="Times New (W1)"/>
          <w:color w:val="auto"/>
          <w:sz w:val="26"/>
          <w:szCs w:val="26"/>
        </w:rPr>
        <w:t>Dodson Group Incorporated</w:t>
      </w:r>
      <w:r w:rsidRPr="0070183E">
        <w:rPr>
          <w:color w:val="auto"/>
          <w:sz w:val="26"/>
        </w:rPr>
        <w:t xml:space="preserve">, to the </w:t>
      </w:r>
      <w:r w:rsidR="00CC707E" w:rsidRPr="0070183E">
        <w:rPr>
          <w:color w:val="auto"/>
          <w:sz w:val="26"/>
        </w:rPr>
        <w:t>p</w:t>
      </w:r>
      <w:r w:rsidRPr="0070183E">
        <w:rPr>
          <w:color w:val="auto"/>
          <w:sz w:val="26"/>
        </w:rPr>
        <w:t>ublic within the Commonwealth of Pennsylvania, as specified in the Application.</w:t>
      </w:r>
    </w:p>
    <w:p w:rsidR="00E83DB8" w:rsidRPr="0070183E" w:rsidRDefault="00BC482E" w:rsidP="00324A94">
      <w:pPr>
        <w:numPr>
          <w:ilvl w:val="0"/>
          <w:numId w:val="1"/>
        </w:numPr>
        <w:tabs>
          <w:tab w:val="clear" w:pos="1170"/>
          <w:tab w:val="left" w:pos="1440"/>
          <w:tab w:val="num" w:pos="1890"/>
        </w:tabs>
        <w:spacing w:before="240" w:line="360" w:lineRule="auto"/>
        <w:ind w:left="0" w:firstLine="1440"/>
        <w:rPr>
          <w:color w:val="auto"/>
          <w:sz w:val="26"/>
        </w:rPr>
      </w:pPr>
      <w:r w:rsidRPr="0070183E">
        <w:rPr>
          <w:color w:val="auto"/>
          <w:sz w:val="26"/>
        </w:rPr>
        <w:t>That a copy of this Order be serve</w:t>
      </w:r>
      <w:r w:rsidR="008D6B28" w:rsidRPr="0070183E">
        <w:rPr>
          <w:color w:val="auto"/>
          <w:sz w:val="26"/>
        </w:rPr>
        <w:t xml:space="preserve">d </w:t>
      </w:r>
      <w:r w:rsidR="00D25F79" w:rsidRPr="0070183E">
        <w:rPr>
          <w:color w:val="auto"/>
          <w:sz w:val="26"/>
        </w:rPr>
        <w:t>on the Bureau of Corporation Tax in the Department of Revenue</w:t>
      </w:r>
      <w:r w:rsidR="002F2A1B" w:rsidRPr="0070183E">
        <w:rPr>
          <w:color w:val="auto"/>
          <w:sz w:val="26"/>
        </w:rPr>
        <w:t>.</w:t>
      </w:r>
    </w:p>
    <w:p w:rsidR="00364A4D" w:rsidRPr="0070183E" w:rsidRDefault="000850E7" w:rsidP="00324A94">
      <w:pPr>
        <w:numPr>
          <w:ilvl w:val="0"/>
          <w:numId w:val="1"/>
        </w:numPr>
        <w:tabs>
          <w:tab w:val="clear" w:pos="1170"/>
          <w:tab w:val="left" w:pos="1440"/>
          <w:tab w:val="num" w:pos="1890"/>
        </w:tabs>
        <w:spacing w:before="240" w:line="360" w:lineRule="auto"/>
        <w:ind w:left="0" w:firstLine="1440"/>
        <w:rPr>
          <w:color w:val="auto"/>
          <w:sz w:val="26"/>
        </w:rPr>
      </w:pPr>
      <w:r w:rsidRPr="0070183E">
        <w:rPr>
          <w:color w:val="auto"/>
          <w:sz w:val="26"/>
        </w:rPr>
        <w:t>That the Secretary’s Bureau cancel and remove</w:t>
      </w:r>
      <w:r w:rsidR="00251502" w:rsidRPr="0070183E">
        <w:rPr>
          <w:color w:val="auto"/>
          <w:sz w:val="26"/>
        </w:rPr>
        <w:t xml:space="preserve"> </w:t>
      </w:r>
      <w:r w:rsidR="006617BE">
        <w:rPr>
          <w:color w:val="auto"/>
          <w:sz w:val="26"/>
        </w:rPr>
        <w:t xml:space="preserve">the </w:t>
      </w:r>
      <w:r w:rsidR="00AE690D">
        <w:rPr>
          <w:color w:val="auto"/>
          <w:sz w:val="26"/>
        </w:rPr>
        <w:t xml:space="preserve">Dodson Group Incorporated </w:t>
      </w:r>
      <w:r w:rsidR="000D54E2" w:rsidRPr="0070183E">
        <w:rPr>
          <w:color w:val="auto"/>
          <w:sz w:val="26"/>
        </w:rPr>
        <w:t xml:space="preserve">tariff from the active files and that </w:t>
      </w:r>
      <w:r w:rsidR="00AE690D">
        <w:rPr>
          <w:color w:val="auto"/>
          <w:sz w:val="26"/>
        </w:rPr>
        <w:t xml:space="preserve">Dodson Group Incorporated </w:t>
      </w:r>
      <w:r w:rsidR="000D54E2" w:rsidRPr="0070183E">
        <w:rPr>
          <w:color w:val="auto"/>
          <w:sz w:val="26"/>
        </w:rPr>
        <w:t>be removed from the active lists maintained by the Bureau of Technical</w:t>
      </w:r>
      <w:r w:rsidR="00346F6E" w:rsidRPr="0070183E">
        <w:rPr>
          <w:color w:val="auto"/>
          <w:sz w:val="26"/>
        </w:rPr>
        <w:t xml:space="preserve"> Utility</w:t>
      </w:r>
      <w:r w:rsidR="000D54E2" w:rsidRPr="0070183E">
        <w:rPr>
          <w:color w:val="auto"/>
          <w:sz w:val="26"/>
        </w:rPr>
        <w:t xml:space="preserve"> Services and the Bureau of Administrative Services.</w:t>
      </w:r>
    </w:p>
    <w:p w:rsidR="00BC482E" w:rsidRPr="0070183E" w:rsidRDefault="00324A94" w:rsidP="00324A94">
      <w:pPr>
        <w:tabs>
          <w:tab w:val="left" w:pos="1890"/>
        </w:tabs>
        <w:spacing w:before="240" w:line="360" w:lineRule="auto"/>
        <w:ind w:left="1890" w:hanging="450"/>
        <w:rPr>
          <w:color w:val="auto"/>
          <w:sz w:val="26"/>
        </w:rPr>
      </w:pPr>
      <w:r>
        <w:rPr>
          <w:color w:val="auto"/>
          <w:sz w:val="26"/>
        </w:rPr>
        <w:t xml:space="preserve">5.   </w:t>
      </w:r>
      <w:r w:rsidR="00BC482E" w:rsidRPr="0070183E">
        <w:rPr>
          <w:color w:val="auto"/>
          <w:sz w:val="26"/>
        </w:rPr>
        <w:t>That this case be marked closed.</w:t>
      </w:r>
    </w:p>
    <w:p w:rsidR="003044C9" w:rsidRPr="0070183E" w:rsidRDefault="005F28DB" w:rsidP="00211EF3">
      <w:pPr>
        <w:spacing w:before="240"/>
        <w:rPr>
          <w:b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AC737E" wp14:editId="58D77BDE">
            <wp:simplePos x="0" y="0"/>
            <wp:positionH relativeFrom="column">
              <wp:posOffset>2628900</wp:posOffset>
            </wp:positionH>
            <wp:positionV relativeFrom="paragraph">
              <wp:posOffset>244475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4C9" w:rsidRPr="0070183E">
        <w:rPr>
          <w:color w:val="auto"/>
          <w:sz w:val="26"/>
          <w:szCs w:val="26"/>
        </w:rPr>
        <w:tab/>
      </w:r>
      <w:r w:rsidR="003044C9" w:rsidRPr="0070183E">
        <w:rPr>
          <w:color w:val="auto"/>
          <w:sz w:val="26"/>
          <w:szCs w:val="26"/>
        </w:rPr>
        <w:tab/>
      </w:r>
      <w:r w:rsidR="003044C9" w:rsidRPr="0070183E">
        <w:rPr>
          <w:color w:val="auto"/>
          <w:sz w:val="26"/>
          <w:szCs w:val="26"/>
        </w:rPr>
        <w:tab/>
      </w:r>
      <w:r w:rsidR="003044C9" w:rsidRPr="0070183E">
        <w:rPr>
          <w:b/>
          <w:color w:val="auto"/>
          <w:sz w:val="26"/>
          <w:szCs w:val="26"/>
        </w:rPr>
        <w:t>BY THE COMMISSION,</w:t>
      </w:r>
    </w:p>
    <w:p w:rsidR="00331D6E" w:rsidRPr="0070183E" w:rsidRDefault="00331D6E" w:rsidP="00211EF3">
      <w:pPr>
        <w:rPr>
          <w:color w:val="auto"/>
          <w:sz w:val="26"/>
          <w:szCs w:val="26"/>
        </w:rPr>
      </w:pPr>
    </w:p>
    <w:p w:rsidR="00331D6E" w:rsidRPr="0070183E" w:rsidRDefault="00331D6E" w:rsidP="00211EF3">
      <w:pPr>
        <w:rPr>
          <w:color w:val="auto"/>
          <w:sz w:val="26"/>
          <w:szCs w:val="26"/>
        </w:rPr>
      </w:pPr>
    </w:p>
    <w:p w:rsidR="00B03648" w:rsidRPr="0070183E" w:rsidRDefault="00B03648" w:rsidP="00211EF3">
      <w:pPr>
        <w:rPr>
          <w:color w:val="auto"/>
          <w:sz w:val="26"/>
          <w:szCs w:val="26"/>
        </w:rPr>
      </w:pPr>
    </w:p>
    <w:p w:rsidR="00B03648" w:rsidRPr="0070183E" w:rsidRDefault="003044C9" w:rsidP="00211EF3">
      <w:pPr>
        <w:rPr>
          <w:color w:val="auto"/>
          <w:sz w:val="26"/>
          <w:szCs w:val="26"/>
        </w:rPr>
      </w:pPr>
      <w:r w:rsidRPr="0070183E">
        <w:rPr>
          <w:color w:val="auto"/>
          <w:sz w:val="26"/>
          <w:szCs w:val="26"/>
        </w:rPr>
        <w:tab/>
      </w:r>
      <w:r w:rsidRPr="0070183E">
        <w:rPr>
          <w:color w:val="auto"/>
          <w:sz w:val="26"/>
          <w:szCs w:val="26"/>
        </w:rPr>
        <w:tab/>
      </w:r>
      <w:r w:rsidRPr="0070183E">
        <w:rPr>
          <w:color w:val="auto"/>
          <w:sz w:val="26"/>
          <w:szCs w:val="26"/>
        </w:rPr>
        <w:tab/>
      </w:r>
      <w:r w:rsidR="006F15D6" w:rsidRPr="0070183E">
        <w:rPr>
          <w:color w:val="auto"/>
          <w:sz w:val="26"/>
          <w:szCs w:val="26"/>
        </w:rPr>
        <w:t>Rosemary Chiavetta</w:t>
      </w:r>
    </w:p>
    <w:p w:rsidR="003044C9" w:rsidRPr="0070183E" w:rsidRDefault="003044C9" w:rsidP="00211EF3">
      <w:pPr>
        <w:rPr>
          <w:color w:val="auto"/>
          <w:sz w:val="26"/>
          <w:szCs w:val="26"/>
        </w:rPr>
      </w:pPr>
      <w:r w:rsidRPr="0070183E">
        <w:rPr>
          <w:color w:val="auto"/>
          <w:sz w:val="26"/>
          <w:szCs w:val="26"/>
        </w:rPr>
        <w:tab/>
      </w:r>
      <w:r w:rsidRPr="0070183E">
        <w:rPr>
          <w:color w:val="auto"/>
          <w:sz w:val="26"/>
          <w:szCs w:val="26"/>
        </w:rPr>
        <w:tab/>
      </w:r>
      <w:r w:rsidRPr="0070183E">
        <w:rPr>
          <w:color w:val="auto"/>
          <w:sz w:val="26"/>
          <w:szCs w:val="26"/>
        </w:rPr>
        <w:tab/>
        <w:t>Secretary</w:t>
      </w:r>
    </w:p>
    <w:p w:rsidR="00B03648" w:rsidRPr="0070183E" w:rsidRDefault="00B03648" w:rsidP="00211EF3">
      <w:pPr>
        <w:rPr>
          <w:color w:val="auto"/>
          <w:sz w:val="26"/>
          <w:szCs w:val="26"/>
        </w:rPr>
      </w:pPr>
    </w:p>
    <w:p w:rsidR="00B03648" w:rsidRPr="0070183E" w:rsidRDefault="00B03648" w:rsidP="00211EF3">
      <w:pPr>
        <w:rPr>
          <w:color w:val="auto"/>
          <w:sz w:val="26"/>
          <w:szCs w:val="26"/>
        </w:rPr>
      </w:pPr>
      <w:bookmarkStart w:id="0" w:name="_GoBack"/>
      <w:bookmarkEnd w:id="0"/>
    </w:p>
    <w:p w:rsidR="003044C9" w:rsidRPr="0070183E" w:rsidRDefault="003044C9" w:rsidP="00211EF3">
      <w:pPr>
        <w:spacing w:line="360" w:lineRule="auto"/>
        <w:rPr>
          <w:color w:val="auto"/>
          <w:sz w:val="26"/>
          <w:szCs w:val="26"/>
        </w:rPr>
      </w:pPr>
      <w:r w:rsidRPr="0070183E">
        <w:rPr>
          <w:color w:val="auto"/>
          <w:sz w:val="26"/>
          <w:szCs w:val="26"/>
        </w:rPr>
        <w:t>(SEAL)</w:t>
      </w:r>
      <w:r w:rsidR="00CC707E" w:rsidRPr="0070183E">
        <w:rPr>
          <w:color w:val="auto"/>
          <w:sz w:val="26"/>
          <w:szCs w:val="26"/>
        </w:rPr>
        <w:t xml:space="preserve">    </w:t>
      </w:r>
    </w:p>
    <w:p w:rsidR="003044C9" w:rsidRPr="0070183E" w:rsidRDefault="003044C9" w:rsidP="00211EF3">
      <w:pPr>
        <w:spacing w:before="240" w:line="360" w:lineRule="auto"/>
        <w:rPr>
          <w:rFonts w:ascii="Times New (W1)" w:hAnsi="Times New (W1)"/>
          <w:color w:val="auto"/>
          <w:sz w:val="26"/>
          <w:szCs w:val="26"/>
        </w:rPr>
      </w:pPr>
      <w:r w:rsidRPr="0070183E">
        <w:rPr>
          <w:color w:val="auto"/>
          <w:sz w:val="26"/>
          <w:szCs w:val="26"/>
        </w:rPr>
        <w:t xml:space="preserve">ORDER ADOPTED: </w:t>
      </w:r>
      <w:r w:rsidR="00B03648" w:rsidRPr="0070183E">
        <w:rPr>
          <w:color w:val="auto"/>
          <w:sz w:val="26"/>
          <w:szCs w:val="26"/>
        </w:rPr>
        <w:t xml:space="preserve"> </w:t>
      </w:r>
      <w:r w:rsidR="00AE690D">
        <w:rPr>
          <w:rFonts w:ascii="Times New (W1)" w:hAnsi="Times New (W1)"/>
          <w:color w:val="auto"/>
          <w:sz w:val="26"/>
          <w:szCs w:val="26"/>
        </w:rPr>
        <w:t>April 9</w:t>
      </w:r>
      <w:r w:rsidR="004E5073" w:rsidRPr="0070183E">
        <w:rPr>
          <w:rFonts w:ascii="Times New (W1)" w:hAnsi="Times New (W1)"/>
          <w:color w:val="auto"/>
          <w:sz w:val="26"/>
          <w:szCs w:val="26"/>
        </w:rPr>
        <w:t>, 2015</w:t>
      </w:r>
    </w:p>
    <w:p w:rsidR="003044C9" w:rsidRPr="0070183E" w:rsidRDefault="003044C9" w:rsidP="00211EF3">
      <w:pPr>
        <w:spacing w:line="360" w:lineRule="auto"/>
        <w:rPr>
          <w:color w:val="auto"/>
          <w:sz w:val="26"/>
          <w:szCs w:val="26"/>
        </w:rPr>
      </w:pPr>
      <w:r w:rsidRPr="0070183E">
        <w:rPr>
          <w:color w:val="auto"/>
          <w:sz w:val="26"/>
          <w:szCs w:val="26"/>
        </w:rPr>
        <w:t>ORDER ENTERED:</w:t>
      </w:r>
      <w:r w:rsidR="00B03648" w:rsidRPr="0070183E">
        <w:rPr>
          <w:color w:val="auto"/>
          <w:sz w:val="26"/>
          <w:szCs w:val="26"/>
        </w:rPr>
        <w:t xml:space="preserve">  </w:t>
      </w:r>
      <w:r w:rsidR="005F28DB">
        <w:rPr>
          <w:color w:val="auto"/>
          <w:sz w:val="26"/>
          <w:szCs w:val="26"/>
        </w:rPr>
        <w:t>April 9, 2015</w:t>
      </w:r>
    </w:p>
    <w:sectPr w:rsidR="003044C9" w:rsidRPr="0070183E" w:rsidSect="00324A94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C8" w:rsidRDefault="00EC57C8">
      <w:r>
        <w:separator/>
      </w:r>
    </w:p>
  </w:endnote>
  <w:endnote w:type="continuationSeparator" w:id="0">
    <w:p w:rsidR="00EC57C8" w:rsidRDefault="00EC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64" w:rsidRDefault="00A71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A71064" w:rsidRDefault="00A710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64" w:rsidRPr="00D25F79" w:rsidRDefault="00A71064">
    <w:pPr>
      <w:pStyle w:val="Footer"/>
      <w:framePr w:wrap="around" w:vAnchor="text" w:hAnchor="margin" w:xAlign="center" w:y="1"/>
      <w:rPr>
        <w:rStyle w:val="PageNumber"/>
        <w:rFonts w:ascii="Times New (W1)" w:hAnsi="Times New (W1)"/>
        <w:color w:val="auto"/>
        <w:sz w:val="20"/>
      </w:rPr>
    </w:pPr>
    <w:r w:rsidRPr="00D25F79">
      <w:rPr>
        <w:rStyle w:val="PageNumber"/>
        <w:rFonts w:ascii="Times New (W1)" w:hAnsi="Times New (W1)"/>
        <w:color w:val="auto"/>
        <w:sz w:val="20"/>
      </w:rPr>
      <w:fldChar w:fldCharType="begin"/>
    </w:r>
    <w:r w:rsidRPr="00D25F79">
      <w:rPr>
        <w:rStyle w:val="PageNumber"/>
        <w:rFonts w:ascii="Times New (W1)" w:hAnsi="Times New (W1)"/>
        <w:color w:val="auto"/>
        <w:sz w:val="20"/>
      </w:rPr>
      <w:instrText xml:space="preserve">PAGE  </w:instrText>
    </w:r>
    <w:r w:rsidRPr="00D25F79">
      <w:rPr>
        <w:rStyle w:val="PageNumber"/>
        <w:rFonts w:ascii="Times New (W1)" w:hAnsi="Times New (W1)"/>
        <w:color w:val="auto"/>
        <w:sz w:val="20"/>
      </w:rPr>
      <w:fldChar w:fldCharType="separate"/>
    </w:r>
    <w:r w:rsidR="005F28DB">
      <w:rPr>
        <w:rStyle w:val="PageNumber"/>
        <w:rFonts w:ascii="Times New (W1)" w:hAnsi="Times New (W1)"/>
        <w:noProof/>
        <w:color w:val="auto"/>
        <w:sz w:val="20"/>
      </w:rPr>
      <w:t>2</w:t>
    </w:r>
    <w:r w:rsidRPr="00D25F79">
      <w:rPr>
        <w:rStyle w:val="PageNumber"/>
        <w:rFonts w:ascii="Times New (W1)" w:hAnsi="Times New (W1)"/>
        <w:color w:val="auto"/>
        <w:sz w:val="20"/>
      </w:rPr>
      <w:fldChar w:fldCharType="end"/>
    </w:r>
  </w:p>
  <w:p w:rsidR="00A71064" w:rsidRDefault="00A71064" w:rsidP="00B72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C8" w:rsidRPr="00D25F79" w:rsidRDefault="00EC57C8">
      <w:pPr>
        <w:rPr>
          <w:rFonts w:ascii="Times New (W1)" w:hAnsi="Times New (W1)"/>
          <w:color w:val="auto"/>
        </w:rPr>
      </w:pPr>
      <w:r w:rsidRPr="00D25F79">
        <w:rPr>
          <w:rFonts w:ascii="Times New (W1)" w:hAnsi="Times New (W1)"/>
          <w:color w:val="auto"/>
        </w:rPr>
        <w:separator/>
      </w:r>
    </w:p>
  </w:footnote>
  <w:footnote w:type="continuationSeparator" w:id="0">
    <w:p w:rsidR="00EC57C8" w:rsidRPr="00E14B47" w:rsidRDefault="00EC57C8" w:rsidP="00E14B4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6C39"/>
    <w:multiLevelType w:val="singleLevel"/>
    <w:tmpl w:val="3F700FC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C9"/>
    <w:rsid w:val="0000124A"/>
    <w:rsid w:val="00017E89"/>
    <w:rsid w:val="00032652"/>
    <w:rsid w:val="00035014"/>
    <w:rsid w:val="0004739F"/>
    <w:rsid w:val="000519AB"/>
    <w:rsid w:val="00062B4C"/>
    <w:rsid w:val="000703E8"/>
    <w:rsid w:val="00073AD4"/>
    <w:rsid w:val="000778CB"/>
    <w:rsid w:val="000801B4"/>
    <w:rsid w:val="000850E7"/>
    <w:rsid w:val="000A08AD"/>
    <w:rsid w:val="000A20FC"/>
    <w:rsid w:val="000A726E"/>
    <w:rsid w:val="000B0F96"/>
    <w:rsid w:val="000B1884"/>
    <w:rsid w:val="000B64BB"/>
    <w:rsid w:val="000C1167"/>
    <w:rsid w:val="000C1ED6"/>
    <w:rsid w:val="000C2499"/>
    <w:rsid w:val="000C788B"/>
    <w:rsid w:val="000D54E2"/>
    <w:rsid w:val="000E6F17"/>
    <w:rsid w:val="001068EE"/>
    <w:rsid w:val="00115641"/>
    <w:rsid w:val="00131C7D"/>
    <w:rsid w:val="00134CB6"/>
    <w:rsid w:val="0013618B"/>
    <w:rsid w:val="001529FB"/>
    <w:rsid w:val="00154C45"/>
    <w:rsid w:val="00163E8B"/>
    <w:rsid w:val="0017746C"/>
    <w:rsid w:val="00193E6A"/>
    <w:rsid w:val="001B7454"/>
    <w:rsid w:val="001C05E0"/>
    <w:rsid w:val="001E279A"/>
    <w:rsid w:val="00200F1B"/>
    <w:rsid w:val="002046C2"/>
    <w:rsid w:val="00205E0C"/>
    <w:rsid w:val="002064FC"/>
    <w:rsid w:val="00211EF3"/>
    <w:rsid w:val="00213B03"/>
    <w:rsid w:val="00237931"/>
    <w:rsid w:val="00247F86"/>
    <w:rsid w:val="00251502"/>
    <w:rsid w:val="00266ED3"/>
    <w:rsid w:val="0027212A"/>
    <w:rsid w:val="002732AA"/>
    <w:rsid w:val="002742C6"/>
    <w:rsid w:val="0027439C"/>
    <w:rsid w:val="002925EF"/>
    <w:rsid w:val="0029504D"/>
    <w:rsid w:val="002978BC"/>
    <w:rsid w:val="00297F1C"/>
    <w:rsid w:val="002A1C21"/>
    <w:rsid w:val="002A6B42"/>
    <w:rsid w:val="002B02BA"/>
    <w:rsid w:val="002B49BF"/>
    <w:rsid w:val="002B4E54"/>
    <w:rsid w:val="002B52F2"/>
    <w:rsid w:val="002C68C6"/>
    <w:rsid w:val="002D3E1A"/>
    <w:rsid w:val="002D49E5"/>
    <w:rsid w:val="002E02C3"/>
    <w:rsid w:val="002E0AD6"/>
    <w:rsid w:val="002E3D19"/>
    <w:rsid w:val="002F1E41"/>
    <w:rsid w:val="002F2A1B"/>
    <w:rsid w:val="002F35EB"/>
    <w:rsid w:val="003026A0"/>
    <w:rsid w:val="003044C9"/>
    <w:rsid w:val="00306818"/>
    <w:rsid w:val="00307E03"/>
    <w:rsid w:val="00315148"/>
    <w:rsid w:val="00324A94"/>
    <w:rsid w:val="00331D6E"/>
    <w:rsid w:val="00346F6E"/>
    <w:rsid w:val="003549A0"/>
    <w:rsid w:val="003609B4"/>
    <w:rsid w:val="00360D95"/>
    <w:rsid w:val="00364A4D"/>
    <w:rsid w:val="00381C83"/>
    <w:rsid w:val="00387289"/>
    <w:rsid w:val="00387E64"/>
    <w:rsid w:val="00393B3C"/>
    <w:rsid w:val="003A5379"/>
    <w:rsid w:val="003A7B89"/>
    <w:rsid w:val="003D2CAA"/>
    <w:rsid w:val="003E24AA"/>
    <w:rsid w:val="003F07B3"/>
    <w:rsid w:val="004005EF"/>
    <w:rsid w:val="00406C23"/>
    <w:rsid w:val="004118EA"/>
    <w:rsid w:val="0041256C"/>
    <w:rsid w:val="00422DA4"/>
    <w:rsid w:val="00432284"/>
    <w:rsid w:val="00446058"/>
    <w:rsid w:val="0046105E"/>
    <w:rsid w:val="00461C49"/>
    <w:rsid w:val="004719D9"/>
    <w:rsid w:val="00486634"/>
    <w:rsid w:val="00492D78"/>
    <w:rsid w:val="004A1811"/>
    <w:rsid w:val="004A1929"/>
    <w:rsid w:val="004C1462"/>
    <w:rsid w:val="004C510E"/>
    <w:rsid w:val="004D51B9"/>
    <w:rsid w:val="004E5073"/>
    <w:rsid w:val="004E6742"/>
    <w:rsid w:val="00522812"/>
    <w:rsid w:val="00542F1D"/>
    <w:rsid w:val="00550E11"/>
    <w:rsid w:val="005603A9"/>
    <w:rsid w:val="00566363"/>
    <w:rsid w:val="00575DBB"/>
    <w:rsid w:val="00583714"/>
    <w:rsid w:val="00595A5E"/>
    <w:rsid w:val="005A1CA8"/>
    <w:rsid w:val="005A1D09"/>
    <w:rsid w:val="005C15EA"/>
    <w:rsid w:val="005D5FDC"/>
    <w:rsid w:val="005E2839"/>
    <w:rsid w:val="005E58A6"/>
    <w:rsid w:val="005F28DB"/>
    <w:rsid w:val="00600F7E"/>
    <w:rsid w:val="00602CD9"/>
    <w:rsid w:val="00631C24"/>
    <w:rsid w:val="00640760"/>
    <w:rsid w:val="0065461D"/>
    <w:rsid w:val="006617BE"/>
    <w:rsid w:val="006640A5"/>
    <w:rsid w:val="0066617F"/>
    <w:rsid w:val="006803B7"/>
    <w:rsid w:val="006854A2"/>
    <w:rsid w:val="00692AB3"/>
    <w:rsid w:val="006A70B4"/>
    <w:rsid w:val="006B20A2"/>
    <w:rsid w:val="006B6890"/>
    <w:rsid w:val="006D7F02"/>
    <w:rsid w:val="006F15D6"/>
    <w:rsid w:val="0070183E"/>
    <w:rsid w:val="00702AD7"/>
    <w:rsid w:val="00710705"/>
    <w:rsid w:val="00710FB7"/>
    <w:rsid w:val="0074343F"/>
    <w:rsid w:val="0075665B"/>
    <w:rsid w:val="007700C3"/>
    <w:rsid w:val="00780B21"/>
    <w:rsid w:val="00781235"/>
    <w:rsid w:val="007923E8"/>
    <w:rsid w:val="00793354"/>
    <w:rsid w:val="00797FD2"/>
    <w:rsid w:val="007B30F8"/>
    <w:rsid w:val="007B63D4"/>
    <w:rsid w:val="007B7563"/>
    <w:rsid w:val="007C710D"/>
    <w:rsid w:val="007D2039"/>
    <w:rsid w:val="007F2B30"/>
    <w:rsid w:val="00820188"/>
    <w:rsid w:val="0082271C"/>
    <w:rsid w:val="00844D97"/>
    <w:rsid w:val="00862AD5"/>
    <w:rsid w:val="00875F9E"/>
    <w:rsid w:val="00880E2C"/>
    <w:rsid w:val="00883A2E"/>
    <w:rsid w:val="00892E75"/>
    <w:rsid w:val="008B09A5"/>
    <w:rsid w:val="008B3769"/>
    <w:rsid w:val="008B55B0"/>
    <w:rsid w:val="008C2AA1"/>
    <w:rsid w:val="008D6B28"/>
    <w:rsid w:val="008D7527"/>
    <w:rsid w:val="008E7BAA"/>
    <w:rsid w:val="008F02B5"/>
    <w:rsid w:val="009014EA"/>
    <w:rsid w:val="009104F4"/>
    <w:rsid w:val="009121AB"/>
    <w:rsid w:val="009307D4"/>
    <w:rsid w:val="00930F00"/>
    <w:rsid w:val="00934804"/>
    <w:rsid w:val="0094434F"/>
    <w:rsid w:val="00963846"/>
    <w:rsid w:val="00967023"/>
    <w:rsid w:val="00971000"/>
    <w:rsid w:val="00973DFC"/>
    <w:rsid w:val="0099377C"/>
    <w:rsid w:val="009A2293"/>
    <w:rsid w:val="009B6F64"/>
    <w:rsid w:val="009C4521"/>
    <w:rsid w:val="009E4718"/>
    <w:rsid w:val="009F246F"/>
    <w:rsid w:val="009F5EB9"/>
    <w:rsid w:val="00A0031E"/>
    <w:rsid w:val="00A01597"/>
    <w:rsid w:val="00A21411"/>
    <w:rsid w:val="00A25B73"/>
    <w:rsid w:val="00A27EA5"/>
    <w:rsid w:val="00A3627B"/>
    <w:rsid w:val="00A46677"/>
    <w:rsid w:val="00A65610"/>
    <w:rsid w:val="00A71064"/>
    <w:rsid w:val="00A77BE6"/>
    <w:rsid w:val="00A9052F"/>
    <w:rsid w:val="00AA25F7"/>
    <w:rsid w:val="00AB29C9"/>
    <w:rsid w:val="00AB75DA"/>
    <w:rsid w:val="00AC1A50"/>
    <w:rsid w:val="00AD047C"/>
    <w:rsid w:val="00AD729C"/>
    <w:rsid w:val="00AE1EA2"/>
    <w:rsid w:val="00AE2884"/>
    <w:rsid w:val="00AE2E62"/>
    <w:rsid w:val="00AE49CC"/>
    <w:rsid w:val="00AE690D"/>
    <w:rsid w:val="00B03648"/>
    <w:rsid w:val="00B0584F"/>
    <w:rsid w:val="00B10256"/>
    <w:rsid w:val="00B10944"/>
    <w:rsid w:val="00B21ADA"/>
    <w:rsid w:val="00B4069C"/>
    <w:rsid w:val="00B45BDD"/>
    <w:rsid w:val="00B66494"/>
    <w:rsid w:val="00B70A59"/>
    <w:rsid w:val="00B72318"/>
    <w:rsid w:val="00B81016"/>
    <w:rsid w:val="00B822CF"/>
    <w:rsid w:val="00BB1BDD"/>
    <w:rsid w:val="00BC482E"/>
    <w:rsid w:val="00BC549E"/>
    <w:rsid w:val="00BD02D5"/>
    <w:rsid w:val="00BD6A0A"/>
    <w:rsid w:val="00BD6DEB"/>
    <w:rsid w:val="00BE13FF"/>
    <w:rsid w:val="00BE2701"/>
    <w:rsid w:val="00BE2BD4"/>
    <w:rsid w:val="00BE3548"/>
    <w:rsid w:val="00C15024"/>
    <w:rsid w:val="00C46B1F"/>
    <w:rsid w:val="00C5385D"/>
    <w:rsid w:val="00C63B1D"/>
    <w:rsid w:val="00C64133"/>
    <w:rsid w:val="00C66415"/>
    <w:rsid w:val="00C75AFB"/>
    <w:rsid w:val="00C8558A"/>
    <w:rsid w:val="00CA0EFF"/>
    <w:rsid w:val="00CA1CDD"/>
    <w:rsid w:val="00CB2B00"/>
    <w:rsid w:val="00CB33B7"/>
    <w:rsid w:val="00CC4D57"/>
    <w:rsid w:val="00CC707E"/>
    <w:rsid w:val="00CE2C8E"/>
    <w:rsid w:val="00CF1991"/>
    <w:rsid w:val="00D05B3E"/>
    <w:rsid w:val="00D07D7F"/>
    <w:rsid w:val="00D23B13"/>
    <w:rsid w:val="00D25F79"/>
    <w:rsid w:val="00D265E3"/>
    <w:rsid w:val="00D32B14"/>
    <w:rsid w:val="00D34F87"/>
    <w:rsid w:val="00D45B19"/>
    <w:rsid w:val="00D46877"/>
    <w:rsid w:val="00D50D53"/>
    <w:rsid w:val="00D54AD0"/>
    <w:rsid w:val="00D55EF2"/>
    <w:rsid w:val="00D70B34"/>
    <w:rsid w:val="00DB17B5"/>
    <w:rsid w:val="00DB3932"/>
    <w:rsid w:val="00DB430A"/>
    <w:rsid w:val="00DC0F32"/>
    <w:rsid w:val="00DC27A3"/>
    <w:rsid w:val="00E100D3"/>
    <w:rsid w:val="00E11975"/>
    <w:rsid w:val="00E149D7"/>
    <w:rsid w:val="00E14B47"/>
    <w:rsid w:val="00E173A0"/>
    <w:rsid w:val="00E419B6"/>
    <w:rsid w:val="00E57379"/>
    <w:rsid w:val="00E62671"/>
    <w:rsid w:val="00E67D4A"/>
    <w:rsid w:val="00E76A2D"/>
    <w:rsid w:val="00E826B7"/>
    <w:rsid w:val="00E83DB8"/>
    <w:rsid w:val="00E83FF5"/>
    <w:rsid w:val="00EB2179"/>
    <w:rsid w:val="00EB7DCD"/>
    <w:rsid w:val="00EC02DA"/>
    <w:rsid w:val="00EC57C8"/>
    <w:rsid w:val="00EC6960"/>
    <w:rsid w:val="00EC6F98"/>
    <w:rsid w:val="00ED1142"/>
    <w:rsid w:val="00EE53BA"/>
    <w:rsid w:val="00EF02D6"/>
    <w:rsid w:val="00EF2173"/>
    <w:rsid w:val="00EF4FDE"/>
    <w:rsid w:val="00F271A1"/>
    <w:rsid w:val="00F3002F"/>
    <w:rsid w:val="00F36D42"/>
    <w:rsid w:val="00F5003A"/>
    <w:rsid w:val="00F54EFD"/>
    <w:rsid w:val="00F5596B"/>
    <w:rsid w:val="00F56BEF"/>
    <w:rsid w:val="00F60FD7"/>
    <w:rsid w:val="00F7752C"/>
    <w:rsid w:val="00F92119"/>
    <w:rsid w:val="00F92694"/>
    <w:rsid w:val="00FA3187"/>
    <w:rsid w:val="00FB1737"/>
    <w:rsid w:val="00FB4357"/>
    <w:rsid w:val="00FB7844"/>
    <w:rsid w:val="00FC0178"/>
    <w:rsid w:val="00FC71C7"/>
    <w:rsid w:val="00FC7650"/>
    <w:rsid w:val="00FD69C5"/>
    <w:rsid w:val="00FE674F"/>
    <w:rsid w:val="00FE6FC4"/>
    <w:rsid w:val="00FF2573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573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FF257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F257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F2573"/>
    <w:pPr>
      <w:keepNext/>
      <w:outlineLvl w:val="2"/>
    </w:pPr>
    <w:rPr>
      <w:b/>
      <w:color w:val="auto"/>
    </w:rPr>
  </w:style>
  <w:style w:type="paragraph" w:styleId="Heading5">
    <w:name w:val="heading 5"/>
    <w:basedOn w:val="Normal"/>
    <w:next w:val="Normal"/>
    <w:qFormat/>
    <w:rsid w:val="00FF2573"/>
    <w:pPr>
      <w:keepNext/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5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5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573"/>
  </w:style>
  <w:style w:type="paragraph" w:styleId="FootnoteText">
    <w:name w:val="footnote text"/>
    <w:basedOn w:val="Normal"/>
    <w:link w:val="FootnoteTextChar"/>
    <w:semiHidden/>
    <w:rsid w:val="00FF2573"/>
    <w:rPr>
      <w:sz w:val="20"/>
    </w:rPr>
  </w:style>
  <w:style w:type="character" w:styleId="FootnoteReference">
    <w:name w:val="footnote reference"/>
    <w:basedOn w:val="DefaultParagraphFont"/>
    <w:semiHidden/>
    <w:rsid w:val="00FF2573"/>
    <w:rPr>
      <w:vertAlign w:val="superscript"/>
    </w:rPr>
  </w:style>
  <w:style w:type="paragraph" w:styleId="BodyTextIndent2">
    <w:name w:val="Body Text Indent 2"/>
    <w:basedOn w:val="Normal"/>
    <w:rsid w:val="00FF2573"/>
    <w:pPr>
      <w:ind w:left="360" w:hanging="360"/>
    </w:pPr>
    <w:rPr>
      <w:sz w:val="26"/>
    </w:rPr>
  </w:style>
  <w:style w:type="paragraph" w:styleId="BodyText">
    <w:name w:val="Body Text"/>
    <w:aliases w:val="Body Text Char"/>
    <w:basedOn w:val="Normal"/>
    <w:link w:val="BodyTextChar1"/>
    <w:rsid w:val="00FF2573"/>
    <w:pPr>
      <w:spacing w:line="360" w:lineRule="auto"/>
    </w:pPr>
    <w:rPr>
      <w:kern w:val="2"/>
      <w:sz w:val="26"/>
    </w:rPr>
  </w:style>
  <w:style w:type="paragraph" w:styleId="BodyTextIndent">
    <w:name w:val="Body Text Indent"/>
    <w:basedOn w:val="Normal"/>
    <w:rsid w:val="00FF2573"/>
    <w:pPr>
      <w:spacing w:line="360" w:lineRule="auto"/>
      <w:ind w:firstLine="1440"/>
    </w:pPr>
    <w:rPr>
      <w:sz w:val="26"/>
    </w:rPr>
  </w:style>
  <w:style w:type="paragraph" w:styleId="BodyTextIndent3">
    <w:name w:val="Body Text Indent 3"/>
    <w:basedOn w:val="Normal"/>
    <w:rsid w:val="00FF2573"/>
    <w:pPr>
      <w:ind w:left="270" w:hanging="270"/>
    </w:pPr>
  </w:style>
  <w:style w:type="paragraph" w:styleId="Caption">
    <w:name w:val="caption"/>
    <w:basedOn w:val="Normal"/>
    <w:next w:val="Normal"/>
    <w:qFormat/>
    <w:rsid w:val="00FF2573"/>
    <w:pPr>
      <w:jc w:val="center"/>
    </w:pPr>
    <w:rPr>
      <w:b/>
      <w:sz w:val="26"/>
    </w:rPr>
  </w:style>
  <w:style w:type="character" w:styleId="Hyperlink">
    <w:name w:val="Hyperlink"/>
    <w:basedOn w:val="DefaultParagraphFont"/>
    <w:rsid w:val="0000124A"/>
    <w:rPr>
      <w:color w:val="0000FF"/>
      <w:u w:val="single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781235"/>
    <w:rPr>
      <w:color w:val="0000FF"/>
      <w:kern w:val="2"/>
      <w:sz w:val="26"/>
      <w:lang w:val="en-US" w:eastAsia="en-US" w:bidi="ar-SA"/>
    </w:rPr>
  </w:style>
  <w:style w:type="paragraph" w:styleId="BalloonText">
    <w:name w:val="Balloon Text"/>
    <w:basedOn w:val="Normal"/>
    <w:semiHidden/>
    <w:rsid w:val="00B21ADA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66363"/>
    <w:rPr>
      <w:color w:val="0000FF"/>
    </w:rPr>
  </w:style>
  <w:style w:type="paragraph" w:styleId="ListParagraph">
    <w:name w:val="List Paragraph"/>
    <w:basedOn w:val="Normal"/>
    <w:uiPriority w:val="34"/>
    <w:qFormat/>
    <w:rsid w:val="00324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573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FF257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F257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F2573"/>
    <w:pPr>
      <w:keepNext/>
      <w:outlineLvl w:val="2"/>
    </w:pPr>
    <w:rPr>
      <w:b/>
      <w:color w:val="auto"/>
    </w:rPr>
  </w:style>
  <w:style w:type="paragraph" w:styleId="Heading5">
    <w:name w:val="heading 5"/>
    <w:basedOn w:val="Normal"/>
    <w:next w:val="Normal"/>
    <w:qFormat/>
    <w:rsid w:val="00FF2573"/>
    <w:pPr>
      <w:keepNext/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5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5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573"/>
  </w:style>
  <w:style w:type="paragraph" w:styleId="FootnoteText">
    <w:name w:val="footnote text"/>
    <w:basedOn w:val="Normal"/>
    <w:link w:val="FootnoteTextChar"/>
    <w:semiHidden/>
    <w:rsid w:val="00FF2573"/>
    <w:rPr>
      <w:sz w:val="20"/>
    </w:rPr>
  </w:style>
  <w:style w:type="character" w:styleId="FootnoteReference">
    <w:name w:val="footnote reference"/>
    <w:basedOn w:val="DefaultParagraphFont"/>
    <w:semiHidden/>
    <w:rsid w:val="00FF2573"/>
    <w:rPr>
      <w:vertAlign w:val="superscript"/>
    </w:rPr>
  </w:style>
  <w:style w:type="paragraph" w:styleId="BodyTextIndent2">
    <w:name w:val="Body Text Indent 2"/>
    <w:basedOn w:val="Normal"/>
    <w:rsid w:val="00FF2573"/>
    <w:pPr>
      <w:ind w:left="360" w:hanging="360"/>
    </w:pPr>
    <w:rPr>
      <w:sz w:val="26"/>
    </w:rPr>
  </w:style>
  <w:style w:type="paragraph" w:styleId="BodyText">
    <w:name w:val="Body Text"/>
    <w:aliases w:val="Body Text Char"/>
    <w:basedOn w:val="Normal"/>
    <w:link w:val="BodyTextChar1"/>
    <w:rsid w:val="00FF2573"/>
    <w:pPr>
      <w:spacing w:line="360" w:lineRule="auto"/>
    </w:pPr>
    <w:rPr>
      <w:kern w:val="2"/>
      <w:sz w:val="26"/>
    </w:rPr>
  </w:style>
  <w:style w:type="paragraph" w:styleId="BodyTextIndent">
    <w:name w:val="Body Text Indent"/>
    <w:basedOn w:val="Normal"/>
    <w:rsid w:val="00FF2573"/>
    <w:pPr>
      <w:spacing w:line="360" w:lineRule="auto"/>
      <w:ind w:firstLine="1440"/>
    </w:pPr>
    <w:rPr>
      <w:sz w:val="26"/>
    </w:rPr>
  </w:style>
  <w:style w:type="paragraph" w:styleId="BodyTextIndent3">
    <w:name w:val="Body Text Indent 3"/>
    <w:basedOn w:val="Normal"/>
    <w:rsid w:val="00FF2573"/>
    <w:pPr>
      <w:ind w:left="270" w:hanging="270"/>
    </w:pPr>
  </w:style>
  <w:style w:type="paragraph" w:styleId="Caption">
    <w:name w:val="caption"/>
    <w:basedOn w:val="Normal"/>
    <w:next w:val="Normal"/>
    <w:qFormat/>
    <w:rsid w:val="00FF2573"/>
    <w:pPr>
      <w:jc w:val="center"/>
    </w:pPr>
    <w:rPr>
      <w:b/>
      <w:sz w:val="26"/>
    </w:rPr>
  </w:style>
  <w:style w:type="character" w:styleId="Hyperlink">
    <w:name w:val="Hyperlink"/>
    <w:basedOn w:val="DefaultParagraphFont"/>
    <w:rsid w:val="0000124A"/>
    <w:rPr>
      <w:color w:val="0000FF"/>
      <w:u w:val="single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781235"/>
    <w:rPr>
      <w:color w:val="0000FF"/>
      <w:kern w:val="2"/>
      <w:sz w:val="26"/>
      <w:lang w:val="en-US" w:eastAsia="en-US" w:bidi="ar-SA"/>
    </w:rPr>
  </w:style>
  <w:style w:type="paragraph" w:styleId="BalloonText">
    <w:name w:val="Balloon Text"/>
    <w:basedOn w:val="Normal"/>
    <w:semiHidden/>
    <w:rsid w:val="00B21ADA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66363"/>
    <w:rPr>
      <w:color w:val="0000FF"/>
    </w:rPr>
  </w:style>
  <w:style w:type="paragraph" w:styleId="ListParagraph">
    <w:name w:val="List Paragraph"/>
    <w:basedOn w:val="Normal"/>
    <w:uiPriority w:val="34"/>
    <w:qFormat/>
    <w:rsid w:val="0032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7270-678C-4708-A681-91C4E7B6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FUS-0402; A-310717F0002. O; HJN Telecom, Inc.</vt:lpstr>
    </vt:vector>
  </TitlesOfParts>
  <Company>PA PUC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FUS-0402; A-310717F0002. O; HJN Telecom, Inc.</dc:title>
  <dc:creator>STAVER</dc:creator>
  <cp:lastModifiedBy>Wagner, Nathan R</cp:lastModifiedBy>
  <cp:revision>8</cp:revision>
  <cp:lastPrinted>2015-04-09T12:07:00Z</cp:lastPrinted>
  <dcterms:created xsi:type="dcterms:W3CDTF">2015-03-18T16:56:00Z</dcterms:created>
  <dcterms:modified xsi:type="dcterms:W3CDTF">2015-04-09T12:08:00Z</dcterms:modified>
</cp:coreProperties>
</file>