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2B4" w:rsidRPr="006A22B4" w:rsidRDefault="006A22B4" w:rsidP="006A22B4">
      <w:pPr>
        <w:tabs>
          <w:tab w:val="center" w:pos="4680"/>
        </w:tabs>
        <w:suppressAutoHyphens/>
        <w:autoSpaceDE w:val="0"/>
        <w:autoSpaceDN w:val="0"/>
        <w:jc w:val="center"/>
        <w:rPr>
          <w:b/>
          <w:bCs/>
          <w:spacing w:val="-3"/>
          <w:sz w:val="24"/>
          <w:szCs w:val="24"/>
        </w:rPr>
      </w:pPr>
      <w:r w:rsidRPr="006A22B4">
        <w:rPr>
          <w:b/>
          <w:bCs/>
          <w:spacing w:val="-3"/>
          <w:sz w:val="24"/>
          <w:szCs w:val="24"/>
        </w:rPr>
        <w:t>BEFORE THE</w:t>
      </w:r>
    </w:p>
    <w:p w:rsidR="006A22B4" w:rsidRPr="006A22B4" w:rsidRDefault="006A22B4" w:rsidP="006A22B4">
      <w:pPr>
        <w:tabs>
          <w:tab w:val="center" w:pos="4680"/>
        </w:tabs>
        <w:suppressAutoHyphens/>
        <w:autoSpaceDE w:val="0"/>
        <w:autoSpaceDN w:val="0"/>
        <w:jc w:val="center"/>
        <w:rPr>
          <w:b/>
          <w:bCs/>
          <w:spacing w:val="-3"/>
          <w:sz w:val="24"/>
          <w:szCs w:val="24"/>
        </w:rPr>
      </w:pPr>
      <w:r w:rsidRPr="006A22B4">
        <w:rPr>
          <w:b/>
          <w:bCs/>
          <w:spacing w:val="-3"/>
          <w:sz w:val="24"/>
          <w:szCs w:val="24"/>
        </w:rPr>
        <w:t>PENNSYLVANIA PUBLIC UTILITY COMMISSION</w:t>
      </w:r>
    </w:p>
    <w:p w:rsidR="006A22B4" w:rsidRPr="006A22B4" w:rsidRDefault="006A22B4" w:rsidP="006A22B4">
      <w:pPr>
        <w:tabs>
          <w:tab w:val="center" w:pos="4680"/>
        </w:tabs>
        <w:suppressAutoHyphens/>
        <w:autoSpaceDE w:val="0"/>
        <w:autoSpaceDN w:val="0"/>
        <w:rPr>
          <w:spacing w:val="-3"/>
          <w:sz w:val="24"/>
          <w:szCs w:val="24"/>
        </w:rPr>
      </w:pPr>
    </w:p>
    <w:p w:rsidR="006A22B4" w:rsidRPr="006A22B4" w:rsidRDefault="006A22B4" w:rsidP="006A22B4">
      <w:pPr>
        <w:tabs>
          <w:tab w:val="center" w:pos="4680"/>
        </w:tabs>
        <w:suppressAutoHyphens/>
        <w:autoSpaceDE w:val="0"/>
        <w:autoSpaceDN w:val="0"/>
        <w:rPr>
          <w:spacing w:val="-3"/>
          <w:sz w:val="24"/>
          <w:szCs w:val="24"/>
        </w:rPr>
      </w:pPr>
    </w:p>
    <w:p w:rsidR="006A22B4" w:rsidRPr="006A22B4" w:rsidRDefault="006A22B4" w:rsidP="006A22B4">
      <w:pPr>
        <w:tabs>
          <w:tab w:val="left" w:pos="-720"/>
        </w:tabs>
        <w:suppressAutoHyphens/>
        <w:autoSpaceDE w:val="0"/>
        <w:autoSpaceDN w:val="0"/>
        <w:rPr>
          <w:spacing w:val="-3"/>
          <w:sz w:val="24"/>
          <w:szCs w:val="24"/>
        </w:rPr>
      </w:pPr>
    </w:p>
    <w:p w:rsidR="006A22B4" w:rsidRPr="006A22B4" w:rsidRDefault="006A22B4" w:rsidP="006A22B4">
      <w:pPr>
        <w:tabs>
          <w:tab w:val="left" w:pos="-720"/>
        </w:tabs>
        <w:suppressAutoHyphens/>
        <w:autoSpaceDE w:val="0"/>
        <w:autoSpaceDN w:val="0"/>
        <w:rPr>
          <w:spacing w:val="-3"/>
          <w:sz w:val="24"/>
          <w:szCs w:val="24"/>
        </w:rPr>
      </w:pPr>
      <w:r w:rsidRPr="006A22B4">
        <w:rPr>
          <w:spacing w:val="-3"/>
          <w:sz w:val="24"/>
          <w:szCs w:val="24"/>
        </w:rPr>
        <w:t>Petition of</w:t>
      </w:r>
      <w:r w:rsidRPr="006A22B4">
        <w:rPr>
          <w:spacing w:val="-3"/>
          <w:sz w:val="24"/>
          <w:szCs w:val="24"/>
        </w:rPr>
        <w:tab/>
      </w:r>
      <w:r w:rsidRPr="006A22B4">
        <w:rPr>
          <w:spacing w:val="-3"/>
          <w:sz w:val="24"/>
          <w:szCs w:val="24"/>
        </w:rPr>
        <w:tab/>
      </w:r>
      <w:r w:rsidRPr="006A22B4">
        <w:rPr>
          <w:spacing w:val="-3"/>
          <w:sz w:val="24"/>
          <w:szCs w:val="24"/>
        </w:rPr>
        <w:tab/>
      </w:r>
      <w:r w:rsidRPr="006A22B4">
        <w:rPr>
          <w:spacing w:val="-3"/>
          <w:sz w:val="24"/>
          <w:szCs w:val="24"/>
        </w:rPr>
        <w:tab/>
      </w:r>
      <w:r w:rsidRPr="006A22B4">
        <w:rPr>
          <w:spacing w:val="-3"/>
          <w:sz w:val="24"/>
          <w:szCs w:val="24"/>
        </w:rPr>
        <w:tab/>
      </w:r>
      <w:r w:rsidRPr="006A22B4">
        <w:rPr>
          <w:spacing w:val="-3"/>
          <w:sz w:val="24"/>
          <w:szCs w:val="24"/>
        </w:rPr>
        <w:tab/>
        <w:t xml:space="preserve">: </w:t>
      </w:r>
      <w:r w:rsidRPr="006A22B4">
        <w:rPr>
          <w:spacing w:val="-3"/>
          <w:sz w:val="24"/>
          <w:szCs w:val="24"/>
        </w:rPr>
        <w:tab/>
      </w:r>
      <w:r w:rsidRPr="006A22B4">
        <w:rPr>
          <w:spacing w:val="-3"/>
          <w:sz w:val="24"/>
          <w:szCs w:val="24"/>
        </w:rPr>
        <w:tab/>
        <w:t>P-2014-2431005</w:t>
      </w:r>
    </w:p>
    <w:p w:rsidR="006A22B4" w:rsidRPr="006A22B4" w:rsidRDefault="006A22B4" w:rsidP="006A22B4">
      <w:pPr>
        <w:tabs>
          <w:tab w:val="left" w:pos="-720"/>
        </w:tabs>
        <w:suppressAutoHyphens/>
        <w:autoSpaceDE w:val="0"/>
        <w:autoSpaceDN w:val="0"/>
        <w:rPr>
          <w:spacing w:val="-3"/>
          <w:sz w:val="24"/>
          <w:szCs w:val="24"/>
        </w:rPr>
      </w:pPr>
      <w:r w:rsidRPr="006A22B4">
        <w:rPr>
          <w:spacing w:val="-3"/>
          <w:sz w:val="24"/>
          <w:szCs w:val="24"/>
        </w:rPr>
        <w:t xml:space="preserve">Pennsylvania-American Water Company </w:t>
      </w:r>
      <w:r w:rsidRPr="006A22B4">
        <w:rPr>
          <w:spacing w:val="-3"/>
          <w:sz w:val="24"/>
          <w:szCs w:val="24"/>
        </w:rPr>
        <w:tab/>
      </w:r>
      <w:r w:rsidRPr="006A22B4">
        <w:rPr>
          <w:spacing w:val="-3"/>
          <w:sz w:val="24"/>
          <w:szCs w:val="24"/>
        </w:rPr>
        <w:tab/>
        <w:t>:</w:t>
      </w:r>
    </w:p>
    <w:p w:rsidR="006A22B4" w:rsidRPr="006A22B4" w:rsidRDefault="006A22B4" w:rsidP="006A22B4">
      <w:pPr>
        <w:tabs>
          <w:tab w:val="left" w:pos="-720"/>
        </w:tabs>
        <w:suppressAutoHyphens/>
        <w:autoSpaceDE w:val="0"/>
        <w:autoSpaceDN w:val="0"/>
        <w:rPr>
          <w:spacing w:val="-3"/>
          <w:sz w:val="24"/>
          <w:szCs w:val="24"/>
        </w:rPr>
      </w:pPr>
      <w:r w:rsidRPr="006A22B4">
        <w:rPr>
          <w:spacing w:val="-3"/>
          <w:sz w:val="24"/>
          <w:szCs w:val="24"/>
        </w:rPr>
        <w:t>Wastewater Operations for Approval of Long Term</w:t>
      </w:r>
      <w:r w:rsidRPr="006A22B4">
        <w:rPr>
          <w:spacing w:val="-3"/>
          <w:sz w:val="24"/>
          <w:szCs w:val="24"/>
        </w:rPr>
        <w:tab/>
        <w:t>:</w:t>
      </w:r>
    </w:p>
    <w:p w:rsidR="006A22B4" w:rsidRPr="006A22B4" w:rsidRDefault="006A22B4" w:rsidP="006A22B4">
      <w:pPr>
        <w:tabs>
          <w:tab w:val="left" w:pos="-720"/>
        </w:tabs>
        <w:suppressAutoHyphens/>
        <w:autoSpaceDE w:val="0"/>
        <w:autoSpaceDN w:val="0"/>
        <w:rPr>
          <w:spacing w:val="-3"/>
          <w:sz w:val="24"/>
          <w:szCs w:val="24"/>
        </w:rPr>
      </w:pPr>
      <w:r w:rsidRPr="006A22B4">
        <w:rPr>
          <w:spacing w:val="-3"/>
          <w:sz w:val="24"/>
          <w:szCs w:val="24"/>
        </w:rPr>
        <w:t>Infrastructure Improvement Plan and Approval to</w:t>
      </w:r>
      <w:r w:rsidRPr="006A22B4">
        <w:rPr>
          <w:spacing w:val="-3"/>
          <w:sz w:val="24"/>
          <w:szCs w:val="24"/>
        </w:rPr>
        <w:tab/>
        <w:t>:</w:t>
      </w:r>
    </w:p>
    <w:p w:rsidR="006A22B4" w:rsidRPr="006A22B4" w:rsidRDefault="006A22B4" w:rsidP="006A22B4">
      <w:pPr>
        <w:tabs>
          <w:tab w:val="left" w:pos="-720"/>
        </w:tabs>
        <w:suppressAutoHyphens/>
        <w:autoSpaceDE w:val="0"/>
        <w:autoSpaceDN w:val="0"/>
        <w:rPr>
          <w:spacing w:val="-3"/>
          <w:sz w:val="24"/>
          <w:szCs w:val="24"/>
        </w:rPr>
      </w:pPr>
      <w:r w:rsidRPr="006A22B4">
        <w:rPr>
          <w:spacing w:val="-3"/>
          <w:sz w:val="24"/>
          <w:szCs w:val="24"/>
        </w:rPr>
        <w:t>Establish and Implement a Distribution System</w:t>
      </w:r>
      <w:r w:rsidRPr="006A22B4">
        <w:rPr>
          <w:spacing w:val="-3"/>
          <w:sz w:val="24"/>
          <w:szCs w:val="24"/>
        </w:rPr>
        <w:tab/>
        <w:t>:</w:t>
      </w:r>
    </w:p>
    <w:p w:rsidR="006A22B4" w:rsidRPr="006A22B4" w:rsidRDefault="006A22B4" w:rsidP="006A22B4">
      <w:pPr>
        <w:tabs>
          <w:tab w:val="left" w:pos="-720"/>
        </w:tabs>
        <w:suppressAutoHyphens/>
        <w:autoSpaceDE w:val="0"/>
        <w:autoSpaceDN w:val="0"/>
        <w:rPr>
          <w:spacing w:val="-3"/>
          <w:sz w:val="24"/>
          <w:szCs w:val="24"/>
        </w:rPr>
      </w:pPr>
      <w:r w:rsidRPr="006A22B4">
        <w:rPr>
          <w:spacing w:val="-3"/>
          <w:sz w:val="24"/>
          <w:szCs w:val="24"/>
        </w:rPr>
        <w:t>Improvement Charge</w:t>
      </w:r>
      <w:r w:rsidRPr="006A22B4">
        <w:rPr>
          <w:spacing w:val="-3"/>
          <w:sz w:val="24"/>
          <w:szCs w:val="24"/>
        </w:rPr>
        <w:tab/>
      </w:r>
      <w:r w:rsidRPr="006A22B4">
        <w:rPr>
          <w:spacing w:val="-3"/>
          <w:sz w:val="24"/>
          <w:szCs w:val="24"/>
        </w:rPr>
        <w:tab/>
      </w:r>
      <w:r w:rsidRPr="006A22B4">
        <w:rPr>
          <w:spacing w:val="-3"/>
          <w:sz w:val="24"/>
          <w:szCs w:val="24"/>
        </w:rPr>
        <w:tab/>
      </w:r>
      <w:r w:rsidRPr="006A22B4">
        <w:rPr>
          <w:spacing w:val="-3"/>
          <w:sz w:val="24"/>
          <w:szCs w:val="24"/>
        </w:rPr>
        <w:tab/>
      </w:r>
      <w:r w:rsidRPr="006A22B4">
        <w:rPr>
          <w:spacing w:val="-3"/>
          <w:sz w:val="24"/>
          <w:szCs w:val="24"/>
        </w:rPr>
        <w:tab/>
        <w:t>:</w:t>
      </w:r>
    </w:p>
    <w:p w:rsidR="006A22B4" w:rsidRPr="006A22B4" w:rsidRDefault="006A22B4" w:rsidP="006A22B4">
      <w:pPr>
        <w:tabs>
          <w:tab w:val="left" w:pos="-720"/>
        </w:tabs>
        <w:suppressAutoHyphens/>
        <w:autoSpaceDE w:val="0"/>
        <w:autoSpaceDN w:val="0"/>
        <w:rPr>
          <w:spacing w:val="-3"/>
          <w:sz w:val="24"/>
          <w:szCs w:val="24"/>
        </w:rPr>
      </w:pPr>
    </w:p>
    <w:p w:rsidR="006A22B4" w:rsidRPr="006A22B4" w:rsidRDefault="006A22B4" w:rsidP="006A22B4">
      <w:pPr>
        <w:tabs>
          <w:tab w:val="left" w:pos="-720"/>
        </w:tabs>
        <w:suppressAutoHyphens/>
        <w:autoSpaceDE w:val="0"/>
        <w:autoSpaceDN w:val="0"/>
        <w:rPr>
          <w:spacing w:val="-3"/>
          <w:sz w:val="24"/>
          <w:szCs w:val="24"/>
        </w:rPr>
      </w:pPr>
    </w:p>
    <w:p w:rsidR="006A22B4" w:rsidRPr="006A22B4" w:rsidRDefault="006A22B4" w:rsidP="006A22B4">
      <w:pPr>
        <w:tabs>
          <w:tab w:val="left" w:pos="-720"/>
        </w:tabs>
        <w:suppressAutoHyphens/>
        <w:autoSpaceDE w:val="0"/>
        <w:autoSpaceDN w:val="0"/>
        <w:rPr>
          <w:spacing w:val="-3"/>
          <w:sz w:val="24"/>
          <w:szCs w:val="24"/>
        </w:rPr>
      </w:pPr>
    </w:p>
    <w:p w:rsidR="006A22B4" w:rsidRPr="006A22B4" w:rsidRDefault="006A22B4" w:rsidP="006A22B4">
      <w:pPr>
        <w:tabs>
          <w:tab w:val="left" w:pos="-720"/>
        </w:tabs>
        <w:suppressAutoHyphens/>
        <w:autoSpaceDE w:val="0"/>
        <w:autoSpaceDN w:val="0"/>
        <w:rPr>
          <w:spacing w:val="-3"/>
          <w:sz w:val="24"/>
          <w:szCs w:val="24"/>
        </w:rPr>
      </w:pPr>
    </w:p>
    <w:p w:rsidR="006A22B4" w:rsidRPr="006A22B4" w:rsidRDefault="006A22B4" w:rsidP="006A22B4">
      <w:pPr>
        <w:tabs>
          <w:tab w:val="left" w:pos="-720"/>
        </w:tabs>
        <w:suppressAutoHyphens/>
        <w:autoSpaceDE w:val="0"/>
        <w:autoSpaceDN w:val="0"/>
        <w:rPr>
          <w:spacing w:val="-3"/>
          <w:sz w:val="24"/>
          <w:szCs w:val="24"/>
        </w:rPr>
      </w:pPr>
      <w:r w:rsidRPr="006A22B4">
        <w:rPr>
          <w:sz w:val="24"/>
          <w:szCs w:val="24"/>
        </w:rPr>
        <w:t>Mary Jane Stigliano</w:t>
      </w:r>
      <w:r w:rsidRPr="006A22B4">
        <w:rPr>
          <w:sz w:val="24"/>
          <w:szCs w:val="24"/>
        </w:rPr>
        <w:tab/>
      </w:r>
      <w:r w:rsidRPr="006A22B4">
        <w:rPr>
          <w:sz w:val="24"/>
          <w:szCs w:val="24"/>
        </w:rPr>
        <w:tab/>
      </w:r>
      <w:r w:rsidRPr="006A22B4">
        <w:rPr>
          <w:sz w:val="24"/>
          <w:szCs w:val="24"/>
        </w:rPr>
        <w:tab/>
      </w:r>
      <w:r w:rsidRPr="006A22B4">
        <w:rPr>
          <w:sz w:val="24"/>
          <w:szCs w:val="24"/>
        </w:rPr>
        <w:tab/>
      </w:r>
      <w:r w:rsidRPr="006A22B4">
        <w:rPr>
          <w:sz w:val="24"/>
          <w:szCs w:val="24"/>
        </w:rPr>
        <w:tab/>
        <w:t>:</w:t>
      </w:r>
      <w:r w:rsidRPr="006A22B4">
        <w:rPr>
          <w:sz w:val="24"/>
          <w:szCs w:val="24"/>
        </w:rPr>
        <w:tab/>
      </w:r>
      <w:r w:rsidRPr="006A22B4">
        <w:rPr>
          <w:sz w:val="24"/>
          <w:szCs w:val="24"/>
        </w:rPr>
        <w:tab/>
      </w:r>
      <w:r w:rsidRPr="006A22B4">
        <w:rPr>
          <w:spacing w:val="-3"/>
          <w:sz w:val="24"/>
          <w:szCs w:val="24"/>
        </w:rPr>
        <w:t>P-2014-2431005</w:t>
      </w:r>
    </w:p>
    <w:p w:rsidR="006A22B4" w:rsidRPr="006A22B4" w:rsidRDefault="006A22B4" w:rsidP="006A22B4">
      <w:pPr>
        <w:tabs>
          <w:tab w:val="left" w:pos="-720"/>
        </w:tabs>
        <w:suppressAutoHyphens/>
        <w:autoSpaceDE w:val="0"/>
        <w:autoSpaceDN w:val="0"/>
        <w:rPr>
          <w:spacing w:val="-3"/>
          <w:sz w:val="24"/>
          <w:szCs w:val="24"/>
        </w:rPr>
      </w:pPr>
      <w:r w:rsidRPr="006A22B4">
        <w:rPr>
          <w:spacing w:val="-3"/>
          <w:sz w:val="24"/>
          <w:szCs w:val="24"/>
        </w:rPr>
        <w:tab/>
      </w:r>
      <w:r w:rsidRPr="006A22B4">
        <w:rPr>
          <w:spacing w:val="-3"/>
          <w:sz w:val="24"/>
          <w:szCs w:val="24"/>
        </w:rPr>
        <w:tab/>
      </w:r>
      <w:r w:rsidRPr="006A22B4">
        <w:rPr>
          <w:spacing w:val="-3"/>
          <w:sz w:val="24"/>
          <w:szCs w:val="24"/>
        </w:rPr>
        <w:tab/>
      </w:r>
      <w:r w:rsidRPr="006A22B4">
        <w:rPr>
          <w:spacing w:val="-3"/>
          <w:sz w:val="24"/>
          <w:szCs w:val="24"/>
        </w:rPr>
        <w:tab/>
      </w:r>
      <w:r w:rsidRPr="006A22B4">
        <w:rPr>
          <w:spacing w:val="-3"/>
          <w:sz w:val="24"/>
          <w:szCs w:val="24"/>
        </w:rPr>
        <w:tab/>
      </w:r>
      <w:r w:rsidRPr="006A22B4">
        <w:rPr>
          <w:spacing w:val="-3"/>
          <w:sz w:val="24"/>
          <w:szCs w:val="24"/>
        </w:rPr>
        <w:tab/>
      </w:r>
      <w:r w:rsidRPr="006A22B4">
        <w:rPr>
          <w:spacing w:val="-3"/>
          <w:sz w:val="24"/>
          <w:szCs w:val="24"/>
        </w:rPr>
        <w:tab/>
        <w:t>:</w:t>
      </w:r>
    </w:p>
    <w:p w:rsidR="006A22B4" w:rsidRPr="006A22B4" w:rsidRDefault="006A22B4" w:rsidP="006A22B4">
      <w:pPr>
        <w:tabs>
          <w:tab w:val="left" w:pos="-720"/>
        </w:tabs>
        <w:suppressAutoHyphens/>
        <w:autoSpaceDE w:val="0"/>
        <w:autoSpaceDN w:val="0"/>
        <w:rPr>
          <w:spacing w:val="-3"/>
          <w:sz w:val="24"/>
          <w:szCs w:val="24"/>
        </w:rPr>
      </w:pPr>
      <w:r w:rsidRPr="006A22B4">
        <w:rPr>
          <w:spacing w:val="-3"/>
          <w:sz w:val="24"/>
          <w:szCs w:val="24"/>
        </w:rPr>
        <w:tab/>
        <w:t>v.</w:t>
      </w:r>
      <w:r w:rsidRPr="006A22B4">
        <w:rPr>
          <w:spacing w:val="-3"/>
          <w:sz w:val="24"/>
          <w:szCs w:val="24"/>
        </w:rPr>
        <w:tab/>
      </w:r>
      <w:r w:rsidRPr="006A22B4">
        <w:rPr>
          <w:spacing w:val="-3"/>
          <w:sz w:val="24"/>
          <w:szCs w:val="24"/>
        </w:rPr>
        <w:tab/>
      </w:r>
      <w:r w:rsidRPr="006A22B4">
        <w:rPr>
          <w:spacing w:val="-3"/>
          <w:sz w:val="24"/>
          <w:szCs w:val="24"/>
        </w:rPr>
        <w:tab/>
      </w:r>
      <w:r w:rsidRPr="006A22B4">
        <w:rPr>
          <w:spacing w:val="-3"/>
          <w:sz w:val="24"/>
          <w:szCs w:val="24"/>
        </w:rPr>
        <w:tab/>
      </w:r>
      <w:r w:rsidRPr="006A22B4">
        <w:rPr>
          <w:spacing w:val="-3"/>
          <w:sz w:val="24"/>
          <w:szCs w:val="24"/>
        </w:rPr>
        <w:tab/>
      </w:r>
      <w:r w:rsidRPr="006A22B4">
        <w:rPr>
          <w:spacing w:val="-3"/>
          <w:sz w:val="24"/>
          <w:szCs w:val="24"/>
        </w:rPr>
        <w:tab/>
        <w:t>:</w:t>
      </w:r>
    </w:p>
    <w:p w:rsidR="006A22B4" w:rsidRPr="006A22B4" w:rsidRDefault="006A22B4" w:rsidP="006A22B4">
      <w:pPr>
        <w:tabs>
          <w:tab w:val="left" w:pos="-720"/>
        </w:tabs>
        <w:suppressAutoHyphens/>
        <w:autoSpaceDE w:val="0"/>
        <w:autoSpaceDN w:val="0"/>
        <w:rPr>
          <w:spacing w:val="-3"/>
          <w:sz w:val="24"/>
          <w:szCs w:val="24"/>
        </w:rPr>
      </w:pPr>
      <w:r w:rsidRPr="006A22B4">
        <w:rPr>
          <w:spacing w:val="-3"/>
          <w:sz w:val="24"/>
          <w:szCs w:val="24"/>
        </w:rPr>
        <w:tab/>
      </w:r>
      <w:r w:rsidRPr="006A22B4">
        <w:rPr>
          <w:spacing w:val="-3"/>
          <w:sz w:val="24"/>
          <w:szCs w:val="24"/>
        </w:rPr>
        <w:tab/>
      </w:r>
      <w:r w:rsidRPr="006A22B4">
        <w:rPr>
          <w:spacing w:val="-3"/>
          <w:sz w:val="24"/>
          <w:szCs w:val="24"/>
        </w:rPr>
        <w:tab/>
      </w:r>
      <w:r w:rsidRPr="006A22B4">
        <w:rPr>
          <w:spacing w:val="-3"/>
          <w:sz w:val="24"/>
          <w:szCs w:val="24"/>
        </w:rPr>
        <w:tab/>
      </w:r>
      <w:r w:rsidRPr="006A22B4">
        <w:rPr>
          <w:spacing w:val="-3"/>
          <w:sz w:val="24"/>
          <w:szCs w:val="24"/>
        </w:rPr>
        <w:tab/>
      </w:r>
      <w:r w:rsidRPr="006A22B4">
        <w:rPr>
          <w:spacing w:val="-3"/>
          <w:sz w:val="24"/>
          <w:szCs w:val="24"/>
        </w:rPr>
        <w:tab/>
      </w:r>
      <w:r w:rsidRPr="006A22B4">
        <w:rPr>
          <w:spacing w:val="-3"/>
          <w:sz w:val="24"/>
          <w:szCs w:val="24"/>
        </w:rPr>
        <w:tab/>
        <w:t>:</w:t>
      </w:r>
    </w:p>
    <w:p w:rsidR="006A22B4" w:rsidRPr="006A22B4" w:rsidRDefault="006A22B4" w:rsidP="006A22B4">
      <w:pPr>
        <w:tabs>
          <w:tab w:val="left" w:pos="-720"/>
        </w:tabs>
        <w:suppressAutoHyphens/>
        <w:autoSpaceDE w:val="0"/>
        <w:autoSpaceDN w:val="0"/>
        <w:rPr>
          <w:spacing w:val="-3"/>
          <w:sz w:val="24"/>
          <w:szCs w:val="24"/>
        </w:rPr>
      </w:pPr>
      <w:r w:rsidRPr="006A22B4">
        <w:rPr>
          <w:spacing w:val="-3"/>
          <w:sz w:val="24"/>
          <w:szCs w:val="24"/>
        </w:rPr>
        <w:t>Pennsylvania-American Water</w:t>
      </w:r>
      <w:r w:rsidRPr="006A22B4">
        <w:rPr>
          <w:spacing w:val="-3"/>
          <w:sz w:val="24"/>
          <w:szCs w:val="24"/>
        </w:rPr>
        <w:tab/>
      </w:r>
      <w:r w:rsidRPr="006A22B4">
        <w:rPr>
          <w:spacing w:val="-3"/>
          <w:sz w:val="24"/>
          <w:szCs w:val="24"/>
        </w:rPr>
        <w:tab/>
      </w:r>
      <w:r w:rsidRPr="006A22B4">
        <w:rPr>
          <w:spacing w:val="-3"/>
          <w:sz w:val="24"/>
          <w:szCs w:val="24"/>
        </w:rPr>
        <w:tab/>
      </w:r>
      <w:r w:rsidRPr="006A22B4">
        <w:rPr>
          <w:spacing w:val="-3"/>
          <w:sz w:val="24"/>
          <w:szCs w:val="24"/>
        </w:rPr>
        <w:tab/>
        <w:t>:</w:t>
      </w:r>
    </w:p>
    <w:p w:rsidR="006A22B4" w:rsidRPr="006A22B4" w:rsidRDefault="006A22B4" w:rsidP="006A22B4">
      <w:pPr>
        <w:tabs>
          <w:tab w:val="left" w:pos="-720"/>
        </w:tabs>
        <w:suppressAutoHyphens/>
        <w:autoSpaceDE w:val="0"/>
        <w:autoSpaceDN w:val="0"/>
        <w:rPr>
          <w:spacing w:val="-3"/>
          <w:sz w:val="24"/>
          <w:szCs w:val="24"/>
        </w:rPr>
      </w:pPr>
      <w:r w:rsidRPr="006A22B4">
        <w:rPr>
          <w:spacing w:val="-3"/>
          <w:sz w:val="24"/>
          <w:szCs w:val="24"/>
        </w:rPr>
        <w:t>Company Wastewater Operations</w:t>
      </w:r>
      <w:r w:rsidRPr="006A22B4">
        <w:rPr>
          <w:spacing w:val="-3"/>
          <w:sz w:val="24"/>
          <w:szCs w:val="24"/>
        </w:rPr>
        <w:tab/>
      </w:r>
      <w:r w:rsidRPr="006A22B4">
        <w:rPr>
          <w:spacing w:val="-3"/>
          <w:sz w:val="24"/>
          <w:szCs w:val="24"/>
        </w:rPr>
        <w:tab/>
      </w:r>
      <w:r w:rsidRPr="006A22B4">
        <w:rPr>
          <w:spacing w:val="-3"/>
          <w:sz w:val="24"/>
          <w:szCs w:val="24"/>
        </w:rPr>
        <w:tab/>
        <w:t>:</w:t>
      </w:r>
    </w:p>
    <w:p w:rsidR="006A22B4" w:rsidRPr="006A22B4" w:rsidRDefault="006A22B4" w:rsidP="006A22B4">
      <w:pPr>
        <w:tabs>
          <w:tab w:val="left" w:pos="-720"/>
        </w:tabs>
        <w:suppressAutoHyphens/>
        <w:autoSpaceDE w:val="0"/>
        <w:autoSpaceDN w:val="0"/>
        <w:rPr>
          <w:spacing w:val="-3"/>
          <w:sz w:val="24"/>
          <w:szCs w:val="24"/>
        </w:rPr>
      </w:pPr>
    </w:p>
    <w:p w:rsidR="006A22B4" w:rsidRPr="006A22B4" w:rsidRDefault="006A22B4" w:rsidP="006A22B4">
      <w:pPr>
        <w:tabs>
          <w:tab w:val="left" w:pos="-720"/>
        </w:tabs>
        <w:suppressAutoHyphens/>
        <w:autoSpaceDE w:val="0"/>
        <w:autoSpaceDN w:val="0"/>
        <w:rPr>
          <w:spacing w:val="-3"/>
          <w:sz w:val="24"/>
          <w:szCs w:val="24"/>
        </w:rPr>
      </w:pPr>
    </w:p>
    <w:p w:rsidR="006A22B4" w:rsidRPr="006A22B4" w:rsidRDefault="006A22B4" w:rsidP="006A22B4">
      <w:pPr>
        <w:tabs>
          <w:tab w:val="left" w:pos="-720"/>
        </w:tabs>
        <w:suppressAutoHyphens/>
        <w:autoSpaceDE w:val="0"/>
        <w:autoSpaceDN w:val="0"/>
        <w:rPr>
          <w:spacing w:val="-3"/>
          <w:sz w:val="24"/>
          <w:szCs w:val="24"/>
        </w:rPr>
      </w:pPr>
    </w:p>
    <w:p w:rsidR="006A22B4" w:rsidRPr="006A22B4" w:rsidRDefault="006A22B4" w:rsidP="006A22B4">
      <w:pPr>
        <w:tabs>
          <w:tab w:val="left" w:pos="-720"/>
        </w:tabs>
        <w:suppressAutoHyphens/>
        <w:autoSpaceDE w:val="0"/>
        <w:autoSpaceDN w:val="0"/>
        <w:rPr>
          <w:spacing w:val="-3"/>
          <w:sz w:val="24"/>
          <w:szCs w:val="24"/>
        </w:rPr>
      </w:pPr>
    </w:p>
    <w:p w:rsidR="006A22B4" w:rsidRPr="006A22B4" w:rsidRDefault="006A22B4" w:rsidP="006A22B4">
      <w:pPr>
        <w:tabs>
          <w:tab w:val="left" w:pos="-720"/>
        </w:tabs>
        <w:suppressAutoHyphens/>
        <w:autoSpaceDE w:val="0"/>
        <w:autoSpaceDN w:val="0"/>
        <w:rPr>
          <w:spacing w:val="-3"/>
          <w:sz w:val="24"/>
          <w:szCs w:val="24"/>
        </w:rPr>
      </w:pPr>
      <w:r w:rsidRPr="006A22B4">
        <w:rPr>
          <w:spacing w:val="-3"/>
          <w:sz w:val="24"/>
          <w:szCs w:val="24"/>
        </w:rPr>
        <w:t>Office of Consumer Advocate</w:t>
      </w:r>
      <w:r w:rsidRPr="006A22B4">
        <w:rPr>
          <w:spacing w:val="-3"/>
          <w:sz w:val="24"/>
          <w:szCs w:val="24"/>
        </w:rPr>
        <w:tab/>
      </w:r>
      <w:r w:rsidRPr="006A22B4">
        <w:rPr>
          <w:spacing w:val="-3"/>
          <w:sz w:val="24"/>
          <w:szCs w:val="24"/>
        </w:rPr>
        <w:tab/>
      </w:r>
      <w:r w:rsidRPr="006A22B4">
        <w:rPr>
          <w:spacing w:val="-3"/>
          <w:sz w:val="24"/>
          <w:szCs w:val="24"/>
        </w:rPr>
        <w:tab/>
      </w:r>
      <w:r w:rsidRPr="006A22B4">
        <w:rPr>
          <w:spacing w:val="-3"/>
          <w:sz w:val="24"/>
          <w:szCs w:val="24"/>
        </w:rPr>
        <w:tab/>
        <w:t>:</w:t>
      </w:r>
    </w:p>
    <w:p w:rsidR="006A22B4" w:rsidRPr="006A22B4" w:rsidRDefault="006A22B4" w:rsidP="006A22B4">
      <w:pPr>
        <w:tabs>
          <w:tab w:val="left" w:pos="-720"/>
        </w:tabs>
        <w:suppressAutoHyphens/>
        <w:autoSpaceDE w:val="0"/>
        <w:autoSpaceDN w:val="0"/>
        <w:rPr>
          <w:spacing w:val="-3"/>
          <w:sz w:val="24"/>
          <w:szCs w:val="24"/>
        </w:rPr>
      </w:pPr>
      <w:r w:rsidRPr="006A22B4">
        <w:rPr>
          <w:spacing w:val="-3"/>
          <w:sz w:val="24"/>
          <w:szCs w:val="24"/>
        </w:rPr>
        <w:tab/>
      </w:r>
      <w:r w:rsidRPr="006A22B4">
        <w:rPr>
          <w:spacing w:val="-3"/>
          <w:sz w:val="24"/>
          <w:szCs w:val="24"/>
        </w:rPr>
        <w:tab/>
      </w:r>
      <w:r w:rsidRPr="006A22B4">
        <w:rPr>
          <w:spacing w:val="-3"/>
          <w:sz w:val="24"/>
          <w:szCs w:val="24"/>
        </w:rPr>
        <w:tab/>
      </w:r>
      <w:r w:rsidRPr="006A22B4">
        <w:rPr>
          <w:spacing w:val="-3"/>
          <w:sz w:val="24"/>
          <w:szCs w:val="24"/>
        </w:rPr>
        <w:tab/>
      </w:r>
      <w:r w:rsidRPr="006A22B4">
        <w:rPr>
          <w:spacing w:val="-3"/>
          <w:sz w:val="24"/>
          <w:szCs w:val="24"/>
        </w:rPr>
        <w:tab/>
      </w:r>
      <w:r w:rsidRPr="006A22B4">
        <w:rPr>
          <w:spacing w:val="-3"/>
          <w:sz w:val="24"/>
          <w:szCs w:val="24"/>
        </w:rPr>
        <w:tab/>
      </w:r>
      <w:r w:rsidRPr="006A22B4">
        <w:rPr>
          <w:spacing w:val="-3"/>
          <w:sz w:val="24"/>
          <w:szCs w:val="24"/>
        </w:rPr>
        <w:tab/>
        <w:t>:</w:t>
      </w:r>
    </w:p>
    <w:p w:rsidR="006A22B4" w:rsidRPr="006A22B4" w:rsidRDefault="006A22B4" w:rsidP="006A22B4">
      <w:pPr>
        <w:tabs>
          <w:tab w:val="left" w:pos="-720"/>
        </w:tabs>
        <w:suppressAutoHyphens/>
        <w:autoSpaceDE w:val="0"/>
        <w:autoSpaceDN w:val="0"/>
        <w:rPr>
          <w:spacing w:val="-3"/>
          <w:sz w:val="24"/>
          <w:szCs w:val="24"/>
        </w:rPr>
      </w:pPr>
      <w:r w:rsidRPr="006A22B4">
        <w:rPr>
          <w:spacing w:val="-3"/>
          <w:sz w:val="24"/>
          <w:szCs w:val="24"/>
        </w:rPr>
        <w:tab/>
        <w:t>v.</w:t>
      </w:r>
      <w:r w:rsidRPr="006A22B4">
        <w:rPr>
          <w:spacing w:val="-3"/>
          <w:sz w:val="24"/>
          <w:szCs w:val="24"/>
        </w:rPr>
        <w:tab/>
      </w:r>
      <w:r w:rsidRPr="006A22B4">
        <w:rPr>
          <w:spacing w:val="-3"/>
          <w:sz w:val="24"/>
          <w:szCs w:val="24"/>
        </w:rPr>
        <w:tab/>
      </w:r>
      <w:r w:rsidRPr="006A22B4">
        <w:rPr>
          <w:spacing w:val="-3"/>
          <w:sz w:val="24"/>
          <w:szCs w:val="24"/>
        </w:rPr>
        <w:tab/>
      </w:r>
      <w:r w:rsidRPr="006A22B4">
        <w:rPr>
          <w:spacing w:val="-3"/>
          <w:sz w:val="24"/>
          <w:szCs w:val="24"/>
        </w:rPr>
        <w:tab/>
      </w:r>
      <w:r w:rsidRPr="006A22B4">
        <w:rPr>
          <w:spacing w:val="-3"/>
          <w:sz w:val="24"/>
          <w:szCs w:val="24"/>
        </w:rPr>
        <w:tab/>
      </w:r>
      <w:r w:rsidRPr="006A22B4">
        <w:rPr>
          <w:spacing w:val="-3"/>
          <w:sz w:val="24"/>
          <w:szCs w:val="24"/>
        </w:rPr>
        <w:tab/>
        <w:t>:</w:t>
      </w:r>
      <w:r w:rsidRPr="006A22B4">
        <w:rPr>
          <w:spacing w:val="-3"/>
          <w:sz w:val="24"/>
          <w:szCs w:val="24"/>
        </w:rPr>
        <w:tab/>
      </w:r>
      <w:r w:rsidRPr="006A22B4">
        <w:rPr>
          <w:spacing w:val="-3"/>
          <w:sz w:val="24"/>
          <w:szCs w:val="24"/>
        </w:rPr>
        <w:tab/>
        <w:t>C-2014-2433700</w:t>
      </w:r>
      <w:r w:rsidRPr="006A22B4">
        <w:rPr>
          <w:spacing w:val="-3"/>
          <w:sz w:val="24"/>
          <w:szCs w:val="24"/>
        </w:rPr>
        <w:tab/>
      </w:r>
      <w:r w:rsidRPr="006A22B4">
        <w:rPr>
          <w:spacing w:val="-3"/>
          <w:sz w:val="24"/>
          <w:szCs w:val="24"/>
        </w:rPr>
        <w:tab/>
      </w:r>
    </w:p>
    <w:p w:rsidR="006A22B4" w:rsidRPr="006A22B4" w:rsidRDefault="006A22B4" w:rsidP="006A22B4">
      <w:pPr>
        <w:tabs>
          <w:tab w:val="left" w:pos="-720"/>
        </w:tabs>
        <w:suppressAutoHyphens/>
        <w:autoSpaceDE w:val="0"/>
        <w:autoSpaceDN w:val="0"/>
        <w:rPr>
          <w:spacing w:val="-3"/>
          <w:sz w:val="24"/>
          <w:szCs w:val="24"/>
        </w:rPr>
      </w:pPr>
      <w:r w:rsidRPr="006A22B4">
        <w:rPr>
          <w:spacing w:val="-3"/>
          <w:sz w:val="24"/>
          <w:szCs w:val="24"/>
        </w:rPr>
        <w:tab/>
      </w:r>
      <w:r w:rsidRPr="006A22B4">
        <w:rPr>
          <w:spacing w:val="-3"/>
          <w:sz w:val="24"/>
          <w:szCs w:val="24"/>
        </w:rPr>
        <w:tab/>
      </w:r>
      <w:r w:rsidRPr="006A22B4">
        <w:rPr>
          <w:spacing w:val="-3"/>
          <w:sz w:val="24"/>
          <w:szCs w:val="24"/>
        </w:rPr>
        <w:tab/>
      </w:r>
      <w:r w:rsidRPr="006A22B4">
        <w:rPr>
          <w:spacing w:val="-3"/>
          <w:sz w:val="24"/>
          <w:szCs w:val="24"/>
        </w:rPr>
        <w:tab/>
      </w:r>
      <w:r w:rsidRPr="006A22B4">
        <w:rPr>
          <w:spacing w:val="-3"/>
          <w:sz w:val="24"/>
          <w:szCs w:val="24"/>
        </w:rPr>
        <w:tab/>
      </w:r>
      <w:r w:rsidRPr="006A22B4">
        <w:rPr>
          <w:spacing w:val="-3"/>
          <w:sz w:val="24"/>
          <w:szCs w:val="24"/>
        </w:rPr>
        <w:tab/>
      </w:r>
      <w:r w:rsidRPr="006A22B4">
        <w:rPr>
          <w:spacing w:val="-3"/>
          <w:sz w:val="24"/>
          <w:szCs w:val="24"/>
        </w:rPr>
        <w:tab/>
        <w:t>:</w:t>
      </w:r>
      <w:r w:rsidRPr="006A22B4">
        <w:rPr>
          <w:spacing w:val="-3"/>
          <w:sz w:val="24"/>
          <w:szCs w:val="24"/>
        </w:rPr>
        <w:tab/>
      </w:r>
      <w:r w:rsidRPr="006A22B4">
        <w:rPr>
          <w:spacing w:val="-3"/>
          <w:sz w:val="24"/>
          <w:szCs w:val="24"/>
        </w:rPr>
        <w:tab/>
      </w:r>
    </w:p>
    <w:p w:rsidR="006A22B4" w:rsidRPr="006A22B4" w:rsidRDefault="006A22B4" w:rsidP="006A22B4">
      <w:pPr>
        <w:tabs>
          <w:tab w:val="left" w:pos="-720"/>
        </w:tabs>
        <w:suppressAutoHyphens/>
        <w:autoSpaceDE w:val="0"/>
        <w:autoSpaceDN w:val="0"/>
        <w:rPr>
          <w:spacing w:val="-3"/>
          <w:sz w:val="24"/>
          <w:szCs w:val="24"/>
        </w:rPr>
      </w:pPr>
      <w:r w:rsidRPr="006A22B4">
        <w:rPr>
          <w:spacing w:val="-3"/>
          <w:sz w:val="24"/>
          <w:szCs w:val="24"/>
        </w:rPr>
        <w:t>Pennsylvania-American Water</w:t>
      </w:r>
      <w:r w:rsidRPr="006A22B4">
        <w:rPr>
          <w:spacing w:val="-3"/>
          <w:sz w:val="24"/>
          <w:szCs w:val="24"/>
        </w:rPr>
        <w:tab/>
      </w:r>
      <w:r w:rsidRPr="006A22B4">
        <w:rPr>
          <w:spacing w:val="-3"/>
          <w:sz w:val="24"/>
          <w:szCs w:val="24"/>
        </w:rPr>
        <w:tab/>
      </w:r>
      <w:r w:rsidRPr="006A22B4">
        <w:rPr>
          <w:spacing w:val="-3"/>
          <w:sz w:val="24"/>
          <w:szCs w:val="24"/>
        </w:rPr>
        <w:tab/>
      </w:r>
      <w:r w:rsidRPr="006A22B4">
        <w:rPr>
          <w:spacing w:val="-3"/>
          <w:sz w:val="24"/>
          <w:szCs w:val="24"/>
        </w:rPr>
        <w:tab/>
        <w:t>:</w:t>
      </w:r>
    </w:p>
    <w:p w:rsidR="006A22B4" w:rsidRPr="006A22B4" w:rsidRDefault="006A22B4" w:rsidP="006A22B4">
      <w:pPr>
        <w:tabs>
          <w:tab w:val="left" w:pos="-720"/>
        </w:tabs>
        <w:suppressAutoHyphens/>
        <w:autoSpaceDE w:val="0"/>
        <w:autoSpaceDN w:val="0"/>
        <w:rPr>
          <w:spacing w:val="-3"/>
          <w:sz w:val="24"/>
          <w:szCs w:val="24"/>
        </w:rPr>
      </w:pPr>
      <w:r w:rsidRPr="006A22B4">
        <w:rPr>
          <w:spacing w:val="-3"/>
          <w:sz w:val="24"/>
          <w:szCs w:val="24"/>
        </w:rPr>
        <w:t>Company Wastewater Operations</w:t>
      </w:r>
      <w:r w:rsidRPr="006A22B4">
        <w:rPr>
          <w:spacing w:val="-3"/>
          <w:sz w:val="24"/>
          <w:szCs w:val="24"/>
        </w:rPr>
        <w:tab/>
      </w:r>
      <w:r w:rsidRPr="006A22B4">
        <w:rPr>
          <w:spacing w:val="-3"/>
          <w:sz w:val="24"/>
          <w:szCs w:val="24"/>
        </w:rPr>
        <w:tab/>
      </w:r>
      <w:r w:rsidRPr="006A22B4">
        <w:rPr>
          <w:spacing w:val="-3"/>
          <w:sz w:val="24"/>
          <w:szCs w:val="24"/>
        </w:rPr>
        <w:tab/>
        <w:t>:</w:t>
      </w:r>
    </w:p>
    <w:p w:rsidR="006A22B4" w:rsidRPr="006A22B4" w:rsidRDefault="006A22B4" w:rsidP="006A22B4">
      <w:pPr>
        <w:tabs>
          <w:tab w:val="left" w:pos="-720"/>
        </w:tabs>
        <w:suppressAutoHyphens/>
        <w:autoSpaceDE w:val="0"/>
        <w:autoSpaceDN w:val="0"/>
        <w:rPr>
          <w:spacing w:val="-3"/>
          <w:sz w:val="24"/>
          <w:szCs w:val="24"/>
        </w:rPr>
      </w:pPr>
    </w:p>
    <w:p w:rsidR="00D40D85" w:rsidRPr="006A22B4" w:rsidRDefault="00D40D85" w:rsidP="00D40D85">
      <w:pPr>
        <w:rPr>
          <w:sz w:val="24"/>
          <w:szCs w:val="24"/>
        </w:rPr>
      </w:pPr>
    </w:p>
    <w:p w:rsidR="00D40D85" w:rsidRPr="00D40D85" w:rsidRDefault="00D40D85" w:rsidP="00D40D85">
      <w:pPr>
        <w:tabs>
          <w:tab w:val="left" w:pos="4860"/>
        </w:tabs>
        <w:rPr>
          <w:sz w:val="24"/>
          <w:szCs w:val="24"/>
        </w:rPr>
      </w:pPr>
    </w:p>
    <w:p w:rsidR="00D40D85" w:rsidRPr="00D40D85" w:rsidRDefault="00D40D85" w:rsidP="00D40D85">
      <w:pPr>
        <w:tabs>
          <w:tab w:val="left" w:pos="4860"/>
        </w:tabs>
        <w:jc w:val="center"/>
        <w:rPr>
          <w:b/>
          <w:sz w:val="24"/>
          <w:szCs w:val="24"/>
          <w:u w:val="single"/>
        </w:rPr>
      </w:pPr>
      <w:r w:rsidRPr="00D40D85">
        <w:rPr>
          <w:b/>
          <w:sz w:val="24"/>
          <w:szCs w:val="24"/>
          <w:u w:val="single"/>
        </w:rPr>
        <w:t>RECOMMENDED DECISION</w:t>
      </w:r>
    </w:p>
    <w:p w:rsidR="008B3BC0" w:rsidRPr="00D40D85" w:rsidRDefault="008B3BC0" w:rsidP="00D40D85">
      <w:pPr>
        <w:spacing w:line="360" w:lineRule="auto"/>
        <w:jc w:val="center"/>
        <w:rPr>
          <w:sz w:val="24"/>
          <w:szCs w:val="24"/>
        </w:rPr>
      </w:pPr>
    </w:p>
    <w:p w:rsidR="00D40D85" w:rsidRDefault="00D40D85" w:rsidP="00D40D85">
      <w:pPr>
        <w:jc w:val="center"/>
        <w:rPr>
          <w:sz w:val="24"/>
          <w:szCs w:val="24"/>
        </w:rPr>
      </w:pPr>
    </w:p>
    <w:p w:rsidR="008B3BC0" w:rsidRPr="00D40D85" w:rsidRDefault="008B3BC0" w:rsidP="00D40D85">
      <w:pPr>
        <w:jc w:val="center"/>
        <w:rPr>
          <w:sz w:val="24"/>
          <w:szCs w:val="24"/>
        </w:rPr>
      </w:pPr>
      <w:r w:rsidRPr="00D40D85">
        <w:rPr>
          <w:sz w:val="24"/>
          <w:szCs w:val="24"/>
        </w:rPr>
        <w:t>Before</w:t>
      </w:r>
    </w:p>
    <w:p w:rsidR="00D9714F" w:rsidRDefault="00D9714F" w:rsidP="00D40D85">
      <w:pPr>
        <w:jc w:val="center"/>
        <w:rPr>
          <w:sz w:val="24"/>
          <w:szCs w:val="24"/>
        </w:rPr>
      </w:pPr>
      <w:r>
        <w:rPr>
          <w:sz w:val="24"/>
          <w:szCs w:val="24"/>
        </w:rPr>
        <w:t>Jeffrey A. Watson</w:t>
      </w:r>
    </w:p>
    <w:p w:rsidR="00D9714F" w:rsidRDefault="00D9714F" w:rsidP="00D40D85">
      <w:pPr>
        <w:jc w:val="center"/>
        <w:rPr>
          <w:sz w:val="24"/>
          <w:szCs w:val="24"/>
        </w:rPr>
      </w:pPr>
      <w:r>
        <w:rPr>
          <w:sz w:val="24"/>
          <w:szCs w:val="24"/>
        </w:rPr>
        <w:t>Administrative Law Judge</w:t>
      </w:r>
    </w:p>
    <w:p w:rsidR="00D9714F" w:rsidRPr="00D9714F" w:rsidRDefault="00D9714F" w:rsidP="00D40D85">
      <w:pPr>
        <w:jc w:val="center"/>
        <w:rPr>
          <w:sz w:val="24"/>
          <w:szCs w:val="24"/>
        </w:rPr>
      </w:pPr>
    </w:p>
    <w:p w:rsidR="008B3BC0" w:rsidRPr="00D40D85" w:rsidRDefault="008B3BC0" w:rsidP="00D40D85">
      <w:pPr>
        <w:jc w:val="center"/>
        <w:rPr>
          <w:sz w:val="24"/>
          <w:szCs w:val="24"/>
          <w:u w:val="single"/>
        </w:rPr>
      </w:pPr>
    </w:p>
    <w:p w:rsidR="00D9714F" w:rsidRDefault="00D9714F" w:rsidP="00D9714F">
      <w:pPr>
        <w:pStyle w:val="ListParagraph"/>
        <w:numPr>
          <w:ilvl w:val="0"/>
          <w:numId w:val="9"/>
        </w:numPr>
        <w:ind w:left="0" w:firstLine="0"/>
        <w:rPr>
          <w:sz w:val="24"/>
          <w:szCs w:val="24"/>
          <w:u w:val="single"/>
        </w:rPr>
        <w:sectPr w:rsidR="00D9714F" w:rsidSect="008D4653">
          <w:footerReference w:type="even" r:id="rId9"/>
          <w:footerReference w:type="default" r:id="rId10"/>
          <w:footerReference w:type="first" r:id="rId11"/>
          <w:pgSz w:w="12240" w:h="15840"/>
          <w:pgMar w:top="1440" w:right="1440" w:bottom="1584" w:left="1440" w:header="720" w:footer="720" w:gutter="0"/>
          <w:pgNumType w:start="1"/>
          <w:cols w:space="720"/>
          <w:titlePg/>
          <w:docGrid w:linePitch="360"/>
        </w:sectPr>
      </w:pPr>
    </w:p>
    <w:p w:rsidR="00D9714F" w:rsidRPr="0017264E" w:rsidRDefault="00D9714F" w:rsidP="00D9714F">
      <w:pPr>
        <w:tabs>
          <w:tab w:val="left" w:pos="720"/>
          <w:tab w:val="left" w:pos="1440"/>
          <w:tab w:val="left" w:pos="2160"/>
          <w:tab w:val="center" w:pos="4680"/>
        </w:tabs>
        <w:spacing w:line="480" w:lineRule="auto"/>
        <w:jc w:val="center"/>
        <w:rPr>
          <w:b/>
          <w:sz w:val="24"/>
          <w:szCs w:val="24"/>
          <w:u w:val="single"/>
        </w:rPr>
      </w:pPr>
      <w:r w:rsidRPr="0017264E">
        <w:rPr>
          <w:b/>
          <w:sz w:val="24"/>
          <w:szCs w:val="24"/>
          <w:u w:val="single"/>
        </w:rPr>
        <w:lastRenderedPageBreak/>
        <w:t>TABLE OF CONTENTS</w:t>
      </w:r>
    </w:p>
    <w:p w:rsidR="00D9714F" w:rsidRPr="0017264E" w:rsidRDefault="00D9714F" w:rsidP="00D9714F">
      <w:pPr>
        <w:tabs>
          <w:tab w:val="left" w:pos="720"/>
          <w:tab w:val="left" w:pos="1440"/>
          <w:tab w:val="left" w:pos="2160"/>
        </w:tabs>
        <w:spacing w:line="480" w:lineRule="auto"/>
        <w:rPr>
          <w:sz w:val="24"/>
          <w:szCs w:val="24"/>
        </w:rPr>
      </w:pPr>
    </w:p>
    <w:p w:rsidR="00D9714F" w:rsidRDefault="00D9714F" w:rsidP="00885BAD">
      <w:pPr>
        <w:tabs>
          <w:tab w:val="left" w:pos="720"/>
          <w:tab w:val="left" w:pos="1440"/>
          <w:tab w:val="right" w:leader="dot" w:pos="9360"/>
        </w:tabs>
        <w:spacing w:line="480" w:lineRule="auto"/>
        <w:jc w:val="right"/>
        <w:rPr>
          <w:sz w:val="24"/>
          <w:szCs w:val="24"/>
        </w:rPr>
      </w:pPr>
      <w:r w:rsidRPr="0017264E">
        <w:rPr>
          <w:sz w:val="24"/>
          <w:szCs w:val="24"/>
        </w:rPr>
        <w:t>I.</w:t>
      </w:r>
      <w:r w:rsidRPr="0017264E">
        <w:rPr>
          <w:sz w:val="24"/>
          <w:szCs w:val="24"/>
        </w:rPr>
        <w:tab/>
      </w:r>
      <w:r>
        <w:rPr>
          <w:caps/>
          <w:sz w:val="24"/>
          <w:szCs w:val="24"/>
        </w:rPr>
        <w:t>SYNOPSIS</w:t>
      </w:r>
      <w:r w:rsidR="00885BAD">
        <w:rPr>
          <w:caps/>
          <w:sz w:val="24"/>
          <w:szCs w:val="24"/>
        </w:rPr>
        <w:tab/>
      </w:r>
      <w:r w:rsidR="00915998">
        <w:rPr>
          <w:caps/>
          <w:sz w:val="24"/>
          <w:szCs w:val="24"/>
        </w:rPr>
        <w:t>1</w:t>
      </w:r>
    </w:p>
    <w:p w:rsidR="00D9714F" w:rsidRDefault="00D9714F" w:rsidP="00D9714F">
      <w:pPr>
        <w:tabs>
          <w:tab w:val="left" w:pos="720"/>
          <w:tab w:val="left" w:pos="1440"/>
          <w:tab w:val="left" w:pos="2160"/>
          <w:tab w:val="right" w:leader="dot" w:pos="9360"/>
        </w:tabs>
        <w:spacing w:line="480" w:lineRule="auto"/>
        <w:rPr>
          <w:sz w:val="24"/>
          <w:szCs w:val="24"/>
        </w:rPr>
      </w:pPr>
      <w:r w:rsidRPr="0017264E">
        <w:rPr>
          <w:sz w:val="24"/>
          <w:szCs w:val="24"/>
        </w:rPr>
        <w:t>II.</w:t>
      </w:r>
      <w:r w:rsidRPr="0017264E">
        <w:rPr>
          <w:sz w:val="24"/>
          <w:szCs w:val="24"/>
        </w:rPr>
        <w:tab/>
      </w:r>
      <w:r w:rsidRPr="0017264E">
        <w:rPr>
          <w:caps/>
          <w:sz w:val="24"/>
          <w:szCs w:val="24"/>
        </w:rPr>
        <w:t>HISTORY OF PROCEEDING</w:t>
      </w:r>
      <w:r>
        <w:rPr>
          <w:caps/>
          <w:sz w:val="24"/>
          <w:szCs w:val="24"/>
        </w:rPr>
        <w:t>S</w:t>
      </w:r>
      <w:r w:rsidR="00885BAD">
        <w:rPr>
          <w:caps/>
          <w:sz w:val="24"/>
          <w:szCs w:val="24"/>
        </w:rPr>
        <w:tab/>
      </w:r>
      <w:r w:rsidR="00C26D74">
        <w:rPr>
          <w:sz w:val="24"/>
          <w:szCs w:val="24"/>
        </w:rPr>
        <w:t>1</w:t>
      </w:r>
    </w:p>
    <w:p w:rsidR="00C11301" w:rsidRDefault="00C11301" w:rsidP="00885BAD">
      <w:pPr>
        <w:pStyle w:val="ListParagraph"/>
        <w:numPr>
          <w:ilvl w:val="0"/>
          <w:numId w:val="20"/>
        </w:numPr>
        <w:tabs>
          <w:tab w:val="left" w:pos="720"/>
          <w:tab w:val="left" w:pos="1440"/>
          <w:tab w:val="left" w:pos="2160"/>
          <w:tab w:val="right" w:leader="dot" w:pos="9360"/>
        </w:tabs>
        <w:spacing w:line="480" w:lineRule="auto"/>
        <w:jc w:val="right"/>
        <w:rPr>
          <w:sz w:val="24"/>
          <w:szCs w:val="24"/>
        </w:rPr>
      </w:pPr>
      <w:r>
        <w:rPr>
          <w:sz w:val="24"/>
          <w:szCs w:val="24"/>
        </w:rPr>
        <w:t>Procedural History</w:t>
      </w:r>
      <w:r w:rsidR="00885BAD">
        <w:rPr>
          <w:sz w:val="24"/>
          <w:szCs w:val="24"/>
        </w:rPr>
        <w:tab/>
      </w:r>
      <w:r w:rsidR="009B036C">
        <w:rPr>
          <w:sz w:val="24"/>
          <w:szCs w:val="24"/>
        </w:rPr>
        <w:t>1</w:t>
      </w:r>
    </w:p>
    <w:p w:rsidR="00C11301" w:rsidRPr="00C11301" w:rsidRDefault="00C11301" w:rsidP="00885BAD">
      <w:pPr>
        <w:pStyle w:val="ListParagraph"/>
        <w:numPr>
          <w:ilvl w:val="0"/>
          <w:numId w:val="20"/>
        </w:numPr>
        <w:tabs>
          <w:tab w:val="left" w:pos="720"/>
          <w:tab w:val="left" w:pos="1440"/>
          <w:tab w:val="left" w:pos="2160"/>
          <w:tab w:val="right" w:leader="dot" w:pos="9360"/>
        </w:tabs>
        <w:spacing w:line="480" w:lineRule="auto"/>
        <w:jc w:val="right"/>
        <w:rPr>
          <w:sz w:val="24"/>
          <w:szCs w:val="24"/>
        </w:rPr>
      </w:pPr>
      <w:r>
        <w:rPr>
          <w:sz w:val="24"/>
          <w:szCs w:val="24"/>
        </w:rPr>
        <w:t xml:space="preserve">Settlement Filings, Objections Period and </w:t>
      </w:r>
      <w:r w:rsidR="00556EBF">
        <w:rPr>
          <w:sz w:val="24"/>
          <w:szCs w:val="24"/>
        </w:rPr>
        <w:t>R</w:t>
      </w:r>
      <w:r>
        <w:rPr>
          <w:sz w:val="24"/>
          <w:szCs w:val="24"/>
        </w:rPr>
        <w:t>ecord</w:t>
      </w:r>
      <w:r w:rsidR="00885BAD">
        <w:rPr>
          <w:sz w:val="24"/>
          <w:szCs w:val="24"/>
        </w:rPr>
        <w:tab/>
      </w:r>
      <w:r w:rsidR="007E2284">
        <w:rPr>
          <w:sz w:val="24"/>
          <w:szCs w:val="24"/>
        </w:rPr>
        <w:t>6</w:t>
      </w:r>
    </w:p>
    <w:p w:rsidR="00D9714F" w:rsidRDefault="00D9714F" w:rsidP="00885BAD">
      <w:pPr>
        <w:tabs>
          <w:tab w:val="left" w:pos="720"/>
          <w:tab w:val="left" w:pos="1440"/>
          <w:tab w:val="left" w:pos="2160"/>
          <w:tab w:val="right" w:leader="dot" w:pos="9360"/>
        </w:tabs>
        <w:spacing w:line="480" w:lineRule="auto"/>
        <w:rPr>
          <w:sz w:val="24"/>
          <w:szCs w:val="24"/>
        </w:rPr>
      </w:pPr>
      <w:r>
        <w:rPr>
          <w:sz w:val="24"/>
          <w:szCs w:val="24"/>
        </w:rPr>
        <w:t>III.</w:t>
      </w:r>
      <w:r>
        <w:rPr>
          <w:sz w:val="24"/>
          <w:szCs w:val="24"/>
        </w:rPr>
        <w:tab/>
        <w:t>DESCRIPTION OF THE TERMS OF SETTLEMEN</w:t>
      </w:r>
      <w:r w:rsidR="00885BAD">
        <w:rPr>
          <w:sz w:val="24"/>
          <w:szCs w:val="24"/>
        </w:rPr>
        <w:t>T</w:t>
      </w:r>
      <w:r w:rsidR="00885BAD">
        <w:rPr>
          <w:sz w:val="24"/>
          <w:szCs w:val="24"/>
        </w:rPr>
        <w:tab/>
      </w:r>
      <w:r w:rsidR="007E2284">
        <w:rPr>
          <w:sz w:val="24"/>
          <w:szCs w:val="24"/>
        </w:rPr>
        <w:t>7</w:t>
      </w:r>
    </w:p>
    <w:p w:rsidR="00D9714F" w:rsidRPr="0017264E" w:rsidRDefault="00D9714F" w:rsidP="00D9714F">
      <w:pPr>
        <w:tabs>
          <w:tab w:val="left" w:pos="720"/>
          <w:tab w:val="left" w:pos="1440"/>
          <w:tab w:val="left" w:pos="2160"/>
          <w:tab w:val="right" w:leader="dot" w:pos="9360"/>
        </w:tabs>
        <w:spacing w:line="480" w:lineRule="auto"/>
        <w:rPr>
          <w:sz w:val="24"/>
          <w:szCs w:val="24"/>
        </w:rPr>
      </w:pPr>
      <w:r w:rsidRPr="0017264E">
        <w:rPr>
          <w:sz w:val="24"/>
          <w:szCs w:val="24"/>
        </w:rPr>
        <w:t>I</w:t>
      </w:r>
      <w:r>
        <w:rPr>
          <w:sz w:val="24"/>
          <w:szCs w:val="24"/>
        </w:rPr>
        <w:t>V</w:t>
      </w:r>
      <w:r w:rsidRPr="0017264E">
        <w:rPr>
          <w:sz w:val="24"/>
          <w:szCs w:val="24"/>
        </w:rPr>
        <w:t>.</w:t>
      </w:r>
      <w:r w:rsidRPr="0017264E">
        <w:rPr>
          <w:sz w:val="24"/>
          <w:szCs w:val="24"/>
        </w:rPr>
        <w:tab/>
      </w:r>
      <w:r>
        <w:rPr>
          <w:sz w:val="24"/>
          <w:szCs w:val="24"/>
        </w:rPr>
        <w:t>DISCUSSION OF THE SETTLEMENT</w:t>
      </w:r>
      <w:r w:rsidR="00885BAD">
        <w:rPr>
          <w:sz w:val="24"/>
          <w:szCs w:val="24"/>
        </w:rPr>
        <w:tab/>
      </w:r>
      <w:r w:rsidR="007E2284">
        <w:rPr>
          <w:sz w:val="24"/>
          <w:szCs w:val="24"/>
        </w:rPr>
        <w:t>8</w:t>
      </w:r>
    </w:p>
    <w:p w:rsidR="00915998" w:rsidRDefault="00D9714F" w:rsidP="00915998">
      <w:pPr>
        <w:tabs>
          <w:tab w:val="left" w:pos="720"/>
          <w:tab w:val="left" w:pos="1440"/>
          <w:tab w:val="right" w:leader="dot" w:pos="9360"/>
        </w:tabs>
        <w:rPr>
          <w:sz w:val="24"/>
          <w:szCs w:val="24"/>
        </w:rPr>
      </w:pPr>
      <w:r w:rsidRPr="0017264E">
        <w:rPr>
          <w:sz w:val="24"/>
          <w:szCs w:val="24"/>
        </w:rPr>
        <w:tab/>
        <w:t>A.</w:t>
      </w:r>
      <w:r w:rsidRPr="0017264E">
        <w:rPr>
          <w:sz w:val="24"/>
          <w:szCs w:val="24"/>
        </w:rPr>
        <w:tab/>
      </w:r>
      <w:r w:rsidR="006A22B4">
        <w:rPr>
          <w:sz w:val="24"/>
          <w:szCs w:val="24"/>
        </w:rPr>
        <w:t>Applicability of</w:t>
      </w:r>
      <w:r w:rsidR="00FC69E5">
        <w:rPr>
          <w:sz w:val="24"/>
          <w:szCs w:val="24"/>
        </w:rPr>
        <w:t xml:space="preserve"> the </w:t>
      </w:r>
      <w:r w:rsidR="006A22B4">
        <w:rPr>
          <w:sz w:val="24"/>
          <w:szCs w:val="24"/>
        </w:rPr>
        <w:t xml:space="preserve">DSIC to </w:t>
      </w:r>
      <w:r w:rsidR="00FC69E5">
        <w:rPr>
          <w:sz w:val="24"/>
          <w:szCs w:val="24"/>
        </w:rPr>
        <w:t xml:space="preserve">PAWC’s </w:t>
      </w:r>
      <w:r w:rsidR="006A22B4">
        <w:rPr>
          <w:sz w:val="24"/>
          <w:szCs w:val="24"/>
        </w:rPr>
        <w:t>Franklin</w:t>
      </w:r>
    </w:p>
    <w:p w:rsidR="00D9714F" w:rsidRDefault="00915998" w:rsidP="00915998">
      <w:pPr>
        <w:tabs>
          <w:tab w:val="left" w:pos="720"/>
          <w:tab w:val="left" w:pos="1440"/>
          <w:tab w:val="right" w:leader="dot" w:pos="9360"/>
        </w:tabs>
        <w:rPr>
          <w:sz w:val="24"/>
          <w:szCs w:val="24"/>
        </w:rPr>
      </w:pPr>
      <w:r>
        <w:rPr>
          <w:sz w:val="24"/>
          <w:szCs w:val="24"/>
        </w:rPr>
        <w:tab/>
      </w:r>
      <w:r>
        <w:rPr>
          <w:sz w:val="24"/>
          <w:szCs w:val="24"/>
        </w:rPr>
        <w:tab/>
      </w:r>
      <w:r w:rsidR="006A22B4">
        <w:rPr>
          <w:sz w:val="24"/>
          <w:szCs w:val="24"/>
        </w:rPr>
        <w:t>and Koppel</w:t>
      </w:r>
      <w:r w:rsidR="00FC69E5">
        <w:rPr>
          <w:sz w:val="24"/>
          <w:szCs w:val="24"/>
        </w:rPr>
        <w:t xml:space="preserve"> Wastewater</w:t>
      </w:r>
      <w:r w:rsidR="006A22B4">
        <w:rPr>
          <w:sz w:val="24"/>
          <w:szCs w:val="24"/>
        </w:rPr>
        <w:t xml:space="preserve"> Systems</w:t>
      </w:r>
      <w:r w:rsidR="00885BAD">
        <w:rPr>
          <w:sz w:val="24"/>
          <w:szCs w:val="24"/>
        </w:rPr>
        <w:tab/>
      </w:r>
      <w:r w:rsidR="009B036C">
        <w:rPr>
          <w:sz w:val="24"/>
          <w:szCs w:val="24"/>
        </w:rPr>
        <w:t>8</w:t>
      </w:r>
    </w:p>
    <w:p w:rsidR="00915998" w:rsidRDefault="00915998" w:rsidP="00915998">
      <w:pPr>
        <w:tabs>
          <w:tab w:val="left" w:pos="720"/>
          <w:tab w:val="left" w:pos="1440"/>
          <w:tab w:val="right" w:leader="dot" w:pos="9360"/>
        </w:tabs>
        <w:rPr>
          <w:sz w:val="24"/>
          <w:szCs w:val="24"/>
        </w:rPr>
      </w:pPr>
    </w:p>
    <w:p w:rsidR="00D9714F" w:rsidRDefault="00D9714F" w:rsidP="00915998">
      <w:pPr>
        <w:tabs>
          <w:tab w:val="left" w:pos="720"/>
          <w:tab w:val="left" w:pos="1440"/>
          <w:tab w:val="right" w:leader="dot" w:pos="9360"/>
        </w:tabs>
        <w:spacing w:line="480" w:lineRule="auto"/>
        <w:rPr>
          <w:sz w:val="24"/>
          <w:szCs w:val="24"/>
        </w:rPr>
      </w:pPr>
      <w:r>
        <w:rPr>
          <w:sz w:val="24"/>
          <w:szCs w:val="24"/>
        </w:rPr>
        <w:tab/>
        <w:t>B.</w:t>
      </w:r>
      <w:r>
        <w:rPr>
          <w:sz w:val="24"/>
          <w:szCs w:val="24"/>
        </w:rPr>
        <w:tab/>
      </w:r>
      <w:r w:rsidR="006A22B4">
        <w:rPr>
          <w:sz w:val="24"/>
          <w:szCs w:val="24"/>
        </w:rPr>
        <w:t>Stipulated Terms</w:t>
      </w:r>
      <w:r w:rsidR="00885BAD">
        <w:rPr>
          <w:sz w:val="24"/>
          <w:szCs w:val="24"/>
        </w:rPr>
        <w:tab/>
      </w:r>
      <w:r w:rsidR="009B036C">
        <w:rPr>
          <w:sz w:val="24"/>
          <w:szCs w:val="24"/>
        </w:rPr>
        <w:t>10</w:t>
      </w:r>
    </w:p>
    <w:p w:rsidR="00D9714F" w:rsidRDefault="00D9714F" w:rsidP="00D9714F">
      <w:pPr>
        <w:tabs>
          <w:tab w:val="left" w:pos="720"/>
          <w:tab w:val="left" w:pos="1440"/>
          <w:tab w:val="right" w:leader="dot" w:pos="9360"/>
        </w:tabs>
        <w:spacing w:line="480" w:lineRule="auto"/>
        <w:rPr>
          <w:sz w:val="24"/>
          <w:szCs w:val="24"/>
        </w:rPr>
      </w:pPr>
      <w:r>
        <w:rPr>
          <w:sz w:val="24"/>
          <w:szCs w:val="24"/>
        </w:rPr>
        <w:tab/>
        <w:t>C.</w:t>
      </w:r>
      <w:r>
        <w:rPr>
          <w:sz w:val="24"/>
          <w:szCs w:val="24"/>
        </w:rPr>
        <w:tab/>
      </w:r>
      <w:r w:rsidR="006A22B4">
        <w:rPr>
          <w:sz w:val="24"/>
          <w:szCs w:val="24"/>
        </w:rPr>
        <w:t>Conditions of Stipulation</w:t>
      </w:r>
      <w:r w:rsidR="00885BAD">
        <w:rPr>
          <w:sz w:val="24"/>
          <w:szCs w:val="24"/>
        </w:rPr>
        <w:tab/>
      </w:r>
      <w:r w:rsidR="009B036C">
        <w:rPr>
          <w:sz w:val="24"/>
          <w:szCs w:val="24"/>
        </w:rPr>
        <w:t>1</w:t>
      </w:r>
      <w:r w:rsidR="007E2284">
        <w:rPr>
          <w:sz w:val="24"/>
          <w:szCs w:val="24"/>
        </w:rPr>
        <w:t>1</w:t>
      </w:r>
    </w:p>
    <w:p w:rsidR="00D9714F" w:rsidRDefault="00D9714F" w:rsidP="00D9714F">
      <w:pPr>
        <w:tabs>
          <w:tab w:val="left" w:pos="720"/>
          <w:tab w:val="left" w:pos="1440"/>
          <w:tab w:val="right" w:leader="dot" w:pos="9360"/>
        </w:tabs>
        <w:spacing w:line="480" w:lineRule="auto"/>
        <w:rPr>
          <w:sz w:val="24"/>
          <w:szCs w:val="24"/>
        </w:rPr>
      </w:pPr>
      <w:r>
        <w:rPr>
          <w:sz w:val="24"/>
          <w:szCs w:val="24"/>
        </w:rPr>
        <w:tab/>
        <w:t>D.</w:t>
      </w:r>
      <w:r>
        <w:rPr>
          <w:sz w:val="24"/>
          <w:szCs w:val="24"/>
        </w:rPr>
        <w:tab/>
      </w:r>
      <w:r w:rsidR="006A22B4">
        <w:rPr>
          <w:sz w:val="24"/>
          <w:szCs w:val="24"/>
        </w:rPr>
        <w:t>Recommendation</w:t>
      </w:r>
      <w:r w:rsidR="00885BAD">
        <w:rPr>
          <w:sz w:val="24"/>
          <w:szCs w:val="24"/>
        </w:rPr>
        <w:tab/>
      </w:r>
      <w:r w:rsidR="009B036C">
        <w:rPr>
          <w:sz w:val="24"/>
          <w:szCs w:val="24"/>
        </w:rPr>
        <w:t>1</w:t>
      </w:r>
      <w:r w:rsidR="007E2284">
        <w:rPr>
          <w:sz w:val="24"/>
          <w:szCs w:val="24"/>
        </w:rPr>
        <w:t>2</w:t>
      </w:r>
    </w:p>
    <w:p w:rsidR="00D9714F" w:rsidRPr="0017264E" w:rsidRDefault="00D9714F" w:rsidP="00895AAA">
      <w:pPr>
        <w:tabs>
          <w:tab w:val="left" w:pos="720"/>
          <w:tab w:val="left" w:pos="1440"/>
          <w:tab w:val="right" w:leader="dot" w:pos="9360"/>
        </w:tabs>
        <w:spacing w:line="480" w:lineRule="auto"/>
        <w:rPr>
          <w:sz w:val="24"/>
          <w:szCs w:val="24"/>
        </w:rPr>
      </w:pPr>
      <w:r w:rsidRPr="0017264E">
        <w:rPr>
          <w:sz w:val="24"/>
          <w:szCs w:val="24"/>
        </w:rPr>
        <w:t>V.</w:t>
      </w:r>
      <w:r w:rsidRPr="0017264E">
        <w:rPr>
          <w:sz w:val="24"/>
          <w:szCs w:val="24"/>
        </w:rPr>
        <w:tab/>
        <w:t>CONCLUSIONS OF LAW</w:t>
      </w:r>
      <w:r w:rsidR="00885BAD">
        <w:rPr>
          <w:sz w:val="24"/>
          <w:szCs w:val="24"/>
        </w:rPr>
        <w:tab/>
      </w:r>
      <w:r w:rsidR="009B036C">
        <w:rPr>
          <w:sz w:val="24"/>
          <w:szCs w:val="24"/>
        </w:rPr>
        <w:t>12</w:t>
      </w:r>
    </w:p>
    <w:p w:rsidR="00D9714F" w:rsidRPr="00D9714F" w:rsidRDefault="00D9714F" w:rsidP="0075477D">
      <w:pPr>
        <w:tabs>
          <w:tab w:val="left" w:pos="0"/>
          <w:tab w:val="left" w:pos="720"/>
          <w:tab w:val="right" w:leader="dot" w:pos="9360"/>
        </w:tabs>
        <w:spacing w:line="480" w:lineRule="auto"/>
        <w:rPr>
          <w:sz w:val="24"/>
          <w:szCs w:val="24"/>
        </w:rPr>
      </w:pPr>
      <w:r w:rsidRPr="00D9714F">
        <w:rPr>
          <w:sz w:val="24"/>
          <w:szCs w:val="24"/>
        </w:rPr>
        <w:t>VI.</w:t>
      </w:r>
      <w:r w:rsidR="0000423A">
        <w:rPr>
          <w:sz w:val="24"/>
          <w:szCs w:val="24"/>
        </w:rPr>
        <w:tab/>
      </w:r>
      <w:r w:rsidR="008966FF">
        <w:rPr>
          <w:sz w:val="24"/>
          <w:szCs w:val="24"/>
        </w:rPr>
        <w:t>O</w:t>
      </w:r>
      <w:r w:rsidR="00F12C85">
        <w:rPr>
          <w:sz w:val="24"/>
          <w:szCs w:val="24"/>
        </w:rPr>
        <w:t>RDER</w:t>
      </w:r>
      <w:r w:rsidR="0075477D">
        <w:rPr>
          <w:sz w:val="24"/>
          <w:szCs w:val="24"/>
        </w:rPr>
        <w:tab/>
      </w:r>
      <w:r w:rsidR="00F12C85">
        <w:rPr>
          <w:sz w:val="24"/>
          <w:szCs w:val="24"/>
        </w:rPr>
        <w:t>1</w:t>
      </w:r>
      <w:r w:rsidR="007E2284">
        <w:rPr>
          <w:sz w:val="24"/>
          <w:szCs w:val="24"/>
        </w:rPr>
        <w:t>4</w:t>
      </w:r>
    </w:p>
    <w:p w:rsidR="00D9714F" w:rsidRDefault="00D9714F" w:rsidP="006A22B4">
      <w:pPr>
        <w:pStyle w:val="ListParagraph"/>
        <w:numPr>
          <w:ilvl w:val="0"/>
          <w:numId w:val="17"/>
        </w:numPr>
        <w:ind w:left="0" w:firstLine="0"/>
        <w:jc w:val="center"/>
        <w:rPr>
          <w:sz w:val="24"/>
          <w:szCs w:val="24"/>
          <w:u w:val="single"/>
        </w:rPr>
        <w:sectPr w:rsidR="00D9714F" w:rsidSect="008D4653">
          <w:pgSz w:w="12240" w:h="15840"/>
          <w:pgMar w:top="1440" w:right="1440" w:bottom="1584" w:left="1440" w:header="720" w:footer="720" w:gutter="0"/>
          <w:pgNumType w:start="1"/>
          <w:cols w:space="720"/>
          <w:titlePg/>
          <w:docGrid w:linePitch="360"/>
        </w:sectPr>
      </w:pPr>
    </w:p>
    <w:p w:rsidR="008B3BC0" w:rsidRPr="00D40D85" w:rsidRDefault="008B3BC0" w:rsidP="00F05B96">
      <w:pPr>
        <w:pStyle w:val="ListParagraph"/>
        <w:numPr>
          <w:ilvl w:val="0"/>
          <w:numId w:val="18"/>
        </w:numPr>
        <w:spacing w:line="360" w:lineRule="auto"/>
        <w:rPr>
          <w:sz w:val="24"/>
          <w:szCs w:val="24"/>
          <w:u w:val="single"/>
        </w:rPr>
      </w:pPr>
      <w:r w:rsidRPr="00D40D85">
        <w:rPr>
          <w:sz w:val="24"/>
          <w:szCs w:val="24"/>
          <w:u w:val="single"/>
        </w:rPr>
        <w:lastRenderedPageBreak/>
        <w:t>SYNOPSIS</w:t>
      </w:r>
    </w:p>
    <w:p w:rsidR="008B3BC0" w:rsidRPr="00D40D85" w:rsidRDefault="008B3BC0" w:rsidP="00F05B96">
      <w:pPr>
        <w:spacing w:line="360" w:lineRule="auto"/>
        <w:jc w:val="center"/>
        <w:rPr>
          <w:sz w:val="24"/>
          <w:szCs w:val="24"/>
        </w:rPr>
      </w:pPr>
    </w:p>
    <w:p w:rsidR="003D0A38" w:rsidRDefault="00C0220C" w:rsidP="00F05B96">
      <w:pPr>
        <w:pStyle w:val="ListParagraph"/>
        <w:spacing w:line="360" w:lineRule="auto"/>
        <w:ind w:left="0" w:firstLine="720"/>
        <w:rPr>
          <w:sz w:val="24"/>
          <w:szCs w:val="24"/>
        </w:rPr>
      </w:pPr>
      <w:r>
        <w:rPr>
          <w:sz w:val="24"/>
          <w:szCs w:val="24"/>
        </w:rPr>
        <w:t xml:space="preserve">            </w:t>
      </w:r>
      <w:r w:rsidR="00D40D85" w:rsidRPr="00D40D85">
        <w:rPr>
          <w:sz w:val="24"/>
          <w:szCs w:val="24"/>
        </w:rPr>
        <w:t xml:space="preserve">This decision recommends that the Commission approve the </w:t>
      </w:r>
      <w:r w:rsidR="00C856FE">
        <w:rPr>
          <w:sz w:val="24"/>
          <w:szCs w:val="24"/>
        </w:rPr>
        <w:t>Joint S</w:t>
      </w:r>
      <w:r w:rsidR="00D40D85" w:rsidRPr="00D40D85">
        <w:rPr>
          <w:sz w:val="24"/>
          <w:szCs w:val="24"/>
        </w:rPr>
        <w:t xml:space="preserve">tipulation </w:t>
      </w:r>
      <w:r w:rsidR="003D0A38">
        <w:rPr>
          <w:sz w:val="24"/>
          <w:szCs w:val="24"/>
        </w:rPr>
        <w:t>filed by the Office of Consumer Advocate (OCA), the Office of Small Business Advocate (OSBA), and Pennsylvania-American Water Company (PAWC or Company) (hereafter sometimes r</w:t>
      </w:r>
      <w:r w:rsidR="00830ED4">
        <w:rPr>
          <w:sz w:val="24"/>
          <w:szCs w:val="24"/>
        </w:rPr>
        <w:t>eferred to collectively as the Parties or the Settling Parties</w:t>
      </w:r>
      <w:r w:rsidR="003D0A38">
        <w:rPr>
          <w:sz w:val="24"/>
          <w:szCs w:val="24"/>
        </w:rPr>
        <w:t>) in the above-captioned proceedings.</w:t>
      </w:r>
      <w:r w:rsidR="002936A2">
        <w:rPr>
          <w:sz w:val="24"/>
          <w:szCs w:val="24"/>
        </w:rPr>
        <w:t xml:space="preserve"> </w:t>
      </w:r>
      <w:r w:rsidR="003D0A38">
        <w:rPr>
          <w:sz w:val="24"/>
          <w:szCs w:val="24"/>
        </w:rPr>
        <w:t xml:space="preserve"> </w:t>
      </w:r>
      <w:r w:rsidR="003D0A38" w:rsidRPr="00DA07E7">
        <w:rPr>
          <w:sz w:val="24"/>
          <w:szCs w:val="24"/>
        </w:rPr>
        <w:t xml:space="preserve">On December 4, 2014, the Commission entered an Opinion and Order approving the Company’s </w:t>
      </w:r>
      <w:r w:rsidR="00472D99" w:rsidRPr="00AE457E">
        <w:rPr>
          <w:sz w:val="24"/>
          <w:szCs w:val="24"/>
        </w:rPr>
        <w:t>Long Term Infrastructure Improvement Plan</w:t>
      </w:r>
      <w:r w:rsidR="00472D99">
        <w:rPr>
          <w:sz w:val="24"/>
          <w:szCs w:val="24"/>
        </w:rPr>
        <w:t xml:space="preserve"> (LTIIP)</w:t>
      </w:r>
      <w:r w:rsidR="003D0A38" w:rsidRPr="00DA07E7">
        <w:rPr>
          <w:sz w:val="24"/>
          <w:szCs w:val="24"/>
        </w:rPr>
        <w:t xml:space="preserve"> and</w:t>
      </w:r>
      <w:r w:rsidR="00472D99">
        <w:rPr>
          <w:sz w:val="24"/>
          <w:szCs w:val="24"/>
        </w:rPr>
        <w:t xml:space="preserve"> </w:t>
      </w:r>
      <w:r w:rsidR="00472D99" w:rsidRPr="00AE457E">
        <w:rPr>
          <w:sz w:val="24"/>
          <w:szCs w:val="24"/>
        </w:rPr>
        <w:t>Distribution System Improvement Charge</w:t>
      </w:r>
      <w:r w:rsidR="003D0A38" w:rsidRPr="00DA07E7">
        <w:rPr>
          <w:sz w:val="24"/>
          <w:szCs w:val="24"/>
        </w:rPr>
        <w:t xml:space="preserve"> </w:t>
      </w:r>
      <w:r w:rsidR="00472D99">
        <w:rPr>
          <w:sz w:val="24"/>
          <w:szCs w:val="24"/>
        </w:rPr>
        <w:t>(</w:t>
      </w:r>
      <w:r w:rsidR="003D0A38" w:rsidRPr="00DA07E7">
        <w:rPr>
          <w:sz w:val="24"/>
          <w:szCs w:val="24"/>
        </w:rPr>
        <w:t>DSIC</w:t>
      </w:r>
      <w:r w:rsidR="00472D99">
        <w:rPr>
          <w:sz w:val="24"/>
          <w:szCs w:val="24"/>
        </w:rPr>
        <w:t>)</w:t>
      </w:r>
      <w:r w:rsidR="003D0A38" w:rsidRPr="00DA07E7">
        <w:rPr>
          <w:sz w:val="24"/>
          <w:szCs w:val="24"/>
        </w:rPr>
        <w:t xml:space="preserve"> Petition.  The Commission referred</w:t>
      </w:r>
      <w:r w:rsidR="003D0A38" w:rsidRPr="00DA07E7">
        <w:rPr>
          <w:sz w:val="26"/>
          <w:szCs w:val="26"/>
        </w:rPr>
        <w:t xml:space="preserve"> </w:t>
      </w:r>
      <w:r w:rsidR="003D0A38">
        <w:rPr>
          <w:sz w:val="26"/>
          <w:szCs w:val="26"/>
        </w:rPr>
        <w:t xml:space="preserve">the unresolved issue </w:t>
      </w:r>
      <w:r w:rsidR="003D0A38" w:rsidRPr="00893D91">
        <w:rPr>
          <w:color w:val="0D0D0D" w:themeColor="text1" w:themeTint="F2"/>
          <w:sz w:val="24"/>
          <w:szCs w:val="24"/>
        </w:rPr>
        <w:t>regarding the applicability of the</w:t>
      </w:r>
      <w:r w:rsidR="003D0A38">
        <w:rPr>
          <w:color w:val="0D0D0D" w:themeColor="text1" w:themeTint="F2"/>
          <w:sz w:val="24"/>
          <w:szCs w:val="24"/>
        </w:rPr>
        <w:t xml:space="preserve"> </w:t>
      </w:r>
      <w:r w:rsidR="003D0A38" w:rsidRPr="00893D91">
        <w:rPr>
          <w:color w:val="0D0D0D" w:themeColor="text1" w:themeTint="F2"/>
          <w:sz w:val="24"/>
          <w:szCs w:val="24"/>
        </w:rPr>
        <w:t xml:space="preserve">DSIC to the Franklin and Koppel </w:t>
      </w:r>
      <w:r w:rsidR="00816477">
        <w:rPr>
          <w:color w:val="0D0D0D" w:themeColor="text1" w:themeTint="F2"/>
          <w:sz w:val="24"/>
          <w:szCs w:val="24"/>
        </w:rPr>
        <w:t xml:space="preserve">wastewater </w:t>
      </w:r>
      <w:r w:rsidR="003D0A38" w:rsidRPr="00893D91">
        <w:rPr>
          <w:color w:val="0D0D0D" w:themeColor="text1" w:themeTint="F2"/>
          <w:sz w:val="24"/>
          <w:szCs w:val="24"/>
        </w:rPr>
        <w:t>systems</w:t>
      </w:r>
      <w:r w:rsidR="003D0A38" w:rsidRPr="00893D91">
        <w:rPr>
          <w:sz w:val="24"/>
          <w:szCs w:val="24"/>
        </w:rPr>
        <w:t xml:space="preserve"> to the OALJ for evidentiary hearings and preparation of a recommended decision.</w:t>
      </w:r>
      <w:r w:rsidR="003D0A38" w:rsidRPr="00D67FC9">
        <w:rPr>
          <w:sz w:val="24"/>
          <w:szCs w:val="24"/>
        </w:rPr>
        <w:t xml:space="preserve">   </w:t>
      </w:r>
    </w:p>
    <w:p w:rsidR="00030185" w:rsidRPr="00D67FC9" w:rsidRDefault="00030185" w:rsidP="00F05B96">
      <w:pPr>
        <w:pStyle w:val="ListParagraph"/>
        <w:spacing w:line="360" w:lineRule="auto"/>
        <w:ind w:left="0" w:firstLine="720"/>
        <w:rPr>
          <w:sz w:val="24"/>
          <w:szCs w:val="24"/>
        </w:rPr>
      </w:pPr>
    </w:p>
    <w:p w:rsidR="00D40D85" w:rsidRDefault="003D0A38" w:rsidP="00F05B96">
      <w:pPr>
        <w:spacing w:line="360" w:lineRule="auto"/>
        <w:ind w:firstLine="1440"/>
        <w:rPr>
          <w:sz w:val="24"/>
          <w:szCs w:val="24"/>
        </w:rPr>
      </w:pPr>
      <w:r>
        <w:rPr>
          <w:sz w:val="24"/>
          <w:szCs w:val="24"/>
        </w:rPr>
        <w:t xml:space="preserve"> The Joint Stipulation </w:t>
      </w:r>
      <w:r w:rsidR="00846427">
        <w:rPr>
          <w:sz w:val="24"/>
          <w:szCs w:val="24"/>
        </w:rPr>
        <w:t>confirms the resolution of</w:t>
      </w:r>
      <w:r w:rsidR="00D40D85" w:rsidRPr="00D40D85">
        <w:rPr>
          <w:sz w:val="24"/>
          <w:szCs w:val="24"/>
        </w:rPr>
        <w:t xml:space="preserve"> </w:t>
      </w:r>
      <w:r>
        <w:rPr>
          <w:sz w:val="24"/>
          <w:szCs w:val="24"/>
        </w:rPr>
        <w:t xml:space="preserve">the </w:t>
      </w:r>
      <w:r w:rsidR="00D40D85" w:rsidRPr="00D40D85">
        <w:rPr>
          <w:sz w:val="24"/>
          <w:szCs w:val="24"/>
        </w:rPr>
        <w:t>contested issue relating to</w:t>
      </w:r>
      <w:r>
        <w:rPr>
          <w:sz w:val="24"/>
          <w:szCs w:val="24"/>
        </w:rPr>
        <w:t xml:space="preserve"> </w:t>
      </w:r>
      <w:r w:rsidRPr="00893D91">
        <w:rPr>
          <w:color w:val="0D0D0D" w:themeColor="text1" w:themeTint="F2"/>
          <w:sz w:val="24"/>
          <w:szCs w:val="24"/>
        </w:rPr>
        <w:t>the applicability of the</w:t>
      </w:r>
      <w:r>
        <w:rPr>
          <w:color w:val="0D0D0D" w:themeColor="text1" w:themeTint="F2"/>
          <w:sz w:val="24"/>
          <w:szCs w:val="24"/>
        </w:rPr>
        <w:t xml:space="preserve"> </w:t>
      </w:r>
      <w:r w:rsidRPr="00893D91">
        <w:rPr>
          <w:color w:val="0D0D0D" w:themeColor="text1" w:themeTint="F2"/>
          <w:sz w:val="24"/>
          <w:szCs w:val="24"/>
        </w:rPr>
        <w:t xml:space="preserve">DSIC to the Franklin and Koppel </w:t>
      </w:r>
      <w:r w:rsidR="00816477">
        <w:rPr>
          <w:color w:val="0D0D0D" w:themeColor="text1" w:themeTint="F2"/>
          <w:sz w:val="24"/>
          <w:szCs w:val="24"/>
        </w:rPr>
        <w:t>wastewater s</w:t>
      </w:r>
      <w:r w:rsidRPr="00893D91">
        <w:rPr>
          <w:color w:val="0D0D0D" w:themeColor="text1" w:themeTint="F2"/>
          <w:sz w:val="24"/>
          <w:szCs w:val="24"/>
        </w:rPr>
        <w:t>ystems</w:t>
      </w:r>
      <w:r>
        <w:rPr>
          <w:color w:val="0D0D0D" w:themeColor="text1" w:themeTint="F2"/>
          <w:sz w:val="24"/>
          <w:szCs w:val="24"/>
        </w:rPr>
        <w:t xml:space="preserve">, </w:t>
      </w:r>
      <w:r w:rsidR="005213A8">
        <w:rPr>
          <w:color w:val="0D0D0D" w:themeColor="text1" w:themeTint="F2"/>
          <w:sz w:val="24"/>
          <w:szCs w:val="24"/>
        </w:rPr>
        <w:t>which are</w:t>
      </w:r>
      <w:r w:rsidR="00AE457E">
        <w:rPr>
          <w:color w:val="0D0D0D" w:themeColor="text1" w:themeTint="F2"/>
          <w:sz w:val="24"/>
          <w:szCs w:val="24"/>
        </w:rPr>
        <w:t xml:space="preserve"> ex</w:t>
      </w:r>
      <w:r w:rsidR="00D40D85" w:rsidRPr="00D40D85">
        <w:rPr>
          <w:sz w:val="24"/>
          <w:szCs w:val="24"/>
        </w:rPr>
        <w:t>cluded in the company’s distribution system improvement charge</w:t>
      </w:r>
      <w:r w:rsidR="00816477">
        <w:rPr>
          <w:sz w:val="24"/>
          <w:szCs w:val="24"/>
        </w:rPr>
        <w:t>.</w:t>
      </w:r>
      <w:r w:rsidR="00D40D85" w:rsidRPr="00D40D85">
        <w:rPr>
          <w:sz w:val="24"/>
          <w:szCs w:val="24"/>
        </w:rPr>
        <w:t xml:space="preserve">  </w:t>
      </w:r>
    </w:p>
    <w:p w:rsidR="00D9714F" w:rsidRDefault="00D9714F" w:rsidP="00F05B96">
      <w:pPr>
        <w:spacing w:line="360" w:lineRule="auto"/>
        <w:ind w:firstLine="1440"/>
        <w:rPr>
          <w:sz w:val="24"/>
          <w:szCs w:val="24"/>
        </w:rPr>
      </w:pPr>
    </w:p>
    <w:p w:rsidR="00D40D85" w:rsidRPr="00816477" w:rsidRDefault="00D40D85" w:rsidP="007278D7">
      <w:pPr>
        <w:pStyle w:val="ListParagraph"/>
        <w:numPr>
          <w:ilvl w:val="0"/>
          <w:numId w:val="18"/>
        </w:numPr>
        <w:spacing w:line="360" w:lineRule="auto"/>
        <w:ind w:left="0" w:firstLine="0"/>
        <w:jc w:val="center"/>
        <w:rPr>
          <w:sz w:val="24"/>
          <w:szCs w:val="24"/>
          <w:u w:val="single"/>
        </w:rPr>
      </w:pPr>
      <w:r w:rsidRPr="00816477">
        <w:rPr>
          <w:sz w:val="24"/>
          <w:szCs w:val="24"/>
          <w:u w:val="single"/>
        </w:rPr>
        <w:t>HISTORY OF PROCEEDINGS</w:t>
      </w:r>
    </w:p>
    <w:p w:rsidR="00816477" w:rsidRPr="00816477" w:rsidRDefault="00816477" w:rsidP="00F05B96">
      <w:pPr>
        <w:spacing w:line="360" w:lineRule="auto"/>
        <w:rPr>
          <w:sz w:val="24"/>
          <w:szCs w:val="24"/>
          <w:u w:val="single"/>
        </w:rPr>
      </w:pPr>
    </w:p>
    <w:p w:rsidR="00D40D85" w:rsidRPr="007278D7" w:rsidRDefault="007278D7" w:rsidP="007278D7">
      <w:pPr>
        <w:spacing w:line="360" w:lineRule="auto"/>
        <w:rPr>
          <w:sz w:val="24"/>
          <w:szCs w:val="24"/>
          <w:u w:val="single"/>
        </w:rPr>
      </w:pPr>
      <w:r w:rsidRPr="00B944DE">
        <w:rPr>
          <w:sz w:val="24"/>
          <w:szCs w:val="24"/>
        </w:rPr>
        <w:t>A</w:t>
      </w:r>
      <w:r>
        <w:rPr>
          <w:sz w:val="24"/>
          <w:szCs w:val="24"/>
        </w:rPr>
        <w:t>.</w:t>
      </w:r>
      <w:r>
        <w:rPr>
          <w:sz w:val="24"/>
          <w:szCs w:val="24"/>
        </w:rPr>
        <w:tab/>
      </w:r>
      <w:r w:rsidR="00816477" w:rsidRPr="007278D7">
        <w:rPr>
          <w:sz w:val="24"/>
          <w:szCs w:val="24"/>
          <w:u w:val="single"/>
        </w:rPr>
        <w:t>Procedural History</w:t>
      </w:r>
    </w:p>
    <w:p w:rsidR="00816477" w:rsidRPr="00816477" w:rsidRDefault="00816477" w:rsidP="00F05B96">
      <w:pPr>
        <w:pStyle w:val="ListParagraph"/>
        <w:spacing w:line="360" w:lineRule="auto"/>
        <w:rPr>
          <w:sz w:val="24"/>
          <w:szCs w:val="24"/>
          <w:u w:val="single"/>
        </w:rPr>
      </w:pPr>
    </w:p>
    <w:p w:rsidR="000477B0" w:rsidRDefault="00AE457E" w:rsidP="00F05B96">
      <w:pPr>
        <w:spacing w:line="360" w:lineRule="auto"/>
        <w:ind w:firstLine="90"/>
        <w:rPr>
          <w:sz w:val="24"/>
          <w:szCs w:val="24"/>
        </w:rPr>
      </w:pPr>
      <w:r>
        <w:rPr>
          <w:sz w:val="24"/>
          <w:szCs w:val="24"/>
        </w:rPr>
        <w:t xml:space="preserve">                    </w:t>
      </w:r>
      <w:r w:rsidR="00D61452">
        <w:rPr>
          <w:sz w:val="24"/>
          <w:szCs w:val="24"/>
        </w:rPr>
        <w:tab/>
      </w:r>
      <w:r w:rsidR="000477B0" w:rsidRPr="00AE457E">
        <w:rPr>
          <w:sz w:val="24"/>
          <w:szCs w:val="24"/>
        </w:rPr>
        <w:t>PAWC</w:t>
      </w:r>
      <w:r>
        <w:rPr>
          <w:sz w:val="24"/>
          <w:szCs w:val="24"/>
        </w:rPr>
        <w:t xml:space="preserve"> </w:t>
      </w:r>
      <w:r w:rsidR="000477B0" w:rsidRPr="00AE457E">
        <w:rPr>
          <w:sz w:val="24"/>
          <w:szCs w:val="24"/>
        </w:rPr>
        <w:t xml:space="preserve">is a corporation organized and existing under the laws of the Commonwealth of Pennsylvania.  </w:t>
      </w:r>
      <w:r w:rsidR="000477B0" w:rsidRPr="00AE457E">
        <w:rPr>
          <w:color w:val="0D0D0D" w:themeColor="text1" w:themeTint="F2"/>
          <w:sz w:val="24"/>
          <w:szCs w:val="24"/>
        </w:rPr>
        <w:t>The Company</w:t>
      </w:r>
      <w:r w:rsidR="000477B0" w:rsidRPr="00AE457E">
        <w:rPr>
          <w:sz w:val="24"/>
          <w:szCs w:val="24"/>
        </w:rPr>
        <w:t xml:space="preserve"> is in the business of furnishing water and sewer service to retail customers within the Commonwealth, and is therefore a “public utility” within the meaning of Section 102 of the Public Utility Code, 66 Pa.C.S. </w:t>
      </w:r>
      <w:r w:rsidR="000477B0" w:rsidRPr="00AE457E">
        <w:rPr>
          <w:iCs/>
          <w:sz w:val="24"/>
          <w:szCs w:val="24"/>
        </w:rPr>
        <w:t>§§</w:t>
      </w:r>
      <w:r w:rsidR="000477B0" w:rsidRPr="00AE457E">
        <w:rPr>
          <w:sz w:val="24"/>
          <w:szCs w:val="24"/>
        </w:rPr>
        <w:t xml:space="preserve"> 102, subject to the regulatory jurisdiction of the Commission.  </w:t>
      </w:r>
    </w:p>
    <w:p w:rsidR="00F05B96" w:rsidRPr="00AE457E" w:rsidRDefault="00F05B96" w:rsidP="00F05B96">
      <w:pPr>
        <w:spacing w:line="360" w:lineRule="auto"/>
        <w:ind w:firstLine="90"/>
        <w:rPr>
          <w:sz w:val="24"/>
          <w:szCs w:val="24"/>
        </w:rPr>
      </w:pPr>
    </w:p>
    <w:p w:rsidR="00713B86" w:rsidRPr="00713B86" w:rsidRDefault="00713B86" w:rsidP="00F05B96">
      <w:pPr>
        <w:spacing w:line="360" w:lineRule="auto"/>
        <w:ind w:firstLine="1440"/>
        <w:rPr>
          <w:sz w:val="24"/>
          <w:szCs w:val="24"/>
        </w:rPr>
      </w:pPr>
      <w:r>
        <w:rPr>
          <w:sz w:val="24"/>
          <w:szCs w:val="24"/>
        </w:rPr>
        <w:t xml:space="preserve">Historically, </w:t>
      </w:r>
      <w:r w:rsidRPr="00713B86">
        <w:rPr>
          <w:sz w:val="24"/>
          <w:szCs w:val="24"/>
        </w:rPr>
        <w:t>water companies were permitted to request recovery of certain infrastructure improvement expenses pursuant to</w:t>
      </w:r>
      <w:r w:rsidR="008278C1">
        <w:rPr>
          <w:sz w:val="24"/>
          <w:szCs w:val="24"/>
        </w:rPr>
        <w:t xml:space="preserve"> 66 Pa.C.S. § </w:t>
      </w:r>
      <w:r w:rsidRPr="00713B86">
        <w:rPr>
          <w:sz w:val="24"/>
          <w:szCs w:val="24"/>
        </w:rPr>
        <w:t xml:space="preserve">1307(a).  In the Commission’s view, it was desirable to permit the recovery of these expenses on an expedited basis and to </w:t>
      </w:r>
      <w:r w:rsidRPr="00713B86">
        <w:rPr>
          <w:sz w:val="24"/>
          <w:szCs w:val="24"/>
        </w:rPr>
        <w:lastRenderedPageBreak/>
        <w:t>avoid the repeated filing of base rate applications which cause significant expense to ratepayers.</w:t>
      </w:r>
      <w:r w:rsidRPr="00713B86">
        <w:rPr>
          <w:rStyle w:val="FootnoteReference"/>
          <w:sz w:val="24"/>
          <w:szCs w:val="24"/>
        </w:rPr>
        <w:footnoteReference w:id="1"/>
      </w:r>
      <w:r w:rsidRPr="00713B86">
        <w:rPr>
          <w:sz w:val="24"/>
          <w:szCs w:val="24"/>
        </w:rPr>
        <w:t xml:space="preserve">  Section 1307 was thereafter amended by the General Assembly to explicitly permit water companies to recover costs of certain distribution improvement projects.</w:t>
      </w:r>
      <w:r w:rsidRPr="00713B86">
        <w:rPr>
          <w:rStyle w:val="FootnoteReference"/>
          <w:sz w:val="24"/>
          <w:szCs w:val="24"/>
        </w:rPr>
        <w:footnoteReference w:id="2"/>
      </w:r>
      <w:r w:rsidRPr="00713B86">
        <w:rPr>
          <w:sz w:val="24"/>
          <w:szCs w:val="24"/>
        </w:rPr>
        <w:t xml:space="preserve">  The Commission was delegated the discretion to determine the procedures to be followed to establish such a surcharge.</w:t>
      </w:r>
    </w:p>
    <w:p w:rsidR="00713B86" w:rsidRPr="00713B86" w:rsidRDefault="00713B86" w:rsidP="00F05B96">
      <w:pPr>
        <w:spacing w:line="360" w:lineRule="auto"/>
        <w:ind w:firstLine="1440"/>
        <w:rPr>
          <w:sz w:val="24"/>
          <w:szCs w:val="24"/>
        </w:rPr>
      </w:pPr>
    </w:p>
    <w:p w:rsidR="00713B86" w:rsidRPr="00713B86" w:rsidRDefault="00713B86" w:rsidP="00F05B96">
      <w:pPr>
        <w:spacing w:line="360" w:lineRule="auto"/>
        <w:ind w:firstLine="1440"/>
        <w:rPr>
          <w:sz w:val="24"/>
          <w:szCs w:val="24"/>
        </w:rPr>
      </w:pPr>
      <w:r w:rsidRPr="00713B86">
        <w:rPr>
          <w:sz w:val="24"/>
          <w:szCs w:val="24"/>
        </w:rPr>
        <w:t xml:space="preserve">By utilizing the DSIC mechanism, water companies were able to accelerate the replacement of aging infrastructure and improve water quality and water service.  Accordingly, </w:t>
      </w:r>
      <w:r w:rsidR="008278C1">
        <w:rPr>
          <w:sz w:val="24"/>
          <w:szCs w:val="24"/>
        </w:rPr>
        <w:t xml:space="preserve">the Public Utility Code, at </w:t>
      </w:r>
      <w:r w:rsidRPr="00713B86">
        <w:rPr>
          <w:sz w:val="24"/>
          <w:szCs w:val="24"/>
        </w:rPr>
        <w:t>Chapter 13</w:t>
      </w:r>
      <w:r w:rsidR="008278C1">
        <w:rPr>
          <w:sz w:val="24"/>
          <w:szCs w:val="24"/>
        </w:rPr>
        <w:t>,</w:t>
      </w:r>
      <w:r w:rsidRPr="00713B86">
        <w:rPr>
          <w:sz w:val="24"/>
          <w:szCs w:val="24"/>
        </w:rPr>
        <w:t xml:space="preserve"> was again amended to permit other utilities to utilize a DSIC mechanism for the recovery of costs related to the improvement of infrastructure in order to improve the reliability of service to utility customers.  Section 1307(g) was repealed and replaced with more specific statutory authority found in Sections 1350-1360, commonly referred to as Act 11.</w:t>
      </w:r>
      <w:r w:rsidRPr="00713B86">
        <w:rPr>
          <w:rStyle w:val="FootnoteReference"/>
          <w:sz w:val="24"/>
          <w:szCs w:val="24"/>
        </w:rPr>
        <w:footnoteReference w:id="3"/>
      </w:r>
      <w:r w:rsidRPr="00713B86">
        <w:rPr>
          <w:sz w:val="24"/>
          <w:szCs w:val="24"/>
        </w:rPr>
        <w:t xml:space="preserve"> </w:t>
      </w:r>
    </w:p>
    <w:p w:rsidR="00AE457E" w:rsidRDefault="00AE457E" w:rsidP="00D61452">
      <w:pPr>
        <w:tabs>
          <w:tab w:val="left" w:pos="1440"/>
        </w:tabs>
        <w:spacing w:line="360" w:lineRule="auto"/>
        <w:ind w:firstLine="90"/>
        <w:rPr>
          <w:sz w:val="24"/>
          <w:szCs w:val="24"/>
        </w:rPr>
      </w:pPr>
    </w:p>
    <w:p w:rsidR="00F05B96" w:rsidRDefault="00AE457E" w:rsidP="00F05B96">
      <w:pPr>
        <w:spacing w:line="360" w:lineRule="auto"/>
        <w:ind w:firstLine="720"/>
        <w:rPr>
          <w:sz w:val="26"/>
          <w:szCs w:val="26"/>
        </w:rPr>
      </w:pPr>
      <w:r>
        <w:rPr>
          <w:sz w:val="24"/>
          <w:szCs w:val="24"/>
        </w:rPr>
        <w:t xml:space="preserve">          </w:t>
      </w:r>
      <w:r w:rsidR="004D055B">
        <w:rPr>
          <w:sz w:val="24"/>
          <w:szCs w:val="24"/>
        </w:rPr>
        <w:tab/>
      </w:r>
      <w:r w:rsidR="000477B0" w:rsidRPr="00AE457E">
        <w:rPr>
          <w:sz w:val="24"/>
          <w:szCs w:val="24"/>
        </w:rPr>
        <w:t>PAWC provides wastewater service to approximately 16,800 customers through its wastewater collection systems located in seven counties across the state.</w:t>
      </w:r>
      <w:r w:rsidR="00816477">
        <w:rPr>
          <w:rStyle w:val="FootnoteReference"/>
          <w:sz w:val="24"/>
          <w:szCs w:val="24"/>
        </w:rPr>
        <w:footnoteReference w:id="4"/>
      </w:r>
      <w:r w:rsidR="000477B0" w:rsidRPr="00AE457E">
        <w:rPr>
          <w:sz w:val="26"/>
          <w:szCs w:val="26"/>
        </w:rPr>
        <w:t xml:space="preserve">  </w:t>
      </w:r>
      <w:r w:rsidR="000477B0" w:rsidRPr="00AE457E">
        <w:rPr>
          <w:sz w:val="24"/>
          <w:szCs w:val="24"/>
        </w:rPr>
        <w:t>PAWC provides this wastewater service through approximately 267 miles of mains, 3,814 manholes, and 47 lift stations that it owns, operates and maintains</w:t>
      </w:r>
      <w:r w:rsidR="000477B0" w:rsidRPr="00AE457E">
        <w:rPr>
          <w:sz w:val="26"/>
          <w:szCs w:val="26"/>
        </w:rPr>
        <w:t>.</w:t>
      </w:r>
      <w:r w:rsidR="00816477">
        <w:rPr>
          <w:rStyle w:val="FootnoteReference"/>
          <w:sz w:val="26"/>
          <w:szCs w:val="26"/>
        </w:rPr>
        <w:footnoteReference w:id="5"/>
      </w:r>
      <w:r w:rsidR="000477B0" w:rsidRPr="00AE457E">
        <w:rPr>
          <w:sz w:val="26"/>
        </w:rPr>
        <w:t xml:space="preserve"> </w:t>
      </w:r>
      <w:r w:rsidR="000477B0" w:rsidRPr="00AE457E">
        <w:rPr>
          <w:sz w:val="26"/>
          <w:szCs w:val="26"/>
        </w:rPr>
        <w:t xml:space="preserve"> </w:t>
      </w:r>
    </w:p>
    <w:p w:rsidR="000477B0" w:rsidRPr="00AE457E" w:rsidRDefault="000477B0" w:rsidP="00F05B96">
      <w:pPr>
        <w:spacing w:line="360" w:lineRule="auto"/>
        <w:ind w:firstLine="720"/>
        <w:rPr>
          <w:sz w:val="24"/>
          <w:szCs w:val="24"/>
        </w:rPr>
      </w:pPr>
      <w:r w:rsidRPr="00AE457E">
        <w:rPr>
          <w:sz w:val="26"/>
          <w:szCs w:val="26"/>
        </w:rPr>
        <w:t xml:space="preserve"> </w:t>
      </w:r>
    </w:p>
    <w:p w:rsidR="000477B0" w:rsidRDefault="00AE457E" w:rsidP="00F05B96">
      <w:pPr>
        <w:spacing w:line="360" w:lineRule="auto"/>
        <w:ind w:firstLine="720"/>
        <w:rPr>
          <w:sz w:val="24"/>
          <w:szCs w:val="24"/>
        </w:rPr>
      </w:pPr>
      <w:r>
        <w:rPr>
          <w:sz w:val="24"/>
          <w:szCs w:val="24"/>
        </w:rPr>
        <w:t xml:space="preserve">          </w:t>
      </w:r>
      <w:r w:rsidR="004D055B">
        <w:rPr>
          <w:sz w:val="24"/>
          <w:szCs w:val="24"/>
        </w:rPr>
        <w:tab/>
      </w:r>
      <w:r w:rsidR="000477B0" w:rsidRPr="00AE457E">
        <w:rPr>
          <w:sz w:val="24"/>
          <w:szCs w:val="24"/>
        </w:rPr>
        <w:t>On July 3, 2014, the Company filed Pennsylvania-American Water Company Wastewater Operation</w:t>
      </w:r>
      <w:r w:rsidR="00816477">
        <w:rPr>
          <w:sz w:val="24"/>
          <w:szCs w:val="24"/>
        </w:rPr>
        <w:t>’</w:t>
      </w:r>
      <w:r w:rsidR="000477B0" w:rsidRPr="00AE457E">
        <w:rPr>
          <w:sz w:val="24"/>
          <w:szCs w:val="24"/>
        </w:rPr>
        <w:t>s Petition for Approval of Long Term Infrastructure Improvement Plan (LTIIP) and Approval of a Distribution System Improvement Charge (DSIC</w:t>
      </w:r>
      <w:bookmarkStart w:id="0" w:name="_GoBack"/>
      <w:bookmarkEnd w:id="0"/>
      <w:r w:rsidR="000477B0" w:rsidRPr="00AE457E">
        <w:rPr>
          <w:sz w:val="24"/>
          <w:szCs w:val="24"/>
        </w:rPr>
        <w:t xml:space="preserve">). </w:t>
      </w:r>
      <w:r w:rsidR="002949C3">
        <w:rPr>
          <w:sz w:val="24"/>
          <w:szCs w:val="24"/>
        </w:rPr>
        <w:t xml:space="preserve"> </w:t>
      </w:r>
      <w:r w:rsidR="000477B0" w:rsidRPr="00AE457E">
        <w:rPr>
          <w:sz w:val="24"/>
          <w:szCs w:val="24"/>
        </w:rPr>
        <w:t>PAWC’s DSIC Petition included Supplemen</w:t>
      </w:r>
      <w:r w:rsidR="0001434D">
        <w:rPr>
          <w:sz w:val="24"/>
          <w:szCs w:val="24"/>
        </w:rPr>
        <w:t xml:space="preserve">t No. 4 to Tariff Wastewater—Pa. </w:t>
      </w:r>
      <w:r w:rsidR="000477B0" w:rsidRPr="00AE457E">
        <w:rPr>
          <w:sz w:val="24"/>
          <w:szCs w:val="24"/>
        </w:rPr>
        <w:t>P.U.C. No. 15</w:t>
      </w:r>
      <w:r w:rsidR="008278C1">
        <w:rPr>
          <w:sz w:val="24"/>
          <w:szCs w:val="24"/>
        </w:rPr>
        <w:t xml:space="preserve"> (Initial Tariff)</w:t>
      </w:r>
      <w:r w:rsidR="00602668">
        <w:rPr>
          <w:sz w:val="24"/>
          <w:szCs w:val="24"/>
        </w:rPr>
        <w:t>,</w:t>
      </w:r>
      <w:r w:rsidR="00472D99">
        <w:rPr>
          <w:sz w:val="24"/>
          <w:szCs w:val="24"/>
        </w:rPr>
        <w:t xml:space="preserve"> </w:t>
      </w:r>
      <w:r w:rsidR="000477B0" w:rsidRPr="00AE457E">
        <w:rPr>
          <w:sz w:val="24"/>
          <w:szCs w:val="24"/>
        </w:rPr>
        <w:t>to introduce the DSIC Rider into the Company’s tariff</w:t>
      </w:r>
      <w:r w:rsidR="00472D99">
        <w:rPr>
          <w:sz w:val="24"/>
          <w:szCs w:val="24"/>
        </w:rPr>
        <w:t xml:space="preserve">, </w:t>
      </w:r>
      <w:r w:rsidR="000477B0" w:rsidRPr="00AE457E">
        <w:rPr>
          <w:sz w:val="24"/>
          <w:szCs w:val="24"/>
        </w:rPr>
        <w:t>effective January 1, 2015.</w:t>
      </w:r>
      <w:r w:rsidR="00816477">
        <w:rPr>
          <w:rStyle w:val="FootnoteReference"/>
          <w:sz w:val="24"/>
          <w:szCs w:val="24"/>
        </w:rPr>
        <w:footnoteReference w:id="6"/>
      </w:r>
      <w:r w:rsidR="000477B0" w:rsidRPr="00AE457E">
        <w:rPr>
          <w:sz w:val="24"/>
          <w:szCs w:val="24"/>
        </w:rPr>
        <w:t xml:space="preserve">  </w:t>
      </w:r>
    </w:p>
    <w:p w:rsidR="00F05B96" w:rsidRDefault="00F05B96" w:rsidP="00F05B96">
      <w:pPr>
        <w:spacing w:line="360" w:lineRule="auto"/>
        <w:ind w:firstLine="720"/>
        <w:rPr>
          <w:sz w:val="24"/>
          <w:szCs w:val="24"/>
        </w:rPr>
      </w:pPr>
    </w:p>
    <w:p w:rsidR="00650435" w:rsidRDefault="00650435" w:rsidP="00F34A5D">
      <w:pPr>
        <w:spacing w:line="360" w:lineRule="auto"/>
        <w:ind w:firstLine="720"/>
        <w:rPr>
          <w:sz w:val="24"/>
          <w:szCs w:val="24"/>
        </w:rPr>
      </w:pPr>
      <w:r w:rsidRPr="00650435">
        <w:rPr>
          <w:sz w:val="24"/>
          <w:szCs w:val="24"/>
        </w:rPr>
        <w:lastRenderedPageBreak/>
        <w:t xml:space="preserve">         On July 11, 2014, an individual Complainant, Mary Jane Stigliano</w:t>
      </w:r>
      <w:r w:rsidR="00F34A5D">
        <w:rPr>
          <w:sz w:val="24"/>
          <w:szCs w:val="24"/>
        </w:rPr>
        <w:t xml:space="preserve"> </w:t>
      </w:r>
      <w:r w:rsidRPr="00650435">
        <w:rPr>
          <w:sz w:val="24"/>
          <w:szCs w:val="24"/>
        </w:rPr>
        <w:t xml:space="preserve">(Ms. Stigliano) filed a Formal Complaint with the Commission opposing the proposed rate increase and averring that the proposal was excessive and will create additional hardship for PAWC’s customers, particularly customers on fixed incomes.  </w:t>
      </w:r>
      <w:r w:rsidRPr="00650435">
        <w:rPr>
          <w:sz w:val="24"/>
          <w:szCs w:val="24"/>
        </w:rPr>
        <w:tab/>
      </w:r>
    </w:p>
    <w:p w:rsidR="00570144" w:rsidRPr="00650435" w:rsidRDefault="00570144" w:rsidP="00570144">
      <w:pPr>
        <w:spacing w:line="360" w:lineRule="auto"/>
        <w:rPr>
          <w:sz w:val="24"/>
          <w:szCs w:val="24"/>
        </w:rPr>
      </w:pPr>
    </w:p>
    <w:p w:rsidR="000477B0" w:rsidRDefault="00602668" w:rsidP="00570144">
      <w:pPr>
        <w:spacing w:line="360" w:lineRule="auto"/>
        <w:ind w:firstLine="90"/>
        <w:rPr>
          <w:sz w:val="24"/>
          <w:szCs w:val="24"/>
        </w:rPr>
      </w:pPr>
      <w:r>
        <w:rPr>
          <w:sz w:val="24"/>
          <w:szCs w:val="24"/>
        </w:rPr>
        <w:t xml:space="preserve">                    </w:t>
      </w:r>
      <w:r w:rsidR="00195E70">
        <w:rPr>
          <w:sz w:val="24"/>
          <w:szCs w:val="24"/>
        </w:rPr>
        <w:tab/>
      </w:r>
      <w:r w:rsidR="000477B0" w:rsidRPr="00602668">
        <w:rPr>
          <w:sz w:val="24"/>
          <w:szCs w:val="24"/>
        </w:rPr>
        <w:t>On July 23, 2014, the OCA filed Comments to</w:t>
      </w:r>
      <w:r w:rsidR="000477B0" w:rsidRPr="00602668">
        <w:rPr>
          <w:color w:val="0D0D0D" w:themeColor="text1" w:themeTint="F2"/>
          <w:sz w:val="24"/>
          <w:szCs w:val="24"/>
        </w:rPr>
        <w:t xml:space="preserve"> the LTIIP but did not initially request hearings.  Additionally, on July 23, 2014, the OCA filed a Public Statement, a Formal Complaint </w:t>
      </w:r>
      <w:r>
        <w:rPr>
          <w:color w:val="0D0D0D" w:themeColor="text1" w:themeTint="F2"/>
          <w:sz w:val="24"/>
          <w:szCs w:val="24"/>
        </w:rPr>
        <w:t xml:space="preserve">at </w:t>
      </w:r>
      <w:r w:rsidR="000477B0" w:rsidRPr="00602668">
        <w:rPr>
          <w:color w:val="0D0D0D" w:themeColor="text1" w:themeTint="F2"/>
          <w:sz w:val="24"/>
          <w:szCs w:val="24"/>
        </w:rPr>
        <w:t>Docket No. C-2014-2433700, and an Answer to PAWC’s DSIC Petition</w:t>
      </w:r>
      <w:r>
        <w:rPr>
          <w:color w:val="0D0D0D" w:themeColor="text1" w:themeTint="F2"/>
          <w:sz w:val="24"/>
          <w:szCs w:val="24"/>
        </w:rPr>
        <w:t>.  OCA averred that</w:t>
      </w:r>
      <w:r w:rsidR="000477B0" w:rsidRPr="00602668">
        <w:rPr>
          <w:color w:val="0D0D0D" w:themeColor="text1" w:themeTint="F2"/>
          <w:sz w:val="24"/>
          <w:szCs w:val="24"/>
        </w:rPr>
        <w:t xml:space="preserve"> </w:t>
      </w:r>
      <w:r w:rsidR="000477B0" w:rsidRPr="00602668">
        <w:rPr>
          <w:sz w:val="24"/>
          <w:szCs w:val="24"/>
        </w:rPr>
        <w:t>the Commission should deny PAWC’s Petition</w:t>
      </w:r>
      <w:r w:rsidR="008278C1">
        <w:rPr>
          <w:sz w:val="24"/>
          <w:szCs w:val="24"/>
        </w:rPr>
        <w:t>,</w:t>
      </w:r>
      <w:r w:rsidR="000477B0" w:rsidRPr="00602668">
        <w:rPr>
          <w:sz w:val="24"/>
          <w:szCs w:val="24"/>
        </w:rPr>
        <w:t xml:space="preserve"> as</w:t>
      </w:r>
      <w:r w:rsidR="008278C1">
        <w:rPr>
          <w:sz w:val="24"/>
          <w:szCs w:val="24"/>
        </w:rPr>
        <w:t xml:space="preserve"> </w:t>
      </w:r>
      <w:r w:rsidR="000477B0" w:rsidRPr="00602668">
        <w:rPr>
          <w:sz w:val="24"/>
          <w:szCs w:val="24"/>
        </w:rPr>
        <w:t>filed, suspend the proposed Supplement No. 4 to Tariff Wastewater – Pa. P.U.C. No. 15, and refer the matter to the Commission’s Office of Administrative Law Judge (OALJ) for a full hearing and investigation pursuant to the OCA’s complaint.</w:t>
      </w:r>
      <w:r w:rsidR="00650435">
        <w:rPr>
          <w:rStyle w:val="FootnoteReference"/>
          <w:sz w:val="24"/>
          <w:szCs w:val="24"/>
        </w:rPr>
        <w:footnoteReference w:id="7"/>
      </w:r>
    </w:p>
    <w:p w:rsidR="00570144" w:rsidRPr="00602668" w:rsidRDefault="00570144" w:rsidP="00570144">
      <w:pPr>
        <w:spacing w:line="360" w:lineRule="auto"/>
        <w:ind w:firstLine="90"/>
        <w:rPr>
          <w:sz w:val="24"/>
          <w:szCs w:val="24"/>
        </w:rPr>
      </w:pPr>
    </w:p>
    <w:p w:rsidR="000477B0" w:rsidRDefault="00602668" w:rsidP="00570144">
      <w:pPr>
        <w:spacing w:line="360" w:lineRule="auto"/>
        <w:ind w:firstLine="90"/>
        <w:rPr>
          <w:sz w:val="24"/>
          <w:szCs w:val="24"/>
        </w:rPr>
      </w:pPr>
      <w:r>
        <w:rPr>
          <w:color w:val="0D0D0D" w:themeColor="text1" w:themeTint="F2"/>
          <w:sz w:val="24"/>
          <w:szCs w:val="24"/>
        </w:rPr>
        <w:t xml:space="preserve">                    </w:t>
      </w:r>
      <w:r w:rsidR="00195E70">
        <w:rPr>
          <w:color w:val="0D0D0D" w:themeColor="text1" w:themeTint="F2"/>
          <w:sz w:val="24"/>
          <w:szCs w:val="24"/>
        </w:rPr>
        <w:tab/>
      </w:r>
      <w:r w:rsidR="000477B0" w:rsidRPr="00602668">
        <w:rPr>
          <w:color w:val="0D0D0D" w:themeColor="text1" w:themeTint="F2"/>
          <w:sz w:val="24"/>
          <w:szCs w:val="24"/>
        </w:rPr>
        <w:t xml:space="preserve">On July 23, 2014, the OSBA filed an Answer, Notice of Intervention and Public Statement.  </w:t>
      </w:r>
      <w:r w:rsidR="000477B0" w:rsidRPr="00602668">
        <w:rPr>
          <w:sz w:val="24"/>
          <w:szCs w:val="24"/>
        </w:rPr>
        <w:t>The OSBA requested hearings and such relief as may be necessary or appropriate, but did not allege that any particular provision or relief requested by PAWC should be denied.</w:t>
      </w:r>
      <w:r w:rsidR="00650435">
        <w:rPr>
          <w:rStyle w:val="FootnoteReference"/>
          <w:sz w:val="24"/>
          <w:szCs w:val="24"/>
        </w:rPr>
        <w:footnoteReference w:id="8"/>
      </w:r>
    </w:p>
    <w:p w:rsidR="00570144" w:rsidRDefault="00570144" w:rsidP="00570144">
      <w:pPr>
        <w:spacing w:line="360" w:lineRule="auto"/>
        <w:ind w:firstLine="90"/>
        <w:rPr>
          <w:sz w:val="24"/>
          <w:szCs w:val="24"/>
        </w:rPr>
      </w:pPr>
    </w:p>
    <w:p w:rsidR="00FE0A1A" w:rsidRDefault="00713B86" w:rsidP="00570144">
      <w:pPr>
        <w:spacing w:line="360" w:lineRule="auto"/>
        <w:ind w:firstLine="90"/>
        <w:rPr>
          <w:color w:val="0D0D0D" w:themeColor="text1" w:themeTint="F2"/>
          <w:sz w:val="24"/>
          <w:szCs w:val="24"/>
        </w:rPr>
      </w:pPr>
      <w:r>
        <w:rPr>
          <w:sz w:val="24"/>
          <w:szCs w:val="24"/>
        </w:rPr>
        <w:tab/>
        <w:t xml:space="preserve">         </w:t>
      </w:r>
      <w:r w:rsidR="00195E70">
        <w:rPr>
          <w:sz w:val="24"/>
          <w:szCs w:val="24"/>
        </w:rPr>
        <w:tab/>
      </w:r>
      <w:r w:rsidR="000477B0" w:rsidRPr="00602668">
        <w:rPr>
          <w:sz w:val="24"/>
          <w:szCs w:val="24"/>
        </w:rPr>
        <w:t>On December 4, 2014, the Commission entered an Opinion and Order</w:t>
      </w:r>
      <w:r w:rsidR="004A3082">
        <w:rPr>
          <w:sz w:val="24"/>
          <w:szCs w:val="24"/>
        </w:rPr>
        <w:t xml:space="preserve"> </w:t>
      </w:r>
      <w:r w:rsidR="004A3082" w:rsidRPr="00D40D85">
        <w:rPr>
          <w:sz w:val="24"/>
          <w:szCs w:val="24"/>
        </w:rPr>
        <w:t xml:space="preserve">at Docket </w:t>
      </w:r>
      <w:r w:rsidR="004A3082">
        <w:rPr>
          <w:sz w:val="24"/>
          <w:szCs w:val="24"/>
        </w:rPr>
        <w:t>Numbers P-2014-2431005 and C-2014-2433700,</w:t>
      </w:r>
      <w:r w:rsidR="000477B0" w:rsidRPr="00602668">
        <w:rPr>
          <w:sz w:val="24"/>
          <w:szCs w:val="24"/>
        </w:rPr>
        <w:t xml:space="preserve"> approving the Company’s </w:t>
      </w:r>
      <w:r w:rsidR="00757912" w:rsidRPr="00757912">
        <w:rPr>
          <w:sz w:val="24"/>
          <w:szCs w:val="24"/>
        </w:rPr>
        <w:t>Long Term Infrastructure and Improvement Plan</w:t>
      </w:r>
      <w:r w:rsidR="00757912" w:rsidRPr="00602668">
        <w:rPr>
          <w:sz w:val="24"/>
          <w:szCs w:val="24"/>
        </w:rPr>
        <w:t xml:space="preserve"> </w:t>
      </w:r>
      <w:r w:rsidR="00757912">
        <w:rPr>
          <w:sz w:val="24"/>
          <w:szCs w:val="24"/>
        </w:rPr>
        <w:t>(</w:t>
      </w:r>
      <w:r w:rsidR="000477B0" w:rsidRPr="00602668">
        <w:rPr>
          <w:sz w:val="24"/>
          <w:szCs w:val="24"/>
        </w:rPr>
        <w:t>LTIIP</w:t>
      </w:r>
      <w:r w:rsidR="00757912">
        <w:rPr>
          <w:sz w:val="24"/>
          <w:szCs w:val="24"/>
        </w:rPr>
        <w:t>)</w:t>
      </w:r>
      <w:r w:rsidR="000477B0" w:rsidRPr="00602668">
        <w:rPr>
          <w:sz w:val="24"/>
          <w:szCs w:val="24"/>
        </w:rPr>
        <w:t xml:space="preserve"> and</w:t>
      </w:r>
      <w:r w:rsidR="003A23DF">
        <w:rPr>
          <w:sz w:val="24"/>
          <w:szCs w:val="24"/>
        </w:rPr>
        <w:t xml:space="preserve"> </w:t>
      </w:r>
      <w:r w:rsidR="003A23DF" w:rsidRPr="00AE457E">
        <w:rPr>
          <w:sz w:val="24"/>
          <w:szCs w:val="24"/>
        </w:rPr>
        <w:t>Distribution System Improvement Charge</w:t>
      </w:r>
      <w:r w:rsidR="000477B0" w:rsidRPr="00602668">
        <w:rPr>
          <w:sz w:val="24"/>
          <w:szCs w:val="24"/>
        </w:rPr>
        <w:t xml:space="preserve"> </w:t>
      </w:r>
      <w:r w:rsidR="00757912">
        <w:rPr>
          <w:sz w:val="24"/>
          <w:szCs w:val="24"/>
        </w:rPr>
        <w:t>(</w:t>
      </w:r>
      <w:r w:rsidR="000477B0" w:rsidRPr="00602668">
        <w:rPr>
          <w:sz w:val="24"/>
          <w:szCs w:val="24"/>
        </w:rPr>
        <w:t>DSIC</w:t>
      </w:r>
      <w:r w:rsidR="00757912">
        <w:rPr>
          <w:sz w:val="24"/>
          <w:szCs w:val="24"/>
        </w:rPr>
        <w:t>)</w:t>
      </w:r>
      <w:r w:rsidR="000477B0" w:rsidRPr="00602668">
        <w:rPr>
          <w:sz w:val="24"/>
          <w:szCs w:val="24"/>
        </w:rPr>
        <w:t xml:space="preserve"> Petition</w:t>
      </w:r>
      <w:r w:rsidR="00A433C8">
        <w:rPr>
          <w:sz w:val="24"/>
          <w:szCs w:val="24"/>
        </w:rPr>
        <w:t xml:space="preserve">, </w:t>
      </w:r>
      <w:r w:rsidR="00A433C8" w:rsidRPr="00650435">
        <w:rPr>
          <w:sz w:val="24"/>
          <w:szCs w:val="24"/>
        </w:rPr>
        <w:t>subject to refund and recoupment following hearings and a recommended decision by an administrative law judge.</w:t>
      </w:r>
      <w:r w:rsidR="00A433C8" w:rsidRPr="00204E1D">
        <w:rPr>
          <w:b/>
          <w:sz w:val="24"/>
          <w:szCs w:val="24"/>
        </w:rPr>
        <w:t xml:space="preserve">  </w:t>
      </w:r>
      <w:r w:rsidR="00FE0A1A" w:rsidRPr="00FE0A1A">
        <w:rPr>
          <w:sz w:val="24"/>
          <w:szCs w:val="24"/>
        </w:rPr>
        <w:t>T</w:t>
      </w:r>
      <w:r w:rsidR="00FE0A1A">
        <w:rPr>
          <w:color w:val="0D0D0D" w:themeColor="text1" w:themeTint="F2"/>
          <w:sz w:val="24"/>
          <w:szCs w:val="24"/>
        </w:rPr>
        <w:t xml:space="preserve">he Commission noted, among other things, that Marcel Lakes, Franklin and Koppel </w:t>
      </w:r>
      <w:r w:rsidR="005213A8">
        <w:rPr>
          <w:color w:val="0D0D0D" w:themeColor="text1" w:themeTint="F2"/>
          <w:sz w:val="24"/>
          <w:szCs w:val="24"/>
        </w:rPr>
        <w:t xml:space="preserve">wastewater </w:t>
      </w:r>
      <w:r w:rsidR="005213A8" w:rsidRPr="00893D91">
        <w:rPr>
          <w:color w:val="0D0D0D" w:themeColor="text1" w:themeTint="F2"/>
          <w:sz w:val="24"/>
          <w:szCs w:val="24"/>
        </w:rPr>
        <w:t>systems</w:t>
      </w:r>
      <w:r w:rsidR="005213A8" w:rsidRPr="00893D91">
        <w:rPr>
          <w:sz w:val="24"/>
          <w:szCs w:val="24"/>
        </w:rPr>
        <w:t xml:space="preserve"> </w:t>
      </w:r>
      <w:r w:rsidR="00FE0A1A">
        <w:rPr>
          <w:color w:val="0D0D0D" w:themeColor="text1" w:themeTint="F2"/>
          <w:sz w:val="24"/>
          <w:szCs w:val="24"/>
        </w:rPr>
        <w:t>were acquired in 2013 and have low historical spending levels.  Infrastructure replacement in newly acquired troubled wastewater systems will initially be minimal because the systems are undergoing condition and performance assessment, planning, design and permitting.</w:t>
      </w:r>
      <w:r w:rsidR="008278C1">
        <w:rPr>
          <w:rStyle w:val="FootnoteReference"/>
          <w:color w:val="0D0D0D" w:themeColor="text1" w:themeTint="F2"/>
          <w:sz w:val="24"/>
          <w:szCs w:val="24"/>
        </w:rPr>
        <w:footnoteReference w:id="9"/>
      </w:r>
      <w:r w:rsidR="00FE0A1A">
        <w:rPr>
          <w:color w:val="0D0D0D" w:themeColor="text1" w:themeTint="F2"/>
          <w:sz w:val="24"/>
          <w:szCs w:val="24"/>
        </w:rPr>
        <w:t xml:space="preserve">  </w:t>
      </w:r>
    </w:p>
    <w:p w:rsidR="005213A8" w:rsidRDefault="005213A8" w:rsidP="00570144">
      <w:pPr>
        <w:spacing w:line="360" w:lineRule="auto"/>
        <w:ind w:firstLine="90"/>
        <w:rPr>
          <w:color w:val="0D0D0D" w:themeColor="text1" w:themeTint="F2"/>
          <w:sz w:val="24"/>
          <w:szCs w:val="24"/>
        </w:rPr>
      </w:pPr>
    </w:p>
    <w:p w:rsidR="005213A8" w:rsidRPr="005E33F3" w:rsidRDefault="005213A8" w:rsidP="005213A8">
      <w:pPr>
        <w:pStyle w:val="BodyText2"/>
        <w:spacing w:line="360" w:lineRule="auto"/>
        <w:ind w:firstLine="1440"/>
        <w:jc w:val="left"/>
        <w:rPr>
          <w:color w:val="000000"/>
        </w:rPr>
      </w:pPr>
      <w:r>
        <w:lastRenderedPageBreak/>
        <w:t xml:space="preserve">Section 1353 of the Code, </w:t>
      </w:r>
      <w:r w:rsidRPr="005E33F3">
        <w:rPr>
          <w:color w:val="000000"/>
        </w:rPr>
        <w:t>66 Pa.C.S.</w:t>
      </w:r>
      <w:r w:rsidR="00067E84">
        <w:rPr>
          <w:color w:val="000000"/>
        </w:rPr>
        <w:t xml:space="preserve"> </w:t>
      </w:r>
      <w:r w:rsidRPr="005E33F3">
        <w:rPr>
          <w:color w:val="000000"/>
        </w:rPr>
        <w:t>§ 1353</w:t>
      </w:r>
      <w:r>
        <w:rPr>
          <w:color w:val="000000"/>
        </w:rPr>
        <w:t xml:space="preserve">, </w:t>
      </w:r>
      <w:r w:rsidRPr="005E33F3">
        <w:rPr>
          <w:color w:val="000000"/>
        </w:rPr>
        <w:t>provides, in pertinent part</w:t>
      </w:r>
      <w:r>
        <w:rPr>
          <w:color w:val="000000"/>
        </w:rPr>
        <w:t>, as follows</w:t>
      </w:r>
      <w:r w:rsidRPr="005E33F3">
        <w:rPr>
          <w:color w:val="000000"/>
        </w:rPr>
        <w:t>:</w:t>
      </w:r>
    </w:p>
    <w:p w:rsidR="005213A8" w:rsidRDefault="005213A8" w:rsidP="005213A8">
      <w:pPr>
        <w:pStyle w:val="ListParagraph"/>
        <w:numPr>
          <w:ilvl w:val="0"/>
          <w:numId w:val="26"/>
        </w:numPr>
        <w:ind w:right="1440"/>
        <w:rPr>
          <w:color w:val="000000"/>
          <w:sz w:val="24"/>
          <w:szCs w:val="24"/>
        </w:rPr>
      </w:pPr>
      <w:r w:rsidRPr="00811080">
        <w:rPr>
          <w:bCs/>
          <w:color w:val="000000"/>
          <w:sz w:val="24"/>
          <w:szCs w:val="24"/>
        </w:rPr>
        <w:t>Authority.</w:t>
      </w:r>
      <w:r w:rsidRPr="00811080">
        <w:rPr>
          <w:b/>
          <w:bCs/>
          <w:color w:val="000000"/>
          <w:sz w:val="24"/>
          <w:szCs w:val="24"/>
        </w:rPr>
        <w:t>--</w:t>
      </w:r>
      <w:r w:rsidRPr="00811080">
        <w:rPr>
          <w:color w:val="000000"/>
          <w:sz w:val="24"/>
          <w:szCs w:val="24"/>
        </w:rPr>
        <w:t>Except as provided under this subchapter, after January 1, 2013, a utility may petition the commission, or the commission, after notice and hearing, may approve the establishment of a distribution system improvement charge to provide for the timely recovery of the reasonable and prudent costs incurred to repair, improve or replace eligible property in order to ensure and maintain adequate, efficient, safe, reliable and reasonable service.</w:t>
      </w:r>
    </w:p>
    <w:p w:rsidR="005213A8" w:rsidRDefault="005213A8" w:rsidP="009343FB">
      <w:pPr>
        <w:spacing w:line="360" w:lineRule="auto"/>
        <w:rPr>
          <w:color w:val="000000"/>
          <w:sz w:val="24"/>
          <w:szCs w:val="24"/>
        </w:rPr>
      </w:pPr>
    </w:p>
    <w:p w:rsidR="005213A8" w:rsidRDefault="005213A8" w:rsidP="009343FB">
      <w:pPr>
        <w:spacing w:line="360" w:lineRule="auto"/>
        <w:rPr>
          <w:color w:val="000000"/>
          <w:sz w:val="24"/>
          <w:szCs w:val="24"/>
        </w:rPr>
      </w:pPr>
      <w:r>
        <w:rPr>
          <w:color w:val="000000"/>
          <w:sz w:val="24"/>
          <w:szCs w:val="24"/>
        </w:rPr>
        <w:t xml:space="preserve">            </w:t>
      </w:r>
      <w:r w:rsidR="00E35C93">
        <w:rPr>
          <w:color w:val="000000"/>
          <w:sz w:val="24"/>
          <w:szCs w:val="24"/>
        </w:rPr>
        <w:tab/>
      </w:r>
      <w:r>
        <w:rPr>
          <w:color w:val="000000"/>
          <w:sz w:val="24"/>
          <w:szCs w:val="24"/>
        </w:rPr>
        <w:t xml:space="preserve">Act 11 provides, in part, that jurisdictional water and waste water utilities, natural gas distribution companies, city natural gas distribution operations and electric distribution companies may petition the Commission for approval to implement a DSIC charge.  66 Pa.C.S. § 1353(b)(4) further requires that the petition contain a certification that a base rate case has been filed within the past five years, prior to the filing of the petition. </w:t>
      </w:r>
    </w:p>
    <w:p w:rsidR="009343FB" w:rsidRDefault="009343FB" w:rsidP="009343FB">
      <w:pPr>
        <w:spacing w:line="360" w:lineRule="auto"/>
        <w:rPr>
          <w:b/>
          <w:sz w:val="24"/>
          <w:szCs w:val="24"/>
        </w:rPr>
      </w:pPr>
    </w:p>
    <w:p w:rsidR="00F72E4A" w:rsidRDefault="00F72E4A" w:rsidP="0043190E">
      <w:pPr>
        <w:spacing w:line="360" w:lineRule="auto"/>
        <w:ind w:firstLine="86"/>
        <w:rPr>
          <w:color w:val="0D0D0D" w:themeColor="text1" w:themeTint="F2"/>
          <w:sz w:val="24"/>
          <w:szCs w:val="24"/>
        </w:rPr>
      </w:pPr>
      <w:r>
        <w:rPr>
          <w:color w:val="0D0D0D" w:themeColor="text1" w:themeTint="F2"/>
          <w:sz w:val="24"/>
          <w:szCs w:val="24"/>
        </w:rPr>
        <w:tab/>
      </w:r>
      <w:r>
        <w:rPr>
          <w:color w:val="0D0D0D" w:themeColor="text1" w:themeTint="F2"/>
          <w:sz w:val="24"/>
          <w:szCs w:val="24"/>
        </w:rPr>
        <w:tab/>
      </w:r>
      <w:r w:rsidR="00AF76D5">
        <w:rPr>
          <w:color w:val="0D0D0D" w:themeColor="text1" w:themeTint="F2"/>
          <w:sz w:val="24"/>
          <w:szCs w:val="24"/>
        </w:rPr>
        <w:t xml:space="preserve">The </w:t>
      </w:r>
      <w:r>
        <w:rPr>
          <w:color w:val="0D0D0D" w:themeColor="text1" w:themeTint="F2"/>
          <w:sz w:val="24"/>
          <w:szCs w:val="24"/>
        </w:rPr>
        <w:t xml:space="preserve">OCA raised the issue of whether the DSIC should be applied to the Franklin and Koppel wastewater systems.  The OCA pointed out that PAWC’s last rate case was in 2013 and that, as verified by the Company, the Franklin and Koppel systems were not included </w:t>
      </w:r>
      <w:r w:rsidR="00FB63F0">
        <w:rPr>
          <w:color w:val="0D0D0D" w:themeColor="text1" w:themeTint="F2"/>
          <w:sz w:val="24"/>
          <w:szCs w:val="24"/>
        </w:rPr>
        <w:t xml:space="preserve">in the last rate case </w:t>
      </w:r>
      <w:r>
        <w:rPr>
          <w:color w:val="0D0D0D" w:themeColor="text1" w:themeTint="F2"/>
          <w:sz w:val="24"/>
          <w:szCs w:val="24"/>
        </w:rPr>
        <w:t>because they were acquired after the filing of the base rate case.</w:t>
      </w:r>
      <w:r>
        <w:rPr>
          <w:rStyle w:val="FootnoteReference"/>
          <w:color w:val="0D0D0D" w:themeColor="text1" w:themeTint="F2"/>
          <w:sz w:val="24"/>
          <w:szCs w:val="24"/>
        </w:rPr>
        <w:footnoteReference w:id="10"/>
      </w:r>
    </w:p>
    <w:p w:rsidR="0043190E" w:rsidRDefault="0043190E" w:rsidP="0043190E">
      <w:pPr>
        <w:spacing w:line="360" w:lineRule="auto"/>
        <w:ind w:firstLine="86"/>
        <w:rPr>
          <w:color w:val="0D0D0D" w:themeColor="text1" w:themeTint="F2"/>
          <w:sz w:val="24"/>
          <w:szCs w:val="24"/>
        </w:rPr>
      </w:pPr>
    </w:p>
    <w:p w:rsidR="000477B0" w:rsidRDefault="000477B0" w:rsidP="0043190E">
      <w:pPr>
        <w:spacing w:line="360" w:lineRule="auto"/>
        <w:ind w:firstLine="1440"/>
        <w:rPr>
          <w:sz w:val="24"/>
          <w:szCs w:val="24"/>
        </w:rPr>
      </w:pPr>
      <w:r w:rsidRPr="00602668">
        <w:rPr>
          <w:sz w:val="24"/>
          <w:szCs w:val="24"/>
        </w:rPr>
        <w:t>The Commission referred</w:t>
      </w:r>
      <w:r w:rsidRPr="00602668">
        <w:rPr>
          <w:sz w:val="26"/>
          <w:szCs w:val="26"/>
        </w:rPr>
        <w:t xml:space="preserve"> </w:t>
      </w:r>
      <w:r w:rsidRPr="00602668">
        <w:rPr>
          <w:sz w:val="24"/>
          <w:szCs w:val="24"/>
        </w:rPr>
        <w:t xml:space="preserve">the matter </w:t>
      </w:r>
      <w:r w:rsidRPr="00602668">
        <w:rPr>
          <w:color w:val="0D0D0D" w:themeColor="text1" w:themeTint="F2"/>
          <w:sz w:val="24"/>
          <w:szCs w:val="24"/>
        </w:rPr>
        <w:t>regarding the applicability of the DSIC to the Franklin and Koppel</w:t>
      </w:r>
      <w:r w:rsidR="00650435">
        <w:rPr>
          <w:color w:val="0D0D0D" w:themeColor="text1" w:themeTint="F2"/>
          <w:sz w:val="24"/>
          <w:szCs w:val="24"/>
        </w:rPr>
        <w:t xml:space="preserve"> wastewater</w:t>
      </w:r>
      <w:r w:rsidRPr="00602668">
        <w:rPr>
          <w:color w:val="0D0D0D" w:themeColor="text1" w:themeTint="F2"/>
          <w:sz w:val="24"/>
          <w:szCs w:val="24"/>
        </w:rPr>
        <w:t xml:space="preserve"> systems</w:t>
      </w:r>
      <w:r w:rsidRPr="00602668">
        <w:rPr>
          <w:sz w:val="24"/>
          <w:szCs w:val="24"/>
        </w:rPr>
        <w:t xml:space="preserve"> to the OALJ for evidentiary hearings and preparation of a recommended decision.   </w:t>
      </w:r>
    </w:p>
    <w:p w:rsidR="0043190E" w:rsidRDefault="0043190E" w:rsidP="0043190E">
      <w:pPr>
        <w:spacing w:line="360" w:lineRule="auto"/>
        <w:ind w:firstLine="1440"/>
        <w:rPr>
          <w:sz w:val="24"/>
          <w:szCs w:val="24"/>
        </w:rPr>
      </w:pPr>
    </w:p>
    <w:p w:rsidR="00A433C8" w:rsidRDefault="00F72E4A" w:rsidP="0043190E">
      <w:pPr>
        <w:spacing w:line="360" w:lineRule="auto"/>
        <w:ind w:firstLine="1440"/>
        <w:rPr>
          <w:sz w:val="24"/>
          <w:szCs w:val="24"/>
        </w:rPr>
      </w:pPr>
      <w:r>
        <w:rPr>
          <w:sz w:val="24"/>
          <w:szCs w:val="24"/>
        </w:rPr>
        <w:t>The OCA</w:t>
      </w:r>
      <w:r w:rsidR="00AF76D5">
        <w:rPr>
          <w:sz w:val="24"/>
          <w:szCs w:val="24"/>
        </w:rPr>
        <w:t xml:space="preserve"> also </w:t>
      </w:r>
      <w:r>
        <w:rPr>
          <w:sz w:val="24"/>
          <w:szCs w:val="24"/>
        </w:rPr>
        <w:t>averred that PAWC’s DSIC calculation is incorrect because the DSIC calculation does not reflect the impact of accumulated deferred income taxes (ADIT) associated with DSIC investments made by the Company, which</w:t>
      </w:r>
      <w:r w:rsidR="00D31098">
        <w:rPr>
          <w:sz w:val="24"/>
          <w:szCs w:val="24"/>
        </w:rPr>
        <w:t xml:space="preserve">, </w:t>
      </w:r>
      <w:r>
        <w:rPr>
          <w:sz w:val="24"/>
          <w:szCs w:val="24"/>
        </w:rPr>
        <w:t xml:space="preserve">in </w:t>
      </w:r>
      <w:r w:rsidR="00D31098">
        <w:rPr>
          <w:sz w:val="24"/>
          <w:szCs w:val="24"/>
        </w:rPr>
        <w:t xml:space="preserve">OCA’s view, in turn  </w:t>
      </w:r>
      <w:r>
        <w:rPr>
          <w:sz w:val="24"/>
          <w:szCs w:val="24"/>
        </w:rPr>
        <w:t xml:space="preserve">permits PAWC to earn a return on an investment balance that exceeds PAWC’s actual investment, and because the calculation of the state income tax component of the DSIC revenue </w:t>
      </w:r>
      <w:r>
        <w:rPr>
          <w:sz w:val="24"/>
          <w:szCs w:val="24"/>
        </w:rPr>
        <w:lastRenderedPageBreak/>
        <w:t>requirement determination requires further examination to ascertain whether it is consistent with the actual taxes paid doctrine.</w:t>
      </w:r>
      <w:r>
        <w:rPr>
          <w:rStyle w:val="FootnoteReference"/>
          <w:sz w:val="24"/>
          <w:szCs w:val="24"/>
        </w:rPr>
        <w:footnoteReference w:id="11"/>
      </w:r>
      <w:r>
        <w:rPr>
          <w:sz w:val="24"/>
          <w:szCs w:val="24"/>
        </w:rPr>
        <w:t xml:space="preserve"> </w:t>
      </w:r>
    </w:p>
    <w:p w:rsidR="006F0147" w:rsidRDefault="006F0147" w:rsidP="0043190E">
      <w:pPr>
        <w:spacing w:line="360" w:lineRule="auto"/>
        <w:ind w:firstLine="90"/>
        <w:rPr>
          <w:sz w:val="24"/>
          <w:szCs w:val="24"/>
        </w:rPr>
      </w:pPr>
    </w:p>
    <w:p w:rsidR="000477B0" w:rsidRDefault="00204E1D" w:rsidP="0043190E">
      <w:pPr>
        <w:spacing w:line="360" w:lineRule="auto"/>
        <w:ind w:firstLine="90"/>
        <w:rPr>
          <w:sz w:val="24"/>
          <w:szCs w:val="24"/>
        </w:rPr>
      </w:pPr>
      <w:r>
        <w:rPr>
          <w:sz w:val="24"/>
          <w:szCs w:val="24"/>
        </w:rPr>
        <w:t xml:space="preserve">                   </w:t>
      </w:r>
      <w:r w:rsidR="00195E70">
        <w:rPr>
          <w:sz w:val="24"/>
          <w:szCs w:val="24"/>
        </w:rPr>
        <w:tab/>
      </w:r>
      <w:r w:rsidR="000477B0" w:rsidRPr="00650435">
        <w:rPr>
          <w:sz w:val="24"/>
          <w:szCs w:val="24"/>
        </w:rPr>
        <w:t xml:space="preserve">The Commission, in its December 4, 2014 Opinion and Order, noted it </w:t>
      </w:r>
      <w:r w:rsidR="000477B0" w:rsidRPr="00650435">
        <w:rPr>
          <w:color w:val="0D0D0D" w:themeColor="text1" w:themeTint="F2"/>
          <w:sz w:val="24"/>
          <w:szCs w:val="24"/>
        </w:rPr>
        <w:t xml:space="preserve">previously addressed the issues regarding ADIT and the calculation of the state income tax in the Columbia Gas DSIC proceeding.  </w:t>
      </w:r>
      <w:r w:rsidR="000477B0" w:rsidRPr="00650435">
        <w:rPr>
          <w:i/>
          <w:color w:val="0D0D0D" w:themeColor="text1" w:themeTint="F2"/>
          <w:sz w:val="24"/>
          <w:szCs w:val="24"/>
        </w:rPr>
        <w:t>See Petition of Columbia Gas of Pennsylvania, Inc. for Approval of a Distribution System Improvement Charge</w:t>
      </w:r>
      <w:r w:rsidR="000477B0" w:rsidRPr="00650435">
        <w:rPr>
          <w:color w:val="0D0D0D" w:themeColor="text1" w:themeTint="F2"/>
          <w:sz w:val="24"/>
          <w:szCs w:val="24"/>
        </w:rPr>
        <w:t>, Docket No. P-2012-2338282 (Order entered May 22, 2014) (</w:t>
      </w:r>
      <w:r w:rsidR="000477B0" w:rsidRPr="0043467D">
        <w:rPr>
          <w:color w:val="0D0D0D" w:themeColor="text1" w:themeTint="F2"/>
          <w:sz w:val="24"/>
          <w:szCs w:val="24"/>
        </w:rPr>
        <w:t>May 22</w:t>
      </w:r>
      <w:r w:rsidR="000477B0" w:rsidRPr="0043467D">
        <w:rPr>
          <w:color w:val="0D0D0D" w:themeColor="text1" w:themeTint="F2"/>
          <w:sz w:val="24"/>
          <w:szCs w:val="24"/>
          <w:vertAlign w:val="superscript"/>
        </w:rPr>
        <w:t>nd</w:t>
      </w:r>
      <w:r w:rsidR="000477B0" w:rsidRPr="0043467D">
        <w:rPr>
          <w:color w:val="0D0D0D" w:themeColor="text1" w:themeTint="F2"/>
          <w:sz w:val="24"/>
          <w:szCs w:val="24"/>
        </w:rPr>
        <w:t xml:space="preserve"> Order</w:t>
      </w:r>
      <w:r w:rsidR="000477B0" w:rsidRPr="00650435">
        <w:rPr>
          <w:color w:val="0D0D0D" w:themeColor="text1" w:themeTint="F2"/>
          <w:sz w:val="24"/>
          <w:szCs w:val="24"/>
        </w:rPr>
        <w:t>).  The Commission further noted that the OCA has a pending appeal in Commonwealth Court against the May 22</w:t>
      </w:r>
      <w:r w:rsidR="000477B0" w:rsidRPr="00650435">
        <w:rPr>
          <w:color w:val="0D0D0D" w:themeColor="text1" w:themeTint="F2"/>
          <w:sz w:val="24"/>
          <w:szCs w:val="24"/>
          <w:vertAlign w:val="superscript"/>
        </w:rPr>
        <w:t>nd</w:t>
      </w:r>
      <w:r w:rsidR="000477B0" w:rsidRPr="00650435">
        <w:rPr>
          <w:color w:val="0D0D0D" w:themeColor="text1" w:themeTint="F2"/>
          <w:sz w:val="24"/>
          <w:szCs w:val="24"/>
        </w:rPr>
        <w:t xml:space="preserve"> Order, and the OCA preserved the issues related to the impact of ADIT associated with DSIC investments and the calculation of the state income tax component of the DSIC revenue requirement.  </w:t>
      </w:r>
      <w:r w:rsidR="000477B0" w:rsidRPr="00650435">
        <w:rPr>
          <w:sz w:val="24"/>
          <w:szCs w:val="24"/>
        </w:rPr>
        <w:t xml:space="preserve">The Commission concluded the ADIT issue is a legal issue, pending at the Commonwealth Court in the OCA’s appeal </w:t>
      </w:r>
      <w:r w:rsidR="00DD5699">
        <w:rPr>
          <w:sz w:val="24"/>
          <w:szCs w:val="24"/>
        </w:rPr>
        <w:t xml:space="preserve">of </w:t>
      </w:r>
      <w:r w:rsidR="000477B0" w:rsidRPr="00650435">
        <w:rPr>
          <w:sz w:val="24"/>
          <w:szCs w:val="24"/>
        </w:rPr>
        <w:t>the May 22</w:t>
      </w:r>
      <w:r w:rsidR="000477B0" w:rsidRPr="00650435">
        <w:rPr>
          <w:sz w:val="24"/>
          <w:szCs w:val="24"/>
          <w:vertAlign w:val="superscript"/>
        </w:rPr>
        <w:t>nd</w:t>
      </w:r>
      <w:r w:rsidR="000477B0" w:rsidRPr="00650435">
        <w:rPr>
          <w:sz w:val="24"/>
          <w:szCs w:val="24"/>
        </w:rPr>
        <w:t xml:space="preserve"> Order.  Moreover, since there </w:t>
      </w:r>
      <w:r w:rsidR="00650435">
        <w:rPr>
          <w:sz w:val="24"/>
          <w:szCs w:val="24"/>
        </w:rPr>
        <w:t>were</w:t>
      </w:r>
      <w:r w:rsidR="000477B0" w:rsidRPr="00650435">
        <w:rPr>
          <w:sz w:val="24"/>
          <w:szCs w:val="24"/>
        </w:rPr>
        <w:t xml:space="preserve"> no additional and non-tax fact issues raised in the OCA’s protest against the PAWC DSIC filing, the Commission concluded it w</w:t>
      </w:r>
      <w:r w:rsidRPr="00650435">
        <w:rPr>
          <w:sz w:val="24"/>
          <w:szCs w:val="24"/>
        </w:rPr>
        <w:t>ould</w:t>
      </w:r>
      <w:r w:rsidR="000477B0" w:rsidRPr="00650435">
        <w:rPr>
          <w:sz w:val="24"/>
          <w:szCs w:val="24"/>
        </w:rPr>
        <w:t xml:space="preserve"> abide by previous determinations set forth in the May 22</w:t>
      </w:r>
      <w:r w:rsidR="000477B0" w:rsidRPr="00650435">
        <w:rPr>
          <w:sz w:val="24"/>
          <w:szCs w:val="24"/>
          <w:vertAlign w:val="superscript"/>
        </w:rPr>
        <w:t>nd</w:t>
      </w:r>
      <w:r w:rsidR="000477B0" w:rsidRPr="00650435">
        <w:rPr>
          <w:sz w:val="24"/>
          <w:szCs w:val="24"/>
        </w:rPr>
        <w:t xml:space="preserve"> Order and did not refer the ADIT issue or the calculation of the state tax component of the DSIC revenue requirement to the OALJ for disposition.</w:t>
      </w:r>
      <w:r w:rsidR="00C11301">
        <w:rPr>
          <w:rStyle w:val="FootnoteReference"/>
          <w:sz w:val="24"/>
          <w:szCs w:val="24"/>
        </w:rPr>
        <w:footnoteReference w:id="12"/>
      </w:r>
    </w:p>
    <w:p w:rsidR="0043190E" w:rsidRPr="00650435" w:rsidRDefault="0043190E" w:rsidP="0043190E">
      <w:pPr>
        <w:spacing w:line="360" w:lineRule="auto"/>
        <w:ind w:firstLine="90"/>
        <w:rPr>
          <w:sz w:val="24"/>
          <w:szCs w:val="24"/>
        </w:rPr>
      </w:pPr>
    </w:p>
    <w:p w:rsidR="000477B0" w:rsidRDefault="00204E1D" w:rsidP="0043190E">
      <w:pPr>
        <w:spacing w:line="360" w:lineRule="auto"/>
        <w:ind w:firstLine="90"/>
      </w:pPr>
      <w:r>
        <w:rPr>
          <w:sz w:val="24"/>
          <w:szCs w:val="24"/>
        </w:rPr>
        <w:t xml:space="preserve">                    </w:t>
      </w:r>
      <w:r w:rsidR="004D055B">
        <w:rPr>
          <w:sz w:val="24"/>
          <w:szCs w:val="24"/>
        </w:rPr>
        <w:tab/>
      </w:r>
      <w:r w:rsidR="000477B0" w:rsidRPr="00204E1D">
        <w:rPr>
          <w:sz w:val="24"/>
          <w:szCs w:val="24"/>
        </w:rPr>
        <w:t>On</w:t>
      </w:r>
      <w:r w:rsidR="000477B0" w:rsidRPr="00204E1D">
        <w:rPr>
          <w:spacing w:val="19"/>
          <w:sz w:val="24"/>
          <w:szCs w:val="24"/>
        </w:rPr>
        <w:t xml:space="preserve"> </w:t>
      </w:r>
      <w:r w:rsidR="000477B0" w:rsidRPr="00204E1D">
        <w:rPr>
          <w:sz w:val="24"/>
          <w:szCs w:val="24"/>
        </w:rPr>
        <w:t>December</w:t>
      </w:r>
      <w:r w:rsidR="000477B0" w:rsidRPr="00204E1D">
        <w:rPr>
          <w:spacing w:val="11"/>
          <w:sz w:val="24"/>
          <w:szCs w:val="24"/>
        </w:rPr>
        <w:t xml:space="preserve"> </w:t>
      </w:r>
      <w:r w:rsidR="000477B0" w:rsidRPr="00204E1D">
        <w:rPr>
          <w:sz w:val="24"/>
          <w:szCs w:val="24"/>
        </w:rPr>
        <w:t>15, 2014,</w:t>
      </w:r>
      <w:r w:rsidR="000477B0" w:rsidRPr="00204E1D">
        <w:rPr>
          <w:spacing w:val="8"/>
          <w:sz w:val="24"/>
          <w:szCs w:val="24"/>
        </w:rPr>
        <w:t xml:space="preserve"> </w:t>
      </w:r>
      <w:r w:rsidR="000477B0" w:rsidRPr="00204E1D">
        <w:rPr>
          <w:sz w:val="24"/>
          <w:szCs w:val="24"/>
        </w:rPr>
        <w:t>PAWC</w:t>
      </w:r>
      <w:r w:rsidR="000477B0" w:rsidRPr="00204E1D">
        <w:rPr>
          <w:spacing w:val="42"/>
          <w:sz w:val="24"/>
          <w:szCs w:val="24"/>
        </w:rPr>
        <w:t xml:space="preserve"> </w:t>
      </w:r>
      <w:r w:rsidR="000477B0" w:rsidRPr="00204E1D">
        <w:rPr>
          <w:sz w:val="24"/>
          <w:szCs w:val="24"/>
        </w:rPr>
        <w:t>filed</w:t>
      </w:r>
      <w:r w:rsidR="000477B0" w:rsidRPr="00204E1D">
        <w:rPr>
          <w:spacing w:val="34"/>
          <w:sz w:val="24"/>
          <w:szCs w:val="24"/>
        </w:rPr>
        <w:t xml:space="preserve"> </w:t>
      </w:r>
      <w:r w:rsidR="000477B0" w:rsidRPr="00204E1D">
        <w:rPr>
          <w:sz w:val="24"/>
          <w:szCs w:val="24"/>
        </w:rPr>
        <w:t>a</w:t>
      </w:r>
      <w:r w:rsidR="000477B0" w:rsidRPr="00204E1D">
        <w:rPr>
          <w:spacing w:val="22"/>
          <w:sz w:val="24"/>
          <w:szCs w:val="24"/>
        </w:rPr>
        <w:t xml:space="preserve"> </w:t>
      </w:r>
      <w:r w:rsidR="000477B0" w:rsidRPr="00204E1D">
        <w:rPr>
          <w:sz w:val="24"/>
          <w:szCs w:val="24"/>
        </w:rPr>
        <w:t>compliance</w:t>
      </w:r>
      <w:r w:rsidR="000477B0" w:rsidRPr="00204E1D">
        <w:rPr>
          <w:spacing w:val="30"/>
          <w:sz w:val="24"/>
          <w:szCs w:val="24"/>
        </w:rPr>
        <w:t xml:space="preserve"> </w:t>
      </w:r>
      <w:r w:rsidR="000477B0" w:rsidRPr="00204E1D">
        <w:rPr>
          <w:sz w:val="24"/>
          <w:szCs w:val="24"/>
        </w:rPr>
        <w:t>tariff</w:t>
      </w:r>
      <w:r w:rsidR="002F75E3">
        <w:rPr>
          <w:sz w:val="24"/>
          <w:szCs w:val="24"/>
        </w:rPr>
        <w:t xml:space="preserve"> for the DSIC</w:t>
      </w:r>
      <w:r w:rsidR="000477B0" w:rsidRPr="00204E1D">
        <w:rPr>
          <w:sz w:val="24"/>
          <w:szCs w:val="24"/>
        </w:rPr>
        <w:t xml:space="preserve"> which</w:t>
      </w:r>
      <w:r w:rsidR="000477B0" w:rsidRPr="00204E1D">
        <w:rPr>
          <w:spacing w:val="47"/>
          <w:sz w:val="24"/>
          <w:szCs w:val="24"/>
        </w:rPr>
        <w:t xml:space="preserve"> </w:t>
      </w:r>
      <w:r w:rsidR="000477B0" w:rsidRPr="00204E1D">
        <w:rPr>
          <w:sz w:val="24"/>
          <w:szCs w:val="24"/>
        </w:rPr>
        <w:t>specifies</w:t>
      </w:r>
      <w:r w:rsidR="000477B0" w:rsidRPr="00204E1D">
        <w:rPr>
          <w:spacing w:val="22"/>
          <w:sz w:val="24"/>
          <w:szCs w:val="24"/>
        </w:rPr>
        <w:t xml:space="preserve"> </w:t>
      </w:r>
      <w:r w:rsidR="000477B0" w:rsidRPr="00204E1D">
        <w:rPr>
          <w:sz w:val="24"/>
          <w:szCs w:val="24"/>
        </w:rPr>
        <w:t>that</w:t>
      </w:r>
      <w:r w:rsidR="000477B0" w:rsidRPr="00204E1D">
        <w:rPr>
          <w:spacing w:val="36"/>
          <w:sz w:val="24"/>
          <w:szCs w:val="24"/>
        </w:rPr>
        <w:t xml:space="preserve"> </w:t>
      </w:r>
      <w:r w:rsidR="000477B0" w:rsidRPr="00204E1D">
        <w:rPr>
          <w:sz w:val="24"/>
          <w:szCs w:val="24"/>
        </w:rPr>
        <w:t>the</w:t>
      </w:r>
      <w:r w:rsidR="000477B0" w:rsidRPr="00204E1D">
        <w:rPr>
          <w:spacing w:val="19"/>
          <w:sz w:val="24"/>
          <w:szCs w:val="24"/>
        </w:rPr>
        <w:t xml:space="preserve"> </w:t>
      </w:r>
      <w:r w:rsidR="000477B0" w:rsidRPr="00204E1D">
        <w:rPr>
          <w:sz w:val="24"/>
          <w:szCs w:val="24"/>
        </w:rPr>
        <w:t>DSIC is applicable to the Coatesville, Claysville, Clean Treatment, Clarion, Pocono, Lehman Pike, Winona Lakes and Blue Mountain</w:t>
      </w:r>
      <w:r w:rsidR="000477B0" w:rsidRPr="00204E1D">
        <w:rPr>
          <w:w w:val="101"/>
          <w:sz w:val="24"/>
          <w:szCs w:val="24"/>
        </w:rPr>
        <w:t xml:space="preserve"> </w:t>
      </w:r>
      <w:r w:rsidR="000477B0" w:rsidRPr="00204E1D">
        <w:rPr>
          <w:sz w:val="24"/>
          <w:szCs w:val="24"/>
        </w:rPr>
        <w:t>wastewater systems.</w:t>
      </w:r>
      <w:r w:rsidR="000477B0" w:rsidRPr="00204E1D">
        <w:rPr>
          <w:spacing w:val="35"/>
          <w:sz w:val="24"/>
          <w:szCs w:val="24"/>
        </w:rPr>
        <w:t xml:space="preserve"> </w:t>
      </w:r>
      <w:r w:rsidR="007854F1">
        <w:rPr>
          <w:spacing w:val="35"/>
          <w:sz w:val="24"/>
          <w:szCs w:val="24"/>
        </w:rPr>
        <w:t xml:space="preserve"> </w:t>
      </w:r>
      <w:r w:rsidR="000477B0" w:rsidRPr="00204E1D">
        <w:rPr>
          <w:sz w:val="24"/>
          <w:szCs w:val="24"/>
        </w:rPr>
        <w:t>Supp.</w:t>
      </w:r>
      <w:r w:rsidR="000477B0" w:rsidRPr="00204E1D">
        <w:rPr>
          <w:spacing w:val="11"/>
          <w:sz w:val="24"/>
          <w:szCs w:val="24"/>
        </w:rPr>
        <w:t xml:space="preserve"> </w:t>
      </w:r>
      <w:r w:rsidR="000477B0" w:rsidRPr="00204E1D">
        <w:rPr>
          <w:sz w:val="24"/>
          <w:szCs w:val="24"/>
        </w:rPr>
        <w:t>6 to</w:t>
      </w:r>
      <w:r w:rsidR="000477B0" w:rsidRPr="00204E1D">
        <w:rPr>
          <w:spacing w:val="9"/>
          <w:sz w:val="24"/>
          <w:szCs w:val="24"/>
        </w:rPr>
        <w:t xml:space="preserve"> </w:t>
      </w:r>
      <w:r w:rsidR="000477B0" w:rsidRPr="00204E1D">
        <w:rPr>
          <w:sz w:val="24"/>
          <w:szCs w:val="24"/>
        </w:rPr>
        <w:t>Tariff-Wastewater</w:t>
      </w:r>
      <w:r w:rsidR="000477B0" w:rsidRPr="00204E1D">
        <w:rPr>
          <w:spacing w:val="40"/>
          <w:sz w:val="24"/>
          <w:szCs w:val="24"/>
        </w:rPr>
        <w:t xml:space="preserve"> </w:t>
      </w:r>
      <w:r w:rsidR="000477B0" w:rsidRPr="00204E1D">
        <w:rPr>
          <w:sz w:val="24"/>
          <w:szCs w:val="24"/>
        </w:rPr>
        <w:t>Pa.</w:t>
      </w:r>
      <w:r w:rsidR="000477B0" w:rsidRPr="00204E1D">
        <w:rPr>
          <w:spacing w:val="16"/>
          <w:sz w:val="24"/>
          <w:szCs w:val="24"/>
        </w:rPr>
        <w:t xml:space="preserve"> </w:t>
      </w:r>
      <w:r w:rsidR="000477B0" w:rsidRPr="00204E1D">
        <w:rPr>
          <w:sz w:val="24"/>
          <w:szCs w:val="24"/>
        </w:rPr>
        <w:t>P.U.C.</w:t>
      </w:r>
      <w:r w:rsidR="000477B0" w:rsidRPr="00204E1D">
        <w:rPr>
          <w:w w:val="102"/>
          <w:sz w:val="24"/>
          <w:szCs w:val="24"/>
        </w:rPr>
        <w:t xml:space="preserve"> </w:t>
      </w:r>
      <w:r w:rsidR="000477B0" w:rsidRPr="00204E1D">
        <w:rPr>
          <w:sz w:val="24"/>
          <w:szCs w:val="24"/>
        </w:rPr>
        <w:t>No.</w:t>
      </w:r>
      <w:r w:rsidR="000477B0" w:rsidRPr="00204E1D">
        <w:rPr>
          <w:spacing w:val="15"/>
          <w:sz w:val="24"/>
          <w:szCs w:val="24"/>
        </w:rPr>
        <w:t xml:space="preserve"> </w:t>
      </w:r>
      <w:r w:rsidR="000477B0" w:rsidRPr="00204E1D">
        <w:rPr>
          <w:sz w:val="24"/>
          <w:szCs w:val="24"/>
        </w:rPr>
        <w:t>15</w:t>
      </w:r>
      <w:r w:rsidR="000477B0" w:rsidRPr="00204E1D">
        <w:rPr>
          <w:spacing w:val="11"/>
          <w:sz w:val="24"/>
          <w:szCs w:val="24"/>
        </w:rPr>
        <w:t xml:space="preserve"> </w:t>
      </w:r>
      <w:r w:rsidR="000477B0" w:rsidRPr="00204E1D">
        <w:rPr>
          <w:sz w:val="24"/>
          <w:szCs w:val="24"/>
        </w:rPr>
        <w:t>at</w:t>
      </w:r>
      <w:r w:rsidR="000477B0" w:rsidRPr="00204E1D">
        <w:rPr>
          <w:spacing w:val="35"/>
          <w:sz w:val="24"/>
          <w:szCs w:val="24"/>
        </w:rPr>
        <w:t xml:space="preserve"> </w:t>
      </w:r>
      <w:r w:rsidR="000477B0" w:rsidRPr="00204E1D">
        <w:rPr>
          <w:sz w:val="24"/>
          <w:szCs w:val="24"/>
        </w:rPr>
        <w:t>5G.</w:t>
      </w:r>
      <w:r w:rsidR="000477B0" w:rsidRPr="00204E1D">
        <w:rPr>
          <w:spacing w:val="4"/>
          <w:sz w:val="24"/>
          <w:szCs w:val="24"/>
        </w:rPr>
        <w:t xml:space="preserve">  </w:t>
      </w:r>
      <w:r w:rsidR="000477B0" w:rsidRPr="00204E1D">
        <w:rPr>
          <w:sz w:val="24"/>
          <w:szCs w:val="24"/>
        </w:rPr>
        <w:t>The</w:t>
      </w:r>
      <w:r w:rsidR="000477B0" w:rsidRPr="00204E1D">
        <w:rPr>
          <w:spacing w:val="32"/>
          <w:sz w:val="24"/>
          <w:szCs w:val="24"/>
        </w:rPr>
        <w:t xml:space="preserve"> </w:t>
      </w:r>
      <w:r w:rsidR="000477B0" w:rsidRPr="00204E1D">
        <w:rPr>
          <w:sz w:val="24"/>
          <w:szCs w:val="24"/>
        </w:rPr>
        <w:t>compliance</w:t>
      </w:r>
      <w:r w:rsidR="000477B0" w:rsidRPr="00204E1D">
        <w:rPr>
          <w:spacing w:val="39"/>
          <w:sz w:val="24"/>
          <w:szCs w:val="24"/>
        </w:rPr>
        <w:t xml:space="preserve"> </w:t>
      </w:r>
      <w:r w:rsidR="000477B0" w:rsidRPr="00204E1D">
        <w:rPr>
          <w:sz w:val="24"/>
          <w:szCs w:val="24"/>
        </w:rPr>
        <w:t>tariff</w:t>
      </w:r>
      <w:r w:rsidR="002F75E3">
        <w:rPr>
          <w:sz w:val="24"/>
          <w:szCs w:val="24"/>
        </w:rPr>
        <w:t xml:space="preserve">, which excludes the </w:t>
      </w:r>
      <w:r w:rsidR="00DD5699">
        <w:rPr>
          <w:sz w:val="24"/>
          <w:szCs w:val="24"/>
        </w:rPr>
        <w:t xml:space="preserve">Franklin and </w:t>
      </w:r>
      <w:r w:rsidR="002F75E3">
        <w:rPr>
          <w:sz w:val="24"/>
          <w:szCs w:val="24"/>
        </w:rPr>
        <w:t xml:space="preserve">Koppel </w:t>
      </w:r>
      <w:r w:rsidR="002F75E3">
        <w:rPr>
          <w:color w:val="0D0D0D" w:themeColor="text1" w:themeTint="F2"/>
          <w:sz w:val="24"/>
          <w:szCs w:val="24"/>
        </w:rPr>
        <w:t xml:space="preserve">wastewater </w:t>
      </w:r>
      <w:r w:rsidR="002F75E3" w:rsidRPr="00602668">
        <w:rPr>
          <w:color w:val="0D0D0D" w:themeColor="text1" w:themeTint="F2"/>
          <w:sz w:val="24"/>
          <w:szCs w:val="24"/>
        </w:rPr>
        <w:t>systems</w:t>
      </w:r>
      <w:r w:rsidR="000E53DC">
        <w:rPr>
          <w:color w:val="0D0D0D" w:themeColor="text1" w:themeTint="F2"/>
          <w:sz w:val="24"/>
          <w:szCs w:val="24"/>
        </w:rPr>
        <w:t>,</w:t>
      </w:r>
      <w:r w:rsidR="002F75E3" w:rsidRPr="00204E1D">
        <w:rPr>
          <w:sz w:val="24"/>
          <w:szCs w:val="24"/>
        </w:rPr>
        <w:t xml:space="preserve"> </w:t>
      </w:r>
      <w:r w:rsidR="000477B0" w:rsidRPr="00204E1D">
        <w:rPr>
          <w:sz w:val="24"/>
          <w:szCs w:val="24"/>
        </w:rPr>
        <w:t>was</w:t>
      </w:r>
      <w:r w:rsidR="000477B0" w:rsidRPr="00204E1D">
        <w:rPr>
          <w:spacing w:val="41"/>
          <w:sz w:val="24"/>
          <w:szCs w:val="24"/>
        </w:rPr>
        <w:t xml:space="preserve"> </w:t>
      </w:r>
      <w:r w:rsidR="000477B0" w:rsidRPr="00204E1D">
        <w:rPr>
          <w:sz w:val="24"/>
          <w:szCs w:val="24"/>
        </w:rPr>
        <w:t>approved</w:t>
      </w:r>
      <w:r w:rsidR="000477B0" w:rsidRPr="00204E1D">
        <w:rPr>
          <w:spacing w:val="41"/>
          <w:sz w:val="24"/>
          <w:szCs w:val="24"/>
        </w:rPr>
        <w:t xml:space="preserve"> </w:t>
      </w:r>
      <w:r w:rsidR="000477B0" w:rsidRPr="00204E1D">
        <w:rPr>
          <w:sz w:val="24"/>
          <w:szCs w:val="24"/>
        </w:rPr>
        <w:t>by</w:t>
      </w:r>
      <w:r w:rsidR="000477B0" w:rsidRPr="00204E1D">
        <w:rPr>
          <w:spacing w:val="43"/>
          <w:sz w:val="24"/>
          <w:szCs w:val="24"/>
        </w:rPr>
        <w:t xml:space="preserve"> </w:t>
      </w:r>
      <w:r w:rsidR="000477B0" w:rsidRPr="00204E1D">
        <w:rPr>
          <w:sz w:val="24"/>
          <w:szCs w:val="24"/>
        </w:rPr>
        <w:t>Secretarial</w:t>
      </w:r>
      <w:r w:rsidR="000477B0" w:rsidRPr="00204E1D">
        <w:rPr>
          <w:spacing w:val="46"/>
          <w:sz w:val="24"/>
          <w:szCs w:val="24"/>
        </w:rPr>
        <w:t xml:space="preserve"> </w:t>
      </w:r>
      <w:r w:rsidR="000477B0" w:rsidRPr="00204E1D">
        <w:rPr>
          <w:sz w:val="24"/>
          <w:szCs w:val="24"/>
        </w:rPr>
        <w:t>Letter</w:t>
      </w:r>
      <w:r w:rsidR="000477B0" w:rsidRPr="00204E1D">
        <w:rPr>
          <w:spacing w:val="42"/>
          <w:sz w:val="24"/>
          <w:szCs w:val="24"/>
        </w:rPr>
        <w:t xml:space="preserve"> </w:t>
      </w:r>
      <w:r w:rsidR="000477B0" w:rsidRPr="00204E1D">
        <w:rPr>
          <w:sz w:val="24"/>
          <w:szCs w:val="24"/>
        </w:rPr>
        <w:t>issued</w:t>
      </w:r>
      <w:r w:rsidR="000477B0" w:rsidRPr="00204E1D">
        <w:rPr>
          <w:spacing w:val="44"/>
          <w:sz w:val="24"/>
          <w:szCs w:val="24"/>
        </w:rPr>
        <w:t xml:space="preserve"> </w:t>
      </w:r>
      <w:r w:rsidR="000477B0" w:rsidRPr="00204E1D">
        <w:rPr>
          <w:sz w:val="24"/>
          <w:szCs w:val="24"/>
        </w:rPr>
        <w:t>on</w:t>
      </w:r>
      <w:r w:rsidR="000477B0" w:rsidRPr="00204E1D">
        <w:rPr>
          <w:spacing w:val="27"/>
          <w:sz w:val="24"/>
          <w:szCs w:val="24"/>
        </w:rPr>
        <w:t xml:space="preserve"> </w:t>
      </w:r>
      <w:r w:rsidR="000477B0" w:rsidRPr="00204E1D">
        <w:rPr>
          <w:sz w:val="24"/>
          <w:szCs w:val="24"/>
        </w:rPr>
        <w:t>December</w:t>
      </w:r>
      <w:r w:rsidR="000477B0" w:rsidRPr="00204E1D">
        <w:rPr>
          <w:w w:val="101"/>
          <w:sz w:val="24"/>
          <w:szCs w:val="24"/>
        </w:rPr>
        <w:t xml:space="preserve"> </w:t>
      </w:r>
      <w:r w:rsidR="000477B0" w:rsidRPr="00204E1D">
        <w:rPr>
          <w:sz w:val="24"/>
          <w:szCs w:val="24"/>
        </w:rPr>
        <w:t>22, 2014.</w:t>
      </w:r>
      <w:r w:rsidR="00C11301">
        <w:rPr>
          <w:rStyle w:val="FootnoteReference"/>
          <w:sz w:val="24"/>
          <w:szCs w:val="24"/>
        </w:rPr>
        <w:footnoteReference w:id="13"/>
      </w:r>
      <w:r w:rsidR="000477B0" w:rsidRPr="002769E9">
        <w:t xml:space="preserve">  </w:t>
      </w:r>
    </w:p>
    <w:p w:rsidR="001B0E57" w:rsidRDefault="001B0E57" w:rsidP="0043190E">
      <w:pPr>
        <w:spacing w:line="360" w:lineRule="auto"/>
        <w:ind w:firstLine="90"/>
      </w:pPr>
    </w:p>
    <w:p w:rsidR="001B0E57" w:rsidRDefault="001B0E57" w:rsidP="0043190E">
      <w:pPr>
        <w:spacing w:line="360" w:lineRule="auto"/>
        <w:ind w:firstLine="90"/>
      </w:pPr>
    </w:p>
    <w:p w:rsidR="001B0E57" w:rsidRDefault="001B0E57" w:rsidP="0043190E">
      <w:pPr>
        <w:spacing w:line="360" w:lineRule="auto"/>
        <w:ind w:firstLine="90"/>
      </w:pPr>
    </w:p>
    <w:p w:rsidR="001B0E57" w:rsidRDefault="001B0E57" w:rsidP="0043190E">
      <w:pPr>
        <w:spacing w:line="360" w:lineRule="auto"/>
        <w:ind w:firstLine="90"/>
      </w:pPr>
    </w:p>
    <w:p w:rsidR="00C11301" w:rsidRPr="00A25AEF" w:rsidRDefault="00A25AEF" w:rsidP="00A25AEF">
      <w:pPr>
        <w:spacing w:line="360" w:lineRule="auto"/>
        <w:rPr>
          <w:u w:val="single"/>
        </w:rPr>
      </w:pPr>
      <w:r>
        <w:rPr>
          <w:sz w:val="24"/>
          <w:szCs w:val="24"/>
        </w:rPr>
        <w:lastRenderedPageBreak/>
        <w:t>B.</w:t>
      </w:r>
      <w:r>
        <w:rPr>
          <w:sz w:val="24"/>
          <w:szCs w:val="24"/>
        </w:rPr>
        <w:tab/>
      </w:r>
      <w:r w:rsidR="00C11301" w:rsidRPr="00A25AEF">
        <w:rPr>
          <w:sz w:val="24"/>
          <w:szCs w:val="24"/>
          <w:u w:val="single"/>
        </w:rPr>
        <w:t>Settlement Filings, Objections Period and Record</w:t>
      </w:r>
    </w:p>
    <w:p w:rsidR="0043190E" w:rsidRPr="00C11301" w:rsidRDefault="0043190E" w:rsidP="0043190E">
      <w:pPr>
        <w:pStyle w:val="ListParagraph"/>
        <w:spacing w:line="360" w:lineRule="auto"/>
        <w:rPr>
          <w:u w:val="single"/>
        </w:rPr>
      </w:pPr>
    </w:p>
    <w:p w:rsidR="00457624" w:rsidRDefault="00204E1D" w:rsidP="0043190E">
      <w:pPr>
        <w:spacing w:line="360" w:lineRule="auto"/>
        <w:ind w:firstLine="90"/>
      </w:pPr>
      <w:r>
        <w:rPr>
          <w:sz w:val="24"/>
          <w:szCs w:val="24"/>
        </w:rPr>
        <w:t xml:space="preserve">                  </w:t>
      </w:r>
      <w:r w:rsidR="004D055B">
        <w:rPr>
          <w:sz w:val="24"/>
          <w:szCs w:val="24"/>
        </w:rPr>
        <w:tab/>
      </w:r>
      <w:r w:rsidR="00E05795">
        <w:rPr>
          <w:sz w:val="24"/>
          <w:szCs w:val="24"/>
        </w:rPr>
        <w:t xml:space="preserve">On </w:t>
      </w:r>
      <w:r w:rsidR="000477B0" w:rsidRPr="00204E1D">
        <w:rPr>
          <w:sz w:val="24"/>
          <w:szCs w:val="24"/>
        </w:rPr>
        <w:t>January 12, 2015</w:t>
      </w:r>
      <w:r w:rsidR="00E05795">
        <w:rPr>
          <w:sz w:val="24"/>
          <w:szCs w:val="24"/>
        </w:rPr>
        <w:t xml:space="preserve">, a </w:t>
      </w:r>
      <w:r w:rsidR="000477B0" w:rsidRPr="00204E1D">
        <w:rPr>
          <w:sz w:val="24"/>
          <w:szCs w:val="24"/>
        </w:rPr>
        <w:t>hearing notice</w:t>
      </w:r>
      <w:r w:rsidR="00E05795">
        <w:rPr>
          <w:sz w:val="24"/>
          <w:szCs w:val="24"/>
        </w:rPr>
        <w:t xml:space="preserve"> was issued, which</w:t>
      </w:r>
      <w:r w:rsidR="000477B0" w:rsidRPr="00204E1D">
        <w:rPr>
          <w:sz w:val="24"/>
          <w:szCs w:val="24"/>
        </w:rPr>
        <w:t xml:space="preserve"> scheduled a prehearing conference </w:t>
      </w:r>
      <w:r w:rsidR="00E05795">
        <w:rPr>
          <w:sz w:val="24"/>
          <w:szCs w:val="24"/>
        </w:rPr>
        <w:t xml:space="preserve">for </w:t>
      </w:r>
      <w:r w:rsidR="000477B0" w:rsidRPr="00204E1D">
        <w:rPr>
          <w:sz w:val="24"/>
          <w:szCs w:val="24"/>
        </w:rPr>
        <w:t>January 28, 2015</w:t>
      </w:r>
      <w:r w:rsidR="00E05795">
        <w:rPr>
          <w:sz w:val="24"/>
          <w:szCs w:val="24"/>
        </w:rPr>
        <w:t xml:space="preserve">.  </w:t>
      </w:r>
      <w:r w:rsidR="00C11301">
        <w:rPr>
          <w:sz w:val="24"/>
          <w:szCs w:val="24"/>
        </w:rPr>
        <w:t xml:space="preserve">All Parties were provided with a copy of the prehearing conference notice.  </w:t>
      </w:r>
      <w:r w:rsidR="00E05795">
        <w:rPr>
          <w:sz w:val="24"/>
          <w:szCs w:val="24"/>
        </w:rPr>
        <w:t xml:space="preserve">The </w:t>
      </w:r>
      <w:r w:rsidR="000477B0" w:rsidRPr="00204E1D">
        <w:rPr>
          <w:sz w:val="24"/>
          <w:szCs w:val="24"/>
        </w:rPr>
        <w:t xml:space="preserve">prehearing conference </w:t>
      </w:r>
      <w:r w:rsidR="00C11301">
        <w:rPr>
          <w:sz w:val="24"/>
          <w:szCs w:val="24"/>
        </w:rPr>
        <w:t>was convened</w:t>
      </w:r>
      <w:r w:rsidR="000477B0" w:rsidRPr="00204E1D">
        <w:rPr>
          <w:sz w:val="24"/>
          <w:szCs w:val="24"/>
        </w:rPr>
        <w:t xml:space="preserve"> as scheduled.  The OCA, OSBA and PAWC participated in the prehearing conference.</w:t>
      </w:r>
      <w:r w:rsidR="00E05795">
        <w:rPr>
          <w:sz w:val="24"/>
          <w:szCs w:val="24"/>
        </w:rPr>
        <w:t xml:space="preserve">  </w:t>
      </w:r>
      <w:r w:rsidR="00D40D85" w:rsidRPr="00283BD8">
        <w:rPr>
          <w:sz w:val="24"/>
          <w:szCs w:val="24"/>
        </w:rPr>
        <w:t>A</w:t>
      </w:r>
      <w:r w:rsidR="00283BD8" w:rsidRPr="00283BD8">
        <w:rPr>
          <w:sz w:val="24"/>
          <w:szCs w:val="24"/>
        </w:rPr>
        <w:t xml:space="preserve">t the </w:t>
      </w:r>
      <w:r w:rsidR="00D40D85" w:rsidRPr="00283BD8">
        <w:rPr>
          <w:sz w:val="24"/>
          <w:szCs w:val="24"/>
        </w:rPr>
        <w:t>prehearing conference</w:t>
      </w:r>
      <w:r w:rsidR="00283BD8" w:rsidRPr="00283BD8">
        <w:rPr>
          <w:sz w:val="24"/>
          <w:szCs w:val="24"/>
        </w:rPr>
        <w:t xml:space="preserve">, counsel for PAWC represented that </w:t>
      </w:r>
      <w:r w:rsidR="00C11301">
        <w:rPr>
          <w:sz w:val="24"/>
          <w:szCs w:val="24"/>
        </w:rPr>
        <w:t xml:space="preserve">the </w:t>
      </w:r>
      <w:r w:rsidR="00283BD8" w:rsidRPr="00204E1D">
        <w:rPr>
          <w:sz w:val="24"/>
          <w:szCs w:val="24"/>
        </w:rPr>
        <w:t>compliance</w:t>
      </w:r>
      <w:r w:rsidR="00283BD8" w:rsidRPr="00204E1D">
        <w:rPr>
          <w:spacing w:val="30"/>
          <w:sz w:val="24"/>
          <w:szCs w:val="24"/>
        </w:rPr>
        <w:t xml:space="preserve"> </w:t>
      </w:r>
      <w:r w:rsidR="00283BD8" w:rsidRPr="00204E1D">
        <w:rPr>
          <w:sz w:val="24"/>
          <w:szCs w:val="24"/>
        </w:rPr>
        <w:t>tariff</w:t>
      </w:r>
      <w:r w:rsidR="00283BD8">
        <w:rPr>
          <w:sz w:val="24"/>
          <w:szCs w:val="24"/>
        </w:rPr>
        <w:t xml:space="preserve"> filed by PAWC on December 15, 2014, </w:t>
      </w:r>
      <w:r w:rsidR="00283BD8" w:rsidRPr="00204E1D">
        <w:rPr>
          <w:sz w:val="24"/>
          <w:szCs w:val="24"/>
        </w:rPr>
        <w:t>specifies</w:t>
      </w:r>
      <w:r w:rsidR="00283BD8" w:rsidRPr="00204E1D">
        <w:rPr>
          <w:spacing w:val="22"/>
          <w:sz w:val="24"/>
          <w:szCs w:val="24"/>
        </w:rPr>
        <w:t xml:space="preserve"> </w:t>
      </w:r>
      <w:r w:rsidR="00283BD8" w:rsidRPr="00204E1D">
        <w:rPr>
          <w:sz w:val="24"/>
          <w:szCs w:val="24"/>
        </w:rPr>
        <w:t>that</w:t>
      </w:r>
      <w:r w:rsidR="00283BD8" w:rsidRPr="00204E1D">
        <w:rPr>
          <w:spacing w:val="36"/>
          <w:sz w:val="24"/>
          <w:szCs w:val="24"/>
        </w:rPr>
        <w:t xml:space="preserve"> </w:t>
      </w:r>
      <w:r w:rsidR="00283BD8" w:rsidRPr="00204E1D">
        <w:rPr>
          <w:sz w:val="24"/>
          <w:szCs w:val="24"/>
        </w:rPr>
        <w:t>the</w:t>
      </w:r>
      <w:r w:rsidR="00283BD8" w:rsidRPr="00204E1D">
        <w:rPr>
          <w:spacing w:val="19"/>
          <w:sz w:val="24"/>
          <w:szCs w:val="24"/>
        </w:rPr>
        <w:t xml:space="preserve"> </w:t>
      </w:r>
      <w:r w:rsidR="00283BD8" w:rsidRPr="00204E1D">
        <w:rPr>
          <w:sz w:val="24"/>
          <w:szCs w:val="24"/>
        </w:rPr>
        <w:t>DSIC is applicable to the Coatesville, Claysville, Clean Treatment, Clarion, Pocono, Lehman Pike, Winona Lakes and Blue Mountain</w:t>
      </w:r>
      <w:r w:rsidR="00283BD8" w:rsidRPr="00204E1D">
        <w:rPr>
          <w:w w:val="101"/>
          <w:sz w:val="24"/>
          <w:szCs w:val="24"/>
        </w:rPr>
        <w:t xml:space="preserve"> </w:t>
      </w:r>
      <w:r w:rsidR="00283BD8" w:rsidRPr="00204E1D">
        <w:rPr>
          <w:sz w:val="24"/>
          <w:szCs w:val="24"/>
        </w:rPr>
        <w:t>wastewater systems.</w:t>
      </w:r>
      <w:r w:rsidR="007854F1">
        <w:rPr>
          <w:sz w:val="24"/>
          <w:szCs w:val="24"/>
        </w:rPr>
        <w:t xml:space="preserve"> </w:t>
      </w:r>
      <w:r w:rsidR="00283BD8" w:rsidRPr="00204E1D">
        <w:rPr>
          <w:spacing w:val="35"/>
          <w:sz w:val="24"/>
          <w:szCs w:val="24"/>
        </w:rPr>
        <w:t xml:space="preserve"> </w:t>
      </w:r>
      <w:r w:rsidR="00283BD8" w:rsidRPr="00204E1D">
        <w:rPr>
          <w:sz w:val="24"/>
          <w:szCs w:val="24"/>
        </w:rPr>
        <w:t>Supp.</w:t>
      </w:r>
      <w:r w:rsidR="00283BD8" w:rsidRPr="00204E1D">
        <w:rPr>
          <w:spacing w:val="11"/>
          <w:sz w:val="24"/>
          <w:szCs w:val="24"/>
        </w:rPr>
        <w:t xml:space="preserve"> </w:t>
      </w:r>
      <w:r w:rsidR="00283BD8" w:rsidRPr="00204E1D">
        <w:rPr>
          <w:sz w:val="24"/>
          <w:szCs w:val="24"/>
        </w:rPr>
        <w:t>6 to</w:t>
      </w:r>
      <w:r w:rsidR="00283BD8" w:rsidRPr="00204E1D">
        <w:rPr>
          <w:spacing w:val="9"/>
          <w:sz w:val="24"/>
          <w:szCs w:val="24"/>
        </w:rPr>
        <w:t xml:space="preserve"> </w:t>
      </w:r>
      <w:r w:rsidR="00283BD8" w:rsidRPr="00204E1D">
        <w:rPr>
          <w:sz w:val="24"/>
          <w:szCs w:val="24"/>
        </w:rPr>
        <w:t>Tariff-Wastewater</w:t>
      </w:r>
      <w:r w:rsidR="00283BD8" w:rsidRPr="00204E1D">
        <w:rPr>
          <w:spacing w:val="40"/>
          <w:sz w:val="24"/>
          <w:szCs w:val="24"/>
        </w:rPr>
        <w:t xml:space="preserve"> </w:t>
      </w:r>
      <w:r w:rsidR="00283BD8" w:rsidRPr="00204E1D">
        <w:rPr>
          <w:sz w:val="24"/>
          <w:szCs w:val="24"/>
        </w:rPr>
        <w:t>Pa.</w:t>
      </w:r>
      <w:r w:rsidR="00283BD8" w:rsidRPr="00204E1D">
        <w:rPr>
          <w:spacing w:val="16"/>
          <w:sz w:val="24"/>
          <w:szCs w:val="24"/>
        </w:rPr>
        <w:t xml:space="preserve"> </w:t>
      </w:r>
      <w:r w:rsidR="00283BD8" w:rsidRPr="00204E1D">
        <w:rPr>
          <w:sz w:val="24"/>
          <w:szCs w:val="24"/>
        </w:rPr>
        <w:t>P.U.C.</w:t>
      </w:r>
      <w:r w:rsidR="00283BD8" w:rsidRPr="00204E1D">
        <w:rPr>
          <w:w w:val="102"/>
          <w:sz w:val="24"/>
          <w:szCs w:val="24"/>
        </w:rPr>
        <w:t xml:space="preserve"> </w:t>
      </w:r>
      <w:r w:rsidR="00283BD8" w:rsidRPr="00204E1D">
        <w:rPr>
          <w:sz w:val="24"/>
          <w:szCs w:val="24"/>
        </w:rPr>
        <w:t>No.</w:t>
      </w:r>
      <w:r w:rsidR="00283BD8" w:rsidRPr="00204E1D">
        <w:rPr>
          <w:spacing w:val="15"/>
          <w:sz w:val="24"/>
          <w:szCs w:val="24"/>
        </w:rPr>
        <w:t xml:space="preserve"> </w:t>
      </w:r>
      <w:r w:rsidR="00283BD8" w:rsidRPr="00204E1D">
        <w:rPr>
          <w:sz w:val="24"/>
          <w:szCs w:val="24"/>
        </w:rPr>
        <w:t>15</w:t>
      </w:r>
      <w:r w:rsidR="00283BD8" w:rsidRPr="00204E1D">
        <w:rPr>
          <w:spacing w:val="11"/>
          <w:sz w:val="24"/>
          <w:szCs w:val="24"/>
        </w:rPr>
        <w:t xml:space="preserve"> </w:t>
      </w:r>
      <w:r w:rsidR="00283BD8" w:rsidRPr="00204E1D">
        <w:rPr>
          <w:sz w:val="24"/>
          <w:szCs w:val="24"/>
        </w:rPr>
        <w:t>at</w:t>
      </w:r>
      <w:r w:rsidR="00283BD8" w:rsidRPr="00204E1D">
        <w:rPr>
          <w:spacing w:val="35"/>
          <w:sz w:val="24"/>
          <w:szCs w:val="24"/>
        </w:rPr>
        <w:t xml:space="preserve"> </w:t>
      </w:r>
      <w:r w:rsidR="00283BD8" w:rsidRPr="00204E1D">
        <w:rPr>
          <w:sz w:val="24"/>
          <w:szCs w:val="24"/>
        </w:rPr>
        <w:t>5G.</w:t>
      </w:r>
      <w:r w:rsidR="00283BD8" w:rsidRPr="00204E1D">
        <w:rPr>
          <w:spacing w:val="4"/>
          <w:sz w:val="24"/>
          <w:szCs w:val="24"/>
        </w:rPr>
        <w:t xml:space="preserve">  </w:t>
      </w:r>
      <w:r w:rsidR="00283BD8">
        <w:rPr>
          <w:spacing w:val="4"/>
          <w:sz w:val="24"/>
          <w:szCs w:val="24"/>
        </w:rPr>
        <w:t xml:space="preserve">PAWC further represented that based upon the tariff filing, the proposed DSIC is not applicable to PAWC’s </w:t>
      </w:r>
      <w:r w:rsidR="00283BD8" w:rsidRPr="00602668">
        <w:rPr>
          <w:color w:val="0D0D0D" w:themeColor="text1" w:themeTint="F2"/>
          <w:sz w:val="24"/>
          <w:szCs w:val="24"/>
        </w:rPr>
        <w:t xml:space="preserve">Franklin and Koppel </w:t>
      </w:r>
      <w:r w:rsidR="00283BD8">
        <w:rPr>
          <w:color w:val="0D0D0D" w:themeColor="text1" w:themeTint="F2"/>
          <w:sz w:val="24"/>
          <w:szCs w:val="24"/>
        </w:rPr>
        <w:t xml:space="preserve">wastewater </w:t>
      </w:r>
      <w:r w:rsidR="00283BD8" w:rsidRPr="00602668">
        <w:rPr>
          <w:color w:val="0D0D0D" w:themeColor="text1" w:themeTint="F2"/>
          <w:sz w:val="24"/>
          <w:szCs w:val="24"/>
        </w:rPr>
        <w:t>systems</w:t>
      </w:r>
      <w:r w:rsidR="00283BD8">
        <w:rPr>
          <w:color w:val="0D0D0D" w:themeColor="text1" w:themeTint="F2"/>
          <w:sz w:val="24"/>
          <w:szCs w:val="24"/>
        </w:rPr>
        <w:t xml:space="preserve">, and accordingly, the issue referred to </w:t>
      </w:r>
      <w:r w:rsidR="00283BD8" w:rsidRPr="00602668">
        <w:rPr>
          <w:sz w:val="24"/>
          <w:szCs w:val="24"/>
        </w:rPr>
        <w:t>the OALJ for evidentiary hearing</w:t>
      </w:r>
      <w:r w:rsidR="00C11301">
        <w:rPr>
          <w:sz w:val="24"/>
          <w:szCs w:val="24"/>
        </w:rPr>
        <w:t xml:space="preserve"> had </w:t>
      </w:r>
      <w:r w:rsidR="00283BD8">
        <w:rPr>
          <w:sz w:val="24"/>
          <w:szCs w:val="24"/>
        </w:rPr>
        <w:t>been resolved.</w:t>
      </w:r>
      <w:r w:rsidR="00283BD8" w:rsidRPr="002769E9">
        <w:t xml:space="preserve">  </w:t>
      </w:r>
      <w:r w:rsidR="00283BD8">
        <w:t xml:space="preserve"> </w:t>
      </w:r>
    </w:p>
    <w:p w:rsidR="00457624" w:rsidRDefault="00457624" w:rsidP="00661A5E">
      <w:pPr>
        <w:spacing w:line="360" w:lineRule="auto"/>
        <w:ind w:firstLine="86"/>
      </w:pPr>
    </w:p>
    <w:p w:rsidR="00187A3B" w:rsidRDefault="00457624" w:rsidP="0043190E">
      <w:pPr>
        <w:spacing w:line="360" w:lineRule="auto"/>
        <w:ind w:firstLine="720"/>
        <w:rPr>
          <w:color w:val="0D0D0D" w:themeColor="text1" w:themeTint="F2"/>
          <w:sz w:val="24"/>
          <w:szCs w:val="24"/>
        </w:rPr>
      </w:pPr>
      <w:r>
        <w:t xml:space="preserve">            </w:t>
      </w:r>
      <w:r w:rsidR="00283BD8">
        <w:t xml:space="preserve"> </w:t>
      </w:r>
      <w:r w:rsidR="004D055B">
        <w:tab/>
      </w:r>
      <w:r w:rsidR="00283BD8" w:rsidRPr="00283BD8">
        <w:rPr>
          <w:sz w:val="24"/>
          <w:szCs w:val="24"/>
        </w:rPr>
        <w:t xml:space="preserve">Upon conclusion of the prehearing conference, </w:t>
      </w:r>
      <w:r w:rsidR="00283BD8">
        <w:rPr>
          <w:sz w:val="24"/>
          <w:szCs w:val="24"/>
        </w:rPr>
        <w:t xml:space="preserve">an </w:t>
      </w:r>
      <w:r w:rsidR="005F28CD">
        <w:rPr>
          <w:sz w:val="24"/>
          <w:szCs w:val="24"/>
        </w:rPr>
        <w:t xml:space="preserve">interim order was issued on February 2, 2015, </w:t>
      </w:r>
      <w:r w:rsidR="001B2C0A">
        <w:rPr>
          <w:sz w:val="24"/>
          <w:szCs w:val="24"/>
        </w:rPr>
        <w:t xml:space="preserve">directing </w:t>
      </w:r>
      <w:r w:rsidR="005F28CD">
        <w:rPr>
          <w:sz w:val="24"/>
          <w:szCs w:val="24"/>
        </w:rPr>
        <w:t>the settling parties</w:t>
      </w:r>
      <w:r w:rsidR="001B2C0A">
        <w:rPr>
          <w:sz w:val="24"/>
          <w:szCs w:val="24"/>
        </w:rPr>
        <w:t xml:space="preserve"> to</w:t>
      </w:r>
      <w:r w:rsidR="005F28CD">
        <w:rPr>
          <w:sz w:val="24"/>
          <w:szCs w:val="24"/>
        </w:rPr>
        <w:t xml:space="preserve"> file a joint stipulation</w:t>
      </w:r>
      <w:r w:rsidR="001B2C0A">
        <w:rPr>
          <w:sz w:val="24"/>
          <w:szCs w:val="24"/>
        </w:rPr>
        <w:t xml:space="preserve"> to </w:t>
      </w:r>
      <w:r w:rsidR="005F28CD">
        <w:rPr>
          <w:sz w:val="24"/>
          <w:szCs w:val="24"/>
        </w:rPr>
        <w:t>memor</w:t>
      </w:r>
      <w:r w:rsidR="00C8146D">
        <w:rPr>
          <w:sz w:val="24"/>
          <w:szCs w:val="24"/>
        </w:rPr>
        <w:t>i</w:t>
      </w:r>
      <w:r w:rsidR="005F28CD">
        <w:rPr>
          <w:sz w:val="24"/>
          <w:szCs w:val="24"/>
        </w:rPr>
        <w:t>aliz</w:t>
      </w:r>
      <w:r w:rsidR="001B2C0A">
        <w:rPr>
          <w:sz w:val="24"/>
          <w:szCs w:val="24"/>
        </w:rPr>
        <w:t>e</w:t>
      </w:r>
      <w:r w:rsidR="005F28CD">
        <w:rPr>
          <w:sz w:val="24"/>
          <w:szCs w:val="24"/>
        </w:rPr>
        <w:t xml:space="preserve"> the resolution of any outstanding issues in this proceeding as well as the applicability of the DSIC to the </w:t>
      </w:r>
      <w:r w:rsidR="005F28CD" w:rsidRPr="00602668">
        <w:rPr>
          <w:color w:val="0D0D0D" w:themeColor="text1" w:themeTint="F2"/>
          <w:sz w:val="24"/>
          <w:szCs w:val="24"/>
        </w:rPr>
        <w:t xml:space="preserve">Franklin and Koppel </w:t>
      </w:r>
      <w:r w:rsidR="005F28CD">
        <w:rPr>
          <w:color w:val="0D0D0D" w:themeColor="text1" w:themeTint="F2"/>
          <w:sz w:val="24"/>
          <w:szCs w:val="24"/>
        </w:rPr>
        <w:t xml:space="preserve">wastewater </w:t>
      </w:r>
      <w:r w:rsidR="005F28CD" w:rsidRPr="00602668">
        <w:rPr>
          <w:color w:val="0D0D0D" w:themeColor="text1" w:themeTint="F2"/>
          <w:sz w:val="24"/>
          <w:szCs w:val="24"/>
        </w:rPr>
        <w:t>systems</w:t>
      </w:r>
      <w:r>
        <w:rPr>
          <w:color w:val="0D0D0D" w:themeColor="text1" w:themeTint="F2"/>
          <w:sz w:val="24"/>
          <w:szCs w:val="24"/>
        </w:rPr>
        <w:t xml:space="preserve">.  </w:t>
      </w:r>
    </w:p>
    <w:p w:rsidR="00180DD9" w:rsidRDefault="00180DD9" w:rsidP="0043190E">
      <w:pPr>
        <w:spacing w:line="360" w:lineRule="auto"/>
        <w:ind w:firstLine="720"/>
        <w:rPr>
          <w:color w:val="0D0D0D" w:themeColor="text1" w:themeTint="F2"/>
          <w:sz w:val="24"/>
          <w:szCs w:val="24"/>
        </w:rPr>
      </w:pPr>
    </w:p>
    <w:p w:rsidR="00283BD8" w:rsidRDefault="00FE0A1A" w:rsidP="002A7D61">
      <w:pPr>
        <w:spacing w:line="360" w:lineRule="auto"/>
        <w:ind w:firstLine="1440"/>
        <w:rPr>
          <w:color w:val="0D0D0D" w:themeColor="text1" w:themeTint="F2"/>
          <w:sz w:val="24"/>
          <w:szCs w:val="24"/>
        </w:rPr>
      </w:pPr>
      <w:r>
        <w:rPr>
          <w:sz w:val="24"/>
          <w:szCs w:val="24"/>
        </w:rPr>
        <w:t xml:space="preserve">The </w:t>
      </w:r>
      <w:r w:rsidR="00187A3B" w:rsidRPr="00204E1D">
        <w:rPr>
          <w:sz w:val="24"/>
          <w:szCs w:val="24"/>
        </w:rPr>
        <w:t>OCA, OSBA and PAWC</w:t>
      </w:r>
      <w:r w:rsidR="00187A3B">
        <w:rPr>
          <w:color w:val="0D0D0D" w:themeColor="text1" w:themeTint="F2"/>
          <w:sz w:val="24"/>
          <w:szCs w:val="24"/>
        </w:rPr>
        <w:t xml:space="preserve"> </w:t>
      </w:r>
      <w:r w:rsidR="00187A3B" w:rsidRPr="00187A3B">
        <w:rPr>
          <w:sz w:val="24"/>
          <w:szCs w:val="24"/>
        </w:rPr>
        <w:t xml:space="preserve">memorialized their agreement and filed a Joint Stipulation on February 13, 2015.  Accordingly, no evidentiary hearing was scheduled and no testimony was presented. </w:t>
      </w:r>
      <w:r w:rsidR="00187A3B">
        <w:rPr>
          <w:b/>
          <w:sz w:val="24"/>
          <w:szCs w:val="24"/>
        </w:rPr>
        <w:t xml:space="preserve"> </w:t>
      </w:r>
      <w:r w:rsidR="00D3755F">
        <w:rPr>
          <w:color w:val="0D0D0D" w:themeColor="text1" w:themeTint="F2"/>
          <w:sz w:val="24"/>
          <w:szCs w:val="24"/>
        </w:rPr>
        <w:t>The certificate of service indicates that a copy of the Joint Stipulation</w:t>
      </w:r>
      <w:r w:rsidR="001B2C0A">
        <w:rPr>
          <w:color w:val="0D0D0D" w:themeColor="text1" w:themeTint="F2"/>
          <w:sz w:val="24"/>
          <w:szCs w:val="24"/>
        </w:rPr>
        <w:t xml:space="preserve"> was served upon all parties.</w:t>
      </w:r>
    </w:p>
    <w:p w:rsidR="004B73D9" w:rsidRDefault="004B73D9" w:rsidP="002A7D61">
      <w:pPr>
        <w:spacing w:line="360" w:lineRule="auto"/>
        <w:ind w:firstLine="720"/>
        <w:rPr>
          <w:color w:val="0D0D0D" w:themeColor="text1" w:themeTint="F2"/>
          <w:sz w:val="24"/>
          <w:szCs w:val="24"/>
        </w:rPr>
      </w:pPr>
    </w:p>
    <w:p w:rsidR="0090083C" w:rsidRPr="0090083C" w:rsidRDefault="0090083C" w:rsidP="002A7D61">
      <w:pPr>
        <w:spacing w:line="360" w:lineRule="auto"/>
        <w:ind w:left="1440"/>
        <w:rPr>
          <w:sz w:val="24"/>
          <w:szCs w:val="24"/>
        </w:rPr>
      </w:pPr>
      <w:r w:rsidRPr="0090083C">
        <w:rPr>
          <w:color w:val="0D0D0D" w:themeColor="text1" w:themeTint="F2"/>
          <w:sz w:val="24"/>
          <w:szCs w:val="24"/>
        </w:rPr>
        <w:t xml:space="preserve">On March </w:t>
      </w:r>
      <w:r w:rsidR="00B5128A">
        <w:rPr>
          <w:color w:val="0D0D0D" w:themeColor="text1" w:themeTint="F2"/>
          <w:sz w:val="24"/>
          <w:szCs w:val="24"/>
        </w:rPr>
        <w:t>3</w:t>
      </w:r>
      <w:r w:rsidRPr="0090083C">
        <w:rPr>
          <w:color w:val="0D0D0D" w:themeColor="text1" w:themeTint="F2"/>
          <w:sz w:val="24"/>
          <w:szCs w:val="24"/>
        </w:rPr>
        <w:t xml:space="preserve">, 2015, an interim order was entered </w:t>
      </w:r>
      <w:r w:rsidRPr="0090083C">
        <w:rPr>
          <w:sz w:val="24"/>
          <w:szCs w:val="24"/>
        </w:rPr>
        <w:t>consolidating in this</w:t>
      </w:r>
    </w:p>
    <w:p w:rsidR="006422A9" w:rsidRDefault="002A7D61" w:rsidP="002A7D61">
      <w:pPr>
        <w:spacing w:line="360" w:lineRule="auto"/>
        <w:rPr>
          <w:sz w:val="24"/>
          <w:szCs w:val="24"/>
        </w:rPr>
      </w:pPr>
      <w:r>
        <w:rPr>
          <w:sz w:val="24"/>
          <w:szCs w:val="24"/>
        </w:rPr>
        <w:t>p</w:t>
      </w:r>
      <w:r w:rsidRPr="0090083C">
        <w:rPr>
          <w:sz w:val="24"/>
          <w:szCs w:val="24"/>
        </w:rPr>
        <w:t>roceeding</w:t>
      </w:r>
      <w:r w:rsidR="0090083C" w:rsidRPr="0090083C">
        <w:rPr>
          <w:sz w:val="24"/>
          <w:szCs w:val="24"/>
        </w:rPr>
        <w:t xml:space="preserve"> at Docket </w:t>
      </w:r>
      <w:r w:rsidR="006973A3">
        <w:rPr>
          <w:sz w:val="24"/>
          <w:szCs w:val="24"/>
        </w:rPr>
        <w:t xml:space="preserve">No. </w:t>
      </w:r>
      <w:r w:rsidR="0090083C" w:rsidRPr="0090083C">
        <w:rPr>
          <w:sz w:val="24"/>
          <w:szCs w:val="24"/>
        </w:rPr>
        <w:t>P-2014-2431005, the formal complaint filed by the Office of Consumer Advocate</w:t>
      </w:r>
      <w:r w:rsidR="00FE0A1A">
        <w:rPr>
          <w:sz w:val="24"/>
          <w:szCs w:val="24"/>
        </w:rPr>
        <w:t xml:space="preserve"> at</w:t>
      </w:r>
      <w:r w:rsidR="0090083C" w:rsidRPr="0090083C">
        <w:rPr>
          <w:sz w:val="24"/>
          <w:szCs w:val="24"/>
        </w:rPr>
        <w:t xml:space="preserve"> Docket No. C-2014-2433700 and the formal complaint filed by </w:t>
      </w:r>
    </w:p>
    <w:p w:rsidR="0090083C" w:rsidRDefault="0090083C" w:rsidP="002A7D61">
      <w:pPr>
        <w:spacing w:line="360" w:lineRule="auto"/>
        <w:rPr>
          <w:sz w:val="24"/>
          <w:szCs w:val="24"/>
        </w:rPr>
      </w:pPr>
      <w:r w:rsidRPr="0090083C">
        <w:rPr>
          <w:sz w:val="24"/>
          <w:szCs w:val="24"/>
        </w:rPr>
        <w:t xml:space="preserve">Mary Jane Stigliano July 11, 2014.  In addition, it was ordered that the Office of Consumer Advocate and Mary Jane Stigliano shall be added to the Service List for this proceeding.    </w:t>
      </w:r>
    </w:p>
    <w:p w:rsidR="00B80301" w:rsidRDefault="00B80301" w:rsidP="002A7D61">
      <w:pPr>
        <w:spacing w:line="360" w:lineRule="auto"/>
        <w:rPr>
          <w:sz w:val="24"/>
          <w:szCs w:val="24"/>
        </w:rPr>
      </w:pPr>
    </w:p>
    <w:p w:rsidR="00C46334" w:rsidRDefault="00B80301" w:rsidP="002A7D61">
      <w:pPr>
        <w:spacing w:line="360" w:lineRule="auto"/>
        <w:ind w:firstLine="720"/>
        <w:rPr>
          <w:sz w:val="24"/>
          <w:szCs w:val="24"/>
        </w:rPr>
      </w:pPr>
      <w:r>
        <w:rPr>
          <w:sz w:val="24"/>
          <w:szCs w:val="24"/>
        </w:rPr>
        <w:lastRenderedPageBreak/>
        <w:tab/>
      </w:r>
      <w:r w:rsidRPr="00C46334">
        <w:rPr>
          <w:sz w:val="24"/>
          <w:szCs w:val="24"/>
        </w:rPr>
        <w:t xml:space="preserve">Additionally, on March 2, 2015, the undersigned presiding officer </w:t>
      </w:r>
      <w:r w:rsidR="00996847">
        <w:rPr>
          <w:sz w:val="24"/>
          <w:szCs w:val="24"/>
        </w:rPr>
        <w:t xml:space="preserve">sent a letter to Ms. </w:t>
      </w:r>
      <w:r w:rsidR="00C46334">
        <w:rPr>
          <w:sz w:val="24"/>
          <w:szCs w:val="24"/>
        </w:rPr>
        <w:t xml:space="preserve">Stigliano advising her that the undersigned intends to </w:t>
      </w:r>
      <w:r w:rsidR="00C46334">
        <w:rPr>
          <w:color w:val="0D0D0D"/>
          <w:sz w:val="24"/>
          <w:szCs w:val="24"/>
        </w:rPr>
        <w:t xml:space="preserve">consider and dispose of the Petition filed by PAWC, the Joint Petition regarding the proposed settlement, as well as her formal </w:t>
      </w:r>
      <w:r w:rsidR="00C46334">
        <w:rPr>
          <w:sz w:val="24"/>
          <w:szCs w:val="24"/>
        </w:rPr>
        <w:t xml:space="preserve">complaint, through the preparation of a recommended decision in this matter.  Ms. Stigliano was advised </w:t>
      </w:r>
      <w:r w:rsidR="00EF68F4">
        <w:rPr>
          <w:sz w:val="24"/>
          <w:szCs w:val="24"/>
        </w:rPr>
        <w:t xml:space="preserve">to </w:t>
      </w:r>
      <w:r w:rsidR="00C46334">
        <w:rPr>
          <w:sz w:val="24"/>
          <w:szCs w:val="24"/>
        </w:rPr>
        <w:t xml:space="preserve">carefully </w:t>
      </w:r>
      <w:r w:rsidR="00C46334" w:rsidRPr="00346F21">
        <w:rPr>
          <w:sz w:val="24"/>
          <w:szCs w:val="24"/>
        </w:rPr>
        <w:t xml:space="preserve">review the </w:t>
      </w:r>
      <w:r w:rsidR="00C46334">
        <w:rPr>
          <w:sz w:val="24"/>
          <w:szCs w:val="24"/>
        </w:rPr>
        <w:t xml:space="preserve">Joint Stipulation </w:t>
      </w:r>
      <w:r w:rsidR="00EF68F4">
        <w:rPr>
          <w:sz w:val="24"/>
          <w:szCs w:val="24"/>
        </w:rPr>
        <w:t xml:space="preserve">and to file any </w:t>
      </w:r>
      <w:r w:rsidR="00C46334" w:rsidRPr="00346F21">
        <w:rPr>
          <w:sz w:val="24"/>
          <w:szCs w:val="24"/>
        </w:rPr>
        <w:t xml:space="preserve">objection in writing with the Secretary for the Commission </w:t>
      </w:r>
      <w:r w:rsidR="00EF68F4">
        <w:rPr>
          <w:sz w:val="24"/>
          <w:szCs w:val="24"/>
        </w:rPr>
        <w:t>and to</w:t>
      </w:r>
      <w:r w:rsidR="00C46334" w:rsidRPr="00346F21">
        <w:rPr>
          <w:sz w:val="24"/>
          <w:szCs w:val="24"/>
        </w:rPr>
        <w:t xml:space="preserve"> mail a copy of </w:t>
      </w:r>
      <w:r w:rsidR="00EF68F4">
        <w:rPr>
          <w:sz w:val="24"/>
          <w:szCs w:val="24"/>
        </w:rPr>
        <w:t>the</w:t>
      </w:r>
      <w:r w:rsidR="00C46334" w:rsidRPr="00346F21">
        <w:rPr>
          <w:sz w:val="24"/>
          <w:szCs w:val="24"/>
        </w:rPr>
        <w:t xml:space="preserve"> objection to the parties</w:t>
      </w:r>
      <w:r w:rsidR="00EF68F4">
        <w:rPr>
          <w:sz w:val="24"/>
          <w:szCs w:val="24"/>
        </w:rPr>
        <w:t xml:space="preserve"> to this proceeding </w:t>
      </w:r>
      <w:r w:rsidR="00C46334" w:rsidRPr="00556EBF">
        <w:rPr>
          <w:sz w:val="24"/>
          <w:szCs w:val="24"/>
        </w:rPr>
        <w:t>no later than March 16, 2015</w:t>
      </w:r>
      <w:r w:rsidR="00C46334" w:rsidRPr="00346F21">
        <w:rPr>
          <w:sz w:val="24"/>
          <w:szCs w:val="24"/>
        </w:rPr>
        <w:t xml:space="preserve">.  </w:t>
      </w:r>
      <w:r w:rsidR="00EF68F4">
        <w:rPr>
          <w:sz w:val="24"/>
          <w:szCs w:val="24"/>
        </w:rPr>
        <w:t xml:space="preserve">Ms. Stigliano was advised that </w:t>
      </w:r>
      <w:r w:rsidR="00C46334" w:rsidRPr="00346F21">
        <w:rPr>
          <w:sz w:val="24"/>
          <w:szCs w:val="24"/>
        </w:rPr>
        <w:t>objection</w:t>
      </w:r>
      <w:r w:rsidR="00EF68F4">
        <w:rPr>
          <w:sz w:val="24"/>
          <w:szCs w:val="24"/>
        </w:rPr>
        <w:t>s</w:t>
      </w:r>
      <w:r w:rsidR="00C46334" w:rsidRPr="00346F21">
        <w:rPr>
          <w:sz w:val="24"/>
          <w:szCs w:val="24"/>
        </w:rPr>
        <w:t xml:space="preserve"> received after that time w</w:t>
      </w:r>
      <w:r w:rsidR="00EF68F4">
        <w:rPr>
          <w:sz w:val="24"/>
          <w:szCs w:val="24"/>
        </w:rPr>
        <w:t>ould</w:t>
      </w:r>
      <w:r w:rsidR="00C46334" w:rsidRPr="00346F21">
        <w:rPr>
          <w:sz w:val="24"/>
          <w:szCs w:val="24"/>
        </w:rPr>
        <w:t xml:space="preserve"> not be considered.  </w:t>
      </w:r>
    </w:p>
    <w:p w:rsidR="002A7D61" w:rsidRPr="00346F21" w:rsidRDefault="002A7D61" w:rsidP="002A7D61">
      <w:pPr>
        <w:spacing w:line="360" w:lineRule="auto"/>
        <w:ind w:firstLine="720"/>
        <w:rPr>
          <w:sz w:val="24"/>
          <w:szCs w:val="24"/>
        </w:rPr>
      </w:pPr>
    </w:p>
    <w:p w:rsidR="00187A3B" w:rsidRPr="00556EBF" w:rsidRDefault="00187A3B" w:rsidP="002A7D61">
      <w:pPr>
        <w:spacing w:line="360" w:lineRule="auto"/>
        <w:rPr>
          <w:sz w:val="24"/>
          <w:szCs w:val="24"/>
        </w:rPr>
      </w:pPr>
      <w:r>
        <w:rPr>
          <w:sz w:val="24"/>
          <w:szCs w:val="24"/>
        </w:rPr>
        <w:tab/>
      </w:r>
      <w:r>
        <w:rPr>
          <w:sz w:val="24"/>
          <w:szCs w:val="24"/>
        </w:rPr>
        <w:tab/>
      </w:r>
      <w:r w:rsidRPr="00556EBF">
        <w:rPr>
          <w:sz w:val="24"/>
          <w:szCs w:val="24"/>
        </w:rPr>
        <w:t>No objections were filed to the proposed settlement</w:t>
      </w:r>
      <w:r w:rsidR="00556EBF" w:rsidRPr="00556EBF">
        <w:rPr>
          <w:sz w:val="24"/>
          <w:szCs w:val="24"/>
        </w:rPr>
        <w:t xml:space="preserve"> and</w:t>
      </w:r>
      <w:r w:rsidRPr="00556EBF">
        <w:rPr>
          <w:sz w:val="24"/>
          <w:szCs w:val="24"/>
        </w:rPr>
        <w:t xml:space="preserve"> an</w:t>
      </w:r>
      <w:r w:rsidR="00B7386B" w:rsidRPr="00556EBF">
        <w:rPr>
          <w:sz w:val="24"/>
          <w:szCs w:val="24"/>
        </w:rPr>
        <w:t xml:space="preserve"> interim order</w:t>
      </w:r>
      <w:r w:rsidR="00556EBF">
        <w:rPr>
          <w:b/>
          <w:sz w:val="24"/>
          <w:szCs w:val="24"/>
        </w:rPr>
        <w:t xml:space="preserve"> </w:t>
      </w:r>
      <w:r w:rsidR="00556EBF">
        <w:rPr>
          <w:sz w:val="24"/>
          <w:szCs w:val="24"/>
        </w:rPr>
        <w:t>admitting the Joint Stipulation into the record</w:t>
      </w:r>
      <w:r w:rsidR="00B7386B" w:rsidRPr="00B7386B">
        <w:rPr>
          <w:b/>
          <w:sz w:val="24"/>
          <w:szCs w:val="24"/>
        </w:rPr>
        <w:t xml:space="preserve"> </w:t>
      </w:r>
      <w:r w:rsidR="00B7386B" w:rsidRPr="00556EBF">
        <w:rPr>
          <w:sz w:val="24"/>
          <w:szCs w:val="24"/>
        </w:rPr>
        <w:t>was entered on</w:t>
      </w:r>
      <w:r w:rsidR="00556EBF" w:rsidRPr="00556EBF">
        <w:rPr>
          <w:sz w:val="24"/>
          <w:szCs w:val="24"/>
        </w:rPr>
        <w:t xml:space="preserve"> </w:t>
      </w:r>
      <w:r w:rsidR="00B7386B" w:rsidRPr="00556EBF">
        <w:rPr>
          <w:sz w:val="24"/>
          <w:szCs w:val="24"/>
        </w:rPr>
        <w:t>March 18, 2015</w:t>
      </w:r>
      <w:r w:rsidR="00556EBF" w:rsidRPr="00556EBF">
        <w:rPr>
          <w:sz w:val="24"/>
          <w:szCs w:val="24"/>
        </w:rPr>
        <w:t>.</w:t>
      </w:r>
      <w:r w:rsidR="00B7386B" w:rsidRPr="00556EBF">
        <w:rPr>
          <w:sz w:val="24"/>
          <w:szCs w:val="24"/>
        </w:rPr>
        <w:t xml:space="preserve">  T</w:t>
      </w:r>
      <w:r w:rsidRPr="00556EBF">
        <w:rPr>
          <w:sz w:val="24"/>
          <w:szCs w:val="24"/>
        </w:rPr>
        <w:t>he record was closed by</w:t>
      </w:r>
      <w:r w:rsidR="00805C97" w:rsidRPr="00556EBF">
        <w:rPr>
          <w:sz w:val="24"/>
          <w:szCs w:val="24"/>
        </w:rPr>
        <w:t xml:space="preserve"> interim </w:t>
      </w:r>
      <w:r w:rsidRPr="00556EBF">
        <w:rPr>
          <w:sz w:val="24"/>
          <w:szCs w:val="24"/>
        </w:rPr>
        <w:t xml:space="preserve">order dated </w:t>
      </w:r>
      <w:r w:rsidR="009417D2" w:rsidRPr="00556EBF">
        <w:rPr>
          <w:sz w:val="24"/>
          <w:szCs w:val="24"/>
        </w:rPr>
        <w:t>March 1</w:t>
      </w:r>
      <w:r w:rsidR="00556EBF">
        <w:rPr>
          <w:sz w:val="24"/>
          <w:szCs w:val="24"/>
        </w:rPr>
        <w:t>9</w:t>
      </w:r>
      <w:r w:rsidR="009417D2" w:rsidRPr="00556EBF">
        <w:rPr>
          <w:sz w:val="24"/>
          <w:szCs w:val="24"/>
        </w:rPr>
        <w:t>, 2015.</w:t>
      </w:r>
    </w:p>
    <w:p w:rsidR="00B83792" w:rsidRDefault="00B83792" w:rsidP="00ED313E">
      <w:pPr>
        <w:spacing w:line="360" w:lineRule="auto"/>
        <w:ind w:firstLine="1440"/>
        <w:rPr>
          <w:sz w:val="24"/>
          <w:szCs w:val="24"/>
        </w:rPr>
      </w:pPr>
    </w:p>
    <w:p w:rsidR="00D40D85" w:rsidRDefault="00D40D85" w:rsidP="002A7D61">
      <w:pPr>
        <w:spacing w:line="360" w:lineRule="auto"/>
        <w:jc w:val="center"/>
        <w:rPr>
          <w:sz w:val="24"/>
          <w:szCs w:val="24"/>
          <w:u w:val="single"/>
        </w:rPr>
      </w:pPr>
      <w:r w:rsidRPr="00D40D85">
        <w:rPr>
          <w:sz w:val="24"/>
          <w:szCs w:val="24"/>
        </w:rPr>
        <w:t>III.</w:t>
      </w:r>
      <w:r w:rsidRPr="00D40D85">
        <w:rPr>
          <w:sz w:val="24"/>
          <w:szCs w:val="24"/>
        </w:rPr>
        <w:tab/>
      </w:r>
      <w:r w:rsidRPr="00D40D85">
        <w:rPr>
          <w:sz w:val="24"/>
          <w:szCs w:val="24"/>
          <w:u w:val="single"/>
        </w:rPr>
        <w:t>DESCRIPTION OF THE TERMS OF SETTLEMENT</w:t>
      </w:r>
    </w:p>
    <w:p w:rsidR="002A7D61" w:rsidRDefault="002A7D61" w:rsidP="002A7D61">
      <w:pPr>
        <w:spacing w:line="360" w:lineRule="auto"/>
        <w:jc w:val="center"/>
        <w:rPr>
          <w:sz w:val="24"/>
          <w:szCs w:val="24"/>
          <w:u w:val="single"/>
        </w:rPr>
      </w:pPr>
    </w:p>
    <w:p w:rsidR="00A8186C" w:rsidRDefault="00D40D85" w:rsidP="00195E70">
      <w:pPr>
        <w:spacing w:line="360" w:lineRule="auto"/>
        <w:ind w:firstLine="1350"/>
      </w:pPr>
      <w:r w:rsidRPr="00D40D85">
        <w:rPr>
          <w:sz w:val="24"/>
          <w:szCs w:val="24"/>
        </w:rPr>
        <w:t xml:space="preserve">The </w:t>
      </w:r>
      <w:r w:rsidR="00A8186C">
        <w:rPr>
          <w:sz w:val="24"/>
          <w:szCs w:val="24"/>
        </w:rPr>
        <w:t xml:space="preserve">proposed </w:t>
      </w:r>
      <w:r w:rsidRPr="00D40D85">
        <w:rPr>
          <w:sz w:val="24"/>
          <w:szCs w:val="24"/>
        </w:rPr>
        <w:t xml:space="preserve">settlement </w:t>
      </w:r>
      <w:r w:rsidR="00A8186C">
        <w:rPr>
          <w:sz w:val="24"/>
          <w:szCs w:val="24"/>
        </w:rPr>
        <w:t>acknowledges that o</w:t>
      </w:r>
      <w:r w:rsidR="00A8186C" w:rsidRPr="00602668">
        <w:rPr>
          <w:sz w:val="24"/>
          <w:szCs w:val="24"/>
        </w:rPr>
        <w:t xml:space="preserve">n December 4, 2014, the Commission entered an Opinion and Order approving the Company’s </w:t>
      </w:r>
      <w:r w:rsidR="00A8186C" w:rsidRPr="00757912">
        <w:rPr>
          <w:sz w:val="24"/>
          <w:szCs w:val="24"/>
        </w:rPr>
        <w:t>Long Term Infrastructure and Improvement Plan</w:t>
      </w:r>
      <w:r w:rsidR="00A8186C" w:rsidRPr="00602668">
        <w:rPr>
          <w:sz w:val="24"/>
          <w:szCs w:val="24"/>
        </w:rPr>
        <w:t xml:space="preserve"> and</w:t>
      </w:r>
      <w:r w:rsidR="003A23DF">
        <w:rPr>
          <w:sz w:val="24"/>
          <w:szCs w:val="24"/>
        </w:rPr>
        <w:t xml:space="preserve"> </w:t>
      </w:r>
      <w:r w:rsidR="003A23DF" w:rsidRPr="00AE457E">
        <w:rPr>
          <w:sz w:val="24"/>
          <w:szCs w:val="24"/>
        </w:rPr>
        <w:t xml:space="preserve">Distribution System Improvement Charge </w:t>
      </w:r>
      <w:r w:rsidR="00A8186C" w:rsidRPr="00602668">
        <w:rPr>
          <w:sz w:val="24"/>
          <w:szCs w:val="24"/>
        </w:rPr>
        <w:t>Petition</w:t>
      </w:r>
      <w:r w:rsidR="00A8186C">
        <w:rPr>
          <w:sz w:val="24"/>
          <w:szCs w:val="24"/>
        </w:rPr>
        <w:t xml:space="preserve">.  </w:t>
      </w:r>
      <w:r w:rsidR="00A8186C" w:rsidRPr="00602668">
        <w:rPr>
          <w:sz w:val="24"/>
          <w:szCs w:val="24"/>
        </w:rPr>
        <w:t xml:space="preserve">The </w:t>
      </w:r>
      <w:r w:rsidR="00A8186C">
        <w:rPr>
          <w:sz w:val="24"/>
          <w:szCs w:val="24"/>
        </w:rPr>
        <w:t xml:space="preserve">Company acknowledges that the </w:t>
      </w:r>
      <w:r w:rsidR="00A8186C" w:rsidRPr="00602668">
        <w:rPr>
          <w:sz w:val="24"/>
          <w:szCs w:val="24"/>
        </w:rPr>
        <w:t>Commission referred</w:t>
      </w:r>
      <w:r w:rsidR="00A8186C" w:rsidRPr="00602668">
        <w:rPr>
          <w:sz w:val="26"/>
          <w:szCs w:val="26"/>
        </w:rPr>
        <w:t xml:space="preserve"> </w:t>
      </w:r>
      <w:r w:rsidR="00A8186C" w:rsidRPr="00602668">
        <w:rPr>
          <w:sz w:val="24"/>
          <w:szCs w:val="24"/>
        </w:rPr>
        <w:t xml:space="preserve">the matter </w:t>
      </w:r>
      <w:r w:rsidR="00A8186C" w:rsidRPr="00602668">
        <w:rPr>
          <w:color w:val="0D0D0D" w:themeColor="text1" w:themeTint="F2"/>
          <w:sz w:val="24"/>
          <w:szCs w:val="24"/>
        </w:rPr>
        <w:t>regarding the applicability of the DSIC to the Franklin and Koppel systems</w:t>
      </w:r>
      <w:r w:rsidR="00A8186C" w:rsidRPr="00602668">
        <w:rPr>
          <w:sz w:val="24"/>
          <w:szCs w:val="24"/>
        </w:rPr>
        <w:t xml:space="preserve"> to the OALJ for evidentiary hearings and preparation of a recommended decision.   </w:t>
      </w:r>
      <w:r w:rsidR="00A8186C">
        <w:rPr>
          <w:sz w:val="24"/>
          <w:szCs w:val="24"/>
        </w:rPr>
        <w:t>Subsequent to the entry of the December 4, 2014 Opinion and Order, and prior to the scheduling of an evidentiary hearing in this matter, o</w:t>
      </w:r>
      <w:r w:rsidR="00A8186C" w:rsidRPr="00204E1D">
        <w:rPr>
          <w:sz w:val="24"/>
          <w:szCs w:val="24"/>
        </w:rPr>
        <w:t>n</w:t>
      </w:r>
      <w:r w:rsidR="00A8186C" w:rsidRPr="00204E1D">
        <w:rPr>
          <w:spacing w:val="19"/>
          <w:sz w:val="24"/>
          <w:szCs w:val="24"/>
        </w:rPr>
        <w:t xml:space="preserve"> </w:t>
      </w:r>
      <w:r w:rsidR="00A8186C" w:rsidRPr="00204E1D">
        <w:rPr>
          <w:sz w:val="24"/>
          <w:szCs w:val="24"/>
        </w:rPr>
        <w:t>December</w:t>
      </w:r>
      <w:r w:rsidR="00A8186C" w:rsidRPr="00204E1D">
        <w:rPr>
          <w:spacing w:val="11"/>
          <w:sz w:val="24"/>
          <w:szCs w:val="24"/>
        </w:rPr>
        <w:t xml:space="preserve"> </w:t>
      </w:r>
      <w:r w:rsidR="00A8186C" w:rsidRPr="00204E1D">
        <w:rPr>
          <w:sz w:val="24"/>
          <w:szCs w:val="24"/>
        </w:rPr>
        <w:t>15, 2014,</w:t>
      </w:r>
      <w:r w:rsidR="00A8186C" w:rsidRPr="00204E1D">
        <w:rPr>
          <w:spacing w:val="8"/>
          <w:sz w:val="24"/>
          <w:szCs w:val="24"/>
        </w:rPr>
        <w:t xml:space="preserve"> </w:t>
      </w:r>
      <w:r w:rsidR="00A8186C" w:rsidRPr="00204E1D">
        <w:rPr>
          <w:sz w:val="24"/>
          <w:szCs w:val="24"/>
        </w:rPr>
        <w:t>PAWC</w:t>
      </w:r>
      <w:r w:rsidR="00A8186C" w:rsidRPr="00204E1D">
        <w:rPr>
          <w:spacing w:val="42"/>
          <w:sz w:val="24"/>
          <w:szCs w:val="24"/>
        </w:rPr>
        <w:t xml:space="preserve"> </w:t>
      </w:r>
      <w:r w:rsidR="00A8186C" w:rsidRPr="00204E1D">
        <w:rPr>
          <w:sz w:val="24"/>
          <w:szCs w:val="24"/>
        </w:rPr>
        <w:t>filed</w:t>
      </w:r>
      <w:r w:rsidR="00A8186C" w:rsidRPr="00204E1D">
        <w:rPr>
          <w:spacing w:val="34"/>
          <w:sz w:val="24"/>
          <w:szCs w:val="24"/>
        </w:rPr>
        <w:t xml:space="preserve"> </w:t>
      </w:r>
      <w:r w:rsidR="00A8186C" w:rsidRPr="00204E1D">
        <w:rPr>
          <w:sz w:val="24"/>
          <w:szCs w:val="24"/>
        </w:rPr>
        <w:t>a</w:t>
      </w:r>
      <w:r w:rsidR="00A8186C" w:rsidRPr="00204E1D">
        <w:rPr>
          <w:spacing w:val="22"/>
          <w:sz w:val="24"/>
          <w:szCs w:val="24"/>
        </w:rPr>
        <w:t xml:space="preserve"> </w:t>
      </w:r>
      <w:r w:rsidR="00A8186C" w:rsidRPr="00204E1D">
        <w:rPr>
          <w:sz w:val="24"/>
          <w:szCs w:val="24"/>
        </w:rPr>
        <w:t>compliance</w:t>
      </w:r>
      <w:r w:rsidR="00A8186C" w:rsidRPr="00204E1D">
        <w:rPr>
          <w:spacing w:val="30"/>
          <w:sz w:val="24"/>
          <w:szCs w:val="24"/>
        </w:rPr>
        <w:t xml:space="preserve"> </w:t>
      </w:r>
      <w:r w:rsidR="00A8186C" w:rsidRPr="00204E1D">
        <w:rPr>
          <w:sz w:val="24"/>
          <w:szCs w:val="24"/>
        </w:rPr>
        <w:t>tariff</w:t>
      </w:r>
      <w:r w:rsidR="00A8186C">
        <w:rPr>
          <w:sz w:val="24"/>
          <w:szCs w:val="24"/>
        </w:rPr>
        <w:t>.  The compliance tariff s</w:t>
      </w:r>
      <w:r w:rsidR="00A8186C" w:rsidRPr="00204E1D">
        <w:rPr>
          <w:sz w:val="24"/>
          <w:szCs w:val="24"/>
        </w:rPr>
        <w:t>pecifies</w:t>
      </w:r>
      <w:r w:rsidR="00A8186C" w:rsidRPr="00204E1D">
        <w:rPr>
          <w:spacing w:val="22"/>
          <w:sz w:val="24"/>
          <w:szCs w:val="24"/>
        </w:rPr>
        <w:t xml:space="preserve"> </w:t>
      </w:r>
      <w:r w:rsidR="00A8186C" w:rsidRPr="00204E1D">
        <w:rPr>
          <w:sz w:val="24"/>
          <w:szCs w:val="24"/>
        </w:rPr>
        <w:t>that</w:t>
      </w:r>
      <w:r w:rsidR="00A8186C" w:rsidRPr="00204E1D">
        <w:rPr>
          <w:spacing w:val="36"/>
          <w:sz w:val="24"/>
          <w:szCs w:val="24"/>
        </w:rPr>
        <w:t xml:space="preserve"> </w:t>
      </w:r>
      <w:r w:rsidR="00A8186C" w:rsidRPr="00204E1D">
        <w:rPr>
          <w:sz w:val="24"/>
          <w:szCs w:val="24"/>
        </w:rPr>
        <w:t>the</w:t>
      </w:r>
      <w:r w:rsidR="00A8186C" w:rsidRPr="00204E1D">
        <w:rPr>
          <w:spacing w:val="19"/>
          <w:sz w:val="24"/>
          <w:szCs w:val="24"/>
        </w:rPr>
        <w:t xml:space="preserve"> </w:t>
      </w:r>
      <w:r w:rsidR="00A8186C" w:rsidRPr="00204E1D">
        <w:rPr>
          <w:sz w:val="24"/>
          <w:szCs w:val="24"/>
        </w:rPr>
        <w:t>DSIC is applicable to the Coatesville, Claysville, Clean Treatment, Clarion, Pocono, Lehman Pike, Winona Lakes and Blue Mountain</w:t>
      </w:r>
      <w:r w:rsidR="00A8186C" w:rsidRPr="00204E1D">
        <w:rPr>
          <w:w w:val="101"/>
          <w:sz w:val="24"/>
          <w:szCs w:val="24"/>
        </w:rPr>
        <w:t xml:space="preserve"> </w:t>
      </w:r>
      <w:r w:rsidR="00A8186C" w:rsidRPr="00204E1D">
        <w:rPr>
          <w:sz w:val="24"/>
          <w:szCs w:val="24"/>
        </w:rPr>
        <w:t>wastewater systems.</w:t>
      </w:r>
      <w:r w:rsidR="00202CF2">
        <w:rPr>
          <w:sz w:val="24"/>
          <w:szCs w:val="24"/>
        </w:rPr>
        <w:t xml:space="preserve"> </w:t>
      </w:r>
      <w:r w:rsidR="00A8186C" w:rsidRPr="00204E1D">
        <w:rPr>
          <w:spacing w:val="35"/>
          <w:sz w:val="24"/>
          <w:szCs w:val="24"/>
        </w:rPr>
        <w:t xml:space="preserve"> </w:t>
      </w:r>
      <w:r w:rsidR="00A8186C" w:rsidRPr="00204E1D">
        <w:rPr>
          <w:sz w:val="24"/>
          <w:szCs w:val="24"/>
        </w:rPr>
        <w:t>Supp.</w:t>
      </w:r>
      <w:r w:rsidR="00A8186C" w:rsidRPr="00204E1D">
        <w:rPr>
          <w:spacing w:val="11"/>
          <w:sz w:val="24"/>
          <w:szCs w:val="24"/>
        </w:rPr>
        <w:t xml:space="preserve"> </w:t>
      </w:r>
      <w:r w:rsidR="00A8186C" w:rsidRPr="00204E1D">
        <w:rPr>
          <w:sz w:val="24"/>
          <w:szCs w:val="24"/>
        </w:rPr>
        <w:t>6 to</w:t>
      </w:r>
      <w:r w:rsidR="00A8186C" w:rsidRPr="00204E1D">
        <w:rPr>
          <w:spacing w:val="9"/>
          <w:sz w:val="24"/>
          <w:szCs w:val="24"/>
        </w:rPr>
        <w:t xml:space="preserve"> </w:t>
      </w:r>
      <w:r w:rsidR="00A8186C" w:rsidRPr="00204E1D">
        <w:rPr>
          <w:sz w:val="24"/>
          <w:szCs w:val="24"/>
        </w:rPr>
        <w:t>Tariff-Wastewater</w:t>
      </w:r>
      <w:r w:rsidR="00A8186C" w:rsidRPr="00204E1D">
        <w:rPr>
          <w:spacing w:val="40"/>
          <w:sz w:val="24"/>
          <w:szCs w:val="24"/>
        </w:rPr>
        <w:t xml:space="preserve"> </w:t>
      </w:r>
      <w:r w:rsidR="00A8186C" w:rsidRPr="00204E1D">
        <w:rPr>
          <w:sz w:val="24"/>
          <w:szCs w:val="24"/>
        </w:rPr>
        <w:t>Pa.</w:t>
      </w:r>
      <w:r w:rsidR="00A8186C" w:rsidRPr="00204E1D">
        <w:rPr>
          <w:spacing w:val="16"/>
          <w:sz w:val="24"/>
          <w:szCs w:val="24"/>
        </w:rPr>
        <w:t xml:space="preserve"> </w:t>
      </w:r>
      <w:r w:rsidR="00A8186C" w:rsidRPr="00204E1D">
        <w:rPr>
          <w:sz w:val="24"/>
          <w:szCs w:val="24"/>
        </w:rPr>
        <w:t>P.U.C.</w:t>
      </w:r>
      <w:r w:rsidR="00A8186C" w:rsidRPr="00204E1D">
        <w:rPr>
          <w:w w:val="102"/>
          <w:sz w:val="24"/>
          <w:szCs w:val="24"/>
        </w:rPr>
        <w:t xml:space="preserve"> </w:t>
      </w:r>
      <w:r w:rsidR="00A8186C" w:rsidRPr="00204E1D">
        <w:rPr>
          <w:sz w:val="24"/>
          <w:szCs w:val="24"/>
        </w:rPr>
        <w:t>No.</w:t>
      </w:r>
      <w:r w:rsidR="00A8186C" w:rsidRPr="00204E1D">
        <w:rPr>
          <w:spacing w:val="15"/>
          <w:sz w:val="24"/>
          <w:szCs w:val="24"/>
        </w:rPr>
        <w:t xml:space="preserve"> </w:t>
      </w:r>
      <w:r w:rsidR="00A8186C" w:rsidRPr="00204E1D">
        <w:rPr>
          <w:sz w:val="24"/>
          <w:szCs w:val="24"/>
        </w:rPr>
        <w:t>15</w:t>
      </w:r>
      <w:r w:rsidR="00A8186C" w:rsidRPr="00204E1D">
        <w:rPr>
          <w:spacing w:val="11"/>
          <w:sz w:val="24"/>
          <w:szCs w:val="24"/>
        </w:rPr>
        <w:t xml:space="preserve"> </w:t>
      </w:r>
      <w:r w:rsidR="00A8186C" w:rsidRPr="00204E1D">
        <w:rPr>
          <w:sz w:val="24"/>
          <w:szCs w:val="24"/>
        </w:rPr>
        <w:t>at</w:t>
      </w:r>
      <w:r w:rsidR="00A8186C" w:rsidRPr="00204E1D">
        <w:rPr>
          <w:spacing w:val="35"/>
          <w:sz w:val="24"/>
          <w:szCs w:val="24"/>
        </w:rPr>
        <w:t xml:space="preserve"> </w:t>
      </w:r>
      <w:r w:rsidR="00A8186C" w:rsidRPr="00204E1D">
        <w:rPr>
          <w:sz w:val="24"/>
          <w:szCs w:val="24"/>
        </w:rPr>
        <w:t>5G.</w:t>
      </w:r>
      <w:r w:rsidR="00A8186C" w:rsidRPr="00204E1D">
        <w:rPr>
          <w:spacing w:val="4"/>
          <w:sz w:val="24"/>
          <w:szCs w:val="24"/>
        </w:rPr>
        <w:t xml:space="preserve">  </w:t>
      </w:r>
      <w:r w:rsidR="00A8186C" w:rsidRPr="00204E1D">
        <w:rPr>
          <w:sz w:val="24"/>
          <w:szCs w:val="24"/>
        </w:rPr>
        <w:t>The</w:t>
      </w:r>
      <w:r w:rsidR="00A8186C" w:rsidRPr="00204E1D">
        <w:rPr>
          <w:spacing w:val="32"/>
          <w:sz w:val="24"/>
          <w:szCs w:val="24"/>
        </w:rPr>
        <w:t xml:space="preserve"> </w:t>
      </w:r>
      <w:r w:rsidR="00A8186C" w:rsidRPr="00204E1D">
        <w:rPr>
          <w:sz w:val="24"/>
          <w:szCs w:val="24"/>
        </w:rPr>
        <w:t>compliance</w:t>
      </w:r>
      <w:r w:rsidR="00A8186C" w:rsidRPr="00204E1D">
        <w:rPr>
          <w:spacing w:val="39"/>
          <w:sz w:val="24"/>
          <w:szCs w:val="24"/>
        </w:rPr>
        <w:t xml:space="preserve"> </w:t>
      </w:r>
      <w:r w:rsidR="00A8186C" w:rsidRPr="00204E1D">
        <w:rPr>
          <w:sz w:val="24"/>
          <w:szCs w:val="24"/>
        </w:rPr>
        <w:t>tariff</w:t>
      </w:r>
      <w:r w:rsidR="00A8186C" w:rsidRPr="00204E1D">
        <w:rPr>
          <w:spacing w:val="33"/>
          <w:sz w:val="24"/>
          <w:szCs w:val="24"/>
        </w:rPr>
        <w:t xml:space="preserve"> </w:t>
      </w:r>
      <w:r w:rsidR="00A8186C" w:rsidRPr="00204E1D">
        <w:rPr>
          <w:sz w:val="24"/>
          <w:szCs w:val="24"/>
        </w:rPr>
        <w:t>was</w:t>
      </w:r>
      <w:r w:rsidR="00A8186C" w:rsidRPr="00204E1D">
        <w:rPr>
          <w:spacing w:val="41"/>
          <w:sz w:val="24"/>
          <w:szCs w:val="24"/>
        </w:rPr>
        <w:t xml:space="preserve"> </w:t>
      </w:r>
      <w:r w:rsidR="00A8186C" w:rsidRPr="00204E1D">
        <w:rPr>
          <w:sz w:val="24"/>
          <w:szCs w:val="24"/>
        </w:rPr>
        <w:t>approved</w:t>
      </w:r>
      <w:r w:rsidR="00A8186C" w:rsidRPr="00204E1D">
        <w:rPr>
          <w:spacing w:val="41"/>
          <w:sz w:val="24"/>
          <w:szCs w:val="24"/>
        </w:rPr>
        <w:t xml:space="preserve"> </w:t>
      </w:r>
      <w:r w:rsidR="00A8186C" w:rsidRPr="00204E1D">
        <w:rPr>
          <w:sz w:val="24"/>
          <w:szCs w:val="24"/>
        </w:rPr>
        <w:t>by</w:t>
      </w:r>
      <w:r w:rsidR="00A8186C" w:rsidRPr="00204E1D">
        <w:rPr>
          <w:spacing w:val="43"/>
          <w:sz w:val="24"/>
          <w:szCs w:val="24"/>
        </w:rPr>
        <w:t xml:space="preserve"> </w:t>
      </w:r>
      <w:r w:rsidR="00A8186C" w:rsidRPr="00204E1D">
        <w:rPr>
          <w:sz w:val="24"/>
          <w:szCs w:val="24"/>
        </w:rPr>
        <w:t>Secretarial</w:t>
      </w:r>
      <w:r w:rsidR="00A8186C" w:rsidRPr="00204E1D">
        <w:rPr>
          <w:spacing w:val="46"/>
          <w:sz w:val="24"/>
          <w:szCs w:val="24"/>
        </w:rPr>
        <w:t xml:space="preserve"> </w:t>
      </w:r>
      <w:r w:rsidR="00A8186C" w:rsidRPr="00204E1D">
        <w:rPr>
          <w:sz w:val="24"/>
          <w:szCs w:val="24"/>
        </w:rPr>
        <w:t>Letter</w:t>
      </w:r>
      <w:r w:rsidR="00A8186C" w:rsidRPr="00204E1D">
        <w:rPr>
          <w:spacing w:val="42"/>
          <w:sz w:val="24"/>
          <w:szCs w:val="24"/>
        </w:rPr>
        <w:t xml:space="preserve"> </w:t>
      </w:r>
      <w:r w:rsidR="00A8186C" w:rsidRPr="00204E1D">
        <w:rPr>
          <w:sz w:val="24"/>
          <w:szCs w:val="24"/>
        </w:rPr>
        <w:t>issued</w:t>
      </w:r>
      <w:r w:rsidR="00A8186C" w:rsidRPr="00204E1D">
        <w:rPr>
          <w:spacing w:val="44"/>
          <w:sz w:val="24"/>
          <w:szCs w:val="24"/>
        </w:rPr>
        <w:t xml:space="preserve"> </w:t>
      </w:r>
      <w:r w:rsidR="00A8186C" w:rsidRPr="00204E1D">
        <w:rPr>
          <w:sz w:val="24"/>
          <w:szCs w:val="24"/>
        </w:rPr>
        <w:t>on</w:t>
      </w:r>
      <w:r w:rsidR="00A8186C" w:rsidRPr="00204E1D">
        <w:rPr>
          <w:spacing w:val="27"/>
          <w:sz w:val="24"/>
          <w:szCs w:val="24"/>
        </w:rPr>
        <w:t xml:space="preserve"> </w:t>
      </w:r>
      <w:r w:rsidR="00A8186C" w:rsidRPr="00204E1D">
        <w:rPr>
          <w:sz w:val="24"/>
          <w:szCs w:val="24"/>
        </w:rPr>
        <w:t>December</w:t>
      </w:r>
      <w:r w:rsidR="00A8186C" w:rsidRPr="00204E1D">
        <w:rPr>
          <w:w w:val="101"/>
          <w:sz w:val="24"/>
          <w:szCs w:val="24"/>
        </w:rPr>
        <w:t xml:space="preserve"> </w:t>
      </w:r>
      <w:r w:rsidR="00A8186C" w:rsidRPr="00204E1D">
        <w:rPr>
          <w:sz w:val="24"/>
          <w:szCs w:val="24"/>
        </w:rPr>
        <w:t>22, 2014.</w:t>
      </w:r>
      <w:r w:rsidR="00A8186C" w:rsidRPr="002769E9">
        <w:t xml:space="preserve">  </w:t>
      </w:r>
      <w:r w:rsidR="00523547">
        <w:t xml:space="preserve">The </w:t>
      </w:r>
      <w:r w:rsidR="00A8186C" w:rsidRPr="00204E1D">
        <w:rPr>
          <w:sz w:val="24"/>
          <w:szCs w:val="24"/>
        </w:rPr>
        <w:t>compliance</w:t>
      </w:r>
      <w:r w:rsidR="00A8186C" w:rsidRPr="00204E1D">
        <w:rPr>
          <w:spacing w:val="30"/>
          <w:sz w:val="24"/>
          <w:szCs w:val="24"/>
        </w:rPr>
        <w:t xml:space="preserve"> </w:t>
      </w:r>
      <w:r w:rsidR="00A8186C" w:rsidRPr="00204E1D">
        <w:rPr>
          <w:sz w:val="24"/>
          <w:szCs w:val="24"/>
        </w:rPr>
        <w:t>tariff</w:t>
      </w:r>
      <w:r w:rsidR="00A8186C">
        <w:rPr>
          <w:sz w:val="24"/>
          <w:szCs w:val="24"/>
        </w:rPr>
        <w:t xml:space="preserve"> filed by PAWC on December 15, 2014, </w:t>
      </w:r>
      <w:r w:rsidR="00A8186C" w:rsidRPr="00204E1D">
        <w:rPr>
          <w:sz w:val="24"/>
          <w:szCs w:val="24"/>
        </w:rPr>
        <w:t>specifies</w:t>
      </w:r>
      <w:r w:rsidR="00A8186C" w:rsidRPr="00204E1D">
        <w:rPr>
          <w:spacing w:val="22"/>
          <w:sz w:val="24"/>
          <w:szCs w:val="24"/>
        </w:rPr>
        <w:t xml:space="preserve"> </w:t>
      </w:r>
      <w:r w:rsidR="00A8186C" w:rsidRPr="00204E1D">
        <w:rPr>
          <w:sz w:val="24"/>
          <w:szCs w:val="24"/>
        </w:rPr>
        <w:t>that</w:t>
      </w:r>
      <w:r w:rsidR="00A8186C" w:rsidRPr="00204E1D">
        <w:rPr>
          <w:spacing w:val="36"/>
          <w:sz w:val="24"/>
          <w:szCs w:val="24"/>
        </w:rPr>
        <w:t xml:space="preserve"> </w:t>
      </w:r>
      <w:r w:rsidR="00A8186C" w:rsidRPr="00204E1D">
        <w:rPr>
          <w:sz w:val="24"/>
          <w:szCs w:val="24"/>
        </w:rPr>
        <w:t>the</w:t>
      </w:r>
      <w:r w:rsidR="00A8186C" w:rsidRPr="00204E1D">
        <w:rPr>
          <w:spacing w:val="19"/>
          <w:sz w:val="24"/>
          <w:szCs w:val="24"/>
        </w:rPr>
        <w:t xml:space="preserve"> </w:t>
      </w:r>
      <w:r w:rsidR="00A8186C" w:rsidRPr="00204E1D">
        <w:rPr>
          <w:sz w:val="24"/>
          <w:szCs w:val="24"/>
        </w:rPr>
        <w:t xml:space="preserve">DSIC is </w:t>
      </w:r>
      <w:r w:rsidR="00523547">
        <w:rPr>
          <w:sz w:val="24"/>
          <w:szCs w:val="24"/>
        </w:rPr>
        <w:t xml:space="preserve">not </w:t>
      </w:r>
      <w:r w:rsidR="00A8186C">
        <w:rPr>
          <w:spacing w:val="4"/>
          <w:sz w:val="24"/>
          <w:szCs w:val="24"/>
        </w:rPr>
        <w:t xml:space="preserve">applicable to PAWC’s </w:t>
      </w:r>
      <w:r w:rsidR="00A8186C" w:rsidRPr="00602668">
        <w:rPr>
          <w:color w:val="0D0D0D" w:themeColor="text1" w:themeTint="F2"/>
          <w:sz w:val="24"/>
          <w:szCs w:val="24"/>
        </w:rPr>
        <w:t xml:space="preserve">Franklin and Koppel </w:t>
      </w:r>
      <w:r w:rsidR="00A8186C">
        <w:rPr>
          <w:color w:val="0D0D0D" w:themeColor="text1" w:themeTint="F2"/>
          <w:sz w:val="24"/>
          <w:szCs w:val="24"/>
        </w:rPr>
        <w:t xml:space="preserve">wastewater </w:t>
      </w:r>
      <w:r w:rsidR="00A8186C" w:rsidRPr="00602668">
        <w:rPr>
          <w:color w:val="0D0D0D" w:themeColor="text1" w:themeTint="F2"/>
          <w:sz w:val="24"/>
          <w:szCs w:val="24"/>
        </w:rPr>
        <w:t>systems</w:t>
      </w:r>
      <w:r w:rsidR="00A8186C">
        <w:rPr>
          <w:color w:val="0D0D0D" w:themeColor="text1" w:themeTint="F2"/>
          <w:sz w:val="24"/>
          <w:szCs w:val="24"/>
        </w:rPr>
        <w:t xml:space="preserve">, and accordingly, the issue referred to </w:t>
      </w:r>
      <w:r w:rsidR="00A8186C" w:rsidRPr="00602668">
        <w:rPr>
          <w:sz w:val="24"/>
          <w:szCs w:val="24"/>
        </w:rPr>
        <w:t>the OALJ for evidentiary hearings and preparation of a recommended decision</w:t>
      </w:r>
      <w:r w:rsidR="00A8186C">
        <w:rPr>
          <w:sz w:val="24"/>
          <w:szCs w:val="24"/>
        </w:rPr>
        <w:t xml:space="preserve"> has been resolved.</w:t>
      </w:r>
      <w:r w:rsidR="00A8186C" w:rsidRPr="002769E9">
        <w:t xml:space="preserve">  </w:t>
      </w:r>
      <w:r w:rsidR="00A8186C">
        <w:t xml:space="preserve"> </w:t>
      </w:r>
    </w:p>
    <w:p w:rsidR="00661A5E" w:rsidRDefault="00661A5E" w:rsidP="00195E70">
      <w:pPr>
        <w:spacing w:line="360" w:lineRule="auto"/>
        <w:ind w:firstLine="1350"/>
      </w:pPr>
    </w:p>
    <w:p w:rsidR="00D40D85" w:rsidRPr="00D40D85" w:rsidRDefault="00D40D85" w:rsidP="00180596">
      <w:pPr>
        <w:spacing w:line="360" w:lineRule="auto"/>
        <w:jc w:val="center"/>
        <w:rPr>
          <w:sz w:val="24"/>
          <w:szCs w:val="24"/>
        </w:rPr>
      </w:pPr>
      <w:r w:rsidRPr="00D40D85">
        <w:rPr>
          <w:sz w:val="24"/>
          <w:szCs w:val="24"/>
        </w:rPr>
        <w:lastRenderedPageBreak/>
        <w:t>IV.</w:t>
      </w:r>
      <w:r w:rsidRPr="00D40D85">
        <w:rPr>
          <w:sz w:val="24"/>
          <w:szCs w:val="24"/>
        </w:rPr>
        <w:tab/>
      </w:r>
      <w:r w:rsidRPr="00D40D85">
        <w:rPr>
          <w:sz w:val="24"/>
          <w:szCs w:val="24"/>
          <w:u w:val="single"/>
        </w:rPr>
        <w:t>DISCUSSION OF THE SETTLEMENT</w:t>
      </w:r>
    </w:p>
    <w:p w:rsidR="00D40D85" w:rsidRDefault="00D40D85" w:rsidP="00180596">
      <w:pPr>
        <w:spacing w:line="360" w:lineRule="auto"/>
        <w:rPr>
          <w:sz w:val="24"/>
          <w:szCs w:val="24"/>
        </w:rPr>
      </w:pPr>
    </w:p>
    <w:p w:rsidR="00D40D85" w:rsidRDefault="00D40D85" w:rsidP="002A7D61">
      <w:pPr>
        <w:spacing w:line="360" w:lineRule="auto"/>
        <w:ind w:firstLine="1440"/>
        <w:rPr>
          <w:sz w:val="24"/>
          <w:szCs w:val="24"/>
        </w:rPr>
      </w:pPr>
      <w:r w:rsidRPr="00D40D85">
        <w:rPr>
          <w:sz w:val="24"/>
          <w:szCs w:val="24"/>
        </w:rPr>
        <w:t>The Commission encourages parties in contested on-the-record proceedings to settle cases.</w:t>
      </w:r>
      <w:r w:rsidRPr="00D40D85">
        <w:rPr>
          <w:rStyle w:val="FootnoteReference"/>
          <w:sz w:val="24"/>
          <w:szCs w:val="24"/>
        </w:rPr>
        <w:footnoteReference w:id="14"/>
      </w:r>
      <w:r w:rsidRPr="00D40D85">
        <w:rPr>
          <w:sz w:val="24"/>
          <w:szCs w:val="24"/>
        </w:rPr>
        <w:t xml:space="preserve">  Settlements eliminate the time, effort and expense of litigating a matter to its ultimate conclusion, which may entail review of the Commission’s decision by the appellate courts of Pennsylvania.  Such savings benefit not only the individual parties, but also the Commission and all ratepayers of a utility, who otherwise may have to bear the financial burden such litigation necessarily entails.</w:t>
      </w:r>
    </w:p>
    <w:p w:rsidR="008D4653" w:rsidRDefault="008D4653" w:rsidP="002A7D61">
      <w:pPr>
        <w:spacing w:line="360" w:lineRule="auto"/>
        <w:ind w:firstLine="1440"/>
        <w:rPr>
          <w:sz w:val="24"/>
          <w:szCs w:val="24"/>
        </w:rPr>
      </w:pPr>
    </w:p>
    <w:p w:rsidR="00561236" w:rsidRDefault="00D40D85" w:rsidP="002A7D61">
      <w:pPr>
        <w:spacing w:line="360" w:lineRule="auto"/>
        <w:ind w:firstLine="1440"/>
        <w:rPr>
          <w:sz w:val="24"/>
          <w:szCs w:val="24"/>
        </w:rPr>
      </w:pPr>
      <w:r w:rsidRPr="00D40D85">
        <w:rPr>
          <w:sz w:val="24"/>
          <w:szCs w:val="24"/>
        </w:rPr>
        <w:t>By definition, a “settlement” reflects a compromise of the positions that the parties of interest have held, which arguably fosters and promotes the public interest.  When active parties in a proceeding reach a settlement, the principal issue for Commission consideration is whether the agreement reached suits the public interest.</w:t>
      </w:r>
      <w:r w:rsidRPr="00D40D85">
        <w:rPr>
          <w:rStyle w:val="FootnoteReference"/>
          <w:sz w:val="24"/>
          <w:szCs w:val="24"/>
        </w:rPr>
        <w:footnoteReference w:id="15"/>
      </w:r>
      <w:r w:rsidRPr="00D40D85">
        <w:rPr>
          <w:sz w:val="24"/>
          <w:szCs w:val="24"/>
        </w:rPr>
        <w:t xml:space="preserve">  In their </w:t>
      </w:r>
      <w:r w:rsidR="00586301">
        <w:rPr>
          <w:sz w:val="24"/>
          <w:szCs w:val="24"/>
        </w:rPr>
        <w:t xml:space="preserve">Joint Stipulation, PAWC, </w:t>
      </w:r>
      <w:r w:rsidRPr="00D40D85">
        <w:rPr>
          <w:sz w:val="24"/>
          <w:szCs w:val="24"/>
        </w:rPr>
        <w:t>OCA and OSBA conclude</w:t>
      </w:r>
      <w:r w:rsidR="00586301">
        <w:rPr>
          <w:sz w:val="24"/>
          <w:szCs w:val="24"/>
        </w:rPr>
        <w:t xml:space="preserve"> that the Joint Stipulation is proposed by the </w:t>
      </w:r>
      <w:r w:rsidR="004A3082">
        <w:rPr>
          <w:sz w:val="24"/>
          <w:szCs w:val="24"/>
        </w:rPr>
        <w:t xml:space="preserve">Settling </w:t>
      </w:r>
      <w:r w:rsidR="00586301">
        <w:rPr>
          <w:sz w:val="24"/>
          <w:szCs w:val="24"/>
        </w:rPr>
        <w:t>Parties to</w:t>
      </w:r>
      <w:r w:rsidR="004A3082">
        <w:rPr>
          <w:sz w:val="24"/>
          <w:szCs w:val="24"/>
        </w:rPr>
        <w:t xml:space="preserve"> resolve</w:t>
      </w:r>
      <w:r w:rsidR="00586301">
        <w:rPr>
          <w:sz w:val="24"/>
          <w:szCs w:val="24"/>
        </w:rPr>
        <w:t xml:space="preserve"> the single issue referred by the Commission to OALJ in the </w:t>
      </w:r>
    </w:p>
    <w:p w:rsidR="00D40D85" w:rsidRDefault="00586301" w:rsidP="00561236">
      <w:pPr>
        <w:spacing w:line="360" w:lineRule="auto"/>
        <w:rPr>
          <w:sz w:val="24"/>
          <w:szCs w:val="24"/>
        </w:rPr>
      </w:pPr>
      <w:r>
        <w:rPr>
          <w:sz w:val="24"/>
          <w:szCs w:val="24"/>
        </w:rPr>
        <w:t xml:space="preserve">December 4, 2014 Opinion and Order </w:t>
      </w:r>
      <w:r w:rsidR="00D40D85" w:rsidRPr="00D40D85">
        <w:rPr>
          <w:sz w:val="24"/>
          <w:szCs w:val="24"/>
        </w:rPr>
        <w:t>and should be approved</w:t>
      </w:r>
      <w:r>
        <w:rPr>
          <w:sz w:val="24"/>
          <w:szCs w:val="24"/>
        </w:rPr>
        <w:t xml:space="preserve"> by the Commission.</w:t>
      </w:r>
      <w:r w:rsidR="00D40D85" w:rsidRPr="00D40D85">
        <w:rPr>
          <w:sz w:val="24"/>
          <w:szCs w:val="24"/>
        </w:rPr>
        <w:t xml:space="preserve"> </w:t>
      </w:r>
    </w:p>
    <w:p w:rsidR="001672D8" w:rsidRPr="00D40D85" w:rsidRDefault="001672D8" w:rsidP="002A7D61">
      <w:pPr>
        <w:spacing w:line="360" w:lineRule="auto"/>
        <w:ind w:firstLine="1440"/>
        <w:rPr>
          <w:sz w:val="24"/>
          <w:szCs w:val="24"/>
        </w:rPr>
      </w:pPr>
    </w:p>
    <w:p w:rsidR="00D40D85" w:rsidRPr="00A7026B" w:rsidRDefault="00D40D85" w:rsidP="002A7D61">
      <w:pPr>
        <w:spacing w:line="360" w:lineRule="auto"/>
        <w:ind w:firstLine="1440"/>
        <w:rPr>
          <w:sz w:val="24"/>
          <w:szCs w:val="24"/>
        </w:rPr>
      </w:pPr>
      <w:r w:rsidRPr="00A7026B">
        <w:rPr>
          <w:sz w:val="24"/>
          <w:szCs w:val="24"/>
        </w:rPr>
        <w:t>The issue</w:t>
      </w:r>
      <w:r w:rsidR="00A7026B" w:rsidRPr="00A7026B">
        <w:rPr>
          <w:sz w:val="24"/>
          <w:szCs w:val="24"/>
        </w:rPr>
        <w:t xml:space="preserve"> </w:t>
      </w:r>
      <w:r w:rsidRPr="00A7026B">
        <w:rPr>
          <w:sz w:val="24"/>
          <w:szCs w:val="24"/>
        </w:rPr>
        <w:t xml:space="preserve">specifically addressed by the parties </w:t>
      </w:r>
      <w:r w:rsidR="00A7026B" w:rsidRPr="00A7026B">
        <w:rPr>
          <w:sz w:val="24"/>
          <w:szCs w:val="24"/>
        </w:rPr>
        <w:t>is</w:t>
      </w:r>
      <w:r w:rsidRPr="00A7026B">
        <w:rPr>
          <w:sz w:val="24"/>
          <w:szCs w:val="24"/>
        </w:rPr>
        <w:t xml:space="preserve"> discussed below. </w:t>
      </w:r>
    </w:p>
    <w:p w:rsidR="00B04455" w:rsidRDefault="00B04455" w:rsidP="002A7D61">
      <w:pPr>
        <w:spacing w:line="360" w:lineRule="auto"/>
        <w:rPr>
          <w:sz w:val="24"/>
          <w:szCs w:val="24"/>
        </w:rPr>
      </w:pPr>
    </w:p>
    <w:p w:rsidR="00B04455" w:rsidRPr="00A7026B" w:rsidRDefault="00A7026B" w:rsidP="004D055B">
      <w:pPr>
        <w:pStyle w:val="ListParagraph"/>
        <w:numPr>
          <w:ilvl w:val="0"/>
          <w:numId w:val="14"/>
        </w:numPr>
        <w:spacing w:line="360" w:lineRule="auto"/>
        <w:ind w:left="720"/>
        <w:rPr>
          <w:color w:val="0D0D0D" w:themeColor="text1" w:themeTint="F2"/>
          <w:sz w:val="24"/>
          <w:szCs w:val="24"/>
          <w:u w:val="single"/>
        </w:rPr>
      </w:pPr>
      <w:r w:rsidRPr="00A7026B">
        <w:rPr>
          <w:sz w:val="24"/>
          <w:szCs w:val="24"/>
          <w:u w:val="single"/>
        </w:rPr>
        <w:t xml:space="preserve">Applicability of </w:t>
      </w:r>
      <w:r w:rsidRPr="00A7026B">
        <w:rPr>
          <w:spacing w:val="4"/>
          <w:sz w:val="24"/>
          <w:szCs w:val="24"/>
          <w:u w:val="single"/>
        </w:rPr>
        <w:t xml:space="preserve">the DSIC to PAWC’s </w:t>
      </w:r>
      <w:r w:rsidRPr="00A7026B">
        <w:rPr>
          <w:color w:val="0D0D0D" w:themeColor="text1" w:themeTint="F2"/>
          <w:sz w:val="24"/>
          <w:szCs w:val="24"/>
          <w:u w:val="single"/>
        </w:rPr>
        <w:t>Franklin and Koppel Wastewater Systems</w:t>
      </w:r>
    </w:p>
    <w:p w:rsidR="00A7026B" w:rsidRPr="00A7026B" w:rsidRDefault="00A7026B" w:rsidP="002A7D61">
      <w:pPr>
        <w:pStyle w:val="ListParagraph"/>
        <w:spacing w:line="360" w:lineRule="auto"/>
        <w:ind w:left="1080"/>
        <w:rPr>
          <w:sz w:val="24"/>
          <w:szCs w:val="24"/>
        </w:rPr>
      </w:pPr>
    </w:p>
    <w:p w:rsidR="00D40D85" w:rsidRPr="00CB4DDE" w:rsidRDefault="00D40D85" w:rsidP="002A7D61">
      <w:pPr>
        <w:spacing w:line="360" w:lineRule="auto"/>
        <w:ind w:firstLine="1440"/>
        <w:rPr>
          <w:b/>
          <w:sz w:val="24"/>
          <w:szCs w:val="24"/>
        </w:rPr>
      </w:pPr>
      <w:r w:rsidRPr="00D40D85">
        <w:rPr>
          <w:sz w:val="24"/>
          <w:szCs w:val="24"/>
        </w:rPr>
        <w:t xml:space="preserve">On </w:t>
      </w:r>
      <w:r w:rsidR="00A7026B">
        <w:rPr>
          <w:sz w:val="24"/>
          <w:szCs w:val="24"/>
        </w:rPr>
        <w:t>December 4, 2014</w:t>
      </w:r>
      <w:r w:rsidRPr="00D40D85">
        <w:rPr>
          <w:sz w:val="24"/>
          <w:szCs w:val="24"/>
        </w:rPr>
        <w:t xml:space="preserve">, the Commission issued its </w:t>
      </w:r>
      <w:r w:rsidR="00A7026B">
        <w:rPr>
          <w:sz w:val="24"/>
          <w:szCs w:val="24"/>
        </w:rPr>
        <w:t>Opinion a</w:t>
      </w:r>
      <w:r w:rsidR="006F6009">
        <w:rPr>
          <w:sz w:val="24"/>
          <w:szCs w:val="24"/>
        </w:rPr>
        <w:t xml:space="preserve">nd Order, approving PAWC’s Long </w:t>
      </w:r>
      <w:r w:rsidR="00A7026B">
        <w:rPr>
          <w:sz w:val="24"/>
          <w:szCs w:val="24"/>
        </w:rPr>
        <w:t>Term Infrastructure Improvement Plan and Distribution System Improvement Charge</w:t>
      </w:r>
      <w:r w:rsidR="00824ED6">
        <w:rPr>
          <w:sz w:val="24"/>
          <w:szCs w:val="24"/>
        </w:rPr>
        <w:t>.  The Commission approved the DSIC charge</w:t>
      </w:r>
      <w:r w:rsidR="008B7919">
        <w:rPr>
          <w:sz w:val="24"/>
          <w:szCs w:val="24"/>
        </w:rPr>
        <w:t>, subject to recoupment and/or refund pending final resolution of the matters referred to the OALJ, and provided</w:t>
      </w:r>
      <w:r w:rsidR="00CB4DDE">
        <w:rPr>
          <w:sz w:val="24"/>
          <w:szCs w:val="24"/>
        </w:rPr>
        <w:t xml:space="preserve"> </w:t>
      </w:r>
      <w:r w:rsidR="008B7919">
        <w:rPr>
          <w:sz w:val="24"/>
          <w:szCs w:val="24"/>
        </w:rPr>
        <w:t>that PAWC may elect to implement a DSIC  mechanism consiste</w:t>
      </w:r>
      <w:r w:rsidR="00CB4DDE">
        <w:rPr>
          <w:sz w:val="24"/>
          <w:szCs w:val="24"/>
        </w:rPr>
        <w:t>n</w:t>
      </w:r>
      <w:r w:rsidR="008B7919">
        <w:rPr>
          <w:sz w:val="24"/>
          <w:szCs w:val="24"/>
        </w:rPr>
        <w:t>t with the Order on ten days’ notice.</w:t>
      </w:r>
      <w:r w:rsidR="00AF76D5">
        <w:rPr>
          <w:rStyle w:val="FootnoteReference"/>
          <w:sz w:val="24"/>
          <w:szCs w:val="24"/>
        </w:rPr>
        <w:footnoteReference w:id="16"/>
      </w:r>
      <w:r w:rsidR="008B7919">
        <w:rPr>
          <w:sz w:val="24"/>
          <w:szCs w:val="24"/>
        </w:rPr>
        <w:t xml:space="preserve"> </w:t>
      </w:r>
      <w:r w:rsidRPr="00D40D85">
        <w:rPr>
          <w:sz w:val="24"/>
          <w:szCs w:val="24"/>
        </w:rPr>
        <w:t xml:space="preserve">  </w:t>
      </w:r>
    </w:p>
    <w:p w:rsidR="008D4653" w:rsidRDefault="008D4653" w:rsidP="002A7D61">
      <w:pPr>
        <w:spacing w:line="360" w:lineRule="auto"/>
        <w:ind w:firstLine="1440"/>
        <w:rPr>
          <w:sz w:val="24"/>
          <w:szCs w:val="24"/>
        </w:rPr>
      </w:pPr>
    </w:p>
    <w:p w:rsidR="00561236" w:rsidRDefault="00824ED6" w:rsidP="002A7D61">
      <w:pPr>
        <w:spacing w:line="360" w:lineRule="auto"/>
        <w:ind w:firstLine="1440"/>
        <w:rPr>
          <w:sz w:val="24"/>
          <w:szCs w:val="24"/>
        </w:rPr>
      </w:pPr>
      <w:r>
        <w:rPr>
          <w:sz w:val="24"/>
          <w:szCs w:val="24"/>
        </w:rPr>
        <w:lastRenderedPageBreak/>
        <w:t xml:space="preserve">The Commission ordered that PAWC shall file a tariff, consistent with the Opinion and Order entered on December 4, 2014, on ten days’ notice to be effective January 1, 2015, with a DSIC rate of 0%.  The Opinion and Order further provided that PAWC shall file a tariff, consistent with the December 4, 2014 Opinion and Order, on ten days’ notice for its first non-zero DSIC rate to be effective April 1, 2015, to recover the fixed costs of eligible plant additions that have not been previously reflected in the Company’s rates or rate base and will have been placed in service during the two month period of January 1, 2015 through </w:t>
      </w:r>
    </w:p>
    <w:p w:rsidR="00A575A2" w:rsidRDefault="00824ED6" w:rsidP="00561236">
      <w:pPr>
        <w:spacing w:line="360" w:lineRule="auto"/>
        <w:rPr>
          <w:sz w:val="24"/>
          <w:szCs w:val="24"/>
        </w:rPr>
      </w:pPr>
      <w:r>
        <w:rPr>
          <w:sz w:val="24"/>
          <w:szCs w:val="24"/>
        </w:rPr>
        <w:t xml:space="preserve">February 28, 2015.  Revenues collected pursuant to said tariff will be subject to refund and recoupment based on the Commission’s final resolution of the matters referred to the Office of Administrative Law Judge for hearing and </w:t>
      </w:r>
      <w:r w:rsidR="00C06A59">
        <w:rPr>
          <w:sz w:val="24"/>
          <w:szCs w:val="24"/>
        </w:rPr>
        <w:t>r</w:t>
      </w:r>
      <w:r>
        <w:rPr>
          <w:sz w:val="24"/>
          <w:szCs w:val="24"/>
        </w:rPr>
        <w:t xml:space="preserve">ecommended </w:t>
      </w:r>
      <w:r w:rsidR="00C06A59">
        <w:rPr>
          <w:sz w:val="24"/>
          <w:szCs w:val="24"/>
        </w:rPr>
        <w:t>d</w:t>
      </w:r>
      <w:r>
        <w:rPr>
          <w:sz w:val="24"/>
          <w:szCs w:val="24"/>
        </w:rPr>
        <w:t>ecision.</w:t>
      </w:r>
      <w:r w:rsidR="00AF76D5">
        <w:rPr>
          <w:rStyle w:val="FootnoteReference"/>
          <w:sz w:val="24"/>
          <w:szCs w:val="24"/>
        </w:rPr>
        <w:footnoteReference w:id="17"/>
      </w:r>
      <w:r w:rsidR="009E4304">
        <w:rPr>
          <w:sz w:val="24"/>
          <w:szCs w:val="24"/>
        </w:rPr>
        <w:t xml:space="preserve"> </w:t>
      </w:r>
    </w:p>
    <w:p w:rsidR="002A7D61" w:rsidRDefault="002A7D61" w:rsidP="002A7D61">
      <w:pPr>
        <w:spacing w:line="360" w:lineRule="auto"/>
        <w:ind w:firstLine="1440"/>
        <w:rPr>
          <w:sz w:val="24"/>
          <w:szCs w:val="24"/>
        </w:rPr>
      </w:pPr>
    </w:p>
    <w:p w:rsidR="00DE5444" w:rsidRDefault="00A575A2" w:rsidP="002A7D61">
      <w:pPr>
        <w:spacing w:line="360" w:lineRule="auto"/>
        <w:ind w:firstLine="1440"/>
        <w:rPr>
          <w:sz w:val="24"/>
          <w:szCs w:val="24"/>
        </w:rPr>
      </w:pPr>
      <w:r>
        <w:rPr>
          <w:sz w:val="24"/>
          <w:szCs w:val="24"/>
        </w:rPr>
        <w:t xml:space="preserve">PAWC wastewater systems include Blue Mountain Lake, Lehman-Pike </w:t>
      </w:r>
    </w:p>
    <w:p w:rsidR="00DE5444" w:rsidRDefault="00A575A2" w:rsidP="00DE5444">
      <w:pPr>
        <w:spacing w:line="360" w:lineRule="auto"/>
        <w:rPr>
          <w:sz w:val="24"/>
          <w:szCs w:val="24"/>
        </w:rPr>
      </w:pPr>
      <w:r>
        <w:rPr>
          <w:sz w:val="24"/>
          <w:szCs w:val="24"/>
        </w:rPr>
        <w:t xml:space="preserve">(Saw Creek Estates), Pocono Country Place, Claysville, Coatsville, Clarion, Franklin (Cashtown/McKnightstown Sewage Treatment Plant), Koppel, and Marcel Lake </w:t>
      </w:r>
    </w:p>
    <w:p w:rsidR="002949C3" w:rsidRDefault="00A575A2" w:rsidP="00DE5444">
      <w:pPr>
        <w:spacing w:line="360" w:lineRule="auto"/>
        <w:rPr>
          <w:sz w:val="24"/>
          <w:szCs w:val="24"/>
        </w:rPr>
      </w:pPr>
      <w:r>
        <w:rPr>
          <w:sz w:val="24"/>
          <w:szCs w:val="24"/>
        </w:rPr>
        <w:t xml:space="preserve">(Clean Treatment). </w:t>
      </w:r>
      <w:r w:rsidR="009E4304">
        <w:rPr>
          <w:sz w:val="24"/>
          <w:szCs w:val="24"/>
        </w:rPr>
        <w:t xml:space="preserve"> </w:t>
      </w:r>
      <w:r w:rsidR="002949C3">
        <w:rPr>
          <w:sz w:val="24"/>
          <w:szCs w:val="24"/>
        </w:rPr>
        <w:t>The Company stated that there is a need for continued rehabilitation, improvement, and replacement of the collection systems in order to maintain efficient, safe, reliable and reasonable service, and to allow continued compliance with existing and evolving regulatory standards imposed by state and federal agencies.</w:t>
      </w:r>
      <w:r w:rsidR="00AF76D5">
        <w:rPr>
          <w:rStyle w:val="FootnoteReference"/>
          <w:sz w:val="24"/>
          <w:szCs w:val="24"/>
        </w:rPr>
        <w:footnoteReference w:id="18"/>
      </w:r>
      <w:r w:rsidR="002949C3">
        <w:rPr>
          <w:sz w:val="24"/>
          <w:szCs w:val="24"/>
        </w:rPr>
        <w:t xml:space="preserve"> </w:t>
      </w:r>
    </w:p>
    <w:p w:rsidR="002949C3" w:rsidRDefault="002949C3" w:rsidP="002A7D61">
      <w:pPr>
        <w:spacing w:line="360" w:lineRule="auto"/>
        <w:ind w:firstLine="1440"/>
        <w:rPr>
          <w:sz w:val="24"/>
          <w:szCs w:val="24"/>
        </w:rPr>
      </w:pPr>
    </w:p>
    <w:p w:rsidR="003F0A00" w:rsidRDefault="00ED3C66" w:rsidP="002A7D61">
      <w:pPr>
        <w:spacing w:line="360" w:lineRule="auto"/>
        <w:ind w:firstLine="1440"/>
        <w:rPr>
          <w:sz w:val="24"/>
          <w:szCs w:val="24"/>
        </w:rPr>
      </w:pPr>
      <w:r>
        <w:rPr>
          <w:sz w:val="24"/>
          <w:szCs w:val="24"/>
        </w:rPr>
        <w:t>The Commission noted that OCA raised the issue of whether the DSIC should be applied to the Franklin and Koppel wastewater systems because PAWC’s most recent rate case did not include those systems, yet PAWC still proposed to include Franklin and Koppel property as eligible property for the DSIC and its proposed tariff d</w:t>
      </w:r>
      <w:r w:rsidR="00C06A59">
        <w:rPr>
          <w:sz w:val="24"/>
          <w:szCs w:val="24"/>
        </w:rPr>
        <w:t>id</w:t>
      </w:r>
      <w:r>
        <w:rPr>
          <w:sz w:val="24"/>
          <w:szCs w:val="24"/>
        </w:rPr>
        <w:t xml:space="preserve"> not distinguish the Franklin and Koppel rate zones from the other system rate zones.  Accordingly, OCA’s issue regarding the applicability of the DSIC to the Franklin and Koppel systems was referred by </w:t>
      </w:r>
      <w:r w:rsidR="00661A5E">
        <w:rPr>
          <w:sz w:val="24"/>
          <w:szCs w:val="24"/>
        </w:rPr>
        <w:t xml:space="preserve">the Commission to the OALJ for an evidentiary </w:t>
      </w:r>
      <w:r>
        <w:rPr>
          <w:sz w:val="24"/>
          <w:szCs w:val="24"/>
        </w:rPr>
        <w:t>hearing</w:t>
      </w:r>
      <w:r w:rsidR="00661A5E">
        <w:rPr>
          <w:sz w:val="24"/>
          <w:szCs w:val="24"/>
        </w:rPr>
        <w:t xml:space="preserve"> and preparation of a recommended decision</w:t>
      </w:r>
      <w:r>
        <w:rPr>
          <w:sz w:val="24"/>
          <w:szCs w:val="24"/>
        </w:rPr>
        <w:t>.</w:t>
      </w:r>
      <w:r w:rsidR="00AF76D5">
        <w:rPr>
          <w:rStyle w:val="FootnoteReference"/>
          <w:sz w:val="24"/>
          <w:szCs w:val="24"/>
        </w:rPr>
        <w:footnoteReference w:id="19"/>
      </w:r>
      <w:r>
        <w:rPr>
          <w:sz w:val="24"/>
          <w:szCs w:val="24"/>
        </w:rPr>
        <w:t xml:space="preserve">  </w:t>
      </w:r>
    </w:p>
    <w:p w:rsidR="002A7D61" w:rsidRPr="00D40D85" w:rsidRDefault="002A7D61" w:rsidP="002A7D61">
      <w:pPr>
        <w:spacing w:line="360" w:lineRule="auto"/>
        <w:ind w:firstLine="1440"/>
        <w:rPr>
          <w:sz w:val="24"/>
          <w:szCs w:val="24"/>
        </w:rPr>
      </w:pPr>
    </w:p>
    <w:p w:rsidR="005005E5" w:rsidRDefault="00D40D85" w:rsidP="008F7DCD">
      <w:pPr>
        <w:spacing w:line="360" w:lineRule="auto"/>
        <w:ind w:firstLine="1354"/>
      </w:pPr>
      <w:r w:rsidRPr="00D40D85">
        <w:rPr>
          <w:sz w:val="24"/>
          <w:szCs w:val="24"/>
        </w:rPr>
        <w:lastRenderedPageBreak/>
        <w:t>The</w:t>
      </w:r>
      <w:r w:rsidR="00C06A59">
        <w:rPr>
          <w:sz w:val="24"/>
          <w:szCs w:val="24"/>
        </w:rPr>
        <w:t xml:space="preserve"> proposed</w:t>
      </w:r>
      <w:r w:rsidRPr="00D40D85">
        <w:rPr>
          <w:sz w:val="24"/>
          <w:szCs w:val="24"/>
        </w:rPr>
        <w:t xml:space="preserve"> settlement regarding the tariff language </w:t>
      </w:r>
      <w:r w:rsidR="00F2153E">
        <w:rPr>
          <w:sz w:val="24"/>
          <w:szCs w:val="24"/>
        </w:rPr>
        <w:t>and the applicability of the DSIC to the Franklin and Koppel</w:t>
      </w:r>
      <w:r w:rsidR="00C06A59">
        <w:rPr>
          <w:sz w:val="24"/>
          <w:szCs w:val="24"/>
        </w:rPr>
        <w:t xml:space="preserve"> wastewater</w:t>
      </w:r>
      <w:r w:rsidR="00F2153E">
        <w:rPr>
          <w:sz w:val="24"/>
          <w:szCs w:val="24"/>
        </w:rPr>
        <w:t xml:space="preserve"> systems </w:t>
      </w:r>
      <w:r w:rsidRPr="00D40D85">
        <w:rPr>
          <w:sz w:val="24"/>
          <w:szCs w:val="24"/>
        </w:rPr>
        <w:t xml:space="preserve">recognizes and responds to OCA’s concerns.  </w:t>
      </w:r>
      <w:r w:rsidR="00770327">
        <w:rPr>
          <w:sz w:val="24"/>
          <w:szCs w:val="24"/>
        </w:rPr>
        <w:t>O</w:t>
      </w:r>
      <w:r w:rsidR="00770327" w:rsidRPr="00204E1D">
        <w:rPr>
          <w:sz w:val="24"/>
          <w:szCs w:val="24"/>
        </w:rPr>
        <w:t>n</w:t>
      </w:r>
      <w:r w:rsidR="00770327" w:rsidRPr="00204E1D">
        <w:rPr>
          <w:spacing w:val="19"/>
          <w:sz w:val="24"/>
          <w:szCs w:val="24"/>
        </w:rPr>
        <w:t xml:space="preserve"> </w:t>
      </w:r>
      <w:r w:rsidR="00770327" w:rsidRPr="00204E1D">
        <w:rPr>
          <w:sz w:val="24"/>
          <w:szCs w:val="24"/>
        </w:rPr>
        <w:t>December</w:t>
      </w:r>
      <w:r w:rsidR="00770327" w:rsidRPr="00204E1D">
        <w:rPr>
          <w:spacing w:val="11"/>
          <w:sz w:val="24"/>
          <w:szCs w:val="24"/>
        </w:rPr>
        <w:t xml:space="preserve"> </w:t>
      </w:r>
      <w:r w:rsidR="00770327" w:rsidRPr="00204E1D">
        <w:rPr>
          <w:sz w:val="24"/>
          <w:szCs w:val="24"/>
        </w:rPr>
        <w:t>15, 2014,</w:t>
      </w:r>
      <w:r w:rsidR="00770327" w:rsidRPr="00204E1D">
        <w:rPr>
          <w:spacing w:val="8"/>
          <w:sz w:val="24"/>
          <w:szCs w:val="24"/>
        </w:rPr>
        <w:t xml:space="preserve"> </w:t>
      </w:r>
      <w:r w:rsidR="00770327" w:rsidRPr="00204E1D">
        <w:rPr>
          <w:sz w:val="24"/>
          <w:szCs w:val="24"/>
        </w:rPr>
        <w:t>PAWC</w:t>
      </w:r>
      <w:r w:rsidR="00770327" w:rsidRPr="00204E1D">
        <w:rPr>
          <w:spacing w:val="42"/>
          <w:sz w:val="24"/>
          <w:szCs w:val="24"/>
        </w:rPr>
        <w:t xml:space="preserve"> </w:t>
      </w:r>
      <w:r w:rsidR="00770327" w:rsidRPr="00204E1D">
        <w:rPr>
          <w:sz w:val="24"/>
          <w:szCs w:val="24"/>
        </w:rPr>
        <w:t>filed</w:t>
      </w:r>
      <w:r w:rsidR="00770327" w:rsidRPr="00204E1D">
        <w:rPr>
          <w:spacing w:val="34"/>
          <w:sz w:val="24"/>
          <w:szCs w:val="24"/>
        </w:rPr>
        <w:t xml:space="preserve"> </w:t>
      </w:r>
      <w:r w:rsidR="00770327" w:rsidRPr="00204E1D">
        <w:rPr>
          <w:sz w:val="24"/>
          <w:szCs w:val="24"/>
        </w:rPr>
        <w:t>a</w:t>
      </w:r>
      <w:r w:rsidR="00770327" w:rsidRPr="00204E1D">
        <w:rPr>
          <w:spacing w:val="22"/>
          <w:sz w:val="24"/>
          <w:szCs w:val="24"/>
        </w:rPr>
        <w:t xml:space="preserve"> </w:t>
      </w:r>
      <w:r w:rsidR="00770327" w:rsidRPr="00204E1D">
        <w:rPr>
          <w:sz w:val="24"/>
          <w:szCs w:val="24"/>
        </w:rPr>
        <w:t>compliance</w:t>
      </w:r>
      <w:r w:rsidR="00770327" w:rsidRPr="00204E1D">
        <w:rPr>
          <w:spacing w:val="30"/>
          <w:sz w:val="24"/>
          <w:szCs w:val="24"/>
        </w:rPr>
        <w:t xml:space="preserve"> </w:t>
      </w:r>
      <w:r w:rsidR="00770327" w:rsidRPr="00204E1D">
        <w:rPr>
          <w:sz w:val="24"/>
          <w:szCs w:val="24"/>
        </w:rPr>
        <w:t>tariff</w:t>
      </w:r>
      <w:r w:rsidR="00770327">
        <w:rPr>
          <w:sz w:val="24"/>
          <w:szCs w:val="24"/>
        </w:rPr>
        <w:t>.  The compliance tariff s</w:t>
      </w:r>
      <w:r w:rsidR="00770327" w:rsidRPr="00204E1D">
        <w:rPr>
          <w:sz w:val="24"/>
          <w:szCs w:val="24"/>
        </w:rPr>
        <w:t>pecifies</w:t>
      </w:r>
      <w:r w:rsidR="00770327" w:rsidRPr="00204E1D">
        <w:rPr>
          <w:spacing w:val="22"/>
          <w:sz w:val="24"/>
          <w:szCs w:val="24"/>
        </w:rPr>
        <w:t xml:space="preserve"> </w:t>
      </w:r>
      <w:r w:rsidR="00770327" w:rsidRPr="00204E1D">
        <w:rPr>
          <w:sz w:val="24"/>
          <w:szCs w:val="24"/>
        </w:rPr>
        <w:t>that</w:t>
      </w:r>
      <w:r w:rsidR="00770327" w:rsidRPr="00204E1D">
        <w:rPr>
          <w:spacing w:val="36"/>
          <w:sz w:val="24"/>
          <w:szCs w:val="24"/>
        </w:rPr>
        <w:t xml:space="preserve"> </w:t>
      </w:r>
      <w:r w:rsidR="00770327" w:rsidRPr="00204E1D">
        <w:rPr>
          <w:sz w:val="24"/>
          <w:szCs w:val="24"/>
        </w:rPr>
        <w:t>the</w:t>
      </w:r>
      <w:r w:rsidR="00770327" w:rsidRPr="00204E1D">
        <w:rPr>
          <w:spacing w:val="19"/>
          <w:sz w:val="24"/>
          <w:szCs w:val="24"/>
        </w:rPr>
        <w:t xml:space="preserve"> </w:t>
      </w:r>
      <w:r w:rsidR="00770327" w:rsidRPr="00204E1D">
        <w:rPr>
          <w:sz w:val="24"/>
          <w:szCs w:val="24"/>
        </w:rPr>
        <w:t>DSIC is applicable to the Coatesville, Claysville, Clean Treatment, Clarion, Pocono, Lehman Pike, Winona Lakes and Blue Mountain</w:t>
      </w:r>
      <w:r w:rsidR="00770327" w:rsidRPr="00204E1D">
        <w:rPr>
          <w:w w:val="101"/>
          <w:sz w:val="24"/>
          <w:szCs w:val="24"/>
        </w:rPr>
        <w:t xml:space="preserve"> </w:t>
      </w:r>
      <w:r w:rsidR="00770327" w:rsidRPr="00204E1D">
        <w:rPr>
          <w:sz w:val="24"/>
          <w:szCs w:val="24"/>
        </w:rPr>
        <w:t>wastewater systems.</w:t>
      </w:r>
      <w:r w:rsidR="004E5858">
        <w:rPr>
          <w:sz w:val="24"/>
          <w:szCs w:val="24"/>
        </w:rPr>
        <w:t xml:space="preserve"> </w:t>
      </w:r>
      <w:r w:rsidR="00770327" w:rsidRPr="00204E1D">
        <w:rPr>
          <w:spacing w:val="35"/>
          <w:sz w:val="24"/>
          <w:szCs w:val="24"/>
        </w:rPr>
        <w:t xml:space="preserve"> </w:t>
      </w:r>
      <w:r w:rsidR="00770327" w:rsidRPr="00204E1D">
        <w:rPr>
          <w:sz w:val="24"/>
          <w:szCs w:val="24"/>
        </w:rPr>
        <w:t>Supp.</w:t>
      </w:r>
      <w:r w:rsidR="00770327" w:rsidRPr="00204E1D">
        <w:rPr>
          <w:spacing w:val="11"/>
          <w:sz w:val="24"/>
          <w:szCs w:val="24"/>
        </w:rPr>
        <w:t xml:space="preserve"> </w:t>
      </w:r>
      <w:r w:rsidR="00770327" w:rsidRPr="00204E1D">
        <w:rPr>
          <w:sz w:val="24"/>
          <w:szCs w:val="24"/>
        </w:rPr>
        <w:t>6 to</w:t>
      </w:r>
      <w:r w:rsidR="00770327" w:rsidRPr="00204E1D">
        <w:rPr>
          <w:spacing w:val="9"/>
          <w:sz w:val="24"/>
          <w:szCs w:val="24"/>
        </w:rPr>
        <w:t xml:space="preserve"> </w:t>
      </w:r>
      <w:r w:rsidR="00770327" w:rsidRPr="00204E1D">
        <w:rPr>
          <w:sz w:val="24"/>
          <w:szCs w:val="24"/>
        </w:rPr>
        <w:t>Tariff-Wastewater</w:t>
      </w:r>
      <w:r w:rsidR="00770327" w:rsidRPr="00204E1D">
        <w:rPr>
          <w:spacing w:val="40"/>
          <w:sz w:val="24"/>
          <w:szCs w:val="24"/>
        </w:rPr>
        <w:t xml:space="preserve"> </w:t>
      </w:r>
      <w:r w:rsidR="00770327" w:rsidRPr="00204E1D">
        <w:rPr>
          <w:sz w:val="24"/>
          <w:szCs w:val="24"/>
        </w:rPr>
        <w:t>Pa.</w:t>
      </w:r>
      <w:r w:rsidR="00770327" w:rsidRPr="00204E1D">
        <w:rPr>
          <w:spacing w:val="16"/>
          <w:sz w:val="24"/>
          <w:szCs w:val="24"/>
        </w:rPr>
        <w:t xml:space="preserve"> </w:t>
      </w:r>
      <w:r w:rsidR="00770327" w:rsidRPr="00204E1D">
        <w:rPr>
          <w:sz w:val="24"/>
          <w:szCs w:val="24"/>
        </w:rPr>
        <w:t>P.U.C.</w:t>
      </w:r>
      <w:r w:rsidR="00770327" w:rsidRPr="00204E1D">
        <w:rPr>
          <w:w w:val="102"/>
          <w:sz w:val="24"/>
          <w:szCs w:val="24"/>
        </w:rPr>
        <w:t xml:space="preserve"> </w:t>
      </w:r>
      <w:r w:rsidR="00770327" w:rsidRPr="00204E1D">
        <w:rPr>
          <w:sz w:val="24"/>
          <w:szCs w:val="24"/>
        </w:rPr>
        <w:t>No.</w:t>
      </w:r>
      <w:r w:rsidR="00770327" w:rsidRPr="00204E1D">
        <w:rPr>
          <w:spacing w:val="15"/>
          <w:sz w:val="24"/>
          <w:szCs w:val="24"/>
        </w:rPr>
        <w:t xml:space="preserve"> </w:t>
      </w:r>
      <w:r w:rsidR="00770327" w:rsidRPr="00204E1D">
        <w:rPr>
          <w:sz w:val="24"/>
          <w:szCs w:val="24"/>
        </w:rPr>
        <w:t>15</w:t>
      </w:r>
      <w:r w:rsidR="00770327" w:rsidRPr="00204E1D">
        <w:rPr>
          <w:spacing w:val="11"/>
          <w:sz w:val="24"/>
          <w:szCs w:val="24"/>
        </w:rPr>
        <w:t xml:space="preserve"> </w:t>
      </w:r>
      <w:r w:rsidR="00770327" w:rsidRPr="00204E1D">
        <w:rPr>
          <w:sz w:val="24"/>
          <w:szCs w:val="24"/>
        </w:rPr>
        <w:t>at</w:t>
      </w:r>
      <w:r w:rsidR="00770327" w:rsidRPr="00204E1D">
        <w:rPr>
          <w:spacing w:val="35"/>
          <w:sz w:val="24"/>
          <w:szCs w:val="24"/>
        </w:rPr>
        <w:t xml:space="preserve"> </w:t>
      </w:r>
      <w:r w:rsidR="00770327" w:rsidRPr="00204E1D">
        <w:rPr>
          <w:sz w:val="24"/>
          <w:szCs w:val="24"/>
        </w:rPr>
        <w:t>5G.</w:t>
      </w:r>
      <w:r w:rsidR="00770327" w:rsidRPr="00204E1D">
        <w:rPr>
          <w:spacing w:val="4"/>
          <w:sz w:val="24"/>
          <w:szCs w:val="24"/>
        </w:rPr>
        <w:t xml:space="preserve"> </w:t>
      </w:r>
      <w:r w:rsidR="00C06A59">
        <w:rPr>
          <w:rStyle w:val="FootnoteReference"/>
          <w:spacing w:val="4"/>
          <w:sz w:val="24"/>
          <w:szCs w:val="24"/>
        </w:rPr>
        <w:footnoteReference w:id="20"/>
      </w:r>
      <w:r w:rsidR="00770327" w:rsidRPr="00204E1D">
        <w:rPr>
          <w:spacing w:val="4"/>
          <w:sz w:val="24"/>
          <w:szCs w:val="24"/>
        </w:rPr>
        <w:t xml:space="preserve"> </w:t>
      </w:r>
      <w:r w:rsidR="00770327" w:rsidRPr="00204E1D">
        <w:rPr>
          <w:sz w:val="24"/>
          <w:szCs w:val="24"/>
        </w:rPr>
        <w:t>The</w:t>
      </w:r>
      <w:r w:rsidR="00770327" w:rsidRPr="00204E1D">
        <w:rPr>
          <w:spacing w:val="32"/>
          <w:sz w:val="24"/>
          <w:szCs w:val="24"/>
        </w:rPr>
        <w:t xml:space="preserve"> </w:t>
      </w:r>
      <w:r w:rsidR="00770327" w:rsidRPr="00204E1D">
        <w:rPr>
          <w:sz w:val="24"/>
          <w:szCs w:val="24"/>
        </w:rPr>
        <w:t>compliance</w:t>
      </w:r>
      <w:r w:rsidR="00770327" w:rsidRPr="00204E1D">
        <w:rPr>
          <w:spacing w:val="39"/>
          <w:sz w:val="24"/>
          <w:szCs w:val="24"/>
        </w:rPr>
        <w:t xml:space="preserve"> </w:t>
      </w:r>
      <w:r w:rsidR="00770327" w:rsidRPr="00204E1D">
        <w:rPr>
          <w:sz w:val="24"/>
          <w:szCs w:val="24"/>
        </w:rPr>
        <w:t>tariff</w:t>
      </w:r>
      <w:r w:rsidR="00770327" w:rsidRPr="00204E1D">
        <w:rPr>
          <w:spacing w:val="33"/>
          <w:sz w:val="24"/>
          <w:szCs w:val="24"/>
        </w:rPr>
        <w:t xml:space="preserve"> </w:t>
      </w:r>
      <w:r w:rsidR="00770327" w:rsidRPr="00204E1D">
        <w:rPr>
          <w:sz w:val="24"/>
          <w:szCs w:val="24"/>
        </w:rPr>
        <w:t>was</w:t>
      </w:r>
      <w:r w:rsidR="00770327" w:rsidRPr="00204E1D">
        <w:rPr>
          <w:spacing w:val="41"/>
          <w:sz w:val="24"/>
          <w:szCs w:val="24"/>
        </w:rPr>
        <w:t xml:space="preserve"> </w:t>
      </w:r>
      <w:r w:rsidR="00770327" w:rsidRPr="00204E1D">
        <w:rPr>
          <w:sz w:val="24"/>
          <w:szCs w:val="24"/>
        </w:rPr>
        <w:t>approved</w:t>
      </w:r>
      <w:r w:rsidR="00770327" w:rsidRPr="00204E1D">
        <w:rPr>
          <w:spacing w:val="41"/>
          <w:sz w:val="24"/>
          <w:szCs w:val="24"/>
        </w:rPr>
        <w:t xml:space="preserve"> </w:t>
      </w:r>
      <w:r w:rsidR="00770327" w:rsidRPr="00204E1D">
        <w:rPr>
          <w:sz w:val="24"/>
          <w:szCs w:val="24"/>
        </w:rPr>
        <w:t>by</w:t>
      </w:r>
      <w:r w:rsidR="00770327" w:rsidRPr="00204E1D">
        <w:rPr>
          <w:spacing w:val="43"/>
          <w:sz w:val="24"/>
          <w:szCs w:val="24"/>
        </w:rPr>
        <w:t xml:space="preserve"> </w:t>
      </w:r>
      <w:r w:rsidR="00770327" w:rsidRPr="00204E1D">
        <w:rPr>
          <w:sz w:val="24"/>
          <w:szCs w:val="24"/>
        </w:rPr>
        <w:t>Secretarial</w:t>
      </w:r>
      <w:r w:rsidR="00770327" w:rsidRPr="00204E1D">
        <w:rPr>
          <w:spacing w:val="46"/>
          <w:sz w:val="24"/>
          <w:szCs w:val="24"/>
        </w:rPr>
        <w:t xml:space="preserve"> </w:t>
      </w:r>
      <w:r w:rsidR="00770327" w:rsidRPr="00204E1D">
        <w:rPr>
          <w:sz w:val="24"/>
          <w:szCs w:val="24"/>
        </w:rPr>
        <w:t>Letter</w:t>
      </w:r>
      <w:r w:rsidR="00770327" w:rsidRPr="00204E1D">
        <w:rPr>
          <w:spacing w:val="42"/>
          <w:sz w:val="24"/>
          <w:szCs w:val="24"/>
        </w:rPr>
        <w:t xml:space="preserve"> </w:t>
      </w:r>
      <w:r w:rsidR="00770327" w:rsidRPr="00204E1D">
        <w:rPr>
          <w:sz w:val="24"/>
          <w:szCs w:val="24"/>
        </w:rPr>
        <w:t>issued</w:t>
      </w:r>
      <w:r w:rsidR="00770327" w:rsidRPr="00204E1D">
        <w:rPr>
          <w:spacing w:val="44"/>
          <w:sz w:val="24"/>
          <w:szCs w:val="24"/>
        </w:rPr>
        <w:t xml:space="preserve"> </w:t>
      </w:r>
      <w:r w:rsidR="00770327" w:rsidRPr="00204E1D">
        <w:rPr>
          <w:sz w:val="24"/>
          <w:szCs w:val="24"/>
        </w:rPr>
        <w:t>on</w:t>
      </w:r>
      <w:r w:rsidR="00770327" w:rsidRPr="00204E1D">
        <w:rPr>
          <w:spacing w:val="27"/>
          <w:sz w:val="24"/>
          <w:szCs w:val="24"/>
        </w:rPr>
        <w:t xml:space="preserve"> </w:t>
      </w:r>
      <w:r w:rsidR="00770327" w:rsidRPr="00204E1D">
        <w:rPr>
          <w:sz w:val="24"/>
          <w:szCs w:val="24"/>
        </w:rPr>
        <w:t>December</w:t>
      </w:r>
      <w:r w:rsidR="00770327" w:rsidRPr="00204E1D">
        <w:rPr>
          <w:w w:val="101"/>
          <w:sz w:val="24"/>
          <w:szCs w:val="24"/>
        </w:rPr>
        <w:t xml:space="preserve"> </w:t>
      </w:r>
      <w:r w:rsidR="00770327" w:rsidRPr="00204E1D">
        <w:rPr>
          <w:sz w:val="24"/>
          <w:szCs w:val="24"/>
        </w:rPr>
        <w:t>22, 2014.</w:t>
      </w:r>
      <w:r w:rsidR="00770327" w:rsidRPr="002769E9">
        <w:t xml:space="preserve">  </w:t>
      </w:r>
      <w:r w:rsidR="00770327">
        <w:t xml:space="preserve">The </w:t>
      </w:r>
      <w:r w:rsidR="00770327" w:rsidRPr="00204E1D">
        <w:rPr>
          <w:sz w:val="24"/>
          <w:szCs w:val="24"/>
        </w:rPr>
        <w:t>compliance</w:t>
      </w:r>
      <w:r w:rsidR="00770327" w:rsidRPr="00204E1D">
        <w:rPr>
          <w:spacing w:val="30"/>
          <w:sz w:val="24"/>
          <w:szCs w:val="24"/>
        </w:rPr>
        <w:t xml:space="preserve"> </w:t>
      </w:r>
      <w:r w:rsidR="00770327" w:rsidRPr="00204E1D">
        <w:rPr>
          <w:sz w:val="24"/>
          <w:szCs w:val="24"/>
        </w:rPr>
        <w:t>tariff</w:t>
      </w:r>
      <w:r w:rsidR="00770327">
        <w:rPr>
          <w:sz w:val="24"/>
          <w:szCs w:val="24"/>
        </w:rPr>
        <w:t xml:space="preserve"> filed by PAWC on December 15, 2014, </w:t>
      </w:r>
      <w:r w:rsidR="00770327" w:rsidRPr="00204E1D">
        <w:rPr>
          <w:sz w:val="24"/>
          <w:szCs w:val="24"/>
        </w:rPr>
        <w:t>specifies</w:t>
      </w:r>
      <w:r w:rsidR="00770327" w:rsidRPr="00204E1D">
        <w:rPr>
          <w:spacing w:val="22"/>
          <w:sz w:val="24"/>
          <w:szCs w:val="24"/>
        </w:rPr>
        <w:t xml:space="preserve"> </w:t>
      </w:r>
      <w:r w:rsidR="00770327" w:rsidRPr="00204E1D">
        <w:rPr>
          <w:sz w:val="24"/>
          <w:szCs w:val="24"/>
        </w:rPr>
        <w:t>that</w:t>
      </w:r>
      <w:r w:rsidR="00770327" w:rsidRPr="00204E1D">
        <w:rPr>
          <w:spacing w:val="36"/>
          <w:sz w:val="24"/>
          <w:szCs w:val="24"/>
        </w:rPr>
        <w:t xml:space="preserve"> </w:t>
      </w:r>
      <w:r w:rsidR="00770327" w:rsidRPr="00204E1D">
        <w:rPr>
          <w:sz w:val="24"/>
          <w:szCs w:val="24"/>
        </w:rPr>
        <w:t>the</w:t>
      </w:r>
      <w:r w:rsidR="00770327" w:rsidRPr="00204E1D">
        <w:rPr>
          <w:spacing w:val="19"/>
          <w:sz w:val="24"/>
          <w:szCs w:val="24"/>
        </w:rPr>
        <w:t xml:space="preserve"> </w:t>
      </w:r>
      <w:r w:rsidR="00770327" w:rsidRPr="00204E1D">
        <w:rPr>
          <w:sz w:val="24"/>
          <w:szCs w:val="24"/>
        </w:rPr>
        <w:t xml:space="preserve">DSIC is </w:t>
      </w:r>
      <w:r w:rsidR="00770327">
        <w:rPr>
          <w:sz w:val="24"/>
          <w:szCs w:val="24"/>
        </w:rPr>
        <w:t xml:space="preserve">not </w:t>
      </w:r>
      <w:r w:rsidR="00770327">
        <w:rPr>
          <w:spacing w:val="4"/>
          <w:sz w:val="24"/>
          <w:szCs w:val="24"/>
        </w:rPr>
        <w:t xml:space="preserve">applicable to PAWC’s </w:t>
      </w:r>
      <w:r w:rsidR="00770327" w:rsidRPr="00602668">
        <w:rPr>
          <w:color w:val="0D0D0D" w:themeColor="text1" w:themeTint="F2"/>
          <w:sz w:val="24"/>
          <w:szCs w:val="24"/>
        </w:rPr>
        <w:t xml:space="preserve">Franklin and Koppel </w:t>
      </w:r>
      <w:r w:rsidR="00770327">
        <w:rPr>
          <w:color w:val="0D0D0D" w:themeColor="text1" w:themeTint="F2"/>
          <w:sz w:val="24"/>
          <w:szCs w:val="24"/>
        </w:rPr>
        <w:t xml:space="preserve">wastewater </w:t>
      </w:r>
      <w:r w:rsidR="00770327" w:rsidRPr="00602668">
        <w:rPr>
          <w:color w:val="0D0D0D" w:themeColor="text1" w:themeTint="F2"/>
          <w:sz w:val="24"/>
          <w:szCs w:val="24"/>
        </w:rPr>
        <w:t>systems</w:t>
      </w:r>
      <w:r w:rsidR="00770327">
        <w:rPr>
          <w:color w:val="0D0D0D" w:themeColor="text1" w:themeTint="F2"/>
          <w:sz w:val="24"/>
          <w:szCs w:val="24"/>
        </w:rPr>
        <w:t xml:space="preserve">, and accordingly, the issue referred to </w:t>
      </w:r>
      <w:r w:rsidR="00770327" w:rsidRPr="00602668">
        <w:rPr>
          <w:sz w:val="24"/>
          <w:szCs w:val="24"/>
        </w:rPr>
        <w:t>the OALJ for evidentiary hearings on</w:t>
      </w:r>
      <w:r w:rsidR="00770327">
        <w:rPr>
          <w:sz w:val="24"/>
          <w:szCs w:val="24"/>
        </w:rPr>
        <w:t xml:space="preserve"> has been resolved.</w:t>
      </w:r>
      <w:r w:rsidR="005005E5">
        <w:t xml:space="preserve"> </w:t>
      </w:r>
      <w:r w:rsidR="00197D7E">
        <w:rPr>
          <w:rStyle w:val="FootnoteReference"/>
        </w:rPr>
        <w:footnoteReference w:id="21"/>
      </w:r>
    </w:p>
    <w:p w:rsidR="00C206A9" w:rsidRDefault="00C206A9" w:rsidP="002A7D61">
      <w:pPr>
        <w:spacing w:line="360" w:lineRule="auto"/>
        <w:ind w:firstLine="1350"/>
      </w:pPr>
    </w:p>
    <w:p w:rsidR="00770327" w:rsidRPr="00C206A9" w:rsidRDefault="00C206A9" w:rsidP="00C206A9">
      <w:pPr>
        <w:spacing w:line="360" w:lineRule="auto"/>
        <w:rPr>
          <w:sz w:val="24"/>
          <w:szCs w:val="24"/>
          <w:u w:val="single"/>
        </w:rPr>
      </w:pPr>
      <w:r>
        <w:rPr>
          <w:sz w:val="24"/>
          <w:szCs w:val="24"/>
        </w:rPr>
        <w:t>B.</w:t>
      </w:r>
      <w:r>
        <w:rPr>
          <w:sz w:val="24"/>
          <w:szCs w:val="24"/>
        </w:rPr>
        <w:tab/>
      </w:r>
      <w:r w:rsidR="005005E5" w:rsidRPr="00C206A9">
        <w:rPr>
          <w:sz w:val="24"/>
          <w:szCs w:val="24"/>
          <w:u w:val="single"/>
        </w:rPr>
        <w:t>Stipulated Terms</w:t>
      </w:r>
      <w:r w:rsidR="00770327" w:rsidRPr="00C206A9">
        <w:rPr>
          <w:sz w:val="24"/>
          <w:szCs w:val="24"/>
          <w:u w:val="single"/>
        </w:rPr>
        <w:t xml:space="preserve"> </w:t>
      </w:r>
    </w:p>
    <w:p w:rsidR="005005E5" w:rsidRDefault="005005E5" w:rsidP="005005E5">
      <w:pPr>
        <w:pStyle w:val="ListParagraph"/>
        <w:spacing w:line="360" w:lineRule="auto"/>
        <w:ind w:left="1440"/>
        <w:rPr>
          <w:sz w:val="24"/>
          <w:szCs w:val="24"/>
          <w:u w:val="single"/>
        </w:rPr>
      </w:pPr>
    </w:p>
    <w:p w:rsidR="005005E5" w:rsidRDefault="005005E5" w:rsidP="008F7DCD">
      <w:pPr>
        <w:pStyle w:val="ListParagraph"/>
        <w:spacing w:line="360" w:lineRule="auto"/>
        <w:ind w:left="1440"/>
        <w:rPr>
          <w:sz w:val="24"/>
          <w:szCs w:val="24"/>
        </w:rPr>
      </w:pPr>
      <w:r w:rsidRPr="005005E5">
        <w:rPr>
          <w:sz w:val="24"/>
          <w:szCs w:val="24"/>
        </w:rPr>
        <w:t>The parties to the Joint Stipulation have stipulated</w:t>
      </w:r>
      <w:r w:rsidR="00BC3F80">
        <w:rPr>
          <w:sz w:val="24"/>
          <w:szCs w:val="24"/>
        </w:rPr>
        <w:t xml:space="preserve"> </w:t>
      </w:r>
      <w:r w:rsidRPr="005005E5">
        <w:rPr>
          <w:sz w:val="24"/>
          <w:szCs w:val="24"/>
        </w:rPr>
        <w:t>to the following terms.</w:t>
      </w:r>
    </w:p>
    <w:p w:rsidR="006A790F" w:rsidRDefault="006A790F" w:rsidP="005E3C8C">
      <w:pPr>
        <w:pStyle w:val="ListParagraph"/>
        <w:ind w:left="1440"/>
        <w:rPr>
          <w:sz w:val="24"/>
          <w:szCs w:val="24"/>
        </w:rPr>
      </w:pPr>
    </w:p>
    <w:p w:rsidR="005005E5" w:rsidRDefault="005005E5" w:rsidP="0077500F">
      <w:pPr>
        <w:pStyle w:val="ListParagraph"/>
        <w:numPr>
          <w:ilvl w:val="1"/>
          <w:numId w:val="12"/>
        </w:numPr>
        <w:rPr>
          <w:sz w:val="24"/>
          <w:szCs w:val="24"/>
        </w:rPr>
      </w:pPr>
      <w:r w:rsidRPr="00BC3F80">
        <w:rPr>
          <w:sz w:val="24"/>
          <w:szCs w:val="24"/>
        </w:rPr>
        <w:t>PAWC wastewater DSIC is not applicable to the Company’s Franklin and Koppel wastewater systems.</w:t>
      </w:r>
    </w:p>
    <w:p w:rsidR="0077500F" w:rsidRDefault="0077500F" w:rsidP="0077500F">
      <w:pPr>
        <w:pStyle w:val="ListParagraph"/>
        <w:ind w:left="1800"/>
        <w:rPr>
          <w:sz w:val="24"/>
          <w:szCs w:val="24"/>
        </w:rPr>
      </w:pPr>
    </w:p>
    <w:p w:rsidR="005005E5" w:rsidRDefault="005005E5" w:rsidP="0077500F">
      <w:pPr>
        <w:pStyle w:val="ListParagraph"/>
        <w:numPr>
          <w:ilvl w:val="1"/>
          <w:numId w:val="12"/>
        </w:numPr>
        <w:rPr>
          <w:sz w:val="24"/>
          <w:szCs w:val="24"/>
        </w:rPr>
      </w:pPr>
      <w:r>
        <w:rPr>
          <w:sz w:val="24"/>
          <w:szCs w:val="24"/>
        </w:rPr>
        <w:t xml:space="preserve">The Company’s compliance tariff, </w:t>
      </w:r>
      <w:r w:rsidRPr="002769E9">
        <w:rPr>
          <w:sz w:val="24"/>
          <w:szCs w:val="24"/>
        </w:rPr>
        <w:t>Supp.</w:t>
      </w:r>
      <w:r w:rsidRPr="002769E9">
        <w:rPr>
          <w:spacing w:val="11"/>
          <w:sz w:val="24"/>
          <w:szCs w:val="24"/>
        </w:rPr>
        <w:t xml:space="preserve"> </w:t>
      </w:r>
      <w:r w:rsidRPr="002769E9">
        <w:rPr>
          <w:sz w:val="24"/>
          <w:szCs w:val="24"/>
        </w:rPr>
        <w:t>6 to</w:t>
      </w:r>
      <w:r w:rsidRPr="002769E9">
        <w:rPr>
          <w:spacing w:val="9"/>
          <w:sz w:val="24"/>
          <w:szCs w:val="24"/>
        </w:rPr>
        <w:t xml:space="preserve"> </w:t>
      </w:r>
      <w:r w:rsidRPr="002769E9">
        <w:rPr>
          <w:sz w:val="24"/>
          <w:szCs w:val="24"/>
        </w:rPr>
        <w:t>Tariff-Wastewater</w:t>
      </w:r>
      <w:r w:rsidRPr="002769E9">
        <w:rPr>
          <w:spacing w:val="40"/>
          <w:sz w:val="24"/>
          <w:szCs w:val="24"/>
        </w:rPr>
        <w:t xml:space="preserve"> </w:t>
      </w:r>
      <w:r w:rsidRPr="002769E9">
        <w:rPr>
          <w:sz w:val="24"/>
          <w:szCs w:val="24"/>
        </w:rPr>
        <w:t>Pa.</w:t>
      </w:r>
      <w:r w:rsidRPr="002769E9">
        <w:rPr>
          <w:spacing w:val="16"/>
          <w:sz w:val="24"/>
          <w:szCs w:val="24"/>
        </w:rPr>
        <w:t xml:space="preserve"> </w:t>
      </w:r>
      <w:r w:rsidRPr="002769E9">
        <w:rPr>
          <w:sz w:val="24"/>
          <w:szCs w:val="24"/>
        </w:rPr>
        <w:t>P.U.C.</w:t>
      </w:r>
      <w:r w:rsidRPr="002769E9">
        <w:rPr>
          <w:w w:val="102"/>
          <w:sz w:val="24"/>
          <w:szCs w:val="24"/>
        </w:rPr>
        <w:t xml:space="preserve"> </w:t>
      </w:r>
      <w:r w:rsidRPr="002769E9">
        <w:rPr>
          <w:sz w:val="24"/>
          <w:szCs w:val="24"/>
        </w:rPr>
        <w:t>No.</w:t>
      </w:r>
      <w:r w:rsidRPr="002769E9">
        <w:rPr>
          <w:spacing w:val="15"/>
          <w:sz w:val="24"/>
          <w:szCs w:val="24"/>
        </w:rPr>
        <w:t xml:space="preserve"> </w:t>
      </w:r>
      <w:r w:rsidRPr="002769E9">
        <w:rPr>
          <w:sz w:val="24"/>
          <w:szCs w:val="24"/>
        </w:rPr>
        <w:t>15</w:t>
      </w:r>
      <w:r w:rsidRPr="002769E9">
        <w:rPr>
          <w:spacing w:val="11"/>
          <w:sz w:val="24"/>
          <w:szCs w:val="24"/>
        </w:rPr>
        <w:t xml:space="preserve"> </w:t>
      </w:r>
      <w:r w:rsidRPr="002769E9">
        <w:rPr>
          <w:sz w:val="24"/>
          <w:szCs w:val="24"/>
        </w:rPr>
        <w:t>at</w:t>
      </w:r>
      <w:r w:rsidRPr="002769E9">
        <w:rPr>
          <w:spacing w:val="35"/>
          <w:sz w:val="24"/>
          <w:szCs w:val="24"/>
        </w:rPr>
        <w:t xml:space="preserve"> </w:t>
      </w:r>
      <w:r>
        <w:rPr>
          <w:sz w:val="24"/>
          <w:szCs w:val="24"/>
        </w:rPr>
        <w:t>5G, filed on December 15, 2014 resolved the issue remanded to the OALJ.</w:t>
      </w:r>
    </w:p>
    <w:p w:rsidR="0077500F" w:rsidRDefault="0077500F" w:rsidP="00F2740E">
      <w:pPr>
        <w:pStyle w:val="ListParagraph"/>
        <w:ind w:left="1800"/>
        <w:rPr>
          <w:sz w:val="24"/>
          <w:szCs w:val="24"/>
        </w:rPr>
      </w:pPr>
    </w:p>
    <w:p w:rsidR="005005E5" w:rsidRDefault="00BC3F80" w:rsidP="0077500F">
      <w:pPr>
        <w:pStyle w:val="ListParagraph"/>
        <w:numPr>
          <w:ilvl w:val="1"/>
          <w:numId w:val="12"/>
        </w:numPr>
        <w:rPr>
          <w:sz w:val="24"/>
          <w:szCs w:val="24"/>
        </w:rPr>
      </w:pPr>
      <w:r>
        <w:rPr>
          <w:sz w:val="24"/>
          <w:szCs w:val="24"/>
        </w:rPr>
        <w:t>I</w:t>
      </w:r>
      <w:r w:rsidR="005005E5" w:rsidRPr="00BC3F80">
        <w:rPr>
          <w:sz w:val="24"/>
          <w:szCs w:val="24"/>
        </w:rPr>
        <w:t>n addition, in future DSIC filings, PAWC will not include revenue from acquired customers in projected quarterly revenue and will not apply the DSIC to those customers until their rates have been established by a base rate case of the acquiring utility.  Implementation of Act 11 of 2012, 299 PUR 4th 367 (Pa. PUC 2012).  The projects affecting service to such customers are not eligible for DSIC treatment until it has been rolled into the acquiring utility’s base rates.</w:t>
      </w:r>
      <w:r w:rsidR="00652603">
        <w:rPr>
          <w:rStyle w:val="FootnoteReference"/>
          <w:sz w:val="24"/>
          <w:szCs w:val="24"/>
        </w:rPr>
        <w:footnoteReference w:id="22"/>
      </w:r>
    </w:p>
    <w:p w:rsidR="00DB4455" w:rsidRDefault="00DB4455" w:rsidP="00DB4455">
      <w:pPr>
        <w:rPr>
          <w:sz w:val="24"/>
          <w:szCs w:val="24"/>
        </w:rPr>
      </w:pPr>
    </w:p>
    <w:p w:rsidR="00DB4455" w:rsidRDefault="00DB4455" w:rsidP="00DB4455">
      <w:pPr>
        <w:rPr>
          <w:sz w:val="24"/>
          <w:szCs w:val="24"/>
        </w:rPr>
      </w:pPr>
    </w:p>
    <w:p w:rsidR="00DB4455" w:rsidRPr="00DB4455" w:rsidRDefault="00DB4455" w:rsidP="00DB4455">
      <w:pPr>
        <w:rPr>
          <w:sz w:val="24"/>
          <w:szCs w:val="24"/>
        </w:rPr>
      </w:pPr>
    </w:p>
    <w:p w:rsidR="00652603" w:rsidRPr="00BC3F80" w:rsidRDefault="00652603" w:rsidP="00F2740E">
      <w:pPr>
        <w:pStyle w:val="ListParagraph"/>
        <w:spacing w:line="360" w:lineRule="auto"/>
        <w:ind w:left="1800"/>
        <w:rPr>
          <w:sz w:val="24"/>
          <w:szCs w:val="24"/>
        </w:rPr>
      </w:pPr>
    </w:p>
    <w:p w:rsidR="003F0A00" w:rsidRPr="00295356" w:rsidRDefault="00295356" w:rsidP="00295356">
      <w:pPr>
        <w:spacing w:line="360" w:lineRule="auto"/>
        <w:rPr>
          <w:sz w:val="24"/>
          <w:szCs w:val="24"/>
          <w:u w:val="single"/>
        </w:rPr>
      </w:pPr>
      <w:r>
        <w:rPr>
          <w:sz w:val="24"/>
          <w:szCs w:val="24"/>
        </w:rPr>
        <w:lastRenderedPageBreak/>
        <w:t>C.</w:t>
      </w:r>
      <w:r>
        <w:rPr>
          <w:sz w:val="24"/>
          <w:szCs w:val="24"/>
        </w:rPr>
        <w:tab/>
      </w:r>
      <w:r w:rsidR="00BC3F80" w:rsidRPr="00295356">
        <w:rPr>
          <w:sz w:val="24"/>
          <w:szCs w:val="24"/>
          <w:u w:val="single"/>
        </w:rPr>
        <w:t>Conditions of Stipulation</w:t>
      </w:r>
    </w:p>
    <w:p w:rsidR="00BC3F80" w:rsidRDefault="00BC3F80" w:rsidP="00295356">
      <w:pPr>
        <w:pStyle w:val="ListParagraph"/>
        <w:spacing w:line="360" w:lineRule="auto"/>
        <w:ind w:left="1080"/>
        <w:rPr>
          <w:sz w:val="24"/>
          <w:szCs w:val="24"/>
          <w:u w:val="single"/>
        </w:rPr>
      </w:pPr>
    </w:p>
    <w:p w:rsidR="00BC3F80" w:rsidRDefault="00CD1937" w:rsidP="00CD1937">
      <w:pPr>
        <w:tabs>
          <w:tab w:val="left" w:pos="1440"/>
        </w:tabs>
        <w:spacing w:line="360" w:lineRule="auto"/>
        <w:rPr>
          <w:sz w:val="24"/>
          <w:szCs w:val="24"/>
        </w:rPr>
      </w:pPr>
      <w:r>
        <w:rPr>
          <w:sz w:val="24"/>
          <w:szCs w:val="24"/>
        </w:rPr>
        <w:tab/>
      </w:r>
      <w:r w:rsidR="00BC3F80" w:rsidRPr="00BC3F80">
        <w:rPr>
          <w:sz w:val="24"/>
          <w:szCs w:val="24"/>
        </w:rPr>
        <w:t xml:space="preserve">The </w:t>
      </w:r>
      <w:r w:rsidR="00652603">
        <w:rPr>
          <w:sz w:val="24"/>
          <w:szCs w:val="24"/>
        </w:rPr>
        <w:t>Settling Parties</w:t>
      </w:r>
      <w:r w:rsidR="00BC3F80">
        <w:rPr>
          <w:sz w:val="24"/>
          <w:szCs w:val="24"/>
        </w:rPr>
        <w:t xml:space="preserve"> have agreed that the proposed settlement </w:t>
      </w:r>
      <w:r w:rsidR="00BC3F80" w:rsidRPr="00BC3F80">
        <w:rPr>
          <w:sz w:val="24"/>
          <w:szCs w:val="24"/>
        </w:rPr>
        <w:t>is conditioned upon the Commission’s approval of the terms and conditions in th</w:t>
      </w:r>
      <w:r w:rsidR="00652603">
        <w:rPr>
          <w:sz w:val="24"/>
          <w:szCs w:val="24"/>
        </w:rPr>
        <w:t>e</w:t>
      </w:r>
      <w:r w:rsidR="00BC3F80" w:rsidRPr="00BC3F80">
        <w:rPr>
          <w:sz w:val="24"/>
          <w:szCs w:val="24"/>
        </w:rPr>
        <w:t xml:space="preserve"> Joint Stipulation without modification.  </w:t>
      </w:r>
      <w:r w:rsidR="009923F2">
        <w:rPr>
          <w:sz w:val="24"/>
          <w:szCs w:val="24"/>
        </w:rPr>
        <w:t xml:space="preserve">The </w:t>
      </w:r>
      <w:r w:rsidR="00652603">
        <w:rPr>
          <w:sz w:val="24"/>
          <w:szCs w:val="24"/>
        </w:rPr>
        <w:t>S</w:t>
      </w:r>
      <w:r w:rsidR="009923F2">
        <w:rPr>
          <w:sz w:val="24"/>
          <w:szCs w:val="24"/>
        </w:rPr>
        <w:t xml:space="preserve">ettling </w:t>
      </w:r>
      <w:r w:rsidR="00652603">
        <w:rPr>
          <w:sz w:val="24"/>
          <w:szCs w:val="24"/>
        </w:rPr>
        <w:t>P</w:t>
      </w:r>
      <w:r w:rsidR="009923F2">
        <w:rPr>
          <w:sz w:val="24"/>
          <w:szCs w:val="24"/>
        </w:rPr>
        <w:t>arties have agreed that i</w:t>
      </w:r>
      <w:r w:rsidR="00BC3F80" w:rsidRPr="00BC3F80">
        <w:rPr>
          <w:sz w:val="24"/>
          <w:szCs w:val="24"/>
        </w:rPr>
        <w:t xml:space="preserve">f the Commission </w:t>
      </w:r>
      <w:r w:rsidR="009923F2">
        <w:rPr>
          <w:sz w:val="24"/>
          <w:szCs w:val="24"/>
        </w:rPr>
        <w:t xml:space="preserve">would </w:t>
      </w:r>
      <w:r w:rsidR="00BC3F80" w:rsidRPr="00BC3F80">
        <w:rPr>
          <w:sz w:val="24"/>
          <w:szCs w:val="24"/>
        </w:rPr>
        <w:t>modif</w:t>
      </w:r>
      <w:r w:rsidR="009923F2">
        <w:rPr>
          <w:sz w:val="24"/>
          <w:szCs w:val="24"/>
        </w:rPr>
        <w:t>y</w:t>
      </w:r>
      <w:r w:rsidR="00BC3F80" w:rsidRPr="00BC3F80">
        <w:rPr>
          <w:sz w:val="24"/>
          <w:szCs w:val="24"/>
        </w:rPr>
        <w:t xml:space="preserve"> the Joint Stipulation, any Party </w:t>
      </w:r>
      <w:r w:rsidR="001437F6">
        <w:rPr>
          <w:sz w:val="24"/>
          <w:szCs w:val="24"/>
        </w:rPr>
        <w:t xml:space="preserve">to the Joint Stipulation </w:t>
      </w:r>
      <w:r w:rsidR="00BC3F80" w:rsidRPr="00BC3F80">
        <w:rPr>
          <w:sz w:val="24"/>
          <w:szCs w:val="24"/>
        </w:rPr>
        <w:t>may elect to withdraw from the Joint Stipulation and proceed with litigation on the stipulated issue; and in such event, th</w:t>
      </w:r>
      <w:r w:rsidR="009923F2">
        <w:rPr>
          <w:sz w:val="24"/>
          <w:szCs w:val="24"/>
        </w:rPr>
        <w:t>e</w:t>
      </w:r>
      <w:r w:rsidR="00BC3F80" w:rsidRPr="00BC3F80">
        <w:rPr>
          <w:sz w:val="24"/>
          <w:szCs w:val="24"/>
        </w:rPr>
        <w:t xml:space="preserve"> Joint Stipulation shall be void.  Such election to withdraw must be made in writing, filed with the Secretary of the Commission and served upon all Parties within five (5) business days after the entry of an Opinion and Order modifying the Stipulation</w:t>
      </w:r>
      <w:r w:rsidR="001437F6">
        <w:rPr>
          <w:sz w:val="24"/>
          <w:szCs w:val="24"/>
        </w:rPr>
        <w:t>.</w:t>
      </w:r>
      <w:r w:rsidR="001437F6">
        <w:rPr>
          <w:rStyle w:val="FootnoteReference"/>
          <w:sz w:val="24"/>
          <w:szCs w:val="24"/>
        </w:rPr>
        <w:footnoteReference w:id="23"/>
      </w:r>
      <w:r w:rsidR="009923F2">
        <w:rPr>
          <w:sz w:val="24"/>
          <w:szCs w:val="24"/>
        </w:rPr>
        <w:t xml:space="preserve">  </w:t>
      </w:r>
    </w:p>
    <w:p w:rsidR="00CD1937" w:rsidRPr="00BC3F80" w:rsidRDefault="00CD1937" w:rsidP="00CD1937">
      <w:pPr>
        <w:tabs>
          <w:tab w:val="left" w:pos="1440"/>
        </w:tabs>
        <w:spacing w:line="360" w:lineRule="auto"/>
        <w:rPr>
          <w:sz w:val="24"/>
          <w:szCs w:val="24"/>
        </w:rPr>
      </w:pPr>
    </w:p>
    <w:p w:rsidR="00C206A9" w:rsidRDefault="00BC3F80" w:rsidP="00C206A9">
      <w:pPr>
        <w:spacing w:line="360" w:lineRule="auto"/>
        <w:ind w:firstLine="1440"/>
        <w:rPr>
          <w:sz w:val="24"/>
          <w:szCs w:val="24"/>
        </w:rPr>
      </w:pPr>
      <w:r w:rsidRPr="009923F2">
        <w:rPr>
          <w:sz w:val="24"/>
          <w:szCs w:val="24"/>
        </w:rPr>
        <w:t>The</w:t>
      </w:r>
      <w:r w:rsidR="009923F2">
        <w:rPr>
          <w:sz w:val="24"/>
          <w:szCs w:val="24"/>
        </w:rPr>
        <w:t xml:space="preserve"> </w:t>
      </w:r>
      <w:r w:rsidR="001437F6">
        <w:rPr>
          <w:sz w:val="24"/>
          <w:szCs w:val="24"/>
        </w:rPr>
        <w:t>S</w:t>
      </w:r>
      <w:r w:rsidR="009923F2">
        <w:rPr>
          <w:sz w:val="24"/>
          <w:szCs w:val="24"/>
        </w:rPr>
        <w:t xml:space="preserve">ettling parties have also agreed that the proposed settlement </w:t>
      </w:r>
      <w:r w:rsidRPr="009923F2">
        <w:rPr>
          <w:sz w:val="24"/>
          <w:szCs w:val="24"/>
        </w:rPr>
        <w:t>is proposed to settle the single issue referred by the Commission to the OALJ in the December 4, 2014 Opinion and Order.</w:t>
      </w:r>
      <w:r w:rsidR="009923F2">
        <w:rPr>
          <w:sz w:val="24"/>
          <w:szCs w:val="24"/>
        </w:rPr>
        <w:t xml:space="preserve">  In the event the Commission shall adopt </w:t>
      </w:r>
      <w:r>
        <w:rPr>
          <w:sz w:val="24"/>
          <w:szCs w:val="24"/>
        </w:rPr>
        <w:t xml:space="preserve">the Joint Stipulation without modification, the </w:t>
      </w:r>
      <w:r w:rsidR="001437F6">
        <w:rPr>
          <w:sz w:val="24"/>
          <w:szCs w:val="24"/>
        </w:rPr>
        <w:t>S</w:t>
      </w:r>
      <w:r w:rsidR="009923F2">
        <w:rPr>
          <w:sz w:val="24"/>
          <w:szCs w:val="24"/>
        </w:rPr>
        <w:t xml:space="preserve">ettling </w:t>
      </w:r>
      <w:r w:rsidR="001437F6">
        <w:rPr>
          <w:sz w:val="24"/>
          <w:szCs w:val="24"/>
        </w:rPr>
        <w:t>P</w:t>
      </w:r>
      <w:r w:rsidR="009923F2">
        <w:rPr>
          <w:sz w:val="24"/>
          <w:szCs w:val="24"/>
        </w:rPr>
        <w:t xml:space="preserve">arties have agreed to </w:t>
      </w:r>
      <w:r>
        <w:rPr>
          <w:sz w:val="24"/>
          <w:szCs w:val="24"/>
        </w:rPr>
        <w:t xml:space="preserve">waive their rights to file </w:t>
      </w:r>
      <w:r w:rsidR="001437F6">
        <w:rPr>
          <w:sz w:val="24"/>
          <w:szCs w:val="24"/>
        </w:rPr>
        <w:t>e</w:t>
      </w:r>
      <w:r>
        <w:rPr>
          <w:sz w:val="24"/>
          <w:szCs w:val="24"/>
        </w:rPr>
        <w:t>xceptions with respect to such adoption.</w:t>
      </w:r>
      <w:r w:rsidR="001437F6">
        <w:rPr>
          <w:rStyle w:val="FootnoteReference"/>
          <w:sz w:val="24"/>
          <w:szCs w:val="24"/>
        </w:rPr>
        <w:footnoteReference w:id="24"/>
      </w:r>
      <w:r w:rsidR="009923F2">
        <w:rPr>
          <w:sz w:val="24"/>
          <w:szCs w:val="24"/>
        </w:rPr>
        <w:t xml:space="preserve">   </w:t>
      </w:r>
    </w:p>
    <w:p w:rsidR="00C206A9" w:rsidRDefault="00C206A9" w:rsidP="00C206A9">
      <w:pPr>
        <w:spacing w:line="360" w:lineRule="auto"/>
        <w:ind w:firstLine="1440"/>
        <w:rPr>
          <w:sz w:val="24"/>
          <w:szCs w:val="24"/>
        </w:rPr>
      </w:pPr>
    </w:p>
    <w:p w:rsidR="00BC3F80" w:rsidRPr="009923F2" w:rsidRDefault="00BC3F80" w:rsidP="00295356">
      <w:pPr>
        <w:spacing w:line="360" w:lineRule="auto"/>
        <w:ind w:firstLine="1440"/>
        <w:rPr>
          <w:sz w:val="24"/>
          <w:szCs w:val="24"/>
        </w:rPr>
      </w:pPr>
      <w:r w:rsidRPr="009923F2">
        <w:rPr>
          <w:sz w:val="24"/>
          <w:szCs w:val="24"/>
        </w:rPr>
        <w:t>The</w:t>
      </w:r>
      <w:r w:rsidR="009923F2">
        <w:rPr>
          <w:sz w:val="24"/>
          <w:szCs w:val="24"/>
        </w:rPr>
        <w:t xml:space="preserve"> </w:t>
      </w:r>
      <w:r w:rsidR="001437F6">
        <w:rPr>
          <w:sz w:val="24"/>
          <w:szCs w:val="24"/>
        </w:rPr>
        <w:t>S</w:t>
      </w:r>
      <w:r w:rsidR="009923F2">
        <w:rPr>
          <w:sz w:val="24"/>
          <w:szCs w:val="24"/>
        </w:rPr>
        <w:t xml:space="preserve">ettling </w:t>
      </w:r>
      <w:r w:rsidR="001437F6">
        <w:rPr>
          <w:sz w:val="24"/>
          <w:szCs w:val="24"/>
        </w:rPr>
        <w:t>P</w:t>
      </w:r>
      <w:r w:rsidR="009923F2">
        <w:rPr>
          <w:sz w:val="24"/>
          <w:szCs w:val="24"/>
        </w:rPr>
        <w:t xml:space="preserve">arties have further agreed that </w:t>
      </w:r>
      <w:r w:rsidRPr="009923F2">
        <w:rPr>
          <w:sz w:val="24"/>
          <w:szCs w:val="24"/>
        </w:rPr>
        <w:t xml:space="preserve">OCA </w:t>
      </w:r>
      <w:r w:rsidR="009923F2">
        <w:rPr>
          <w:sz w:val="24"/>
          <w:szCs w:val="24"/>
        </w:rPr>
        <w:t xml:space="preserve">has </w:t>
      </w:r>
      <w:r w:rsidRPr="009923F2">
        <w:rPr>
          <w:sz w:val="24"/>
          <w:szCs w:val="24"/>
        </w:rPr>
        <w:t>also raised issues in this proceeding regarding the recognition of accumulated deferred income taxes (ADIT) and actual state income tax expense in the DSIC calculation.  The Commission recognized that the OCA has preserved these issues and stated that it “will abide by previous resolution of the May 22</w:t>
      </w:r>
      <w:r w:rsidRPr="009923F2">
        <w:rPr>
          <w:sz w:val="24"/>
          <w:szCs w:val="24"/>
          <w:vertAlign w:val="superscript"/>
        </w:rPr>
        <w:t>nd</w:t>
      </w:r>
      <w:r w:rsidRPr="009923F2">
        <w:rPr>
          <w:sz w:val="24"/>
          <w:szCs w:val="24"/>
        </w:rPr>
        <w:t xml:space="preserve"> Order and not refer the ADIT issue or the calculation of the state tax component of the DSIC revenue requirement to the OALJ for disposition.”  Petition of PAWC – Wastewater for Approval of a Distribution System Improvement Charge, Order at 35-36 (Dec. 4, 2014).  As such,</w:t>
      </w:r>
      <w:r w:rsidR="009923F2">
        <w:rPr>
          <w:sz w:val="24"/>
          <w:szCs w:val="24"/>
        </w:rPr>
        <w:t xml:space="preserve"> the </w:t>
      </w:r>
      <w:r w:rsidR="001437F6">
        <w:rPr>
          <w:sz w:val="24"/>
          <w:szCs w:val="24"/>
        </w:rPr>
        <w:t>S</w:t>
      </w:r>
      <w:r w:rsidR="009923F2">
        <w:rPr>
          <w:sz w:val="24"/>
          <w:szCs w:val="24"/>
        </w:rPr>
        <w:t xml:space="preserve">ettling </w:t>
      </w:r>
      <w:r w:rsidR="001437F6">
        <w:rPr>
          <w:sz w:val="24"/>
          <w:szCs w:val="24"/>
        </w:rPr>
        <w:t>P</w:t>
      </w:r>
      <w:r w:rsidR="009923F2">
        <w:rPr>
          <w:sz w:val="24"/>
          <w:szCs w:val="24"/>
        </w:rPr>
        <w:t xml:space="preserve">arties have agreed that </w:t>
      </w:r>
      <w:r w:rsidRPr="009923F2">
        <w:rPr>
          <w:sz w:val="24"/>
          <w:szCs w:val="24"/>
        </w:rPr>
        <w:t xml:space="preserve">those issues are not before the </w:t>
      </w:r>
      <w:r w:rsidR="001437F6">
        <w:rPr>
          <w:sz w:val="24"/>
          <w:szCs w:val="24"/>
        </w:rPr>
        <w:t>undersigned p</w:t>
      </w:r>
      <w:r w:rsidRPr="009923F2">
        <w:rPr>
          <w:sz w:val="24"/>
          <w:szCs w:val="24"/>
        </w:rPr>
        <w:t xml:space="preserve">residing </w:t>
      </w:r>
      <w:r w:rsidR="001437F6">
        <w:rPr>
          <w:sz w:val="24"/>
          <w:szCs w:val="24"/>
        </w:rPr>
        <w:t>o</w:t>
      </w:r>
      <w:r w:rsidRPr="009923F2">
        <w:rPr>
          <w:sz w:val="24"/>
          <w:szCs w:val="24"/>
        </w:rPr>
        <w:t>fficer for disposition.</w:t>
      </w:r>
      <w:r w:rsidR="001437F6">
        <w:rPr>
          <w:rStyle w:val="FootnoteReference"/>
          <w:sz w:val="24"/>
          <w:szCs w:val="24"/>
        </w:rPr>
        <w:footnoteReference w:id="25"/>
      </w:r>
      <w:r w:rsidR="009923F2">
        <w:rPr>
          <w:sz w:val="24"/>
          <w:szCs w:val="24"/>
        </w:rPr>
        <w:t xml:space="preserve">  </w:t>
      </w:r>
    </w:p>
    <w:p w:rsidR="00F81FDE" w:rsidRDefault="00F81FDE" w:rsidP="00295356">
      <w:pPr>
        <w:spacing w:line="360" w:lineRule="auto"/>
        <w:rPr>
          <w:sz w:val="24"/>
          <w:szCs w:val="24"/>
        </w:rPr>
      </w:pPr>
    </w:p>
    <w:p w:rsidR="00D40D85" w:rsidRPr="00D40D85" w:rsidRDefault="00B173B7" w:rsidP="00295356">
      <w:pPr>
        <w:spacing w:line="360" w:lineRule="auto"/>
        <w:rPr>
          <w:sz w:val="24"/>
          <w:szCs w:val="24"/>
        </w:rPr>
      </w:pPr>
      <w:r>
        <w:rPr>
          <w:sz w:val="24"/>
          <w:szCs w:val="24"/>
        </w:rPr>
        <w:lastRenderedPageBreak/>
        <w:t>D</w:t>
      </w:r>
      <w:r w:rsidR="00D40D85" w:rsidRPr="00D40D85">
        <w:rPr>
          <w:sz w:val="24"/>
          <w:szCs w:val="24"/>
        </w:rPr>
        <w:t>.</w:t>
      </w:r>
      <w:r w:rsidR="00D40D85" w:rsidRPr="00D40D85">
        <w:rPr>
          <w:sz w:val="24"/>
          <w:szCs w:val="24"/>
        </w:rPr>
        <w:tab/>
      </w:r>
      <w:r w:rsidR="00D40D85" w:rsidRPr="00D40D85">
        <w:rPr>
          <w:sz w:val="24"/>
          <w:szCs w:val="24"/>
          <w:u w:val="single"/>
        </w:rPr>
        <w:t>Recommendation</w:t>
      </w:r>
    </w:p>
    <w:p w:rsidR="00F81FDE" w:rsidRDefault="00F81FDE" w:rsidP="00295356">
      <w:pPr>
        <w:spacing w:line="360" w:lineRule="auto"/>
        <w:rPr>
          <w:sz w:val="24"/>
          <w:szCs w:val="24"/>
        </w:rPr>
      </w:pPr>
    </w:p>
    <w:p w:rsidR="00F72695" w:rsidRDefault="00295356" w:rsidP="00295356">
      <w:pPr>
        <w:pStyle w:val="ListParagraph"/>
        <w:spacing w:line="360" w:lineRule="auto"/>
        <w:ind w:left="0"/>
        <w:jc w:val="both"/>
        <w:rPr>
          <w:sz w:val="24"/>
          <w:szCs w:val="24"/>
        </w:rPr>
      </w:pPr>
      <w:r>
        <w:rPr>
          <w:sz w:val="24"/>
          <w:szCs w:val="24"/>
        </w:rPr>
        <w:t xml:space="preserve"> </w:t>
      </w:r>
      <w:r>
        <w:rPr>
          <w:sz w:val="24"/>
          <w:szCs w:val="24"/>
        </w:rPr>
        <w:tab/>
      </w:r>
      <w:r>
        <w:rPr>
          <w:sz w:val="24"/>
          <w:szCs w:val="24"/>
        </w:rPr>
        <w:tab/>
      </w:r>
      <w:r w:rsidR="00D40D85" w:rsidRPr="00D40D85">
        <w:rPr>
          <w:sz w:val="24"/>
          <w:szCs w:val="24"/>
        </w:rPr>
        <w:t xml:space="preserve">Each party represents </w:t>
      </w:r>
      <w:r w:rsidR="00F72695">
        <w:rPr>
          <w:sz w:val="24"/>
          <w:szCs w:val="24"/>
        </w:rPr>
        <w:t xml:space="preserve">its various </w:t>
      </w:r>
      <w:r w:rsidR="00D40D85" w:rsidRPr="00D40D85">
        <w:rPr>
          <w:sz w:val="24"/>
          <w:szCs w:val="24"/>
        </w:rPr>
        <w:t>interests in this matter.  P</w:t>
      </w:r>
      <w:r w:rsidR="00F72695">
        <w:rPr>
          <w:sz w:val="24"/>
          <w:szCs w:val="24"/>
        </w:rPr>
        <w:t>AWC</w:t>
      </w:r>
      <w:r w:rsidR="00D40D85" w:rsidRPr="00D40D85">
        <w:rPr>
          <w:sz w:val="24"/>
          <w:szCs w:val="24"/>
        </w:rPr>
        <w:t xml:space="preserve"> advocates on behalf of its corporate interests and its shareholders.  The Office of Consumer Advocate is tasked with advocacy on behalf of consumers in matters before the Commission.</w:t>
      </w:r>
      <w:r w:rsidR="00D40D85" w:rsidRPr="00D40D85">
        <w:rPr>
          <w:rStyle w:val="FootnoteReference"/>
          <w:sz w:val="24"/>
          <w:szCs w:val="24"/>
        </w:rPr>
        <w:footnoteReference w:id="26"/>
      </w:r>
      <w:r w:rsidR="00D40D85" w:rsidRPr="00D40D85">
        <w:rPr>
          <w:sz w:val="24"/>
          <w:szCs w:val="24"/>
        </w:rPr>
        <w:t xml:space="preserve">  The Small Business Advocate represents the interests of the Commonwealth’s small businesses.</w:t>
      </w:r>
      <w:r w:rsidR="00D40D85" w:rsidRPr="00D40D85">
        <w:rPr>
          <w:rStyle w:val="FootnoteReference"/>
          <w:sz w:val="24"/>
          <w:szCs w:val="24"/>
        </w:rPr>
        <w:footnoteReference w:id="27"/>
      </w:r>
      <w:r w:rsidR="00BD3FFC">
        <w:rPr>
          <w:sz w:val="24"/>
          <w:szCs w:val="24"/>
        </w:rPr>
        <w:t xml:space="preserve">  </w:t>
      </w:r>
      <w:r w:rsidR="00F72695">
        <w:rPr>
          <w:sz w:val="24"/>
          <w:szCs w:val="24"/>
        </w:rPr>
        <w:t xml:space="preserve">The scope of the proceeding was limited to a single issue to be decided in this matter. The </w:t>
      </w:r>
      <w:r w:rsidR="001437F6">
        <w:rPr>
          <w:sz w:val="24"/>
          <w:szCs w:val="24"/>
        </w:rPr>
        <w:t>S</w:t>
      </w:r>
      <w:r w:rsidR="00F72695">
        <w:rPr>
          <w:sz w:val="24"/>
          <w:szCs w:val="24"/>
        </w:rPr>
        <w:t xml:space="preserve">ettling </w:t>
      </w:r>
      <w:r w:rsidR="001437F6">
        <w:rPr>
          <w:sz w:val="24"/>
          <w:szCs w:val="24"/>
        </w:rPr>
        <w:t>P</w:t>
      </w:r>
      <w:r w:rsidR="00F72695">
        <w:rPr>
          <w:sz w:val="24"/>
          <w:szCs w:val="24"/>
        </w:rPr>
        <w:t xml:space="preserve">arties have agreed that the </w:t>
      </w:r>
      <w:r w:rsidR="00F72695" w:rsidRPr="00BC3F80">
        <w:rPr>
          <w:sz w:val="24"/>
          <w:szCs w:val="24"/>
        </w:rPr>
        <w:t>PAWC wastewater DSIC is not applicable to the Company’s Franklin and Koppel wastewater systems.</w:t>
      </w:r>
    </w:p>
    <w:p w:rsidR="00D53373" w:rsidRDefault="00D53373" w:rsidP="00D53373">
      <w:pPr>
        <w:pStyle w:val="ListParagraph"/>
        <w:spacing w:line="360" w:lineRule="auto"/>
        <w:ind w:left="0"/>
        <w:jc w:val="both"/>
        <w:rPr>
          <w:sz w:val="24"/>
          <w:szCs w:val="24"/>
        </w:rPr>
      </w:pPr>
    </w:p>
    <w:p w:rsidR="00D81BE4" w:rsidRPr="008A1913" w:rsidRDefault="00D40D85" w:rsidP="00295356">
      <w:pPr>
        <w:spacing w:line="360" w:lineRule="auto"/>
        <w:ind w:firstLine="1440"/>
        <w:rPr>
          <w:sz w:val="24"/>
          <w:szCs w:val="24"/>
        </w:rPr>
      </w:pPr>
      <w:r w:rsidRPr="008A1913">
        <w:rPr>
          <w:sz w:val="24"/>
          <w:szCs w:val="24"/>
        </w:rPr>
        <w:t xml:space="preserve">Upon review of the </w:t>
      </w:r>
      <w:r w:rsidR="00713B86">
        <w:rPr>
          <w:sz w:val="24"/>
          <w:szCs w:val="24"/>
        </w:rPr>
        <w:t>stipulation</w:t>
      </w:r>
      <w:r w:rsidRPr="008A1913">
        <w:rPr>
          <w:sz w:val="24"/>
          <w:szCs w:val="24"/>
        </w:rPr>
        <w:t xml:space="preserve"> reached by the parties on the specific </w:t>
      </w:r>
      <w:r w:rsidR="00381271" w:rsidRPr="008A1913">
        <w:rPr>
          <w:sz w:val="24"/>
          <w:szCs w:val="24"/>
        </w:rPr>
        <w:t>issue which was contested in this matter, the undersigned presiding officer finds</w:t>
      </w:r>
      <w:r w:rsidRPr="008A1913">
        <w:rPr>
          <w:sz w:val="24"/>
          <w:szCs w:val="24"/>
        </w:rPr>
        <w:t xml:space="preserve"> that the settlement </w:t>
      </w:r>
      <w:r w:rsidR="002C37B8" w:rsidRPr="008A1913">
        <w:rPr>
          <w:sz w:val="24"/>
          <w:szCs w:val="24"/>
        </w:rPr>
        <w:t>represe</w:t>
      </w:r>
      <w:r w:rsidRPr="008A1913">
        <w:rPr>
          <w:sz w:val="24"/>
          <w:szCs w:val="24"/>
        </w:rPr>
        <w:t>nts a reasonable</w:t>
      </w:r>
      <w:r w:rsidR="002C37B8" w:rsidRPr="008A1913">
        <w:rPr>
          <w:sz w:val="24"/>
          <w:szCs w:val="24"/>
        </w:rPr>
        <w:t xml:space="preserve"> resolution in this matter</w:t>
      </w:r>
      <w:r w:rsidR="001A7B81" w:rsidRPr="008A1913">
        <w:rPr>
          <w:sz w:val="24"/>
          <w:szCs w:val="24"/>
        </w:rPr>
        <w:t xml:space="preserve"> as it resolves the sole contested issue in this proceeding</w:t>
      </w:r>
      <w:r w:rsidR="002C37B8" w:rsidRPr="008A1913">
        <w:rPr>
          <w:sz w:val="24"/>
          <w:szCs w:val="24"/>
        </w:rPr>
        <w:t>.</w:t>
      </w:r>
      <w:r w:rsidRPr="008A1913">
        <w:rPr>
          <w:sz w:val="24"/>
          <w:szCs w:val="24"/>
        </w:rPr>
        <w:t xml:space="preserve">  </w:t>
      </w:r>
      <w:r w:rsidR="00713B86">
        <w:rPr>
          <w:sz w:val="24"/>
          <w:szCs w:val="24"/>
        </w:rPr>
        <w:t xml:space="preserve">For the reasons stated above, the settlement of this matter is in the public interest.  </w:t>
      </w:r>
      <w:r w:rsidRPr="008A1913">
        <w:rPr>
          <w:sz w:val="24"/>
          <w:szCs w:val="24"/>
        </w:rPr>
        <w:t xml:space="preserve">Therefore, </w:t>
      </w:r>
      <w:r w:rsidR="002C37B8" w:rsidRPr="008A1913">
        <w:rPr>
          <w:sz w:val="24"/>
          <w:szCs w:val="24"/>
        </w:rPr>
        <w:t xml:space="preserve">it is </w:t>
      </w:r>
      <w:r w:rsidRPr="008A1913">
        <w:rPr>
          <w:sz w:val="24"/>
          <w:szCs w:val="24"/>
        </w:rPr>
        <w:t>recommend</w:t>
      </w:r>
      <w:r w:rsidR="002C37B8" w:rsidRPr="008A1913">
        <w:rPr>
          <w:sz w:val="24"/>
          <w:szCs w:val="24"/>
        </w:rPr>
        <w:t xml:space="preserve">ed </w:t>
      </w:r>
      <w:r w:rsidRPr="008A1913">
        <w:rPr>
          <w:sz w:val="24"/>
          <w:szCs w:val="24"/>
        </w:rPr>
        <w:t>that the settlement be approved.</w:t>
      </w:r>
      <w:r w:rsidR="00D81BE4" w:rsidRPr="008A1913">
        <w:rPr>
          <w:sz w:val="24"/>
          <w:szCs w:val="24"/>
        </w:rPr>
        <w:t xml:space="preserve">  PAWC’s </w:t>
      </w:r>
      <w:r w:rsidR="008A1913" w:rsidRPr="008A1913">
        <w:rPr>
          <w:sz w:val="24"/>
          <w:szCs w:val="24"/>
        </w:rPr>
        <w:t>compliance tariff, Supp.</w:t>
      </w:r>
      <w:r w:rsidR="008A1913" w:rsidRPr="008A1913">
        <w:rPr>
          <w:spacing w:val="11"/>
          <w:sz w:val="24"/>
          <w:szCs w:val="24"/>
        </w:rPr>
        <w:t xml:space="preserve"> </w:t>
      </w:r>
      <w:r w:rsidR="008A1913" w:rsidRPr="008A1913">
        <w:rPr>
          <w:sz w:val="24"/>
          <w:szCs w:val="24"/>
        </w:rPr>
        <w:t>6 to</w:t>
      </w:r>
      <w:r w:rsidR="008A1913" w:rsidRPr="008A1913">
        <w:rPr>
          <w:spacing w:val="9"/>
          <w:sz w:val="24"/>
          <w:szCs w:val="24"/>
        </w:rPr>
        <w:t xml:space="preserve"> </w:t>
      </w:r>
      <w:r w:rsidR="008A1913" w:rsidRPr="008A1913">
        <w:rPr>
          <w:sz w:val="24"/>
          <w:szCs w:val="24"/>
        </w:rPr>
        <w:t>Tariff-Wastewater</w:t>
      </w:r>
      <w:r w:rsidR="008A1913" w:rsidRPr="008A1913">
        <w:rPr>
          <w:spacing w:val="40"/>
          <w:sz w:val="24"/>
          <w:szCs w:val="24"/>
        </w:rPr>
        <w:t xml:space="preserve"> </w:t>
      </w:r>
      <w:r w:rsidR="008A1913" w:rsidRPr="008A1913">
        <w:rPr>
          <w:sz w:val="24"/>
          <w:szCs w:val="24"/>
        </w:rPr>
        <w:t>Pa.</w:t>
      </w:r>
      <w:r w:rsidR="008A1913" w:rsidRPr="008A1913">
        <w:rPr>
          <w:spacing w:val="16"/>
          <w:sz w:val="24"/>
          <w:szCs w:val="24"/>
        </w:rPr>
        <w:t xml:space="preserve"> </w:t>
      </w:r>
      <w:r w:rsidR="008A1913" w:rsidRPr="008A1913">
        <w:rPr>
          <w:sz w:val="24"/>
          <w:szCs w:val="24"/>
        </w:rPr>
        <w:t>P.U.C.</w:t>
      </w:r>
      <w:r w:rsidR="008A1913" w:rsidRPr="008A1913">
        <w:rPr>
          <w:w w:val="102"/>
          <w:sz w:val="24"/>
          <w:szCs w:val="24"/>
        </w:rPr>
        <w:t xml:space="preserve"> </w:t>
      </w:r>
      <w:r w:rsidR="008A1913" w:rsidRPr="008A1913">
        <w:rPr>
          <w:sz w:val="24"/>
          <w:szCs w:val="24"/>
        </w:rPr>
        <w:t>No.</w:t>
      </w:r>
      <w:r w:rsidR="008A1913" w:rsidRPr="008A1913">
        <w:rPr>
          <w:spacing w:val="15"/>
          <w:sz w:val="24"/>
          <w:szCs w:val="24"/>
        </w:rPr>
        <w:t xml:space="preserve"> </w:t>
      </w:r>
      <w:r w:rsidR="008A1913" w:rsidRPr="008A1913">
        <w:rPr>
          <w:sz w:val="24"/>
          <w:szCs w:val="24"/>
        </w:rPr>
        <w:t>15</w:t>
      </w:r>
      <w:r w:rsidR="008A1913" w:rsidRPr="008A1913">
        <w:rPr>
          <w:spacing w:val="11"/>
          <w:sz w:val="24"/>
          <w:szCs w:val="24"/>
        </w:rPr>
        <w:t xml:space="preserve"> </w:t>
      </w:r>
      <w:r w:rsidR="008A1913" w:rsidRPr="008A1913">
        <w:rPr>
          <w:sz w:val="24"/>
          <w:szCs w:val="24"/>
        </w:rPr>
        <w:t>at</w:t>
      </w:r>
      <w:r w:rsidR="008A1913" w:rsidRPr="008A1913">
        <w:rPr>
          <w:spacing w:val="35"/>
          <w:sz w:val="24"/>
          <w:szCs w:val="24"/>
        </w:rPr>
        <w:t xml:space="preserve"> </w:t>
      </w:r>
      <w:r w:rsidR="008A1913" w:rsidRPr="008A1913">
        <w:rPr>
          <w:sz w:val="24"/>
          <w:szCs w:val="24"/>
        </w:rPr>
        <w:t>5G, filed on December 15, 2014</w:t>
      </w:r>
      <w:r w:rsidR="008A1913">
        <w:rPr>
          <w:sz w:val="24"/>
          <w:szCs w:val="24"/>
        </w:rPr>
        <w:t>,</w:t>
      </w:r>
      <w:r w:rsidR="00D53373">
        <w:rPr>
          <w:sz w:val="24"/>
          <w:szCs w:val="24"/>
        </w:rPr>
        <w:t xml:space="preserve"> excludes the </w:t>
      </w:r>
      <w:r w:rsidR="00D53373">
        <w:rPr>
          <w:color w:val="0D0D0D" w:themeColor="text1" w:themeTint="F2"/>
          <w:sz w:val="24"/>
          <w:szCs w:val="24"/>
        </w:rPr>
        <w:t xml:space="preserve">Franklin and Koppel wastewater </w:t>
      </w:r>
      <w:r w:rsidR="00D53373" w:rsidRPr="00893D91">
        <w:rPr>
          <w:color w:val="0D0D0D" w:themeColor="text1" w:themeTint="F2"/>
          <w:sz w:val="24"/>
          <w:szCs w:val="24"/>
        </w:rPr>
        <w:t>systems</w:t>
      </w:r>
      <w:r w:rsidR="008A1913">
        <w:rPr>
          <w:sz w:val="24"/>
          <w:szCs w:val="24"/>
        </w:rPr>
        <w:t xml:space="preserve"> </w:t>
      </w:r>
      <w:r w:rsidR="0083025A">
        <w:rPr>
          <w:sz w:val="24"/>
          <w:szCs w:val="24"/>
        </w:rPr>
        <w:t xml:space="preserve">and therefore </w:t>
      </w:r>
      <w:r w:rsidR="000724C5">
        <w:rPr>
          <w:sz w:val="24"/>
          <w:szCs w:val="24"/>
        </w:rPr>
        <w:t xml:space="preserve">has resolved the </w:t>
      </w:r>
      <w:r w:rsidR="008A1913" w:rsidRPr="008A1913">
        <w:rPr>
          <w:sz w:val="24"/>
          <w:szCs w:val="24"/>
        </w:rPr>
        <w:t>issue</w:t>
      </w:r>
      <w:r w:rsidR="0083025A">
        <w:rPr>
          <w:sz w:val="24"/>
          <w:szCs w:val="24"/>
        </w:rPr>
        <w:t xml:space="preserve"> </w:t>
      </w:r>
      <w:r w:rsidR="008A1913" w:rsidRPr="008A1913">
        <w:rPr>
          <w:sz w:val="24"/>
          <w:szCs w:val="24"/>
        </w:rPr>
        <w:t>remanded to the OALJ.</w:t>
      </w:r>
    </w:p>
    <w:p w:rsidR="00E53CF4" w:rsidRDefault="00E53CF4" w:rsidP="00D53373">
      <w:pPr>
        <w:spacing w:line="360" w:lineRule="auto"/>
        <w:rPr>
          <w:sz w:val="24"/>
          <w:szCs w:val="24"/>
        </w:rPr>
      </w:pPr>
    </w:p>
    <w:p w:rsidR="00D40D85" w:rsidRPr="00D40D85" w:rsidRDefault="00D40D85" w:rsidP="00295356">
      <w:pPr>
        <w:spacing w:line="360" w:lineRule="auto"/>
        <w:jc w:val="center"/>
        <w:rPr>
          <w:sz w:val="24"/>
          <w:szCs w:val="24"/>
        </w:rPr>
      </w:pPr>
      <w:r w:rsidRPr="00D40D85">
        <w:rPr>
          <w:sz w:val="24"/>
          <w:szCs w:val="24"/>
        </w:rPr>
        <w:t>V.</w:t>
      </w:r>
      <w:r w:rsidRPr="00D40D85">
        <w:rPr>
          <w:sz w:val="24"/>
          <w:szCs w:val="24"/>
        </w:rPr>
        <w:tab/>
      </w:r>
      <w:r w:rsidRPr="00D40D85">
        <w:rPr>
          <w:sz w:val="24"/>
          <w:szCs w:val="24"/>
          <w:u w:val="single"/>
        </w:rPr>
        <w:t>CONCLUSIONS OF LAW</w:t>
      </w:r>
    </w:p>
    <w:p w:rsidR="00E53CF4" w:rsidRDefault="00E53CF4" w:rsidP="00295356">
      <w:pPr>
        <w:spacing w:line="360" w:lineRule="auto"/>
        <w:ind w:firstLine="1440"/>
        <w:rPr>
          <w:sz w:val="24"/>
          <w:szCs w:val="24"/>
        </w:rPr>
      </w:pPr>
    </w:p>
    <w:p w:rsidR="00D40D85" w:rsidRDefault="00D40D85" w:rsidP="00443D5B">
      <w:pPr>
        <w:pStyle w:val="ListParagraph"/>
        <w:numPr>
          <w:ilvl w:val="0"/>
          <w:numId w:val="25"/>
        </w:numPr>
        <w:spacing w:line="360" w:lineRule="auto"/>
        <w:ind w:left="-90" w:firstLine="1530"/>
        <w:rPr>
          <w:sz w:val="24"/>
          <w:szCs w:val="24"/>
        </w:rPr>
      </w:pPr>
      <w:r w:rsidRPr="00FB4BF0">
        <w:rPr>
          <w:sz w:val="24"/>
          <w:szCs w:val="24"/>
        </w:rPr>
        <w:t>The Commission has jurisdiction over the subject matter and the parties to this proceeding pursuant to 66 Pa.C.S. §§ 1350-1360.</w:t>
      </w:r>
    </w:p>
    <w:p w:rsidR="00FB4BF0" w:rsidRPr="00FB4BF0" w:rsidRDefault="00FB4BF0" w:rsidP="00443D5B">
      <w:pPr>
        <w:pStyle w:val="ListParagraph"/>
        <w:spacing w:line="360" w:lineRule="auto"/>
        <w:ind w:left="-90" w:firstLine="1530"/>
        <w:rPr>
          <w:sz w:val="24"/>
          <w:szCs w:val="24"/>
        </w:rPr>
      </w:pPr>
    </w:p>
    <w:p w:rsidR="005502C5" w:rsidRPr="00DE515E" w:rsidRDefault="005502C5" w:rsidP="00443D5B">
      <w:pPr>
        <w:pStyle w:val="ListParagraph"/>
        <w:numPr>
          <w:ilvl w:val="0"/>
          <w:numId w:val="25"/>
        </w:numPr>
        <w:spacing w:line="360" w:lineRule="auto"/>
        <w:ind w:left="-90" w:firstLine="1530"/>
        <w:rPr>
          <w:sz w:val="24"/>
          <w:szCs w:val="24"/>
        </w:rPr>
      </w:pPr>
      <w:r w:rsidRPr="00DE515E">
        <w:rPr>
          <w:sz w:val="24"/>
          <w:szCs w:val="24"/>
        </w:rPr>
        <w:t xml:space="preserve">Section 1350 of Act 11 establishes a DSIC mechanism that allows </w:t>
      </w:r>
      <w:r w:rsidR="00FB4BF0" w:rsidRPr="00DE515E">
        <w:rPr>
          <w:sz w:val="24"/>
          <w:szCs w:val="24"/>
        </w:rPr>
        <w:t xml:space="preserve">electric distribution companies, natural gas distribution companies, </w:t>
      </w:r>
      <w:r w:rsidRPr="00DE515E">
        <w:rPr>
          <w:sz w:val="24"/>
          <w:szCs w:val="24"/>
        </w:rPr>
        <w:t xml:space="preserve">wastewater utilities, and city natural gas operations, in addition to water utilities with distribution or collection systems to recover the </w:t>
      </w:r>
      <w:r w:rsidRPr="00DE515E">
        <w:rPr>
          <w:sz w:val="24"/>
          <w:szCs w:val="24"/>
        </w:rPr>
        <w:lastRenderedPageBreak/>
        <w:t xml:space="preserve">costs related to the repair, improvement, and replacement of eligible property outside of a rate case.  </w:t>
      </w:r>
      <w:proofErr w:type="gramStart"/>
      <w:r w:rsidRPr="00DE515E">
        <w:rPr>
          <w:sz w:val="24"/>
          <w:szCs w:val="24"/>
        </w:rPr>
        <w:t>66 Pa.C.S.</w:t>
      </w:r>
      <w:proofErr w:type="gramEnd"/>
      <w:r w:rsidRPr="00DE515E">
        <w:rPr>
          <w:sz w:val="24"/>
          <w:szCs w:val="24"/>
        </w:rPr>
        <w:t xml:space="preserve"> § 1350.</w:t>
      </w:r>
    </w:p>
    <w:p w:rsidR="005502C5" w:rsidRPr="00D0094B" w:rsidRDefault="005502C5" w:rsidP="00443D5B">
      <w:pPr>
        <w:pStyle w:val="ListParagraph"/>
        <w:spacing w:line="360" w:lineRule="auto"/>
        <w:ind w:left="-90" w:firstLine="1530"/>
        <w:rPr>
          <w:sz w:val="24"/>
          <w:szCs w:val="24"/>
        </w:rPr>
      </w:pPr>
    </w:p>
    <w:p w:rsidR="005502C5" w:rsidRPr="007625D3" w:rsidRDefault="005502C5" w:rsidP="007625D3">
      <w:pPr>
        <w:pStyle w:val="ListParagraph"/>
        <w:numPr>
          <w:ilvl w:val="0"/>
          <w:numId w:val="25"/>
        </w:numPr>
        <w:spacing w:line="360" w:lineRule="auto"/>
        <w:ind w:left="0" w:firstLine="1440"/>
        <w:rPr>
          <w:sz w:val="24"/>
          <w:szCs w:val="24"/>
        </w:rPr>
      </w:pPr>
      <w:r w:rsidRPr="00FB4BF0">
        <w:rPr>
          <w:sz w:val="24"/>
          <w:szCs w:val="24"/>
        </w:rPr>
        <w:t xml:space="preserve">Section 1353 permits </w:t>
      </w:r>
      <w:r w:rsidR="00FB4BF0" w:rsidRPr="00FB4BF0">
        <w:rPr>
          <w:sz w:val="24"/>
          <w:szCs w:val="24"/>
        </w:rPr>
        <w:t xml:space="preserve">electric distribution companies, natural gas distribution companies, </w:t>
      </w:r>
      <w:r w:rsidRPr="00FB4BF0">
        <w:rPr>
          <w:sz w:val="24"/>
          <w:szCs w:val="24"/>
        </w:rPr>
        <w:t xml:space="preserve">wastewater utilities, and city natural gas operations, in addition to water utilities with distribution or collection systems, on or after January 1, 2013, to petition the Commission for approval to establish a DSIC.  The DSIC is intended to provide for timely recovery of the reasonable and prudent costs incurred to repair, improve, or replace eligible property in order to ensure and maintain adequate, efficient, safe, reliable and reasonable service. </w:t>
      </w:r>
      <w:r w:rsidRPr="007625D3">
        <w:rPr>
          <w:sz w:val="24"/>
          <w:szCs w:val="24"/>
        </w:rPr>
        <w:t>66 Pa.C.S. § 1353(a).</w:t>
      </w:r>
    </w:p>
    <w:p w:rsidR="005502C5" w:rsidRPr="00D0094B" w:rsidRDefault="005502C5" w:rsidP="005502C5">
      <w:pPr>
        <w:pStyle w:val="ListParagraph"/>
        <w:spacing w:line="360" w:lineRule="auto"/>
        <w:ind w:left="1440"/>
        <w:rPr>
          <w:sz w:val="24"/>
          <w:szCs w:val="24"/>
        </w:rPr>
      </w:pPr>
    </w:p>
    <w:p w:rsidR="005502C5" w:rsidRPr="00D0094B" w:rsidRDefault="005502C5" w:rsidP="00DE515E">
      <w:pPr>
        <w:pStyle w:val="ListParagraph"/>
        <w:numPr>
          <w:ilvl w:val="0"/>
          <w:numId w:val="25"/>
        </w:numPr>
        <w:spacing w:line="360" w:lineRule="auto"/>
        <w:ind w:left="0" w:firstLine="1440"/>
        <w:rPr>
          <w:sz w:val="24"/>
          <w:szCs w:val="24"/>
        </w:rPr>
      </w:pPr>
      <w:r w:rsidRPr="00D0094B">
        <w:rPr>
          <w:sz w:val="24"/>
          <w:szCs w:val="24"/>
        </w:rPr>
        <w:t xml:space="preserve">The Commission is required, after notice and an opportunity to be heard, </w:t>
      </w:r>
      <w:r w:rsidR="00C27FD6">
        <w:rPr>
          <w:sz w:val="24"/>
          <w:szCs w:val="24"/>
        </w:rPr>
        <w:t xml:space="preserve">                </w:t>
      </w:r>
      <w:r w:rsidRPr="00D0094B">
        <w:rPr>
          <w:sz w:val="24"/>
          <w:szCs w:val="24"/>
        </w:rPr>
        <w:t>to approve, modify or reject the utility’s proposed DSIC and ini</w:t>
      </w:r>
      <w:r>
        <w:rPr>
          <w:sz w:val="24"/>
          <w:szCs w:val="24"/>
        </w:rPr>
        <w:t xml:space="preserve">tial tariff.  66 Pa.C.S. § </w:t>
      </w:r>
      <w:r w:rsidRPr="00D0094B">
        <w:rPr>
          <w:sz w:val="24"/>
          <w:szCs w:val="24"/>
        </w:rPr>
        <w:t>1355.</w:t>
      </w:r>
    </w:p>
    <w:p w:rsidR="005502C5" w:rsidRPr="00D0094B" w:rsidRDefault="005502C5" w:rsidP="005502C5">
      <w:pPr>
        <w:pStyle w:val="ListParagraph"/>
        <w:spacing w:line="360" w:lineRule="auto"/>
        <w:rPr>
          <w:sz w:val="24"/>
          <w:szCs w:val="24"/>
        </w:rPr>
      </w:pPr>
    </w:p>
    <w:p w:rsidR="005502C5" w:rsidRPr="00D0094B" w:rsidRDefault="005502C5" w:rsidP="00DE515E">
      <w:pPr>
        <w:pStyle w:val="ListParagraph"/>
        <w:numPr>
          <w:ilvl w:val="0"/>
          <w:numId w:val="25"/>
        </w:numPr>
        <w:spacing w:line="360" w:lineRule="auto"/>
        <w:ind w:left="0" w:firstLine="1440"/>
        <w:rPr>
          <w:sz w:val="24"/>
          <w:szCs w:val="24"/>
        </w:rPr>
      </w:pPr>
      <w:r w:rsidRPr="00D0094B">
        <w:rPr>
          <w:sz w:val="24"/>
          <w:szCs w:val="24"/>
        </w:rPr>
        <w:t xml:space="preserve">Absent an express limitation on existing ratemaking authority, the Commission retains its full and existing ratemaking authority.  66 Pa.C.S. </w:t>
      </w:r>
      <w:r>
        <w:rPr>
          <w:sz w:val="24"/>
          <w:szCs w:val="24"/>
        </w:rPr>
        <w:t xml:space="preserve">§ </w:t>
      </w:r>
      <w:r w:rsidRPr="00D0094B">
        <w:rPr>
          <w:sz w:val="24"/>
          <w:szCs w:val="24"/>
        </w:rPr>
        <w:t>1358</w:t>
      </w:r>
      <w:r>
        <w:rPr>
          <w:sz w:val="24"/>
          <w:szCs w:val="24"/>
        </w:rPr>
        <w:t>(c)</w:t>
      </w:r>
      <w:r w:rsidRPr="00D0094B">
        <w:rPr>
          <w:sz w:val="24"/>
          <w:szCs w:val="24"/>
        </w:rPr>
        <w:t>.</w:t>
      </w:r>
    </w:p>
    <w:p w:rsidR="005502C5" w:rsidRPr="00D0094B" w:rsidRDefault="005502C5" w:rsidP="00DE515E">
      <w:pPr>
        <w:pStyle w:val="ListParagraph"/>
        <w:spacing w:line="360" w:lineRule="auto"/>
        <w:ind w:left="0" w:firstLine="1440"/>
        <w:rPr>
          <w:sz w:val="24"/>
          <w:szCs w:val="24"/>
        </w:rPr>
      </w:pPr>
    </w:p>
    <w:p w:rsidR="007B1AD5" w:rsidRDefault="007B1AD5" w:rsidP="00DE515E">
      <w:pPr>
        <w:pStyle w:val="ListParagraph"/>
        <w:numPr>
          <w:ilvl w:val="0"/>
          <w:numId w:val="25"/>
        </w:numPr>
        <w:spacing w:line="360" w:lineRule="auto"/>
        <w:ind w:left="0" w:firstLine="1440"/>
        <w:rPr>
          <w:sz w:val="24"/>
          <w:szCs w:val="24"/>
        </w:rPr>
      </w:pPr>
      <w:r>
        <w:rPr>
          <w:sz w:val="24"/>
          <w:szCs w:val="24"/>
        </w:rPr>
        <w:t xml:space="preserve">The Joint Stipulation </w:t>
      </w:r>
      <w:r w:rsidR="00476D27">
        <w:rPr>
          <w:sz w:val="24"/>
          <w:szCs w:val="24"/>
        </w:rPr>
        <w:t>is in the public interest.</w:t>
      </w:r>
    </w:p>
    <w:p w:rsidR="00661A5E" w:rsidRDefault="00661A5E" w:rsidP="00661A5E">
      <w:pPr>
        <w:pStyle w:val="ListParagraph"/>
        <w:spacing w:line="360" w:lineRule="auto"/>
        <w:ind w:left="1440"/>
        <w:rPr>
          <w:sz w:val="24"/>
          <w:szCs w:val="24"/>
        </w:rPr>
      </w:pPr>
    </w:p>
    <w:p w:rsidR="00476D27" w:rsidRDefault="00476D27" w:rsidP="00DE515E">
      <w:pPr>
        <w:pStyle w:val="ListParagraph"/>
        <w:numPr>
          <w:ilvl w:val="0"/>
          <w:numId w:val="25"/>
        </w:numPr>
        <w:spacing w:line="360" w:lineRule="auto"/>
        <w:ind w:left="0" w:firstLine="1440"/>
        <w:rPr>
          <w:sz w:val="24"/>
          <w:szCs w:val="24"/>
        </w:rPr>
      </w:pPr>
      <w:r>
        <w:rPr>
          <w:sz w:val="24"/>
          <w:szCs w:val="24"/>
        </w:rPr>
        <w:t xml:space="preserve">The Commission should approve the Joint Stipulation that </w:t>
      </w:r>
      <w:r w:rsidR="00FB4BF0">
        <w:rPr>
          <w:sz w:val="24"/>
          <w:szCs w:val="24"/>
        </w:rPr>
        <w:t xml:space="preserve">the Office of Consumer Advocate, the Office of Small Business Advocate </w:t>
      </w:r>
      <w:r w:rsidR="00800734" w:rsidRPr="00204E1D">
        <w:rPr>
          <w:sz w:val="24"/>
          <w:szCs w:val="24"/>
        </w:rPr>
        <w:t xml:space="preserve">and </w:t>
      </w:r>
      <w:r w:rsidR="00FB4BF0">
        <w:rPr>
          <w:sz w:val="24"/>
          <w:szCs w:val="24"/>
        </w:rPr>
        <w:t xml:space="preserve">Pennsylvania-American Water Company </w:t>
      </w:r>
      <w:r w:rsidR="00800734">
        <w:rPr>
          <w:sz w:val="24"/>
          <w:szCs w:val="24"/>
        </w:rPr>
        <w:t>have submitted at this docket, as a full settlement of the sole contested issue in this proceeding, as in the public interest.</w:t>
      </w:r>
    </w:p>
    <w:p w:rsidR="00C27FD6" w:rsidRPr="00D0094B" w:rsidRDefault="00C27FD6" w:rsidP="00DE515E">
      <w:pPr>
        <w:pStyle w:val="ListParagraph"/>
        <w:spacing w:line="360" w:lineRule="auto"/>
        <w:ind w:left="0" w:firstLine="1440"/>
        <w:rPr>
          <w:sz w:val="24"/>
          <w:szCs w:val="24"/>
        </w:rPr>
      </w:pPr>
    </w:p>
    <w:p w:rsidR="005502C5" w:rsidRDefault="005502C5" w:rsidP="00C27FD6">
      <w:pPr>
        <w:tabs>
          <w:tab w:val="left" w:pos="9360"/>
        </w:tabs>
        <w:spacing w:line="360" w:lineRule="auto"/>
        <w:rPr>
          <w:sz w:val="24"/>
          <w:szCs w:val="24"/>
        </w:rPr>
      </w:pPr>
    </w:p>
    <w:p w:rsidR="0083025A" w:rsidRDefault="0083025A" w:rsidP="00C27FD6">
      <w:pPr>
        <w:tabs>
          <w:tab w:val="left" w:pos="9360"/>
        </w:tabs>
        <w:spacing w:line="360" w:lineRule="auto"/>
        <w:rPr>
          <w:sz w:val="24"/>
          <w:szCs w:val="24"/>
        </w:rPr>
      </w:pPr>
    </w:p>
    <w:p w:rsidR="0083025A" w:rsidRDefault="0083025A" w:rsidP="00C27FD6">
      <w:pPr>
        <w:tabs>
          <w:tab w:val="left" w:pos="9360"/>
        </w:tabs>
        <w:spacing w:line="360" w:lineRule="auto"/>
        <w:rPr>
          <w:sz w:val="24"/>
          <w:szCs w:val="24"/>
        </w:rPr>
      </w:pPr>
    </w:p>
    <w:p w:rsidR="0083025A" w:rsidRDefault="0083025A" w:rsidP="00C27FD6">
      <w:pPr>
        <w:tabs>
          <w:tab w:val="left" w:pos="9360"/>
        </w:tabs>
        <w:spacing w:line="360" w:lineRule="auto"/>
        <w:rPr>
          <w:sz w:val="24"/>
          <w:szCs w:val="24"/>
        </w:rPr>
      </w:pPr>
    </w:p>
    <w:p w:rsidR="0083025A" w:rsidRDefault="0083025A" w:rsidP="00C27FD6">
      <w:pPr>
        <w:tabs>
          <w:tab w:val="left" w:pos="9360"/>
        </w:tabs>
        <w:spacing w:line="360" w:lineRule="auto"/>
        <w:rPr>
          <w:sz w:val="24"/>
          <w:szCs w:val="24"/>
        </w:rPr>
      </w:pPr>
    </w:p>
    <w:p w:rsidR="0083025A" w:rsidRDefault="0083025A" w:rsidP="00C27FD6">
      <w:pPr>
        <w:tabs>
          <w:tab w:val="left" w:pos="9360"/>
        </w:tabs>
        <w:spacing w:line="360" w:lineRule="auto"/>
        <w:rPr>
          <w:sz w:val="24"/>
          <w:szCs w:val="24"/>
        </w:rPr>
      </w:pPr>
    </w:p>
    <w:p w:rsidR="0083025A" w:rsidRDefault="0083025A" w:rsidP="00C27FD6">
      <w:pPr>
        <w:tabs>
          <w:tab w:val="left" w:pos="9360"/>
        </w:tabs>
        <w:spacing w:line="360" w:lineRule="auto"/>
        <w:rPr>
          <w:sz w:val="24"/>
          <w:szCs w:val="24"/>
        </w:rPr>
      </w:pPr>
    </w:p>
    <w:p w:rsidR="005502C5" w:rsidRPr="0019590D" w:rsidRDefault="005502C5" w:rsidP="005502C5">
      <w:pPr>
        <w:spacing w:line="360" w:lineRule="auto"/>
        <w:jc w:val="center"/>
        <w:rPr>
          <w:sz w:val="24"/>
          <w:szCs w:val="24"/>
        </w:rPr>
      </w:pPr>
      <w:r>
        <w:rPr>
          <w:sz w:val="24"/>
          <w:szCs w:val="24"/>
        </w:rPr>
        <w:lastRenderedPageBreak/>
        <w:t>V</w:t>
      </w:r>
      <w:r w:rsidR="00CD31D5">
        <w:rPr>
          <w:sz w:val="24"/>
          <w:szCs w:val="24"/>
        </w:rPr>
        <w:t>I</w:t>
      </w:r>
      <w:r w:rsidRPr="0019590D">
        <w:rPr>
          <w:sz w:val="24"/>
          <w:szCs w:val="24"/>
        </w:rPr>
        <w:t>.</w:t>
      </w:r>
      <w:r w:rsidRPr="0019590D">
        <w:rPr>
          <w:sz w:val="24"/>
          <w:szCs w:val="24"/>
        </w:rPr>
        <w:tab/>
      </w:r>
      <w:r w:rsidRPr="0019590D">
        <w:rPr>
          <w:sz w:val="24"/>
          <w:szCs w:val="24"/>
          <w:u w:val="single"/>
        </w:rPr>
        <w:t>ORDER</w:t>
      </w:r>
    </w:p>
    <w:p w:rsidR="005502C5" w:rsidRPr="0019590D" w:rsidRDefault="005502C5" w:rsidP="00C27FD6">
      <w:pPr>
        <w:spacing w:line="360" w:lineRule="auto"/>
        <w:rPr>
          <w:sz w:val="24"/>
          <w:szCs w:val="24"/>
        </w:rPr>
      </w:pPr>
    </w:p>
    <w:p w:rsidR="005502C5" w:rsidRDefault="005502C5" w:rsidP="00C27FD6">
      <w:pPr>
        <w:spacing w:line="360" w:lineRule="auto"/>
        <w:rPr>
          <w:sz w:val="24"/>
          <w:szCs w:val="24"/>
        </w:rPr>
      </w:pPr>
      <w:r w:rsidRPr="0019590D">
        <w:rPr>
          <w:sz w:val="24"/>
          <w:szCs w:val="24"/>
        </w:rPr>
        <w:tab/>
      </w:r>
      <w:r w:rsidRPr="0019590D">
        <w:rPr>
          <w:sz w:val="24"/>
          <w:szCs w:val="24"/>
        </w:rPr>
        <w:tab/>
        <w:t>THEREFORE,</w:t>
      </w:r>
    </w:p>
    <w:p w:rsidR="005502C5" w:rsidRPr="0019590D" w:rsidRDefault="005502C5" w:rsidP="00C27FD6">
      <w:pPr>
        <w:spacing w:line="360" w:lineRule="auto"/>
        <w:rPr>
          <w:sz w:val="24"/>
          <w:szCs w:val="24"/>
        </w:rPr>
      </w:pPr>
    </w:p>
    <w:p w:rsidR="005502C5" w:rsidRDefault="005502C5" w:rsidP="00C27FD6">
      <w:pPr>
        <w:spacing w:line="360" w:lineRule="auto"/>
        <w:rPr>
          <w:sz w:val="24"/>
          <w:szCs w:val="24"/>
        </w:rPr>
      </w:pPr>
      <w:r w:rsidRPr="0019590D">
        <w:rPr>
          <w:sz w:val="24"/>
          <w:szCs w:val="24"/>
        </w:rPr>
        <w:tab/>
      </w:r>
      <w:r w:rsidRPr="0019590D">
        <w:rPr>
          <w:sz w:val="24"/>
          <w:szCs w:val="24"/>
        </w:rPr>
        <w:tab/>
        <w:t>IT IS RECOMMENDED:</w:t>
      </w:r>
    </w:p>
    <w:p w:rsidR="005502C5" w:rsidRDefault="005502C5" w:rsidP="00C27FD6">
      <w:pPr>
        <w:spacing w:line="360" w:lineRule="auto"/>
        <w:rPr>
          <w:sz w:val="24"/>
          <w:szCs w:val="24"/>
        </w:rPr>
      </w:pPr>
    </w:p>
    <w:p w:rsidR="005502C5" w:rsidRDefault="005502C5" w:rsidP="00C27FD6">
      <w:pPr>
        <w:numPr>
          <w:ilvl w:val="0"/>
          <w:numId w:val="23"/>
        </w:numPr>
        <w:spacing w:line="360" w:lineRule="auto"/>
        <w:ind w:left="0" w:firstLine="1440"/>
        <w:rPr>
          <w:sz w:val="24"/>
          <w:szCs w:val="24"/>
        </w:rPr>
      </w:pPr>
      <w:r w:rsidRPr="00D0094B">
        <w:rPr>
          <w:sz w:val="24"/>
          <w:szCs w:val="24"/>
        </w:rPr>
        <w:t xml:space="preserve">That the </w:t>
      </w:r>
      <w:r w:rsidR="007406B3">
        <w:rPr>
          <w:sz w:val="24"/>
          <w:szCs w:val="24"/>
        </w:rPr>
        <w:t xml:space="preserve">Joint Stipulation filed by the Office of Consumer Advocate, the Office of Small Business Advocate </w:t>
      </w:r>
      <w:r w:rsidR="007406B3" w:rsidRPr="00204E1D">
        <w:rPr>
          <w:sz w:val="24"/>
          <w:szCs w:val="24"/>
        </w:rPr>
        <w:t xml:space="preserve">and </w:t>
      </w:r>
      <w:r w:rsidR="007406B3">
        <w:rPr>
          <w:sz w:val="24"/>
          <w:szCs w:val="24"/>
        </w:rPr>
        <w:t xml:space="preserve">Pennsylvania-American Water Company, in order to </w:t>
      </w:r>
      <w:r w:rsidR="007406B3" w:rsidRPr="008A1913">
        <w:rPr>
          <w:sz w:val="24"/>
          <w:szCs w:val="24"/>
        </w:rPr>
        <w:t>resolve the sole contested issue in this proceeding</w:t>
      </w:r>
      <w:r w:rsidR="007406B3">
        <w:rPr>
          <w:sz w:val="24"/>
          <w:szCs w:val="24"/>
        </w:rPr>
        <w:t>,</w:t>
      </w:r>
      <w:r w:rsidR="007406B3" w:rsidRPr="00D0094B">
        <w:rPr>
          <w:sz w:val="24"/>
          <w:szCs w:val="24"/>
        </w:rPr>
        <w:t xml:space="preserve"> </w:t>
      </w:r>
      <w:r w:rsidRPr="00D0094B">
        <w:rPr>
          <w:sz w:val="24"/>
          <w:szCs w:val="24"/>
        </w:rPr>
        <w:t xml:space="preserve"> is hereby approved </w:t>
      </w:r>
      <w:r w:rsidR="007406B3">
        <w:rPr>
          <w:sz w:val="24"/>
          <w:szCs w:val="24"/>
        </w:rPr>
        <w:t>and adopted in its entirety without modification.</w:t>
      </w:r>
    </w:p>
    <w:p w:rsidR="005502C5" w:rsidRPr="00D0094B" w:rsidRDefault="005502C5" w:rsidP="00D53373">
      <w:pPr>
        <w:spacing w:line="360" w:lineRule="auto"/>
        <w:ind w:left="1440"/>
        <w:rPr>
          <w:sz w:val="24"/>
          <w:szCs w:val="24"/>
        </w:rPr>
      </w:pPr>
    </w:p>
    <w:p w:rsidR="005502C5" w:rsidRDefault="005502C5" w:rsidP="00C27FD6">
      <w:pPr>
        <w:numPr>
          <w:ilvl w:val="0"/>
          <w:numId w:val="23"/>
        </w:numPr>
        <w:spacing w:line="360" w:lineRule="auto"/>
        <w:ind w:left="0" w:firstLine="1440"/>
        <w:rPr>
          <w:sz w:val="24"/>
          <w:szCs w:val="24"/>
        </w:rPr>
      </w:pPr>
      <w:r w:rsidRPr="00D0094B">
        <w:rPr>
          <w:sz w:val="24"/>
          <w:szCs w:val="24"/>
        </w:rPr>
        <w:t xml:space="preserve">That </w:t>
      </w:r>
      <w:r w:rsidR="00EE1254">
        <w:rPr>
          <w:sz w:val="24"/>
          <w:szCs w:val="24"/>
        </w:rPr>
        <w:t xml:space="preserve">the Office of Consumer Advocate, the Office of Small Business Advocate </w:t>
      </w:r>
      <w:r w:rsidR="00EE1254" w:rsidRPr="00204E1D">
        <w:rPr>
          <w:sz w:val="24"/>
          <w:szCs w:val="24"/>
        </w:rPr>
        <w:t xml:space="preserve">and </w:t>
      </w:r>
      <w:r w:rsidR="00EE1254">
        <w:rPr>
          <w:sz w:val="24"/>
          <w:szCs w:val="24"/>
        </w:rPr>
        <w:t>Pennsylvania-American Water Company</w:t>
      </w:r>
      <w:r w:rsidR="00D86003">
        <w:rPr>
          <w:sz w:val="24"/>
          <w:szCs w:val="24"/>
        </w:rPr>
        <w:t xml:space="preserve"> shall comply with the terms and conditions of the Joint Stipulation submitted in this proceeding as though each term and condition stated therein had been the subject of an individual ordering paragraph herein, </w:t>
      </w:r>
      <w:r w:rsidRPr="00D0094B">
        <w:rPr>
          <w:sz w:val="24"/>
          <w:szCs w:val="24"/>
        </w:rPr>
        <w:t>consistent with the terms of this Order.</w:t>
      </w:r>
    </w:p>
    <w:p w:rsidR="005502C5" w:rsidRPr="00D0094B" w:rsidRDefault="005502C5" w:rsidP="005502C5">
      <w:pPr>
        <w:spacing w:line="360" w:lineRule="auto"/>
        <w:ind w:left="1440"/>
        <w:rPr>
          <w:sz w:val="24"/>
          <w:szCs w:val="24"/>
        </w:rPr>
      </w:pPr>
    </w:p>
    <w:p w:rsidR="00985795" w:rsidRDefault="00D86003" w:rsidP="00C27FD6">
      <w:pPr>
        <w:numPr>
          <w:ilvl w:val="0"/>
          <w:numId w:val="23"/>
        </w:numPr>
        <w:spacing w:line="360" w:lineRule="auto"/>
        <w:ind w:left="0" w:firstLine="1440"/>
        <w:rPr>
          <w:sz w:val="24"/>
          <w:szCs w:val="24"/>
        </w:rPr>
      </w:pPr>
      <w:r w:rsidRPr="0077024D">
        <w:rPr>
          <w:sz w:val="24"/>
          <w:szCs w:val="24"/>
        </w:rPr>
        <w:t xml:space="preserve">That </w:t>
      </w:r>
      <w:r w:rsidR="00175224" w:rsidRPr="00AE457E">
        <w:rPr>
          <w:sz w:val="24"/>
          <w:szCs w:val="24"/>
        </w:rPr>
        <w:t>Supplement to Tariff Wastewater</w:t>
      </w:r>
      <w:r w:rsidR="00175224">
        <w:rPr>
          <w:sz w:val="24"/>
          <w:szCs w:val="24"/>
        </w:rPr>
        <w:t xml:space="preserve"> </w:t>
      </w:r>
      <w:r w:rsidR="00175224" w:rsidRPr="00AE457E">
        <w:rPr>
          <w:sz w:val="24"/>
          <w:szCs w:val="24"/>
        </w:rPr>
        <w:t>PA.</w:t>
      </w:r>
      <w:r w:rsidR="00175224">
        <w:rPr>
          <w:sz w:val="24"/>
          <w:szCs w:val="24"/>
        </w:rPr>
        <w:t xml:space="preserve"> </w:t>
      </w:r>
      <w:r w:rsidR="00175224" w:rsidRPr="00AE457E">
        <w:rPr>
          <w:sz w:val="24"/>
          <w:szCs w:val="24"/>
        </w:rPr>
        <w:t>P.U.C. No. 15</w:t>
      </w:r>
      <w:r w:rsidR="00175224">
        <w:rPr>
          <w:sz w:val="24"/>
          <w:szCs w:val="24"/>
        </w:rPr>
        <w:t xml:space="preserve"> filed by </w:t>
      </w:r>
      <w:r w:rsidRPr="0077024D">
        <w:rPr>
          <w:sz w:val="24"/>
          <w:szCs w:val="24"/>
        </w:rPr>
        <w:t>Penns</w:t>
      </w:r>
      <w:r w:rsidR="00175224">
        <w:rPr>
          <w:sz w:val="24"/>
          <w:szCs w:val="24"/>
        </w:rPr>
        <w:t xml:space="preserve">ylvania-American Water Company on December 15, 2014, consistent </w:t>
      </w:r>
      <w:r w:rsidRPr="0077024D">
        <w:rPr>
          <w:sz w:val="24"/>
          <w:szCs w:val="24"/>
        </w:rPr>
        <w:t>with this order</w:t>
      </w:r>
      <w:r w:rsidR="0077024D">
        <w:rPr>
          <w:sz w:val="24"/>
          <w:szCs w:val="24"/>
        </w:rPr>
        <w:t xml:space="preserve">, </w:t>
      </w:r>
      <w:r w:rsidRPr="0077024D">
        <w:rPr>
          <w:sz w:val="24"/>
          <w:szCs w:val="24"/>
        </w:rPr>
        <w:t>and the Joint Stipulation</w:t>
      </w:r>
      <w:r w:rsidR="00175224">
        <w:rPr>
          <w:sz w:val="24"/>
          <w:szCs w:val="24"/>
        </w:rPr>
        <w:t xml:space="preserve"> and</w:t>
      </w:r>
      <w:r w:rsidRPr="0077024D">
        <w:rPr>
          <w:sz w:val="24"/>
          <w:szCs w:val="24"/>
        </w:rPr>
        <w:t xml:space="preserve"> the DSIC established therein shall become effective</w:t>
      </w:r>
      <w:r w:rsidR="0077024D" w:rsidRPr="0077024D">
        <w:rPr>
          <w:sz w:val="24"/>
          <w:szCs w:val="24"/>
        </w:rPr>
        <w:t xml:space="preserve"> January 1, 2015</w:t>
      </w:r>
      <w:r w:rsidR="0077024D">
        <w:rPr>
          <w:sz w:val="24"/>
          <w:szCs w:val="24"/>
        </w:rPr>
        <w:t xml:space="preserve">, on ten days’ notice, with a DSIC rate of 0%.   </w:t>
      </w:r>
    </w:p>
    <w:p w:rsidR="00985795" w:rsidRDefault="00985795" w:rsidP="00C27FD6">
      <w:pPr>
        <w:pStyle w:val="ListParagraph"/>
        <w:spacing w:line="360" w:lineRule="auto"/>
        <w:rPr>
          <w:sz w:val="24"/>
          <w:szCs w:val="24"/>
        </w:rPr>
      </w:pPr>
    </w:p>
    <w:p w:rsidR="00D86003" w:rsidRDefault="00D66CD7" w:rsidP="00C27FD6">
      <w:pPr>
        <w:numPr>
          <w:ilvl w:val="0"/>
          <w:numId w:val="23"/>
        </w:numPr>
        <w:spacing w:line="360" w:lineRule="auto"/>
        <w:ind w:left="0" w:firstLine="1440"/>
        <w:rPr>
          <w:sz w:val="24"/>
          <w:szCs w:val="24"/>
        </w:rPr>
      </w:pPr>
      <w:r>
        <w:rPr>
          <w:sz w:val="24"/>
          <w:szCs w:val="24"/>
        </w:rPr>
        <w:t xml:space="preserve">That </w:t>
      </w:r>
      <w:r w:rsidR="00175224">
        <w:rPr>
          <w:sz w:val="24"/>
          <w:szCs w:val="24"/>
        </w:rPr>
        <w:t xml:space="preserve">Supplement to </w:t>
      </w:r>
      <w:r w:rsidR="00175224" w:rsidRPr="00AE457E">
        <w:rPr>
          <w:sz w:val="24"/>
          <w:szCs w:val="24"/>
        </w:rPr>
        <w:t>Tariff Wastewater</w:t>
      </w:r>
      <w:r w:rsidR="00175224">
        <w:rPr>
          <w:sz w:val="24"/>
          <w:szCs w:val="24"/>
        </w:rPr>
        <w:t xml:space="preserve"> </w:t>
      </w:r>
      <w:r w:rsidR="00175224" w:rsidRPr="00AE457E">
        <w:rPr>
          <w:sz w:val="24"/>
          <w:szCs w:val="24"/>
        </w:rPr>
        <w:t>PA.</w:t>
      </w:r>
      <w:r w:rsidR="00175224">
        <w:rPr>
          <w:sz w:val="24"/>
          <w:szCs w:val="24"/>
        </w:rPr>
        <w:t xml:space="preserve"> </w:t>
      </w:r>
      <w:r w:rsidR="00175224" w:rsidRPr="00AE457E">
        <w:rPr>
          <w:sz w:val="24"/>
          <w:szCs w:val="24"/>
        </w:rPr>
        <w:t>P.U.C. No. 15</w:t>
      </w:r>
      <w:r w:rsidR="00175224">
        <w:rPr>
          <w:sz w:val="24"/>
          <w:szCs w:val="24"/>
        </w:rPr>
        <w:t xml:space="preserve"> filed by  </w:t>
      </w:r>
      <w:r w:rsidR="0077024D" w:rsidRPr="0077024D">
        <w:rPr>
          <w:sz w:val="24"/>
          <w:szCs w:val="24"/>
        </w:rPr>
        <w:t>Pennsylvania-American Water Company</w:t>
      </w:r>
      <w:r w:rsidR="0077024D">
        <w:rPr>
          <w:sz w:val="24"/>
          <w:szCs w:val="24"/>
        </w:rPr>
        <w:t xml:space="preserve"> </w:t>
      </w:r>
      <w:r w:rsidR="00175224">
        <w:rPr>
          <w:sz w:val="24"/>
          <w:szCs w:val="24"/>
        </w:rPr>
        <w:t>on December 15, 2014</w:t>
      </w:r>
      <w:r w:rsidR="0077024D" w:rsidRPr="0077024D">
        <w:rPr>
          <w:sz w:val="24"/>
          <w:szCs w:val="24"/>
        </w:rPr>
        <w:t xml:space="preserve">, </w:t>
      </w:r>
      <w:r w:rsidR="00985795">
        <w:rPr>
          <w:sz w:val="24"/>
          <w:szCs w:val="24"/>
        </w:rPr>
        <w:t>f</w:t>
      </w:r>
      <w:r w:rsidR="0077024D">
        <w:rPr>
          <w:sz w:val="24"/>
          <w:szCs w:val="24"/>
        </w:rPr>
        <w:t>or its first non-zero DSIC rate</w:t>
      </w:r>
      <w:r w:rsidR="00985795">
        <w:rPr>
          <w:sz w:val="24"/>
          <w:szCs w:val="24"/>
        </w:rPr>
        <w:t xml:space="preserve">, to recover the fixed costs of eligible plant additions that have not been previously reflected in the Company’s rates or rate base and will have been placed in service during the two month period of January 1, 2015 through February 28, 2015, </w:t>
      </w:r>
      <w:r w:rsidR="0077024D">
        <w:rPr>
          <w:sz w:val="24"/>
          <w:szCs w:val="24"/>
        </w:rPr>
        <w:t xml:space="preserve">and </w:t>
      </w:r>
      <w:r w:rsidR="0077024D" w:rsidRPr="0077024D">
        <w:rPr>
          <w:sz w:val="24"/>
          <w:szCs w:val="24"/>
        </w:rPr>
        <w:t xml:space="preserve">the DSIC established therein shall become effective </w:t>
      </w:r>
      <w:r w:rsidR="00985795">
        <w:rPr>
          <w:sz w:val="24"/>
          <w:szCs w:val="24"/>
        </w:rPr>
        <w:t>April 1, 2015</w:t>
      </w:r>
      <w:r w:rsidR="0077024D">
        <w:rPr>
          <w:sz w:val="24"/>
          <w:szCs w:val="24"/>
        </w:rPr>
        <w:t>, on ten days’ notice</w:t>
      </w:r>
      <w:r w:rsidR="00985795">
        <w:rPr>
          <w:sz w:val="24"/>
          <w:szCs w:val="24"/>
        </w:rPr>
        <w:t>.</w:t>
      </w:r>
      <w:r w:rsidR="0077024D">
        <w:rPr>
          <w:sz w:val="24"/>
          <w:szCs w:val="24"/>
        </w:rPr>
        <w:t xml:space="preserve">  </w:t>
      </w:r>
    </w:p>
    <w:p w:rsidR="00F956B3" w:rsidRPr="0077024D" w:rsidRDefault="00F956B3" w:rsidP="00C27FD6">
      <w:pPr>
        <w:pStyle w:val="ListParagraph"/>
        <w:spacing w:line="360" w:lineRule="auto"/>
        <w:rPr>
          <w:sz w:val="24"/>
          <w:szCs w:val="24"/>
        </w:rPr>
      </w:pPr>
    </w:p>
    <w:p w:rsidR="00F956B3" w:rsidRDefault="00F956B3" w:rsidP="00C27FD6">
      <w:pPr>
        <w:numPr>
          <w:ilvl w:val="0"/>
          <w:numId w:val="23"/>
        </w:numPr>
        <w:spacing w:line="360" w:lineRule="auto"/>
        <w:ind w:left="0" w:firstLine="1440"/>
        <w:rPr>
          <w:sz w:val="24"/>
          <w:szCs w:val="24"/>
        </w:rPr>
      </w:pPr>
      <w:r>
        <w:rPr>
          <w:sz w:val="24"/>
          <w:szCs w:val="24"/>
        </w:rPr>
        <w:lastRenderedPageBreak/>
        <w:t>That the complaint filed by the Office of Consumer Advocate in this proceeding at Docket No. C-2014-2433700 is deemed satisfied</w:t>
      </w:r>
      <w:r w:rsidR="00D20E2F">
        <w:rPr>
          <w:sz w:val="24"/>
          <w:szCs w:val="24"/>
        </w:rPr>
        <w:t xml:space="preserve"> as to the matters agreed upon in the Joint </w:t>
      </w:r>
      <w:r w:rsidR="00C27FD6">
        <w:rPr>
          <w:sz w:val="24"/>
          <w:szCs w:val="24"/>
        </w:rPr>
        <w:t>Stipulation</w:t>
      </w:r>
      <w:r>
        <w:rPr>
          <w:sz w:val="24"/>
          <w:szCs w:val="24"/>
        </w:rPr>
        <w:t xml:space="preserve"> and the docket shall be marked closed.</w:t>
      </w:r>
    </w:p>
    <w:p w:rsidR="00F956B3" w:rsidRDefault="00F956B3" w:rsidP="00C27FD6">
      <w:pPr>
        <w:pStyle w:val="ListParagraph"/>
        <w:spacing w:line="360" w:lineRule="auto"/>
        <w:rPr>
          <w:sz w:val="24"/>
          <w:szCs w:val="24"/>
        </w:rPr>
      </w:pPr>
    </w:p>
    <w:p w:rsidR="005E3C8C" w:rsidRDefault="00F956B3" w:rsidP="005E3C8C">
      <w:pPr>
        <w:numPr>
          <w:ilvl w:val="0"/>
          <w:numId w:val="23"/>
        </w:numPr>
        <w:spacing w:line="360" w:lineRule="auto"/>
        <w:ind w:left="0" w:firstLine="1440"/>
        <w:rPr>
          <w:sz w:val="24"/>
          <w:szCs w:val="24"/>
        </w:rPr>
      </w:pPr>
      <w:r>
        <w:rPr>
          <w:sz w:val="24"/>
          <w:szCs w:val="24"/>
        </w:rPr>
        <w:t xml:space="preserve">That the formal complaint filed by Mary Jane </w:t>
      </w:r>
      <w:r w:rsidRPr="00650435">
        <w:rPr>
          <w:sz w:val="24"/>
          <w:szCs w:val="24"/>
        </w:rPr>
        <w:t xml:space="preserve">Stigliano </w:t>
      </w:r>
      <w:r>
        <w:rPr>
          <w:sz w:val="24"/>
          <w:szCs w:val="24"/>
        </w:rPr>
        <w:t>in this proceeding at Docket No. P-2014-2431005 is dismissed and the docket shall be marked closed.</w:t>
      </w:r>
    </w:p>
    <w:p w:rsidR="005E3C8C" w:rsidRDefault="005E3C8C" w:rsidP="005E3C8C">
      <w:pPr>
        <w:spacing w:line="360" w:lineRule="auto"/>
        <w:ind w:left="1440"/>
        <w:rPr>
          <w:sz w:val="24"/>
          <w:szCs w:val="24"/>
        </w:rPr>
      </w:pPr>
    </w:p>
    <w:p w:rsidR="005502C5" w:rsidRPr="00D0094B" w:rsidRDefault="005502C5" w:rsidP="005E3C8C">
      <w:pPr>
        <w:numPr>
          <w:ilvl w:val="0"/>
          <w:numId w:val="23"/>
        </w:numPr>
        <w:spacing w:line="360" w:lineRule="auto"/>
        <w:ind w:left="0" w:firstLine="1440"/>
        <w:rPr>
          <w:sz w:val="24"/>
          <w:szCs w:val="24"/>
        </w:rPr>
      </w:pPr>
      <w:r w:rsidRPr="00D0094B">
        <w:rPr>
          <w:sz w:val="24"/>
          <w:szCs w:val="24"/>
        </w:rPr>
        <w:t>That upon acceptance and approval by the Commission of the tariff supplement and supporting data filed by</w:t>
      </w:r>
      <w:r w:rsidR="00F956B3">
        <w:rPr>
          <w:sz w:val="24"/>
          <w:szCs w:val="24"/>
        </w:rPr>
        <w:t xml:space="preserve"> Pennsylvania-American Water Company</w:t>
      </w:r>
      <w:r w:rsidRPr="00D0094B">
        <w:rPr>
          <w:sz w:val="24"/>
          <w:szCs w:val="24"/>
        </w:rPr>
        <w:t xml:space="preserve">, as being consistent with this Order, the inquiry and investigation at Docket No. </w:t>
      </w:r>
      <w:r>
        <w:rPr>
          <w:sz w:val="24"/>
          <w:szCs w:val="24"/>
        </w:rPr>
        <w:t>P-201</w:t>
      </w:r>
      <w:r w:rsidR="00F956B3">
        <w:rPr>
          <w:sz w:val="24"/>
          <w:szCs w:val="24"/>
        </w:rPr>
        <w:t xml:space="preserve">4-2431005 shall </w:t>
      </w:r>
      <w:r w:rsidRPr="00D0094B">
        <w:rPr>
          <w:sz w:val="24"/>
          <w:szCs w:val="24"/>
        </w:rPr>
        <w:t xml:space="preserve">be terminated and the docket marked closed.  </w:t>
      </w:r>
    </w:p>
    <w:p w:rsidR="005502C5" w:rsidRDefault="005502C5" w:rsidP="00C27FD6">
      <w:pPr>
        <w:spacing w:line="360" w:lineRule="auto"/>
        <w:ind w:firstLine="5760"/>
        <w:rPr>
          <w:sz w:val="24"/>
          <w:szCs w:val="24"/>
        </w:rPr>
      </w:pPr>
    </w:p>
    <w:p w:rsidR="005502C5" w:rsidRDefault="005502C5" w:rsidP="00C27FD6">
      <w:pPr>
        <w:spacing w:line="360" w:lineRule="auto"/>
        <w:ind w:firstLine="5760"/>
        <w:rPr>
          <w:sz w:val="24"/>
          <w:szCs w:val="24"/>
        </w:rPr>
      </w:pPr>
    </w:p>
    <w:p w:rsidR="005502C5" w:rsidRPr="0019590D" w:rsidRDefault="005502C5" w:rsidP="00C27FD6">
      <w:pPr>
        <w:spacing w:line="360" w:lineRule="auto"/>
        <w:rPr>
          <w:sz w:val="24"/>
          <w:szCs w:val="24"/>
        </w:rPr>
      </w:pPr>
      <w:r w:rsidRPr="0019590D">
        <w:rPr>
          <w:sz w:val="24"/>
          <w:szCs w:val="24"/>
        </w:rPr>
        <w:tab/>
      </w:r>
      <w:r w:rsidRPr="0019590D">
        <w:rPr>
          <w:sz w:val="24"/>
          <w:szCs w:val="24"/>
        </w:rPr>
        <w:tab/>
      </w:r>
      <w:r w:rsidRPr="0019590D">
        <w:rPr>
          <w:sz w:val="24"/>
          <w:szCs w:val="24"/>
        </w:rPr>
        <w:tab/>
      </w:r>
      <w:r w:rsidRPr="0019590D">
        <w:rPr>
          <w:sz w:val="24"/>
          <w:szCs w:val="24"/>
        </w:rPr>
        <w:tab/>
      </w:r>
      <w:r>
        <w:rPr>
          <w:sz w:val="24"/>
          <w:szCs w:val="24"/>
        </w:rPr>
        <w:tab/>
      </w:r>
      <w:r>
        <w:rPr>
          <w:sz w:val="24"/>
          <w:szCs w:val="24"/>
        </w:rPr>
        <w:tab/>
      </w:r>
      <w:r>
        <w:rPr>
          <w:sz w:val="24"/>
          <w:szCs w:val="24"/>
        </w:rPr>
        <w:tab/>
      </w:r>
    </w:p>
    <w:p w:rsidR="005502C5" w:rsidRPr="0019590D" w:rsidRDefault="005502C5" w:rsidP="00D50B08">
      <w:pPr>
        <w:rPr>
          <w:sz w:val="24"/>
          <w:szCs w:val="24"/>
        </w:rPr>
      </w:pPr>
      <w:r w:rsidRPr="0019590D">
        <w:rPr>
          <w:sz w:val="24"/>
          <w:szCs w:val="24"/>
        </w:rPr>
        <w:t>Date:</w:t>
      </w:r>
      <w:r>
        <w:rPr>
          <w:sz w:val="24"/>
          <w:szCs w:val="24"/>
        </w:rPr>
        <w:t xml:space="preserve">  </w:t>
      </w:r>
      <w:r w:rsidR="00FB4BF0" w:rsidRPr="00FB4BF0">
        <w:rPr>
          <w:sz w:val="24"/>
          <w:szCs w:val="24"/>
          <w:u w:val="single"/>
        </w:rPr>
        <w:t xml:space="preserve">March </w:t>
      </w:r>
      <w:r w:rsidR="0083025A">
        <w:rPr>
          <w:sz w:val="24"/>
          <w:szCs w:val="24"/>
          <w:u w:val="single"/>
        </w:rPr>
        <w:t>30</w:t>
      </w:r>
      <w:r w:rsidRPr="003D027E">
        <w:rPr>
          <w:sz w:val="24"/>
          <w:szCs w:val="24"/>
          <w:u w:val="single"/>
        </w:rPr>
        <w:t>, 201</w:t>
      </w:r>
      <w:r w:rsidR="00FB4BF0">
        <w:rPr>
          <w:sz w:val="24"/>
          <w:szCs w:val="24"/>
          <w:u w:val="single"/>
        </w:rPr>
        <w:t>5</w:t>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t>/s/</w:t>
      </w:r>
      <w:r>
        <w:rPr>
          <w:sz w:val="24"/>
          <w:szCs w:val="24"/>
          <w:u w:val="single"/>
        </w:rPr>
        <w:tab/>
      </w:r>
      <w:r>
        <w:rPr>
          <w:sz w:val="24"/>
          <w:szCs w:val="24"/>
          <w:u w:val="single"/>
        </w:rPr>
        <w:tab/>
      </w:r>
      <w:r>
        <w:rPr>
          <w:sz w:val="24"/>
          <w:szCs w:val="24"/>
          <w:u w:val="single"/>
        </w:rPr>
        <w:tab/>
      </w:r>
      <w:r w:rsidRPr="0019590D">
        <w:rPr>
          <w:sz w:val="24"/>
          <w:szCs w:val="24"/>
        </w:rPr>
        <w:tab/>
      </w:r>
      <w:r w:rsidRPr="0019590D">
        <w:rPr>
          <w:sz w:val="24"/>
          <w:szCs w:val="24"/>
        </w:rPr>
        <w:tab/>
      </w:r>
      <w:r w:rsidRPr="0019590D">
        <w:rPr>
          <w:sz w:val="24"/>
          <w:szCs w:val="24"/>
        </w:rPr>
        <w:tab/>
      </w:r>
      <w:r w:rsidRPr="0019590D">
        <w:rPr>
          <w:sz w:val="24"/>
          <w:szCs w:val="24"/>
        </w:rPr>
        <w:tab/>
      </w:r>
      <w:r w:rsidRPr="0019590D">
        <w:rPr>
          <w:sz w:val="24"/>
          <w:szCs w:val="24"/>
        </w:rPr>
        <w:tab/>
      </w:r>
      <w:r w:rsidRPr="0019590D">
        <w:rPr>
          <w:sz w:val="24"/>
          <w:szCs w:val="24"/>
        </w:rPr>
        <w:tab/>
      </w:r>
      <w:r w:rsidR="00D50B08">
        <w:rPr>
          <w:sz w:val="24"/>
          <w:szCs w:val="24"/>
        </w:rPr>
        <w:tab/>
      </w:r>
      <w:r w:rsidR="00D50B08">
        <w:rPr>
          <w:sz w:val="24"/>
          <w:szCs w:val="24"/>
        </w:rPr>
        <w:tab/>
      </w:r>
      <w:r>
        <w:rPr>
          <w:sz w:val="24"/>
          <w:szCs w:val="24"/>
        </w:rPr>
        <w:t>Jeffrey A. Watson</w:t>
      </w:r>
      <w:r w:rsidRPr="0019590D">
        <w:rPr>
          <w:sz w:val="24"/>
          <w:szCs w:val="24"/>
        </w:rPr>
        <w:tab/>
      </w:r>
      <w:r w:rsidRPr="0019590D">
        <w:rPr>
          <w:sz w:val="24"/>
          <w:szCs w:val="24"/>
        </w:rPr>
        <w:tab/>
      </w:r>
      <w:r w:rsidRPr="0019590D">
        <w:rPr>
          <w:sz w:val="24"/>
          <w:szCs w:val="24"/>
        </w:rPr>
        <w:tab/>
      </w:r>
      <w:r w:rsidRPr="0019590D">
        <w:rPr>
          <w:sz w:val="24"/>
          <w:szCs w:val="24"/>
        </w:rPr>
        <w:tab/>
      </w:r>
      <w:r w:rsidRPr="0019590D">
        <w:rPr>
          <w:sz w:val="24"/>
          <w:szCs w:val="24"/>
        </w:rPr>
        <w:tab/>
      </w:r>
      <w:r w:rsidRPr="0019590D">
        <w:rPr>
          <w:sz w:val="24"/>
          <w:szCs w:val="24"/>
        </w:rPr>
        <w:tab/>
      </w:r>
      <w:r w:rsidRPr="0019590D">
        <w:rPr>
          <w:sz w:val="24"/>
          <w:szCs w:val="24"/>
        </w:rPr>
        <w:tab/>
      </w:r>
      <w:r>
        <w:rPr>
          <w:sz w:val="24"/>
          <w:szCs w:val="24"/>
        </w:rPr>
        <w:tab/>
      </w:r>
      <w:r>
        <w:rPr>
          <w:sz w:val="24"/>
          <w:szCs w:val="24"/>
        </w:rPr>
        <w:tab/>
      </w:r>
      <w:r>
        <w:rPr>
          <w:sz w:val="24"/>
          <w:szCs w:val="24"/>
        </w:rPr>
        <w:tab/>
      </w:r>
      <w:r>
        <w:rPr>
          <w:sz w:val="24"/>
          <w:szCs w:val="24"/>
        </w:rPr>
        <w:tab/>
      </w:r>
      <w:r w:rsidRPr="0019590D">
        <w:rPr>
          <w:sz w:val="24"/>
          <w:szCs w:val="24"/>
        </w:rPr>
        <w:t>Administrative Law Judge</w:t>
      </w:r>
    </w:p>
    <w:p w:rsidR="005502C5" w:rsidRPr="00C977C4" w:rsidRDefault="005502C5" w:rsidP="005502C5">
      <w:pPr>
        <w:pStyle w:val="BodyText2"/>
        <w:spacing w:line="360" w:lineRule="auto"/>
      </w:pPr>
    </w:p>
    <w:p w:rsidR="005502C5" w:rsidRPr="007F6899" w:rsidRDefault="005502C5" w:rsidP="005502C5">
      <w:pPr>
        <w:spacing w:line="360" w:lineRule="auto"/>
        <w:ind w:firstLine="1440"/>
        <w:rPr>
          <w:sz w:val="24"/>
          <w:szCs w:val="24"/>
          <w:u w:val="single"/>
        </w:rPr>
      </w:pPr>
    </w:p>
    <w:p w:rsidR="005502C5" w:rsidRDefault="005502C5" w:rsidP="005502C5">
      <w:pPr>
        <w:spacing w:line="360" w:lineRule="auto"/>
        <w:ind w:firstLine="1440"/>
        <w:rPr>
          <w:sz w:val="24"/>
          <w:szCs w:val="24"/>
        </w:rPr>
      </w:pPr>
      <w:r>
        <w:rPr>
          <w:sz w:val="24"/>
          <w:szCs w:val="24"/>
        </w:rPr>
        <w:t xml:space="preserve">  </w:t>
      </w:r>
    </w:p>
    <w:p w:rsidR="005502C5" w:rsidRPr="009F5FB9" w:rsidRDefault="005502C5" w:rsidP="005502C5">
      <w:pPr>
        <w:spacing w:line="360" w:lineRule="auto"/>
        <w:ind w:firstLine="1440"/>
        <w:rPr>
          <w:sz w:val="24"/>
          <w:szCs w:val="24"/>
        </w:rPr>
      </w:pPr>
    </w:p>
    <w:sectPr w:rsidR="005502C5" w:rsidRPr="009F5FB9" w:rsidSect="008D4653">
      <w:pgSz w:w="12240" w:h="15840"/>
      <w:pgMar w:top="1440" w:right="1440" w:bottom="1584"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8E9" w:rsidRDefault="00FE38E9">
      <w:r>
        <w:separator/>
      </w:r>
    </w:p>
  </w:endnote>
  <w:endnote w:type="continuationSeparator" w:id="0">
    <w:p w:rsidR="00FE38E9" w:rsidRDefault="00FE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20C" w:rsidRDefault="00C022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0220C" w:rsidRDefault="00C022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901980"/>
      <w:docPartObj>
        <w:docPartGallery w:val="Page Numbers (Bottom of Page)"/>
        <w:docPartUnique/>
      </w:docPartObj>
    </w:sdtPr>
    <w:sdtEndPr/>
    <w:sdtContent>
      <w:p w:rsidR="00C0220C" w:rsidRDefault="00C0220C">
        <w:pPr>
          <w:pStyle w:val="Footer"/>
          <w:jc w:val="center"/>
        </w:pPr>
        <w:r>
          <w:fldChar w:fldCharType="begin"/>
        </w:r>
        <w:r>
          <w:instrText xml:space="preserve"> PAGE   \* MERGEFORMAT </w:instrText>
        </w:r>
        <w:r>
          <w:fldChar w:fldCharType="separate"/>
        </w:r>
        <w:r w:rsidR="005E513E">
          <w:rPr>
            <w:noProof/>
          </w:rPr>
          <w:t>2</w:t>
        </w:r>
        <w:r>
          <w:rPr>
            <w:noProof/>
          </w:rPr>
          <w:fldChar w:fldCharType="end"/>
        </w:r>
      </w:p>
    </w:sdtContent>
  </w:sdt>
  <w:p w:rsidR="00C0220C" w:rsidRDefault="00C022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20C" w:rsidRDefault="00C0220C">
    <w:pPr>
      <w:pStyle w:val="Footer"/>
      <w:jc w:val="center"/>
    </w:pPr>
  </w:p>
  <w:p w:rsidR="00C0220C" w:rsidRDefault="00C02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8E9" w:rsidRDefault="00FE38E9">
      <w:r>
        <w:separator/>
      </w:r>
    </w:p>
  </w:footnote>
  <w:footnote w:type="continuationSeparator" w:id="0">
    <w:p w:rsidR="00FE38E9" w:rsidRDefault="00FE38E9">
      <w:r>
        <w:continuationSeparator/>
      </w:r>
    </w:p>
  </w:footnote>
  <w:footnote w:id="1">
    <w:p w:rsidR="00C0220C" w:rsidRDefault="00C0220C" w:rsidP="00713B86">
      <w:pPr>
        <w:pStyle w:val="FootnoteText"/>
      </w:pPr>
      <w:r>
        <w:rPr>
          <w:rStyle w:val="FootnoteReference"/>
        </w:rPr>
        <w:footnoteRef/>
      </w:r>
      <w:r>
        <w:t xml:space="preserve">  </w:t>
      </w:r>
      <w:r>
        <w:tab/>
      </w:r>
      <w:r w:rsidRPr="00D21529">
        <w:rPr>
          <w:i/>
        </w:rPr>
        <w:t>Re Pennsylvania-American Water Company</w:t>
      </w:r>
      <w:r>
        <w:t>, 86 Pa. PUC 415 (1996).</w:t>
      </w:r>
    </w:p>
    <w:p w:rsidR="00A25AEF" w:rsidRPr="00D639AB" w:rsidRDefault="00A25AEF" w:rsidP="00713B86">
      <w:pPr>
        <w:pStyle w:val="FootnoteText"/>
      </w:pPr>
    </w:p>
  </w:footnote>
  <w:footnote w:id="2">
    <w:p w:rsidR="00C0220C" w:rsidRDefault="00C0220C" w:rsidP="00713B86">
      <w:pPr>
        <w:pStyle w:val="FootnoteText"/>
      </w:pPr>
      <w:r>
        <w:rPr>
          <w:rStyle w:val="FootnoteReference"/>
        </w:rPr>
        <w:footnoteRef/>
      </w:r>
      <w:r>
        <w:t xml:space="preserve">  </w:t>
      </w:r>
      <w:r>
        <w:tab/>
        <w:t xml:space="preserve">Act 156 of December 18, 1996, P.L. 1061, </w:t>
      </w:r>
      <w:proofErr w:type="gramStart"/>
      <w:r>
        <w:t>66 Pa.C.S</w:t>
      </w:r>
      <w:proofErr w:type="gramEnd"/>
      <w:r>
        <w:t xml:space="preserve">. </w:t>
      </w:r>
      <w:proofErr w:type="gramStart"/>
      <w:r>
        <w:t>§ 1307(g).</w:t>
      </w:r>
      <w:proofErr w:type="gramEnd"/>
    </w:p>
    <w:p w:rsidR="00F05B96" w:rsidRDefault="00F05B96" w:rsidP="00713B86">
      <w:pPr>
        <w:pStyle w:val="FootnoteText"/>
      </w:pPr>
    </w:p>
  </w:footnote>
  <w:footnote w:id="3">
    <w:p w:rsidR="00C0220C" w:rsidRDefault="00C0220C" w:rsidP="00713B86">
      <w:pPr>
        <w:pStyle w:val="FootnoteText"/>
      </w:pPr>
      <w:r>
        <w:rPr>
          <w:rStyle w:val="FootnoteReference"/>
        </w:rPr>
        <w:footnoteRef/>
      </w:r>
      <w:r>
        <w:t xml:space="preserve"> </w:t>
      </w:r>
      <w:r>
        <w:tab/>
        <w:t>Act 11 of February 14, 2012, P.L. 72.</w:t>
      </w:r>
    </w:p>
    <w:p w:rsidR="00C0220C" w:rsidRDefault="00C0220C" w:rsidP="00713B86">
      <w:pPr>
        <w:pStyle w:val="FootnoteText"/>
      </w:pPr>
    </w:p>
  </w:footnote>
  <w:footnote w:id="4">
    <w:p w:rsidR="00C0220C" w:rsidRDefault="00C0220C">
      <w:pPr>
        <w:pStyle w:val="FootnoteText"/>
      </w:pPr>
      <w:r>
        <w:rPr>
          <w:rStyle w:val="FootnoteReference"/>
        </w:rPr>
        <w:footnoteRef/>
      </w:r>
      <w:r>
        <w:t xml:space="preserve"> </w:t>
      </w:r>
      <w:r>
        <w:tab/>
        <w:t>Joint Stipulation ¶ 1.</w:t>
      </w:r>
    </w:p>
    <w:p w:rsidR="00F05B96" w:rsidRDefault="00F05B96">
      <w:pPr>
        <w:pStyle w:val="FootnoteText"/>
      </w:pPr>
    </w:p>
  </w:footnote>
  <w:footnote w:id="5">
    <w:p w:rsidR="00C0220C" w:rsidRDefault="00C0220C">
      <w:pPr>
        <w:pStyle w:val="FootnoteText"/>
      </w:pPr>
      <w:r>
        <w:rPr>
          <w:rStyle w:val="FootnoteReference"/>
        </w:rPr>
        <w:footnoteRef/>
      </w:r>
      <w:r>
        <w:t xml:space="preserve"> </w:t>
      </w:r>
      <w:r>
        <w:tab/>
        <w:t>Joint Stipulation ¶ 2.</w:t>
      </w:r>
    </w:p>
    <w:p w:rsidR="00F05B96" w:rsidRDefault="00F05B96">
      <w:pPr>
        <w:pStyle w:val="FootnoteText"/>
      </w:pPr>
    </w:p>
  </w:footnote>
  <w:footnote w:id="6">
    <w:p w:rsidR="00C0220C" w:rsidRDefault="00C0220C">
      <w:pPr>
        <w:pStyle w:val="FootnoteText"/>
      </w:pPr>
      <w:r>
        <w:rPr>
          <w:rStyle w:val="FootnoteReference"/>
        </w:rPr>
        <w:footnoteRef/>
      </w:r>
      <w:r>
        <w:t xml:space="preserve"> </w:t>
      </w:r>
      <w:r>
        <w:tab/>
        <w:t>Joint Stipulation ¶ 3.</w:t>
      </w:r>
    </w:p>
  </w:footnote>
  <w:footnote w:id="7">
    <w:p w:rsidR="00C0220C" w:rsidRDefault="00C0220C" w:rsidP="00570144">
      <w:pPr>
        <w:pStyle w:val="FootnoteText"/>
        <w:spacing w:line="480" w:lineRule="auto"/>
      </w:pPr>
      <w:r>
        <w:rPr>
          <w:rStyle w:val="FootnoteReference"/>
        </w:rPr>
        <w:footnoteRef/>
      </w:r>
      <w:r>
        <w:t xml:space="preserve"> </w:t>
      </w:r>
      <w:r>
        <w:tab/>
      </w:r>
      <w:proofErr w:type="gramStart"/>
      <w:r>
        <w:t>Joint Stipulation ¶ 4.</w:t>
      </w:r>
      <w:proofErr w:type="gramEnd"/>
    </w:p>
  </w:footnote>
  <w:footnote w:id="8">
    <w:p w:rsidR="00C0220C" w:rsidRDefault="00C0220C" w:rsidP="00570144">
      <w:pPr>
        <w:pStyle w:val="FootnoteText"/>
        <w:spacing w:line="480" w:lineRule="auto"/>
      </w:pPr>
      <w:r>
        <w:rPr>
          <w:rStyle w:val="FootnoteReference"/>
        </w:rPr>
        <w:footnoteRef/>
      </w:r>
      <w:r>
        <w:t xml:space="preserve"> </w:t>
      </w:r>
      <w:r>
        <w:tab/>
      </w:r>
      <w:proofErr w:type="gramStart"/>
      <w:r>
        <w:t>Joint Stipulation ¶ 5.</w:t>
      </w:r>
      <w:proofErr w:type="gramEnd"/>
    </w:p>
  </w:footnote>
  <w:footnote w:id="9">
    <w:p w:rsidR="008278C1" w:rsidRDefault="008278C1" w:rsidP="00570144">
      <w:pPr>
        <w:spacing w:line="480" w:lineRule="auto"/>
        <w:ind w:firstLine="720"/>
      </w:pPr>
      <w:r w:rsidRPr="00F72E4A">
        <w:rPr>
          <w:rStyle w:val="FootnoteReference"/>
        </w:rPr>
        <w:footnoteRef/>
      </w:r>
      <w:r w:rsidRPr="00F72E4A">
        <w:t xml:space="preserve"> </w:t>
      </w:r>
      <w:r w:rsidRPr="00F72E4A">
        <w:tab/>
      </w:r>
      <w:r w:rsidRPr="00F72E4A">
        <w:rPr>
          <w:color w:val="0D0D0D" w:themeColor="text1" w:themeTint="F2"/>
        </w:rPr>
        <w:t>Opinion and Order at p. 11.</w:t>
      </w:r>
    </w:p>
  </w:footnote>
  <w:footnote w:id="10">
    <w:p w:rsidR="00F72E4A" w:rsidRDefault="00F72E4A" w:rsidP="002A7D61">
      <w:pPr>
        <w:pStyle w:val="FootnoteText"/>
        <w:spacing w:line="480" w:lineRule="auto"/>
      </w:pPr>
      <w:r>
        <w:rPr>
          <w:rStyle w:val="FootnoteReference"/>
        </w:rPr>
        <w:footnoteRef/>
      </w:r>
      <w:r>
        <w:tab/>
        <w:t>Opinion and Order at p. 31.</w:t>
      </w:r>
    </w:p>
  </w:footnote>
  <w:footnote w:id="11">
    <w:p w:rsidR="00F72E4A" w:rsidRDefault="00F72E4A" w:rsidP="002A7D61">
      <w:pPr>
        <w:pStyle w:val="FootnoteText"/>
        <w:spacing w:line="480" w:lineRule="auto"/>
      </w:pPr>
      <w:r>
        <w:rPr>
          <w:rStyle w:val="FootnoteReference"/>
        </w:rPr>
        <w:footnoteRef/>
      </w:r>
      <w:r>
        <w:tab/>
        <w:t>Opinion and Order at p. 30.</w:t>
      </w:r>
    </w:p>
  </w:footnote>
  <w:footnote w:id="12">
    <w:p w:rsidR="00C0220C" w:rsidRDefault="00C0220C" w:rsidP="002A7D61">
      <w:pPr>
        <w:pStyle w:val="FootnoteText"/>
        <w:spacing w:line="480" w:lineRule="auto"/>
      </w:pPr>
      <w:r>
        <w:rPr>
          <w:rStyle w:val="FootnoteReference"/>
        </w:rPr>
        <w:footnoteRef/>
      </w:r>
      <w:r>
        <w:t xml:space="preserve"> </w:t>
      </w:r>
      <w:r>
        <w:tab/>
      </w:r>
      <w:proofErr w:type="gramStart"/>
      <w:r>
        <w:t>Joint Stipulation ¶ 6.</w:t>
      </w:r>
      <w:proofErr w:type="gramEnd"/>
    </w:p>
  </w:footnote>
  <w:footnote w:id="13">
    <w:p w:rsidR="00C0220C" w:rsidRDefault="00C0220C" w:rsidP="002A7D61">
      <w:pPr>
        <w:pStyle w:val="FootnoteText"/>
        <w:spacing w:line="480" w:lineRule="auto"/>
      </w:pPr>
      <w:r>
        <w:rPr>
          <w:rStyle w:val="FootnoteReference"/>
        </w:rPr>
        <w:footnoteRef/>
      </w:r>
      <w:r>
        <w:t xml:space="preserve"> </w:t>
      </w:r>
      <w:r>
        <w:tab/>
      </w:r>
      <w:proofErr w:type="gramStart"/>
      <w:r>
        <w:t>Joint Stipulation ¶ 7.</w:t>
      </w:r>
      <w:proofErr w:type="gramEnd"/>
    </w:p>
  </w:footnote>
  <w:footnote w:id="14">
    <w:p w:rsidR="00C0220C" w:rsidRDefault="00C0220C" w:rsidP="004D055B">
      <w:pPr>
        <w:pStyle w:val="FootnoteText"/>
      </w:pPr>
      <w:r>
        <w:rPr>
          <w:rStyle w:val="FootnoteReference"/>
        </w:rPr>
        <w:footnoteRef/>
      </w:r>
      <w:r>
        <w:t xml:space="preserve"> </w:t>
      </w:r>
      <w:r>
        <w:tab/>
      </w:r>
      <w:r>
        <w:rPr>
          <w:i/>
        </w:rPr>
        <w:t>See</w:t>
      </w:r>
      <w:r>
        <w:t xml:space="preserve"> 52 </w:t>
      </w:r>
      <w:proofErr w:type="spellStart"/>
      <w:r>
        <w:t>Pa.Code</w:t>
      </w:r>
      <w:proofErr w:type="spellEnd"/>
      <w:r>
        <w:t xml:space="preserve"> § 5.231.</w:t>
      </w:r>
    </w:p>
    <w:p w:rsidR="00C0220C" w:rsidRDefault="00C0220C" w:rsidP="004D055B">
      <w:pPr>
        <w:pStyle w:val="FootnoteText"/>
      </w:pPr>
      <w:r>
        <w:t xml:space="preserve">  </w:t>
      </w:r>
    </w:p>
  </w:footnote>
  <w:footnote w:id="15">
    <w:p w:rsidR="00C0220C" w:rsidRDefault="00C0220C" w:rsidP="004D055B">
      <w:pPr>
        <w:pStyle w:val="FootnoteText"/>
      </w:pPr>
      <w:r>
        <w:rPr>
          <w:rStyle w:val="FootnoteReference"/>
        </w:rPr>
        <w:footnoteRef/>
      </w:r>
      <w:r>
        <w:tab/>
      </w:r>
      <w:r w:rsidRPr="00ED313E">
        <w:rPr>
          <w:i/>
        </w:rPr>
        <w:t xml:space="preserve">Pa. Pub. </w:t>
      </w:r>
      <w:proofErr w:type="gramStart"/>
      <w:r w:rsidRPr="00ED313E">
        <w:rPr>
          <w:i/>
        </w:rPr>
        <w:t xml:space="preserve">Util. </w:t>
      </w:r>
      <w:proofErr w:type="spellStart"/>
      <w:r w:rsidRPr="00ED313E">
        <w:rPr>
          <w:i/>
        </w:rPr>
        <w:t>Comm’n</w:t>
      </w:r>
      <w:proofErr w:type="spellEnd"/>
      <w:r w:rsidRPr="00ED313E">
        <w:rPr>
          <w:i/>
        </w:rPr>
        <w:t xml:space="preserve"> v. CS Water and Sewer Associates</w:t>
      </w:r>
      <w:r>
        <w:t>, 74 Pa. PUC, 767, 771 (1991).</w:t>
      </w:r>
      <w:proofErr w:type="gramEnd"/>
      <w:r>
        <w:tab/>
      </w:r>
    </w:p>
    <w:p w:rsidR="00C0220C" w:rsidRDefault="00C0220C" w:rsidP="004D055B">
      <w:pPr>
        <w:pStyle w:val="FootnoteText"/>
      </w:pPr>
    </w:p>
  </w:footnote>
  <w:footnote w:id="16">
    <w:p w:rsidR="00AF76D5" w:rsidRPr="00DB4455" w:rsidRDefault="00AF76D5" w:rsidP="002A7D61">
      <w:pPr>
        <w:ind w:firstLine="720"/>
      </w:pPr>
      <w:r w:rsidRPr="00DB4455">
        <w:rPr>
          <w:rStyle w:val="FootnoteReference"/>
        </w:rPr>
        <w:footnoteRef/>
      </w:r>
      <w:r w:rsidRPr="00DB4455">
        <w:tab/>
      </w:r>
      <w:r w:rsidRPr="00DB4455">
        <w:rPr>
          <w:color w:val="0D0D0D" w:themeColor="text1" w:themeTint="F2"/>
        </w:rPr>
        <w:t>Opinion and Order at p. 44.</w:t>
      </w:r>
    </w:p>
    <w:p w:rsidR="00AF76D5" w:rsidRPr="00AF76D5" w:rsidRDefault="00AF76D5" w:rsidP="002A7D61">
      <w:pPr>
        <w:pStyle w:val="FootnoteText"/>
      </w:pPr>
    </w:p>
  </w:footnote>
  <w:footnote w:id="17">
    <w:p w:rsidR="00AF76D5" w:rsidRDefault="00AF76D5" w:rsidP="002A7D61">
      <w:pPr>
        <w:ind w:firstLine="720"/>
        <w:rPr>
          <w:color w:val="0D0D0D" w:themeColor="text1" w:themeTint="F2"/>
        </w:rPr>
      </w:pPr>
      <w:r>
        <w:rPr>
          <w:rStyle w:val="FootnoteReference"/>
        </w:rPr>
        <w:footnoteRef/>
      </w:r>
      <w:r>
        <w:tab/>
      </w:r>
      <w:r w:rsidRPr="00AF76D5">
        <w:rPr>
          <w:color w:val="0D0D0D" w:themeColor="text1" w:themeTint="F2"/>
        </w:rPr>
        <w:t>Opinion and Order at p. 42-44.</w:t>
      </w:r>
    </w:p>
    <w:p w:rsidR="002A7D61" w:rsidRDefault="002A7D61" w:rsidP="002A7D61"/>
  </w:footnote>
  <w:footnote w:id="18">
    <w:p w:rsidR="00AF76D5" w:rsidRPr="00AF76D5" w:rsidRDefault="00AF76D5" w:rsidP="002A7D61">
      <w:pPr>
        <w:pStyle w:val="FootnoteText"/>
        <w:spacing w:line="480" w:lineRule="auto"/>
      </w:pPr>
      <w:r>
        <w:rPr>
          <w:rStyle w:val="FootnoteReference"/>
        </w:rPr>
        <w:footnoteRef/>
      </w:r>
      <w:r>
        <w:tab/>
      </w:r>
      <w:r w:rsidRPr="00AF76D5">
        <w:t xml:space="preserve">Opinion and Order at p. 5.  </w:t>
      </w:r>
    </w:p>
  </w:footnote>
  <w:footnote w:id="19">
    <w:p w:rsidR="00AF76D5" w:rsidRDefault="00AF76D5" w:rsidP="002A7D61">
      <w:pPr>
        <w:spacing w:line="480" w:lineRule="auto"/>
        <w:ind w:firstLine="720"/>
      </w:pPr>
      <w:r>
        <w:rPr>
          <w:rStyle w:val="FootnoteReference"/>
        </w:rPr>
        <w:footnoteRef/>
      </w:r>
      <w:r>
        <w:tab/>
      </w:r>
      <w:r w:rsidRPr="00AF76D5">
        <w:t>Opinion and Order, at p. 36.</w:t>
      </w:r>
    </w:p>
  </w:footnote>
  <w:footnote w:id="20">
    <w:p w:rsidR="00C0220C" w:rsidRDefault="00C0220C" w:rsidP="002A7D61">
      <w:pPr>
        <w:pStyle w:val="FootnoteText"/>
        <w:spacing w:line="480" w:lineRule="auto"/>
      </w:pPr>
      <w:r>
        <w:rPr>
          <w:rStyle w:val="FootnoteReference"/>
        </w:rPr>
        <w:footnoteRef/>
      </w:r>
      <w:r>
        <w:t xml:space="preserve"> </w:t>
      </w:r>
      <w:r>
        <w:tab/>
        <w:t>Joint Stipulation ¶ 9.</w:t>
      </w:r>
    </w:p>
  </w:footnote>
  <w:footnote w:id="21">
    <w:p w:rsidR="00C0220C" w:rsidRDefault="00C0220C" w:rsidP="002A7D61">
      <w:pPr>
        <w:pStyle w:val="FootnoteText"/>
        <w:spacing w:line="480" w:lineRule="auto"/>
      </w:pPr>
      <w:r>
        <w:rPr>
          <w:rStyle w:val="FootnoteReference"/>
        </w:rPr>
        <w:footnoteRef/>
      </w:r>
      <w:r>
        <w:t xml:space="preserve"> </w:t>
      </w:r>
      <w:r>
        <w:tab/>
        <w:t>Joint Stipulation ¶¶ 11-12.</w:t>
      </w:r>
    </w:p>
  </w:footnote>
  <w:footnote w:id="22">
    <w:p w:rsidR="00C0220C" w:rsidRDefault="00C0220C" w:rsidP="00180596">
      <w:pPr>
        <w:ind w:firstLine="720"/>
      </w:pPr>
      <w:r w:rsidRPr="00652603">
        <w:rPr>
          <w:rStyle w:val="FootnoteReference"/>
        </w:rPr>
        <w:footnoteRef/>
      </w:r>
      <w:r w:rsidRPr="00652603">
        <w:t xml:space="preserve"> </w:t>
      </w:r>
      <w:r w:rsidRPr="00652603">
        <w:tab/>
        <w:t xml:space="preserve">Joint Stipulation </w:t>
      </w:r>
      <w:r>
        <w:t>¶¶</w:t>
      </w:r>
      <w:r w:rsidRPr="00652603">
        <w:t xml:space="preserve"> 11-13. </w:t>
      </w:r>
    </w:p>
    <w:p w:rsidR="00180596" w:rsidRDefault="00180596" w:rsidP="00180596">
      <w:pPr>
        <w:ind w:firstLine="720"/>
      </w:pPr>
    </w:p>
  </w:footnote>
  <w:footnote w:id="23">
    <w:p w:rsidR="00C0220C" w:rsidRDefault="00C0220C" w:rsidP="00180596">
      <w:pPr>
        <w:pStyle w:val="FootnoteText"/>
      </w:pPr>
      <w:r>
        <w:rPr>
          <w:rStyle w:val="FootnoteReference"/>
        </w:rPr>
        <w:footnoteRef/>
      </w:r>
      <w:r>
        <w:t xml:space="preserve"> </w:t>
      </w:r>
      <w:r>
        <w:tab/>
      </w:r>
      <w:proofErr w:type="gramStart"/>
      <w:r>
        <w:t>Joint Stipulation ¶ 14.</w:t>
      </w:r>
      <w:proofErr w:type="gramEnd"/>
    </w:p>
    <w:p w:rsidR="00DB4455" w:rsidRDefault="00DB4455" w:rsidP="00180596">
      <w:pPr>
        <w:pStyle w:val="FootnoteText"/>
      </w:pPr>
    </w:p>
  </w:footnote>
  <w:footnote w:id="24">
    <w:p w:rsidR="00C0220C" w:rsidRDefault="00C0220C">
      <w:pPr>
        <w:pStyle w:val="FootnoteText"/>
      </w:pPr>
      <w:r>
        <w:rPr>
          <w:rStyle w:val="FootnoteReference"/>
        </w:rPr>
        <w:footnoteRef/>
      </w:r>
      <w:r>
        <w:t xml:space="preserve"> </w:t>
      </w:r>
      <w:r>
        <w:tab/>
        <w:t>Joint Stipulation ¶¶ 15-16.</w:t>
      </w:r>
    </w:p>
    <w:p w:rsidR="00C206A9" w:rsidRDefault="00C206A9">
      <w:pPr>
        <w:pStyle w:val="FootnoteText"/>
      </w:pPr>
    </w:p>
  </w:footnote>
  <w:footnote w:id="25">
    <w:p w:rsidR="00C0220C" w:rsidRDefault="00C0220C" w:rsidP="001437F6">
      <w:pPr>
        <w:pStyle w:val="FootnoteText"/>
      </w:pPr>
      <w:r>
        <w:rPr>
          <w:rStyle w:val="FootnoteReference"/>
        </w:rPr>
        <w:footnoteRef/>
      </w:r>
      <w:r>
        <w:t xml:space="preserve"> </w:t>
      </w:r>
      <w:r>
        <w:tab/>
        <w:t>Joint Stipulation ¶ 17.</w:t>
      </w:r>
    </w:p>
    <w:p w:rsidR="00C0220C" w:rsidRDefault="00C0220C">
      <w:pPr>
        <w:pStyle w:val="FootnoteText"/>
      </w:pPr>
    </w:p>
  </w:footnote>
  <w:footnote w:id="26">
    <w:p w:rsidR="00C0220C" w:rsidRDefault="00C0220C" w:rsidP="002E6DBA">
      <w:pPr>
        <w:pStyle w:val="FootnoteText"/>
      </w:pPr>
      <w:r>
        <w:rPr>
          <w:rStyle w:val="FootnoteReference"/>
        </w:rPr>
        <w:footnoteRef/>
      </w:r>
      <w:r>
        <w:t xml:space="preserve">  </w:t>
      </w:r>
      <w:r>
        <w:tab/>
        <w:t xml:space="preserve">Section 904-A of the Administrative Code of 1929, Act of April 9, 1929, P.L. 177, </w:t>
      </w:r>
      <w:r>
        <w:rPr>
          <w:i/>
        </w:rPr>
        <w:t>as amended,</w:t>
      </w:r>
      <w:r>
        <w:t xml:space="preserve"> 71 P.S. § 309-4.</w:t>
      </w:r>
    </w:p>
    <w:p w:rsidR="00C0220C" w:rsidRPr="007B0A60" w:rsidRDefault="00C0220C" w:rsidP="002E6DBA">
      <w:pPr>
        <w:pStyle w:val="FootnoteText"/>
      </w:pPr>
    </w:p>
  </w:footnote>
  <w:footnote w:id="27">
    <w:p w:rsidR="00C0220C" w:rsidRDefault="00C0220C" w:rsidP="002E6DBA">
      <w:pPr>
        <w:pStyle w:val="FootnoteText"/>
      </w:pPr>
      <w:r>
        <w:rPr>
          <w:rStyle w:val="FootnoteReference"/>
        </w:rPr>
        <w:footnoteRef/>
      </w:r>
      <w:r>
        <w:t xml:space="preserve">  </w:t>
      </w:r>
      <w:r>
        <w:tab/>
        <w:t>Section 399.45 of the Small Business Advocate Act, Act of December 21, 1988, P.L. 1871, 73 P.S. § 399.45.</w:t>
      </w:r>
    </w:p>
    <w:p w:rsidR="00C0220C" w:rsidRDefault="00C0220C" w:rsidP="002E6DB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51F30"/>
    <w:multiLevelType w:val="hybridMultilevel"/>
    <w:tmpl w:val="9B9A037C"/>
    <w:lvl w:ilvl="0" w:tplc="7DCED5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975CCD"/>
    <w:multiLevelType w:val="hybridMultilevel"/>
    <w:tmpl w:val="9AFE93F4"/>
    <w:lvl w:ilvl="0" w:tplc="A06CD08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5C5425"/>
    <w:multiLevelType w:val="hybridMultilevel"/>
    <w:tmpl w:val="2432F6AC"/>
    <w:lvl w:ilvl="0" w:tplc="82B83B6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1727324"/>
    <w:multiLevelType w:val="hybridMultilevel"/>
    <w:tmpl w:val="55FE574E"/>
    <w:lvl w:ilvl="0" w:tplc="F566CBC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193E1AF9"/>
    <w:multiLevelType w:val="hybridMultilevel"/>
    <w:tmpl w:val="977CFD04"/>
    <w:lvl w:ilvl="0" w:tplc="3AF05350">
      <w:start w:val="1"/>
      <w:numFmt w:val="lowerLetter"/>
      <w:lvlText w:val="(%1)"/>
      <w:lvlJc w:val="left"/>
      <w:pPr>
        <w:ind w:left="1650" w:hanging="39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1B7E7360"/>
    <w:multiLevelType w:val="hybridMultilevel"/>
    <w:tmpl w:val="054214C2"/>
    <w:lvl w:ilvl="0" w:tplc="177C3A9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55FFF"/>
    <w:multiLevelType w:val="hybridMultilevel"/>
    <w:tmpl w:val="A91AFE3C"/>
    <w:lvl w:ilvl="0" w:tplc="9E9C5106">
      <w:start w:val="100"/>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616D9C"/>
    <w:multiLevelType w:val="singleLevel"/>
    <w:tmpl w:val="0409000F"/>
    <w:lvl w:ilvl="0">
      <w:start w:val="1"/>
      <w:numFmt w:val="decimal"/>
      <w:lvlText w:val="%1."/>
      <w:lvlJc w:val="left"/>
      <w:pPr>
        <w:tabs>
          <w:tab w:val="num" w:pos="360"/>
        </w:tabs>
        <w:ind w:left="360" w:hanging="360"/>
      </w:pPr>
    </w:lvl>
  </w:abstractNum>
  <w:abstractNum w:abstractNumId="8">
    <w:nsid w:val="2C9211EB"/>
    <w:multiLevelType w:val="hybridMultilevel"/>
    <w:tmpl w:val="9DB81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064C78"/>
    <w:multiLevelType w:val="hybridMultilevel"/>
    <w:tmpl w:val="BBEE0D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8483339"/>
    <w:multiLevelType w:val="hybridMultilevel"/>
    <w:tmpl w:val="BBD8CABA"/>
    <w:lvl w:ilvl="0" w:tplc="95A2D84E">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9522398"/>
    <w:multiLevelType w:val="hybridMultilevel"/>
    <w:tmpl w:val="9B9A037C"/>
    <w:lvl w:ilvl="0" w:tplc="7DCED5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722DCC"/>
    <w:multiLevelType w:val="hybridMultilevel"/>
    <w:tmpl w:val="910C1F7E"/>
    <w:lvl w:ilvl="0" w:tplc="7C0083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14">
    <w:nsid w:val="50F92F7B"/>
    <w:multiLevelType w:val="hybridMultilevel"/>
    <w:tmpl w:val="F01C272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4B6008C"/>
    <w:multiLevelType w:val="hybridMultilevel"/>
    <w:tmpl w:val="8CF63E8E"/>
    <w:lvl w:ilvl="0" w:tplc="1F72ADAE">
      <w:start w:val="1"/>
      <w:numFmt w:val="upperLetter"/>
      <w:lvlText w:val="%1."/>
      <w:lvlJc w:val="left"/>
      <w:pPr>
        <w:ind w:left="2520" w:hanging="72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5CA028DD"/>
    <w:multiLevelType w:val="hybridMultilevel"/>
    <w:tmpl w:val="DE38C2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3A0503B"/>
    <w:multiLevelType w:val="hybridMultilevel"/>
    <w:tmpl w:val="53126018"/>
    <w:lvl w:ilvl="0" w:tplc="882A582E">
      <w:start w:val="1"/>
      <w:numFmt w:val="upp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8">
    <w:nsid w:val="66AC3222"/>
    <w:multiLevelType w:val="hybridMultilevel"/>
    <w:tmpl w:val="9B9A037C"/>
    <w:lvl w:ilvl="0" w:tplc="7DCED5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78E073B"/>
    <w:multiLevelType w:val="hybridMultilevel"/>
    <w:tmpl w:val="6E6CB124"/>
    <w:lvl w:ilvl="0" w:tplc="B6E626F2">
      <w:start w:val="1"/>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0">
    <w:nsid w:val="698427A3"/>
    <w:multiLevelType w:val="hybridMultilevel"/>
    <w:tmpl w:val="C7C8F1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DB161D7"/>
    <w:multiLevelType w:val="hybridMultilevel"/>
    <w:tmpl w:val="E8DA9F12"/>
    <w:lvl w:ilvl="0" w:tplc="DDFCD0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485637B"/>
    <w:multiLevelType w:val="hybridMultilevel"/>
    <w:tmpl w:val="76EEEB96"/>
    <w:lvl w:ilvl="0" w:tplc="6DB4F55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4232B5"/>
    <w:multiLevelType w:val="hybridMultilevel"/>
    <w:tmpl w:val="EC842700"/>
    <w:lvl w:ilvl="0" w:tplc="41F243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3"/>
  </w:num>
  <w:num w:numId="3">
    <w:abstractNumId w:val="13"/>
    <w:lvlOverride w:ilvl="0">
      <w:startOverride w:val="1"/>
    </w:lvlOverride>
  </w:num>
  <w:num w:numId="4">
    <w:abstractNumId w:val="4"/>
  </w:num>
  <w:num w:numId="5">
    <w:abstractNumId w:val="21"/>
  </w:num>
  <w:num w:numId="6">
    <w:abstractNumId w:val="21"/>
    <w:lvlOverride w:ilvl="0">
      <w:startOverride w:val="1"/>
    </w:lvlOverride>
  </w:num>
  <w:num w:numId="7">
    <w:abstractNumId w:val="22"/>
  </w:num>
  <w:num w:numId="8">
    <w:abstractNumId w:val="9"/>
  </w:num>
  <w:num w:numId="9">
    <w:abstractNumId w:val="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8"/>
  </w:num>
  <w:num w:numId="13">
    <w:abstractNumId w:val="0"/>
  </w:num>
  <w:num w:numId="14">
    <w:abstractNumId w:val="15"/>
  </w:num>
  <w:num w:numId="15">
    <w:abstractNumId w:val="11"/>
  </w:num>
  <w:num w:numId="16">
    <w:abstractNumId w:val="16"/>
  </w:num>
  <w:num w:numId="17">
    <w:abstractNumId w:val="6"/>
  </w:num>
  <w:num w:numId="18">
    <w:abstractNumId w:val="17"/>
  </w:num>
  <w:num w:numId="19">
    <w:abstractNumId w:val="14"/>
  </w:num>
  <w:num w:numId="20">
    <w:abstractNumId w:val="12"/>
  </w:num>
  <w:num w:numId="21">
    <w:abstractNumId w:val="20"/>
  </w:num>
  <w:num w:numId="22">
    <w:abstractNumId w:val="3"/>
  </w:num>
  <w:num w:numId="23">
    <w:abstractNumId w:val="8"/>
  </w:num>
  <w:num w:numId="24">
    <w:abstractNumId w:val="10"/>
  </w:num>
  <w:num w:numId="25">
    <w:abstractNumId w:val="1"/>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턐Χ͠찔㈇"/>
  </w:docVars>
  <w:rsids>
    <w:rsidRoot w:val="00332CA0"/>
    <w:rsid w:val="00003D16"/>
    <w:rsid w:val="0000423A"/>
    <w:rsid w:val="0001434D"/>
    <w:rsid w:val="0001497D"/>
    <w:rsid w:val="000178E1"/>
    <w:rsid w:val="00020B68"/>
    <w:rsid w:val="00030185"/>
    <w:rsid w:val="000376C5"/>
    <w:rsid w:val="000477B0"/>
    <w:rsid w:val="00047C01"/>
    <w:rsid w:val="00067E84"/>
    <w:rsid w:val="000724C5"/>
    <w:rsid w:val="00072C9A"/>
    <w:rsid w:val="00076AB6"/>
    <w:rsid w:val="0008404B"/>
    <w:rsid w:val="000845C4"/>
    <w:rsid w:val="000A46E8"/>
    <w:rsid w:val="000C50E1"/>
    <w:rsid w:val="000C6F64"/>
    <w:rsid w:val="000D2A28"/>
    <w:rsid w:val="000E53DC"/>
    <w:rsid w:val="000F718A"/>
    <w:rsid w:val="00143187"/>
    <w:rsid w:val="001437F6"/>
    <w:rsid w:val="00143935"/>
    <w:rsid w:val="0014589A"/>
    <w:rsid w:val="001601CE"/>
    <w:rsid w:val="001639D8"/>
    <w:rsid w:val="001672D8"/>
    <w:rsid w:val="00175224"/>
    <w:rsid w:val="0017554E"/>
    <w:rsid w:val="001758F8"/>
    <w:rsid w:val="00177C1C"/>
    <w:rsid w:val="00180596"/>
    <w:rsid w:val="00180DD9"/>
    <w:rsid w:val="00187A3B"/>
    <w:rsid w:val="001932F7"/>
    <w:rsid w:val="001945B9"/>
    <w:rsid w:val="00195E70"/>
    <w:rsid w:val="00197D7E"/>
    <w:rsid w:val="001A00E0"/>
    <w:rsid w:val="001A5484"/>
    <w:rsid w:val="001A7B81"/>
    <w:rsid w:val="001B0E57"/>
    <w:rsid w:val="001B2C0A"/>
    <w:rsid w:val="001D57B3"/>
    <w:rsid w:val="001D7D3E"/>
    <w:rsid w:val="001E59B9"/>
    <w:rsid w:val="001F4423"/>
    <w:rsid w:val="001F59DC"/>
    <w:rsid w:val="001F64D9"/>
    <w:rsid w:val="00202CF2"/>
    <w:rsid w:val="00204E1D"/>
    <w:rsid w:val="00227AFE"/>
    <w:rsid w:val="00230E15"/>
    <w:rsid w:val="002414B5"/>
    <w:rsid w:val="00247900"/>
    <w:rsid w:val="00256B89"/>
    <w:rsid w:val="0026268C"/>
    <w:rsid w:val="00272B34"/>
    <w:rsid w:val="00273ABB"/>
    <w:rsid w:val="00275053"/>
    <w:rsid w:val="00275A24"/>
    <w:rsid w:val="00283BD8"/>
    <w:rsid w:val="002936A2"/>
    <w:rsid w:val="002949C3"/>
    <w:rsid w:val="00295356"/>
    <w:rsid w:val="00295472"/>
    <w:rsid w:val="00295C39"/>
    <w:rsid w:val="002A7D61"/>
    <w:rsid w:val="002B055A"/>
    <w:rsid w:val="002B3C8D"/>
    <w:rsid w:val="002B77D6"/>
    <w:rsid w:val="002C259C"/>
    <w:rsid w:val="002C37B8"/>
    <w:rsid w:val="002C634C"/>
    <w:rsid w:val="002D5E29"/>
    <w:rsid w:val="002D745C"/>
    <w:rsid w:val="002E6DBA"/>
    <w:rsid w:val="002F75E3"/>
    <w:rsid w:val="00300AC5"/>
    <w:rsid w:val="0030182E"/>
    <w:rsid w:val="00307FC2"/>
    <w:rsid w:val="003232B1"/>
    <w:rsid w:val="00332CA0"/>
    <w:rsid w:val="0034048C"/>
    <w:rsid w:val="00351996"/>
    <w:rsid w:val="003612E1"/>
    <w:rsid w:val="0036481E"/>
    <w:rsid w:val="00376B71"/>
    <w:rsid w:val="0038086D"/>
    <w:rsid w:val="00381271"/>
    <w:rsid w:val="00385D0E"/>
    <w:rsid w:val="003A23DF"/>
    <w:rsid w:val="003C150F"/>
    <w:rsid w:val="003C5118"/>
    <w:rsid w:val="003D0A38"/>
    <w:rsid w:val="003D6CD2"/>
    <w:rsid w:val="003E24DA"/>
    <w:rsid w:val="003E524B"/>
    <w:rsid w:val="003F0A00"/>
    <w:rsid w:val="003F324C"/>
    <w:rsid w:val="004024E6"/>
    <w:rsid w:val="00412984"/>
    <w:rsid w:val="00412B85"/>
    <w:rsid w:val="0043190E"/>
    <w:rsid w:val="00433A35"/>
    <w:rsid w:val="0043467D"/>
    <w:rsid w:val="00443D5B"/>
    <w:rsid w:val="0044702F"/>
    <w:rsid w:val="00457624"/>
    <w:rsid w:val="00461A00"/>
    <w:rsid w:val="00472D99"/>
    <w:rsid w:val="0047386A"/>
    <w:rsid w:val="00476D27"/>
    <w:rsid w:val="0049263C"/>
    <w:rsid w:val="004A3082"/>
    <w:rsid w:val="004B73D9"/>
    <w:rsid w:val="004D055B"/>
    <w:rsid w:val="004D22DE"/>
    <w:rsid w:val="004D4485"/>
    <w:rsid w:val="004E15BC"/>
    <w:rsid w:val="004E2FC1"/>
    <w:rsid w:val="004E477C"/>
    <w:rsid w:val="004E5858"/>
    <w:rsid w:val="004F6198"/>
    <w:rsid w:val="005005E5"/>
    <w:rsid w:val="00504601"/>
    <w:rsid w:val="0051419B"/>
    <w:rsid w:val="005213A8"/>
    <w:rsid w:val="00523547"/>
    <w:rsid w:val="00533CCD"/>
    <w:rsid w:val="005502C5"/>
    <w:rsid w:val="00556EBF"/>
    <w:rsid w:val="00560DC5"/>
    <w:rsid w:val="00561236"/>
    <w:rsid w:val="00563584"/>
    <w:rsid w:val="00570144"/>
    <w:rsid w:val="00576BAD"/>
    <w:rsid w:val="0058589D"/>
    <w:rsid w:val="00586301"/>
    <w:rsid w:val="0059281A"/>
    <w:rsid w:val="005B23DD"/>
    <w:rsid w:val="005C2ABE"/>
    <w:rsid w:val="005D41E2"/>
    <w:rsid w:val="005E3C8C"/>
    <w:rsid w:val="005E513E"/>
    <w:rsid w:val="005F28CD"/>
    <w:rsid w:val="005F60D5"/>
    <w:rsid w:val="00602668"/>
    <w:rsid w:val="00615CBE"/>
    <w:rsid w:val="00616436"/>
    <w:rsid w:val="0062196A"/>
    <w:rsid w:val="006226F3"/>
    <w:rsid w:val="00627A84"/>
    <w:rsid w:val="00627E74"/>
    <w:rsid w:val="00631A6B"/>
    <w:rsid w:val="00640FA9"/>
    <w:rsid w:val="006422A9"/>
    <w:rsid w:val="00644991"/>
    <w:rsid w:val="00650435"/>
    <w:rsid w:val="00652603"/>
    <w:rsid w:val="00652CA9"/>
    <w:rsid w:val="0065396F"/>
    <w:rsid w:val="006610FB"/>
    <w:rsid w:val="00661A5E"/>
    <w:rsid w:val="00662454"/>
    <w:rsid w:val="006675F1"/>
    <w:rsid w:val="00671FD6"/>
    <w:rsid w:val="0067466A"/>
    <w:rsid w:val="006754D0"/>
    <w:rsid w:val="00687145"/>
    <w:rsid w:val="006973A3"/>
    <w:rsid w:val="006A22B4"/>
    <w:rsid w:val="006A790F"/>
    <w:rsid w:val="006A7F80"/>
    <w:rsid w:val="006B0258"/>
    <w:rsid w:val="006C0C6D"/>
    <w:rsid w:val="006C10EF"/>
    <w:rsid w:val="006E2126"/>
    <w:rsid w:val="006F0147"/>
    <w:rsid w:val="006F5A78"/>
    <w:rsid w:val="006F6009"/>
    <w:rsid w:val="00704087"/>
    <w:rsid w:val="00706B87"/>
    <w:rsid w:val="00713B86"/>
    <w:rsid w:val="007245C7"/>
    <w:rsid w:val="007278D7"/>
    <w:rsid w:val="0073271C"/>
    <w:rsid w:val="007406B3"/>
    <w:rsid w:val="00740950"/>
    <w:rsid w:val="00751E97"/>
    <w:rsid w:val="007539C9"/>
    <w:rsid w:val="0075477D"/>
    <w:rsid w:val="007569A6"/>
    <w:rsid w:val="00757912"/>
    <w:rsid w:val="007625D3"/>
    <w:rsid w:val="0077024D"/>
    <w:rsid w:val="00770327"/>
    <w:rsid w:val="00771BED"/>
    <w:rsid w:val="0077500F"/>
    <w:rsid w:val="007854F1"/>
    <w:rsid w:val="007932DC"/>
    <w:rsid w:val="007B1AD5"/>
    <w:rsid w:val="007C0A7A"/>
    <w:rsid w:val="007C6E31"/>
    <w:rsid w:val="007D3F4A"/>
    <w:rsid w:val="007E2284"/>
    <w:rsid w:val="007E2C68"/>
    <w:rsid w:val="007F3741"/>
    <w:rsid w:val="007F5B88"/>
    <w:rsid w:val="00800734"/>
    <w:rsid w:val="00803B70"/>
    <w:rsid w:val="0080557F"/>
    <w:rsid w:val="00805C97"/>
    <w:rsid w:val="0081430B"/>
    <w:rsid w:val="00816477"/>
    <w:rsid w:val="0082264A"/>
    <w:rsid w:val="00824ED6"/>
    <w:rsid w:val="008278C1"/>
    <w:rsid w:val="0083025A"/>
    <w:rsid w:val="00830ED4"/>
    <w:rsid w:val="00834241"/>
    <w:rsid w:val="00836862"/>
    <w:rsid w:val="00844F99"/>
    <w:rsid w:val="00845FB1"/>
    <w:rsid w:val="00846427"/>
    <w:rsid w:val="00862A4A"/>
    <w:rsid w:val="00875F2B"/>
    <w:rsid w:val="0088522B"/>
    <w:rsid w:val="00885BAD"/>
    <w:rsid w:val="00890D5D"/>
    <w:rsid w:val="00895AAA"/>
    <w:rsid w:val="008966FF"/>
    <w:rsid w:val="008A1913"/>
    <w:rsid w:val="008B3BC0"/>
    <w:rsid w:val="008B7919"/>
    <w:rsid w:val="008C0DB9"/>
    <w:rsid w:val="008C3295"/>
    <w:rsid w:val="008C353A"/>
    <w:rsid w:val="008D4576"/>
    <w:rsid w:val="008D4653"/>
    <w:rsid w:val="008D47D2"/>
    <w:rsid w:val="008D6D8C"/>
    <w:rsid w:val="008F08A1"/>
    <w:rsid w:val="008F7DCD"/>
    <w:rsid w:val="0090083C"/>
    <w:rsid w:val="00915998"/>
    <w:rsid w:val="009343FB"/>
    <w:rsid w:val="009417D2"/>
    <w:rsid w:val="00943AC3"/>
    <w:rsid w:val="00950F37"/>
    <w:rsid w:val="009542BB"/>
    <w:rsid w:val="0098034A"/>
    <w:rsid w:val="00985795"/>
    <w:rsid w:val="0099087A"/>
    <w:rsid w:val="009923F2"/>
    <w:rsid w:val="00996847"/>
    <w:rsid w:val="009A091E"/>
    <w:rsid w:val="009A7B6A"/>
    <w:rsid w:val="009B036C"/>
    <w:rsid w:val="009B2DA0"/>
    <w:rsid w:val="009C0DF2"/>
    <w:rsid w:val="009D1A7F"/>
    <w:rsid w:val="009E4304"/>
    <w:rsid w:val="009F3EA1"/>
    <w:rsid w:val="00A01303"/>
    <w:rsid w:val="00A03D7C"/>
    <w:rsid w:val="00A05D3A"/>
    <w:rsid w:val="00A07880"/>
    <w:rsid w:val="00A13B55"/>
    <w:rsid w:val="00A25AEF"/>
    <w:rsid w:val="00A35024"/>
    <w:rsid w:val="00A37016"/>
    <w:rsid w:val="00A37999"/>
    <w:rsid w:val="00A4227B"/>
    <w:rsid w:val="00A433C8"/>
    <w:rsid w:val="00A575A2"/>
    <w:rsid w:val="00A602D7"/>
    <w:rsid w:val="00A7026B"/>
    <w:rsid w:val="00A70419"/>
    <w:rsid w:val="00A73453"/>
    <w:rsid w:val="00A73D2F"/>
    <w:rsid w:val="00A74B70"/>
    <w:rsid w:val="00A74B72"/>
    <w:rsid w:val="00A8186C"/>
    <w:rsid w:val="00AA686B"/>
    <w:rsid w:val="00AB460E"/>
    <w:rsid w:val="00AB46C9"/>
    <w:rsid w:val="00AC3C50"/>
    <w:rsid w:val="00AC540C"/>
    <w:rsid w:val="00AD0EFA"/>
    <w:rsid w:val="00AE26AC"/>
    <w:rsid w:val="00AE457E"/>
    <w:rsid w:val="00AE74A6"/>
    <w:rsid w:val="00AF3799"/>
    <w:rsid w:val="00AF447D"/>
    <w:rsid w:val="00AF6897"/>
    <w:rsid w:val="00AF76D5"/>
    <w:rsid w:val="00B04455"/>
    <w:rsid w:val="00B05F72"/>
    <w:rsid w:val="00B173B7"/>
    <w:rsid w:val="00B27AAA"/>
    <w:rsid w:val="00B5127B"/>
    <w:rsid w:val="00B5128A"/>
    <w:rsid w:val="00B51BB3"/>
    <w:rsid w:val="00B5423C"/>
    <w:rsid w:val="00B56A3E"/>
    <w:rsid w:val="00B64556"/>
    <w:rsid w:val="00B66296"/>
    <w:rsid w:val="00B7386B"/>
    <w:rsid w:val="00B80301"/>
    <w:rsid w:val="00B83792"/>
    <w:rsid w:val="00B90D29"/>
    <w:rsid w:val="00B944DE"/>
    <w:rsid w:val="00B969A6"/>
    <w:rsid w:val="00BA3B2D"/>
    <w:rsid w:val="00BB3EF9"/>
    <w:rsid w:val="00BC3F80"/>
    <w:rsid w:val="00BD0DF4"/>
    <w:rsid w:val="00BD12B4"/>
    <w:rsid w:val="00BD3FFC"/>
    <w:rsid w:val="00BD42BA"/>
    <w:rsid w:val="00BF4B6C"/>
    <w:rsid w:val="00C01328"/>
    <w:rsid w:val="00C0220C"/>
    <w:rsid w:val="00C04492"/>
    <w:rsid w:val="00C06A59"/>
    <w:rsid w:val="00C07EAD"/>
    <w:rsid w:val="00C11301"/>
    <w:rsid w:val="00C1344F"/>
    <w:rsid w:val="00C206A9"/>
    <w:rsid w:val="00C262F7"/>
    <w:rsid w:val="00C26D74"/>
    <w:rsid w:val="00C27FD6"/>
    <w:rsid w:val="00C30EE7"/>
    <w:rsid w:val="00C35505"/>
    <w:rsid w:val="00C43D5E"/>
    <w:rsid w:val="00C44C53"/>
    <w:rsid w:val="00C46334"/>
    <w:rsid w:val="00C5497B"/>
    <w:rsid w:val="00C57E07"/>
    <w:rsid w:val="00C606BF"/>
    <w:rsid w:val="00C60AE2"/>
    <w:rsid w:val="00C635D2"/>
    <w:rsid w:val="00C666D9"/>
    <w:rsid w:val="00C666FF"/>
    <w:rsid w:val="00C70C20"/>
    <w:rsid w:val="00C75062"/>
    <w:rsid w:val="00C8146D"/>
    <w:rsid w:val="00C828D6"/>
    <w:rsid w:val="00C837A6"/>
    <w:rsid w:val="00C84E88"/>
    <w:rsid w:val="00C856FE"/>
    <w:rsid w:val="00C86EBF"/>
    <w:rsid w:val="00CA17C0"/>
    <w:rsid w:val="00CB077E"/>
    <w:rsid w:val="00CB4DDE"/>
    <w:rsid w:val="00CC5C3E"/>
    <w:rsid w:val="00CD1937"/>
    <w:rsid w:val="00CD31D5"/>
    <w:rsid w:val="00CD44B0"/>
    <w:rsid w:val="00CF6646"/>
    <w:rsid w:val="00D15E51"/>
    <w:rsid w:val="00D20E2F"/>
    <w:rsid w:val="00D21529"/>
    <w:rsid w:val="00D21FF1"/>
    <w:rsid w:val="00D31098"/>
    <w:rsid w:val="00D3755F"/>
    <w:rsid w:val="00D40D85"/>
    <w:rsid w:val="00D418BF"/>
    <w:rsid w:val="00D50B08"/>
    <w:rsid w:val="00D53373"/>
    <w:rsid w:val="00D61452"/>
    <w:rsid w:val="00D64EDE"/>
    <w:rsid w:val="00D64EFD"/>
    <w:rsid w:val="00D66CD7"/>
    <w:rsid w:val="00D67A8C"/>
    <w:rsid w:val="00D704FF"/>
    <w:rsid w:val="00D709D1"/>
    <w:rsid w:val="00D80B00"/>
    <w:rsid w:val="00D81BE4"/>
    <w:rsid w:val="00D86003"/>
    <w:rsid w:val="00D93E5C"/>
    <w:rsid w:val="00D9714F"/>
    <w:rsid w:val="00DA0FE3"/>
    <w:rsid w:val="00DA3C17"/>
    <w:rsid w:val="00DB4455"/>
    <w:rsid w:val="00DB6E8D"/>
    <w:rsid w:val="00DC3080"/>
    <w:rsid w:val="00DC3088"/>
    <w:rsid w:val="00DC5EFA"/>
    <w:rsid w:val="00DD5699"/>
    <w:rsid w:val="00DD7A87"/>
    <w:rsid w:val="00DE515E"/>
    <w:rsid w:val="00DE5444"/>
    <w:rsid w:val="00DE7C21"/>
    <w:rsid w:val="00E02998"/>
    <w:rsid w:val="00E05795"/>
    <w:rsid w:val="00E35C93"/>
    <w:rsid w:val="00E42AC8"/>
    <w:rsid w:val="00E50BEC"/>
    <w:rsid w:val="00E5216D"/>
    <w:rsid w:val="00E53CF4"/>
    <w:rsid w:val="00E54C13"/>
    <w:rsid w:val="00E622C4"/>
    <w:rsid w:val="00E653F8"/>
    <w:rsid w:val="00E9168E"/>
    <w:rsid w:val="00E93582"/>
    <w:rsid w:val="00ED313E"/>
    <w:rsid w:val="00ED3C66"/>
    <w:rsid w:val="00EE1254"/>
    <w:rsid w:val="00EE1F75"/>
    <w:rsid w:val="00EF0E19"/>
    <w:rsid w:val="00EF1478"/>
    <w:rsid w:val="00EF3C29"/>
    <w:rsid w:val="00EF68F4"/>
    <w:rsid w:val="00F05B96"/>
    <w:rsid w:val="00F10391"/>
    <w:rsid w:val="00F10D22"/>
    <w:rsid w:val="00F12C85"/>
    <w:rsid w:val="00F2153E"/>
    <w:rsid w:val="00F2740E"/>
    <w:rsid w:val="00F32B75"/>
    <w:rsid w:val="00F34A5D"/>
    <w:rsid w:val="00F4404F"/>
    <w:rsid w:val="00F45549"/>
    <w:rsid w:val="00F46B96"/>
    <w:rsid w:val="00F66E07"/>
    <w:rsid w:val="00F70414"/>
    <w:rsid w:val="00F72695"/>
    <w:rsid w:val="00F72E4A"/>
    <w:rsid w:val="00F774CD"/>
    <w:rsid w:val="00F81FDE"/>
    <w:rsid w:val="00F956B3"/>
    <w:rsid w:val="00F956DB"/>
    <w:rsid w:val="00F96D8D"/>
    <w:rsid w:val="00FA52E1"/>
    <w:rsid w:val="00FA7354"/>
    <w:rsid w:val="00FB4BF0"/>
    <w:rsid w:val="00FB63F0"/>
    <w:rsid w:val="00FB7E84"/>
    <w:rsid w:val="00FC0452"/>
    <w:rsid w:val="00FC187E"/>
    <w:rsid w:val="00FC69E5"/>
    <w:rsid w:val="00FC7EE3"/>
    <w:rsid w:val="00FE0A1A"/>
    <w:rsid w:val="00FE3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Body Text" w:uiPriority="99" w:qFormat="1"/>
    <w:lsdException w:name="Subtitle" w:qFormat="1"/>
    <w:lsdException w:name="Body Text 2" w:uiPriority="99"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link w:val="TitleChar"/>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rsid w:val="00671FD6"/>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locked/>
    <w:rsid w:val="002E6DBA"/>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autoRedefine/>
    <w:uiPriority w:val="99"/>
    <w:unhideWhenUsed/>
    <w:qFormat/>
    <w:rsid w:val="002E6DBA"/>
    <w:pPr>
      <w:ind w:firstLine="720"/>
    </w:pPr>
  </w:style>
  <w:style w:type="character" w:customStyle="1" w:styleId="FootnoteTextChar1">
    <w:name w:val="Footnote Text Char1"/>
    <w:basedOn w:val="DefaultParagraphFont"/>
    <w:rsid w:val="00EF3C29"/>
  </w:style>
  <w:style w:type="paragraph" w:styleId="Quote">
    <w:name w:val="Quote"/>
    <w:basedOn w:val="Normal"/>
    <w:next w:val="Normal"/>
    <w:link w:val="QuoteChar"/>
    <w:uiPriority w:val="29"/>
    <w:qFormat/>
    <w:rsid w:val="00EF3C29"/>
    <w:pPr>
      <w:spacing w:after="120"/>
    </w:pPr>
    <w:rPr>
      <w:iCs/>
      <w:color w:val="000000" w:themeColor="text1"/>
      <w:sz w:val="24"/>
    </w:rPr>
  </w:style>
  <w:style w:type="character" w:customStyle="1" w:styleId="QuoteChar">
    <w:name w:val="Quote Char"/>
    <w:basedOn w:val="DefaultParagraphFont"/>
    <w:link w:val="Quote"/>
    <w:uiPriority w:val="29"/>
    <w:rsid w:val="00EF3C29"/>
    <w:rPr>
      <w:iCs/>
      <w:color w:val="000000" w:themeColor="text1"/>
      <w:sz w:val="24"/>
    </w:rPr>
  </w:style>
  <w:style w:type="paragraph" w:customStyle="1" w:styleId="IndentedQuote">
    <w:name w:val="Indented Quote"/>
    <w:basedOn w:val="Normal"/>
    <w:qFormat/>
    <w:rsid w:val="00EF3C29"/>
    <w:pPr>
      <w:ind w:left="720" w:right="720"/>
    </w:pPr>
    <w:rPr>
      <w:sz w:val="24"/>
      <w:szCs w:val="24"/>
    </w:rPr>
  </w:style>
  <w:style w:type="character" w:styleId="FootnoteReference">
    <w:name w:val="footnote reference"/>
    <w:aliases w:val="o,fr"/>
    <w:basedOn w:val="DefaultParagraphFont"/>
    <w:uiPriority w:val="99"/>
    <w:unhideWhenUsed/>
    <w:rsid w:val="00EF3C29"/>
    <w:rPr>
      <w:rFonts w:ascii="Times New Roman" w:hAnsi="Times New Roman" w:cs="Times New Roman" w:hint="default"/>
      <w:vertAlign w:val="superscript"/>
    </w:rPr>
  </w:style>
  <w:style w:type="character" w:customStyle="1" w:styleId="TitleChar">
    <w:name w:val="Title Char"/>
    <w:basedOn w:val="DefaultParagraphFont"/>
    <w:link w:val="Title"/>
    <w:rsid w:val="008B3BC0"/>
    <w:rPr>
      <w:b/>
      <w:sz w:val="24"/>
    </w:rPr>
  </w:style>
  <w:style w:type="paragraph" w:styleId="BalloonText">
    <w:name w:val="Balloon Text"/>
    <w:basedOn w:val="Normal"/>
    <w:link w:val="BalloonTextChar"/>
    <w:rsid w:val="00C26D74"/>
    <w:rPr>
      <w:rFonts w:ascii="Tahoma" w:hAnsi="Tahoma" w:cs="Tahoma"/>
      <w:sz w:val="16"/>
      <w:szCs w:val="16"/>
    </w:rPr>
  </w:style>
  <w:style w:type="character" w:customStyle="1" w:styleId="BalloonTextChar">
    <w:name w:val="Balloon Text Char"/>
    <w:basedOn w:val="DefaultParagraphFont"/>
    <w:link w:val="BalloonText"/>
    <w:rsid w:val="00C26D74"/>
    <w:rPr>
      <w:rFonts w:ascii="Tahoma" w:hAnsi="Tahoma" w:cs="Tahoma"/>
      <w:sz w:val="16"/>
      <w:szCs w:val="16"/>
    </w:rPr>
  </w:style>
  <w:style w:type="paragraph" w:styleId="BodyText2">
    <w:name w:val="Body Text 2"/>
    <w:basedOn w:val="Normal"/>
    <w:link w:val="BodyText2Char"/>
    <w:uiPriority w:val="99"/>
    <w:qFormat/>
    <w:rsid w:val="005502C5"/>
    <w:pPr>
      <w:spacing w:line="480" w:lineRule="auto"/>
      <w:ind w:firstLine="720"/>
      <w:jc w:val="both"/>
    </w:pPr>
    <w:rPr>
      <w:sz w:val="24"/>
      <w:szCs w:val="24"/>
    </w:rPr>
  </w:style>
  <w:style w:type="character" w:customStyle="1" w:styleId="BodyText2Char">
    <w:name w:val="Body Text 2 Char"/>
    <w:basedOn w:val="DefaultParagraphFont"/>
    <w:link w:val="BodyText2"/>
    <w:uiPriority w:val="99"/>
    <w:rsid w:val="005502C5"/>
    <w:rPr>
      <w:sz w:val="24"/>
      <w:szCs w:val="24"/>
    </w:rPr>
  </w:style>
  <w:style w:type="paragraph" w:customStyle="1" w:styleId="p3">
    <w:name w:val="p3"/>
    <w:basedOn w:val="Normal"/>
    <w:rsid w:val="005502C5"/>
    <w:pPr>
      <w:widowControl w:val="0"/>
      <w:tabs>
        <w:tab w:val="left" w:pos="204"/>
      </w:tabs>
      <w:autoSpaceDE w:val="0"/>
      <w:autoSpaceDN w:val="0"/>
      <w:adjustRightInd w:val="0"/>
    </w:pPr>
    <w:rPr>
      <w:sz w:val="24"/>
      <w:szCs w:val="24"/>
    </w:rPr>
  </w:style>
  <w:style w:type="paragraph" w:styleId="BodyText">
    <w:name w:val="Body Text"/>
    <w:basedOn w:val="Normal"/>
    <w:link w:val="BodyTextChar"/>
    <w:uiPriority w:val="99"/>
    <w:unhideWhenUsed/>
    <w:qFormat/>
    <w:rsid w:val="005502C5"/>
    <w:pPr>
      <w:spacing w:after="120" w:line="276" w:lineRule="auto"/>
    </w:pPr>
    <w:rPr>
      <w:rFonts w:ascii="Calibri" w:hAnsi="Calibri"/>
      <w:sz w:val="22"/>
      <w:szCs w:val="22"/>
    </w:rPr>
  </w:style>
  <w:style w:type="character" w:customStyle="1" w:styleId="BodyTextChar">
    <w:name w:val="Body Text Char"/>
    <w:basedOn w:val="DefaultParagraphFont"/>
    <w:link w:val="BodyText"/>
    <w:uiPriority w:val="99"/>
    <w:rsid w:val="005502C5"/>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Body Text" w:uiPriority="99" w:qFormat="1"/>
    <w:lsdException w:name="Subtitle" w:qFormat="1"/>
    <w:lsdException w:name="Body Text 2" w:uiPriority="99"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link w:val="TitleChar"/>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rsid w:val="00671FD6"/>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locked/>
    <w:rsid w:val="002E6DBA"/>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autoRedefine/>
    <w:uiPriority w:val="99"/>
    <w:unhideWhenUsed/>
    <w:qFormat/>
    <w:rsid w:val="002E6DBA"/>
    <w:pPr>
      <w:ind w:firstLine="720"/>
    </w:pPr>
  </w:style>
  <w:style w:type="character" w:customStyle="1" w:styleId="FootnoteTextChar1">
    <w:name w:val="Footnote Text Char1"/>
    <w:basedOn w:val="DefaultParagraphFont"/>
    <w:rsid w:val="00EF3C29"/>
  </w:style>
  <w:style w:type="paragraph" w:styleId="Quote">
    <w:name w:val="Quote"/>
    <w:basedOn w:val="Normal"/>
    <w:next w:val="Normal"/>
    <w:link w:val="QuoteChar"/>
    <w:uiPriority w:val="29"/>
    <w:qFormat/>
    <w:rsid w:val="00EF3C29"/>
    <w:pPr>
      <w:spacing w:after="120"/>
    </w:pPr>
    <w:rPr>
      <w:iCs/>
      <w:color w:val="000000" w:themeColor="text1"/>
      <w:sz w:val="24"/>
    </w:rPr>
  </w:style>
  <w:style w:type="character" w:customStyle="1" w:styleId="QuoteChar">
    <w:name w:val="Quote Char"/>
    <w:basedOn w:val="DefaultParagraphFont"/>
    <w:link w:val="Quote"/>
    <w:uiPriority w:val="29"/>
    <w:rsid w:val="00EF3C29"/>
    <w:rPr>
      <w:iCs/>
      <w:color w:val="000000" w:themeColor="text1"/>
      <w:sz w:val="24"/>
    </w:rPr>
  </w:style>
  <w:style w:type="paragraph" w:customStyle="1" w:styleId="IndentedQuote">
    <w:name w:val="Indented Quote"/>
    <w:basedOn w:val="Normal"/>
    <w:qFormat/>
    <w:rsid w:val="00EF3C29"/>
    <w:pPr>
      <w:ind w:left="720" w:right="720"/>
    </w:pPr>
    <w:rPr>
      <w:sz w:val="24"/>
      <w:szCs w:val="24"/>
    </w:rPr>
  </w:style>
  <w:style w:type="character" w:styleId="FootnoteReference">
    <w:name w:val="footnote reference"/>
    <w:aliases w:val="o,fr"/>
    <w:basedOn w:val="DefaultParagraphFont"/>
    <w:uiPriority w:val="99"/>
    <w:unhideWhenUsed/>
    <w:rsid w:val="00EF3C29"/>
    <w:rPr>
      <w:rFonts w:ascii="Times New Roman" w:hAnsi="Times New Roman" w:cs="Times New Roman" w:hint="default"/>
      <w:vertAlign w:val="superscript"/>
    </w:rPr>
  </w:style>
  <w:style w:type="character" w:customStyle="1" w:styleId="TitleChar">
    <w:name w:val="Title Char"/>
    <w:basedOn w:val="DefaultParagraphFont"/>
    <w:link w:val="Title"/>
    <w:rsid w:val="008B3BC0"/>
    <w:rPr>
      <w:b/>
      <w:sz w:val="24"/>
    </w:rPr>
  </w:style>
  <w:style w:type="paragraph" w:styleId="BalloonText">
    <w:name w:val="Balloon Text"/>
    <w:basedOn w:val="Normal"/>
    <w:link w:val="BalloonTextChar"/>
    <w:rsid w:val="00C26D74"/>
    <w:rPr>
      <w:rFonts w:ascii="Tahoma" w:hAnsi="Tahoma" w:cs="Tahoma"/>
      <w:sz w:val="16"/>
      <w:szCs w:val="16"/>
    </w:rPr>
  </w:style>
  <w:style w:type="character" w:customStyle="1" w:styleId="BalloonTextChar">
    <w:name w:val="Balloon Text Char"/>
    <w:basedOn w:val="DefaultParagraphFont"/>
    <w:link w:val="BalloonText"/>
    <w:rsid w:val="00C26D74"/>
    <w:rPr>
      <w:rFonts w:ascii="Tahoma" w:hAnsi="Tahoma" w:cs="Tahoma"/>
      <w:sz w:val="16"/>
      <w:szCs w:val="16"/>
    </w:rPr>
  </w:style>
  <w:style w:type="paragraph" w:styleId="BodyText2">
    <w:name w:val="Body Text 2"/>
    <w:basedOn w:val="Normal"/>
    <w:link w:val="BodyText2Char"/>
    <w:uiPriority w:val="99"/>
    <w:qFormat/>
    <w:rsid w:val="005502C5"/>
    <w:pPr>
      <w:spacing w:line="480" w:lineRule="auto"/>
      <w:ind w:firstLine="720"/>
      <w:jc w:val="both"/>
    </w:pPr>
    <w:rPr>
      <w:sz w:val="24"/>
      <w:szCs w:val="24"/>
    </w:rPr>
  </w:style>
  <w:style w:type="character" w:customStyle="1" w:styleId="BodyText2Char">
    <w:name w:val="Body Text 2 Char"/>
    <w:basedOn w:val="DefaultParagraphFont"/>
    <w:link w:val="BodyText2"/>
    <w:uiPriority w:val="99"/>
    <w:rsid w:val="005502C5"/>
    <w:rPr>
      <w:sz w:val="24"/>
      <w:szCs w:val="24"/>
    </w:rPr>
  </w:style>
  <w:style w:type="paragraph" w:customStyle="1" w:styleId="p3">
    <w:name w:val="p3"/>
    <w:basedOn w:val="Normal"/>
    <w:rsid w:val="005502C5"/>
    <w:pPr>
      <w:widowControl w:val="0"/>
      <w:tabs>
        <w:tab w:val="left" w:pos="204"/>
      </w:tabs>
      <w:autoSpaceDE w:val="0"/>
      <w:autoSpaceDN w:val="0"/>
      <w:adjustRightInd w:val="0"/>
    </w:pPr>
    <w:rPr>
      <w:sz w:val="24"/>
      <w:szCs w:val="24"/>
    </w:rPr>
  </w:style>
  <w:style w:type="paragraph" w:styleId="BodyText">
    <w:name w:val="Body Text"/>
    <w:basedOn w:val="Normal"/>
    <w:link w:val="BodyTextChar"/>
    <w:uiPriority w:val="99"/>
    <w:unhideWhenUsed/>
    <w:qFormat/>
    <w:rsid w:val="005502C5"/>
    <w:pPr>
      <w:spacing w:after="120" w:line="276" w:lineRule="auto"/>
    </w:pPr>
    <w:rPr>
      <w:rFonts w:ascii="Calibri" w:hAnsi="Calibri"/>
      <w:sz w:val="22"/>
      <w:szCs w:val="22"/>
    </w:rPr>
  </w:style>
  <w:style w:type="character" w:customStyle="1" w:styleId="BodyTextChar">
    <w:name w:val="Body Text Char"/>
    <w:basedOn w:val="DefaultParagraphFont"/>
    <w:link w:val="BodyText"/>
    <w:uiPriority w:val="99"/>
    <w:rsid w:val="005502C5"/>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67370">
      <w:bodyDiv w:val="1"/>
      <w:marLeft w:val="0"/>
      <w:marRight w:val="0"/>
      <w:marTop w:val="0"/>
      <w:marBottom w:val="0"/>
      <w:divBdr>
        <w:top w:val="none" w:sz="0" w:space="0" w:color="auto"/>
        <w:left w:val="none" w:sz="0" w:space="0" w:color="auto"/>
        <w:bottom w:val="none" w:sz="0" w:space="0" w:color="auto"/>
        <w:right w:val="none" w:sz="0" w:space="0" w:color="auto"/>
      </w:divBdr>
    </w:div>
    <w:div w:id="382410734">
      <w:bodyDiv w:val="1"/>
      <w:marLeft w:val="0"/>
      <w:marRight w:val="0"/>
      <w:marTop w:val="0"/>
      <w:marBottom w:val="0"/>
      <w:divBdr>
        <w:top w:val="none" w:sz="0" w:space="0" w:color="auto"/>
        <w:left w:val="none" w:sz="0" w:space="0" w:color="auto"/>
        <w:bottom w:val="none" w:sz="0" w:space="0" w:color="auto"/>
        <w:right w:val="none" w:sz="0" w:space="0" w:color="auto"/>
      </w:divBdr>
    </w:div>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 w:id="213235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B8794-0854-46A9-B4C4-CC61CC23A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17</Pages>
  <Words>4048</Words>
  <Characters>23076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27070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110</cp:revision>
  <cp:lastPrinted>2015-03-30T12:51:00Z</cp:lastPrinted>
  <dcterms:created xsi:type="dcterms:W3CDTF">2015-03-25T18:04:00Z</dcterms:created>
  <dcterms:modified xsi:type="dcterms:W3CDTF">2015-04-03T18:10:00Z</dcterms:modified>
</cp:coreProperties>
</file>