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68" w:rsidRPr="00643BFD" w:rsidRDefault="00B93D68" w:rsidP="00FA1485">
      <w:pPr>
        <w:spacing w:after="0" w:line="240" w:lineRule="auto"/>
        <w:jc w:val="center"/>
        <w:rPr>
          <w:rFonts w:ascii="Times New Roman" w:hAnsi="Times New Roman"/>
          <w:b/>
          <w:sz w:val="24"/>
          <w:szCs w:val="24"/>
        </w:rPr>
      </w:pPr>
      <w:r w:rsidRPr="00643BFD">
        <w:rPr>
          <w:rFonts w:ascii="Times New Roman" w:hAnsi="Times New Roman"/>
          <w:b/>
          <w:sz w:val="24"/>
          <w:szCs w:val="24"/>
        </w:rPr>
        <w:t>BEFORE THE</w:t>
      </w:r>
    </w:p>
    <w:p w:rsidR="00B93D68" w:rsidRPr="00643BFD" w:rsidRDefault="00B93D68" w:rsidP="00FA1485">
      <w:pPr>
        <w:spacing w:after="0" w:line="240" w:lineRule="auto"/>
        <w:jc w:val="center"/>
        <w:rPr>
          <w:rFonts w:ascii="Times New Roman" w:hAnsi="Times New Roman"/>
          <w:b/>
          <w:sz w:val="24"/>
          <w:szCs w:val="24"/>
        </w:rPr>
      </w:pPr>
      <w:r w:rsidRPr="00643BFD">
        <w:rPr>
          <w:rFonts w:ascii="Times New Roman" w:hAnsi="Times New Roman"/>
          <w:b/>
          <w:sz w:val="24"/>
          <w:szCs w:val="24"/>
        </w:rPr>
        <w:t>PENNSYLVANIA PUBLIC UTILITY COMMISSION</w:t>
      </w:r>
    </w:p>
    <w:p w:rsidR="00B93D68" w:rsidRPr="00643BFD" w:rsidRDefault="00B93D68" w:rsidP="00FA1485">
      <w:pPr>
        <w:spacing w:after="0" w:line="240" w:lineRule="auto"/>
        <w:jc w:val="both"/>
        <w:rPr>
          <w:rFonts w:ascii="Times New Roman" w:hAnsi="Times New Roman"/>
          <w:sz w:val="24"/>
          <w:szCs w:val="24"/>
        </w:rPr>
      </w:pPr>
    </w:p>
    <w:p w:rsidR="00B93D68" w:rsidRPr="00643BFD" w:rsidRDefault="00B93D68" w:rsidP="00FA1485">
      <w:pPr>
        <w:spacing w:after="0" w:line="240" w:lineRule="auto"/>
        <w:jc w:val="both"/>
        <w:rPr>
          <w:rFonts w:ascii="Times New Roman" w:hAnsi="Times New Roman"/>
          <w:sz w:val="24"/>
          <w:szCs w:val="24"/>
        </w:rPr>
      </w:pPr>
    </w:p>
    <w:p w:rsidR="00B93D68" w:rsidRPr="00643BFD" w:rsidRDefault="00B93D68" w:rsidP="00FA1485">
      <w:pPr>
        <w:spacing w:after="0" w:line="240" w:lineRule="auto"/>
        <w:jc w:val="both"/>
        <w:rPr>
          <w:rFonts w:ascii="Times New Roman" w:hAnsi="Times New Roman"/>
          <w:sz w:val="24"/>
          <w:szCs w:val="24"/>
        </w:rPr>
      </w:pPr>
    </w:p>
    <w:p w:rsidR="00B93D68" w:rsidRPr="00643BFD" w:rsidRDefault="00411B4D" w:rsidP="00FA1485">
      <w:pPr>
        <w:spacing w:after="0" w:line="240" w:lineRule="auto"/>
        <w:jc w:val="both"/>
        <w:rPr>
          <w:rFonts w:ascii="Times New Roman" w:hAnsi="Times New Roman"/>
          <w:sz w:val="24"/>
          <w:szCs w:val="24"/>
        </w:rPr>
      </w:pPr>
      <w:r>
        <w:rPr>
          <w:rFonts w:ascii="Times New Roman" w:hAnsi="Times New Roman"/>
          <w:sz w:val="24"/>
          <w:szCs w:val="24"/>
        </w:rPr>
        <w:t>Tiffany C. Sampson</w:t>
      </w:r>
      <w:r w:rsidR="00B93D68" w:rsidRPr="00643BFD">
        <w:rPr>
          <w:rFonts w:ascii="Times New Roman" w:hAnsi="Times New Roman"/>
          <w:sz w:val="24"/>
          <w:szCs w:val="24"/>
        </w:rPr>
        <w:tab/>
      </w:r>
      <w:r w:rsidR="00B93D68" w:rsidRPr="00643BFD">
        <w:rPr>
          <w:rFonts w:ascii="Times New Roman" w:hAnsi="Times New Roman"/>
          <w:sz w:val="24"/>
          <w:szCs w:val="24"/>
        </w:rPr>
        <w:tab/>
      </w:r>
      <w:r w:rsidR="00B93D68" w:rsidRPr="00643BFD">
        <w:rPr>
          <w:rFonts w:ascii="Times New Roman" w:hAnsi="Times New Roman"/>
          <w:sz w:val="24"/>
          <w:szCs w:val="24"/>
        </w:rPr>
        <w:tab/>
      </w:r>
      <w:r w:rsidR="00B93D68" w:rsidRPr="00643BFD">
        <w:rPr>
          <w:rFonts w:ascii="Times New Roman" w:hAnsi="Times New Roman"/>
          <w:sz w:val="24"/>
          <w:szCs w:val="24"/>
        </w:rPr>
        <w:tab/>
      </w:r>
      <w:r w:rsidR="00B93D68" w:rsidRPr="00643BFD">
        <w:rPr>
          <w:rFonts w:ascii="Times New Roman" w:hAnsi="Times New Roman"/>
          <w:sz w:val="24"/>
          <w:szCs w:val="24"/>
        </w:rPr>
        <w:tab/>
        <w:t>:</w:t>
      </w:r>
    </w:p>
    <w:p w:rsidR="00B93D68" w:rsidRPr="00643BFD" w:rsidRDefault="00B93D68" w:rsidP="00FA1485">
      <w:pPr>
        <w:spacing w:after="0" w:line="240" w:lineRule="auto"/>
        <w:ind w:left="1440" w:firstLine="720"/>
        <w:jc w:val="both"/>
        <w:rPr>
          <w:rFonts w:ascii="Times New Roman" w:hAnsi="Times New Roman"/>
          <w:sz w:val="24"/>
          <w:szCs w:val="24"/>
        </w:rPr>
      </w:pP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t>:</w:t>
      </w:r>
    </w:p>
    <w:p w:rsidR="00B93D68" w:rsidRPr="00643BFD" w:rsidRDefault="00B93D68" w:rsidP="00FA1485">
      <w:pPr>
        <w:spacing w:after="0" w:line="240" w:lineRule="auto"/>
        <w:ind w:firstLine="720"/>
        <w:jc w:val="both"/>
        <w:rPr>
          <w:rFonts w:ascii="Times New Roman" w:hAnsi="Times New Roman"/>
          <w:sz w:val="24"/>
          <w:szCs w:val="24"/>
        </w:rPr>
      </w:pPr>
      <w:r w:rsidRPr="00643BFD">
        <w:rPr>
          <w:rFonts w:ascii="Times New Roman" w:hAnsi="Times New Roman"/>
          <w:sz w:val="24"/>
          <w:szCs w:val="24"/>
        </w:rPr>
        <w:t>v.</w:t>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t>:</w:t>
      </w:r>
      <w:r w:rsidRPr="00643BFD">
        <w:rPr>
          <w:rFonts w:ascii="Times New Roman" w:hAnsi="Times New Roman"/>
          <w:sz w:val="24"/>
          <w:szCs w:val="24"/>
        </w:rPr>
        <w:tab/>
      </w:r>
      <w:r w:rsidRPr="00643BFD">
        <w:rPr>
          <w:rFonts w:ascii="Times New Roman" w:hAnsi="Times New Roman"/>
          <w:sz w:val="24"/>
          <w:szCs w:val="24"/>
        </w:rPr>
        <w:tab/>
      </w:r>
      <w:r w:rsidR="00411B4D">
        <w:rPr>
          <w:rFonts w:ascii="Times New Roman" w:hAnsi="Times New Roman"/>
          <w:sz w:val="24"/>
          <w:szCs w:val="24"/>
        </w:rPr>
        <w:t>C</w:t>
      </w:r>
      <w:r w:rsidRPr="00643BFD">
        <w:rPr>
          <w:rFonts w:ascii="Times New Roman" w:hAnsi="Times New Roman"/>
          <w:sz w:val="24"/>
          <w:szCs w:val="24"/>
        </w:rPr>
        <w:t>-201</w:t>
      </w:r>
      <w:r w:rsidR="00405D30">
        <w:rPr>
          <w:rFonts w:ascii="Times New Roman" w:hAnsi="Times New Roman"/>
          <w:sz w:val="24"/>
          <w:szCs w:val="24"/>
        </w:rPr>
        <w:t>4</w:t>
      </w:r>
      <w:r w:rsidRPr="00643BFD">
        <w:rPr>
          <w:rFonts w:ascii="Times New Roman" w:hAnsi="Times New Roman"/>
          <w:sz w:val="24"/>
          <w:szCs w:val="24"/>
        </w:rPr>
        <w:t>-2</w:t>
      </w:r>
      <w:r w:rsidR="00405D30">
        <w:rPr>
          <w:rFonts w:ascii="Times New Roman" w:hAnsi="Times New Roman"/>
          <w:sz w:val="24"/>
          <w:szCs w:val="24"/>
        </w:rPr>
        <w:t>44</w:t>
      </w:r>
      <w:r w:rsidR="00411B4D">
        <w:rPr>
          <w:rFonts w:ascii="Times New Roman" w:hAnsi="Times New Roman"/>
          <w:sz w:val="24"/>
          <w:szCs w:val="24"/>
        </w:rPr>
        <w:t>224</w:t>
      </w:r>
      <w:r w:rsidR="00405D30">
        <w:rPr>
          <w:rFonts w:ascii="Times New Roman" w:hAnsi="Times New Roman"/>
          <w:sz w:val="24"/>
          <w:szCs w:val="24"/>
        </w:rPr>
        <w:t>1</w:t>
      </w:r>
    </w:p>
    <w:p w:rsidR="00B93D68" w:rsidRPr="00643BFD" w:rsidRDefault="00B93D68" w:rsidP="00FA1485">
      <w:pPr>
        <w:spacing w:after="0" w:line="240" w:lineRule="auto"/>
        <w:ind w:left="4320" w:firstLine="720"/>
        <w:jc w:val="both"/>
        <w:rPr>
          <w:rFonts w:ascii="Times New Roman" w:hAnsi="Times New Roman"/>
          <w:sz w:val="24"/>
          <w:szCs w:val="24"/>
        </w:rPr>
      </w:pPr>
      <w:r w:rsidRPr="00643BFD">
        <w:rPr>
          <w:rFonts w:ascii="Times New Roman" w:hAnsi="Times New Roman"/>
          <w:sz w:val="24"/>
          <w:szCs w:val="24"/>
        </w:rPr>
        <w:t>:</w:t>
      </w:r>
    </w:p>
    <w:p w:rsidR="00B93D68" w:rsidRPr="00643BFD" w:rsidRDefault="00B93D68" w:rsidP="00FA1485">
      <w:pPr>
        <w:spacing w:after="0" w:line="240" w:lineRule="auto"/>
        <w:jc w:val="both"/>
        <w:rPr>
          <w:rFonts w:ascii="Times New Roman" w:hAnsi="Times New Roman"/>
          <w:sz w:val="24"/>
          <w:szCs w:val="24"/>
        </w:rPr>
      </w:pPr>
      <w:r w:rsidRPr="00643BFD">
        <w:rPr>
          <w:rFonts w:ascii="Times New Roman" w:hAnsi="Times New Roman"/>
          <w:sz w:val="24"/>
          <w:szCs w:val="24"/>
        </w:rPr>
        <w:t>P</w:t>
      </w:r>
      <w:r w:rsidR="0062258D" w:rsidRPr="00643BFD">
        <w:rPr>
          <w:rFonts w:ascii="Times New Roman" w:hAnsi="Times New Roman"/>
          <w:sz w:val="24"/>
          <w:szCs w:val="24"/>
        </w:rPr>
        <w:t>hiladelphia Gas Works</w:t>
      </w:r>
      <w:r w:rsidRPr="00643BFD">
        <w:rPr>
          <w:rFonts w:ascii="Times New Roman" w:hAnsi="Times New Roman"/>
          <w:sz w:val="24"/>
          <w:szCs w:val="24"/>
        </w:rPr>
        <w:t xml:space="preserve"> </w:t>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r>
      <w:r w:rsidRPr="00643BFD">
        <w:rPr>
          <w:rFonts w:ascii="Times New Roman" w:hAnsi="Times New Roman"/>
          <w:sz w:val="24"/>
          <w:szCs w:val="24"/>
        </w:rPr>
        <w:tab/>
        <w:t>:</w:t>
      </w:r>
    </w:p>
    <w:p w:rsidR="00DE665B" w:rsidRPr="00643BFD" w:rsidRDefault="00DE665B" w:rsidP="00FA1485">
      <w:pPr>
        <w:spacing w:after="0" w:line="240" w:lineRule="auto"/>
        <w:jc w:val="both"/>
        <w:rPr>
          <w:rFonts w:ascii="Times New Roman" w:hAnsi="Times New Roman"/>
          <w:sz w:val="24"/>
          <w:szCs w:val="24"/>
        </w:rPr>
      </w:pPr>
    </w:p>
    <w:p w:rsidR="00DE665B" w:rsidRPr="00643BFD" w:rsidRDefault="00DE665B" w:rsidP="00FA1485">
      <w:pPr>
        <w:spacing w:after="0" w:line="240" w:lineRule="auto"/>
        <w:jc w:val="both"/>
        <w:rPr>
          <w:rFonts w:ascii="Times New Roman" w:hAnsi="Times New Roman"/>
          <w:sz w:val="24"/>
          <w:szCs w:val="24"/>
        </w:rPr>
      </w:pPr>
    </w:p>
    <w:p w:rsidR="00DE665B" w:rsidRPr="00643BFD" w:rsidRDefault="00DE665B" w:rsidP="00FA1485">
      <w:pPr>
        <w:spacing w:after="0" w:line="240" w:lineRule="auto"/>
        <w:jc w:val="both"/>
        <w:rPr>
          <w:rFonts w:ascii="Times New Roman" w:hAnsi="Times New Roman"/>
          <w:sz w:val="24"/>
          <w:szCs w:val="24"/>
        </w:rPr>
      </w:pPr>
    </w:p>
    <w:p w:rsidR="00B93D68" w:rsidRPr="00643BFD" w:rsidRDefault="00B93D68" w:rsidP="00FA1485">
      <w:pPr>
        <w:spacing w:after="0" w:line="240" w:lineRule="auto"/>
        <w:jc w:val="center"/>
        <w:rPr>
          <w:rFonts w:ascii="Times New Roman" w:hAnsi="Times New Roman"/>
          <w:b/>
          <w:sz w:val="24"/>
          <w:szCs w:val="24"/>
          <w:u w:val="single"/>
        </w:rPr>
      </w:pPr>
      <w:r w:rsidRPr="00643BFD">
        <w:rPr>
          <w:rFonts w:ascii="Times New Roman" w:hAnsi="Times New Roman"/>
          <w:b/>
          <w:sz w:val="24"/>
          <w:szCs w:val="24"/>
          <w:u w:val="single"/>
        </w:rPr>
        <w:t>INITIAL DECISION</w:t>
      </w:r>
    </w:p>
    <w:p w:rsidR="00B93D68" w:rsidRPr="00643BFD" w:rsidRDefault="00B93D68" w:rsidP="00FA1485">
      <w:pPr>
        <w:spacing w:after="0" w:line="240" w:lineRule="auto"/>
        <w:jc w:val="center"/>
        <w:rPr>
          <w:rFonts w:ascii="Times New Roman" w:hAnsi="Times New Roman"/>
          <w:sz w:val="24"/>
          <w:szCs w:val="24"/>
        </w:rPr>
      </w:pPr>
    </w:p>
    <w:p w:rsidR="00DE665B" w:rsidRPr="00643BFD" w:rsidRDefault="00DE665B" w:rsidP="00FA1485">
      <w:pPr>
        <w:spacing w:after="0" w:line="240" w:lineRule="auto"/>
        <w:jc w:val="center"/>
        <w:rPr>
          <w:rFonts w:ascii="Times New Roman" w:hAnsi="Times New Roman"/>
          <w:sz w:val="24"/>
          <w:szCs w:val="24"/>
        </w:rPr>
      </w:pPr>
    </w:p>
    <w:p w:rsidR="00B93D68" w:rsidRPr="00643BFD" w:rsidRDefault="00B93D68" w:rsidP="00FA1485">
      <w:pPr>
        <w:spacing w:after="0" w:line="240" w:lineRule="auto"/>
        <w:jc w:val="center"/>
        <w:rPr>
          <w:rFonts w:ascii="Times New Roman" w:hAnsi="Times New Roman"/>
          <w:sz w:val="24"/>
          <w:szCs w:val="24"/>
        </w:rPr>
      </w:pPr>
      <w:r w:rsidRPr="00643BFD">
        <w:rPr>
          <w:rFonts w:ascii="Times New Roman" w:hAnsi="Times New Roman"/>
          <w:sz w:val="24"/>
          <w:szCs w:val="24"/>
        </w:rPr>
        <w:t>Before</w:t>
      </w:r>
    </w:p>
    <w:p w:rsidR="00B93D68" w:rsidRPr="00643BFD" w:rsidRDefault="00B93D68" w:rsidP="00FA1485">
      <w:pPr>
        <w:spacing w:after="0" w:line="240" w:lineRule="auto"/>
        <w:jc w:val="center"/>
        <w:rPr>
          <w:rFonts w:ascii="Times New Roman" w:hAnsi="Times New Roman"/>
          <w:sz w:val="24"/>
          <w:szCs w:val="24"/>
        </w:rPr>
      </w:pPr>
      <w:r w:rsidRPr="00643BFD">
        <w:rPr>
          <w:rFonts w:ascii="Times New Roman" w:hAnsi="Times New Roman"/>
          <w:sz w:val="24"/>
          <w:szCs w:val="24"/>
        </w:rPr>
        <w:t>Angela T. Jones</w:t>
      </w:r>
    </w:p>
    <w:p w:rsidR="00B93D68" w:rsidRPr="00643BFD" w:rsidRDefault="00B93D68" w:rsidP="00FA1485">
      <w:pPr>
        <w:spacing w:after="0" w:line="240" w:lineRule="auto"/>
        <w:jc w:val="center"/>
        <w:rPr>
          <w:rFonts w:ascii="Times New Roman" w:hAnsi="Times New Roman"/>
          <w:sz w:val="24"/>
          <w:szCs w:val="24"/>
        </w:rPr>
      </w:pPr>
      <w:r w:rsidRPr="00643BFD">
        <w:rPr>
          <w:rFonts w:ascii="Times New Roman" w:hAnsi="Times New Roman"/>
          <w:sz w:val="24"/>
          <w:szCs w:val="24"/>
        </w:rPr>
        <w:t>Administrative Law Judge</w:t>
      </w:r>
    </w:p>
    <w:p w:rsidR="00B93D68" w:rsidRPr="00643BFD" w:rsidRDefault="00B93D68" w:rsidP="00FA1485">
      <w:pPr>
        <w:spacing w:after="0" w:line="240" w:lineRule="auto"/>
        <w:jc w:val="center"/>
        <w:rPr>
          <w:rFonts w:ascii="Times New Roman" w:hAnsi="Times New Roman"/>
          <w:sz w:val="24"/>
          <w:szCs w:val="24"/>
        </w:rPr>
      </w:pPr>
    </w:p>
    <w:p w:rsidR="005D108C" w:rsidRPr="00643BFD" w:rsidRDefault="005D108C" w:rsidP="00FA1485">
      <w:pPr>
        <w:spacing w:after="0" w:line="240" w:lineRule="auto"/>
        <w:jc w:val="center"/>
        <w:rPr>
          <w:rFonts w:ascii="Times New Roman" w:hAnsi="Times New Roman"/>
          <w:sz w:val="24"/>
          <w:szCs w:val="24"/>
        </w:rPr>
      </w:pPr>
    </w:p>
    <w:p w:rsidR="00DE665B" w:rsidRPr="00643BFD" w:rsidRDefault="0062258D" w:rsidP="00FA1485">
      <w:pPr>
        <w:spacing w:after="0" w:line="240" w:lineRule="auto"/>
        <w:jc w:val="center"/>
        <w:rPr>
          <w:rFonts w:ascii="Times New Roman" w:hAnsi="Times New Roman"/>
          <w:sz w:val="24"/>
          <w:szCs w:val="24"/>
          <w:u w:val="single"/>
        </w:rPr>
      </w:pPr>
      <w:r w:rsidRPr="00643BFD">
        <w:rPr>
          <w:rFonts w:ascii="Times New Roman" w:hAnsi="Times New Roman"/>
          <w:sz w:val="24"/>
          <w:szCs w:val="24"/>
          <w:u w:val="single"/>
        </w:rPr>
        <w:t>INTRODUCTION</w:t>
      </w:r>
    </w:p>
    <w:p w:rsidR="0062258D" w:rsidRPr="00643BFD" w:rsidRDefault="0062258D" w:rsidP="00FA1485">
      <w:pPr>
        <w:spacing w:after="0" w:line="240" w:lineRule="auto"/>
        <w:jc w:val="center"/>
        <w:rPr>
          <w:rFonts w:ascii="Times New Roman" w:hAnsi="Times New Roman"/>
          <w:sz w:val="24"/>
          <w:szCs w:val="24"/>
          <w:u w:val="single"/>
        </w:rPr>
      </w:pPr>
    </w:p>
    <w:p w:rsidR="005D108C" w:rsidRPr="00643BFD" w:rsidRDefault="005D108C" w:rsidP="00FA1485">
      <w:pPr>
        <w:spacing w:after="0" w:line="240" w:lineRule="auto"/>
        <w:jc w:val="center"/>
        <w:rPr>
          <w:rFonts w:ascii="Times New Roman" w:hAnsi="Times New Roman"/>
          <w:sz w:val="24"/>
          <w:szCs w:val="24"/>
          <w:u w:val="single"/>
        </w:rPr>
      </w:pPr>
    </w:p>
    <w:p w:rsidR="00367915" w:rsidRPr="00643BFD" w:rsidRDefault="00BC1D04" w:rsidP="00233182">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In this case, </w:t>
      </w:r>
      <w:r w:rsidR="00D4695E">
        <w:rPr>
          <w:rFonts w:ascii="Times New Roman" w:hAnsi="Times New Roman"/>
          <w:sz w:val="24"/>
          <w:szCs w:val="24"/>
        </w:rPr>
        <w:t>Tiffany Sampson</w:t>
      </w:r>
      <w:r w:rsidRPr="00643BFD">
        <w:rPr>
          <w:rFonts w:ascii="Times New Roman" w:hAnsi="Times New Roman"/>
          <w:sz w:val="24"/>
          <w:szCs w:val="24"/>
        </w:rPr>
        <w:t xml:space="preserve"> (Complainant)</w:t>
      </w:r>
      <w:r w:rsidR="00D4695E">
        <w:rPr>
          <w:rFonts w:ascii="Times New Roman" w:hAnsi="Times New Roman"/>
          <w:sz w:val="24"/>
          <w:szCs w:val="24"/>
        </w:rPr>
        <w:t xml:space="preserve"> requested a payment arrangement to pay for her gas services from </w:t>
      </w:r>
      <w:r w:rsidR="00C723D4" w:rsidRPr="00643BFD">
        <w:rPr>
          <w:rFonts w:ascii="Times New Roman" w:hAnsi="Times New Roman"/>
          <w:sz w:val="24"/>
          <w:szCs w:val="24"/>
        </w:rPr>
        <w:t>Philadelphia Gas Works (Respondent, PGW or the Company)</w:t>
      </w:r>
      <w:r w:rsidR="00D4695E">
        <w:rPr>
          <w:rFonts w:ascii="Times New Roman" w:hAnsi="Times New Roman"/>
          <w:sz w:val="24"/>
          <w:szCs w:val="24"/>
        </w:rPr>
        <w:t xml:space="preserve">.  The Complainant received </w:t>
      </w:r>
      <w:r w:rsidR="00136334">
        <w:rPr>
          <w:rFonts w:ascii="Times New Roman" w:hAnsi="Times New Roman"/>
          <w:sz w:val="24"/>
          <w:szCs w:val="24"/>
        </w:rPr>
        <w:t>in the past a Commission-issued payment arrangement</w:t>
      </w:r>
      <w:r w:rsidR="00752FD3">
        <w:rPr>
          <w:rFonts w:ascii="Times New Roman" w:hAnsi="Times New Roman"/>
          <w:sz w:val="24"/>
          <w:szCs w:val="24"/>
        </w:rPr>
        <w:t xml:space="preserve"> on</w:t>
      </w:r>
      <w:r w:rsidR="00136334">
        <w:rPr>
          <w:rFonts w:ascii="Times New Roman" w:hAnsi="Times New Roman"/>
          <w:sz w:val="24"/>
          <w:szCs w:val="24"/>
        </w:rPr>
        <w:t xml:space="preserve"> which she defaulted</w:t>
      </w:r>
      <w:r w:rsidR="00752FD3">
        <w:rPr>
          <w:rFonts w:ascii="Times New Roman" w:hAnsi="Times New Roman"/>
          <w:sz w:val="24"/>
          <w:szCs w:val="24"/>
        </w:rPr>
        <w:t>,</w:t>
      </w:r>
      <w:r w:rsidR="00136334">
        <w:rPr>
          <w:rFonts w:ascii="Times New Roman" w:hAnsi="Times New Roman"/>
          <w:sz w:val="24"/>
          <w:szCs w:val="24"/>
        </w:rPr>
        <w:t xml:space="preserve"> but she alleged </w:t>
      </w:r>
      <w:r w:rsidR="009E125D">
        <w:rPr>
          <w:rFonts w:ascii="Times New Roman" w:hAnsi="Times New Roman"/>
          <w:sz w:val="24"/>
          <w:szCs w:val="24"/>
        </w:rPr>
        <w:t xml:space="preserve">that </w:t>
      </w:r>
      <w:r w:rsidR="00136334">
        <w:rPr>
          <w:rFonts w:ascii="Times New Roman" w:hAnsi="Times New Roman"/>
          <w:sz w:val="24"/>
          <w:szCs w:val="24"/>
        </w:rPr>
        <w:t>there is a significant change in circumstance that</w:t>
      </w:r>
      <w:r w:rsidR="00752FD3">
        <w:rPr>
          <w:rFonts w:ascii="Times New Roman" w:hAnsi="Times New Roman"/>
          <w:sz w:val="24"/>
          <w:szCs w:val="24"/>
        </w:rPr>
        <w:t xml:space="preserve"> may</w:t>
      </w:r>
      <w:r w:rsidR="00136334">
        <w:rPr>
          <w:rFonts w:ascii="Times New Roman" w:hAnsi="Times New Roman"/>
          <w:sz w:val="24"/>
          <w:szCs w:val="24"/>
        </w:rPr>
        <w:t xml:space="preserve"> result in the Commission issuing a payment arrangement.  </w:t>
      </w:r>
      <w:r w:rsidR="00752FD3">
        <w:rPr>
          <w:rFonts w:ascii="Times New Roman" w:hAnsi="Times New Roman"/>
          <w:sz w:val="24"/>
          <w:szCs w:val="24"/>
        </w:rPr>
        <w:t xml:space="preserve">The </w:t>
      </w:r>
      <w:r w:rsidR="00136334">
        <w:rPr>
          <w:rFonts w:ascii="Times New Roman" w:hAnsi="Times New Roman"/>
          <w:sz w:val="24"/>
          <w:szCs w:val="24"/>
        </w:rPr>
        <w:t>Complainant</w:t>
      </w:r>
      <w:r w:rsidR="00C766A8">
        <w:rPr>
          <w:rFonts w:ascii="Times New Roman" w:hAnsi="Times New Roman"/>
          <w:sz w:val="24"/>
          <w:szCs w:val="24"/>
        </w:rPr>
        <w:t xml:space="preserve"> failed to sustain her burden of</w:t>
      </w:r>
      <w:r w:rsidR="00136334">
        <w:rPr>
          <w:rFonts w:ascii="Times New Roman" w:hAnsi="Times New Roman"/>
          <w:sz w:val="24"/>
          <w:szCs w:val="24"/>
        </w:rPr>
        <w:t xml:space="preserve"> proof.  Consequently, this decision dismisses her formal Complaint (Complaint).</w:t>
      </w:r>
      <w:r w:rsidR="00C723D4">
        <w:rPr>
          <w:rFonts w:ascii="Times New Roman" w:hAnsi="Times New Roman"/>
          <w:sz w:val="24"/>
          <w:szCs w:val="24"/>
        </w:rPr>
        <w:t xml:space="preserve">  </w:t>
      </w:r>
    </w:p>
    <w:p w:rsidR="00233182" w:rsidRPr="00643BFD" w:rsidRDefault="00233182" w:rsidP="00233182">
      <w:pPr>
        <w:spacing w:after="0" w:line="360" w:lineRule="auto"/>
        <w:ind w:firstLine="1440"/>
        <w:rPr>
          <w:rFonts w:ascii="Times New Roman" w:hAnsi="Times New Roman"/>
          <w:sz w:val="24"/>
          <w:szCs w:val="24"/>
        </w:rPr>
      </w:pPr>
    </w:p>
    <w:p w:rsidR="00B93D68" w:rsidRPr="00643BFD" w:rsidRDefault="00B93D68" w:rsidP="00D35EA1">
      <w:pPr>
        <w:spacing w:after="0" w:line="360" w:lineRule="auto"/>
        <w:jc w:val="center"/>
        <w:rPr>
          <w:rFonts w:ascii="Times New Roman" w:hAnsi="Times New Roman"/>
          <w:caps/>
          <w:sz w:val="24"/>
          <w:szCs w:val="24"/>
          <w:u w:val="single"/>
        </w:rPr>
      </w:pPr>
      <w:r w:rsidRPr="00643BFD">
        <w:rPr>
          <w:rFonts w:ascii="Times New Roman" w:hAnsi="Times New Roman"/>
          <w:caps/>
          <w:sz w:val="24"/>
          <w:szCs w:val="24"/>
          <w:u w:val="single"/>
        </w:rPr>
        <w:t>history of the proceeding</w:t>
      </w:r>
    </w:p>
    <w:p w:rsidR="00B93D68" w:rsidRPr="00643BFD" w:rsidRDefault="00B93D68" w:rsidP="00FA1485">
      <w:pPr>
        <w:spacing w:after="0" w:line="360" w:lineRule="auto"/>
        <w:jc w:val="center"/>
        <w:rPr>
          <w:rFonts w:ascii="Times New Roman" w:hAnsi="Times New Roman"/>
          <w:caps/>
          <w:sz w:val="24"/>
          <w:szCs w:val="24"/>
          <w:u w:val="single"/>
        </w:rPr>
      </w:pPr>
    </w:p>
    <w:p w:rsidR="00752FD3" w:rsidRDefault="00B93D68" w:rsidP="00FA1485">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On </w:t>
      </w:r>
      <w:r w:rsidR="00750A2B" w:rsidRPr="00643BFD">
        <w:rPr>
          <w:rFonts w:ascii="Times New Roman" w:hAnsi="Times New Roman"/>
          <w:sz w:val="24"/>
          <w:szCs w:val="24"/>
        </w:rPr>
        <w:t xml:space="preserve">or about </w:t>
      </w:r>
      <w:r w:rsidR="00411B4D">
        <w:rPr>
          <w:rFonts w:ascii="Times New Roman" w:hAnsi="Times New Roman"/>
          <w:sz w:val="24"/>
          <w:szCs w:val="24"/>
        </w:rPr>
        <w:t>September 8</w:t>
      </w:r>
      <w:r w:rsidRPr="00643BFD">
        <w:rPr>
          <w:rFonts w:ascii="Times New Roman" w:hAnsi="Times New Roman"/>
          <w:sz w:val="24"/>
          <w:szCs w:val="24"/>
        </w:rPr>
        <w:t>, 201</w:t>
      </w:r>
      <w:r w:rsidR="00405D30">
        <w:rPr>
          <w:rFonts w:ascii="Times New Roman" w:hAnsi="Times New Roman"/>
          <w:sz w:val="24"/>
          <w:szCs w:val="24"/>
        </w:rPr>
        <w:t>4</w:t>
      </w:r>
      <w:r w:rsidRPr="00643BFD">
        <w:rPr>
          <w:rFonts w:ascii="Times New Roman" w:hAnsi="Times New Roman"/>
          <w:sz w:val="24"/>
          <w:szCs w:val="24"/>
        </w:rPr>
        <w:t>, Complainant</w:t>
      </w:r>
      <w:r w:rsidR="009E111F" w:rsidRPr="00643BFD">
        <w:rPr>
          <w:rFonts w:ascii="Times New Roman" w:hAnsi="Times New Roman"/>
          <w:sz w:val="24"/>
          <w:szCs w:val="24"/>
        </w:rPr>
        <w:t xml:space="preserve"> </w:t>
      </w:r>
      <w:r w:rsidRPr="00643BFD">
        <w:rPr>
          <w:rFonts w:ascii="Times New Roman" w:hAnsi="Times New Roman"/>
          <w:sz w:val="24"/>
          <w:szCs w:val="24"/>
        </w:rPr>
        <w:t>filed a Complaint against P</w:t>
      </w:r>
      <w:r w:rsidR="00FF089A" w:rsidRPr="00643BFD">
        <w:rPr>
          <w:rFonts w:ascii="Times New Roman" w:hAnsi="Times New Roman"/>
          <w:sz w:val="24"/>
          <w:szCs w:val="24"/>
        </w:rPr>
        <w:t>GW</w:t>
      </w:r>
      <w:r w:rsidRPr="00643BFD">
        <w:rPr>
          <w:rFonts w:ascii="Times New Roman" w:hAnsi="Times New Roman"/>
          <w:sz w:val="24"/>
          <w:szCs w:val="24"/>
        </w:rPr>
        <w:t xml:space="preserve"> with the Pennsylvania Public Utility Commission (Commission</w:t>
      </w:r>
      <w:r w:rsidR="00BC31A4" w:rsidRPr="00643BFD">
        <w:rPr>
          <w:rFonts w:ascii="Times New Roman" w:hAnsi="Times New Roman"/>
          <w:sz w:val="24"/>
          <w:szCs w:val="24"/>
        </w:rPr>
        <w:t xml:space="preserve"> or PUC</w:t>
      </w:r>
      <w:r w:rsidRPr="00643BFD">
        <w:rPr>
          <w:rFonts w:ascii="Times New Roman" w:hAnsi="Times New Roman"/>
          <w:sz w:val="24"/>
          <w:szCs w:val="24"/>
        </w:rPr>
        <w:t>)</w:t>
      </w:r>
      <w:r w:rsidR="0062258D" w:rsidRPr="00643BFD">
        <w:rPr>
          <w:rFonts w:ascii="Times New Roman" w:hAnsi="Times New Roman"/>
          <w:sz w:val="24"/>
          <w:szCs w:val="24"/>
        </w:rPr>
        <w:t xml:space="preserve">.  </w:t>
      </w:r>
      <w:r w:rsidR="00752FD3">
        <w:rPr>
          <w:rFonts w:ascii="Times New Roman" w:hAnsi="Times New Roman"/>
          <w:sz w:val="24"/>
          <w:szCs w:val="24"/>
        </w:rPr>
        <w:t>The</w:t>
      </w:r>
      <w:r w:rsidR="00010E03">
        <w:rPr>
          <w:rFonts w:ascii="Times New Roman" w:hAnsi="Times New Roman"/>
          <w:sz w:val="24"/>
          <w:szCs w:val="24"/>
        </w:rPr>
        <w:t xml:space="preserve"> </w:t>
      </w:r>
      <w:r w:rsidR="0062258D" w:rsidRPr="00643BFD">
        <w:rPr>
          <w:rFonts w:ascii="Times New Roman" w:hAnsi="Times New Roman"/>
          <w:sz w:val="24"/>
          <w:szCs w:val="24"/>
        </w:rPr>
        <w:t xml:space="preserve">Complainant </w:t>
      </w:r>
      <w:r w:rsidR="00411B4D">
        <w:rPr>
          <w:rFonts w:ascii="Times New Roman" w:hAnsi="Times New Roman"/>
          <w:sz w:val="24"/>
          <w:szCs w:val="24"/>
        </w:rPr>
        <w:t xml:space="preserve">requested a payment arrangement and indicated that the utility threatened to shut off her gas service. </w:t>
      </w:r>
    </w:p>
    <w:p w:rsidR="00B4270D" w:rsidRDefault="00411B4D"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 </w:t>
      </w:r>
    </w:p>
    <w:p w:rsidR="00411B4D" w:rsidRDefault="0043164F" w:rsidP="00FA1485">
      <w:pPr>
        <w:spacing w:after="0" w:line="360" w:lineRule="auto"/>
        <w:ind w:firstLine="1440"/>
        <w:rPr>
          <w:rFonts w:ascii="Times New Roman" w:hAnsi="Times New Roman"/>
          <w:sz w:val="24"/>
          <w:szCs w:val="24"/>
        </w:rPr>
      </w:pPr>
      <w:r>
        <w:rPr>
          <w:rFonts w:ascii="Times New Roman" w:hAnsi="Times New Roman"/>
          <w:sz w:val="24"/>
          <w:szCs w:val="24"/>
        </w:rPr>
        <w:lastRenderedPageBreak/>
        <w:t>O</w:t>
      </w:r>
      <w:r w:rsidR="00B62E6D" w:rsidRPr="00643BFD">
        <w:rPr>
          <w:rFonts w:ascii="Times New Roman" w:hAnsi="Times New Roman"/>
          <w:sz w:val="24"/>
          <w:szCs w:val="24"/>
        </w:rPr>
        <w:t xml:space="preserve">n </w:t>
      </w:r>
      <w:r w:rsidR="00411B4D">
        <w:rPr>
          <w:rFonts w:ascii="Times New Roman" w:hAnsi="Times New Roman"/>
          <w:sz w:val="24"/>
          <w:szCs w:val="24"/>
        </w:rPr>
        <w:t xml:space="preserve">October </w:t>
      </w:r>
      <w:r w:rsidR="00B4270D">
        <w:rPr>
          <w:rFonts w:ascii="Times New Roman" w:hAnsi="Times New Roman"/>
          <w:sz w:val="24"/>
          <w:szCs w:val="24"/>
        </w:rPr>
        <w:t>2</w:t>
      </w:r>
      <w:r w:rsidR="00B62E6D" w:rsidRPr="00643BFD">
        <w:rPr>
          <w:rFonts w:ascii="Times New Roman" w:hAnsi="Times New Roman"/>
          <w:sz w:val="24"/>
          <w:szCs w:val="24"/>
        </w:rPr>
        <w:t>, 201</w:t>
      </w:r>
      <w:r w:rsidR="00405D30">
        <w:rPr>
          <w:rFonts w:ascii="Times New Roman" w:hAnsi="Times New Roman"/>
          <w:sz w:val="24"/>
          <w:szCs w:val="24"/>
        </w:rPr>
        <w:t>4</w:t>
      </w:r>
      <w:r w:rsidR="00B62E6D" w:rsidRPr="00643BFD">
        <w:rPr>
          <w:rFonts w:ascii="Times New Roman" w:hAnsi="Times New Roman"/>
          <w:sz w:val="24"/>
          <w:szCs w:val="24"/>
        </w:rPr>
        <w:t xml:space="preserve">, </w:t>
      </w:r>
      <w:r w:rsidR="00B93D68" w:rsidRPr="00643BFD">
        <w:rPr>
          <w:rFonts w:ascii="Times New Roman" w:hAnsi="Times New Roman"/>
          <w:sz w:val="24"/>
          <w:szCs w:val="24"/>
        </w:rPr>
        <w:t>Respondent filed an Answer addressing the material allegations of the Complaint.</w:t>
      </w:r>
      <w:r w:rsidR="00B8265A" w:rsidRPr="00643BFD">
        <w:rPr>
          <w:rFonts w:ascii="Times New Roman" w:hAnsi="Times New Roman"/>
          <w:sz w:val="24"/>
          <w:szCs w:val="24"/>
        </w:rPr>
        <w:t xml:space="preserve">  PGW admitted t</w:t>
      </w:r>
      <w:r w:rsidR="004E761D" w:rsidRPr="00643BFD">
        <w:rPr>
          <w:rFonts w:ascii="Times New Roman" w:hAnsi="Times New Roman"/>
          <w:sz w:val="24"/>
          <w:szCs w:val="24"/>
        </w:rPr>
        <w:t xml:space="preserve">hat </w:t>
      </w:r>
      <w:r w:rsidR="00405D30">
        <w:rPr>
          <w:rFonts w:ascii="Times New Roman" w:hAnsi="Times New Roman"/>
          <w:sz w:val="24"/>
          <w:szCs w:val="24"/>
        </w:rPr>
        <w:t>it</w:t>
      </w:r>
      <w:r w:rsidR="00411B4D">
        <w:rPr>
          <w:rFonts w:ascii="Times New Roman" w:hAnsi="Times New Roman"/>
          <w:sz w:val="24"/>
          <w:szCs w:val="24"/>
        </w:rPr>
        <w:t xml:space="preserve"> issued a shut off notice for gas service at 1335 S. May Street, Philadelphia, Pennsylvania (</w:t>
      </w:r>
      <w:r w:rsidR="00405D30">
        <w:rPr>
          <w:rFonts w:ascii="Times New Roman" w:hAnsi="Times New Roman"/>
          <w:sz w:val="24"/>
          <w:szCs w:val="24"/>
        </w:rPr>
        <w:t>s</w:t>
      </w:r>
      <w:r w:rsidR="00411B4D">
        <w:rPr>
          <w:rFonts w:ascii="Times New Roman" w:hAnsi="Times New Roman"/>
          <w:sz w:val="24"/>
          <w:szCs w:val="24"/>
        </w:rPr>
        <w:t xml:space="preserve">ervice address) on August 27, 2014 for a shut off date on or 60 days after September 8, 2014.  </w:t>
      </w:r>
    </w:p>
    <w:p w:rsidR="00411B4D" w:rsidRDefault="00411B4D" w:rsidP="00FA1485">
      <w:pPr>
        <w:spacing w:after="0" w:line="360" w:lineRule="auto"/>
        <w:ind w:firstLine="1440"/>
        <w:rPr>
          <w:rFonts w:ascii="Times New Roman" w:hAnsi="Times New Roman"/>
          <w:sz w:val="24"/>
          <w:szCs w:val="24"/>
        </w:rPr>
      </w:pPr>
    </w:p>
    <w:p w:rsidR="0093565E" w:rsidRDefault="00411B4D" w:rsidP="00FA1485">
      <w:pPr>
        <w:spacing w:after="0" w:line="360" w:lineRule="auto"/>
        <w:ind w:firstLine="1440"/>
        <w:rPr>
          <w:rFonts w:ascii="Times New Roman" w:hAnsi="Times New Roman"/>
          <w:sz w:val="24"/>
          <w:szCs w:val="24"/>
        </w:rPr>
      </w:pPr>
      <w:r>
        <w:rPr>
          <w:rFonts w:ascii="Times New Roman" w:hAnsi="Times New Roman"/>
          <w:sz w:val="24"/>
          <w:szCs w:val="24"/>
        </w:rPr>
        <w:t>PGW provided</w:t>
      </w:r>
      <w:r w:rsidR="00145CC5">
        <w:rPr>
          <w:rFonts w:ascii="Times New Roman" w:hAnsi="Times New Roman"/>
          <w:sz w:val="24"/>
          <w:szCs w:val="24"/>
        </w:rPr>
        <w:t xml:space="preserve"> the</w:t>
      </w:r>
      <w:r>
        <w:rPr>
          <w:rFonts w:ascii="Times New Roman" w:hAnsi="Times New Roman"/>
          <w:sz w:val="24"/>
          <w:szCs w:val="24"/>
        </w:rPr>
        <w:t xml:space="preserve"> Complainant’s payment arrangement history, which is two defaulted Company-issued payment arrangement and one defaulted Commission-issued payment arrangement.  The Company stated th</w:t>
      </w:r>
      <w:r w:rsidR="00145CC5">
        <w:rPr>
          <w:rFonts w:ascii="Times New Roman" w:hAnsi="Times New Roman"/>
          <w:sz w:val="24"/>
          <w:szCs w:val="24"/>
        </w:rPr>
        <w:t>at the Complainant has made three</w:t>
      </w:r>
      <w:r>
        <w:rPr>
          <w:rFonts w:ascii="Times New Roman" w:hAnsi="Times New Roman"/>
          <w:sz w:val="24"/>
          <w:szCs w:val="24"/>
        </w:rPr>
        <w:t xml:space="preserve"> payments on her account.  The last payment posted on October 24, 2013.  </w:t>
      </w:r>
      <w:r w:rsidR="00145CC5">
        <w:rPr>
          <w:rFonts w:ascii="Times New Roman" w:hAnsi="Times New Roman"/>
          <w:sz w:val="24"/>
          <w:szCs w:val="24"/>
        </w:rPr>
        <w:t xml:space="preserve">The </w:t>
      </w:r>
      <w:r>
        <w:rPr>
          <w:rFonts w:ascii="Times New Roman" w:hAnsi="Times New Roman"/>
          <w:sz w:val="24"/>
          <w:szCs w:val="24"/>
        </w:rPr>
        <w:t xml:space="preserve">Respondent required a payment of $3,484.00 to catch-up missed payments from the Complainant’s last payment arrangement before establishing a new payment arrangement.  </w:t>
      </w:r>
    </w:p>
    <w:p w:rsidR="00411B4D" w:rsidRDefault="00411B4D" w:rsidP="00FA1485">
      <w:pPr>
        <w:spacing w:after="0" w:line="360" w:lineRule="auto"/>
        <w:ind w:firstLine="1440"/>
        <w:rPr>
          <w:rFonts w:ascii="Times New Roman" w:hAnsi="Times New Roman"/>
          <w:sz w:val="24"/>
          <w:szCs w:val="24"/>
        </w:rPr>
      </w:pPr>
    </w:p>
    <w:p w:rsidR="005C2E88" w:rsidRPr="00643BFD" w:rsidRDefault="0093565E" w:rsidP="00FA1485">
      <w:pPr>
        <w:spacing w:after="0" w:line="360" w:lineRule="auto"/>
        <w:ind w:firstLine="1440"/>
        <w:rPr>
          <w:rFonts w:ascii="Times New Roman" w:hAnsi="Times New Roman"/>
          <w:sz w:val="24"/>
          <w:szCs w:val="24"/>
        </w:rPr>
      </w:pPr>
      <w:r>
        <w:rPr>
          <w:rFonts w:ascii="Times New Roman" w:hAnsi="Times New Roman"/>
          <w:sz w:val="24"/>
          <w:szCs w:val="24"/>
        </w:rPr>
        <w:t xml:space="preserve">On </w:t>
      </w:r>
      <w:r w:rsidR="00990BE5">
        <w:rPr>
          <w:rFonts w:ascii="Times New Roman" w:hAnsi="Times New Roman"/>
          <w:sz w:val="24"/>
          <w:szCs w:val="24"/>
        </w:rPr>
        <w:t>A</w:t>
      </w:r>
      <w:r w:rsidR="007057D8">
        <w:rPr>
          <w:rFonts w:ascii="Times New Roman" w:hAnsi="Times New Roman"/>
          <w:sz w:val="24"/>
          <w:szCs w:val="24"/>
        </w:rPr>
        <w:t>pril 22</w:t>
      </w:r>
      <w:r w:rsidR="00990BE5">
        <w:rPr>
          <w:rFonts w:ascii="Times New Roman" w:hAnsi="Times New Roman"/>
          <w:sz w:val="24"/>
          <w:szCs w:val="24"/>
        </w:rPr>
        <w:t xml:space="preserve">, </w:t>
      </w:r>
      <w:r>
        <w:rPr>
          <w:rFonts w:ascii="Times New Roman" w:hAnsi="Times New Roman"/>
          <w:sz w:val="24"/>
          <w:szCs w:val="24"/>
        </w:rPr>
        <w:t>201</w:t>
      </w:r>
      <w:r w:rsidR="00990BE5">
        <w:rPr>
          <w:rFonts w:ascii="Times New Roman" w:hAnsi="Times New Roman"/>
          <w:sz w:val="24"/>
          <w:szCs w:val="24"/>
        </w:rPr>
        <w:t>4</w:t>
      </w:r>
      <w:r>
        <w:rPr>
          <w:rFonts w:ascii="Times New Roman" w:hAnsi="Times New Roman"/>
          <w:sz w:val="24"/>
          <w:szCs w:val="24"/>
        </w:rPr>
        <w:t xml:space="preserve">, </w:t>
      </w:r>
      <w:r w:rsidR="00C31205">
        <w:rPr>
          <w:rFonts w:ascii="Times New Roman" w:hAnsi="Times New Roman"/>
          <w:sz w:val="24"/>
          <w:szCs w:val="24"/>
        </w:rPr>
        <w:t xml:space="preserve">Complainant filed an informal complaint </w:t>
      </w:r>
      <w:r w:rsidR="006D3015" w:rsidRPr="00643BFD">
        <w:rPr>
          <w:rFonts w:ascii="Times New Roman" w:hAnsi="Times New Roman"/>
          <w:sz w:val="24"/>
          <w:szCs w:val="24"/>
        </w:rPr>
        <w:t>at Case No. 3</w:t>
      </w:r>
      <w:r w:rsidR="00990BE5">
        <w:rPr>
          <w:rFonts w:ascii="Times New Roman" w:hAnsi="Times New Roman"/>
          <w:sz w:val="24"/>
          <w:szCs w:val="24"/>
        </w:rPr>
        <w:t>226899</w:t>
      </w:r>
      <w:r w:rsidR="006D3015" w:rsidRPr="00643BFD">
        <w:rPr>
          <w:rFonts w:ascii="Times New Roman" w:hAnsi="Times New Roman"/>
          <w:sz w:val="24"/>
          <w:szCs w:val="24"/>
        </w:rPr>
        <w:t xml:space="preserve"> </w:t>
      </w:r>
      <w:r w:rsidR="00C31205">
        <w:rPr>
          <w:rFonts w:ascii="Times New Roman" w:hAnsi="Times New Roman"/>
          <w:sz w:val="24"/>
          <w:szCs w:val="24"/>
        </w:rPr>
        <w:t xml:space="preserve">with the Commission’s </w:t>
      </w:r>
      <w:r w:rsidR="00A0210B">
        <w:rPr>
          <w:rFonts w:ascii="Times New Roman" w:hAnsi="Times New Roman"/>
          <w:sz w:val="24"/>
          <w:szCs w:val="24"/>
        </w:rPr>
        <w:t>Bureau of Consumer Services (BCS)</w:t>
      </w:r>
      <w:r w:rsidR="00C31205">
        <w:rPr>
          <w:rFonts w:ascii="Times New Roman" w:hAnsi="Times New Roman"/>
          <w:sz w:val="24"/>
          <w:szCs w:val="24"/>
        </w:rPr>
        <w:t xml:space="preserve"> </w:t>
      </w:r>
      <w:r w:rsidR="002E2AA0">
        <w:rPr>
          <w:rFonts w:ascii="Times New Roman" w:hAnsi="Times New Roman"/>
          <w:sz w:val="24"/>
          <w:szCs w:val="24"/>
        </w:rPr>
        <w:t>disputing charges on her bill.</w:t>
      </w:r>
      <w:r w:rsidR="00C31205">
        <w:rPr>
          <w:rFonts w:ascii="Times New Roman" w:hAnsi="Times New Roman"/>
          <w:sz w:val="24"/>
          <w:szCs w:val="24"/>
        </w:rPr>
        <w:t xml:space="preserve">  On </w:t>
      </w:r>
      <w:r w:rsidR="00990BE5">
        <w:rPr>
          <w:rFonts w:ascii="Times New Roman" w:hAnsi="Times New Roman"/>
          <w:sz w:val="24"/>
          <w:szCs w:val="24"/>
        </w:rPr>
        <w:t>August 7</w:t>
      </w:r>
      <w:r w:rsidR="00C31205">
        <w:rPr>
          <w:rFonts w:ascii="Times New Roman" w:hAnsi="Times New Roman"/>
          <w:sz w:val="24"/>
          <w:szCs w:val="24"/>
        </w:rPr>
        <w:t>, 201</w:t>
      </w:r>
      <w:r w:rsidR="002E2AA0">
        <w:rPr>
          <w:rFonts w:ascii="Times New Roman" w:hAnsi="Times New Roman"/>
          <w:sz w:val="24"/>
          <w:szCs w:val="24"/>
        </w:rPr>
        <w:t>4</w:t>
      </w:r>
      <w:r w:rsidR="00C31205">
        <w:rPr>
          <w:rFonts w:ascii="Times New Roman" w:hAnsi="Times New Roman"/>
          <w:sz w:val="24"/>
          <w:szCs w:val="24"/>
        </w:rPr>
        <w:t>, BCS</w:t>
      </w:r>
      <w:r w:rsidR="00A0210B">
        <w:rPr>
          <w:rFonts w:ascii="Times New Roman" w:hAnsi="Times New Roman"/>
          <w:sz w:val="24"/>
          <w:szCs w:val="24"/>
        </w:rPr>
        <w:t xml:space="preserve"> </w:t>
      </w:r>
      <w:r w:rsidR="00990BE5">
        <w:rPr>
          <w:rFonts w:ascii="Times New Roman" w:hAnsi="Times New Roman"/>
          <w:sz w:val="24"/>
          <w:szCs w:val="24"/>
        </w:rPr>
        <w:t>dismissed</w:t>
      </w:r>
      <w:r w:rsidR="00A0210B">
        <w:rPr>
          <w:rFonts w:ascii="Times New Roman" w:hAnsi="Times New Roman"/>
          <w:sz w:val="24"/>
          <w:szCs w:val="24"/>
        </w:rPr>
        <w:t xml:space="preserve"> the</w:t>
      </w:r>
      <w:r w:rsidR="002E2AA0">
        <w:rPr>
          <w:rFonts w:ascii="Times New Roman" w:hAnsi="Times New Roman"/>
          <w:sz w:val="24"/>
          <w:szCs w:val="24"/>
        </w:rPr>
        <w:t xml:space="preserve"> Complaint</w:t>
      </w:r>
      <w:r w:rsidR="00990BE5">
        <w:rPr>
          <w:rFonts w:ascii="Times New Roman" w:hAnsi="Times New Roman"/>
          <w:sz w:val="24"/>
          <w:szCs w:val="24"/>
        </w:rPr>
        <w:t xml:space="preserve"> because it concluded that a prior paymen</w:t>
      </w:r>
      <w:r w:rsidR="00145CC5">
        <w:rPr>
          <w:rFonts w:ascii="Times New Roman" w:hAnsi="Times New Roman"/>
          <w:sz w:val="24"/>
          <w:szCs w:val="24"/>
        </w:rPr>
        <w:t xml:space="preserve">t arrangement issued in September </w:t>
      </w:r>
      <w:r w:rsidR="00990BE5">
        <w:rPr>
          <w:rFonts w:ascii="Times New Roman" w:hAnsi="Times New Roman"/>
          <w:sz w:val="24"/>
          <w:szCs w:val="24"/>
        </w:rPr>
        <w:t>2013 by the Commission was not satisfied and</w:t>
      </w:r>
      <w:r w:rsidR="00010E03">
        <w:rPr>
          <w:rFonts w:ascii="Times New Roman" w:hAnsi="Times New Roman"/>
          <w:sz w:val="24"/>
          <w:szCs w:val="24"/>
        </w:rPr>
        <w:t xml:space="preserve"> the</w:t>
      </w:r>
      <w:r w:rsidR="00990BE5">
        <w:rPr>
          <w:rFonts w:ascii="Times New Roman" w:hAnsi="Times New Roman"/>
          <w:sz w:val="24"/>
          <w:szCs w:val="24"/>
        </w:rPr>
        <w:t xml:space="preserve"> </w:t>
      </w:r>
      <w:r w:rsidR="00010E03">
        <w:rPr>
          <w:rFonts w:ascii="Times New Roman" w:hAnsi="Times New Roman"/>
          <w:sz w:val="24"/>
          <w:szCs w:val="24"/>
        </w:rPr>
        <w:t xml:space="preserve">Commission’s statute at 66 </w:t>
      </w:r>
      <w:proofErr w:type="spellStart"/>
      <w:r w:rsidR="00010E03">
        <w:rPr>
          <w:rFonts w:ascii="Times New Roman" w:hAnsi="Times New Roman"/>
          <w:sz w:val="24"/>
          <w:szCs w:val="24"/>
        </w:rPr>
        <w:t>Pa.C.S</w:t>
      </w:r>
      <w:proofErr w:type="spellEnd"/>
      <w:r w:rsidR="00010E03">
        <w:rPr>
          <w:rFonts w:ascii="Times New Roman" w:hAnsi="Times New Roman"/>
          <w:sz w:val="24"/>
          <w:szCs w:val="24"/>
        </w:rPr>
        <w:t>. § 1405(d)</w:t>
      </w:r>
      <w:r w:rsidR="00010E03">
        <w:rPr>
          <w:rStyle w:val="FootnoteReference"/>
          <w:rFonts w:ascii="Times New Roman" w:hAnsi="Times New Roman"/>
          <w:sz w:val="24"/>
          <w:szCs w:val="24"/>
        </w:rPr>
        <w:footnoteReference w:id="1"/>
      </w:r>
      <w:r w:rsidR="00010E03">
        <w:rPr>
          <w:rFonts w:ascii="Times New Roman" w:hAnsi="Times New Roman"/>
          <w:sz w:val="24"/>
          <w:szCs w:val="24"/>
        </w:rPr>
        <w:t xml:space="preserve"> </w:t>
      </w:r>
      <w:r w:rsidR="00990BE5">
        <w:rPr>
          <w:rFonts w:ascii="Times New Roman" w:hAnsi="Times New Roman"/>
          <w:sz w:val="24"/>
          <w:szCs w:val="24"/>
        </w:rPr>
        <w:t>prohibited issuance of another C</w:t>
      </w:r>
      <w:r w:rsidR="00D747D2">
        <w:rPr>
          <w:rFonts w:ascii="Times New Roman" w:hAnsi="Times New Roman"/>
          <w:sz w:val="24"/>
          <w:szCs w:val="24"/>
        </w:rPr>
        <w:t>ommission-</w:t>
      </w:r>
      <w:r w:rsidR="00010E03">
        <w:rPr>
          <w:rFonts w:ascii="Times New Roman" w:hAnsi="Times New Roman"/>
          <w:sz w:val="24"/>
          <w:szCs w:val="24"/>
        </w:rPr>
        <w:t xml:space="preserve">issued </w:t>
      </w:r>
      <w:r w:rsidR="00145CC5">
        <w:rPr>
          <w:rFonts w:ascii="Times New Roman" w:hAnsi="Times New Roman"/>
          <w:sz w:val="24"/>
          <w:szCs w:val="24"/>
        </w:rPr>
        <w:t>payment arrangement</w:t>
      </w:r>
      <w:r w:rsidR="00010E03">
        <w:rPr>
          <w:rFonts w:ascii="Times New Roman" w:hAnsi="Times New Roman"/>
          <w:sz w:val="24"/>
          <w:szCs w:val="24"/>
        </w:rPr>
        <w:t>.</w:t>
      </w:r>
      <w:r w:rsidR="00990BE5">
        <w:rPr>
          <w:rFonts w:ascii="Times New Roman" w:hAnsi="Times New Roman"/>
          <w:sz w:val="24"/>
          <w:szCs w:val="24"/>
        </w:rPr>
        <w:t xml:space="preserve">  </w:t>
      </w:r>
      <w:r w:rsidR="00145CC5">
        <w:rPr>
          <w:rFonts w:ascii="Times New Roman" w:hAnsi="Times New Roman"/>
          <w:sz w:val="24"/>
          <w:szCs w:val="24"/>
        </w:rPr>
        <w:t xml:space="preserve">The </w:t>
      </w:r>
      <w:r w:rsidR="005C2E88" w:rsidRPr="00643BFD">
        <w:rPr>
          <w:rFonts w:ascii="Times New Roman" w:hAnsi="Times New Roman"/>
          <w:sz w:val="24"/>
          <w:szCs w:val="24"/>
        </w:rPr>
        <w:t>Respondent requested that the Commission find against the Complainant and dismiss the Complaint.</w:t>
      </w:r>
    </w:p>
    <w:p w:rsidR="005C2E88" w:rsidRPr="00643BFD" w:rsidRDefault="005C2E88" w:rsidP="00FA1485">
      <w:pPr>
        <w:spacing w:after="0" w:line="360" w:lineRule="auto"/>
        <w:ind w:firstLine="1440"/>
        <w:rPr>
          <w:rFonts w:ascii="Times New Roman" w:hAnsi="Times New Roman"/>
          <w:sz w:val="24"/>
          <w:szCs w:val="24"/>
        </w:rPr>
      </w:pPr>
    </w:p>
    <w:p w:rsidR="00B93D68" w:rsidRPr="00643BFD" w:rsidRDefault="00B93D68" w:rsidP="00FA1485">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A Hearing Notice dated </w:t>
      </w:r>
      <w:r w:rsidR="00990BE5">
        <w:rPr>
          <w:rFonts w:ascii="Times New Roman" w:hAnsi="Times New Roman"/>
          <w:sz w:val="24"/>
          <w:szCs w:val="24"/>
        </w:rPr>
        <w:t xml:space="preserve">November </w:t>
      </w:r>
      <w:r w:rsidR="002E2AA0">
        <w:rPr>
          <w:rFonts w:ascii="Times New Roman" w:hAnsi="Times New Roman"/>
          <w:sz w:val="24"/>
          <w:szCs w:val="24"/>
        </w:rPr>
        <w:t>2</w:t>
      </w:r>
      <w:r w:rsidR="00990BE5">
        <w:rPr>
          <w:rFonts w:ascii="Times New Roman" w:hAnsi="Times New Roman"/>
          <w:sz w:val="24"/>
          <w:szCs w:val="24"/>
        </w:rPr>
        <w:t>1</w:t>
      </w:r>
      <w:r w:rsidRPr="00643BFD">
        <w:rPr>
          <w:rFonts w:ascii="Times New Roman" w:hAnsi="Times New Roman"/>
          <w:sz w:val="24"/>
          <w:szCs w:val="24"/>
        </w:rPr>
        <w:t>, 201</w:t>
      </w:r>
      <w:r w:rsidR="005C2E88" w:rsidRPr="00643BFD">
        <w:rPr>
          <w:rFonts w:ascii="Times New Roman" w:hAnsi="Times New Roman"/>
          <w:sz w:val="24"/>
          <w:szCs w:val="24"/>
        </w:rPr>
        <w:t>4</w:t>
      </w:r>
      <w:r w:rsidRPr="00643BFD">
        <w:rPr>
          <w:rFonts w:ascii="Times New Roman" w:hAnsi="Times New Roman"/>
          <w:sz w:val="24"/>
          <w:szCs w:val="24"/>
        </w:rPr>
        <w:t xml:space="preserve">, informed the parties that the </w:t>
      </w:r>
      <w:r w:rsidR="00F23536">
        <w:rPr>
          <w:rFonts w:ascii="Times New Roman" w:hAnsi="Times New Roman"/>
          <w:sz w:val="24"/>
          <w:szCs w:val="24"/>
        </w:rPr>
        <w:t>I</w:t>
      </w:r>
      <w:r w:rsidRPr="00643BFD">
        <w:rPr>
          <w:rFonts w:ascii="Times New Roman" w:hAnsi="Times New Roman"/>
          <w:sz w:val="24"/>
          <w:szCs w:val="24"/>
        </w:rPr>
        <w:t xml:space="preserve">nitial </w:t>
      </w:r>
      <w:r w:rsidR="00F23536">
        <w:rPr>
          <w:rFonts w:ascii="Times New Roman" w:hAnsi="Times New Roman"/>
          <w:sz w:val="24"/>
          <w:szCs w:val="24"/>
        </w:rPr>
        <w:t>H</w:t>
      </w:r>
      <w:r w:rsidRPr="00643BFD">
        <w:rPr>
          <w:rFonts w:ascii="Times New Roman" w:hAnsi="Times New Roman"/>
          <w:sz w:val="24"/>
          <w:szCs w:val="24"/>
        </w:rPr>
        <w:t xml:space="preserve">earing in this matter was scheduled for </w:t>
      </w:r>
      <w:r w:rsidR="00990BE5">
        <w:rPr>
          <w:rFonts w:ascii="Times New Roman" w:hAnsi="Times New Roman"/>
          <w:sz w:val="24"/>
          <w:szCs w:val="24"/>
        </w:rPr>
        <w:t>Thurs</w:t>
      </w:r>
      <w:r w:rsidR="002E2AA0">
        <w:rPr>
          <w:rFonts w:ascii="Times New Roman" w:hAnsi="Times New Roman"/>
          <w:sz w:val="24"/>
          <w:szCs w:val="24"/>
        </w:rPr>
        <w:t>day</w:t>
      </w:r>
      <w:r w:rsidRPr="00643BFD">
        <w:rPr>
          <w:rFonts w:ascii="Times New Roman" w:hAnsi="Times New Roman"/>
          <w:sz w:val="24"/>
          <w:szCs w:val="24"/>
        </w:rPr>
        <w:t xml:space="preserve">, </w:t>
      </w:r>
      <w:r w:rsidR="002E2AA0">
        <w:rPr>
          <w:rFonts w:ascii="Times New Roman" w:hAnsi="Times New Roman"/>
          <w:sz w:val="24"/>
          <w:szCs w:val="24"/>
        </w:rPr>
        <w:t>J</w:t>
      </w:r>
      <w:r w:rsidR="00990BE5">
        <w:rPr>
          <w:rFonts w:ascii="Times New Roman" w:hAnsi="Times New Roman"/>
          <w:sz w:val="24"/>
          <w:szCs w:val="24"/>
        </w:rPr>
        <w:t>an</w:t>
      </w:r>
      <w:r w:rsidR="002E2AA0">
        <w:rPr>
          <w:rFonts w:ascii="Times New Roman" w:hAnsi="Times New Roman"/>
          <w:sz w:val="24"/>
          <w:szCs w:val="24"/>
        </w:rPr>
        <w:t>u</w:t>
      </w:r>
      <w:r w:rsidR="00990BE5">
        <w:rPr>
          <w:rFonts w:ascii="Times New Roman" w:hAnsi="Times New Roman"/>
          <w:sz w:val="24"/>
          <w:szCs w:val="24"/>
        </w:rPr>
        <w:t>ary</w:t>
      </w:r>
      <w:r w:rsidR="002E2AA0">
        <w:rPr>
          <w:rFonts w:ascii="Times New Roman" w:hAnsi="Times New Roman"/>
          <w:sz w:val="24"/>
          <w:szCs w:val="24"/>
        </w:rPr>
        <w:t xml:space="preserve"> </w:t>
      </w:r>
      <w:r w:rsidR="00990BE5">
        <w:rPr>
          <w:rFonts w:ascii="Times New Roman" w:hAnsi="Times New Roman"/>
          <w:sz w:val="24"/>
          <w:szCs w:val="24"/>
        </w:rPr>
        <w:t>8</w:t>
      </w:r>
      <w:r w:rsidRPr="00643BFD">
        <w:rPr>
          <w:rFonts w:ascii="Times New Roman" w:hAnsi="Times New Roman"/>
          <w:sz w:val="24"/>
          <w:szCs w:val="24"/>
        </w:rPr>
        <w:t>, 201</w:t>
      </w:r>
      <w:r w:rsidR="00990BE5">
        <w:rPr>
          <w:rFonts w:ascii="Times New Roman" w:hAnsi="Times New Roman"/>
          <w:sz w:val="24"/>
          <w:szCs w:val="24"/>
        </w:rPr>
        <w:t>5</w:t>
      </w:r>
      <w:r w:rsidR="005C2E88" w:rsidRPr="00643BFD">
        <w:rPr>
          <w:rFonts w:ascii="Times New Roman" w:hAnsi="Times New Roman"/>
          <w:sz w:val="24"/>
          <w:szCs w:val="24"/>
        </w:rPr>
        <w:t>.</w:t>
      </w:r>
      <w:r w:rsidR="001C40F9">
        <w:rPr>
          <w:rFonts w:ascii="Times New Roman" w:hAnsi="Times New Roman"/>
          <w:sz w:val="24"/>
          <w:szCs w:val="24"/>
        </w:rPr>
        <w:t xml:space="preserve">  The Complaint was assigned to Administrative Law Judge (ALJ) Angela T. Jones.</w:t>
      </w:r>
    </w:p>
    <w:p w:rsidR="00B93D68" w:rsidRPr="00643BFD" w:rsidRDefault="00B93D68" w:rsidP="00FA1485">
      <w:pPr>
        <w:spacing w:after="0" w:line="360" w:lineRule="auto"/>
        <w:ind w:firstLine="1440"/>
        <w:rPr>
          <w:rFonts w:ascii="Times New Roman" w:hAnsi="Times New Roman"/>
          <w:sz w:val="24"/>
          <w:szCs w:val="24"/>
        </w:rPr>
      </w:pPr>
    </w:p>
    <w:p w:rsidR="00B93D68" w:rsidRDefault="00B93D68" w:rsidP="00FA1485">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A Prehearing Order was issued on </w:t>
      </w:r>
      <w:r w:rsidR="00990BE5">
        <w:rPr>
          <w:rFonts w:ascii="Times New Roman" w:hAnsi="Times New Roman"/>
          <w:sz w:val="24"/>
          <w:szCs w:val="24"/>
        </w:rPr>
        <w:t>November 25</w:t>
      </w:r>
      <w:r w:rsidRPr="00643BFD">
        <w:rPr>
          <w:rFonts w:ascii="Times New Roman" w:hAnsi="Times New Roman"/>
          <w:sz w:val="24"/>
          <w:szCs w:val="24"/>
        </w:rPr>
        <w:t>, 201</w:t>
      </w:r>
      <w:r w:rsidR="00E562AF" w:rsidRPr="00643BFD">
        <w:rPr>
          <w:rFonts w:ascii="Times New Roman" w:hAnsi="Times New Roman"/>
          <w:sz w:val="24"/>
          <w:szCs w:val="24"/>
        </w:rPr>
        <w:t>4</w:t>
      </w:r>
      <w:r w:rsidRPr="00643BFD">
        <w:rPr>
          <w:rFonts w:ascii="Times New Roman" w:hAnsi="Times New Roman"/>
          <w:sz w:val="24"/>
          <w:szCs w:val="24"/>
        </w:rPr>
        <w:t>,</w:t>
      </w:r>
      <w:r w:rsidR="00010E03">
        <w:rPr>
          <w:rFonts w:ascii="Times New Roman" w:hAnsi="Times New Roman"/>
          <w:sz w:val="24"/>
          <w:szCs w:val="24"/>
        </w:rPr>
        <w:t xml:space="preserve"> which advised</w:t>
      </w:r>
      <w:r w:rsidRPr="00643BFD">
        <w:rPr>
          <w:rFonts w:ascii="Times New Roman" w:hAnsi="Times New Roman"/>
          <w:sz w:val="24"/>
          <w:szCs w:val="24"/>
        </w:rPr>
        <w:t xml:space="preserve"> the parties of the date and time of the </w:t>
      </w:r>
      <w:r w:rsidR="00D747D2">
        <w:rPr>
          <w:rFonts w:ascii="Times New Roman" w:hAnsi="Times New Roman"/>
          <w:sz w:val="24"/>
          <w:szCs w:val="24"/>
        </w:rPr>
        <w:t>scheduled hearing, and informed</w:t>
      </w:r>
      <w:r w:rsidRPr="00643BFD">
        <w:rPr>
          <w:rFonts w:ascii="Times New Roman" w:hAnsi="Times New Roman"/>
          <w:sz w:val="24"/>
          <w:szCs w:val="24"/>
        </w:rPr>
        <w:t xml:space="preserve"> them of the procedures applicable to this proceeding. </w:t>
      </w:r>
      <w:r w:rsidR="00AE5BF3" w:rsidRPr="00643BFD">
        <w:rPr>
          <w:rFonts w:ascii="Times New Roman" w:hAnsi="Times New Roman"/>
          <w:sz w:val="24"/>
          <w:szCs w:val="24"/>
        </w:rPr>
        <w:t xml:space="preserve"> </w:t>
      </w:r>
    </w:p>
    <w:p w:rsidR="00990BE5" w:rsidRDefault="00990BE5" w:rsidP="00FA1485">
      <w:pPr>
        <w:spacing w:after="0" w:line="360" w:lineRule="auto"/>
        <w:ind w:firstLine="1440"/>
        <w:rPr>
          <w:rFonts w:ascii="Times New Roman" w:hAnsi="Times New Roman"/>
          <w:sz w:val="24"/>
          <w:szCs w:val="24"/>
        </w:rPr>
      </w:pPr>
    </w:p>
    <w:p w:rsidR="00990BE5" w:rsidRPr="00643BFD" w:rsidRDefault="00EF586C" w:rsidP="00FA1485">
      <w:pPr>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On January 7, 2015, </w:t>
      </w:r>
      <w:r w:rsidR="007057D8">
        <w:rPr>
          <w:rFonts w:ascii="Times New Roman" w:hAnsi="Times New Roman"/>
          <w:sz w:val="24"/>
          <w:szCs w:val="24"/>
        </w:rPr>
        <w:t>a</w:t>
      </w:r>
      <w:r>
        <w:rPr>
          <w:rFonts w:ascii="Times New Roman" w:hAnsi="Times New Roman"/>
          <w:sz w:val="24"/>
          <w:szCs w:val="24"/>
        </w:rPr>
        <w:t xml:space="preserve"> Notice of Appearance was filed by Graciela Christlieb, Esquire, to enter her appearance in this proceeding on behalf of the Respondent.</w:t>
      </w:r>
    </w:p>
    <w:p w:rsidR="00B93D68" w:rsidRPr="00643BFD" w:rsidRDefault="00B93D68" w:rsidP="00FA1485">
      <w:pPr>
        <w:spacing w:after="0" w:line="360" w:lineRule="auto"/>
        <w:rPr>
          <w:rFonts w:ascii="Times New Roman" w:hAnsi="Times New Roman"/>
          <w:sz w:val="24"/>
          <w:szCs w:val="24"/>
        </w:rPr>
      </w:pPr>
    </w:p>
    <w:p w:rsidR="00DF28E5" w:rsidRPr="00643BFD" w:rsidRDefault="00B93D68" w:rsidP="00FA1485">
      <w:pPr>
        <w:tabs>
          <w:tab w:val="left" w:pos="-1440"/>
          <w:tab w:val="left" w:pos="-720"/>
        </w:tabs>
        <w:suppressAutoHyphens/>
        <w:spacing w:after="0" w:line="360" w:lineRule="auto"/>
        <w:ind w:firstLine="1440"/>
        <w:rPr>
          <w:rFonts w:ascii="Times New Roman" w:hAnsi="Times New Roman"/>
          <w:sz w:val="24"/>
          <w:szCs w:val="24"/>
        </w:rPr>
      </w:pPr>
      <w:r w:rsidRPr="00643BFD">
        <w:rPr>
          <w:rFonts w:ascii="Times New Roman" w:hAnsi="Times New Roman"/>
          <w:sz w:val="24"/>
          <w:szCs w:val="24"/>
        </w:rPr>
        <w:t xml:space="preserve">The </w:t>
      </w:r>
      <w:r w:rsidR="00F23536">
        <w:rPr>
          <w:rFonts w:ascii="Times New Roman" w:hAnsi="Times New Roman"/>
          <w:sz w:val="24"/>
          <w:szCs w:val="24"/>
        </w:rPr>
        <w:t>I</w:t>
      </w:r>
      <w:r w:rsidRPr="00643BFD">
        <w:rPr>
          <w:rFonts w:ascii="Times New Roman" w:hAnsi="Times New Roman"/>
          <w:sz w:val="24"/>
          <w:szCs w:val="24"/>
        </w:rPr>
        <w:t xml:space="preserve">nitial </w:t>
      </w:r>
      <w:r w:rsidR="00F23536">
        <w:rPr>
          <w:rFonts w:ascii="Times New Roman" w:hAnsi="Times New Roman"/>
          <w:sz w:val="24"/>
          <w:szCs w:val="24"/>
        </w:rPr>
        <w:t>H</w:t>
      </w:r>
      <w:r w:rsidRPr="00643BFD">
        <w:rPr>
          <w:rFonts w:ascii="Times New Roman" w:hAnsi="Times New Roman"/>
          <w:sz w:val="24"/>
          <w:szCs w:val="24"/>
        </w:rPr>
        <w:t xml:space="preserve">earing convened as scheduled.  </w:t>
      </w:r>
      <w:r w:rsidR="00990BE5">
        <w:rPr>
          <w:rFonts w:ascii="Times New Roman" w:hAnsi="Times New Roman"/>
          <w:sz w:val="24"/>
          <w:szCs w:val="24"/>
        </w:rPr>
        <w:t>Tiffany Sampson</w:t>
      </w:r>
      <w:r w:rsidRPr="00643BFD">
        <w:rPr>
          <w:rFonts w:ascii="Times New Roman" w:hAnsi="Times New Roman"/>
          <w:sz w:val="24"/>
          <w:szCs w:val="24"/>
        </w:rPr>
        <w:t xml:space="preserve"> appeared </w:t>
      </w:r>
      <w:r w:rsidR="00F23536">
        <w:rPr>
          <w:rFonts w:ascii="Times New Roman" w:hAnsi="Times New Roman"/>
          <w:sz w:val="24"/>
          <w:szCs w:val="24"/>
        </w:rPr>
        <w:t>representing herself</w:t>
      </w:r>
      <w:r w:rsidR="006D3015">
        <w:rPr>
          <w:rFonts w:ascii="Times New Roman" w:hAnsi="Times New Roman"/>
          <w:sz w:val="24"/>
          <w:szCs w:val="24"/>
        </w:rPr>
        <w:t xml:space="preserve">.  </w:t>
      </w:r>
      <w:r w:rsidR="0027305C">
        <w:rPr>
          <w:rFonts w:ascii="Times New Roman" w:hAnsi="Times New Roman"/>
          <w:sz w:val="24"/>
          <w:szCs w:val="24"/>
        </w:rPr>
        <w:t xml:space="preserve">The </w:t>
      </w:r>
      <w:r w:rsidR="00AE5BF3" w:rsidRPr="00643BFD">
        <w:rPr>
          <w:rFonts w:ascii="Times New Roman" w:hAnsi="Times New Roman"/>
          <w:sz w:val="24"/>
          <w:szCs w:val="24"/>
        </w:rPr>
        <w:t xml:space="preserve">Respondent was </w:t>
      </w:r>
      <w:r w:rsidR="006D3015">
        <w:rPr>
          <w:rFonts w:ascii="Times New Roman" w:hAnsi="Times New Roman"/>
          <w:sz w:val="24"/>
          <w:szCs w:val="24"/>
        </w:rPr>
        <w:t xml:space="preserve">present </w:t>
      </w:r>
      <w:r w:rsidR="00AE5BF3" w:rsidRPr="00643BFD">
        <w:rPr>
          <w:rFonts w:ascii="Times New Roman" w:hAnsi="Times New Roman"/>
          <w:sz w:val="24"/>
          <w:szCs w:val="24"/>
        </w:rPr>
        <w:t xml:space="preserve">represented by </w:t>
      </w:r>
      <w:r w:rsidR="00EF586C">
        <w:rPr>
          <w:rFonts w:ascii="Times New Roman" w:hAnsi="Times New Roman"/>
          <w:sz w:val="24"/>
          <w:szCs w:val="24"/>
        </w:rPr>
        <w:t>Ms.</w:t>
      </w:r>
      <w:r w:rsidR="00F23536">
        <w:rPr>
          <w:rFonts w:ascii="Times New Roman" w:hAnsi="Times New Roman"/>
          <w:sz w:val="24"/>
          <w:szCs w:val="24"/>
        </w:rPr>
        <w:t xml:space="preserve"> Christlieb</w:t>
      </w:r>
      <w:r w:rsidR="00E562AF" w:rsidRPr="00643BFD">
        <w:rPr>
          <w:rFonts w:ascii="Times New Roman" w:hAnsi="Times New Roman"/>
          <w:sz w:val="24"/>
          <w:szCs w:val="24"/>
        </w:rPr>
        <w:t>,</w:t>
      </w:r>
      <w:r w:rsidR="00C90B11" w:rsidRPr="00643BFD">
        <w:rPr>
          <w:rFonts w:ascii="Times New Roman" w:hAnsi="Times New Roman"/>
          <w:sz w:val="24"/>
          <w:szCs w:val="24"/>
        </w:rPr>
        <w:t xml:space="preserve"> who was accompanied by o</w:t>
      </w:r>
      <w:r w:rsidR="00F23536">
        <w:rPr>
          <w:rFonts w:ascii="Times New Roman" w:hAnsi="Times New Roman"/>
          <w:sz w:val="24"/>
          <w:szCs w:val="24"/>
        </w:rPr>
        <w:t>ne</w:t>
      </w:r>
      <w:r w:rsidR="00C90B11" w:rsidRPr="00643BFD">
        <w:rPr>
          <w:rFonts w:ascii="Times New Roman" w:hAnsi="Times New Roman"/>
          <w:sz w:val="24"/>
          <w:szCs w:val="24"/>
        </w:rPr>
        <w:t xml:space="preserve"> witness, </w:t>
      </w:r>
      <w:r w:rsidR="00EF586C">
        <w:rPr>
          <w:rFonts w:ascii="Times New Roman" w:hAnsi="Times New Roman"/>
          <w:sz w:val="24"/>
          <w:szCs w:val="24"/>
        </w:rPr>
        <w:t>Patricia Bernard</w:t>
      </w:r>
      <w:r w:rsidR="00C90B11" w:rsidRPr="00643BFD">
        <w:rPr>
          <w:rFonts w:ascii="Times New Roman" w:hAnsi="Times New Roman"/>
          <w:sz w:val="24"/>
          <w:szCs w:val="24"/>
        </w:rPr>
        <w:t xml:space="preserve">.  </w:t>
      </w:r>
    </w:p>
    <w:p w:rsidR="00DF28E5" w:rsidRPr="00643BFD" w:rsidRDefault="00DF28E5" w:rsidP="00FA1485">
      <w:pPr>
        <w:tabs>
          <w:tab w:val="left" w:pos="-1440"/>
          <w:tab w:val="left" w:pos="-720"/>
        </w:tabs>
        <w:suppressAutoHyphens/>
        <w:spacing w:after="0" w:line="360" w:lineRule="auto"/>
        <w:ind w:firstLine="1440"/>
        <w:rPr>
          <w:rFonts w:ascii="Times New Roman" w:hAnsi="Times New Roman"/>
          <w:sz w:val="24"/>
          <w:szCs w:val="24"/>
        </w:rPr>
      </w:pPr>
    </w:p>
    <w:p w:rsidR="00C57A84" w:rsidRDefault="00B93D68" w:rsidP="00FA1485">
      <w:pPr>
        <w:tabs>
          <w:tab w:val="left" w:pos="-1440"/>
          <w:tab w:val="left" w:pos="-720"/>
        </w:tabs>
        <w:suppressAutoHyphens/>
        <w:spacing w:after="0" w:line="360" w:lineRule="auto"/>
        <w:ind w:firstLine="1440"/>
        <w:rPr>
          <w:rFonts w:ascii="Times New Roman" w:hAnsi="Times New Roman"/>
          <w:sz w:val="24"/>
          <w:szCs w:val="24"/>
        </w:rPr>
      </w:pPr>
      <w:r w:rsidRPr="00643BFD">
        <w:rPr>
          <w:rFonts w:ascii="Times New Roman" w:hAnsi="Times New Roman"/>
          <w:sz w:val="24"/>
          <w:szCs w:val="24"/>
        </w:rPr>
        <w:t xml:space="preserve">The Complainant </w:t>
      </w:r>
      <w:r w:rsidR="00B12783">
        <w:rPr>
          <w:rFonts w:ascii="Times New Roman" w:hAnsi="Times New Roman"/>
          <w:sz w:val="24"/>
          <w:szCs w:val="24"/>
        </w:rPr>
        <w:t xml:space="preserve">testified on her own behalf.  The Complainant </w:t>
      </w:r>
      <w:r w:rsidR="00EF586C">
        <w:rPr>
          <w:rFonts w:ascii="Times New Roman" w:hAnsi="Times New Roman"/>
          <w:sz w:val="24"/>
          <w:szCs w:val="24"/>
        </w:rPr>
        <w:t>introduced o</w:t>
      </w:r>
      <w:r w:rsidR="00C57A84">
        <w:rPr>
          <w:rFonts w:ascii="Times New Roman" w:hAnsi="Times New Roman"/>
          <w:sz w:val="24"/>
          <w:szCs w:val="24"/>
        </w:rPr>
        <w:t>ne</w:t>
      </w:r>
      <w:r w:rsidR="00EF586C">
        <w:rPr>
          <w:rFonts w:ascii="Times New Roman" w:hAnsi="Times New Roman"/>
          <w:sz w:val="24"/>
          <w:szCs w:val="24"/>
        </w:rPr>
        <w:t xml:space="preserve"> exhibit</w:t>
      </w:r>
      <w:r w:rsidR="00C57A84">
        <w:rPr>
          <w:rFonts w:ascii="Times New Roman" w:hAnsi="Times New Roman"/>
          <w:sz w:val="24"/>
          <w:szCs w:val="24"/>
        </w:rPr>
        <w:t xml:space="preserve"> which was a copy of her paystubs from November 15, 2014, through December 26, 2014.  </w:t>
      </w:r>
      <w:r w:rsidR="0027305C">
        <w:rPr>
          <w:rFonts w:ascii="Times New Roman" w:hAnsi="Times New Roman"/>
          <w:sz w:val="24"/>
          <w:szCs w:val="24"/>
        </w:rPr>
        <w:t xml:space="preserve">The </w:t>
      </w:r>
      <w:r w:rsidR="00C57A84">
        <w:rPr>
          <w:rFonts w:ascii="Times New Roman" w:hAnsi="Times New Roman"/>
          <w:sz w:val="24"/>
          <w:szCs w:val="24"/>
        </w:rPr>
        <w:t xml:space="preserve">Respondent </w:t>
      </w:r>
      <w:r w:rsidR="0027305C">
        <w:rPr>
          <w:rFonts w:ascii="Times New Roman" w:hAnsi="Times New Roman"/>
          <w:sz w:val="24"/>
          <w:szCs w:val="24"/>
        </w:rPr>
        <w:t>initially had no objection to the exhibit.  The undersigned then stated that the address on the exhibit was not the service address.  When the difference in address was revealed, the Respondent</w:t>
      </w:r>
      <w:r w:rsidR="00834E20">
        <w:rPr>
          <w:rFonts w:ascii="Times New Roman" w:hAnsi="Times New Roman"/>
          <w:sz w:val="24"/>
          <w:szCs w:val="24"/>
        </w:rPr>
        <w:t xml:space="preserve"> </w:t>
      </w:r>
      <w:r w:rsidR="00C57A84">
        <w:rPr>
          <w:rFonts w:ascii="Times New Roman" w:hAnsi="Times New Roman"/>
          <w:sz w:val="24"/>
          <w:szCs w:val="24"/>
        </w:rPr>
        <w:t>objected to the exhibit because the address</w:t>
      </w:r>
      <w:r w:rsidR="0000345D">
        <w:rPr>
          <w:rFonts w:ascii="Times New Roman" w:hAnsi="Times New Roman"/>
          <w:sz w:val="24"/>
          <w:szCs w:val="24"/>
        </w:rPr>
        <w:t xml:space="preserve"> was not the</w:t>
      </w:r>
      <w:r w:rsidR="00C57A84">
        <w:rPr>
          <w:rFonts w:ascii="Times New Roman" w:hAnsi="Times New Roman"/>
          <w:sz w:val="24"/>
          <w:szCs w:val="24"/>
        </w:rPr>
        <w:t xml:space="preserve"> address which </w:t>
      </w:r>
      <w:r w:rsidR="008C2D8A">
        <w:rPr>
          <w:rFonts w:ascii="Times New Roman" w:hAnsi="Times New Roman"/>
          <w:sz w:val="24"/>
          <w:szCs w:val="24"/>
        </w:rPr>
        <w:t xml:space="preserve">the </w:t>
      </w:r>
      <w:r w:rsidR="00C57A84">
        <w:rPr>
          <w:rFonts w:ascii="Times New Roman" w:hAnsi="Times New Roman"/>
          <w:sz w:val="24"/>
          <w:szCs w:val="24"/>
        </w:rPr>
        <w:t>Complainant testified was her reside</w:t>
      </w:r>
      <w:r w:rsidR="009E59DA">
        <w:rPr>
          <w:rFonts w:ascii="Times New Roman" w:hAnsi="Times New Roman"/>
          <w:sz w:val="24"/>
          <w:szCs w:val="24"/>
        </w:rPr>
        <w:t>nce.  The objection of the Respondent was sustained.  I</w:t>
      </w:r>
      <w:r w:rsidR="008C2D8A">
        <w:rPr>
          <w:rFonts w:ascii="Times New Roman" w:hAnsi="Times New Roman"/>
          <w:sz w:val="24"/>
          <w:szCs w:val="24"/>
        </w:rPr>
        <w:t xml:space="preserve">t was noted that the </w:t>
      </w:r>
      <w:r w:rsidR="00C57A84">
        <w:rPr>
          <w:rFonts w:ascii="Times New Roman" w:hAnsi="Times New Roman"/>
          <w:sz w:val="24"/>
          <w:szCs w:val="24"/>
        </w:rPr>
        <w:t xml:space="preserve">Complainant agreed to amend the exhibit with the service address as her address on the exhibit.  </w:t>
      </w:r>
      <w:r w:rsidR="009E59DA">
        <w:rPr>
          <w:rFonts w:ascii="Times New Roman" w:hAnsi="Times New Roman"/>
          <w:sz w:val="24"/>
          <w:szCs w:val="24"/>
        </w:rPr>
        <w:t xml:space="preserve">The Complainant would then request to admit the amended exhibit as a late-filed exhibit.  </w:t>
      </w:r>
      <w:r w:rsidR="00C57A84">
        <w:rPr>
          <w:rFonts w:ascii="Times New Roman" w:hAnsi="Times New Roman"/>
          <w:sz w:val="24"/>
          <w:szCs w:val="24"/>
        </w:rPr>
        <w:t xml:space="preserve">Complainant failed to file an amended exhibit.  </w:t>
      </w:r>
    </w:p>
    <w:p w:rsidR="00D27B62" w:rsidRDefault="00D27B62" w:rsidP="00FA1485">
      <w:pPr>
        <w:tabs>
          <w:tab w:val="left" w:pos="-1440"/>
          <w:tab w:val="left" w:pos="-720"/>
        </w:tabs>
        <w:suppressAutoHyphens/>
        <w:spacing w:after="0" w:line="360" w:lineRule="auto"/>
        <w:ind w:firstLine="1440"/>
        <w:rPr>
          <w:rFonts w:ascii="Times New Roman" w:hAnsi="Times New Roman"/>
          <w:sz w:val="24"/>
          <w:szCs w:val="24"/>
        </w:rPr>
      </w:pPr>
    </w:p>
    <w:p w:rsidR="00B12783" w:rsidRDefault="00B12783" w:rsidP="00B12783">
      <w:pPr>
        <w:tabs>
          <w:tab w:val="left" w:pos="-1440"/>
          <w:tab w:val="left" w:pos="-720"/>
        </w:tabs>
        <w:suppressAutoHyphens/>
        <w:spacing w:after="0" w:line="360" w:lineRule="auto"/>
        <w:ind w:firstLine="1440"/>
        <w:rPr>
          <w:rFonts w:ascii="Times New Roman" w:hAnsi="Times New Roman"/>
          <w:sz w:val="24"/>
          <w:szCs w:val="24"/>
        </w:rPr>
      </w:pPr>
      <w:r w:rsidRPr="00643BFD">
        <w:rPr>
          <w:rFonts w:ascii="Times New Roman" w:hAnsi="Times New Roman"/>
          <w:sz w:val="24"/>
          <w:szCs w:val="24"/>
        </w:rPr>
        <w:t>M</w:t>
      </w:r>
      <w:r>
        <w:rPr>
          <w:rFonts w:ascii="Times New Roman" w:hAnsi="Times New Roman"/>
          <w:sz w:val="24"/>
          <w:szCs w:val="24"/>
        </w:rPr>
        <w:t>s</w:t>
      </w:r>
      <w:r w:rsidRPr="00643BFD">
        <w:rPr>
          <w:rFonts w:ascii="Times New Roman" w:hAnsi="Times New Roman"/>
          <w:sz w:val="24"/>
          <w:szCs w:val="24"/>
        </w:rPr>
        <w:t xml:space="preserve">. </w:t>
      </w:r>
      <w:r>
        <w:rPr>
          <w:rFonts w:ascii="Times New Roman" w:hAnsi="Times New Roman"/>
          <w:sz w:val="24"/>
          <w:szCs w:val="24"/>
        </w:rPr>
        <w:t>Christlieb</w:t>
      </w:r>
      <w:r w:rsidRPr="00643BFD">
        <w:rPr>
          <w:rFonts w:ascii="Times New Roman" w:hAnsi="Times New Roman"/>
          <w:sz w:val="24"/>
          <w:szCs w:val="24"/>
        </w:rPr>
        <w:t xml:space="preserve"> presented </w:t>
      </w:r>
      <w:r>
        <w:rPr>
          <w:rFonts w:ascii="Times New Roman" w:hAnsi="Times New Roman"/>
          <w:sz w:val="24"/>
          <w:szCs w:val="24"/>
        </w:rPr>
        <w:t>Patricia Bernard</w:t>
      </w:r>
      <w:r w:rsidR="00C14D9D">
        <w:rPr>
          <w:rFonts w:ascii="Times New Roman" w:hAnsi="Times New Roman"/>
          <w:sz w:val="24"/>
          <w:szCs w:val="24"/>
        </w:rPr>
        <w:t>, who testified for the Respondent</w:t>
      </w:r>
      <w:r w:rsidRPr="00643BFD">
        <w:rPr>
          <w:rFonts w:ascii="Times New Roman" w:hAnsi="Times New Roman"/>
          <w:sz w:val="24"/>
          <w:szCs w:val="24"/>
        </w:rPr>
        <w:t>.  Th</w:t>
      </w:r>
      <w:r w:rsidR="00C14D9D">
        <w:rPr>
          <w:rFonts w:ascii="Times New Roman" w:hAnsi="Times New Roman"/>
          <w:sz w:val="24"/>
          <w:szCs w:val="24"/>
        </w:rPr>
        <w:t>rough th</w:t>
      </w:r>
      <w:r w:rsidRPr="00643BFD">
        <w:rPr>
          <w:rFonts w:ascii="Times New Roman" w:hAnsi="Times New Roman"/>
          <w:sz w:val="24"/>
          <w:szCs w:val="24"/>
        </w:rPr>
        <w:t>e</w:t>
      </w:r>
      <w:r w:rsidR="00C14D9D">
        <w:rPr>
          <w:rFonts w:ascii="Times New Roman" w:hAnsi="Times New Roman"/>
          <w:sz w:val="24"/>
          <w:szCs w:val="24"/>
        </w:rPr>
        <w:t xml:space="preserve"> testimony of Ms. Bernard, the</w:t>
      </w:r>
      <w:r w:rsidRPr="00643BFD">
        <w:rPr>
          <w:rFonts w:ascii="Times New Roman" w:hAnsi="Times New Roman"/>
          <w:sz w:val="24"/>
          <w:szCs w:val="24"/>
        </w:rPr>
        <w:t xml:space="preserve"> Respondent sponsored the following </w:t>
      </w:r>
      <w:r w:rsidR="00992439">
        <w:rPr>
          <w:rFonts w:ascii="Times New Roman" w:hAnsi="Times New Roman"/>
          <w:sz w:val="24"/>
          <w:szCs w:val="24"/>
        </w:rPr>
        <w:t>four</w:t>
      </w:r>
      <w:r w:rsidRPr="00643BFD">
        <w:rPr>
          <w:rFonts w:ascii="Times New Roman" w:hAnsi="Times New Roman"/>
          <w:sz w:val="24"/>
          <w:szCs w:val="24"/>
        </w:rPr>
        <w:t xml:space="preserve"> exhibits:</w:t>
      </w:r>
    </w:p>
    <w:p w:rsidR="00992439" w:rsidRPr="00643BFD" w:rsidRDefault="00992439" w:rsidP="00B12783">
      <w:pPr>
        <w:tabs>
          <w:tab w:val="left" w:pos="-1440"/>
          <w:tab w:val="left" w:pos="-720"/>
        </w:tabs>
        <w:suppressAutoHyphens/>
        <w:spacing w:after="0" w:line="360" w:lineRule="auto"/>
        <w:ind w:firstLine="1440"/>
        <w:rPr>
          <w:rFonts w:ascii="Times New Roman" w:hAnsi="Times New Roman"/>
          <w:sz w:val="24"/>
          <w:szCs w:val="24"/>
        </w:rPr>
      </w:pPr>
    </w:p>
    <w:p w:rsidR="00B12783" w:rsidRPr="00643BFD" w:rsidRDefault="00B12783" w:rsidP="00B12783">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sidRPr="00643BFD">
        <w:rPr>
          <w:rFonts w:ascii="Times New Roman" w:hAnsi="Times New Roman"/>
          <w:sz w:val="24"/>
          <w:szCs w:val="24"/>
        </w:rPr>
        <w:t>PGW Exhibit 1 –</w:t>
      </w:r>
      <w:r w:rsidR="00992439">
        <w:rPr>
          <w:rFonts w:ascii="Times New Roman" w:hAnsi="Times New Roman"/>
          <w:sz w:val="24"/>
          <w:szCs w:val="24"/>
        </w:rPr>
        <w:t xml:space="preserve"> Customer Contact History</w:t>
      </w:r>
      <w:r w:rsidRPr="00643BFD">
        <w:rPr>
          <w:rFonts w:ascii="Times New Roman" w:hAnsi="Times New Roman"/>
          <w:sz w:val="24"/>
          <w:szCs w:val="24"/>
        </w:rPr>
        <w:t>;</w:t>
      </w:r>
    </w:p>
    <w:p w:rsidR="00B12783" w:rsidRPr="00643BFD" w:rsidRDefault="00B12783" w:rsidP="00B12783">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sidRPr="00643BFD">
        <w:rPr>
          <w:rFonts w:ascii="Times New Roman" w:hAnsi="Times New Roman"/>
          <w:sz w:val="24"/>
          <w:szCs w:val="24"/>
        </w:rPr>
        <w:t xml:space="preserve">PGW Exhibit 2 – </w:t>
      </w:r>
      <w:r w:rsidR="00992439">
        <w:rPr>
          <w:rFonts w:ascii="Times New Roman" w:hAnsi="Times New Roman"/>
          <w:sz w:val="24"/>
          <w:szCs w:val="24"/>
        </w:rPr>
        <w:t>Payment Arrangement History</w:t>
      </w:r>
      <w:r w:rsidRPr="00643BFD">
        <w:rPr>
          <w:rFonts w:ascii="Times New Roman" w:hAnsi="Times New Roman"/>
          <w:sz w:val="24"/>
          <w:szCs w:val="24"/>
        </w:rPr>
        <w:t>;</w:t>
      </w:r>
    </w:p>
    <w:p w:rsidR="00B12783" w:rsidRPr="00643BFD" w:rsidRDefault="00B12783" w:rsidP="00B12783">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sidRPr="00643BFD">
        <w:rPr>
          <w:rFonts w:ascii="Times New Roman" w:hAnsi="Times New Roman"/>
          <w:sz w:val="24"/>
          <w:szCs w:val="24"/>
        </w:rPr>
        <w:t>PGW Exhibit 3 –</w:t>
      </w:r>
      <w:r>
        <w:rPr>
          <w:rFonts w:ascii="Times New Roman" w:hAnsi="Times New Roman"/>
          <w:sz w:val="24"/>
          <w:szCs w:val="24"/>
        </w:rPr>
        <w:t xml:space="preserve"> </w:t>
      </w:r>
      <w:r w:rsidR="00992439">
        <w:rPr>
          <w:rFonts w:ascii="Times New Roman" w:hAnsi="Times New Roman"/>
          <w:sz w:val="24"/>
          <w:szCs w:val="24"/>
        </w:rPr>
        <w:t>Account Statement</w:t>
      </w:r>
      <w:r w:rsidRPr="00643BFD">
        <w:rPr>
          <w:rFonts w:ascii="Times New Roman" w:hAnsi="Times New Roman"/>
          <w:sz w:val="24"/>
          <w:szCs w:val="24"/>
        </w:rPr>
        <w:t>;</w:t>
      </w:r>
      <w:r w:rsidR="00992439">
        <w:rPr>
          <w:rFonts w:ascii="Times New Roman" w:hAnsi="Times New Roman"/>
          <w:sz w:val="24"/>
          <w:szCs w:val="24"/>
        </w:rPr>
        <w:t xml:space="preserve"> and</w:t>
      </w:r>
      <w:r w:rsidRPr="00643BFD">
        <w:rPr>
          <w:rFonts w:ascii="Times New Roman" w:hAnsi="Times New Roman"/>
          <w:sz w:val="24"/>
          <w:szCs w:val="24"/>
        </w:rPr>
        <w:t xml:space="preserve"> </w:t>
      </w:r>
    </w:p>
    <w:p w:rsidR="00B12783" w:rsidRPr="00992439" w:rsidRDefault="00B12783" w:rsidP="00B12783">
      <w:pPr>
        <w:numPr>
          <w:ilvl w:val="0"/>
          <w:numId w:val="8"/>
        </w:numPr>
        <w:tabs>
          <w:tab w:val="left" w:pos="-1440"/>
          <w:tab w:val="left" w:pos="-720"/>
        </w:tabs>
        <w:suppressAutoHyphens/>
        <w:spacing w:after="0" w:line="240" w:lineRule="auto"/>
        <w:ind w:right="1440" w:hanging="720"/>
        <w:rPr>
          <w:rFonts w:ascii="Times New Roman" w:hAnsi="Times New Roman"/>
          <w:sz w:val="24"/>
          <w:szCs w:val="24"/>
        </w:rPr>
      </w:pPr>
      <w:r w:rsidRPr="00992439">
        <w:rPr>
          <w:rFonts w:ascii="Times New Roman" w:hAnsi="Times New Roman"/>
          <w:sz w:val="24"/>
          <w:szCs w:val="24"/>
        </w:rPr>
        <w:t xml:space="preserve">PGW Exhibit 4 – </w:t>
      </w:r>
      <w:r w:rsidR="00992439" w:rsidRPr="00992439">
        <w:rPr>
          <w:rFonts w:ascii="Times New Roman" w:hAnsi="Times New Roman"/>
          <w:sz w:val="24"/>
          <w:szCs w:val="24"/>
        </w:rPr>
        <w:t>BCS Decision</w:t>
      </w:r>
      <w:r w:rsidRPr="00992439">
        <w:rPr>
          <w:rFonts w:ascii="Times New Roman" w:hAnsi="Times New Roman"/>
          <w:sz w:val="24"/>
          <w:szCs w:val="24"/>
        </w:rPr>
        <w:t>.</w:t>
      </w:r>
    </w:p>
    <w:p w:rsidR="00B12783" w:rsidRPr="00643BFD" w:rsidRDefault="00B12783" w:rsidP="00B12783">
      <w:pPr>
        <w:tabs>
          <w:tab w:val="left" w:pos="-1440"/>
          <w:tab w:val="left" w:pos="-720"/>
        </w:tabs>
        <w:suppressAutoHyphens/>
        <w:spacing w:after="0" w:line="360" w:lineRule="auto"/>
        <w:ind w:left="1800" w:right="1440"/>
        <w:rPr>
          <w:rFonts w:ascii="Times New Roman" w:hAnsi="Times New Roman"/>
          <w:sz w:val="24"/>
          <w:szCs w:val="24"/>
        </w:rPr>
      </w:pPr>
    </w:p>
    <w:p w:rsidR="00B12783" w:rsidRPr="00643BFD" w:rsidRDefault="00B12783" w:rsidP="00B12783">
      <w:pPr>
        <w:tabs>
          <w:tab w:val="left" w:pos="-1440"/>
          <w:tab w:val="left" w:pos="-720"/>
        </w:tabs>
        <w:suppressAutoHyphens/>
        <w:spacing w:after="0" w:line="360" w:lineRule="auto"/>
        <w:rPr>
          <w:rFonts w:ascii="Times New Roman" w:hAnsi="Times New Roman"/>
          <w:sz w:val="24"/>
          <w:szCs w:val="24"/>
        </w:rPr>
      </w:pPr>
      <w:r w:rsidRPr="00643BFD">
        <w:rPr>
          <w:rFonts w:ascii="Times New Roman" w:hAnsi="Times New Roman"/>
          <w:sz w:val="24"/>
          <w:szCs w:val="24"/>
        </w:rPr>
        <w:t xml:space="preserve">All </w:t>
      </w:r>
      <w:r w:rsidR="00992439">
        <w:rPr>
          <w:rFonts w:ascii="Times New Roman" w:hAnsi="Times New Roman"/>
          <w:sz w:val="24"/>
          <w:szCs w:val="24"/>
        </w:rPr>
        <w:t>four</w:t>
      </w:r>
      <w:r w:rsidRPr="00643BFD">
        <w:rPr>
          <w:rFonts w:ascii="Times New Roman" w:hAnsi="Times New Roman"/>
          <w:sz w:val="24"/>
          <w:szCs w:val="24"/>
        </w:rPr>
        <w:t xml:space="preserve"> PGW exhibits were admitted i</w:t>
      </w:r>
      <w:r w:rsidR="0000345D">
        <w:rPr>
          <w:rFonts w:ascii="Times New Roman" w:hAnsi="Times New Roman"/>
          <w:sz w:val="24"/>
          <w:szCs w:val="24"/>
        </w:rPr>
        <w:t>nto the record.  Complainant only objecte</w:t>
      </w:r>
      <w:r w:rsidR="00010E03">
        <w:rPr>
          <w:rFonts w:ascii="Times New Roman" w:hAnsi="Times New Roman"/>
          <w:sz w:val="24"/>
          <w:szCs w:val="24"/>
        </w:rPr>
        <w:t>d to admission, of PGW Exhibit 2</w:t>
      </w:r>
      <w:r w:rsidR="0000345D">
        <w:rPr>
          <w:rFonts w:ascii="Times New Roman" w:hAnsi="Times New Roman"/>
          <w:sz w:val="24"/>
          <w:szCs w:val="24"/>
        </w:rPr>
        <w:t>.  PGW Exhibit 2 was admitted over the Complainant’s objection.</w:t>
      </w:r>
    </w:p>
    <w:p w:rsidR="00C57A84" w:rsidRDefault="00C57A84" w:rsidP="00FA1485">
      <w:pPr>
        <w:tabs>
          <w:tab w:val="left" w:pos="-1440"/>
          <w:tab w:val="left" w:pos="-720"/>
        </w:tabs>
        <w:suppressAutoHyphens/>
        <w:spacing w:after="0" w:line="360" w:lineRule="auto"/>
        <w:ind w:firstLine="1440"/>
        <w:rPr>
          <w:rFonts w:ascii="Times New Roman" w:hAnsi="Times New Roman"/>
          <w:sz w:val="24"/>
          <w:szCs w:val="24"/>
        </w:rPr>
      </w:pPr>
    </w:p>
    <w:p w:rsidR="00D31372" w:rsidRDefault="006607A4" w:rsidP="00FA1485">
      <w:pPr>
        <w:tabs>
          <w:tab w:val="left" w:pos="-1440"/>
          <w:tab w:val="left" w:pos="-720"/>
        </w:tabs>
        <w:suppressAutoHyphens/>
        <w:spacing w:after="0" w:line="360" w:lineRule="auto"/>
        <w:ind w:firstLine="1440"/>
        <w:rPr>
          <w:rFonts w:ascii="Times New Roman" w:hAnsi="Times New Roman"/>
          <w:sz w:val="24"/>
          <w:szCs w:val="24"/>
        </w:rPr>
      </w:pPr>
      <w:r>
        <w:rPr>
          <w:rFonts w:ascii="Times New Roman" w:hAnsi="Times New Roman"/>
          <w:sz w:val="24"/>
          <w:szCs w:val="24"/>
        </w:rPr>
        <w:t xml:space="preserve">By </w:t>
      </w:r>
      <w:r w:rsidR="00010E03">
        <w:rPr>
          <w:rFonts w:ascii="Times New Roman" w:hAnsi="Times New Roman"/>
          <w:sz w:val="24"/>
          <w:szCs w:val="24"/>
        </w:rPr>
        <w:t>O</w:t>
      </w:r>
      <w:r>
        <w:rPr>
          <w:rFonts w:ascii="Times New Roman" w:hAnsi="Times New Roman"/>
          <w:sz w:val="24"/>
          <w:szCs w:val="24"/>
        </w:rPr>
        <w:t>rder dated January 9, 2015, the undersigned provide</w:t>
      </w:r>
      <w:r w:rsidR="00010E03">
        <w:rPr>
          <w:rFonts w:ascii="Times New Roman" w:hAnsi="Times New Roman"/>
          <w:sz w:val="24"/>
          <w:szCs w:val="24"/>
        </w:rPr>
        <w:t>d</w:t>
      </w:r>
      <w:r>
        <w:rPr>
          <w:rFonts w:ascii="Times New Roman" w:hAnsi="Times New Roman"/>
          <w:sz w:val="24"/>
          <w:szCs w:val="24"/>
        </w:rPr>
        <w:t xml:space="preserve"> procedure for the Complainant to file late-filed exhibits to rebut some of the evidence she questioned that was supplied by the Respondent.  The late-filed exhibits were due on or before January 23, 2015.  </w:t>
      </w:r>
      <w:r w:rsidR="00F37156">
        <w:rPr>
          <w:rFonts w:ascii="Times New Roman" w:hAnsi="Times New Roman"/>
          <w:sz w:val="24"/>
          <w:szCs w:val="24"/>
        </w:rPr>
        <w:t>To date, no late-f</w:t>
      </w:r>
      <w:r w:rsidR="00AA17A3">
        <w:rPr>
          <w:rFonts w:ascii="Times New Roman" w:hAnsi="Times New Roman"/>
          <w:sz w:val="24"/>
          <w:szCs w:val="24"/>
        </w:rPr>
        <w:t>iled</w:t>
      </w:r>
      <w:r w:rsidR="007D18F3">
        <w:rPr>
          <w:rFonts w:ascii="Times New Roman" w:hAnsi="Times New Roman"/>
          <w:sz w:val="24"/>
          <w:szCs w:val="24"/>
        </w:rPr>
        <w:t xml:space="preserve"> exhibits have been presented by the Complainant</w:t>
      </w:r>
      <w:r w:rsidR="00FC453D">
        <w:rPr>
          <w:rFonts w:ascii="Times New Roman" w:hAnsi="Times New Roman"/>
          <w:sz w:val="24"/>
          <w:szCs w:val="24"/>
        </w:rPr>
        <w:t>.</w:t>
      </w:r>
      <w:r w:rsidR="007D18F3">
        <w:rPr>
          <w:rFonts w:ascii="Times New Roman" w:hAnsi="Times New Roman"/>
          <w:sz w:val="24"/>
          <w:szCs w:val="24"/>
        </w:rPr>
        <w:t xml:space="preserve"> </w:t>
      </w:r>
    </w:p>
    <w:p w:rsidR="00B93D68" w:rsidRPr="00643BFD" w:rsidRDefault="00C14D9D" w:rsidP="00FA1485">
      <w:pPr>
        <w:tabs>
          <w:tab w:val="left" w:pos="-1440"/>
          <w:tab w:val="left" w:pos="-720"/>
        </w:tabs>
        <w:suppressAutoHyphens/>
        <w:spacing w:after="0" w:line="360" w:lineRule="auto"/>
        <w:ind w:firstLine="1440"/>
        <w:rPr>
          <w:rFonts w:ascii="Times New Roman" w:hAnsi="Times New Roman"/>
          <w:sz w:val="24"/>
          <w:szCs w:val="24"/>
        </w:rPr>
      </w:pPr>
      <w:r>
        <w:rPr>
          <w:rFonts w:ascii="Times New Roman" w:hAnsi="Times New Roman"/>
          <w:sz w:val="24"/>
          <w:szCs w:val="24"/>
        </w:rPr>
        <w:lastRenderedPageBreak/>
        <w:t>The testimony at the</w:t>
      </w:r>
      <w:r w:rsidR="00D31372">
        <w:rPr>
          <w:rFonts w:ascii="Times New Roman" w:hAnsi="Times New Roman"/>
          <w:sz w:val="24"/>
          <w:szCs w:val="24"/>
        </w:rPr>
        <w:t xml:space="preserve"> </w:t>
      </w:r>
      <w:r>
        <w:rPr>
          <w:rFonts w:ascii="Times New Roman" w:hAnsi="Times New Roman"/>
          <w:sz w:val="24"/>
          <w:szCs w:val="24"/>
        </w:rPr>
        <w:t>scheduled hearing generated a transcript of 54 pages.  The</w:t>
      </w:r>
      <w:r w:rsidR="00B93D68" w:rsidRPr="00643BFD">
        <w:rPr>
          <w:rFonts w:ascii="Times New Roman" w:hAnsi="Times New Roman"/>
          <w:sz w:val="24"/>
          <w:szCs w:val="24"/>
        </w:rPr>
        <w:t xml:space="preserve"> </w:t>
      </w:r>
      <w:r w:rsidR="00F37156">
        <w:rPr>
          <w:rFonts w:ascii="Times New Roman" w:hAnsi="Times New Roman"/>
          <w:sz w:val="24"/>
          <w:szCs w:val="24"/>
        </w:rPr>
        <w:t>Order dated January 9, 2015,</w:t>
      </w:r>
      <w:r w:rsidR="00B93D68" w:rsidRPr="00643BFD">
        <w:rPr>
          <w:rFonts w:ascii="Times New Roman" w:hAnsi="Times New Roman"/>
          <w:sz w:val="24"/>
          <w:szCs w:val="24"/>
        </w:rPr>
        <w:t xml:space="preserve"> closed </w:t>
      </w:r>
      <w:r w:rsidR="00F37156">
        <w:rPr>
          <w:rFonts w:ascii="Times New Roman" w:hAnsi="Times New Roman"/>
          <w:sz w:val="24"/>
          <w:szCs w:val="24"/>
        </w:rPr>
        <w:t xml:space="preserve">the record </w:t>
      </w:r>
      <w:r w:rsidR="00B93D68" w:rsidRPr="00643BFD">
        <w:rPr>
          <w:rFonts w:ascii="Times New Roman" w:hAnsi="Times New Roman"/>
          <w:sz w:val="24"/>
          <w:szCs w:val="24"/>
        </w:rPr>
        <w:t xml:space="preserve">on </w:t>
      </w:r>
      <w:r w:rsidR="001C40F9">
        <w:rPr>
          <w:rFonts w:ascii="Times New Roman" w:hAnsi="Times New Roman"/>
          <w:sz w:val="24"/>
          <w:szCs w:val="24"/>
        </w:rPr>
        <w:t>J</w:t>
      </w:r>
      <w:r>
        <w:rPr>
          <w:rFonts w:ascii="Times New Roman" w:hAnsi="Times New Roman"/>
          <w:sz w:val="24"/>
          <w:szCs w:val="24"/>
        </w:rPr>
        <w:t>a</w:t>
      </w:r>
      <w:r w:rsidR="00FC453D">
        <w:rPr>
          <w:rFonts w:ascii="Times New Roman" w:hAnsi="Times New Roman"/>
          <w:sz w:val="24"/>
          <w:szCs w:val="24"/>
        </w:rPr>
        <w:t>n</w:t>
      </w:r>
      <w:r w:rsidR="00F37156">
        <w:rPr>
          <w:rFonts w:ascii="Times New Roman" w:hAnsi="Times New Roman"/>
          <w:sz w:val="24"/>
          <w:szCs w:val="24"/>
        </w:rPr>
        <w:t>uary 30, 2015</w:t>
      </w:r>
      <w:r w:rsidR="00FD16C3">
        <w:rPr>
          <w:rFonts w:ascii="Times New Roman" w:hAnsi="Times New Roman"/>
          <w:sz w:val="24"/>
          <w:szCs w:val="24"/>
        </w:rPr>
        <w:t xml:space="preserve">.  </w:t>
      </w:r>
      <w:r>
        <w:rPr>
          <w:rFonts w:ascii="Times New Roman" w:hAnsi="Times New Roman"/>
          <w:sz w:val="24"/>
          <w:szCs w:val="24"/>
        </w:rPr>
        <w:t>This matter is ripe for decision.</w:t>
      </w:r>
    </w:p>
    <w:p w:rsidR="00B93D68" w:rsidRPr="00643BFD" w:rsidRDefault="00B93D68" w:rsidP="005D108C">
      <w:pPr>
        <w:tabs>
          <w:tab w:val="left" w:pos="-1440"/>
          <w:tab w:val="left" w:pos="-720"/>
        </w:tabs>
        <w:suppressAutoHyphens/>
        <w:spacing w:after="0" w:line="360" w:lineRule="auto"/>
        <w:ind w:firstLine="1440"/>
        <w:rPr>
          <w:rFonts w:ascii="Times New Roman" w:hAnsi="Times New Roman"/>
          <w:sz w:val="24"/>
          <w:szCs w:val="24"/>
        </w:rPr>
      </w:pPr>
    </w:p>
    <w:p w:rsidR="00B93D68" w:rsidRPr="00643BFD" w:rsidRDefault="00B93D68" w:rsidP="005D108C">
      <w:pPr>
        <w:spacing w:after="0" w:line="360" w:lineRule="auto"/>
        <w:jc w:val="center"/>
        <w:rPr>
          <w:rFonts w:ascii="Times New Roman" w:hAnsi="Times New Roman"/>
          <w:sz w:val="24"/>
          <w:szCs w:val="24"/>
          <w:u w:val="single"/>
        </w:rPr>
      </w:pPr>
      <w:r w:rsidRPr="00643BFD">
        <w:rPr>
          <w:rFonts w:ascii="Times New Roman" w:hAnsi="Times New Roman"/>
          <w:sz w:val="24"/>
          <w:szCs w:val="24"/>
          <w:u w:val="single"/>
        </w:rPr>
        <w:t>FINDINGS OF FACT</w:t>
      </w:r>
    </w:p>
    <w:p w:rsidR="00B93D68" w:rsidRPr="00643BFD" w:rsidRDefault="00B93D68" w:rsidP="00FA1485">
      <w:pPr>
        <w:spacing w:after="0" w:line="360" w:lineRule="auto"/>
        <w:jc w:val="center"/>
        <w:rPr>
          <w:rFonts w:ascii="Times New Roman" w:hAnsi="Times New Roman"/>
          <w:sz w:val="24"/>
          <w:szCs w:val="24"/>
          <w:u w:val="single"/>
        </w:rPr>
      </w:pPr>
    </w:p>
    <w:p w:rsidR="003831E1" w:rsidRDefault="00B93D68" w:rsidP="009A2587">
      <w:pPr>
        <w:numPr>
          <w:ilvl w:val="0"/>
          <w:numId w:val="11"/>
        </w:numPr>
        <w:spacing w:after="0" w:line="360" w:lineRule="auto"/>
        <w:ind w:left="90" w:firstLine="1350"/>
        <w:rPr>
          <w:rFonts w:ascii="Times New Roman" w:hAnsi="Times New Roman"/>
          <w:sz w:val="24"/>
          <w:szCs w:val="24"/>
        </w:rPr>
      </w:pPr>
      <w:r w:rsidRPr="003831E1">
        <w:rPr>
          <w:rFonts w:ascii="Times New Roman" w:hAnsi="Times New Roman"/>
          <w:sz w:val="24"/>
          <w:szCs w:val="24"/>
        </w:rPr>
        <w:t xml:space="preserve">The Complainant is </w:t>
      </w:r>
      <w:r w:rsidR="00CD7D82">
        <w:rPr>
          <w:rFonts w:ascii="Times New Roman" w:hAnsi="Times New Roman"/>
          <w:sz w:val="24"/>
          <w:szCs w:val="24"/>
        </w:rPr>
        <w:t>Tiffany Sampson</w:t>
      </w:r>
      <w:r w:rsidR="003732C4" w:rsidRPr="003831E1">
        <w:rPr>
          <w:rFonts w:ascii="Times New Roman" w:hAnsi="Times New Roman"/>
          <w:sz w:val="24"/>
          <w:szCs w:val="24"/>
        </w:rPr>
        <w:t xml:space="preserve"> </w:t>
      </w:r>
      <w:r w:rsidRPr="003831E1">
        <w:rPr>
          <w:rFonts w:ascii="Times New Roman" w:hAnsi="Times New Roman"/>
          <w:sz w:val="24"/>
          <w:szCs w:val="24"/>
        </w:rPr>
        <w:t xml:space="preserve">who resides at </w:t>
      </w:r>
      <w:r w:rsidR="00CD7D82">
        <w:rPr>
          <w:rFonts w:ascii="Times New Roman" w:hAnsi="Times New Roman"/>
          <w:sz w:val="24"/>
          <w:szCs w:val="24"/>
        </w:rPr>
        <w:t>1335 S. May Street</w:t>
      </w:r>
      <w:r w:rsidR="003831E1" w:rsidRPr="003831E1">
        <w:rPr>
          <w:rFonts w:ascii="Times New Roman" w:hAnsi="Times New Roman"/>
          <w:sz w:val="24"/>
          <w:szCs w:val="24"/>
        </w:rPr>
        <w:t xml:space="preserve"> Street</w:t>
      </w:r>
      <w:r w:rsidRPr="003831E1">
        <w:rPr>
          <w:rFonts w:ascii="Times New Roman" w:hAnsi="Times New Roman"/>
          <w:sz w:val="24"/>
          <w:szCs w:val="24"/>
        </w:rPr>
        <w:t>, Philadelphia, P</w:t>
      </w:r>
      <w:r w:rsidR="003732C4" w:rsidRPr="003831E1">
        <w:rPr>
          <w:rFonts w:ascii="Times New Roman" w:hAnsi="Times New Roman"/>
          <w:sz w:val="24"/>
          <w:szCs w:val="24"/>
        </w:rPr>
        <w:t>ennsylvania</w:t>
      </w:r>
      <w:r w:rsidR="003C0EF3" w:rsidRPr="003831E1">
        <w:rPr>
          <w:rFonts w:ascii="Times New Roman" w:hAnsi="Times New Roman"/>
          <w:sz w:val="24"/>
          <w:szCs w:val="24"/>
        </w:rPr>
        <w:t xml:space="preserve">, </w:t>
      </w:r>
      <w:r w:rsidR="00EB5A83" w:rsidRPr="003831E1">
        <w:rPr>
          <w:rFonts w:ascii="Times New Roman" w:hAnsi="Times New Roman"/>
          <w:sz w:val="24"/>
          <w:szCs w:val="24"/>
        </w:rPr>
        <w:t xml:space="preserve">(service address) </w:t>
      </w:r>
      <w:r w:rsidR="003C0EF3" w:rsidRPr="003831E1">
        <w:rPr>
          <w:rFonts w:ascii="Times New Roman" w:hAnsi="Times New Roman"/>
          <w:sz w:val="24"/>
          <w:szCs w:val="24"/>
        </w:rPr>
        <w:t xml:space="preserve">where </w:t>
      </w:r>
      <w:r w:rsidR="003831E1" w:rsidRPr="003831E1">
        <w:rPr>
          <w:rFonts w:ascii="Times New Roman" w:hAnsi="Times New Roman"/>
          <w:sz w:val="24"/>
          <w:szCs w:val="24"/>
        </w:rPr>
        <w:t>s</w:t>
      </w:r>
      <w:r w:rsidR="003C0EF3" w:rsidRPr="003831E1">
        <w:rPr>
          <w:rFonts w:ascii="Times New Roman" w:hAnsi="Times New Roman"/>
          <w:sz w:val="24"/>
          <w:szCs w:val="24"/>
        </w:rPr>
        <w:t>he receive</w:t>
      </w:r>
      <w:r w:rsidR="003831E1" w:rsidRPr="003831E1">
        <w:rPr>
          <w:rFonts w:ascii="Times New Roman" w:hAnsi="Times New Roman"/>
          <w:sz w:val="24"/>
          <w:szCs w:val="24"/>
        </w:rPr>
        <w:t>s</w:t>
      </w:r>
      <w:r w:rsidR="003C0EF3" w:rsidRPr="003831E1">
        <w:rPr>
          <w:rFonts w:ascii="Times New Roman" w:hAnsi="Times New Roman"/>
          <w:sz w:val="24"/>
          <w:szCs w:val="24"/>
        </w:rPr>
        <w:t xml:space="preserve"> gas service from </w:t>
      </w:r>
      <w:r w:rsidR="00CD7D82">
        <w:rPr>
          <w:rFonts w:ascii="Times New Roman" w:hAnsi="Times New Roman"/>
          <w:sz w:val="24"/>
          <w:szCs w:val="24"/>
        </w:rPr>
        <w:t>Respondent</w:t>
      </w:r>
      <w:r w:rsidR="003831E1" w:rsidRPr="003831E1">
        <w:rPr>
          <w:rFonts w:ascii="Times New Roman" w:hAnsi="Times New Roman"/>
          <w:sz w:val="24"/>
          <w:szCs w:val="24"/>
        </w:rPr>
        <w:t>.</w:t>
      </w:r>
      <w:r w:rsidR="0073755D" w:rsidRPr="003831E1">
        <w:rPr>
          <w:rFonts w:ascii="Times New Roman" w:hAnsi="Times New Roman"/>
          <w:sz w:val="24"/>
          <w:szCs w:val="24"/>
        </w:rPr>
        <w:t xml:space="preserve">  Tr. </w:t>
      </w:r>
      <w:r w:rsidR="00CD7D82">
        <w:rPr>
          <w:rFonts w:ascii="Times New Roman" w:hAnsi="Times New Roman"/>
          <w:sz w:val="24"/>
          <w:szCs w:val="24"/>
        </w:rPr>
        <w:t>4</w:t>
      </w:r>
      <w:r w:rsidR="0073755D" w:rsidRPr="003831E1">
        <w:rPr>
          <w:rFonts w:ascii="Times New Roman" w:hAnsi="Times New Roman"/>
          <w:sz w:val="24"/>
          <w:szCs w:val="24"/>
        </w:rPr>
        <w:t>-</w:t>
      </w:r>
      <w:r w:rsidR="00CD7D82">
        <w:rPr>
          <w:rFonts w:ascii="Times New Roman" w:hAnsi="Times New Roman"/>
          <w:sz w:val="24"/>
          <w:szCs w:val="24"/>
        </w:rPr>
        <w:t>5</w:t>
      </w:r>
      <w:r w:rsidR="003831E1" w:rsidRPr="003831E1">
        <w:rPr>
          <w:rFonts w:ascii="Times New Roman" w:hAnsi="Times New Roman"/>
          <w:sz w:val="24"/>
          <w:szCs w:val="24"/>
        </w:rPr>
        <w:t>.</w:t>
      </w:r>
    </w:p>
    <w:p w:rsidR="003831E1" w:rsidRPr="003831E1" w:rsidRDefault="003831E1" w:rsidP="003831E1">
      <w:pPr>
        <w:spacing w:after="0" w:line="360" w:lineRule="auto"/>
        <w:ind w:left="1440"/>
        <w:rPr>
          <w:rFonts w:ascii="Times New Roman" w:hAnsi="Times New Roman"/>
          <w:sz w:val="24"/>
          <w:szCs w:val="24"/>
        </w:rPr>
      </w:pPr>
    </w:p>
    <w:p w:rsidR="00F20BAA" w:rsidRDefault="008C2D8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The </w:t>
      </w:r>
      <w:r w:rsidR="00CD7D82">
        <w:rPr>
          <w:rFonts w:ascii="Times New Roman" w:hAnsi="Times New Roman"/>
          <w:sz w:val="24"/>
          <w:szCs w:val="24"/>
        </w:rPr>
        <w:t>Respondent is Philadelphia Gas Works, a company that provides gas service to the service address.</w:t>
      </w:r>
    </w:p>
    <w:p w:rsidR="00F20BAA" w:rsidRDefault="00F20BAA" w:rsidP="00F20BAA">
      <w:pPr>
        <w:pStyle w:val="ListParagraph"/>
      </w:pPr>
    </w:p>
    <w:p w:rsidR="00093E73" w:rsidRDefault="008C2D8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The </w:t>
      </w:r>
      <w:r w:rsidR="00F20BAA">
        <w:rPr>
          <w:rFonts w:ascii="Times New Roman" w:hAnsi="Times New Roman"/>
          <w:sz w:val="24"/>
          <w:szCs w:val="24"/>
        </w:rPr>
        <w:t xml:space="preserve">Complainant </w:t>
      </w:r>
      <w:r w:rsidR="00CD7D82">
        <w:rPr>
          <w:rFonts w:ascii="Times New Roman" w:hAnsi="Times New Roman"/>
          <w:sz w:val="24"/>
          <w:szCs w:val="24"/>
        </w:rPr>
        <w:t xml:space="preserve">became the named ratepayer for gas service at the service address </w:t>
      </w:r>
      <w:r w:rsidR="00C578BD">
        <w:rPr>
          <w:rFonts w:ascii="Times New Roman" w:hAnsi="Times New Roman"/>
          <w:sz w:val="24"/>
          <w:szCs w:val="24"/>
        </w:rPr>
        <w:t>o</w:t>
      </w:r>
      <w:r w:rsidR="00CD7D82">
        <w:rPr>
          <w:rFonts w:ascii="Times New Roman" w:hAnsi="Times New Roman"/>
          <w:sz w:val="24"/>
          <w:szCs w:val="24"/>
        </w:rPr>
        <w:t xml:space="preserve">n </w:t>
      </w:r>
      <w:r w:rsidR="00C578BD">
        <w:rPr>
          <w:rFonts w:ascii="Times New Roman" w:hAnsi="Times New Roman"/>
          <w:sz w:val="24"/>
          <w:szCs w:val="24"/>
        </w:rPr>
        <w:t>September 22, 2012</w:t>
      </w:r>
      <w:r w:rsidR="00CD7D82">
        <w:rPr>
          <w:rFonts w:ascii="Times New Roman" w:hAnsi="Times New Roman"/>
          <w:sz w:val="24"/>
          <w:szCs w:val="24"/>
        </w:rPr>
        <w:t>.  Tr. 5-6</w:t>
      </w:r>
      <w:r w:rsidR="00C578BD">
        <w:rPr>
          <w:rFonts w:ascii="Times New Roman" w:hAnsi="Times New Roman"/>
          <w:sz w:val="24"/>
          <w:szCs w:val="24"/>
        </w:rPr>
        <w:t>, PGW Exhibit 1 and 3</w:t>
      </w:r>
      <w:r w:rsidR="00CD7D82">
        <w:rPr>
          <w:rFonts w:ascii="Times New Roman" w:hAnsi="Times New Roman"/>
          <w:sz w:val="24"/>
          <w:szCs w:val="24"/>
        </w:rPr>
        <w:t>.</w:t>
      </w:r>
    </w:p>
    <w:p w:rsidR="00CD7D82" w:rsidRDefault="00CD7D82" w:rsidP="00CD7D82">
      <w:pPr>
        <w:pStyle w:val="ListParagraph"/>
      </w:pPr>
    </w:p>
    <w:p w:rsidR="00F20BAA" w:rsidRDefault="008C2D8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The </w:t>
      </w:r>
      <w:r w:rsidR="00093E73">
        <w:rPr>
          <w:rFonts w:ascii="Times New Roman" w:hAnsi="Times New Roman"/>
          <w:sz w:val="24"/>
          <w:szCs w:val="24"/>
        </w:rPr>
        <w:t xml:space="preserve">Complainant </w:t>
      </w:r>
      <w:r w:rsidR="00F20BAA">
        <w:rPr>
          <w:rFonts w:ascii="Times New Roman" w:hAnsi="Times New Roman"/>
          <w:sz w:val="24"/>
          <w:szCs w:val="24"/>
        </w:rPr>
        <w:t xml:space="preserve">uses </w:t>
      </w:r>
      <w:r w:rsidR="00093E73">
        <w:rPr>
          <w:rFonts w:ascii="Times New Roman" w:hAnsi="Times New Roman"/>
          <w:sz w:val="24"/>
          <w:szCs w:val="24"/>
        </w:rPr>
        <w:t xml:space="preserve">the gas </w:t>
      </w:r>
      <w:r w:rsidR="00C766A8">
        <w:rPr>
          <w:rFonts w:ascii="Times New Roman" w:hAnsi="Times New Roman"/>
          <w:sz w:val="24"/>
          <w:szCs w:val="24"/>
        </w:rPr>
        <w:t>service</w:t>
      </w:r>
      <w:r w:rsidR="00CD7D82">
        <w:rPr>
          <w:rFonts w:ascii="Times New Roman" w:hAnsi="Times New Roman"/>
          <w:sz w:val="24"/>
          <w:szCs w:val="24"/>
        </w:rPr>
        <w:t xml:space="preserve"> for her </w:t>
      </w:r>
      <w:r w:rsidR="00093E73">
        <w:rPr>
          <w:rFonts w:ascii="Times New Roman" w:hAnsi="Times New Roman"/>
          <w:sz w:val="24"/>
          <w:szCs w:val="24"/>
        </w:rPr>
        <w:t>stove</w:t>
      </w:r>
      <w:r w:rsidR="00CD7D82">
        <w:rPr>
          <w:rFonts w:ascii="Times New Roman" w:hAnsi="Times New Roman"/>
          <w:sz w:val="24"/>
          <w:szCs w:val="24"/>
        </w:rPr>
        <w:t>, hot water heater, house heater and clothes dryer.</w:t>
      </w:r>
      <w:r w:rsidR="00F20BAA">
        <w:rPr>
          <w:rFonts w:ascii="Times New Roman" w:hAnsi="Times New Roman"/>
          <w:sz w:val="24"/>
          <w:szCs w:val="24"/>
        </w:rPr>
        <w:t xml:space="preserve">  Tr. </w:t>
      </w:r>
      <w:r w:rsidR="00CD7D82">
        <w:rPr>
          <w:rFonts w:ascii="Times New Roman" w:hAnsi="Times New Roman"/>
          <w:sz w:val="24"/>
          <w:szCs w:val="24"/>
        </w:rPr>
        <w:t>8</w:t>
      </w:r>
      <w:r w:rsidR="00F20BAA">
        <w:rPr>
          <w:rFonts w:ascii="Times New Roman" w:hAnsi="Times New Roman"/>
          <w:sz w:val="24"/>
          <w:szCs w:val="24"/>
        </w:rPr>
        <w:t>.</w:t>
      </w:r>
    </w:p>
    <w:p w:rsidR="00F20BAA" w:rsidRDefault="00F20BAA" w:rsidP="00F20BAA">
      <w:pPr>
        <w:pStyle w:val="ListParagraph"/>
      </w:pPr>
    </w:p>
    <w:p w:rsidR="00F20BAA" w:rsidRDefault="008C2D8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The </w:t>
      </w:r>
      <w:r w:rsidR="00F20BAA">
        <w:rPr>
          <w:rFonts w:ascii="Times New Roman" w:hAnsi="Times New Roman"/>
          <w:sz w:val="24"/>
          <w:szCs w:val="24"/>
        </w:rPr>
        <w:t>Complainant</w:t>
      </w:r>
      <w:r w:rsidR="00CD7D82">
        <w:rPr>
          <w:rFonts w:ascii="Times New Roman" w:hAnsi="Times New Roman"/>
          <w:sz w:val="24"/>
          <w:szCs w:val="24"/>
        </w:rPr>
        <w:t xml:space="preserve"> and her 14 yr. old d</w:t>
      </w:r>
      <w:r w:rsidR="006473CD">
        <w:rPr>
          <w:rFonts w:ascii="Times New Roman" w:hAnsi="Times New Roman"/>
          <w:sz w:val="24"/>
          <w:szCs w:val="24"/>
        </w:rPr>
        <w:t>aughter make up the household at</w:t>
      </w:r>
      <w:r w:rsidR="00CD7D82">
        <w:rPr>
          <w:rFonts w:ascii="Times New Roman" w:hAnsi="Times New Roman"/>
          <w:sz w:val="24"/>
          <w:szCs w:val="24"/>
        </w:rPr>
        <w:t xml:space="preserve"> the service address.  Tr. 8</w:t>
      </w:r>
      <w:r w:rsidR="00F20BAA">
        <w:rPr>
          <w:rFonts w:ascii="Times New Roman" w:hAnsi="Times New Roman"/>
          <w:sz w:val="24"/>
          <w:szCs w:val="24"/>
        </w:rPr>
        <w:t>.</w:t>
      </w:r>
    </w:p>
    <w:p w:rsidR="00F20BAA" w:rsidRDefault="00F20BAA" w:rsidP="00F20BAA">
      <w:pPr>
        <w:pStyle w:val="ListParagraph"/>
      </w:pPr>
    </w:p>
    <w:p w:rsidR="00F20BAA" w:rsidRDefault="008C2D8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The </w:t>
      </w:r>
      <w:r w:rsidR="00F20BAA">
        <w:rPr>
          <w:rFonts w:ascii="Times New Roman" w:hAnsi="Times New Roman"/>
          <w:sz w:val="24"/>
          <w:szCs w:val="24"/>
        </w:rPr>
        <w:t>Complainant</w:t>
      </w:r>
      <w:r w:rsidR="00CD7D82">
        <w:rPr>
          <w:rFonts w:ascii="Times New Roman" w:hAnsi="Times New Roman"/>
          <w:sz w:val="24"/>
          <w:szCs w:val="24"/>
        </w:rPr>
        <w:t>’s income is the sole source of income for the household at the service address.</w:t>
      </w:r>
      <w:r w:rsidR="00AA61F8">
        <w:rPr>
          <w:rFonts w:ascii="Times New Roman" w:hAnsi="Times New Roman"/>
          <w:sz w:val="24"/>
          <w:szCs w:val="24"/>
        </w:rPr>
        <w:t xml:space="preserve">  Tr. 8.</w:t>
      </w:r>
    </w:p>
    <w:p w:rsidR="00F20BAA" w:rsidRDefault="00F20BAA" w:rsidP="00F20BAA">
      <w:pPr>
        <w:pStyle w:val="ListParagraph"/>
      </w:pPr>
    </w:p>
    <w:p w:rsidR="008C2D8A" w:rsidRDefault="008C2D8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The Complainant</w:t>
      </w:r>
      <w:r w:rsidR="00D47F83">
        <w:rPr>
          <w:rFonts w:ascii="Times New Roman" w:hAnsi="Times New Roman"/>
          <w:sz w:val="24"/>
          <w:szCs w:val="24"/>
        </w:rPr>
        <w:t>’s</w:t>
      </w:r>
      <w:r>
        <w:rPr>
          <w:rFonts w:ascii="Times New Roman" w:hAnsi="Times New Roman"/>
          <w:sz w:val="24"/>
          <w:szCs w:val="24"/>
        </w:rPr>
        <w:t xml:space="preserve"> gross monthly income </w:t>
      </w:r>
      <w:r w:rsidR="00D47F83">
        <w:rPr>
          <w:rFonts w:ascii="Times New Roman" w:hAnsi="Times New Roman"/>
          <w:sz w:val="24"/>
          <w:szCs w:val="24"/>
        </w:rPr>
        <w:t xml:space="preserve">for 2014 </w:t>
      </w:r>
      <w:r>
        <w:rPr>
          <w:rFonts w:ascii="Times New Roman" w:hAnsi="Times New Roman"/>
          <w:sz w:val="24"/>
          <w:szCs w:val="24"/>
        </w:rPr>
        <w:t>is $2,832.32.  Tr. 10, Complainant Exhibit 1.</w:t>
      </w:r>
    </w:p>
    <w:p w:rsidR="008C2D8A" w:rsidRDefault="008C2D8A" w:rsidP="008C2D8A">
      <w:pPr>
        <w:pStyle w:val="ListParagraph"/>
      </w:pPr>
    </w:p>
    <w:p w:rsidR="008C2D8A" w:rsidRDefault="008C2D8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The </w:t>
      </w:r>
      <w:r w:rsidR="003142B6">
        <w:rPr>
          <w:rFonts w:ascii="Times New Roman" w:hAnsi="Times New Roman"/>
          <w:sz w:val="24"/>
          <w:szCs w:val="24"/>
        </w:rPr>
        <w:t xml:space="preserve">Complainant </w:t>
      </w:r>
      <w:r>
        <w:rPr>
          <w:rFonts w:ascii="Times New Roman" w:hAnsi="Times New Roman"/>
          <w:sz w:val="24"/>
          <w:szCs w:val="24"/>
        </w:rPr>
        <w:t>received a Commission-issued payment arrangement in</w:t>
      </w:r>
      <w:r w:rsidR="00B661F0">
        <w:rPr>
          <w:rFonts w:ascii="Times New Roman" w:hAnsi="Times New Roman"/>
          <w:sz w:val="24"/>
          <w:szCs w:val="24"/>
        </w:rPr>
        <w:t xml:space="preserve"> September 2013, and the payment arrangement began in</w:t>
      </w:r>
      <w:r>
        <w:rPr>
          <w:rFonts w:ascii="Times New Roman" w:hAnsi="Times New Roman"/>
          <w:sz w:val="24"/>
          <w:szCs w:val="24"/>
        </w:rPr>
        <w:t xml:space="preserve"> October 2013.  Tr. 12,</w:t>
      </w:r>
      <w:r w:rsidR="00BA3BA3">
        <w:rPr>
          <w:rFonts w:ascii="Times New Roman" w:hAnsi="Times New Roman"/>
          <w:sz w:val="24"/>
          <w:szCs w:val="24"/>
        </w:rPr>
        <w:t xml:space="preserve"> </w:t>
      </w:r>
      <w:r w:rsidR="00B661F0">
        <w:rPr>
          <w:rFonts w:ascii="Times New Roman" w:hAnsi="Times New Roman"/>
          <w:sz w:val="24"/>
          <w:szCs w:val="24"/>
        </w:rPr>
        <w:t>23, PGW Exhibit 2.</w:t>
      </w:r>
    </w:p>
    <w:p w:rsidR="003142B6" w:rsidRPr="00BA3BA3" w:rsidRDefault="008C2D8A" w:rsidP="003142B6">
      <w:pPr>
        <w:numPr>
          <w:ilvl w:val="0"/>
          <w:numId w:val="11"/>
        </w:numPr>
        <w:spacing w:after="0" w:line="360" w:lineRule="auto"/>
        <w:ind w:left="90" w:firstLine="1350"/>
      </w:pPr>
      <w:r>
        <w:rPr>
          <w:rFonts w:ascii="Times New Roman" w:hAnsi="Times New Roman"/>
          <w:sz w:val="24"/>
          <w:szCs w:val="24"/>
        </w:rPr>
        <w:lastRenderedPageBreak/>
        <w:t>The Complainant claimed that her significant change in circumstance is that her mother will help her financially</w:t>
      </w:r>
      <w:r w:rsidR="00BA3BA3">
        <w:rPr>
          <w:rFonts w:ascii="Times New Roman" w:hAnsi="Times New Roman"/>
          <w:sz w:val="24"/>
          <w:szCs w:val="24"/>
        </w:rPr>
        <w:t xml:space="preserve"> and that her pay rate increased in 2014 from what her income was in 2013</w:t>
      </w:r>
      <w:r>
        <w:rPr>
          <w:rFonts w:ascii="Times New Roman" w:hAnsi="Times New Roman"/>
          <w:sz w:val="24"/>
          <w:szCs w:val="24"/>
        </w:rPr>
        <w:t>.</w:t>
      </w:r>
      <w:r w:rsidR="00BA3BA3">
        <w:rPr>
          <w:rFonts w:ascii="Times New Roman" w:hAnsi="Times New Roman"/>
          <w:sz w:val="24"/>
          <w:szCs w:val="24"/>
        </w:rPr>
        <w:t xml:space="preserve">  </w:t>
      </w:r>
      <w:r>
        <w:rPr>
          <w:rFonts w:ascii="Times New Roman" w:hAnsi="Times New Roman"/>
          <w:sz w:val="24"/>
          <w:szCs w:val="24"/>
        </w:rPr>
        <w:t>Tr. 13-1</w:t>
      </w:r>
      <w:r w:rsidR="00BA3BA3">
        <w:rPr>
          <w:rFonts w:ascii="Times New Roman" w:hAnsi="Times New Roman"/>
          <w:sz w:val="24"/>
          <w:szCs w:val="24"/>
        </w:rPr>
        <w:t>5.</w:t>
      </w:r>
      <w:r>
        <w:rPr>
          <w:rFonts w:ascii="Times New Roman" w:hAnsi="Times New Roman"/>
          <w:sz w:val="24"/>
          <w:szCs w:val="24"/>
        </w:rPr>
        <w:t xml:space="preserve"> </w:t>
      </w:r>
    </w:p>
    <w:p w:rsidR="00AB7C97" w:rsidRDefault="00AB7C97" w:rsidP="00AB7C97">
      <w:pPr>
        <w:spacing w:after="0" w:line="360" w:lineRule="auto"/>
        <w:ind w:left="1440"/>
        <w:rPr>
          <w:rFonts w:ascii="Times New Roman" w:hAnsi="Times New Roman"/>
          <w:sz w:val="24"/>
          <w:szCs w:val="24"/>
        </w:rPr>
      </w:pPr>
    </w:p>
    <w:p w:rsidR="003246A9" w:rsidRPr="00CC5DF0" w:rsidRDefault="00AE20BA" w:rsidP="009A2587">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Patricia Bernard</w:t>
      </w:r>
      <w:r w:rsidR="00097014">
        <w:rPr>
          <w:rFonts w:ascii="Times New Roman" w:hAnsi="Times New Roman"/>
          <w:sz w:val="24"/>
          <w:szCs w:val="24"/>
        </w:rPr>
        <w:t xml:space="preserve"> is a customer review office</w:t>
      </w:r>
      <w:r w:rsidR="00FB5422">
        <w:rPr>
          <w:rFonts w:ascii="Times New Roman" w:hAnsi="Times New Roman"/>
          <w:sz w:val="24"/>
          <w:szCs w:val="24"/>
        </w:rPr>
        <w:t>r</w:t>
      </w:r>
      <w:r w:rsidR="00097014">
        <w:rPr>
          <w:rFonts w:ascii="Times New Roman" w:hAnsi="Times New Roman"/>
          <w:sz w:val="24"/>
          <w:szCs w:val="24"/>
        </w:rPr>
        <w:t xml:space="preserve"> employed by</w:t>
      </w:r>
      <w:r w:rsidR="003246A9" w:rsidRPr="00643BFD">
        <w:rPr>
          <w:rFonts w:ascii="Times New Roman" w:hAnsi="Times New Roman"/>
          <w:sz w:val="24"/>
          <w:szCs w:val="24"/>
        </w:rPr>
        <w:t xml:space="preserve"> PGW who </w:t>
      </w:r>
      <w:r>
        <w:rPr>
          <w:rFonts w:ascii="Times New Roman" w:hAnsi="Times New Roman"/>
          <w:sz w:val="24"/>
          <w:szCs w:val="24"/>
        </w:rPr>
        <w:t xml:space="preserve">investigates and </w:t>
      </w:r>
      <w:r w:rsidR="003246A9" w:rsidRPr="00643BFD">
        <w:rPr>
          <w:rFonts w:ascii="Times New Roman" w:hAnsi="Times New Roman"/>
          <w:sz w:val="24"/>
          <w:szCs w:val="24"/>
        </w:rPr>
        <w:t xml:space="preserve">reviews complaints filed by </w:t>
      </w:r>
      <w:r w:rsidR="00097014">
        <w:rPr>
          <w:rFonts w:ascii="Times New Roman" w:hAnsi="Times New Roman"/>
          <w:sz w:val="24"/>
          <w:szCs w:val="24"/>
        </w:rPr>
        <w:t xml:space="preserve">PGW </w:t>
      </w:r>
      <w:r w:rsidR="003246A9" w:rsidRPr="00643BFD">
        <w:rPr>
          <w:rFonts w:ascii="Times New Roman" w:hAnsi="Times New Roman"/>
          <w:sz w:val="24"/>
          <w:szCs w:val="24"/>
        </w:rPr>
        <w:t>customer</w:t>
      </w:r>
      <w:r w:rsidR="00097014">
        <w:rPr>
          <w:rFonts w:ascii="Times New Roman" w:hAnsi="Times New Roman"/>
          <w:sz w:val="24"/>
          <w:szCs w:val="24"/>
        </w:rPr>
        <w:t xml:space="preserve">s </w:t>
      </w:r>
      <w:r w:rsidR="003246A9" w:rsidRPr="00643BFD">
        <w:rPr>
          <w:rFonts w:ascii="Times New Roman" w:hAnsi="Times New Roman"/>
          <w:sz w:val="24"/>
          <w:szCs w:val="24"/>
        </w:rPr>
        <w:t>with the Commission.  M</w:t>
      </w:r>
      <w:r>
        <w:rPr>
          <w:rFonts w:ascii="Times New Roman" w:hAnsi="Times New Roman"/>
          <w:sz w:val="24"/>
          <w:szCs w:val="24"/>
        </w:rPr>
        <w:t>s</w:t>
      </w:r>
      <w:r w:rsidR="003246A9" w:rsidRPr="00643BFD">
        <w:rPr>
          <w:rFonts w:ascii="Times New Roman" w:hAnsi="Times New Roman"/>
          <w:sz w:val="24"/>
          <w:szCs w:val="24"/>
        </w:rPr>
        <w:t xml:space="preserve">. </w:t>
      </w:r>
      <w:r>
        <w:rPr>
          <w:rFonts w:ascii="Times New Roman" w:hAnsi="Times New Roman"/>
          <w:sz w:val="24"/>
          <w:szCs w:val="24"/>
        </w:rPr>
        <w:t>Bernard</w:t>
      </w:r>
      <w:r w:rsidR="003246A9" w:rsidRPr="00643BFD">
        <w:rPr>
          <w:rFonts w:ascii="Times New Roman" w:hAnsi="Times New Roman"/>
          <w:sz w:val="24"/>
          <w:szCs w:val="24"/>
        </w:rPr>
        <w:t xml:space="preserve"> reviewed the Complaint of </w:t>
      </w:r>
      <w:r>
        <w:rPr>
          <w:rFonts w:ascii="Times New Roman" w:hAnsi="Times New Roman"/>
          <w:sz w:val="24"/>
          <w:szCs w:val="24"/>
        </w:rPr>
        <w:t>Tiffany Sampson</w:t>
      </w:r>
      <w:r w:rsidR="003246A9" w:rsidRPr="00643BFD">
        <w:rPr>
          <w:rFonts w:ascii="Times New Roman" w:hAnsi="Times New Roman"/>
          <w:sz w:val="24"/>
          <w:szCs w:val="24"/>
        </w:rPr>
        <w:t xml:space="preserve">. </w:t>
      </w:r>
      <w:r w:rsidR="00643BFD">
        <w:rPr>
          <w:rFonts w:ascii="Times New Roman" w:hAnsi="Times New Roman"/>
          <w:sz w:val="24"/>
          <w:szCs w:val="24"/>
        </w:rPr>
        <w:t xml:space="preserve"> </w:t>
      </w:r>
      <w:r w:rsidR="003246A9" w:rsidRPr="00643BFD">
        <w:rPr>
          <w:rFonts w:ascii="Times New Roman" w:hAnsi="Times New Roman"/>
          <w:sz w:val="24"/>
          <w:szCs w:val="24"/>
        </w:rPr>
        <w:t xml:space="preserve">Tr. </w:t>
      </w:r>
      <w:r>
        <w:rPr>
          <w:rFonts w:ascii="Times New Roman" w:hAnsi="Times New Roman"/>
          <w:sz w:val="24"/>
          <w:szCs w:val="24"/>
        </w:rPr>
        <w:t>18-19</w:t>
      </w:r>
      <w:r w:rsidR="003246A9" w:rsidRPr="00CC5DF0">
        <w:rPr>
          <w:rFonts w:ascii="Times New Roman" w:hAnsi="Times New Roman"/>
          <w:sz w:val="24"/>
          <w:szCs w:val="24"/>
        </w:rPr>
        <w:t>.</w:t>
      </w:r>
    </w:p>
    <w:p w:rsidR="003246A9" w:rsidRPr="00CC5DF0" w:rsidRDefault="003246A9" w:rsidP="003246A9">
      <w:pPr>
        <w:pStyle w:val="ListParagraph"/>
      </w:pPr>
    </w:p>
    <w:p w:rsidR="00AE20BA" w:rsidRDefault="00AE20BA"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When the customer contacts the Company, any kind of interaction on the account is logged by the Company’s employee in the customer contacts through the Company’s billing, credit and collections system (BCCS).  Tr. 21-22. </w:t>
      </w:r>
    </w:p>
    <w:p w:rsidR="00AE20BA" w:rsidRDefault="00AE20BA" w:rsidP="00AE20BA">
      <w:pPr>
        <w:pStyle w:val="ListParagraph"/>
      </w:pPr>
    </w:p>
    <w:p w:rsidR="000C6353" w:rsidRDefault="000C6353"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September 11, 2013, the Complainant filed an informal complaint with BCS at Case No. 3147457.  The Complainant’s household consisted of the Complainant and a 13 yr. old child.  The gross monthly income for the household was $2,924.</w:t>
      </w:r>
      <w:r w:rsidR="00F84751">
        <w:rPr>
          <w:rStyle w:val="FootnoteReference"/>
          <w:rFonts w:ascii="Times New Roman" w:hAnsi="Times New Roman"/>
          <w:sz w:val="24"/>
          <w:szCs w:val="24"/>
        </w:rPr>
        <w:footnoteReference w:id="2"/>
      </w:r>
      <w:r>
        <w:rPr>
          <w:rFonts w:ascii="Times New Roman" w:hAnsi="Times New Roman"/>
          <w:sz w:val="24"/>
          <w:szCs w:val="24"/>
        </w:rPr>
        <w:t xml:space="preserve">  Tr. 23, PGW Exhibit 1.</w:t>
      </w:r>
    </w:p>
    <w:p w:rsidR="000C6353" w:rsidRDefault="000C6353" w:rsidP="000C6353">
      <w:pPr>
        <w:pStyle w:val="ListParagraph"/>
      </w:pPr>
    </w:p>
    <w:p w:rsidR="00F84751" w:rsidRDefault="006473CD"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On September 12</w:t>
      </w:r>
      <w:r w:rsidR="00F84751">
        <w:rPr>
          <w:rFonts w:ascii="Times New Roman" w:hAnsi="Times New Roman"/>
          <w:sz w:val="24"/>
          <w:szCs w:val="24"/>
        </w:rPr>
        <w:t>, 2013, at BCS Case No. 3147457, it was concluded that the Complainant would receive a payment arrangement to begin in October 2013.  The payment arrangement terms were: $185.00 per month budget billing plus $83.00 per month towards her arrearage for a total monthly payment of ($185.00 + $83.00 = $268.00) $268.00.  Tr. 23, PGW Exhibit 1.</w:t>
      </w:r>
    </w:p>
    <w:p w:rsidR="00F46108" w:rsidRDefault="00F46108" w:rsidP="00F46108">
      <w:pPr>
        <w:pStyle w:val="ListParagraph"/>
      </w:pPr>
    </w:p>
    <w:p w:rsidR="00F46108" w:rsidRDefault="00F46108"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The Complainant defaulted on the BCS Case No. 3147457 payment arrangement on December 20, 2013.  Tr. 32, PGW Exhibit 2. </w:t>
      </w:r>
    </w:p>
    <w:p w:rsidR="00F84751" w:rsidRDefault="00F84751" w:rsidP="00F84751">
      <w:pPr>
        <w:pStyle w:val="ListParagraph"/>
      </w:pPr>
    </w:p>
    <w:p w:rsidR="00F84751" w:rsidRDefault="00F84751"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The Complainant filed a subsequent informal complaint with BCS on April 22, 2014</w:t>
      </w:r>
      <w:r w:rsidR="00AB7C97">
        <w:rPr>
          <w:rFonts w:ascii="Times New Roman" w:hAnsi="Times New Roman"/>
          <w:sz w:val="24"/>
          <w:szCs w:val="24"/>
        </w:rPr>
        <w:t>,</w:t>
      </w:r>
      <w:r>
        <w:rPr>
          <w:rFonts w:ascii="Times New Roman" w:hAnsi="Times New Roman"/>
          <w:sz w:val="24"/>
          <w:szCs w:val="24"/>
        </w:rPr>
        <w:t xml:space="preserve"> at Case No. 3226899.  Tr. 24, PGW Exhibit</w:t>
      </w:r>
      <w:r w:rsidR="0009705A">
        <w:rPr>
          <w:rFonts w:ascii="Times New Roman" w:hAnsi="Times New Roman"/>
          <w:sz w:val="24"/>
          <w:szCs w:val="24"/>
        </w:rPr>
        <w:t>s</w:t>
      </w:r>
      <w:r>
        <w:rPr>
          <w:rFonts w:ascii="Times New Roman" w:hAnsi="Times New Roman"/>
          <w:sz w:val="24"/>
          <w:szCs w:val="24"/>
        </w:rPr>
        <w:t xml:space="preserve"> </w:t>
      </w:r>
      <w:r w:rsidR="0009705A">
        <w:rPr>
          <w:rFonts w:ascii="Times New Roman" w:hAnsi="Times New Roman"/>
          <w:sz w:val="24"/>
          <w:szCs w:val="24"/>
        </w:rPr>
        <w:t xml:space="preserve">1, </w:t>
      </w:r>
      <w:r>
        <w:rPr>
          <w:rFonts w:ascii="Times New Roman" w:hAnsi="Times New Roman"/>
          <w:sz w:val="24"/>
          <w:szCs w:val="24"/>
        </w:rPr>
        <w:t>4.</w:t>
      </w:r>
    </w:p>
    <w:p w:rsidR="00F84751" w:rsidRDefault="00F84751" w:rsidP="00F84751">
      <w:pPr>
        <w:pStyle w:val="ListParagraph"/>
      </w:pPr>
    </w:p>
    <w:p w:rsidR="0009705A" w:rsidRDefault="0009705A"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BCS dismissed the informal complaint at Case No. 3226899 on August 7, 2014, because it concluded that Section 1405(d) of the Public Utility Code applied.  </w:t>
      </w:r>
      <w:proofErr w:type="gramStart"/>
      <w:r>
        <w:rPr>
          <w:rFonts w:ascii="Times New Roman" w:hAnsi="Times New Roman"/>
          <w:sz w:val="24"/>
          <w:szCs w:val="24"/>
        </w:rPr>
        <w:t>66 Pa.C.S.</w:t>
      </w:r>
      <w:proofErr w:type="gramEnd"/>
      <w:r>
        <w:rPr>
          <w:rFonts w:ascii="Times New Roman" w:hAnsi="Times New Roman"/>
          <w:sz w:val="24"/>
          <w:szCs w:val="24"/>
        </w:rPr>
        <w:t xml:space="preserve"> </w:t>
      </w:r>
      <w:r>
        <w:rPr>
          <w:rFonts w:ascii="Times New Roman" w:hAnsi="Times New Roman"/>
          <w:sz w:val="24"/>
          <w:szCs w:val="24"/>
        </w:rPr>
        <w:lastRenderedPageBreak/>
        <w:t>§ 1405(d).</w:t>
      </w:r>
      <w:r w:rsidR="00F9104C">
        <w:rPr>
          <w:rFonts w:ascii="Times New Roman" w:hAnsi="Times New Roman"/>
          <w:i/>
          <w:sz w:val="24"/>
          <w:szCs w:val="24"/>
        </w:rPr>
        <w:t xml:space="preserve">  </w:t>
      </w:r>
      <w:r w:rsidR="00382A03" w:rsidRPr="00382A03">
        <w:rPr>
          <w:rFonts w:ascii="Times New Roman" w:hAnsi="Times New Roman"/>
          <w:sz w:val="24"/>
          <w:szCs w:val="24"/>
        </w:rPr>
        <w:t>See</w:t>
      </w:r>
      <w:r w:rsidR="00382A03">
        <w:rPr>
          <w:rFonts w:ascii="Times New Roman" w:hAnsi="Times New Roman"/>
          <w:i/>
          <w:sz w:val="24"/>
          <w:szCs w:val="24"/>
        </w:rPr>
        <w:t xml:space="preserve"> supra</w:t>
      </w:r>
      <w:r w:rsidR="00F9104C">
        <w:rPr>
          <w:rFonts w:ascii="Times New Roman" w:hAnsi="Times New Roman"/>
          <w:i/>
          <w:sz w:val="24"/>
          <w:szCs w:val="24"/>
        </w:rPr>
        <w:t xml:space="preserve"> </w:t>
      </w:r>
      <w:r w:rsidR="00F9104C" w:rsidRPr="00382A03">
        <w:rPr>
          <w:rFonts w:ascii="Times New Roman" w:hAnsi="Times New Roman"/>
          <w:sz w:val="24"/>
          <w:szCs w:val="24"/>
        </w:rPr>
        <w:t>at 2, note</w:t>
      </w:r>
      <w:r w:rsidR="00382A03">
        <w:rPr>
          <w:rFonts w:ascii="Times New Roman" w:hAnsi="Times New Roman"/>
          <w:sz w:val="24"/>
          <w:szCs w:val="24"/>
        </w:rPr>
        <w:t xml:space="preserve"> </w:t>
      </w:r>
      <w:r w:rsidR="00F9104C" w:rsidRPr="00382A03">
        <w:rPr>
          <w:rFonts w:ascii="Times New Roman" w:hAnsi="Times New Roman"/>
          <w:sz w:val="24"/>
          <w:szCs w:val="24"/>
        </w:rPr>
        <w:t>1</w:t>
      </w:r>
      <w:r w:rsidR="00F9104C">
        <w:rPr>
          <w:rFonts w:ascii="Times New Roman" w:hAnsi="Times New Roman"/>
          <w:i/>
          <w:sz w:val="24"/>
          <w:szCs w:val="24"/>
        </w:rPr>
        <w:t>.</w:t>
      </w:r>
      <w:r>
        <w:rPr>
          <w:rFonts w:ascii="Times New Roman" w:hAnsi="Times New Roman"/>
          <w:sz w:val="24"/>
          <w:szCs w:val="24"/>
        </w:rPr>
        <w:t xml:space="preserve">  The Complainant had a previous payment arrangement issued by the Commission at BCS Case No. 3147457, which the Complainant did not satisfy.  Tr. 24-25, PGW Exhibits 1, 4.   </w:t>
      </w:r>
    </w:p>
    <w:p w:rsidR="0009705A" w:rsidRDefault="0009705A" w:rsidP="0009705A">
      <w:pPr>
        <w:pStyle w:val="ListParagraph"/>
      </w:pPr>
    </w:p>
    <w:p w:rsidR="0009705A" w:rsidRDefault="0009705A"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had the following three payment arrangements:</w:t>
      </w:r>
    </w:p>
    <w:p w:rsidR="00B661F0" w:rsidRDefault="00B661F0" w:rsidP="007308CC">
      <w:pPr>
        <w:pStyle w:val="ListParagraph"/>
        <w:numPr>
          <w:ilvl w:val="1"/>
          <w:numId w:val="11"/>
        </w:numPr>
        <w:ind w:right="1440"/>
      </w:pPr>
      <w:r>
        <w:t>Commission-issued on September 12, 2013, at BCS Case No. 314</w:t>
      </w:r>
      <w:r w:rsidR="007308CC">
        <w:t>7</w:t>
      </w:r>
      <w:r>
        <w:t>4</w:t>
      </w:r>
      <w:r w:rsidR="007308CC">
        <w:t>5</w:t>
      </w:r>
      <w:r>
        <w:t>7;</w:t>
      </w:r>
    </w:p>
    <w:p w:rsidR="00B661F0" w:rsidRDefault="00F46108" w:rsidP="0009705A">
      <w:pPr>
        <w:pStyle w:val="ListParagraph"/>
        <w:numPr>
          <w:ilvl w:val="1"/>
          <w:numId w:val="11"/>
        </w:numPr>
      </w:pPr>
      <w:r>
        <w:t>Company-i</w:t>
      </w:r>
      <w:r w:rsidR="00B661F0">
        <w:t>ssued on August 1, 2013;</w:t>
      </w:r>
      <w:r w:rsidR="00013AF6">
        <w:t xml:space="preserve"> and</w:t>
      </w:r>
    </w:p>
    <w:p w:rsidR="00B661F0" w:rsidRDefault="00F46108" w:rsidP="0009705A">
      <w:pPr>
        <w:pStyle w:val="ListParagraph"/>
        <w:numPr>
          <w:ilvl w:val="1"/>
          <w:numId w:val="11"/>
        </w:numPr>
      </w:pPr>
      <w:r>
        <w:t>Company-i</w:t>
      </w:r>
      <w:r w:rsidR="00B661F0">
        <w:t>ssued on April 26, 2013.</w:t>
      </w:r>
      <w:r w:rsidR="00B661F0" w:rsidRPr="00B661F0">
        <w:rPr>
          <w:rStyle w:val="FootnoteReference"/>
        </w:rPr>
        <w:t xml:space="preserve"> </w:t>
      </w:r>
    </w:p>
    <w:p w:rsidR="00013AF6" w:rsidRPr="00013AF6" w:rsidRDefault="00013AF6" w:rsidP="00013AF6">
      <w:pPr>
        <w:spacing w:after="0" w:line="360" w:lineRule="auto"/>
        <w:ind w:left="2160"/>
        <w:rPr>
          <w:rStyle w:val="FootnoteReference"/>
          <w:vertAlign w:val="baseline"/>
        </w:rPr>
      </w:pPr>
    </w:p>
    <w:p w:rsidR="00B661F0" w:rsidRDefault="00B661F0" w:rsidP="00013AF6">
      <w:pPr>
        <w:spacing w:after="0" w:line="360" w:lineRule="auto"/>
        <w:rPr>
          <w:rFonts w:ascii="Times New Roman" w:hAnsi="Times New Roman"/>
          <w:sz w:val="24"/>
          <w:szCs w:val="24"/>
        </w:rPr>
      </w:pPr>
      <w:r>
        <w:rPr>
          <w:rFonts w:ascii="Times New Roman" w:hAnsi="Times New Roman"/>
          <w:sz w:val="24"/>
          <w:szCs w:val="24"/>
        </w:rPr>
        <w:t>Tr. 25,</w:t>
      </w:r>
      <w:r w:rsidR="00F46108">
        <w:rPr>
          <w:rFonts w:ascii="Times New Roman" w:hAnsi="Times New Roman"/>
          <w:sz w:val="24"/>
          <w:szCs w:val="24"/>
        </w:rPr>
        <w:t xml:space="preserve"> 29-30,</w:t>
      </w:r>
      <w:r>
        <w:rPr>
          <w:rFonts w:ascii="Times New Roman" w:hAnsi="Times New Roman"/>
          <w:sz w:val="24"/>
          <w:szCs w:val="24"/>
        </w:rPr>
        <w:t xml:space="preserve"> PGW Exhibit 2.</w:t>
      </w:r>
    </w:p>
    <w:p w:rsidR="00B661F0" w:rsidRDefault="00B661F0" w:rsidP="00B661F0">
      <w:pPr>
        <w:spacing w:after="0" w:line="360" w:lineRule="auto"/>
        <w:rPr>
          <w:rFonts w:ascii="Times New Roman" w:hAnsi="Times New Roman"/>
          <w:sz w:val="24"/>
          <w:szCs w:val="24"/>
        </w:rPr>
      </w:pPr>
    </w:p>
    <w:p w:rsidR="00013AF6" w:rsidRDefault="00B661F0"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Complainant has made three payment</w:t>
      </w:r>
      <w:r w:rsidR="00013AF6">
        <w:rPr>
          <w:rFonts w:ascii="Times New Roman" w:hAnsi="Times New Roman"/>
          <w:sz w:val="24"/>
          <w:szCs w:val="24"/>
        </w:rPr>
        <w:t>s</w:t>
      </w:r>
      <w:r>
        <w:rPr>
          <w:rFonts w:ascii="Times New Roman" w:hAnsi="Times New Roman"/>
          <w:sz w:val="24"/>
          <w:szCs w:val="24"/>
        </w:rPr>
        <w:t xml:space="preserve"> since she has been a PGW customer at the service address, which began on </w:t>
      </w:r>
      <w:r w:rsidR="00013AF6">
        <w:rPr>
          <w:rFonts w:ascii="Times New Roman" w:hAnsi="Times New Roman"/>
          <w:sz w:val="24"/>
          <w:szCs w:val="24"/>
        </w:rPr>
        <w:t xml:space="preserve">September 22, 2012.  The </w:t>
      </w:r>
      <w:r w:rsidR="0035605A">
        <w:rPr>
          <w:rFonts w:ascii="Times New Roman" w:hAnsi="Times New Roman"/>
          <w:sz w:val="24"/>
          <w:szCs w:val="24"/>
        </w:rPr>
        <w:t xml:space="preserve">amounts and </w:t>
      </w:r>
      <w:r w:rsidR="006473CD">
        <w:rPr>
          <w:rFonts w:ascii="Times New Roman" w:hAnsi="Times New Roman"/>
          <w:sz w:val="24"/>
          <w:szCs w:val="24"/>
        </w:rPr>
        <w:t>dates the Complainant made</w:t>
      </w:r>
      <w:r w:rsidR="00013AF6">
        <w:rPr>
          <w:rFonts w:ascii="Times New Roman" w:hAnsi="Times New Roman"/>
          <w:sz w:val="24"/>
          <w:szCs w:val="24"/>
        </w:rPr>
        <w:t xml:space="preserve"> payment</w:t>
      </w:r>
      <w:r w:rsidR="006473CD">
        <w:rPr>
          <w:rFonts w:ascii="Times New Roman" w:hAnsi="Times New Roman"/>
          <w:sz w:val="24"/>
          <w:szCs w:val="24"/>
        </w:rPr>
        <w:t>s</w:t>
      </w:r>
      <w:r w:rsidR="00013AF6">
        <w:rPr>
          <w:rFonts w:ascii="Times New Roman" w:hAnsi="Times New Roman"/>
          <w:sz w:val="24"/>
          <w:szCs w:val="24"/>
        </w:rPr>
        <w:t xml:space="preserve"> are as follows:</w:t>
      </w:r>
    </w:p>
    <w:p w:rsidR="00013AF6" w:rsidRDefault="0035605A" w:rsidP="00013AF6">
      <w:pPr>
        <w:numPr>
          <w:ilvl w:val="1"/>
          <w:numId w:val="11"/>
        </w:numPr>
        <w:spacing w:after="0" w:line="240" w:lineRule="auto"/>
        <w:rPr>
          <w:rFonts w:ascii="Times New Roman" w:hAnsi="Times New Roman"/>
          <w:sz w:val="24"/>
          <w:szCs w:val="24"/>
        </w:rPr>
      </w:pPr>
      <w:r>
        <w:rPr>
          <w:rFonts w:ascii="Times New Roman" w:hAnsi="Times New Roman"/>
          <w:sz w:val="24"/>
          <w:szCs w:val="24"/>
        </w:rPr>
        <w:t xml:space="preserve">$90.00 on </w:t>
      </w:r>
      <w:r w:rsidR="00013AF6">
        <w:rPr>
          <w:rFonts w:ascii="Times New Roman" w:hAnsi="Times New Roman"/>
          <w:sz w:val="24"/>
          <w:szCs w:val="24"/>
        </w:rPr>
        <w:t>March 5, 2013;</w:t>
      </w:r>
    </w:p>
    <w:p w:rsidR="00013AF6" w:rsidRDefault="0035605A" w:rsidP="00013AF6">
      <w:pPr>
        <w:numPr>
          <w:ilvl w:val="1"/>
          <w:numId w:val="11"/>
        </w:numPr>
        <w:spacing w:after="0" w:line="240" w:lineRule="auto"/>
        <w:rPr>
          <w:rFonts w:ascii="Times New Roman" w:hAnsi="Times New Roman"/>
          <w:sz w:val="24"/>
          <w:szCs w:val="24"/>
        </w:rPr>
      </w:pPr>
      <w:r>
        <w:rPr>
          <w:rFonts w:ascii="Times New Roman" w:hAnsi="Times New Roman"/>
          <w:sz w:val="24"/>
          <w:szCs w:val="24"/>
        </w:rPr>
        <w:t xml:space="preserve">$100.00 on </w:t>
      </w:r>
      <w:r w:rsidR="00013AF6">
        <w:rPr>
          <w:rFonts w:ascii="Times New Roman" w:hAnsi="Times New Roman"/>
          <w:sz w:val="24"/>
          <w:szCs w:val="24"/>
        </w:rPr>
        <w:t>March 29, 2013; and</w:t>
      </w:r>
    </w:p>
    <w:p w:rsidR="00013AF6" w:rsidRDefault="0035605A" w:rsidP="00013AF6">
      <w:pPr>
        <w:numPr>
          <w:ilvl w:val="1"/>
          <w:numId w:val="11"/>
        </w:numPr>
        <w:spacing w:after="0" w:line="240" w:lineRule="auto"/>
        <w:rPr>
          <w:rFonts w:ascii="Times New Roman" w:hAnsi="Times New Roman"/>
          <w:sz w:val="24"/>
          <w:szCs w:val="24"/>
        </w:rPr>
      </w:pPr>
      <w:r>
        <w:rPr>
          <w:rFonts w:ascii="Times New Roman" w:hAnsi="Times New Roman"/>
          <w:sz w:val="24"/>
          <w:szCs w:val="24"/>
        </w:rPr>
        <w:t xml:space="preserve">$268.00 on </w:t>
      </w:r>
      <w:r w:rsidR="00013AF6">
        <w:rPr>
          <w:rFonts w:ascii="Times New Roman" w:hAnsi="Times New Roman"/>
          <w:sz w:val="24"/>
          <w:szCs w:val="24"/>
        </w:rPr>
        <w:t>October 24, 2013.</w:t>
      </w:r>
    </w:p>
    <w:p w:rsidR="00013AF6" w:rsidRDefault="00013AF6" w:rsidP="00013AF6">
      <w:pPr>
        <w:spacing w:after="0" w:line="240" w:lineRule="auto"/>
        <w:ind w:left="2160"/>
        <w:rPr>
          <w:rFonts w:ascii="Times New Roman" w:hAnsi="Times New Roman"/>
          <w:sz w:val="24"/>
          <w:szCs w:val="24"/>
        </w:rPr>
      </w:pPr>
    </w:p>
    <w:p w:rsidR="00013AF6" w:rsidRDefault="00013AF6" w:rsidP="00013AF6">
      <w:pPr>
        <w:spacing w:after="0" w:line="360" w:lineRule="auto"/>
        <w:rPr>
          <w:rFonts w:ascii="Times New Roman" w:hAnsi="Times New Roman"/>
          <w:sz w:val="24"/>
          <w:szCs w:val="24"/>
        </w:rPr>
      </w:pPr>
      <w:r>
        <w:rPr>
          <w:rFonts w:ascii="Times New Roman" w:hAnsi="Times New Roman"/>
          <w:sz w:val="24"/>
          <w:szCs w:val="24"/>
        </w:rPr>
        <w:t>Tr. 26, PGW Exhibit 3.</w:t>
      </w:r>
    </w:p>
    <w:p w:rsidR="00013AF6" w:rsidRDefault="00013AF6" w:rsidP="00013AF6">
      <w:pPr>
        <w:spacing w:after="0" w:line="360" w:lineRule="auto"/>
        <w:rPr>
          <w:rFonts w:ascii="Times New Roman" w:hAnsi="Times New Roman"/>
          <w:sz w:val="24"/>
          <w:szCs w:val="24"/>
        </w:rPr>
      </w:pPr>
    </w:p>
    <w:p w:rsidR="00D4695E" w:rsidRDefault="00013AF6"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 xml:space="preserve"> Complainant did not make any payments in 2014.  Tr. 26, PGW </w:t>
      </w:r>
    </w:p>
    <w:p w:rsidR="00013AF6" w:rsidRDefault="00013AF6" w:rsidP="00D4695E">
      <w:pPr>
        <w:spacing w:after="0" w:line="360" w:lineRule="auto"/>
        <w:rPr>
          <w:rFonts w:ascii="Times New Roman" w:hAnsi="Times New Roman"/>
          <w:sz w:val="24"/>
          <w:szCs w:val="24"/>
        </w:rPr>
      </w:pPr>
      <w:r>
        <w:rPr>
          <w:rFonts w:ascii="Times New Roman" w:hAnsi="Times New Roman"/>
          <w:sz w:val="24"/>
          <w:szCs w:val="24"/>
        </w:rPr>
        <w:t>Exhibit 3.</w:t>
      </w:r>
    </w:p>
    <w:p w:rsidR="00013AF6" w:rsidRDefault="00013AF6" w:rsidP="00013AF6">
      <w:pPr>
        <w:spacing w:after="0" w:line="360" w:lineRule="auto"/>
        <w:ind w:left="1440"/>
        <w:rPr>
          <w:rFonts w:ascii="Times New Roman" w:hAnsi="Times New Roman"/>
          <w:sz w:val="24"/>
          <w:szCs w:val="24"/>
        </w:rPr>
      </w:pPr>
    </w:p>
    <w:p w:rsidR="00F26337" w:rsidRDefault="00E6001A" w:rsidP="00335943">
      <w:pPr>
        <w:numPr>
          <w:ilvl w:val="0"/>
          <w:numId w:val="11"/>
        </w:numPr>
        <w:spacing w:after="0" w:line="360" w:lineRule="auto"/>
        <w:ind w:left="90" w:firstLine="1350"/>
        <w:rPr>
          <w:rFonts w:ascii="Times New Roman" w:hAnsi="Times New Roman"/>
          <w:sz w:val="24"/>
          <w:szCs w:val="24"/>
        </w:rPr>
      </w:pPr>
      <w:r>
        <w:rPr>
          <w:rFonts w:ascii="Times New Roman" w:hAnsi="Times New Roman"/>
          <w:sz w:val="24"/>
          <w:szCs w:val="24"/>
        </w:rPr>
        <w:t>As of January 8, 2015, the date of the evidentiary hearing, Complainant’s outstanding balance for her service account was $5,436.57.  This amount includes both late payment charges and unpaid bills.  Tr. 26, PGW Exhibit 3.</w:t>
      </w:r>
    </w:p>
    <w:p w:rsidR="00F26337" w:rsidRDefault="00F26337">
      <w:pPr>
        <w:spacing w:after="0" w:line="240" w:lineRule="auto"/>
        <w:rPr>
          <w:rFonts w:ascii="Times New Roman" w:hAnsi="Times New Roman"/>
          <w:sz w:val="24"/>
          <w:szCs w:val="24"/>
        </w:rPr>
      </w:pPr>
    </w:p>
    <w:p w:rsidR="00B93D68" w:rsidRPr="00643BFD" w:rsidRDefault="00B93D68" w:rsidP="002C5823">
      <w:pPr>
        <w:spacing w:after="0" w:line="360" w:lineRule="auto"/>
        <w:jc w:val="center"/>
        <w:rPr>
          <w:rFonts w:ascii="Times New Roman" w:hAnsi="Times New Roman"/>
          <w:sz w:val="24"/>
          <w:szCs w:val="24"/>
          <w:u w:val="single"/>
        </w:rPr>
      </w:pPr>
      <w:r w:rsidRPr="00643BFD">
        <w:rPr>
          <w:rFonts w:ascii="Times New Roman" w:hAnsi="Times New Roman"/>
          <w:sz w:val="24"/>
          <w:szCs w:val="24"/>
          <w:u w:val="single"/>
        </w:rPr>
        <w:t>DISCUSSION</w:t>
      </w:r>
    </w:p>
    <w:p w:rsidR="009713BB" w:rsidRDefault="009713BB" w:rsidP="009713BB">
      <w:pPr>
        <w:spacing w:after="0" w:line="360" w:lineRule="auto"/>
        <w:ind w:firstLine="1440"/>
        <w:rPr>
          <w:rFonts w:ascii="Times New Roman" w:hAnsi="Times New Roman"/>
          <w:sz w:val="24"/>
          <w:szCs w:val="24"/>
        </w:rPr>
      </w:pPr>
    </w:p>
    <w:p w:rsidR="009713BB" w:rsidRDefault="009713BB" w:rsidP="009713BB">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In this Complaint, </w:t>
      </w:r>
      <w:r w:rsidR="002701A3">
        <w:rPr>
          <w:rFonts w:ascii="Times New Roman" w:hAnsi="Times New Roman"/>
          <w:sz w:val="24"/>
          <w:szCs w:val="24"/>
        </w:rPr>
        <w:t xml:space="preserve">the </w:t>
      </w:r>
      <w:r w:rsidRPr="00643BFD">
        <w:rPr>
          <w:rFonts w:ascii="Times New Roman" w:hAnsi="Times New Roman"/>
          <w:sz w:val="24"/>
          <w:szCs w:val="24"/>
        </w:rPr>
        <w:t xml:space="preserve">Complainant </w:t>
      </w:r>
      <w:r w:rsidR="00D4695E">
        <w:rPr>
          <w:rFonts w:ascii="Times New Roman" w:hAnsi="Times New Roman"/>
          <w:sz w:val="24"/>
          <w:szCs w:val="24"/>
        </w:rPr>
        <w:t xml:space="preserve">requests a payment arrangement.  </w:t>
      </w:r>
      <w:r w:rsidR="002701A3">
        <w:rPr>
          <w:rFonts w:ascii="Times New Roman" w:hAnsi="Times New Roman"/>
          <w:sz w:val="24"/>
          <w:szCs w:val="24"/>
        </w:rPr>
        <w:t xml:space="preserve">The </w:t>
      </w:r>
      <w:r w:rsidR="006473CD">
        <w:rPr>
          <w:rFonts w:ascii="Times New Roman" w:hAnsi="Times New Roman"/>
          <w:sz w:val="24"/>
          <w:szCs w:val="24"/>
        </w:rPr>
        <w:t>Complainant</w:t>
      </w:r>
      <w:r w:rsidR="002701A3">
        <w:rPr>
          <w:rFonts w:ascii="Times New Roman" w:hAnsi="Times New Roman"/>
          <w:sz w:val="24"/>
          <w:szCs w:val="24"/>
        </w:rPr>
        <w:t xml:space="preserve"> had a </w:t>
      </w:r>
      <w:r w:rsidR="00D4695E">
        <w:rPr>
          <w:rFonts w:ascii="Times New Roman" w:hAnsi="Times New Roman"/>
          <w:sz w:val="24"/>
          <w:szCs w:val="24"/>
        </w:rPr>
        <w:t>Commission-issue</w:t>
      </w:r>
      <w:r w:rsidR="006473CD">
        <w:rPr>
          <w:rFonts w:ascii="Times New Roman" w:hAnsi="Times New Roman"/>
          <w:sz w:val="24"/>
          <w:szCs w:val="24"/>
        </w:rPr>
        <w:t>d payment arrangement in September</w:t>
      </w:r>
      <w:r w:rsidR="00D4695E">
        <w:rPr>
          <w:rFonts w:ascii="Times New Roman" w:hAnsi="Times New Roman"/>
          <w:sz w:val="24"/>
          <w:szCs w:val="24"/>
        </w:rPr>
        <w:t xml:space="preserve"> 2013</w:t>
      </w:r>
      <w:r w:rsidR="002701A3">
        <w:rPr>
          <w:rFonts w:ascii="Times New Roman" w:hAnsi="Times New Roman"/>
          <w:sz w:val="24"/>
          <w:szCs w:val="24"/>
        </w:rPr>
        <w:t>, upon which she defaulted</w:t>
      </w:r>
      <w:r w:rsidR="006473CD">
        <w:rPr>
          <w:rFonts w:ascii="Times New Roman" w:hAnsi="Times New Roman"/>
          <w:sz w:val="24"/>
          <w:szCs w:val="24"/>
        </w:rPr>
        <w:t xml:space="preserve">.  The Complainant claimed there is a change in circumstance that may cause the Commission to reinstate her payment arrangement.  </w:t>
      </w:r>
      <w:r w:rsidR="002701A3">
        <w:rPr>
          <w:rFonts w:ascii="Times New Roman" w:hAnsi="Times New Roman"/>
          <w:sz w:val="24"/>
          <w:szCs w:val="24"/>
        </w:rPr>
        <w:t xml:space="preserve">Consistent with 1405(e) of the Public Utility </w:t>
      </w:r>
      <w:r w:rsidR="002701A3">
        <w:rPr>
          <w:rFonts w:ascii="Times New Roman" w:hAnsi="Times New Roman"/>
          <w:sz w:val="24"/>
          <w:szCs w:val="24"/>
        </w:rPr>
        <w:lastRenderedPageBreak/>
        <w:t xml:space="preserve">Code, the </w:t>
      </w:r>
      <w:r w:rsidR="00D4695E">
        <w:rPr>
          <w:rFonts w:ascii="Times New Roman" w:hAnsi="Times New Roman"/>
          <w:sz w:val="24"/>
          <w:szCs w:val="24"/>
        </w:rPr>
        <w:t xml:space="preserve">Complainant </w:t>
      </w:r>
      <w:r w:rsidR="002701A3">
        <w:rPr>
          <w:rFonts w:ascii="Times New Roman" w:hAnsi="Times New Roman"/>
          <w:sz w:val="24"/>
          <w:szCs w:val="24"/>
        </w:rPr>
        <w:t xml:space="preserve">must provide evidence of </w:t>
      </w:r>
      <w:r w:rsidR="00D4695E">
        <w:rPr>
          <w:rFonts w:ascii="Times New Roman" w:hAnsi="Times New Roman"/>
          <w:sz w:val="24"/>
          <w:szCs w:val="24"/>
        </w:rPr>
        <w:t>a significant change in circumstance t</w:t>
      </w:r>
      <w:r w:rsidR="007B255F">
        <w:rPr>
          <w:rFonts w:ascii="Times New Roman" w:hAnsi="Times New Roman"/>
          <w:sz w:val="24"/>
          <w:szCs w:val="24"/>
        </w:rPr>
        <w:t>hat meets with the statutory definition of significant change in circumstance.  66 Pa.C.S</w:t>
      </w:r>
      <w:proofErr w:type="gramStart"/>
      <w:r w:rsidR="007B255F">
        <w:rPr>
          <w:rFonts w:ascii="Times New Roman" w:hAnsi="Times New Roman"/>
          <w:sz w:val="24"/>
          <w:szCs w:val="24"/>
        </w:rPr>
        <w:t>.§</w:t>
      </w:r>
      <w:proofErr w:type="gramEnd"/>
      <w:r w:rsidR="007B255F">
        <w:rPr>
          <w:rFonts w:ascii="Times New Roman" w:hAnsi="Times New Roman"/>
          <w:sz w:val="24"/>
          <w:szCs w:val="24"/>
        </w:rPr>
        <w:t>1403, 1405(e).</w:t>
      </w:r>
    </w:p>
    <w:p w:rsidR="007B255F" w:rsidRDefault="007B255F" w:rsidP="009713BB">
      <w:pPr>
        <w:spacing w:after="0" w:line="360" w:lineRule="auto"/>
        <w:ind w:firstLine="1440"/>
        <w:rPr>
          <w:rFonts w:ascii="Times New Roman" w:hAnsi="Times New Roman"/>
          <w:sz w:val="24"/>
          <w:szCs w:val="24"/>
        </w:rPr>
      </w:pPr>
    </w:p>
    <w:p w:rsidR="00874AFB" w:rsidRDefault="00874AFB">
      <w:pPr>
        <w:spacing w:after="0" w:line="240" w:lineRule="auto"/>
        <w:rPr>
          <w:rFonts w:ascii="Times New Roman" w:hAnsi="Times New Roman"/>
          <w:sz w:val="24"/>
          <w:szCs w:val="24"/>
        </w:rPr>
      </w:pPr>
    </w:p>
    <w:p w:rsidR="00423519" w:rsidRPr="00423519" w:rsidRDefault="00423519" w:rsidP="00423519">
      <w:pPr>
        <w:numPr>
          <w:ilvl w:val="0"/>
          <w:numId w:val="19"/>
        </w:numPr>
        <w:spacing w:after="0" w:line="360" w:lineRule="auto"/>
        <w:ind w:left="720"/>
        <w:rPr>
          <w:rFonts w:ascii="Times New Roman" w:hAnsi="Times New Roman"/>
          <w:sz w:val="24"/>
          <w:szCs w:val="24"/>
          <w:u w:val="single"/>
        </w:rPr>
      </w:pPr>
      <w:r>
        <w:rPr>
          <w:rFonts w:ascii="Times New Roman" w:hAnsi="Times New Roman"/>
          <w:sz w:val="24"/>
          <w:szCs w:val="24"/>
          <w:u w:val="single"/>
        </w:rPr>
        <w:t>Applicable law</w:t>
      </w:r>
    </w:p>
    <w:p w:rsidR="00423519" w:rsidRDefault="00423519" w:rsidP="00B24A6E">
      <w:pPr>
        <w:spacing w:after="0" w:line="360" w:lineRule="auto"/>
        <w:ind w:firstLine="1440"/>
        <w:rPr>
          <w:rFonts w:ascii="Times New Roman" w:hAnsi="Times New Roman"/>
          <w:sz w:val="24"/>
          <w:szCs w:val="24"/>
        </w:rPr>
      </w:pPr>
    </w:p>
    <w:p w:rsidR="002044EE" w:rsidRPr="00643BFD" w:rsidRDefault="002044EE" w:rsidP="00B24A6E">
      <w:pPr>
        <w:spacing w:after="0" w:line="360" w:lineRule="auto"/>
        <w:ind w:firstLine="1440"/>
        <w:rPr>
          <w:rFonts w:ascii="Times New Roman" w:hAnsi="Times New Roman"/>
          <w:sz w:val="24"/>
          <w:szCs w:val="24"/>
        </w:rPr>
      </w:pPr>
      <w:r w:rsidRPr="00643BFD">
        <w:rPr>
          <w:rFonts w:ascii="Times New Roman" w:hAnsi="Times New Roman"/>
          <w:sz w:val="24"/>
          <w:szCs w:val="24"/>
        </w:rPr>
        <w:t>As the proponent of a rule or order, the Complainant in this proceeding bears the burden of proof pursuant to Section 332(a) of the Public Ut</w:t>
      </w:r>
      <w:r w:rsidR="00643BFD">
        <w:rPr>
          <w:rFonts w:ascii="Times New Roman" w:hAnsi="Times New Roman"/>
          <w:sz w:val="24"/>
          <w:szCs w:val="24"/>
        </w:rPr>
        <w:t>ility Code (Code), 66 Pa.C.S. § </w:t>
      </w:r>
      <w:r w:rsidRPr="00643BFD">
        <w:rPr>
          <w:rFonts w:ascii="Times New Roman" w:hAnsi="Times New Roman"/>
          <w:sz w:val="24"/>
          <w:szCs w:val="24"/>
        </w:rPr>
        <w:t xml:space="preserve">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643BFD">
        <w:rPr>
          <w:rFonts w:ascii="Times New Roman" w:hAnsi="Times New Roman"/>
          <w:i/>
          <w:iCs/>
          <w:sz w:val="24"/>
          <w:szCs w:val="24"/>
        </w:rPr>
        <w:t>Patterson v. Bell Telephone Company of Pennsylvania</w:t>
      </w:r>
      <w:r w:rsidRPr="00643BFD">
        <w:rPr>
          <w:rFonts w:ascii="Times New Roman" w:hAnsi="Times New Roman"/>
          <w:sz w:val="24"/>
          <w:szCs w:val="24"/>
        </w:rPr>
        <w:t xml:space="preserve">, 72 Pa. PUC 196 (1990).  Preponderance of the evidence means that the party with the burden of proof has presented evidence that is more convincing than that presented by the other party.  </w:t>
      </w:r>
      <w:r w:rsidRPr="00643BFD">
        <w:rPr>
          <w:rFonts w:ascii="Times New Roman" w:hAnsi="Times New Roman"/>
          <w:i/>
          <w:iCs/>
          <w:sz w:val="24"/>
          <w:szCs w:val="24"/>
        </w:rPr>
        <w:t>Samuel J. Lansberry, Inc. v. Pa. Pub. Util. Comm’n,</w:t>
      </w:r>
      <w:r w:rsidRPr="00643BFD">
        <w:rPr>
          <w:rFonts w:ascii="Times New Roman" w:hAnsi="Times New Roman"/>
          <w:sz w:val="24"/>
          <w:szCs w:val="24"/>
        </w:rPr>
        <w:t xml:space="preserve"> 578 A.2d 600 (Pa. Cmwlth. 1990) </w:t>
      </w:r>
      <w:r w:rsidRPr="00643BFD">
        <w:rPr>
          <w:rFonts w:ascii="Times New Roman" w:hAnsi="Times New Roman"/>
          <w:i/>
          <w:iCs/>
          <w:sz w:val="24"/>
          <w:szCs w:val="24"/>
        </w:rPr>
        <w:t>alloc. den.</w:t>
      </w:r>
      <w:r w:rsidRPr="00643BFD">
        <w:rPr>
          <w:rFonts w:ascii="Times New Roman" w:hAnsi="Times New Roman"/>
          <w:sz w:val="24"/>
          <w:szCs w:val="24"/>
        </w:rPr>
        <w:t>, 529 Pa. 654, 602 A.2d 863 (1992).  In addition, the Commission’s decision must be supported by “substantial evidence,” which consists of evidence that a reasonable mind might accept as adequate to</w:t>
      </w:r>
      <w:r w:rsidR="00643BFD">
        <w:rPr>
          <w:rFonts w:ascii="Times New Roman" w:hAnsi="Times New Roman"/>
          <w:sz w:val="24"/>
          <w:szCs w:val="24"/>
        </w:rPr>
        <w:t xml:space="preserve"> support a conclusion.  A mere “</w:t>
      </w:r>
      <w:r w:rsidRPr="00643BFD">
        <w:rPr>
          <w:rFonts w:ascii="Times New Roman" w:hAnsi="Times New Roman"/>
          <w:sz w:val="24"/>
          <w:szCs w:val="24"/>
        </w:rPr>
        <w:t>trace of evidence or a suspicion of the existence of a fact</w:t>
      </w:r>
      <w:r w:rsidR="00643BFD">
        <w:rPr>
          <w:rFonts w:ascii="Times New Roman" w:hAnsi="Times New Roman"/>
          <w:sz w:val="24"/>
          <w:szCs w:val="24"/>
        </w:rPr>
        <w:t>”</w:t>
      </w:r>
      <w:r w:rsidRPr="00643BFD">
        <w:rPr>
          <w:rFonts w:ascii="Times New Roman" w:hAnsi="Times New Roman"/>
          <w:sz w:val="24"/>
          <w:szCs w:val="24"/>
        </w:rPr>
        <w:t xml:space="preserve"> is insufficient.  </w:t>
      </w:r>
      <w:r w:rsidRPr="00643BFD">
        <w:rPr>
          <w:rFonts w:ascii="Times New Roman" w:hAnsi="Times New Roman"/>
          <w:i/>
          <w:iCs/>
          <w:sz w:val="24"/>
          <w:szCs w:val="24"/>
        </w:rPr>
        <w:t>Norfolk and Western Railway Co. v. Pa. Pub. Util. Comm’n</w:t>
      </w:r>
      <w:r w:rsidRPr="00643BFD">
        <w:rPr>
          <w:rFonts w:ascii="Times New Roman" w:hAnsi="Times New Roman"/>
          <w:sz w:val="24"/>
          <w:szCs w:val="24"/>
        </w:rPr>
        <w:t>, 489 Pa. 109, 413 A.2d 1037 (1980).</w:t>
      </w:r>
    </w:p>
    <w:p w:rsidR="002044EE" w:rsidRPr="00643BFD" w:rsidRDefault="002044EE" w:rsidP="00B24A6E">
      <w:pPr>
        <w:spacing w:after="0" w:line="360" w:lineRule="auto"/>
        <w:ind w:firstLine="1440"/>
        <w:rPr>
          <w:rFonts w:ascii="Times New Roman" w:hAnsi="Times New Roman"/>
          <w:sz w:val="24"/>
          <w:szCs w:val="24"/>
        </w:rPr>
      </w:pPr>
    </w:p>
    <w:p w:rsidR="00643BFD" w:rsidRDefault="002044EE" w:rsidP="00B24A6E">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If the Complainant presents evidence sufficient to initially satisfy the burden of proof, the burden of going forward with the evidence to rebut the evidence of the Complainant shifts to the Respondent.  If the evidence presented by the Respondent is of co-equal weight, the Complainant has not satisfied his burden of proof.  The Complainant would be required to provide additional evidence to rebut the evidence of the Respondent.  </w:t>
      </w:r>
      <w:r w:rsidRPr="00643BFD">
        <w:rPr>
          <w:rFonts w:ascii="Times New Roman" w:hAnsi="Times New Roman"/>
          <w:i/>
          <w:iCs/>
          <w:sz w:val="24"/>
          <w:szCs w:val="24"/>
        </w:rPr>
        <w:t>Burleson v. Pa. Pub. Util. Comm’n</w:t>
      </w:r>
      <w:r w:rsidRPr="00643BFD">
        <w:rPr>
          <w:rFonts w:ascii="Times New Roman" w:hAnsi="Times New Roman"/>
          <w:sz w:val="24"/>
          <w:szCs w:val="24"/>
        </w:rPr>
        <w:t xml:space="preserve">, 443 A.2d 1373 (Pa. Cmwlth. 1982), </w:t>
      </w:r>
      <w:r w:rsidRPr="00643BFD">
        <w:rPr>
          <w:rFonts w:ascii="Times New Roman" w:hAnsi="Times New Roman"/>
          <w:i/>
          <w:iCs/>
          <w:sz w:val="24"/>
          <w:szCs w:val="24"/>
        </w:rPr>
        <w:t>aff'd</w:t>
      </w:r>
      <w:r w:rsidRPr="00643BFD">
        <w:rPr>
          <w:rFonts w:ascii="Times New Roman" w:hAnsi="Times New Roman"/>
          <w:sz w:val="24"/>
          <w:szCs w:val="24"/>
        </w:rPr>
        <w:t xml:space="preserve">, 501 Pa. 433, 461 A.2d 1234 (1983).  </w:t>
      </w:r>
    </w:p>
    <w:p w:rsidR="00643BFD" w:rsidRDefault="00643BFD" w:rsidP="00B24A6E">
      <w:pPr>
        <w:spacing w:after="0" w:line="360" w:lineRule="auto"/>
        <w:ind w:firstLine="1440"/>
        <w:rPr>
          <w:rFonts w:ascii="Times New Roman" w:hAnsi="Times New Roman"/>
          <w:sz w:val="24"/>
          <w:szCs w:val="24"/>
        </w:rPr>
      </w:pPr>
    </w:p>
    <w:p w:rsidR="00367915" w:rsidRPr="00643BFD" w:rsidRDefault="002044EE" w:rsidP="00B24A6E">
      <w:pPr>
        <w:spacing w:after="0" w:line="360" w:lineRule="auto"/>
        <w:ind w:firstLine="1440"/>
        <w:rPr>
          <w:rFonts w:ascii="Times New Roman" w:hAnsi="Times New Roman"/>
          <w:sz w:val="24"/>
          <w:szCs w:val="24"/>
        </w:rPr>
      </w:pPr>
      <w:r w:rsidRPr="00643BFD">
        <w:rPr>
          <w:rFonts w:ascii="Times New Roman" w:hAnsi="Times New Roman"/>
          <w:sz w:val="24"/>
          <w:szCs w:val="24"/>
        </w:rPr>
        <w:t xml:space="preserve">While the </w:t>
      </w:r>
      <w:r w:rsidRPr="00643BFD">
        <w:rPr>
          <w:rFonts w:ascii="Times New Roman" w:hAnsi="Times New Roman"/>
          <w:bCs/>
          <w:sz w:val="24"/>
          <w:szCs w:val="24"/>
        </w:rPr>
        <w:t>burden of persuasion</w:t>
      </w:r>
      <w:r w:rsidRPr="00643BFD">
        <w:rPr>
          <w:rFonts w:ascii="Times New Roman" w:hAnsi="Times New Roman"/>
          <w:sz w:val="24"/>
          <w:szCs w:val="24"/>
        </w:rPr>
        <w:t xml:space="preserve"> may shift back and forth during a proceeding, the burden of proof never shifts.  The burden of proof always remains on the party seeking affirmative relief from the Commission.  </w:t>
      </w:r>
      <w:r w:rsidRPr="00643BFD">
        <w:rPr>
          <w:rFonts w:ascii="Times New Roman" w:hAnsi="Times New Roman"/>
          <w:i/>
          <w:iCs/>
          <w:sz w:val="24"/>
          <w:szCs w:val="24"/>
        </w:rPr>
        <w:t>Milkie v. Pa. Pub. Util. Comm’n</w:t>
      </w:r>
      <w:r w:rsidRPr="00643BFD">
        <w:rPr>
          <w:rFonts w:ascii="Times New Roman" w:hAnsi="Times New Roman"/>
          <w:sz w:val="24"/>
          <w:szCs w:val="24"/>
        </w:rPr>
        <w:t>, 768 A.2d 1217 (Pa. Cmwlth. 2001)(“</w:t>
      </w:r>
      <w:r w:rsidRPr="00643BFD">
        <w:rPr>
          <w:rFonts w:ascii="Times New Roman" w:hAnsi="Times New Roman"/>
          <w:i/>
          <w:sz w:val="24"/>
          <w:szCs w:val="24"/>
        </w:rPr>
        <w:t>Milkie</w:t>
      </w:r>
      <w:r w:rsidRPr="00643BFD">
        <w:rPr>
          <w:rFonts w:ascii="Times New Roman" w:hAnsi="Times New Roman"/>
          <w:sz w:val="24"/>
          <w:szCs w:val="24"/>
        </w:rPr>
        <w:t>”).</w:t>
      </w:r>
    </w:p>
    <w:p w:rsidR="00B24A6E" w:rsidRDefault="00B24A6E" w:rsidP="00B24A6E">
      <w:pPr>
        <w:spacing w:after="0" w:line="360" w:lineRule="auto"/>
        <w:ind w:firstLine="1440"/>
        <w:rPr>
          <w:rFonts w:ascii="Times New Roman" w:hAnsi="Times New Roman"/>
          <w:sz w:val="24"/>
          <w:szCs w:val="24"/>
        </w:rPr>
      </w:pPr>
    </w:p>
    <w:p w:rsidR="002C79B4" w:rsidRPr="002C79B4" w:rsidRDefault="00136334" w:rsidP="00423519">
      <w:pPr>
        <w:numPr>
          <w:ilvl w:val="0"/>
          <w:numId w:val="19"/>
        </w:numPr>
        <w:spacing w:after="0" w:line="360" w:lineRule="auto"/>
        <w:ind w:left="720"/>
        <w:rPr>
          <w:rFonts w:ascii="Times New Roman" w:hAnsi="Times New Roman"/>
          <w:sz w:val="24"/>
          <w:szCs w:val="24"/>
          <w:u w:val="single"/>
        </w:rPr>
      </w:pPr>
      <w:r>
        <w:rPr>
          <w:rFonts w:ascii="Times New Roman" w:hAnsi="Times New Roman"/>
          <w:sz w:val="24"/>
          <w:szCs w:val="24"/>
          <w:u w:val="single"/>
        </w:rPr>
        <w:t xml:space="preserve">Payment Arrangement </w:t>
      </w:r>
      <w:r w:rsidR="002C79B4" w:rsidRPr="002C79B4">
        <w:rPr>
          <w:rFonts w:ascii="Times New Roman" w:hAnsi="Times New Roman"/>
          <w:sz w:val="24"/>
          <w:szCs w:val="24"/>
          <w:u w:val="single"/>
        </w:rPr>
        <w:t xml:space="preserve"> </w:t>
      </w:r>
    </w:p>
    <w:p w:rsidR="00423519" w:rsidRDefault="00423519" w:rsidP="006A34BD">
      <w:pPr>
        <w:spacing w:after="0" w:line="360" w:lineRule="auto"/>
        <w:ind w:firstLine="1440"/>
        <w:rPr>
          <w:rFonts w:ascii="Times New Roman" w:hAnsi="Times New Roman"/>
          <w:sz w:val="24"/>
          <w:szCs w:val="24"/>
        </w:rPr>
      </w:pPr>
    </w:p>
    <w:p w:rsidR="00136334" w:rsidRDefault="00EA63A3" w:rsidP="006A34BD">
      <w:pPr>
        <w:spacing w:after="0" w:line="360" w:lineRule="auto"/>
        <w:ind w:firstLine="1440"/>
        <w:rPr>
          <w:rFonts w:ascii="Times New Roman" w:hAnsi="Times New Roman"/>
          <w:sz w:val="24"/>
          <w:szCs w:val="24"/>
        </w:rPr>
      </w:pPr>
      <w:r>
        <w:rPr>
          <w:rFonts w:ascii="Times New Roman" w:hAnsi="Times New Roman"/>
          <w:sz w:val="24"/>
          <w:szCs w:val="24"/>
        </w:rPr>
        <w:t xml:space="preserve">The </w:t>
      </w:r>
      <w:r w:rsidR="00136334">
        <w:rPr>
          <w:rFonts w:ascii="Times New Roman" w:hAnsi="Times New Roman"/>
          <w:sz w:val="24"/>
          <w:szCs w:val="24"/>
        </w:rPr>
        <w:t>Complainant has had three payment arrangements, which were issued:</w:t>
      </w:r>
    </w:p>
    <w:p w:rsidR="00136334" w:rsidRPr="00136334" w:rsidRDefault="00136334" w:rsidP="00C84BB7">
      <w:pPr>
        <w:numPr>
          <w:ilvl w:val="0"/>
          <w:numId w:val="18"/>
        </w:numPr>
        <w:spacing w:before="240" w:after="0" w:line="240" w:lineRule="auto"/>
        <w:rPr>
          <w:rFonts w:ascii="Times New Roman" w:hAnsi="Times New Roman"/>
          <w:sz w:val="24"/>
          <w:szCs w:val="24"/>
        </w:rPr>
      </w:pPr>
      <w:r w:rsidRPr="00136334">
        <w:rPr>
          <w:rFonts w:ascii="Times New Roman" w:hAnsi="Times New Roman"/>
          <w:sz w:val="24"/>
          <w:szCs w:val="24"/>
        </w:rPr>
        <w:t xml:space="preserve">Commission-issued on September </w:t>
      </w:r>
      <w:r w:rsidR="007B255F">
        <w:rPr>
          <w:rFonts w:ascii="Times New Roman" w:hAnsi="Times New Roman"/>
          <w:sz w:val="24"/>
          <w:szCs w:val="24"/>
        </w:rPr>
        <w:t>12, 2013, at BCS Case No. 3147457</w:t>
      </w:r>
      <w:r w:rsidRPr="00136334">
        <w:rPr>
          <w:rFonts w:ascii="Times New Roman" w:hAnsi="Times New Roman"/>
          <w:sz w:val="24"/>
          <w:szCs w:val="24"/>
        </w:rPr>
        <w:t>;</w:t>
      </w:r>
    </w:p>
    <w:p w:rsidR="00136334" w:rsidRPr="00136334" w:rsidRDefault="00136334" w:rsidP="00136334">
      <w:pPr>
        <w:numPr>
          <w:ilvl w:val="0"/>
          <w:numId w:val="18"/>
        </w:numPr>
        <w:spacing w:after="0" w:line="240" w:lineRule="auto"/>
        <w:rPr>
          <w:rFonts w:ascii="Times New Roman" w:hAnsi="Times New Roman"/>
          <w:sz w:val="24"/>
          <w:szCs w:val="24"/>
        </w:rPr>
      </w:pPr>
      <w:r w:rsidRPr="00136334">
        <w:rPr>
          <w:rFonts w:ascii="Times New Roman" w:hAnsi="Times New Roman"/>
          <w:sz w:val="24"/>
          <w:szCs w:val="24"/>
        </w:rPr>
        <w:t>Company-issued on August 1, 2013; and</w:t>
      </w:r>
    </w:p>
    <w:p w:rsidR="00136334" w:rsidRPr="00EA63A3" w:rsidRDefault="00136334" w:rsidP="00136334">
      <w:pPr>
        <w:numPr>
          <w:ilvl w:val="0"/>
          <w:numId w:val="18"/>
        </w:numPr>
        <w:spacing w:after="0" w:line="240" w:lineRule="auto"/>
        <w:rPr>
          <w:rFonts w:ascii="Times New Roman" w:hAnsi="Times New Roman"/>
          <w:sz w:val="24"/>
          <w:szCs w:val="24"/>
        </w:rPr>
      </w:pPr>
      <w:r w:rsidRPr="00136334">
        <w:rPr>
          <w:rFonts w:ascii="Times New Roman" w:hAnsi="Times New Roman"/>
          <w:sz w:val="24"/>
          <w:szCs w:val="24"/>
        </w:rPr>
        <w:t>Company-issued on April 26, 2013.</w:t>
      </w:r>
    </w:p>
    <w:p w:rsidR="006A34BD" w:rsidRDefault="00EA63A3" w:rsidP="00136334">
      <w:pPr>
        <w:spacing w:after="0" w:line="240" w:lineRule="auto"/>
        <w:ind w:left="1440"/>
        <w:rPr>
          <w:rFonts w:ascii="Times New Roman" w:hAnsi="Times New Roman"/>
          <w:sz w:val="24"/>
          <w:szCs w:val="24"/>
        </w:rPr>
      </w:pPr>
      <w:r w:rsidRPr="00EA63A3">
        <w:rPr>
          <w:rFonts w:ascii="Times New Roman" w:hAnsi="Times New Roman"/>
          <w:sz w:val="24"/>
          <w:szCs w:val="24"/>
        </w:rPr>
        <w:t xml:space="preserve">  </w:t>
      </w:r>
    </w:p>
    <w:p w:rsidR="00C84BB7" w:rsidRDefault="00C84BB7" w:rsidP="00136334">
      <w:pPr>
        <w:spacing w:after="0" w:line="240" w:lineRule="auto"/>
        <w:ind w:left="1440"/>
        <w:rPr>
          <w:rFonts w:ascii="Times New Roman" w:hAnsi="Times New Roman"/>
          <w:sz w:val="24"/>
          <w:szCs w:val="24"/>
        </w:rPr>
      </w:pPr>
    </w:p>
    <w:p w:rsidR="002701A3" w:rsidRDefault="00136334" w:rsidP="002C79B4">
      <w:pPr>
        <w:spacing w:after="0" w:line="360" w:lineRule="auto"/>
        <w:rPr>
          <w:rFonts w:ascii="Times New Roman" w:hAnsi="Times New Roman"/>
          <w:sz w:val="24"/>
          <w:szCs w:val="24"/>
        </w:rPr>
      </w:pPr>
      <w:proofErr w:type="gramStart"/>
      <w:r>
        <w:rPr>
          <w:rFonts w:ascii="Times New Roman" w:hAnsi="Times New Roman"/>
          <w:sz w:val="24"/>
          <w:szCs w:val="24"/>
        </w:rPr>
        <w:t xml:space="preserve">Tr. 25, 29-30, </w:t>
      </w:r>
      <w:r w:rsidR="002C79B4">
        <w:rPr>
          <w:rFonts w:ascii="Times New Roman" w:hAnsi="Times New Roman"/>
          <w:sz w:val="24"/>
          <w:szCs w:val="24"/>
        </w:rPr>
        <w:t>PGW Exhibit</w:t>
      </w:r>
      <w:r>
        <w:rPr>
          <w:rFonts w:ascii="Times New Roman" w:hAnsi="Times New Roman"/>
          <w:sz w:val="24"/>
          <w:szCs w:val="24"/>
        </w:rPr>
        <w:t xml:space="preserve"> 2</w:t>
      </w:r>
      <w:r w:rsidR="002C79B4">
        <w:rPr>
          <w:rFonts w:ascii="Times New Roman" w:hAnsi="Times New Roman"/>
          <w:sz w:val="24"/>
          <w:szCs w:val="24"/>
        </w:rPr>
        <w:t>.</w:t>
      </w:r>
      <w:proofErr w:type="gramEnd"/>
      <w:r w:rsidR="00C723D4">
        <w:rPr>
          <w:rFonts w:ascii="Times New Roman" w:hAnsi="Times New Roman"/>
          <w:sz w:val="24"/>
          <w:szCs w:val="24"/>
        </w:rPr>
        <w:t xml:space="preserve"> </w:t>
      </w:r>
      <w:r w:rsidR="00F44928">
        <w:rPr>
          <w:rFonts w:ascii="Times New Roman" w:hAnsi="Times New Roman"/>
          <w:sz w:val="24"/>
          <w:szCs w:val="24"/>
        </w:rPr>
        <w:t xml:space="preserve"> </w:t>
      </w:r>
      <w:r>
        <w:rPr>
          <w:rFonts w:ascii="Times New Roman" w:hAnsi="Times New Roman"/>
          <w:sz w:val="24"/>
          <w:szCs w:val="24"/>
        </w:rPr>
        <w:t xml:space="preserve">Complainant defaulted on the Commission-issued payment arrangement on December 20, 2013.  PGW Exhibit 2.  Pursuant to Section 1405(d) of the Public Utility Code, </w:t>
      </w:r>
      <w:r w:rsidRPr="00713D1B">
        <w:rPr>
          <w:rFonts w:ascii="Times New Roman" w:hAnsi="Times New Roman"/>
          <w:i/>
          <w:sz w:val="24"/>
          <w:szCs w:val="24"/>
        </w:rPr>
        <w:t>supra</w:t>
      </w:r>
      <w:r>
        <w:rPr>
          <w:rFonts w:ascii="Times New Roman" w:hAnsi="Times New Roman"/>
          <w:sz w:val="24"/>
          <w:szCs w:val="24"/>
        </w:rPr>
        <w:t xml:space="preserve"> at </w:t>
      </w:r>
      <w:r w:rsidR="00713D1B">
        <w:rPr>
          <w:rFonts w:ascii="Times New Roman" w:hAnsi="Times New Roman"/>
          <w:sz w:val="24"/>
          <w:szCs w:val="24"/>
        </w:rPr>
        <w:t>2</w:t>
      </w:r>
      <w:r>
        <w:rPr>
          <w:rFonts w:ascii="Times New Roman" w:hAnsi="Times New Roman"/>
          <w:sz w:val="24"/>
          <w:szCs w:val="24"/>
        </w:rPr>
        <w:t xml:space="preserve">, note </w:t>
      </w:r>
      <w:r w:rsidR="00713D1B">
        <w:rPr>
          <w:rFonts w:ascii="Times New Roman" w:hAnsi="Times New Roman"/>
          <w:sz w:val="24"/>
          <w:szCs w:val="24"/>
        </w:rPr>
        <w:t>1</w:t>
      </w:r>
      <w:r>
        <w:rPr>
          <w:rFonts w:ascii="Times New Roman" w:hAnsi="Times New Roman"/>
          <w:sz w:val="24"/>
          <w:szCs w:val="24"/>
        </w:rPr>
        <w:t xml:space="preserve">, the Commission is prohibited from issuing a second or subsequent payment arrangement when the Complainant has defaulted on a previous payment arrangement.  66 Pa.C.S. § 1405(d).  </w:t>
      </w:r>
    </w:p>
    <w:p w:rsidR="002701A3" w:rsidRDefault="002701A3" w:rsidP="002C79B4">
      <w:pPr>
        <w:spacing w:after="0" w:line="360" w:lineRule="auto"/>
        <w:rPr>
          <w:rFonts w:ascii="Times New Roman" w:hAnsi="Times New Roman"/>
          <w:sz w:val="24"/>
          <w:szCs w:val="24"/>
        </w:rPr>
      </w:pPr>
    </w:p>
    <w:p w:rsidR="002C79B4" w:rsidRDefault="002701A3" w:rsidP="002701A3">
      <w:pPr>
        <w:spacing w:after="0" w:line="360" w:lineRule="auto"/>
        <w:ind w:firstLine="1440"/>
        <w:rPr>
          <w:rFonts w:ascii="Times New Roman" w:hAnsi="Times New Roman"/>
          <w:sz w:val="24"/>
          <w:szCs w:val="24"/>
        </w:rPr>
      </w:pPr>
      <w:r>
        <w:rPr>
          <w:rFonts w:ascii="Times New Roman" w:hAnsi="Times New Roman"/>
          <w:sz w:val="24"/>
          <w:szCs w:val="24"/>
        </w:rPr>
        <w:t>C</w:t>
      </w:r>
      <w:r w:rsidR="007B255F">
        <w:rPr>
          <w:rFonts w:ascii="Times New Roman" w:hAnsi="Times New Roman"/>
          <w:sz w:val="24"/>
          <w:szCs w:val="24"/>
        </w:rPr>
        <w:t>omplainant conceded that she</w:t>
      </w:r>
      <w:r>
        <w:rPr>
          <w:rFonts w:ascii="Times New Roman" w:hAnsi="Times New Roman"/>
          <w:sz w:val="24"/>
          <w:szCs w:val="24"/>
        </w:rPr>
        <w:t xml:space="preserve"> had a Commission-issued payment arrangement in October 2013.  Tr. 11.  Complainant does not dispute that she did not satisfy the Commission-issued payment arrangement.   Complainant </w:t>
      </w:r>
      <w:r w:rsidR="009F7F62">
        <w:rPr>
          <w:rFonts w:ascii="Times New Roman" w:hAnsi="Times New Roman"/>
          <w:sz w:val="24"/>
          <w:szCs w:val="24"/>
        </w:rPr>
        <w:t>claimed</w:t>
      </w:r>
      <w:r>
        <w:rPr>
          <w:rFonts w:ascii="Times New Roman" w:hAnsi="Times New Roman"/>
          <w:sz w:val="24"/>
          <w:szCs w:val="24"/>
        </w:rPr>
        <w:t xml:space="preserve"> that she has a significant change in circumstance that may cause the Commission to</w:t>
      </w:r>
      <w:r w:rsidR="002202C2">
        <w:rPr>
          <w:rFonts w:ascii="Times New Roman" w:hAnsi="Times New Roman"/>
          <w:sz w:val="24"/>
          <w:szCs w:val="24"/>
        </w:rPr>
        <w:t xml:space="preserve"> re-</w:t>
      </w:r>
      <w:r>
        <w:rPr>
          <w:rFonts w:ascii="Times New Roman" w:hAnsi="Times New Roman"/>
          <w:sz w:val="24"/>
          <w:szCs w:val="24"/>
        </w:rPr>
        <w:t>is</w:t>
      </w:r>
      <w:r w:rsidR="002202C2">
        <w:rPr>
          <w:rFonts w:ascii="Times New Roman" w:hAnsi="Times New Roman"/>
          <w:sz w:val="24"/>
          <w:szCs w:val="24"/>
        </w:rPr>
        <w:t>sue its</w:t>
      </w:r>
      <w:r w:rsidR="007B255F">
        <w:rPr>
          <w:rFonts w:ascii="Times New Roman" w:hAnsi="Times New Roman"/>
          <w:sz w:val="24"/>
          <w:szCs w:val="24"/>
        </w:rPr>
        <w:t xml:space="preserve"> payment arrangement at BCS Case No. 3147457.  </w:t>
      </w:r>
      <w:r>
        <w:rPr>
          <w:rFonts w:ascii="Times New Roman" w:hAnsi="Times New Roman"/>
          <w:sz w:val="24"/>
          <w:szCs w:val="24"/>
        </w:rPr>
        <w:t xml:space="preserve"> Tr. 13-14. </w:t>
      </w:r>
    </w:p>
    <w:p w:rsidR="009F7F62" w:rsidRDefault="002C79B4" w:rsidP="009F7F62">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4F28E2" w:rsidRDefault="005F6BE3" w:rsidP="009F7F62">
      <w:pPr>
        <w:spacing w:after="0" w:line="360" w:lineRule="auto"/>
        <w:ind w:firstLine="1440"/>
        <w:rPr>
          <w:rFonts w:ascii="Times New Roman" w:hAnsi="Times New Roman"/>
          <w:sz w:val="24"/>
          <w:szCs w:val="24"/>
        </w:rPr>
      </w:pPr>
      <w:r>
        <w:rPr>
          <w:rFonts w:ascii="Times New Roman" w:hAnsi="Times New Roman"/>
          <w:sz w:val="24"/>
          <w:szCs w:val="24"/>
        </w:rPr>
        <w:t>Complainant’s</w:t>
      </w:r>
      <w:r w:rsidR="007B255F">
        <w:rPr>
          <w:rFonts w:ascii="Times New Roman" w:hAnsi="Times New Roman"/>
          <w:sz w:val="24"/>
          <w:szCs w:val="24"/>
        </w:rPr>
        <w:t xml:space="preserve"> monthly gross</w:t>
      </w:r>
      <w:r>
        <w:rPr>
          <w:rFonts w:ascii="Times New Roman" w:hAnsi="Times New Roman"/>
          <w:sz w:val="24"/>
          <w:szCs w:val="24"/>
        </w:rPr>
        <w:t xml:space="preserve"> household income </w:t>
      </w:r>
      <w:r w:rsidR="00AF62BB">
        <w:rPr>
          <w:rFonts w:ascii="Times New Roman" w:hAnsi="Times New Roman"/>
          <w:sz w:val="24"/>
          <w:szCs w:val="24"/>
        </w:rPr>
        <w:t xml:space="preserve">was $2,924.00 </w:t>
      </w:r>
      <w:r>
        <w:rPr>
          <w:rFonts w:ascii="Times New Roman" w:hAnsi="Times New Roman"/>
          <w:sz w:val="24"/>
          <w:szCs w:val="24"/>
        </w:rPr>
        <w:t>at the time</w:t>
      </w:r>
      <w:r w:rsidR="007B255F">
        <w:rPr>
          <w:rFonts w:ascii="Times New Roman" w:hAnsi="Times New Roman"/>
          <w:sz w:val="24"/>
          <w:szCs w:val="24"/>
        </w:rPr>
        <w:t xml:space="preserve"> of</w:t>
      </w:r>
      <w:r>
        <w:rPr>
          <w:rFonts w:ascii="Times New Roman" w:hAnsi="Times New Roman"/>
          <w:sz w:val="24"/>
          <w:szCs w:val="24"/>
        </w:rPr>
        <w:t xml:space="preserve"> the Commission-issued payment</w:t>
      </w:r>
      <w:r w:rsidR="00AF62BB">
        <w:rPr>
          <w:rFonts w:ascii="Times New Roman" w:hAnsi="Times New Roman"/>
          <w:sz w:val="24"/>
          <w:szCs w:val="24"/>
        </w:rPr>
        <w:t xml:space="preserve"> arrangement</w:t>
      </w:r>
      <w:r>
        <w:rPr>
          <w:rFonts w:ascii="Times New Roman" w:hAnsi="Times New Roman"/>
          <w:sz w:val="24"/>
          <w:szCs w:val="24"/>
        </w:rPr>
        <w:t xml:space="preserve">.  PGW Exhibit 2.  Complainant disputed this figure and claimed that she could provide paystubs to show a lower figure.  Tr. </w:t>
      </w:r>
      <w:r w:rsidR="00184588">
        <w:rPr>
          <w:rFonts w:ascii="Times New Roman" w:hAnsi="Times New Roman"/>
          <w:sz w:val="24"/>
          <w:szCs w:val="24"/>
        </w:rPr>
        <w:t>33-34</w:t>
      </w:r>
      <w:r>
        <w:rPr>
          <w:rFonts w:ascii="Times New Roman" w:hAnsi="Times New Roman"/>
          <w:sz w:val="24"/>
          <w:szCs w:val="24"/>
        </w:rPr>
        <w:t xml:space="preserve">.  </w:t>
      </w:r>
    </w:p>
    <w:p w:rsidR="004F28E2" w:rsidRDefault="004F28E2" w:rsidP="005F6BE3">
      <w:pPr>
        <w:spacing w:after="0" w:line="360" w:lineRule="auto"/>
        <w:rPr>
          <w:rFonts w:ascii="Times New Roman" w:hAnsi="Times New Roman"/>
          <w:sz w:val="24"/>
          <w:szCs w:val="24"/>
        </w:rPr>
      </w:pPr>
    </w:p>
    <w:p w:rsidR="004F28E2" w:rsidRDefault="005F6BE3" w:rsidP="004F28E2">
      <w:pPr>
        <w:spacing w:after="0" w:line="360" w:lineRule="auto"/>
        <w:ind w:firstLine="1440"/>
        <w:rPr>
          <w:rFonts w:ascii="Times New Roman" w:hAnsi="Times New Roman"/>
          <w:sz w:val="24"/>
          <w:szCs w:val="24"/>
        </w:rPr>
      </w:pPr>
      <w:r>
        <w:rPr>
          <w:rFonts w:ascii="Times New Roman" w:hAnsi="Times New Roman"/>
          <w:sz w:val="24"/>
          <w:szCs w:val="24"/>
        </w:rPr>
        <w:t>Complainant was provided an opportunity to file a late-filed exhibit to support her belief that the income for her household of two in September 2013 for the Commission-issued payment arrangement was incorrect.</w:t>
      </w:r>
      <w:r w:rsidR="004F28E2">
        <w:rPr>
          <w:rFonts w:ascii="Times New Roman" w:hAnsi="Times New Roman"/>
          <w:sz w:val="24"/>
          <w:szCs w:val="24"/>
        </w:rPr>
        <w:t xml:space="preserve">  See </w:t>
      </w:r>
      <w:r w:rsidR="004F28E2">
        <w:rPr>
          <w:rFonts w:ascii="Times New Roman" w:hAnsi="Times New Roman"/>
          <w:i/>
          <w:sz w:val="24"/>
          <w:szCs w:val="24"/>
        </w:rPr>
        <w:t xml:space="preserve">Sampson v. Philadelphia Gas Works, </w:t>
      </w:r>
      <w:r w:rsidR="004F28E2">
        <w:rPr>
          <w:rFonts w:ascii="Times New Roman" w:hAnsi="Times New Roman"/>
          <w:sz w:val="24"/>
          <w:szCs w:val="24"/>
        </w:rPr>
        <w:t>Docket No. C-2014-2442241, Order #2, dated January 9, 2015.</w:t>
      </w:r>
      <w:r>
        <w:rPr>
          <w:rFonts w:ascii="Times New Roman" w:hAnsi="Times New Roman"/>
          <w:sz w:val="24"/>
          <w:szCs w:val="24"/>
        </w:rPr>
        <w:t xml:space="preserve">  Complainant failed to file any evidence to dispute the figure provided by the Respondent.   Consequently, the record evidence for the established Commission-issued payment arrangement in September 2013 for Complainant’s household of two is $2,924.00.</w:t>
      </w:r>
    </w:p>
    <w:p w:rsidR="009F7F62" w:rsidRDefault="004F28E2" w:rsidP="009F7F62">
      <w:pPr>
        <w:spacing w:after="0" w:line="360" w:lineRule="auto"/>
        <w:ind w:firstLine="1440"/>
        <w:rPr>
          <w:rFonts w:ascii="Times New Roman" w:hAnsi="Times New Roman"/>
          <w:sz w:val="24"/>
          <w:szCs w:val="24"/>
        </w:rPr>
      </w:pPr>
      <w:r>
        <w:rPr>
          <w:rFonts w:ascii="Times New Roman" w:hAnsi="Times New Roman"/>
          <w:sz w:val="24"/>
          <w:szCs w:val="24"/>
        </w:rPr>
        <w:lastRenderedPageBreak/>
        <w:t xml:space="preserve">In 2013, the gross monthly income </w:t>
      </w:r>
      <w:r w:rsidR="008631CC">
        <w:rPr>
          <w:rFonts w:ascii="Times New Roman" w:hAnsi="Times New Roman"/>
          <w:sz w:val="24"/>
          <w:szCs w:val="24"/>
        </w:rPr>
        <w:t>for</w:t>
      </w:r>
      <w:r>
        <w:rPr>
          <w:rFonts w:ascii="Times New Roman" w:hAnsi="Times New Roman"/>
          <w:sz w:val="24"/>
          <w:szCs w:val="24"/>
        </w:rPr>
        <w:t xml:space="preserve"> 300% of the Federal </w:t>
      </w:r>
      <w:r w:rsidR="00D47F83">
        <w:rPr>
          <w:rFonts w:ascii="Times New Roman" w:hAnsi="Times New Roman"/>
          <w:sz w:val="24"/>
          <w:szCs w:val="24"/>
        </w:rPr>
        <w:t>p</w:t>
      </w:r>
      <w:r>
        <w:rPr>
          <w:rFonts w:ascii="Times New Roman" w:hAnsi="Times New Roman"/>
          <w:sz w:val="24"/>
          <w:szCs w:val="24"/>
        </w:rPr>
        <w:t xml:space="preserve">overty </w:t>
      </w:r>
      <w:r w:rsidR="00D47F83">
        <w:rPr>
          <w:rFonts w:ascii="Times New Roman" w:hAnsi="Times New Roman"/>
          <w:sz w:val="24"/>
          <w:szCs w:val="24"/>
        </w:rPr>
        <w:t>l</w:t>
      </w:r>
      <w:r>
        <w:rPr>
          <w:rFonts w:ascii="Times New Roman" w:hAnsi="Times New Roman"/>
          <w:sz w:val="24"/>
          <w:szCs w:val="24"/>
        </w:rPr>
        <w:t>evel for a household of two was $3,878.00.  The gross monthly income</w:t>
      </w:r>
      <w:r w:rsidR="008631CC">
        <w:rPr>
          <w:rFonts w:ascii="Times New Roman" w:hAnsi="Times New Roman"/>
          <w:sz w:val="24"/>
          <w:szCs w:val="24"/>
        </w:rPr>
        <w:t xml:space="preserve"> for</w:t>
      </w:r>
      <w:r>
        <w:rPr>
          <w:rFonts w:ascii="Times New Roman" w:hAnsi="Times New Roman"/>
          <w:sz w:val="24"/>
          <w:szCs w:val="24"/>
        </w:rPr>
        <w:t xml:space="preserve"> 250% of the Federal </w:t>
      </w:r>
      <w:r w:rsidR="00D47F83">
        <w:rPr>
          <w:rFonts w:ascii="Times New Roman" w:hAnsi="Times New Roman"/>
          <w:sz w:val="24"/>
          <w:szCs w:val="24"/>
        </w:rPr>
        <w:t>p</w:t>
      </w:r>
      <w:r>
        <w:rPr>
          <w:rFonts w:ascii="Times New Roman" w:hAnsi="Times New Roman"/>
          <w:sz w:val="24"/>
          <w:szCs w:val="24"/>
        </w:rPr>
        <w:t xml:space="preserve">overty </w:t>
      </w:r>
      <w:r w:rsidR="00D47F83">
        <w:rPr>
          <w:rFonts w:ascii="Times New Roman" w:hAnsi="Times New Roman"/>
          <w:sz w:val="24"/>
          <w:szCs w:val="24"/>
        </w:rPr>
        <w:t>l</w:t>
      </w:r>
      <w:r>
        <w:rPr>
          <w:rFonts w:ascii="Times New Roman" w:hAnsi="Times New Roman"/>
          <w:sz w:val="24"/>
          <w:szCs w:val="24"/>
        </w:rPr>
        <w:t xml:space="preserve">evel for a household of two was $3,231.00.  The gross monthly income </w:t>
      </w:r>
      <w:r w:rsidR="008631CC">
        <w:rPr>
          <w:rFonts w:ascii="Times New Roman" w:hAnsi="Times New Roman"/>
          <w:sz w:val="24"/>
          <w:szCs w:val="24"/>
        </w:rPr>
        <w:t xml:space="preserve">for </w:t>
      </w:r>
      <w:r>
        <w:rPr>
          <w:rFonts w:ascii="Times New Roman" w:hAnsi="Times New Roman"/>
          <w:sz w:val="24"/>
          <w:szCs w:val="24"/>
        </w:rPr>
        <w:t xml:space="preserve">200% of the Federal </w:t>
      </w:r>
      <w:r w:rsidR="00D47F83">
        <w:rPr>
          <w:rFonts w:ascii="Times New Roman" w:hAnsi="Times New Roman"/>
          <w:sz w:val="24"/>
          <w:szCs w:val="24"/>
        </w:rPr>
        <w:t>p</w:t>
      </w:r>
      <w:r>
        <w:rPr>
          <w:rFonts w:ascii="Times New Roman" w:hAnsi="Times New Roman"/>
          <w:sz w:val="24"/>
          <w:szCs w:val="24"/>
        </w:rPr>
        <w:t xml:space="preserve">overty </w:t>
      </w:r>
      <w:r w:rsidR="00D47F83">
        <w:rPr>
          <w:rFonts w:ascii="Times New Roman" w:hAnsi="Times New Roman"/>
          <w:sz w:val="24"/>
          <w:szCs w:val="24"/>
        </w:rPr>
        <w:t>l</w:t>
      </w:r>
      <w:r>
        <w:rPr>
          <w:rFonts w:ascii="Times New Roman" w:hAnsi="Times New Roman"/>
          <w:sz w:val="24"/>
          <w:szCs w:val="24"/>
        </w:rPr>
        <w:t xml:space="preserve">evel for a household of two was $2,585.00.  </w:t>
      </w:r>
      <w:r>
        <w:rPr>
          <w:rFonts w:ascii="Times New Roman" w:hAnsi="Times New Roman"/>
          <w:i/>
          <w:sz w:val="24"/>
          <w:szCs w:val="24"/>
        </w:rPr>
        <w:t xml:space="preserve">Federal Register, </w:t>
      </w:r>
      <w:r w:rsidR="00B9597B">
        <w:rPr>
          <w:rFonts w:ascii="Times New Roman" w:hAnsi="Times New Roman"/>
          <w:sz w:val="24"/>
          <w:szCs w:val="24"/>
        </w:rPr>
        <w:t>Vol. 78, No. 16, January 24, 201</w:t>
      </w:r>
      <w:r w:rsidR="00F248B2">
        <w:rPr>
          <w:rFonts w:ascii="Times New Roman" w:hAnsi="Times New Roman"/>
          <w:sz w:val="24"/>
          <w:szCs w:val="24"/>
        </w:rPr>
        <w:t>3</w:t>
      </w:r>
      <w:r w:rsidR="00B9597B">
        <w:rPr>
          <w:rFonts w:ascii="Times New Roman" w:hAnsi="Times New Roman"/>
          <w:sz w:val="24"/>
          <w:szCs w:val="24"/>
        </w:rPr>
        <w:t xml:space="preserve">, at 5182-5183.  </w:t>
      </w:r>
    </w:p>
    <w:p w:rsidR="009F7F62" w:rsidRDefault="009F7F62" w:rsidP="009F7F62">
      <w:pPr>
        <w:spacing w:after="0" w:line="360" w:lineRule="auto"/>
        <w:ind w:firstLine="1440"/>
        <w:rPr>
          <w:rFonts w:ascii="Times New Roman" w:hAnsi="Times New Roman"/>
          <w:sz w:val="24"/>
          <w:szCs w:val="24"/>
        </w:rPr>
      </w:pPr>
    </w:p>
    <w:p w:rsidR="00B9597B" w:rsidRDefault="00B9597B" w:rsidP="009F7F62">
      <w:pPr>
        <w:spacing w:after="0" w:line="360" w:lineRule="auto"/>
        <w:ind w:firstLine="1440"/>
        <w:rPr>
          <w:rFonts w:ascii="Times New Roman" w:hAnsi="Times New Roman"/>
          <w:sz w:val="24"/>
          <w:szCs w:val="24"/>
        </w:rPr>
      </w:pPr>
      <w:r>
        <w:rPr>
          <w:rFonts w:ascii="Times New Roman" w:hAnsi="Times New Roman"/>
          <w:sz w:val="24"/>
          <w:szCs w:val="24"/>
        </w:rPr>
        <w:t>Section 1405(a) and (b) state,</w:t>
      </w:r>
    </w:p>
    <w:p w:rsidR="00B9597B" w:rsidRPr="00B9597B" w:rsidRDefault="00B9597B" w:rsidP="00B9597B">
      <w:pPr>
        <w:spacing w:after="0" w:line="240" w:lineRule="auto"/>
        <w:ind w:left="1440" w:right="1440"/>
        <w:rPr>
          <w:rFonts w:ascii="Times New Roman" w:hAnsi="Times New Roman"/>
          <w:sz w:val="24"/>
          <w:szCs w:val="24"/>
        </w:rPr>
      </w:pPr>
      <w:r w:rsidRPr="00B9597B">
        <w:rPr>
          <w:rFonts w:ascii="Times New Roman" w:hAnsi="Times New Roman"/>
          <w:bCs/>
          <w:sz w:val="24"/>
          <w:szCs w:val="24"/>
        </w:rPr>
        <w:t>(a) General rule.--</w:t>
      </w:r>
      <w:r w:rsidRPr="00B9597B">
        <w:rPr>
          <w:rFonts w:ascii="Times New Roman" w:hAnsi="Times New Roman"/>
          <w:sz w:val="24"/>
          <w:szCs w:val="24"/>
        </w:rPr>
        <w:t xml:space="preserv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 </w:t>
      </w:r>
    </w:p>
    <w:p w:rsidR="00B9597B" w:rsidRPr="00B9597B" w:rsidRDefault="00B9597B" w:rsidP="00B9597B">
      <w:pPr>
        <w:spacing w:after="0" w:line="240" w:lineRule="auto"/>
        <w:ind w:left="1440" w:right="1440"/>
        <w:rPr>
          <w:rFonts w:ascii="Times New Roman" w:hAnsi="Times New Roman"/>
          <w:sz w:val="24"/>
          <w:szCs w:val="24"/>
        </w:rPr>
      </w:pPr>
      <w:r w:rsidRPr="00B9597B">
        <w:rPr>
          <w:rFonts w:ascii="Times New Roman" w:hAnsi="Times New Roman"/>
          <w:bCs/>
          <w:sz w:val="24"/>
          <w:szCs w:val="24"/>
        </w:rPr>
        <w:t>(b) Length of payment arrangements.--</w:t>
      </w:r>
      <w:r w:rsidRPr="00B9597B">
        <w:rPr>
          <w:rFonts w:ascii="Times New Roman" w:hAnsi="Times New Roman"/>
          <w:sz w:val="24"/>
          <w:szCs w:val="24"/>
        </w:rPr>
        <w:t xml:space="preserve">The length of time for a customer to resolve an unpaid balance on an account that is subject to a payment arrangement that is investigated by the commission and is entered into by a public utility and a customer shall not extend beyond: </w:t>
      </w:r>
    </w:p>
    <w:p w:rsidR="00B9597B" w:rsidRPr="00B9597B" w:rsidRDefault="00B9597B" w:rsidP="00B9597B">
      <w:pPr>
        <w:spacing w:after="0" w:line="240" w:lineRule="auto"/>
        <w:ind w:left="1440" w:right="1440"/>
        <w:rPr>
          <w:rFonts w:ascii="Times New Roman" w:hAnsi="Times New Roman"/>
          <w:sz w:val="24"/>
          <w:szCs w:val="24"/>
        </w:rPr>
      </w:pPr>
      <w:r w:rsidRPr="00B9597B">
        <w:rPr>
          <w:rFonts w:ascii="Times New Roman" w:hAnsi="Times New Roman"/>
          <w:sz w:val="24"/>
          <w:szCs w:val="24"/>
        </w:rPr>
        <w:t xml:space="preserve">(1) Five years for customers with a gross monthly household income level not exceeding 150% of the Federal poverty level. </w:t>
      </w:r>
    </w:p>
    <w:p w:rsidR="00B9597B" w:rsidRPr="00B9597B" w:rsidRDefault="00B9597B" w:rsidP="00B9597B">
      <w:pPr>
        <w:spacing w:after="0" w:line="240" w:lineRule="auto"/>
        <w:ind w:left="1440" w:right="1440"/>
        <w:rPr>
          <w:rFonts w:ascii="Times New Roman" w:hAnsi="Times New Roman"/>
          <w:sz w:val="24"/>
          <w:szCs w:val="24"/>
        </w:rPr>
      </w:pPr>
      <w:r w:rsidRPr="00B9597B">
        <w:rPr>
          <w:rFonts w:ascii="Times New Roman" w:hAnsi="Times New Roman"/>
          <w:sz w:val="24"/>
          <w:szCs w:val="24"/>
        </w:rPr>
        <w:t xml:space="preserve">(2) Three years for customers with a gross monthly household income level exceeding 150% and not more than 250% of the Federal poverty level. </w:t>
      </w:r>
    </w:p>
    <w:p w:rsidR="00B9597B" w:rsidRPr="00B9597B" w:rsidRDefault="00B9597B" w:rsidP="00B9597B">
      <w:pPr>
        <w:spacing w:after="0" w:line="240" w:lineRule="auto"/>
        <w:ind w:left="1440" w:right="1440"/>
        <w:rPr>
          <w:rFonts w:ascii="Times New Roman" w:hAnsi="Times New Roman"/>
          <w:sz w:val="24"/>
          <w:szCs w:val="24"/>
        </w:rPr>
      </w:pPr>
      <w:r w:rsidRPr="00B9597B">
        <w:rPr>
          <w:rFonts w:ascii="Times New Roman" w:hAnsi="Times New Roman"/>
          <w:sz w:val="24"/>
          <w:szCs w:val="24"/>
        </w:rPr>
        <w:t xml:space="preserve">(3) One year for customers with a gross monthly household income level exceeding 250% of the Federal poverty level and not more than 300% of the Federal poverty level. </w:t>
      </w:r>
    </w:p>
    <w:p w:rsidR="00B9597B" w:rsidRPr="00B9597B" w:rsidRDefault="00B9597B" w:rsidP="00B9597B">
      <w:pPr>
        <w:spacing w:after="0" w:line="240" w:lineRule="auto"/>
        <w:ind w:left="1440" w:right="1440"/>
        <w:rPr>
          <w:rFonts w:ascii="Times New Roman" w:hAnsi="Times New Roman"/>
          <w:sz w:val="24"/>
          <w:szCs w:val="24"/>
        </w:rPr>
      </w:pPr>
      <w:r w:rsidRPr="00B9597B">
        <w:rPr>
          <w:rFonts w:ascii="Times New Roman" w:hAnsi="Times New Roman"/>
          <w:sz w:val="24"/>
          <w:szCs w:val="24"/>
        </w:rPr>
        <w:t>(4) Six months for customers with a gross monthly household income level exceeding 300% of the Federal poverty level.</w:t>
      </w:r>
    </w:p>
    <w:p w:rsidR="00B9597B" w:rsidRDefault="00B9597B" w:rsidP="004F28E2">
      <w:pPr>
        <w:spacing w:after="0" w:line="360" w:lineRule="auto"/>
        <w:ind w:firstLine="1440"/>
        <w:rPr>
          <w:rFonts w:ascii="Times New Roman" w:hAnsi="Times New Roman"/>
          <w:sz w:val="24"/>
          <w:szCs w:val="24"/>
        </w:rPr>
      </w:pPr>
    </w:p>
    <w:p w:rsidR="00D47F83" w:rsidRDefault="00B9597B" w:rsidP="00B9597B">
      <w:pPr>
        <w:spacing w:after="0" w:line="360" w:lineRule="auto"/>
        <w:rPr>
          <w:rFonts w:ascii="Times New Roman" w:hAnsi="Times New Roman"/>
          <w:sz w:val="24"/>
          <w:szCs w:val="24"/>
        </w:rPr>
      </w:pPr>
      <w:r>
        <w:rPr>
          <w:rFonts w:ascii="Times New Roman" w:hAnsi="Times New Roman"/>
          <w:sz w:val="24"/>
          <w:szCs w:val="24"/>
        </w:rPr>
        <w:t xml:space="preserve">66 Pa.C.S. § 1405(a) and (b).  </w:t>
      </w:r>
      <w:r w:rsidR="00D47F83">
        <w:rPr>
          <w:rFonts w:ascii="Times New Roman" w:hAnsi="Times New Roman"/>
          <w:sz w:val="24"/>
          <w:szCs w:val="24"/>
        </w:rPr>
        <w:t xml:space="preserve">As stated above, Complainant’s 2013 income was $2,924.00 for a household of two.  Based on the Federal Poverty Level Guidelines, Complainant’s 2013 income was less than 300% of the Federal poverty level and does not exceed 250% of the Federal poverty level, but exceeds 150% of the Federal poverty level.  The record evidence supports that the Commission-issued payment arrangement provided in September 2013, was not to extend beyond three years.  See </w:t>
      </w:r>
      <w:r w:rsidR="00D47F83" w:rsidRPr="00D47F83">
        <w:rPr>
          <w:rFonts w:ascii="Times New Roman" w:hAnsi="Times New Roman"/>
          <w:i/>
          <w:sz w:val="24"/>
          <w:szCs w:val="24"/>
        </w:rPr>
        <w:t>supra,</w:t>
      </w:r>
      <w:r w:rsidR="002202C2">
        <w:rPr>
          <w:rFonts w:ascii="Times New Roman" w:hAnsi="Times New Roman"/>
          <w:sz w:val="24"/>
          <w:szCs w:val="24"/>
        </w:rPr>
        <w:t xml:space="preserve"> 66 Pa.C.S. § 1405(b</w:t>
      </w:r>
      <w:proofErr w:type="gramStart"/>
      <w:r w:rsidR="002202C2">
        <w:rPr>
          <w:rFonts w:ascii="Times New Roman" w:hAnsi="Times New Roman"/>
          <w:sz w:val="24"/>
          <w:szCs w:val="24"/>
        </w:rPr>
        <w:t>)(</w:t>
      </w:r>
      <w:proofErr w:type="gramEnd"/>
      <w:r w:rsidR="002202C2">
        <w:rPr>
          <w:rFonts w:ascii="Times New Roman" w:hAnsi="Times New Roman"/>
          <w:sz w:val="24"/>
          <w:szCs w:val="24"/>
        </w:rPr>
        <w:t>2</w:t>
      </w:r>
      <w:r w:rsidR="00D47F83">
        <w:rPr>
          <w:rFonts w:ascii="Times New Roman" w:hAnsi="Times New Roman"/>
          <w:sz w:val="24"/>
          <w:szCs w:val="24"/>
        </w:rPr>
        <w:t>).</w:t>
      </w:r>
    </w:p>
    <w:p w:rsidR="00ED218E" w:rsidRDefault="00ED218E" w:rsidP="00B9597B">
      <w:pPr>
        <w:spacing w:after="0" w:line="360" w:lineRule="auto"/>
        <w:rPr>
          <w:rFonts w:ascii="Times New Roman" w:hAnsi="Times New Roman"/>
          <w:sz w:val="24"/>
          <w:szCs w:val="24"/>
        </w:rPr>
      </w:pPr>
    </w:p>
    <w:p w:rsidR="0003028C" w:rsidRDefault="00AE15AC" w:rsidP="00D47F83">
      <w:pPr>
        <w:spacing w:after="0" w:line="360" w:lineRule="auto"/>
        <w:ind w:firstLine="1440"/>
        <w:rPr>
          <w:rFonts w:ascii="Times New Roman" w:hAnsi="Times New Roman"/>
          <w:sz w:val="24"/>
          <w:szCs w:val="24"/>
        </w:rPr>
      </w:pPr>
      <w:r>
        <w:rPr>
          <w:rFonts w:ascii="Times New Roman" w:hAnsi="Times New Roman"/>
          <w:sz w:val="24"/>
          <w:szCs w:val="24"/>
        </w:rPr>
        <w:t>Complainant attempted to testify at the evidentiary hearing about</w:t>
      </w:r>
      <w:r w:rsidR="00D47F83">
        <w:rPr>
          <w:rFonts w:ascii="Times New Roman" w:hAnsi="Times New Roman"/>
          <w:sz w:val="24"/>
          <w:szCs w:val="24"/>
        </w:rPr>
        <w:t xml:space="preserve"> her gross monthly income in 2014</w:t>
      </w:r>
      <w:r>
        <w:rPr>
          <w:rFonts w:ascii="Times New Roman" w:hAnsi="Times New Roman"/>
          <w:sz w:val="24"/>
          <w:szCs w:val="24"/>
        </w:rPr>
        <w:t>,</w:t>
      </w:r>
      <w:r w:rsidR="00322ACA">
        <w:rPr>
          <w:rFonts w:ascii="Times New Roman" w:hAnsi="Times New Roman"/>
          <w:sz w:val="24"/>
          <w:szCs w:val="24"/>
        </w:rPr>
        <w:t xml:space="preserve"> </w:t>
      </w:r>
      <w:r w:rsidR="008C3137">
        <w:rPr>
          <w:rFonts w:ascii="Times New Roman" w:hAnsi="Times New Roman"/>
          <w:sz w:val="24"/>
          <w:szCs w:val="24"/>
        </w:rPr>
        <w:t xml:space="preserve">but failed to provide verifiable evidence of her income.  </w:t>
      </w:r>
      <w:proofErr w:type="gramStart"/>
      <w:r w:rsidR="00A347D5">
        <w:rPr>
          <w:rFonts w:ascii="Times New Roman" w:hAnsi="Times New Roman"/>
          <w:sz w:val="24"/>
          <w:szCs w:val="24"/>
        </w:rPr>
        <w:t>Tr.</w:t>
      </w:r>
      <w:r w:rsidR="00322ACA">
        <w:rPr>
          <w:rFonts w:ascii="Times New Roman" w:hAnsi="Times New Roman"/>
          <w:sz w:val="24"/>
          <w:szCs w:val="24"/>
        </w:rPr>
        <w:t xml:space="preserve"> </w:t>
      </w:r>
      <w:r w:rsidR="00A347D5">
        <w:rPr>
          <w:rFonts w:ascii="Times New Roman" w:hAnsi="Times New Roman"/>
          <w:sz w:val="24"/>
          <w:szCs w:val="24"/>
        </w:rPr>
        <w:t xml:space="preserve">8, </w:t>
      </w:r>
      <w:r w:rsidR="00A347D5">
        <w:rPr>
          <w:rFonts w:ascii="Times New Roman" w:hAnsi="Times New Roman"/>
          <w:sz w:val="24"/>
          <w:szCs w:val="24"/>
        </w:rPr>
        <w:t>10</w:t>
      </w:r>
      <w:r w:rsidR="00A347D5">
        <w:rPr>
          <w:rFonts w:ascii="Times New Roman" w:hAnsi="Times New Roman"/>
          <w:sz w:val="24"/>
          <w:szCs w:val="24"/>
        </w:rPr>
        <w:t>.</w:t>
      </w:r>
      <w:proofErr w:type="gramEnd"/>
      <w:r w:rsidR="00A347D5">
        <w:rPr>
          <w:rFonts w:ascii="Times New Roman" w:hAnsi="Times New Roman"/>
          <w:sz w:val="24"/>
          <w:szCs w:val="24"/>
        </w:rPr>
        <w:t xml:space="preserve">  </w:t>
      </w:r>
      <w:r w:rsidR="00456EEF">
        <w:rPr>
          <w:rFonts w:ascii="Times New Roman" w:hAnsi="Times New Roman"/>
          <w:sz w:val="24"/>
          <w:szCs w:val="24"/>
        </w:rPr>
        <w:lastRenderedPageBreak/>
        <w:t>Complainant presented pay</w:t>
      </w:r>
      <w:r w:rsidR="008C3137">
        <w:rPr>
          <w:rFonts w:ascii="Times New Roman" w:hAnsi="Times New Roman"/>
          <w:sz w:val="24"/>
          <w:szCs w:val="24"/>
        </w:rPr>
        <w:t xml:space="preserve">stubs that did not match what she testified was her residence.  This paystub evidence was not admitted, but Complainant was told she could amend the evidence with a paystub that has her residence as her address.  Complainant was to request admission of a new paystub as a late-filed exhibit.  Because Complainant failed to provide verifiable evidence of her 2014 </w:t>
      </w:r>
      <w:r w:rsidR="0003028C">
        <w:rPr>
          <w:rFonts w:ascii="Times New Roman" w:hAnsi="Times New Roman"/>
          <w:sz w:val="24"/>
          <w:szCs w:val="24"/>
        </w:rPr>
        <w:t>income, the claim that her</w:t>
      </w:r>
      <w:r w:rsidR="008C3137">
        <w:rPr>
          <w:rFonts w:ascii="Times New Roman" w:hAnsi="Times New Roman"/>
          <w:sz w:val="24"/>
          <w:szCs w:val="24"/>
        </w:rPr>
        <w:t xml:space="preserve"> income</w:t>
      </w:r>
      <w:r w:rsidR="0003028C">
        <w:rPr>
          <w:rFonts w:ascii="Times New Roman" w:hAnsi="Times New Roman"/>
          <w:sz w:val="24"/>
          <w:szCs w:val="24"/>
        </w:rPr>
        <w:t xml:space="preserve"> has changed is not supported by the record.  Complainant failed to sustain her burden of proof that her income changed.</w:t>
      </w:r>
    </w:p>
    <w:p w:rsidR="0003028C" w:rsidRDefault="0003028C" w:rsidP="00D47F83">
      <w:pPr>
        <w:spacing w:after="0" w:line="360" w:lineRule="auto"/>
        <w:ind w:firstLine="1440"/>
        <w:rPr>
          <w:rFonts w:ascii="Times New Roman" w:hAnsi="Times New Roman"/>
          <w:sz w:val="24"/>
          <w:szCs w:val="24"/>
        </w:rPr>
      </w:pPr>
    </w:p>
    <w:p w:rsidR="001A10CF" w:rsidRDefault="0003028C" w:rsidP="00D47F83">
      <w:pPr>
        <w:spacing w:after="0" w:line="360" w:lineRule="auto"/>
        <w:ind w:firstLine="1440"/>
        <w:rPr>
          <w:rFonts w:ascii="Times New Roman" w:hAnsi="Times New Roman"/>
          <w:sz w:val="24"/>
          <w:szCs w:val="24"/>
        </w:rPr>
      </w:pPr>
      <w:r>
        <w:rPr>
          <w:rFonts w:ascii="Times New Roman" w:hAnsi="Times New Roman"/>
          <w:sz w:val="24"/>
          <w:szCs w:val="24"/>
        </w:rPr>
        <w:t xml:space="preserve">Complainant also claimed that she had a significant change in circumstances that may cause the Commission to issue a payment arrangement.  </w:t>
      </w:r>
      <w:r w:rsidR="001A10CF">
        <w:rPr>
          <w:rFonts w:ascii="Times New Roman" w:hAnsi="Times New Roman"/>
          <w:sz w:val="24"/>
          <w:szCs w:val="24"/>
        </w:rPr>
        <w:t>Complainant testified to the following at the evidentiary hearing,</w:t>
      </w:r>
    </w:p>
    <w:p w:rsidR="001A10CF" w:rsidRDefault="001A10CF" w:rsidP="00ED218E">
      <w:pPr>
        <w:spacing w:before="240" w:after="0" w:line="240" w:lineRule="auto"/>
        <w:ind w:left="1440" w:right="1440"/>
        <w:rPr>
          <w:rFonts w:ascii="Times New Roman" w:hAnsi="Times New Roman"/>
          <w:sz w:val="24"/>
          <w:szCs w:val="24"/>
        </w:rPr>
      </w:pPr>
      <w:r>
        <w:rPr>
          <w:rFonts w:ascii="Times New Roman" w:hAnsi="Times New Roman"/>
          <w:sz w:val="24"/>
          <w:szCs w:val="24"/>
        </w:rPr>
        <w:t>Q.  Okay.  So, you want to tell me there has been a significant change in your circumstance since the Commission last issued you a payment arrangement, right?</w:t>
      </w:r>
    </w:p>
    <w:p w:rsidR="001A10CF" w:rsidRDefault="001A10CF" w:rsidP="001A10CF">
      <w:pPr>
        <w:spacing w:after="0" w:line="240" w:lineRule="auto"/>
        <w:ind w:left="1440" w:right="1440"/>
        <w:rPr>
          <w:rFonts w:ascii="Times New Roman" w:hAnsi="Times New Roman"/>
          <w:sz w:val="24"/>
          <w:szCs w:val="24"/>
        </w:rPr>
      </w:pPr>
    </w:p>
    <w:p w:rsidR="001A10CF" w:rsidRDefault="001A10CF" w:rsidP="001A10CF">
      <w:pPr>
        <w:spacing w:after="0" w:line="240" w:lineRule="auto"/>
        <w:ind w:left="1440" w:right="1440"/>
        <w:rPr>
          <w:rFonts w:ascii="Times New Roman" w:hAnsi="Times New Roman"/>
          <w:sz w:val="24"/>
          <w:szCs w:val="24"/>
        </w:rPr>
      </w:pPr>
      <w:r>
        <w:rPr>
          <w:rFonts w:ascii="Times New Roman" w:hAnsi="Times New Roman"/>
          <w:sz w:val="24"/>
          <w:szCs w:val="24"/>
        </w:rPr>
        <w:t>A.  Yes.</w:t>
      </w:r>
    </w:p>
    <w:p w:rsidR="001A10CF" w:rsidRDefault="001A10CF" w:rsidP="001A10CF">
      <w:pPr>
        <w:spacing w:after="0" w:line="240" w:lineRule="auto"/>
        <w:ind w:left="1440" w:right="1440"/>
        <w:rPr>
          <w:rFonts w:ascii="Times New Roman" w:hAnsi="Times New Roman"/>
          <w:sz w:val="24"/>
          <w:szCs w:val="24"/>
        </w:rPr>
      </w:pPr>
    </w:p>
    <w:p w:rsidR="001A10CF" w:rsidRDefault="001A10CF" w:rsidP="001A10CF">
      <w:pPr>
        <w:spacing w:after="0" w:line="240" w:lineRule="auto"/>
        <w:ind w:left="1440" w:right="1440"/>
        <w:rPr>
          <w:rFonts w:ascii="Times New Roman" w:hAnsi="Times New Roman"/>
          <w:sz w:val="24"/>
          <w:szCs w:val="24"/>
        </w:rPr>
      </w:pPr>
      <w:r>
        <w:rPr>
          <w:rFonts w:ascii="Times New Roman" w:hAnsi="Times New Roman"/>
          <w:sz w:val="24"/>
          <w:szCs w:val="24"/>
        </w:rPr>
        <w:t>Q.  What would that change of circumstance be?</w:t>
      </w:r>
    </w:p>
    <w:p w:rsidR="001A10CF" w:rsidRDefault="001A10CF" w:rsidP="001A10CF">
      <w:pPr>
        <w:spacing w:after="0" w:line="240" w:lineRule="auto"/>
        <w:ind w:left="1440" w:right="1440"/>
        <w:rPr>
          <w:rFonts w:ascii="Times New Roman" w:hAnsi="Times New Roman"/>
          <w:sz w:val="24"/>
          <w:szCs w:val="24"/>
        </w:rPr>
      </w:pPr>
    </w:p>
    <w:p w:rsidR="001A10CF" w:rsidRDefault="001A10CF" w:rsidP="001A10CF">
      <w:pPr>
        <w:spacing w:after="0" w:line="240" w:lineRule="auto"/>
        <w:ind w:left="1440" w:right="1440"/>
        <w:rPr>
          <w:rFonts w:ascii="Times New Roman" w:hAnsi="Times New Roman"/>
          <w:sz w:val="24"/>
          <w:szCs w:val="24"/>
        </w:rPr>
      </w:pPr>
      <w:r>
        <w:rPr>
          <w:rFonts w:ascii="Times New Roman" w:hAnsi="Times New Roman"/>
          <w:sz w:val="24"/>
          <w:szCs w:val="24"/>
        </w:rPr>
        <w:t>A.  I don’t have like physical proof of it but my Mom has stepped up to help me out even though I know she shouldn’t, I’m an adult.  But she’s helped me out with my daughter because financially I am the only one that takes care of my daughter.  I take care of myself and everything else in the house.  So, financially my Mom has helped me out a lot, so that had tremendously helped me.  And again, I pay for everything.  I take full responsibility for that.  That is also why I came today to let you guys know that it’s not that now I can’t pay for it, but I’m just asking for a second chance on a payment arrangement.</w:t>
      </w:r>
    </w:p>
    <w:p w:rsidR="001A10CF" w:rsidRDefault="001A10CF" w:rsidP="001A10CF">
      <w:pPr>
        <w:spacing w:after="0" w:line="240" w:lineRule="auto"/>
        <w:ind w:left="1440" w:right="1440"/>
        <w:rPr>
          <w:rFonts w:ascii="Times New Roman" w:hAnsi="Times New Roman"/>
          <w:sz w:val="24"/>
          <w:szCs w:val="24"/>
        </w:rPr>
      </w:pPr>
    </w:p>
    <w:p w:rsidR="001A10CF" w:rsidRDefault="001A10CF" w:rsidP="001A10CF">
      <w:pPr>
        <w:spacing w:after="0" w:line="240" w:lineRule="auto"/>
        <w:ind w:left="1440" w:right="1440"/>
        <w:rPr>
          <w:rFonts w:ascii="Times New Roman" w:hAnsi="Times New Roman"/>
          <w:sz w:val="24"/>
          <w:szCs w:val="24"/>
        </w:rPr>
      </w:pPr>
      <w:r>
        <w:rPr>
          <w:rFonts w:ascii="Times New Roman" w:hAnsi="Times New Roman"/>
          <w:sz w:val="24"/>
          <w:szCs w:val="24"/>
        </w:rPr>
        <w:t>Q.  So, you’re saying the significant change in circumstance is that your mother is helping you?</w:t>
      </w:r>
    </w:p>
    <w:p w:rsidR="001A10CF" w:rsidRDefault="001A10CF" w:rsidP="001A10CF">
      <w:pPr>
        <w:spacing w:after="0" w:line="240" w:lineRule="auto"/>
        <w:ind w:left="1440" w:right="1440"/>
        <w:rPr>
          <w:rFonts w:ascii="Times New Roman" w:hAnsi="Times New Roman"/>
          <w:sz w:val="24"/>
          <w:szCs w:val="24"/>
        </w:rPr>
      </w:pPr>
    </w:p>
    <w:p w:rsidR="001A10CF" w:rsidRDefault="001A10CF" w:rsidP="001A10CF">
      <w:pPr>
        <w:spacing w:after="0" w:line="240" w:lineRule="auto"/>
        <w:ind w:left="1440" w:right="1440"/>
        <w:rPr>
          <w:rFonts w:ascii="Times New Roman" w:hAnsi="Times New Roman"/>
          <w:sz w:val="24"/>
          <w:szCs w:val="24"/>
        </w:rPr>
      </w:pPr>
      <w:r>
        <w:rPr>
          <w:rFonts w:ascii="Times New Roman" w:hAnsi="Times New Roman"/>
          <w:sz w:val="24"/>
          <w:szCs w:val="24"/>
        </w:rPr>
        <w:t>A.  Yes.  Financially, yes.</w:t>
      </w:r>
    </w:p>
    <w:p w:rsidR="001A10CF" w:rsidRDefault="001A10CF" w:rsidP="001A10CF">
      <w:pPr>
        <w:spacing w:after="0" w:line="360" w:lineRule="auto"/>
        <w:rPr>
          <w:rFonts w:ascii="Times New Roman" w:hAnsi="Times New Roman"/>
          <w:sz w:val="24"/>
          <w:szCs w:val="24"/>
        </w:rPr>
      </w:pPr>
    </w:p>
    <w:p w:rsidR="003749D9" w:rsidRDefault="001A10CF" w:rsidP="001A10CF">
      <w:pPr>
        <w:spacing w:after="0" w:line="360" w:lineRule="auto"/>
        <w:rPr>
          <w:rFonts w:ascii="Times New Roman" w:hAnsi="Times New Roman"/>
          <w:sz w:val="24"/>
          <w:szCs w:val="24"/>
        </w:rPr>
      </w:pPr>
      <w:r>
        <w:rPr>
          <w:rFonts w:ascii="Times New Roman" w:hAnsi="Times New Roman"/>
          <w:sz w:val="24"/>
          <w:szCs w:val="24"/>
        </w:rPr>
        <w:t xml:space="preserve">Tr. 13-14.  </w:t>
      </w:r>
    </w:p>
    <w:p w:rsidR="003749D9" w:rsidRDefault="003749D9">
      <w:pPr>
        <w:spacing w:after="0" w:line="240" w:lineRule="auto"/>
        <w:rPr>
          <w:rFonts w:ascii="Times New Roman" w:hAnsi="Times New Roman"/>
          <w:sz w:val="24"/>
          <w:szCs w:val="24"/>
        </w:rPr>
      </w:pPr>
      <w:r>
        <w:rPr>
          <w:rFonts w:ascii="Times New Roman" w:hAnsi="Times New Roman"/>
          <w:sz w:val="24"/>
          <w:szCs w:val="24"/>
        </w:rPr>
        <w:br w:type="page"/>
      </w:r>
    </w:p>
    <w:p w:rsidR="009F7F62" w:rsidRDefault="009F7F62" w:rsidP="009F7F62">
      <w:pPr>
        <w:spacing w:after="0" w:line="360" w:lineRule="auto"/>
        <w:ind w:firstLine="1440"/>
        <w:rPr>
          <w:rFonts w:ascii="Times New Roman" w:hAnsi="Times New Roman"/>
          <w:sz w:val="24"/>
          <w:szCs w:val="24"/>
        </w:rPr>
      </w:pPr>
      <w:r>
        <w:rPr>
          <w:rFonts w:ascii="Times New Roman" w:hAnsi="Times New Roman"/>
          <w:sz w:val="24"/>
          <w:szCs w:val="24"/>
        </w:rPr>
        <w:lastRenderedPageBreak/>
        <w:t>Section 1405(e) of the Public Utility Code states,</w:t>
      </w:r>
    </w:p>
    <w:p w:rsidR="009F7F62" w:rsidRDefault="009F7F62" w:rsidP="00ED218E">
      <w:pPr>
        <w:spacing w:before="240" w:after="0" w:line="240" w:lineRule="auto"/>
        <w:ind w:left="1440" w:right="1440"/>
        <w:rPr>
          <w:rFonts w:ascii="Times New Roman" w:hAnsi="Times New Roman"/>
          <w:sz w:val="24"/>
          <w:szCs w:val="24"/>
        </w:rPr>
      </w:pPr>
      <w:r>
        <w:rPr>
          <w:rFonts w:ascii="Times New Roman" w:hAnsi="Times New Roman"/>
          <w:sz w:val="24"/>
          <w:szCs w:val="24"/>
        </w:rPr>
        <w:t>If a customer defaults on a payment arrangement established under subsections (a) and (b) as a result of a significant change in circumstance, the commission may reinstate the payment arrangement and extend the remaining term for an initial period of six months.  The initial extension period may be extended for an additional six months for good cause shown.</w:t>
      </w:r>
    </w:p>
    <w:p w:rsidR="009F7F62" w:rsidRDefault="009F7F62" w:rsidP="009F7F62">
      <w:pPr>
        <w:spacing w:after="0" w:line="240" w:lineRule="auto"/>
        <w:ind w:left="1440" w:right="1440"/>
        <w:rPr>
          <w:rFonts w:ascii="Times New Roman" w:hAnsi="Times New Roman"/>
          <w:sz w:val="24"/>
          <w:szCs w:val="24"/>
        </w:rPr>
      </w:pPr>
    </w:p>
    <w:p w:rsidR="00ED218E" w:rsidRDefault="00ED218E" w:rsidP="009F7F62">
      <w:pPr>
        <w:spacing w:after="0" w:line="240" w:lineRule="auto"/>
        <w:ind w:left="1440" w:right="1440"/>
        <w:rPr>
          <w:rFonts w:ascii="Times New Roman" w:hAnsi="Times New Roman"/>
          <w:sz w:val="24"/>
          <w:szCs w:val="24"/>
        </w:rPr>
      </w:pPr>
    </w:p>
    <w:p w:rsidR="009F7F62" w:rsidRDefault="00ED218E" w:rsidP="009F7F62">
      <w:pPr>
        <w:spacing w:after="0" w:line="360" w:lineRule="auto"/>
        <w:rPr>
          <w:rFonts w:ascii="Times New Roman" w:hAnsi="Times New Roman"/>
          <w:sz w:val="24"/>
          <w:szCs w:val="24"/>
        </w:rPr>
      </w:pPr>
      <w:proofErr w:type="gramStart"/>
      <w:r>
        <w:rPr>
          <w:rFonts w:ascii="Times New Roman" w:hAnsi="Times New Roman"/>
          <w:sz w:val="24"/>
          <w:szCs w:val="24"/>
        </w:rPr>
        <w:t>66 Pa.C.S.</w:t>
      </w:r>
      <w:proofErr w:type="gramEnd"/>
      <w:r>
        <w:rPr>
          <w:rFonts w:ascii="Times New Roman" w:hAnsi="Times New Roman"/>
          <w:sz w:val="24"/>
          <w:szCs w:val="24"/>
        </w:rPr>
        <w:t xml:space="preserve"> § 1405(e).  </w:t>
      </w:r>
      <w:r w:rsidR="009F7F62">
        <w:rPr>
          <w:rFonts w:ascii="Times New Roman" w:hAnsi="Times New Roman"/>
          <w:sz w:val="24"/>
          <w:szCs w:val="24"/>
        </w:rPr>
        <w:t>A “significant change in circumstance” is defined as,</w:t>
      </w:r>
    </w:p>
    <w:p w:rsidR="009F7F62" w:rsidRPr="005F6BE3" w:rsidRDefault="009F7F62" w:rsidP="00ED218E">
      <w:pPr>
        <w:spacing w:before="240" w:after="0" w:line="240" w:lineRule="auto"/>
        <w:ind w:left="1440" w:right="1440"/>
        <w:rPr>
          <w:rFonts w:ascii="Times New Roman" w:hAnsi="Times New Roman"/>
          <w:sz w:val="24"/>
          <w:szCs w:val="24"/>
        </w:rPr>
      </w:pPr>
      <w:r w:rsidRPr="005F6BE3">
        <w:rPr>
          <w:rFonts w:ascii="Times New Roman" w:hAnsi="Times New Roman"/>
          <w:sz w:val="24"/>
          <w:szCs w:val="24"/>
        </w:rPr>
        <w:t xml:space="preserve">Any of the following criteria when verified by the public utility and experienced by customers with household income less than 300% of the Federal poverty level: </w:t>
      </w:r>
    </w:p>
    <w:p w:rsidR="009F7F62" w:rsidRDefault="009F7F62" w:rsidP="009F7F62">
      <w:pPr>
        <w:spacing w:after="0" w:line="240" w:lineRule="auto"/>
        <w:ind w:left="1440" w:right="1440"/>
        <w:rPr>
          <w:rFonts w:ascii="Times New Roman" w:hAnsi="Times New Roman"/>
          <w:sz w:val="24"/>
          <w:szCs w:val="24"/>
        </w:rPr>
      </w:pPr>
    </w:p>
    <w:p w:rsidR="009F7F62" w:rsidRPr="005F6BE3" w:rsidRDefault="009F7F62" w:rsidP="009F7F62">
      <w:pPr>
        <w:spacing w:after="0" w:line="240" w:lineRule="auto"/>
        <w:ind w:left="1440" w:right="1440"/>
        <w:rPr>
          <w:rFonts w:ascii="Times New Roman" w:hAnsi="Times New Roman"/>
          <w:sz w:val="24"/>
          <w:szCs w:val="24"/>
        </w:rPr>
      </w:pPr>
      <w:r w:rsidRPr="005F6BE3">
        <w:rPr>
          <w:rFonts w:ascii="Times New Roman" w:hAnsi="Times New Roman"/>
          <w:sz w:val="24"/>
          <w:szCs w:val="24"/>
        </w:rPr>
        <w:t xml:space="preserve">(1) The onset of a chronic or acute illness resulting in a significant loss in the customer's household income. </w:t>
      </w:r>
    </w:p>
    <w:p w:rsidR="009F7F62" w:rsidRPr="005F6BE3" w:rsidRDefault="009F7F62" w:rsidP="009F7F62">
      <w:pPr>
        <w:spacing w:after="0" w:line="240" w:lineRule="auto"/>
        <w:ind w:left="1440" w:right="1440"/>
        <w:rPr>
          <w:rFonts w:ascii="Times New Roman" w:hAnsi="Times New Roman"/>
          <w:sz w:val="24"/>
          <w:szCs w:val="24"/>
        </w:rPr>
      </w:pPr>
      <w:r w:rsidRPr="005F6BE3">
        <w:rPr>
          <w:rFonts w:ascii="Times New Roman" w:hAnsi="Times New Roman"/>
          <w:sz w:val="24"/>
          <w:szCs w:val="24"/>
        </w:rPr>
        <w:t xml:space="preserve">(2) Catastrophic damage to the customer's residence resulting in a significant net cost to the customer's household. </w:t>
      </w:r>
    </w:p>
    <w:p w:rsidR="009F7F62" w:rsidRPr="005F6BE3" w:rsidRDefault="009F7F62" w:rsidP="009F7F62">
      <w:pPr>
        <w:spacing w:after="0" w:line="240" w:lineRule="auto"/>
        <w:ind w:left="1440" w:right="1440"/>
        <w:rPr>
          <w:rFonts w:ascii="Times New Roman" w:hAnsi="Times New Roman"/>
          <w:sz w:val="24"/>
          <w:szCs w:val="24"/>
        </w:rPr>
      </w:pPr>
      <w:r w:rsidRPr="005F6BE3">
        <w:rPr>
          <w:rFonts w:ascii="Times New Roman" w:hAnsi="Times New Roman"/>
          <w:sz w:val="24"/>
          <w:szCs w:val="24"/>
        </w:rPr>
        <w:t>(3) Loss of the customer's residence.</w:t>
      </w:r>
    </w:p>
    <w:p w:rsidR="009F7F62" w:rsidRDefault="009F7F62" w:rsidP="009F7F62">
      <w:pPr>
        <w:spacing w:after="0" w:line="240" w:lineRule="auto"/>
        <w:ind w:left="1440" w:right="1440"/>
        <w:rPr>
          <w:rFonts w:ascii="Times New Roman" w:hAnsi="Times New Roman"/>
          <w:sz w:val="24"/>
          <w:szCs w:val="24"/>
        </w:rPr>
      </w:pPr>
      <w:r w:rsidRPr="005F6BE3">
        <w:rPr>
          <w:rFonts w:ascii="Times New Roman" w:hAnsi="Times New Roman"/>
          <w:sz w:val="24"/>
          <w:szCs w:val="24"/>
        </w:rPr>
        <w:t>(4) Increase in the customer's number of dependents in the household.</w:t>
      </w:r>
    </w:p>
    <w:p w:rsidR="009F7F62" w:rsidRDefault="009F7F62" w:rsidP="009F7F62">
      <w:pPr>
        <w:spacing w:after="0" w:line="240" w:lineRule="auto"/>
        <w:ind w:left="1440" w:right="1440"/>
        <w:rPr>
          <w:rFonts w:ascii="Times New Roman" w:hAnsi="Times New Roman"/>
          <w:sz w:val="24"/>
          <w:szCs w:val="24"/>
        </w:rPr>
      </w:pPr>
    </w:p>
    <w:p w:rsidR="00ED218E" w:rsidRPr="005F6BE3" w:rsidRDefault="00ED218E" w:rsidP="009F7F62">
      <w:pPr>
        <w:spacing w:after="0" w:line="240" w:lineRule="auto"/>
        <w:ind w:left="1440" w:right="1440"/>
        <w:rPr>
          <w:rFonts w:ascii="Times New Roman" w:hAnsi="Times New Roman"/>
          <w:sz w:val="24"/>
          <w:szCs w:val="24"/>
        </w:rPr>
      </w:pPr>
    </w:p>
    <w:p w:rsidR="009E574E" w:rsidRDefault="009F7F62" w:rsidP="009E574E">
      <w:pPr>
        <w:spacing w:after="0" w:line="360" w:lineRule="auto"/>
        <w:rPr>
          <w:rFonts w:ascii="Times New Roman" w:hAnsi="Times New Roman"/>
          <w:sz w:val="24"/>
          <w:szCs w:val="24"/>
        </w:rPr>
      </w:pPr>
      <w:proofErr w:type="gramStart"/>
      <w:r>
        <w:rPr>
          <w:rFonts w:ascii="Times New Roman" w:hAnsi="Times New Roman"/>
          <w:sz w:val="24"/>
          <w:szCs w:val="24"/>
        </w:rPr>
        <w:t>66 Pa.C.S.</w:t>
      </w:r>
      <w:proofErr w:type="gramEnd"/>
      <w:r>
        <w:rPr>
          <w:rFonts w:ascii="Times New Roman" w:hAnsi="Times New Roman"/>
          <w:sz w:val="24"/>
          <w:szCs w:val="24"/>
        </w:rPr>
        <w:t xml:space="preserve"> § 1403.  Although Complainant’s income is indeed less than 300% of the Federal poverty level to allow the Commission to consider a significant change in circumstance, financial assistance from a relative does not meet the criteria that defines the significant change in circumstance to reinstate the Commission-issued payment arrangement.  </w:t>
      </w:r>
      <w:r w:rsidR="009E574E">
        <w:rPr>
          <w:rFonts w:ascii="Times New Roman" w:hAnsi="Times New Roman"/>
          <w:sz w:val="24"/>
          <w:szCs w:val="24"/>
        </w:rPr>
        <w:t>Complainant failed to sustain her burden of pr</w:t>
      </w:r>
      <w:r w:rsidR="002202C2">
        <w:rPr>
          <w:rFonts w:ascii="Times New Roman" w:hAnsi="Times New Roman"/>
          <w:sz w:val="24"/>
          <w:szCs w:val="24"/>
        </w:rPr>
        <w:t>oof, that her</w:t>
      </w:r>
      <w:r w:rsidR="009E574E">
        <w:rPr>
          <w:rFonts w:ascii="Times New Roman" w:hAnsi="Times New Roman"/>
          <w:sz w:val="24"/>
          <w:szCs w:val="24"/>
        </w:rPr>
        <w:t xml:space="preserve"> significant change in circumstance meets the statutory definition to afford the Commission</w:t>
      </w:r>
      <w:r>
        <w:rPr>
          <w:rFonts w:ascii="Times New Roman" w:hAnsi="Times New Roman"/>
          <w:sz w:val="24"/>
          <w:szCs w:val="24"/>
        </w:rPr>
        <w:t xml:space="preserve"> </w:t>
      </w:r>
      <w:r w:rsidR="009E574E">
        <w:rPr>
          <w:rFonts w:ascii="Times New Roman" w:hAnsi="Times New Roman"/>
          <w:sz w:val="24"/>
          <w:szCs w:val="24"/>
        </w:rPr>
        <w:t xml:space="preserve">to reinstate the Commission-issued payment arrangement.  </w:t>
      </w:r>
    </w:p>
    <w:p w:rsidR="009E574E" w:rsidRDefault="009E574E" w:rsidP="009E574E">
      <w:pPr>
        <w:spacing w:after="0" w:line="360" w:lineRule="auto"/>
        <w:rPr>
          <w:rFonts w:ascii="Times New Roman" w:hAnsi="Times New Roman"/>
          <w:sz w:val="24"/>
          <w:szCs w:val="24"/>
        </w:rPr>
      </w:pPr>
    </w:p>
    <w:p w:rsidR="009E574E" w:rsidRPr="009E574E" w:rsidRDefault="009E574E" w:rsidP="009E574E">
      <w:pPr>
        <w:pStyle w:val="ListParagraph"/>
        <w:numPr>
          <w:ilvl w:val="0"/>
          <w:numId w:val="19"/>
        </w:numPr>
        <w:spacing w:line="360" w:lineRule="auto"/>
        <w:ind w:left="720"/>
      </w:pPr>
      <w:r>
        <w:rPr>
          <w:u w:val="single"/>
        </w:rPr>
        <w:t>Threatened Terminat</w:t>
      </w:r>
      <w:r w:rsidR="00C76193">
        <w:rPr>
          <w:u w:val="single"/>
        </w:rPr>
        <w:t>ion of</w:t>
      </w:r>
      <w:r>
        <w:rPr>
          <w:u w:val="single"/>
        </w:rPr>
        <w:t xml:space="preserve"> Service</w:t>
      </w:r>
    </w:p>
    <w:p w:rsidR="009E574E" w:rsidRDefault="009E574E" w:rsidP="009E574E">
      <w:pPr>
        <w:spacing w:after="0" w:line="360" w:lineRule="auto"/>
        <w:ind w:firstLine="1440"/>
        <w:rPr>
          <w:rFonts w:ascii="Times New Roman" w:hAnsi="Times New Roman"/>
          <w:sz w:val="24"/>
          <w:szCs w:val="24"/>
        </w:rPr>
      </w:pPr>
    </w:p>
    <w:p w:rsidR="009E574E" w:rsidRDefault="009E574E" w:rsidP="002202C2">
      <w:pPr>
        <w:spacing w:after="0" w:line="360" w:lineRule="auto"/>
        <w:ind w:firstLine="1440"/>
        <w:rPr>
          <w:rFonts w:ascii="Times New Roman" w:hAnsi="Times New Roman"/>
          <w:sz w:val="24"/>
          <w:szCs w:val="24"/>
        </w:rPr>
      </w:pPr>
      <w:r>
        <w:rPr>
          <w:rFonts w:ascii="Times New Roman" w:hAnsi="Times New Roman"/>
          <w:sz w:val="24"/>
          <w:szCs w:val="24"/>
        </w:rPr>
        <w:t>Complainant indicated on the Complaint that the utility is threatenin</w:t>
      </w:r>
      <w:r w:rsidR="00874AFB">
        <w:rPr>
          <w:rFonts w:ascii="Times New Roman" w:hAnsi="Times New Roman"/>
          <w:sz w:val="24"/>
          <w:szCs w:val="24"/>
        </w:rPr>
        <w:t xml:space="preserve">g to shut off her gas service. </w:t>
      </w:r>
      <w:r>
        <w:rPr>
          <w:rFonts w:ascii="Times New Roman" w:hAnsi="Times New Roman"/>
          <w:sz w:val="24"/>
          <w:szCs w:val="24"/>
        </w:rPr>
        <w:t xml:space="preserve"> Complainant does not dispute that she defaulted on the Commission-issued payment arrangement from BCS </w:t>
      </w:r>
      <w:r w:rsidR="002202C2">
        <w:rPr>
          <w:rFonts w:ascii="Times New Roman" w:hAnsi="Times New Roman"/>
          <w:sz w:val="24"/>
          <w:szCs w:val="24"/>
        </w:rPr>
        <w:t>Case No. 3147457 on December 20</w:t>
      </w:r>
      <w:r>
        <w:rPr>
          <w:rFonts w:ascii="Times New Roman" w:hAnsi="Times New Roman"/>
          <w:sz w:val="24"/>
          <w:szCs w:val="24"/>
        </w:rPr>
        <w:t xml:space="preserve">, 2013.  PGW Exhibit 2. Complainant does not dispute that she also defaulted on two Company-issued payment arrangements that were implemented on August 1, 2013, and April 26, 2013.  </w:t>
      </w:r>
      <w:proofErr w:type="gramStart"/>
      <w:r w:rsidR="007308CC">
        <w:rPr>
          <w:rFonts w:ascii="Times New Roman" w:hAnsi="Times New Roman"/>
          <w:sz w:val="24"/>
          <w:szCs w:val="24"/>
        </w:rPr>
        <w:t>PGW Exhibit 2.</w:t>
      </w:r>
      <w:proofErr w:type="gramEnd"/>
      <w:r>
        <w:rPr>
          <w:rFonts w:ascii="Times New Roman" w:hAnsi="Times New Roman"/>
          <w:sz w:val="24"/>
          <w:szCs w:val="24"/>
        </w:rPr>
        <w:t xml:space="preserve">   </w:t>
      </w:r>
    </w:p>
    <w:p w:rsidR="00C76193" w:rsidRPr="009E125D" w:rsidRDefault="00C76193" w:rsidP="009E125D">
      <w:pPr>
        <w:spacing w:after="0" w:line="360" w:lineRule="auto"/>
        <w:ind w:firstLine="1440"/>
        <w:rPr>
          <w:rFonts w:ascii="Times New Roman" w:hAnsi="Times New Roman"/>
          <w:sz w:val="24"/>
          <w:szCs w:val="24"/>
        </w:rPr>
      </w:pPr>
      <w:bookmarkStart w:id="0" w:name="_GoBack"/>
      <w:bookmarkEnd w:id="0"/>
      <w:r>
        <w:rPr>
          <w:rFonts w:ascii="Times New Roman" w:hAnsi="Times New Roman"/>
          <w:sz w:val="24"/>
          <w:szCs w:val="24"/>
        </w:rPr>
        <w:lastRenderedPageBreak/>
        <w:t xml:space="preserve">Section 1405(f) of the Public Utility Code states, “Failure of a customer to comply with the terms of a payment arrangement shall be grounds for a public utility to terminate the customer’s service…”  66 Pa.C.S. § 1405(f).  Complainant has failed to sustain her burden of proof to show that Section 1405(f) of the Public Utility Code does not apply. </w:t>
      </w:r>
    </w:p>
    <w:p w:rsidR="00EF2D6F" w:rsidRDefault="007B72B4" w:rsidP="00635F96">
      <w:pPr>
        <w:spacing w:after="0" w:line="360" w:lineRule="auto"/>
        <w:ind w:firstLine="1440"/>
        <w:rPr>
          <w:rFonts w:ascii="Times New Roman" w:hAnsi="Times New Roman"/>
          <w:sz w:val="24"/>
          <w:szCs w:val="24"/>
        </w:rPr>
      </w:pPr>
      <w:r>
        <w:rPr>
          <w:rFonts w:ascii="Times New Roman" w:hAnsi="Times New Roman"/>
          <w:sz w:val="24"/>
          <w:szCs w:val="24"/>
        </w:rPr>
        <w:t xml:space="preserve">  </w:t>
      </w:r>
    </w:p>
    <w:p w:rsidR="00D31372" w:rsidRPr="00D31372" w:rsidRDefault="00D31372" w:rsidP="00D31372">
      <w:pPr>
        <w:spacing w:after="0" w:line="360" w:lineRule="auto"/>
        <w:ind w:firstLine="1440"/>
        <w:rPr>
          <w:rFonts w:ascii="Times New Roman" w:hAnsi="Times New Roman"/>
          <w:sz w:val="24"/>
          <w:szCs w:val="24"/>
        </w:rPr>
      </w:pPr>
      <w:r w:rsidRPr="00D31372">
        <w:rPr>
          <w:rFonts w:ascii="Times New Roman" w:hAnsi="Times New Roman"/>
          <w:sz w:val="24"/>
          <w:szCs w:val="24"/>
        </w:rPr>
        <w:t>Section 56.91(a) of Title 52 of the Pennsylvania Code states the general notice provisions for termination of service as,</w:t>
      </w:r>
    </w:p>
    <w:p w:rsidR="002202C2" w:rsidRPr="003104C9" w:rsidRDefault="00E61E7C" w:rsidP="00E61E7C">
      <w:pPr>
        <w:spacing w:before="100" w:beforeAutospacing="1" w:after="100" w:afterAutospacing="1"/>
        <w:ind w:left="1800" w:right="1440"/>
        <w:rPr>
          <w:rFonts w:ascii="Times New Roman" w:eastAsia="Times New Roman" w:hAnsi="Times New Roman"/>
          <w:sz w:val="24"/>
          <w:szCs w:val="24"/>
        </w:rPr>
      </w:pPr>
      <w:r w:rsidRPr="00E61E7C">
        <w:rPr>
          <w:rFonts w:eastAsia="Times New Roman"/>
        </w:rPr>
        <w:t>(</w:t>
      </w:r>
      <w:r w:rsidRPr="003104C9">
        <w:rPr>
          <w:rFonts w:ascii="Times New Roman" w:eastAsia="Times New Roman" w:hAnsi="Times New Roman"/>
          <w:sz w:val="24"/>
          <w:szCs w:val="24"/>
        </w:rPr>
        <w:t xml:space="preserve">a) </w:t>
      </w:r>
      <w:r w:rsidR="00D31372" w:rsidRPr="003104C9">
        <w:rPr>
          <w:rFonts w:ascii="Times New Roman" w:eastAsia="Times New Roman" w:hAnsi="Times New Roman"/>
          <w:sz w:val="24"/>
          <w:szCs w:val="24"/>
        </w:rPr>
        <w:t xml:space="preserve">Prior to terminating service for grounds authorized by § 56.81 (relating to authorized termination of service), a public utility shall provide written notice of the termination to the customer at least 10 days prior to the date of the proposed termination. The termination notice shall remain effective for 60 days. In the event of a user without contract as defined in § 56.2 (relating to definitions), the public utility shall comply with §§ 56.93—56.97, but need not provide notice 10 days prior to termination. </w:t>
      </w:r>
    </w:p>
    <w:p w:rsidR="00D31372" w:rsidRPr="00D31372" w:rsidRDefault="00D31372" w:rsidP="00D31372">
      <w:pPr>
        <w:spacing w:after="0" w:line="360" w:lineRule="auto"/>
        <w:rPr>
          <w:rFonts w:ascii="Times New Roman" w:hAnsi="Times New Roman"/>
          <w:sz w:val="24"/>
          <w:szCs w:val="24"/>
        </w:rPr>
      </w:pPr>
      <w:bookmarkStart w:id="1" w:name="56.91."/>
      <w:bookmarkEnd w:id="1"/>
      <w:proofErr w:type="gramStart"/>
      <w:r w:rsidRPr="00D31372">
        <w:rPr>
          <w:rFonts w:ascii="Times New Roman" w:hAnsi="Times New Roman"/>
          <w:sz w:val="24"/>
          <w:szCs w:val="24"/>
        </w:rPr>
        <w:t xml:space="preserve">52 </w:t>
      </w:r>
      <w:proofErr w:type="spellStart"/>
      <w:r w:rsidRPr="00D31372">
        <w:rPr>
          <w:rFonts w:ascii="Times New Roman" w:hAnsi="Times New Roman"/>
          <w:sz w:val="24"/>
          <w:szCs w:val="24"/>
        </w:rPr>
        <w:t>Pa.Code</w:t>
      </w:r>
      <w:proofErr w:type="spellEnd"/>
      <w:r w:rsidRPr="00D31372">
        <w:rPr>
          <w:rFonts w:ascii="Times New Roman" w:hAnsi="Times New Roman"/>
          <w:sz w:val="24"/>
          <w:szCs w:val="24"/>
        </w:rPr>
        <w:t xml:space="preserve"> § 56.91(a).</w:t>
      </w:r>
      <w:proofErr w:type="gramEnd"/>
      <w:r w:rsidRPr="00D31372">
        <w:rPr>
          <w:rFonts w:ascii="Times New Roman" w:hAnsi="Times New Roman"/>
          <w:sz w:val="24"/>
          <w:szCs w:val="24"/>
        </w:rPr>
        <w:t xml:space="preserve">  Section 56.81 of Title 52 of the Pennsylvania Code states, grounds for a public utility to terminate service as,</w:t>
      </w:r>
    </w:p>
    <w:p w:rsidR="00D31372" w:rsidRPr="00D31372" w:rsidRDefault="00D31372" w:rsidP="00D31372">
      <w:pPr>
        <w:spacing w:after="0" w:line="240" w:lineRule="auto"/>
        <w:ind w:left="1440" w:right="1440"/>
        <w:rPr>
          <w:rFonts w:ascii="Times New Roman" w:hAnsi="Times New Roman"/>
          <w:sz w:val="24"/>
          <w:szCs w:val="24"/>
        </w:rPr>
      </w:pPr>
      <w:r w:rsidRPr="00D31372">
        <w:rPr>
          <w:rFonts w:ascii="Times New Roman" w:hAnsi="Times New Roman"/>
          <w:sz w:val="24"/>
          <w:szCs w:val="24"/>
        </w:rPr>
        <w:t xml:space="preserve">A public utility may notify a customer and terminate service provided to a customer after notice as provided in §§ 56.91—56.100 (relating to notice procedures prior to termination) for any of the following actions by the customer: </w:t>
      </w:r>
    </w:p>
    <w:p w:rsidR="00D31372" w:rsidRPr="00D31372" w:rsidRDefault="00D31372" w:rsidP="00D31372">
      <w:pPr>
        <w:spacing w:after="0" w:line="240" w:lineRule="auto"/>
        <w:ind w:left="1440" w:right="1440"/>
        <w:rPr>
          <w:rFonts w:ascii="Times New Roman" w:hAnsi="Times New Roman"/>
          <w:sz w:val="24"/>
          <w:szCs w:val="24"/>
        </w:rPr>
      </w:pPr>
    </w:p>
    <w:p w:rsidR="00D31372" w:rsidRPr="00D31372" w:rsidRDefault="00D31372" w:rsidP="00D31372">
      <w:pPr>
        <w:spacing w:after="0" w:line="240" w:lineRule="auto"/>
        <w:ind w:left="1440" w:right="1440"/>
        <w:rPr>
          <w:rFonts w:ascii="Times New Roman" w:hAnsi="Times New Roman"/>
          <w:sz w:val="24"/>
          <w:szCs w:val="24"/>
        </w:rPr>
      </w:pPr>
      <w:r w:rsidRPr="00D31372">
        <w:rPr>
          <w:rFonts w:ascii="Times New Roman" w:hAnsi="Times New Roman"/>
          <w:sz w:val="24"/>
          <w:szCs w:val="24"/>
        </w:rPr>
        <w:t xml:space="preserve">(1) Nonpayment of an undisputed delinquent account. </w:t>
      </w:r>
    </w:p>
    <w:p w:rsidR="00D31372" w:rsidRPr="00D31372" w:rsidRDefault="00D31372" w:rsidP="00D31372">
      <w:pPr>
        <w:spacing w:after="0" w:line="240" w:lineRule="auto"/>
        <w:ind w:left="1440" w:right="1440"/>
        <w:rPr>
          <w:rFonts w:ascii="Times New Roman" w:hAnsi="Times New Roman"/>
          <w:sz w:val="24"/>
          <w:szCs w:val="24"/>
        </w:rPr>
      </w:pPr>
      <w:r w:rsidRPr="00D31372">
        <w:rPr>
          <w:rFonts w:ascii="Times New Roman" w:hAnsi="Times New Roman"/>
          <w:sz w:val="24"/>
          <w:szCs w:val="24"/>
        </w:rPr>
        <w:t xml:space="preserve">(2) Failure to complete payment of a deposit, provide a guarantee of payment or establish credit. </w:t>
      </w:r>
    </w:p>
    <w:p w:rsidR="00D31372" w:rsidRPr="00D31372" w:rsidRDefault="00D31372" w:rsidP="00D31372">
      <w:pPr>
        <w:spacing w:after="0" w:line="240" w:lineRule="auto"/>
        <w:ind w:left="1440" w:right="1440"/>
        <w:rPr>
          <w:rFonts w:ascii="Times New Roman" w:hAnsi="Times New Roman"/>
          <w:sz w:val="24"/>
          <w:szCs w:val="24"/>
        </w:rPr>
      </w:pPr>
      <w:r w:rsidRPr="00D31372">
        <w:rPr>
          <w:rFonts w:ascii="Times New Roman" w:hAnsi="Times New Roman"/>
          <w:sz w:val="24"/>
          <w:szCs w:val="24"/>
        </w:rPr>
        <w:t xml:space="preserve">(3) Failure to permit access to meters, service connections or other property of the public utility for the purpose of replacement, </w:t>
      </w:r>
    </w:p>
    <w:p w:rsidR="00D745AA" w:rsidRDefault="00D745AA" w:rsidP="00D745AA">
      <w:pPr>
        <w:spacing w:after="0" w:line="240" w:lineRule="auto"/>
        <w:ind w:left="1440" w:right="1440"/>
        <w:rPr>
          <w:rFonts w:ascii="Times New Roman" w:hAnsi="Times New Roman"/>
          <w:sz w:val="24"/>
          <w:szCs w:val="24"/>
        </w:rPr>
      </w:pPr>
      <w:proofErr w:type="gramStart"/>
      <w:r>
        <w:rPr>
          <w:rFonts w:ascii="Times New Roman" w:hAnsi="Times New Roman"/>
          <w:sz w:val="24"/>
          <w:szCs w:val="24"/>
        </w:rPr>
        <w:t>maintenance</w:t>
      </w:r>
      <w:proofErr w:type="gramEnd"/>
      <w:r>
        <w:rPr>
          <w:rFonts w:ascii="Times New Roman" w:hAnsi="Times New Roman"/>
          <w:sz w:val="24"/>
          <w:szCs w:val="24"/>
        </w:rPr>
        <w:t xml:space="preserve">, repair or meter reading. </w:t>
      </w:r>
    </w:p>
    <w:p w:rsidR="00D745AA" w:rsidRDefault="00D745AA" w:rsidP="00D745AA">
      <w:pPr>
        <w:spacing w:after="0" w:line="240" w:lineRule="auto"/>
        <w:ind w:left="1440" w:right="1440"/>
        <w:rPr>
          <w:rFonts w:ascii="Times New Roman" w:hAnsi="Times New Roman"/>
          <w:sz w:val="24"/>
          <w:szCs w:val="24"/>
        </w:rPr>
      </w:pPr>
      <w:r>
        <w:rPr>
          <w:rFonts w:ascii="Times New Roman" w:hAnsi="Times New Roman"/>
          <w:sz w:val="24"/>
          <w:szCs w:val="24"/>
        </w:rPr>
        <w:t>(4) Failure to comply with the material terms of a payment agreement.</w:t>
      </w:r>
    </w:p>
    <w:p w:rsidR="00D745AA" w:rsidRDefault="00D745AA" w:rsidP="00D745AA">
      <w:pPr>
        <w:spacing w:after="0" w:line="360" w:lineRule="auto"/>
        <w:rPr>
          <w:rFonts w:ascii="Times New Roman" w:hAnsi="Times New Roman"/>
          <w:sz w:val="24"/>
          <w:szCs w:val="24"/>
        </w:rPr>
      </w:pPr>
      <w:bookmarkStart w:id="2" w:name="56.81."/>
      <w:bookmarkEnd w:id="2"/>
    </w:p>
    <w:p w:rsidR="00FD6250" w:rsidRDefault="00D745AA" w:rsidP="00D745AA">
      <w:pPr>
        <w:spacing w:after="0" w:line="360" w:lineRule="auto"/>
        <w:rPr>
          <w:rFonts w:ascii="Times New Roman" w:hAnsi="Times New Roman"/>
          <w:sz w:val="24"/>
          <w:szCs w:val="24"/>
        </w:rPr>
      </w:pPr>
      <w:proofErr w:type="gramStart"/>
      <w:r>
        <w:rPr>
          <w:rFonts w:ascii="Times New Roman" w:hAnsi="Times New Roman"/>
          <w:sz w:val="24"/>
          <w:szCs w:val="24"/>
        </w:rPr>
        <w:t xml:space="preserve">52 </w:t>
      </w:r>
      <w:proofErr w:type="spellStart"/>
      <w:r>
        <w:rPr>
          <w:rFonts w:ascii="Times New Roman" w:hAnsi="Times New Roman"/>
          <w:sz w:val="24"/>
          <w:szCs w:val="24"/>
        </w:rPr>
        <w:t>Pa.Code</w:t>
      </w:r>
      <w:proofErr w:type="spellEnd"/>
      <w:r>
        <w:rPr>
          <w:rFonts w:ascii="Times New Roman" w:hAnsi="Times New Roman"/>
          <w:sz w:val="24"/>
          <w:szCs w:val="24"/>
        </w:rPr>
        <w:t xml:space="preserve"> § 56.81.</w:t>
      </w:r>
      <w:proofErr w:type="gramEnd"/>
      <w:r>
        <w:rPr>
          <w:rFonts w:ascii="Times New Roman" w:hAnsi="Times New Roman"/>
          <w:sz w:val="24"/>
          <w:szCs w:val="24"/>
        </w:rPr>
        <w:t xml:space="preserve">  </w:t>
      </w:r>
    </w:p>
    <w:p w:rsidR="00FD6250" w:rsidRDefault="00FD6250" w:rsidP="00D745AA">
      <w:pPr>
        <w:spacing w:after="0" w:line="360" w:lineRule="auto"/>
        <w:rPr>
          <w:rFonts w:ascii="Times New Roman" w:hAnsi="Times New Roman"/>
          <w:sz w:val="24"/>
          <w:szCs w:val="24"/>
        </w:rPr>
      </w:pPr>
    </w:p>
    <w:p w:rsidR="00D745AA" w:rsidRDefault="00D745AA" w:rsidP="00FD6250">
      <w:pPr>
        <w:spacing w:after="0" w:line="360" w:lineRule="auto"/>
        <w:ind w:left="90" w:firstLine="1350"/>
        <w:rPr>
          <w:rFonts w:ascii="Times New Roman" w:hAnsi="Times New Roman"/>
          <w:sz w:val="24"/>
          <w:szCs w:val="24"/>
        </w:rPr>
      </w:pPr>
      <w:r>
        <w:rPr>
          <w:rFonts w:ascii="Times New Roman" w:hAnsi="Times New Roman"/>
          <w:sz w:val="24"/>
          <w:szCs w:val="24"/>
        </w:rPr>
        <w:t xml:space="preserve">The record evidence shows that the Respondent provided the shut off notice on August 27, 2013, for termination of service on or 60 days after September 8, 2014.  This notice </w:t>
      </w:r>
      <w:r>
        <w:rPr>
          <w:rFonts w:ascii="Times New Roman" w:hAnsi="Times New Roman"/>
          <w:sz w:val="24"/>
          <w:szCs w:val="24"/>
        </w:rPr>
        <w:lastRenderedPageBreak/>
        <w:t xml:space="preserve">complies with 52 </w:t>
      </w:r>
      <w:proofErr w:type="spellStart"/>
      <w:r>
        <w:rPr>
          <w:rFonts w:ascii="Times New Roman" w:hAnsi="Times New Roman"/>
          <w:sz w:val="24"/>
          <w:szCs w:val="24"/>
        </w:rPr>
        <w:t>Pa.Code</w:t>
      </w:r>
      <w:proofErr w:type="spellEnd"/>
      <w:r>
        <w:rPr>
          <w:rFonts w:ascii="Times New Roman" w:hAnsi="Times New Roman"/>
          <w:sz w:val="24"/>
          <w:szCs w:val="24"/>
        </w:rPr>
        <w:t xml:space="preserve"> § 56.91(a).  There is no record evidence that the content of the notice failed to comply with Commission regulations.  It is not disputed that the Complainant did not comply with the terms of the BCS payment arrangement at Case No. 3147457.  Complainant defaulted on the Commission-issued payment arrangement at Case No. 3147457 on December 20, 2013.  </w:t>
      </w:r>
      <w:proofErr w:type="gramStart"/>
      <w:r>
        <w:rPr>
          <w:rFonts w:ascii="Times New Roman" w:hAnsi="Times New Roman"/>
          <w:sz w:val="24"/>
          <w:szCs w:val="24"/>
        </w:rPr>
        <w:t>Tr. 32, PGW Exhibit 2.</w:t>
      </w:r>
      <w:proofErr w:type="gramEnd"/>
      <w:r>
        <w:rPr>
          <w:rFonts w:ascii="Times New Roman" w:hAnsi="Times New Roman"/>
          <w:sz w:val="24"/>
          <w:szCs w:val="24"/>
        </w:rPr>
        <w:t xml:space="preserve">  Consequently, the Respondent had grounds to issue a termination of notice in accordance with 52 </w:t>
      </w:r>
      <w:proofErr w:type="spellStart"/>
      <w:r>
        <w:rPr>
          <w:rFonts w:ascii="Times New Roman" w:hAnsi="Times New Roman"/>
          <w:sz w:val="24"/>
          <w:szCs w:val="24"/>
        </w:rPr>
        <w:t>Pa.Code</w:t>
      </w:r>
      <w:proofErr w:type="spellEnd"/>
      <w:r>
        <w:rPr>
          <w:rFonts w:ascii="Times New Roman" w:hAnsi="Times New Roman"/>
          <w:sz w:val="24"/>
          <w:szCs w:val="24"/>
        </w:rPr>
        <w:t xml:space="preserve"> § 56.81(4).  </w:t>
      </w:r>
    </w:p>
    <w:p w:rsidR="00D745AA" w:rsidRDefault="00D745AA" w:rsidP="00D745AA">
      <w:pPr>
        <w:spacing w:after="0" w:line="360" w:lineRule="auto"/>
        <w:rPr>
          <w:rFonts w:ascii="Times New Roman" w:hAnsi="Times New Roman"/>
          <w:sz w:val="24"/>
          <w:szCs w:val="24"/>
        </w:rPr>
      </w:pPr>
    </w:p>
    <w:p w:rsidR="00D745AA" w:rsidRDefault="00D745AA" w:rsidP="00D745AA">
      <w:pPr>
        <w:spacing w:after="0" w:line="360" w:lineRule="auto"/>
        <w:ind w:firstLine="1440"/>
        <w:rPr>
          <w:rFonts w:ascii="Times New Roman" w:hAnsi="Times New Roman"/>
          <w:sz w:val="24"/>
          <w:szCs w:val="24"/>
        </w:rPr>
      </w:pPr>
      <w:r>
        <w:rPr>
          <w:rFonts w:ascii="Times New Roman" w:hAnsi="Times New Roman"/>
          <w:sz w:val="24"/>
          <w:szCs w:val="24"/>
        </w:rPr>
        <w:t xml:space="preserve">I find that the issuance of a termination by the Respondent was reasonable.  I find that the issuance of the termination notice by the Respondent was in compliance with Commission regulations.  </w:t>
      </w:r>
      <w:proofErr w:type="gramStart"/>
      <w:r>
        <w:rPr>
          <w:rFonts w:ascii="Times New Roman" w:hAnsi="Times New Roman"/>
          <w:sz w:val="24"/>
          <w:szCs w:val="24"/>
        </w:rPr>
        <w:t xml:space="preserve">52 </w:t>
      </w:r>
      <w:proofErr w:type="spellStart"/>
      <w:r>
        <w:rPr>
          <w:rFonts w:ascii="Times New Roman" w:hAnsi="Times New Roman"/>
          <w:sz w:val="24"/>
          <w:szCs w:val="24"/>
        </w:rPr>
        <w:t>Pa.Code</w:t>
      </w:r>
      <w:proofErr w:type="spellEnd"/>
      <w:r>
        <w:rPr>
          <w:rFonts w:ascii="Times New Roman" w:hAnsi="Times New Roman"/>
          <w:sz w:val="24"/>
          <w:szCs w:val="24"/>
        </w:rPr>
        <w:t xml:space="preserve"> §§ 56.81, 56.91.</w:t>
      </w:r>
      <w:proofErr w:type="gramEnd"/>
    </w:p>
    <w:p w:rsidR="00D745AA" w:rsidRDefault="00D745AA" w:rsidP="00D745AA"/>
    <w:p w:rsidR="00D31372" w:rsidRDefault="00D31372" w:rsidP="00635F96">
      <w:pPr>
        <w:spacing w:after="0" w:line="360" w:lineRule="auto"/>
        <w:ind w:firstLine="1440"/>
        <w:rPr>
          <w:rFonts w:ascii="Times New Roman" w:hAnsi="Times New Roman"/>
          <w:sz w:val="24"/>
          <w:szCs w:val="24"/>
        </w:rPr>
      </w:pPr>
    </w:p>
    <w:p w:rsidR="00B93D68" w:rsidRPr="00643BFD" w:rsidRDefault="00B93D68" w:rsidP="00635F96">
      <w:pPr>
        <w:spacing w:after="0" w:line="360" w:lineRule="auto"/>
        <w:jc w:val="center"/>
        <w:rPr>
          <w:rFonts w:ascii="Times New Roman" w:hAnsi="Times New Roman"/>
          <w:sz w:val="24"/>
          <w:szCs w:val="24"/>
          <w:u w:val="single"/>
        </w:rPr>
      </w:pPr>
      <w:r w:rsidRPr="00643BFD">
        <w:rPr>
          <w:rFonts w:ascii="Times New Roman" w:hAnsi="Times New Roman"/>
          <w:sz w:val="24"/>
          <w:szCs w:val="24"/>
          <w:u w:val="single"/>
        </w:rPr>
        <w:t>CONCLUSIONS OF LAW</w:t>
      </w:r>
    </w:p>
    <w:p w:rsidR="00B93D68" w:rsidRPr="00643BFD" w:rsidRDefault="00B93D68" w:rsidP="000852FA">
      <w:pPr>
        <w:spacing w:after="0" w:line="360" w:lineRule="auto"/>
        <w:jc w:val="center"/>
        <w:rPr>
          <w:rFonts w:ascii="Times New Roman" w:hAnsi="Times New Roman"/>
          <w:sz w:val="24"/>
          <w:szCs w:val="24"/>
          <w:u w:val="single"/>
        </w:rPr>
      </w:pPr>
    </w:p>
    <w:p w:rsidR="00B93D68" w:rsidRPr="00643BFD" w:rsidRDefault="00B93D68" w:rsidP="000852FA">
      <w:pPr>
        <w:numPr>
          <w:ilvl w:val="0"/>
          <w:numId w:val="2"/>
        </w:numPr>
        <w:tabs>
          <w:tab w:val="clear" w:pos="900"/>
          <w:tab w:val="num" w:pos="2160"/>
        </w:tabs>
        <w:spacing w:after="0" w:line="360" w:lineRule="auto"/>
        <w:ind w:left="0" w:firstLine="1440"/>
        <w:rPr>
          <w:rFonts w:ascii="Times New Roman" w:hAnsi="Times New Roman"/>
          <w:sz w:val="24"/>
          <w:szCs w:val="24"/>
        </w:rPr>
      </w:pPr>
      <w:r w:rsidRPr="00643BFD">
        <w:rPr>
          <w:rFonts w:ascii="Times New Roman" w:hAnsi="Times New Roman"/>
          <w:sz w:val="24"/>
          <w:szCs w:val="24"/>
        </w:rPr>
        <w:t>The Commission has jurisdiction over the parties and the subject matter of this proceeding.  66 Pa.C.S. § 701.</w:t>
      </w:r>
    </w:p>
    <w:p w:rsidR="006D1C12" w:rsidRPr="00643BFD" w:rsidRDefault="006D1C12" w:rsidP="006D1C12">
      <w:pPr>
        <w:spacing w:after="0" w:line="360" w:lineRule="auto"/>
        <w:ind w:left="1440"/>
        <w:rPr>
          <w:rFonts w:ascii="Times New Roman" w:hAnsi="Times New Roman"/>
          <w:sz w:val="24"/>
          <w:szCs w:val="24"/>
        </w:rPr>
      </w:pPr>
    </w:p>
    <w:p w:rsidR="006D1C12" w:rsidRDefault="006D1C12" w:rsidP="000852FA">
      <w:pPr>
        <w:numPr>
          <w:ilvl w:val="0"/>
          <w:numId w:val="2"/>
        </w:numPr>
        <w:tabs>
          <w:tab w:val="clear" w:pos="900"/>
          <w:tab w:val="num" w:pos="2160"/>
        </w:tabs>
        <w:spacing w:after="0" w:line="360" w:lineRule="auto"/>
        <w:ind w:left="0" w:firstLine="1440"/>
        <w:rPr>
          <w:rFonts w:ascii="Times New Roman" w:hAnsi="Times New Roman"/>
          <w:sz w:val="24"/>
          <w:szCs w:val="24"/>
        </w:rPr>
      </w:pPr>
      <w:r w:rsidRPr="00643BFD">
        <w:rPr>
          <w:rFonts w:ascii="Times New Roman" w:hAnsi="Times New Roman"/>
          <w:sz w:val="24"/>
          <w:szCs w:val="24"/>
        </w:rPr>
        <w:t xml:space="preserve">“Burden of proof” means a duty to establish one’s case by a preponderance of the evidence, which requires that the evidence be more convincing by even the smallest degree, than the evidence presented by the other side.  </w:t>
      </w:r>
      <w:r w:rsidRPr="00643BFD">
        <w:rPr>
          <w:rFonts w:ascii="Times New Roman" w:hAnsi="Times New Roman"/>
          <w:i/>
          <w:sz w:val="24"/>
          <w:szCs w:val="24"/>
        </w:rPr>
        <w:t>Se-Ling Hosiery, Inc. v. Margulies</w:t>
      </w:r>
      <w:r w:rsidRPr="00643BFD">
        <w:rPr>
          <w:rFonts w:ascii="Times New Roman" w:hAnsi="Times New Roman"/>
          <w:sz w:val="24"/>
          <w:szCs w:val="24"/>
        </w:rPr>
        <w:t xml:space="preserve">, 364 Pa. 45, 70 A.2d 854 (1950).  </w:t>
      </w:r>
    </w:p>
    <w:p w:rsidR="00E85582" w:rsidRPr="00643BFD" w:rsidRDefault="00E85582" w:rsidP="00E85582">
      <w:pPr>
        <w:spacing w:after="0" w:line="360" w:lineRule="auto"/>
        <w:ind w:left="1440"/>
        <w:rPr>
          <w:rFonts w:ascii="Times New Roman" w:hAnsi="Times New Roman"/>
          <w:sz w:val="24"/>
          <w:szCs w:val="24"/>
        </w:rPr>
      </w:pPr>
    </w:p>
    <w:p w:rsidR="00BC1D04" w:rsidRDefault="00B93D68" w:rsidP="00A71750">
      <w:pPr>
        <w:pStyle w:val="FootnoteText"/>
        <w:numPr>
          <w:ilvl w:val="0"/>
          <w:numId w:val="2"/>
        </w:numPr>
        <w:tabs>
          <w:tab w:val="clear" w:pos="900"/>
          <w:tab w:val="num" w:pos="-270"/>
        </w:tabs>
        <w:spacing w:line="360" w:lineRule="auto"/>
        <w:ind w:left="0" w:firstLine="1440"/>
        <w:rPr>
          <w:rFonts w:ascii="Times New Roman" w:hAnsi="Times New Roman"/>
          <w:sz w:val="24"/>
          <w:szCs w:val="24"/>
        </w:rPr>
      </w:pPr>
      <w:r w:rsidRPr="00643BFD">
        <w:rPr>
          <w:rFonts w:ascii="Times New Roman" w:hAnsi="Times New Roman"/>
          <w:sz w:val="24"/>
          <w:szCs w:val="24"/>
        </w:rPr>
        <w:t>The Complainant had the burden of proof</w:t>
      </w:r>
      <w:r w:rsidR="00A71750">
        <w:rPr>
          <w:rFonts w:ascii="Times New Roman" w:hAnsi="Times New Roman"/>
          <w:sz w:val="24"/>
          <w:szCs w:val="24"/>
        </w:rPr>
        <w:t xml:space="preserve"> and failed to sustain her burden of proof</w:t>
      </w:r>
      <w:r w:rsidRPr="00643BFD">
        <w:rPr>
          <w:rFonts w:ascii="Times New Roman" w:hAnsi="Times New Roman"/>
          <w:sz w:val="24"/>
          <w:szCs w:val="24"/>
        </w:rPr>
        <w:t>.  66 Pa.C.S. § 332(a).</w:t>
      </w:r>
    </w:p>
    <w:p w:rsidR="00C76193" w:rsidRDefault="00C76193" w:rsidP="00C76193">
      <w:pPr>
        <w:pStyle w:val="ListParagraph"/>
      </w:pPr>
    </w:p>
    <w:p w:rsidR="000C1DBC" w:rsidRPr="000C1DBC" w:rsidRDefault="00C76193" w:rsidP="000C1DBC">
      <w:pPr>
        <w:pStyle w:val="FootnoteText"/>
        <w:numPr>
          <w:ilvl w:val="0"/>
          <w:numId w:val="2"/>
        </w:numPr>
        <w:tabs>
          <w:tab w:val="clear" w:pos="900"/>
          <w:tab w:val="num" w:pos="-270"/>
        </w:tabs>
        <w:spacing w:line="360" w:lineRule="auto"/>
        <w:ind w:left="0" w:firstLine="1440"/>
        <w:rPr>
          <w:rFonts w:ascii="Times New Roman" w:hAnsi="Times New Roman"/>
          <w:sz w:val="24"/>
          <w:szCs w:val="24"/>
        </w:rPr>
      </w:pPr>
      <w:r>
        <w:rPr>
          <w:rFonts w:ascii="Times New Roman" w:hAnsi="Times New Roman"/>
          <w:sz w:val="24"/>
          <w:szCs w:val="24"/>
        </w:rPr>
        <w:t xml:space="preserve">The Complainant’s significant change in circumstance does not comply with the definition of significant change in circumstance in the Commission’s statute.  </w:t>
      </w:r>
      <w:proofErr w:type="gramStart"/>
      <w:r>
        <w:rPr>
          <w:rFonts w:ascii="Times New Roman" w:hAnsi="Times New Roman"/>
          <w:sz w:val="24"/>
          <w:szCs w:val="24"/>
        </w:rPr>
        <w:t>66 Pa.C.S.</w:t>
      </w:r>
      <w:proofErr w:type="gramEnd"/>
      <w:r>
        <w:rPr>
          <w:rFonts w:ascii="Times New Roman" w:hAnsi="Times New Roman"/>
          <w:sz w:val="24"/>
          <w:szCs w:val="24"/>
        </w:rPr>
        <w:t xml:space="preserve"> § 1403.</w:t>
      </w:r>
    </w:p>
    <w:p w:rsidR="000C1DBC" w:rsidRDefault="000C1DBC" w:rsidP="000C1DBC">
      <w:pPr>
        <w:pStyle w:val="FootnoteText"/>
        <w:spacing w:line="360" w:lineRule="auto"/>
        <w:ind w:left="1440"/>
        <w:rPr>
          <w:rFonts w:ascii="Times New Roman" w:hAnsi="Times New Roman"/>
          <w:sz w:val="24"/>
          <w:szCs w:val="24"/>
        </w:rPr>
      </w:pPr>
    </w:p>
    <w:p w:rsidR="00ED218E" w:rsidRDefault="002202C2" w:rsidP="00A71750">
      <w:pPr>
        <w:pStyle w:val="FootnoteText"/>
        <w:numPr>
          <w:ilvl w:val="0"/>
          <w:numId w:val="2"/>
        </w:numPr>
        <w:tabs>
          <w:tab w:val="clear" w:pos="900"/>
          <w:tab w:val="num" w:pos="-270"/>
        </w:tabs>
        <w:spacing w:line="360" w:lineRule="auto"/>
        <w:ind w:left="0" w:firstLine="1440"/>
        <w:rPr>
          <w:rFonts w:ascii="Times New Roman" w:hAnsi="Times New Roman"/>
          <w:sz w:val="24"/>
          <w:szCs w:val="24"/>
        </w:rPr>
      </w:pPr>
      <w:r>
        <w:rPr>
          <w:rFonts w:ascii="Times New Roman" w:hAnsi="Times New Roman"/>
          <w:sz w:val="24"/>
          <w:szCs w:val="24"/>
        </w:rPr>
        <w:t xml:space="preserve">Respondent complied with the Commission’s statue and regulations when it issued the termination notice.  </w:t>
      </w:r>
      <w:proofErr w:type="gramStart"/>
      <w:r>
        <w:rPr>
          <w:rFonts w:ascii="Times New Roman" w:hAnsi="Times New Roman"/>
          <w:sz w:val="24"/>
          <w:szCs w:val="24"/>
        </w:rPr>
        <w:t>66</w:t>
      </w:r>
      <w:r w:rsidR="000C1DBC">
        <w:rPr>
          <w:rFonts w:ascii="Times New Roman" w:hAnsi="Times New Roman"/>
          <w:sz w:val="24"/>
          <w:szCs w:val="24"/>
        </w:rPr>
        <w:t xml:space="preserve"> </w:t>
      </w:r>
      <w:proofErr w:type="spellStart"/>
      <w:r>
        <w:rPr>
          <w:rFonts w:ascii="Times New Roman" w:hAnsi="Times New Roman"/>
          <w:sz w:val="24"/>
          <w:szCs w:val="24"/>
        </w:rPr>
        <w:t>Pa.C.S</w:t>
      </w:r>
      <w:proofErr w:type="spellEnd"/>
      <w:r>
        <w:rPr>
          <w:rFonts w:ascii="Times New Roman" w:hAnsi="Times New Roman"/>
          <w:sz w:val="24"/>
          <w:szCs w:val="24"/>
        </w:rPr>
        <w:t>.</w:t>
      </w:r>
      <w:proofErr w:type="gramEnd"/>
      <w:r>
        <w:rPr>
          <w:rFonts w:ascii="Times New Roman" w:hAnsi="Times New Roman"/>
          <w:sz w:val="24"/>
          <w:szCs w:val="24"/>
        </w:rPr>
        <w:t xml:space="preserve"> §</w:t>
      </w:r>
      <w:r w:rsidR="005F4D85">
        <w:rPr>
          <w:rFonts w:ascii="Times New Roman" w:hAnsi="Times New Roman"/>
          <w:sz w:val="24"/>
          <w:szCs w:val="24"/>
        </w:rPr>
        <w:t xml:space="preserve"> </w:t>
      </w:r>
      <w:r w:rsidR="00163E8F">
        <w:rPr>
          <w:rFonts w:ascii="Times New Roman" w:hAnsi="Times New Roman"/>
          <w:sz w:val="24"/>
          <w:szCs w:val="24"/>
        </w:rPr>
        <w:t>1405</w:t>
      </w:r>
      <w:r>
        <w:rPr>
          <w:rFonts w:ascii="Times New Roman" w:hAnsi="Times New Roman"/>
          <w:sz w:val="24"/>
          <w:szCs w:val="24"/>
        </w:rPr>
        <w:t xml:space="preserve">(f), 52 </w:t>
      </w:r>
      <w:proofErr w:type="spellStart"/>
      <w:r>
        <w:rPr>
          <w:rFonts w:ascii="Times New Roman" w:hAnsi="Times New Roman"/>
          <w:sz w:val="24"/>
          <w:szCs w:val="24"/>
        </w:rPr>
        <w:t>Pa.Code</w:t>
      </w:r>
      <w:proofErr w:type="spellEnd"/>
      <w:r>
        <w:rPr>
          <w:rFonts w:ascii="Times New Roman" w:hAnsi="Times New Roman"/>
          <w:sz w:val="24"/>
          <w:szCs w:val="24"/>
        </w:rPr>
        <w:t xml:space="preserve"> §§56.81, 56.91</w:t>
      </w:r>
      <w:r w:rsidR="005F4D85">
        <w:rPr>
          <w:rFonts w:ascii="Times New Roman" w:hAnsi="Times New Roman"/>
          <w:sz w:val="24"/>
          <w:szCs w:val="24"/>
        </w:rPr>
        <w:t>.</w:t>
      </w:r>
    </w:p>
    <w:p w:rsidR="00B93D68" w:rsidRPr="00643BFD" w:rsidRDefault="00B93D68" w:rsidP="00ED218E">
      <w:pPr>
        <w:pStyle w:val="FootnoteText"/>
        <w:spacing w:line="360" w:lineRule="auto"/>
        <w:jc w:val="center"/>
        <w:rPr>
          <w:rFonts w:ascii="Times New Roman" w:hAnsi="Times New Roman"/>
          <w:sz w:val="24"/>
          <w:szCs w:val="24"/>
          <w:u w:val="single"/>
        </w:rPr>
      </w:pPr>
      <w:r w:rsidRPr="00643BFD">
        <w:rPr>
          <w:rFonts w:ascii="Times New Roman" w:hAnsi="Times New Roman"/>
          <w:sz w:val="24"/>
          <w:szCs w:val="24"/>
          <w:u w:val="single"/>
        </w:rPr>
        <w:lastRenderedPageBreak/>
        <w:t>ORDER</w:t>
      </w:r>
    </w:p>
    <w:p w:rsidR="00B93D68" w:rsidRPr="00643BFD" w:rsidRDefault="00B93D68" w:rsidP="00897B67">
      <w:pPr>
        <w:spacing w:after="0" w:line="360" w:lineRule="auto"/>
        <w:jc w:val="center"/>
        <w:outlineLvl w:val="0"/>
        <w:rPr>
          <w:rFonts w:ascii="Times New Roman" w:hAnsi="Times New Roman"/>
          <w:sz w:val="24"/>
          <w:szCs w:val="24"/>
          <w:u w:val="single"/>
        </w:rPr>
      </w:pPr>
    </w:p>
    <w:p w:rsidR="00B93D68" w:rsidRPr="00643BFD" w:rsidRDefault="00B93D68" w:rsidP="00897B67">
      <w:pPr>
        <w:tabs>
          <w:tab w:val="num" w:pos="2160"/>
        </w:tabs>
        <w:spacing w:after="0" w:line="360" w:lineRule="auto"/>
        <w:ind w:firstLine="1440"/>
        <w:rPr>
          <w:rFonts w:ascii="Times New Roman" w:hAnsi="Times New Roman"/>
          <w:sz w:val="24"/>
          <w:szCs w:val="24"/>
        </w:rPr>
      </w:pPr>
      <w:r w:rsidRPr="00643BFD">
        <w:rPr>
          <w:rFonts w:ascii="Times New Roman" w:hAnsi="Times New Roman"/>
          <w:sz w:val="24"/>
          <w:szCs w:val="24"/>
        </w:rPr>
        <w:t>THEREFORE,</w:t>
      </w:r>
    </w:p>
    <w:p w:rsidR="00B93D68" w:rsidRPr="00643BFD" w:rsidRDefault="00B93D68" w:rsidP="00897B67">
      <w:pPr>
        <w:tabs>
          <w:tab w:val="num" w:pos="2160"/>
        </w:tabs>
        <w:spacing w:after="0" w:line="360" w:lineRule="auto"/>
        <w:rPr>
          <w:rFonts w:ascii="Times New Roman" w:hAnsi="Times New Roman"/>
          <w:sz w:val="24"/>
          <w:szCs w:val="24"/>
        </w:rPr>
      </w:pPr>
    </w:p>
    <w:p w:rsidR="00B93D68" w:rsidRPr="00643BFD" w:rsidRDefault="00B93D68" w:rsidP="00897B67">
      <w:pPr>
        <w:tabs>
          <w:tab w:val="num" w:pos="2160"/>
        </w:tabs>
        <w:spacing w:after="0" w:line="360" w:lineRule="auto"/>
        <w:ind w:firstLine="1440"/>
        <w:outlineLvl w:val="0"/>
        <w:rPr>
          <w:rFonts w:ascii="Times New Roman" w:hAnsi="Times New Roman"/>
          <w:sz w:val="24"/>
          <w:szCs w:val="24"/>
        </w:rPr>
      </w:pPr>
      <w:r w:rsidRPr="00643BFD">
        <w:rPr>
          <w:rFonts w:ascii="Times New Roman" w:hAnsi="Times New Roman"/>
          <w:sz w:val="24"/>
          <w:szCs w:val="24"/>
        </w:rPr>
        <w:t>IT IS ORDERED:</w:t>
      </w:r>
    </w:p>
    <w:p w:rsidR="00B93D68" w:rsidRPr="00643BFD" w:rsidRDefault="00B93D68" w:rsidP="003769A6">
      <w:pPr>
        <w:tabs>
          <w:tab w:val="num" w:pos="2160"/>
        </w:tabs>
        <w:spacing w:after="0" w:line="360" w:lineRule="auto"/>
        <w:ind w:firstLine="1440"/>
        <w:outlineLvl w:val="0"/>
        <w:rPr>
          <w:rFonts w:ascii="Times New Roman" w:hAnsi="Times New Roman"/>
          <w:sz w:val="24"/>
          <w:szCs w:val="24"/>
        </w:rPr>
      </w:pPr>
    </w:p>
    <w:p w:rsidR="00ED218E" w:rsidRDefault="00B93D68" w:rsidP="000852FA">
      <w:pPr>
        <w:pStyle w:val="ListParagraph"/>
        <w:numPr>
          <w:ilvl w:val="0"/>
          <w:numId w:val="3"/>
        </w:numPr>
        <w:spacing w:line="360" w:lineRule="auto"/>
        <w:ind w:left="0" w:firstLine="1440"/>
        <w:outlineLvl w:val="0"/>
      </w:pPr>
      <w:r w:rsidRPr="00643BFD">
        <w:t xml:space="preserve">That the formal Complaint filed by </w:t>
      </w:r>
      <w:r w:rsidR="00C76193">
        <w:t>Tiffany Sampson</w:t>
      </w:r>
      <w:r w:rsidRPr="00643BFD">
        <w:t xml:space="preserve"> against P</w:t>
      </w:r>
      <w:r w:rsidR="00B23161" w:rsidRPr="00643BFD">
        <w:t>hiladelphia Gas Works</w:t>
      </w:r>
      <w:r w:rsidRPr="00643BFD">
        <w:t xml:space="preserve"> at Docket No. </w:t>
      </w:r>
      <w:r w:rsidR="00C76193">
        <w:t>C</w:t>
      </w:r>
      <w:r w:rsidR="0068131A" w:rsidRPr="00643BFD">
        <w:t>-201</w:t>
      </w:r>
      <w:r w:rsidR="0068131A">
        <w:t>4</w:t>
      </w:r>
      <w:r w:rsidR="0068131A" w:rsidRPr="00643BFD">
        <w:t>-2</w:t>
      </w:r>
      <w:r w:rsidR="0068131A">
        <w:t>44</w:t>
      </w:r>
      <w:r w:rsidR="00C76193">
        <w:t>224</w:t>
      </w:r>
      <w:r w:rsidR="0068131A">
        <w:t>1</w:t>
      </w:r>
      <w:r w:rsidRPr="00643BFD">
        <w:t xml:space="preserve"> is d</w:t>
      </w:r>
      <w:r w:rsidR="00D1126D" w:rsidRPr="00643BFD">
        <w:t>ismiss</w:t>
      </w:r>
      <w:r w:rsidRPr="00643BFD">
        <w:t>ed</w:t>
      </w:r>
      <w:r w:rsidR="00ED218E">
        <w:t>.</w:t>
      </w:r>
    </w:p>
    <w:p w:rsidR="00B93D68" w:rsidRDefault="00B93D68" w:rsidP="00ED218E">
      <w:pPr>
        <w:spacing w:line="360" w:lineRule="auto"/>
        <w:ind w:left="1440"/>
        <w:outlineLvl w:val="0"/>
      </w:pPr>
    </w:p>
    <w:p w:rsidR="00B93D68" w:rsidRPr="00643BFD" w:rsidRDefault="00B93D68" w:rsidP="000852FA">
      <w:pPr>
        <w:pStyle w:val="ListParagraph"/>
        <w:numPr>
          <w:ilvl w:val="0"/>
          <w:numId w:val="3"/>
        </w:numPr>
        <w:spacing w:line="360" w:lineRule="auto"/>
        <w:ind w:left="0" w:firstLine="1440"/>
        <w:outlineLvl w:val="0"/>
      </w:pPr>
      <w:r w:rsidRPr="00643BFD">
        <w:t xml:space="preserve">That the Secretary </w:t>
      </w:r>
      <w:proofErr w:type="gramStart"/>
      <w:r w:rsidRPr="00643BFD">
        <w:t>mark</w:t>
      </w:r>
      <w:proofErr w:type="gramEnd"/>
      <w:r w:rsidRPr="00643BFD">
        <w:t xml:space="preserve"> this docket closed.</w:t>
      </w:r>
    </w:p>
    <w:p w:rsidR="00B93D68" w:rsidRPr="00643BFD" w:rsidRDefault="00B93D68" w:rsidP="000852FA">
      <w:pPr>
        <w:spacing w:line="360" w:lineRule="auto"/>
        <w:rPr>
          <w:rFonts w:ascii="Times New Roman" w:hAnsi="Times New Roman"/>
          <w:sz w:val="24"/>
          <w:szCs w:val="24"/>
        </w:rPr>
      </w:pPr>
    </w:p>
    <w:p w:rsidR="00B93D68" w:rsidRPr="00643BFD" w:rsidRDefault="00B93D68" w:rsidP="000852FA">
      <w:pPr>
        <w:tabs>
          <w:tab w:val="num" w:pos="2160"/>
          <w:tab w:val="left" w:pos="5048"/>
        </w:tabs>
        <w:spacing w:line="360" w:lineRule="auto"/>
        <w:rPr>
          <w:rFonts w:ascii="Times New Roman" w:hAnsi="Times New Roman"/>
          <w:sz w:val="24"/>
          <w:szCs w:val="24"/>
        </w:rPr>
      </w:pPr>
    </w:p>
    <w:p w:rsidR="00B93D68" w:rsidRPr="00643BFD" w:rsidRDefault="00B93D68" w:rsidP="00D116BB">
      <w:pPr>
        <w:tabs>
          <w:tab w:val="num" w:pos="2160"/>
          <w:tab w:val="left" w:pos="5048"/>
        </w:tabs>
        <w:spacing w:after="0" w:line="240" w:lineRule="auto"/>
        <w:rPr>
          <w:rFonts w:ascii="Times New Roman" w:hAnsi="Times New Roman"/>
          <w:sz w:val="24"/>
          <w:szCs w:val="24"/>
          <w:u w:val="single"/>
        </w:rPr>
      </w:pPr>
      <w:r w:rsidRPr="00643BFD">
        <w:rPr>
          <w:rFonts w:ascii="Times New Roman" w:hAnsi="Times New Roman"/>
          <w:sz w:val="24"/>
          <w:szCs w:val="24"/>
        </w:rPr>
        <w:t>Date:</w:t>
      </w:r>
      <w:r w:rsidR="00BD1156" w:rsidRPr="00643BFD">
        <w:rPr>
          <w:rFonts w:ascii="Times New Roman" w:hAnsi="Times New Roman"/>
          <w:sz w:val="24"/>
          <w:szCs w:val="24"/>
          <w:u w:val="single"/>
        </w:rPr>
        <w:t xml:space="preserve"> </w:t>
      </w:r>
      <w:r w:rsidR="005F4D85">
        <w:rPr>
          <w:rFonts w:ascii="Times New Roman" w:hAnsi="Times New Roman"/>
          <w:sz w:val="24"/>
          <w:szCs w:val="24"/>
          <w:u w:val="single"/>
        </w:rPr>
        <w:t>March 26</w:t>
      </w:r>
      <w:r w:rsidRPr="00643BFD">
        <w:rPr>
          <w:rFonts w:ascii="Times New Roman" w:hAnsi="Times New Roman"/>
          <w:sz w:val="24"/>
          <w:szCs w:val="24"/>
          <w:u w:val="single"/>
        </w:rPr>
        <w:t>, 201</w:t>
      </w:r>
      <w:r w:rsidR="00C76193">
        <w:rPr>
          <w:rFonts w:ascii="Times New Roman" w:hAnsi="Times New Roman"/>
          <w:sz w:val="24"/>
          <w:szCs w:val="24"/>
          <w:u w:val="single"/>
        </w:rPr>
        <w:t>5</w:t>
      </w:r>
      <w:r w:rsidRPr="00643BFD">
        <w:rPr>
          <w:rFonts w:ascii="Times New Roman" w:hAnsi="Times New Roman"/>
          <w:sz w:val="24"/>
          <w:szCs w:val="24"/>
        </w:rPr>
        <w:t xml:space="preserve"> </w:t>
      </w:r>
      <w:r w:rsidR="00B23161" w:rsidRPr="00643BFD">
        <w:rPr>
          <w:rFonts w:ascii="Times New Roman" w:hAnsi="Times New Roman"/>
          <w:sz w:val="24"/>
          <w:szCs w:val="24"/>
        </w:rPr>
        <w:tab/>
      </w:r>
      <w:r w:rsidRPr="00643BFD">
        <w:rPr>
          <w:rFonts w:ascii="Times New Roman" w:hAnsi="Times New Roman"/>
          <w:sz w:val="24"/>
          <w:szCs w:val="24"/>
          <w:u w:val="single"/>
        </w:rPr>
        <w:tab/>
        <w:t>/s/</w:t>
      </w:r>
      <w:r w:rsidRPr="00643BFD">
        <w:rPr>
          <w:rFonts w:ascii="Times New Roman" w:hAnsi="Times New Roman"/>
          <w:sz w:val="24"/>
          <w:szCs w:val="24"/>
          <w:u w:val="single"/>
        </w:rPr>
        <w:tab/>
      </w:r>
      <w:r w:rsidRPr="00643BFD">
        <w:rPr>
          <w:rFonts w:ascii="Times New Roman" w:hAnsi="Times New Roman"/>
          <w:sz w:val="24"/>
          <w:szCs w:val="24"/>
          <w:u w:val="single"/>
        </w:rPr>
        <w:tab/>
      </w:r>
      <w:r w:rsidR="007739A1">
        <w:rPr>
          <w:rFonts w:ascii="Times New Roman" w:hAnsi="Times New Roman"/>
          <w:sz w:val="24"/>
          <w:szCs w:val="24"/>
          <w:u w:val="single"/>
        </w:rPr>
        <w:tab/>
      </w:r>
      <w:r w:rsidR="007739A1">
        <w:rPr>
          <w:rFonts w:ascii="Times New Roman" w:hAnsi="Times New Roman"/>
          <w:sz w:val="24"/>
          <w:szCs w:val="24"/>
          <w:u w:val="single"/>
        </w:rPr>
        <w:tab/>
      </w:r>
      <w:r w:rsidRPr="00643BFD">
        <w:rPr>
          <w:rFonts w:ascii="Times New Roman" w:hAnsi="Times New Roman"/>
          <w:sz w:val="24"/>
          <w:szCs w:val="24"/>
          <w:u w:val="single"/>
        </w:rPr>
        <w:tab/>
      </w:r>
    </w:p>
    <w:p w:rsidR="00B93D68" w:rsidRPr="00643BFD" w:rsidRDefault="00B93D68" w:rsidP="00D116BB">
      <w:pPr>
        <w:tabs>
          <w:tab w:val="num" w:pos="2160"/>
          <w:tab w:val="left" w:pos="5048"/>
        </w:tabs>
        <w:spacing w:after="0" w:line="240" w:lineRule="auto"/>
        <w:rPr>
          <w:rFonts w:ascii="Times New Roman" w:hAnsi="Times New Roman"/>
          <w:sz w:val="24"/>
          <w:szCs w:val="24"/>
        </w:rPr>
      </w:pPr>
      <w:r w:rsidRPr="00643BFD">
        <w:rPr>
          <w:rFonts w:ascii="Times New Roman" w:hAnsi="Times New Roman"/>
          <w:sz w:val="24"/>
          <w:szCs w:val="24"/>
        </w:rPr>
        <w:tab/>
      </w:r>
      <w:r w:rsidRPr="00643BFD">
        <w:rPr>
          <w:rFonts w:ascii="Times New Roman" w:hAnsi="Times New Roman"/>
          <w:sz w:val="24"/>
          <w:szCs w:val="24"/>
        </w:rPr>
        <w:tab/>
        <w:t xml:space="preserve">Angela T. Jones </w:t>
      </w:r>
    </w:p>
    <w:p w:rsidR="00B93D68" w:rsidRPr="00643BFD" w:rsidRDefault="00B93D68" w:rsidP="0068131A">
      <w:pPr>
        <w:tabs>
          <w:tab w:val="num" w:pos="2160"/>
          <w:tab w:val="left" w:pos="5048"/>
        </w:tabs>
        <w:spacing w:after="0" w:line="240" w:lineRule="auto"/>
        <w:rPr>
          <w:rFonts w:ascii="Times New Roman" w:hAnsi="Times New Roman"/>
          <w:sz w:val="24"/>
          <w:szCs w:val="24"/>
        </w:rPr>
      </w:pPr>
      <w:r w:rsidRPr="00643BFD">
        <w:rPr>
          <w:rFonts w:ascii="Times New Roman" w:hAnsi="Times New Roman"/>
          <w:sz w:val="24"/>
          <w:szCs w:val="24"/>
        </w:rPr>
        <w:tab/>
      </w:r>
      <w:r w:rsidRPr="00643BFD">
        <w:rPr>
          <w:rFonts w:ascii="Times New Roman" w:hAnsi="Times New Roman"/>
          <w:sz w:val="24"/>
          <w:szCs w:val="24"/>
        </w:rPr>
        <w:tab/>
        <w:t>Administrative Law Judge</w:t>
      </w:r>
    </w:p>
    <w:sectPr w:rsidR="00B93D68" w:rsidRPr="00643BFD" w:rsidSect="00643BFD">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DC7" w:rsidRDefault="00830DC7" w:rsidP="00FA1485">
      <w:pPr>
        <w:spacing w:after="0" w:line="240" w:lineRule="auto"/>
      </w:pPr>
      <w:r>
        <w:separator/>
      </w:r>
    </w:p>
  </w:endnote>
  <w:endnote w:type="continuationSeparator" w:id="0">
    <w:p w:rsidR="00830DC7" w:rsidRDefault="00830DC7" w:rsidP="00FA1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BFD" w:rsidRPr="00643BFD" w:rsidRDefault="00643BFD" w:rsidP="00AD7C4F">
    <w:pPr>
      <w:pStyle w:val="Footer"/>
      <w:spacing w:after="0"/>
      <w:jc w:val="center"/>
      <w:rPr>
        <w:rFonts w:ascii="Times New Roman" w:hAnsi="Times New Roman"/>
        <w:sz w:val="20"/>
        <w:szCs w:val="20"/>
      </w:rPr>
    </w:pPr>
    <w:r w:rsidRPr="00643BFD">
      <w:rPr>
        <w:rFonts w:ascii="Times New Roman" w:hAnsi="Times New Roman"/>
        <w:sz w:val="20"/>
        <w:szCs w:val="20"/>
      </w:rPr>
      <w:fldChar w:fldCharType="begin"/>
    </w:r>
    <w:r w:rsidRPr="00643BFD">
      <w:rPr>
        <w:rFonts w:ascii="Times New Roman" w:hAnsi="Times New Roman"/>
        <w:sz w:val="20"/>
        <w:szCs w:val="20"/>
      </w:rPr>
      <w:instrText xml:space="preserve"> PAGE   \* MERGEFORMAT </w:instrText>
    </w:r>
    <w:r w:rsidRPr="00643BFD">
      <w:rPr>
        <w:rFonts w:ascii="Times New Roman" w:hAnsi="Times New Roman"/>
        <w:sz w:val="20"/>
        <w:szCs w:val="20"/>
      </w:rPr>
      <w:fldChar w:fldCharType="separate"/>
    </w:r>
    <w:r w:rsidR="00322ACA">
      <w:rPr>
        <w:rFonts w:ascii="Times New Roman" w:hAnsi="Times New Roman"/>
        <w:noProof/>
        <w:sz w:val="20"/>
        <w:szCs w:val="20"/>
      </w:rPr>
      <w:t>12</w:t>
    </w:r>
    <w:r w:rsidRPr="00643BFD">
      <w:rPr>
        <w:rFonts w:ascii="Times New Roman" w:hAnsi="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DC7" w:rsidRDefault="00830DC7" w:rsidP="00FA1485">
      <w:pPr>
        <w:spacing w:after="0" w:line="240" w:lineRule="auto"/>
      </w:pPr>
      <w:r>
        <w:separator/>
      </w:r>
    </w:p>
  </w:footnote>
  <w:footnote w:type="continuationSeparator" w:id="0">
    <w:p w:rsidR="00830DC7" w:rsidRDefault="00830DC7" w:rsidP="00FA1485">
      <w:pPr>
        <w:spacing w:after="0" w:line="240" w:lineRule="auto"/>
      </w:pPr>
      <w:r>
        <w:continuationSeparator/>
      </w:r>
    </w:p>
  </w:footnote>
  <w:footnote w:id="1">
    <w:p w:rsidR="00010E03" w:rsidRDefault="00010E03" w:rsidP="00010E03">
      <w:pPr>
        <w:pStyle w:val="FootnoteText"/>
      </w:pPr>
      <w:r>
        <w:rPr>
          <w:rStyle w:val="FootnoteReference"/>
        </w:rPr>
        <w:footnoteRef/>
      </w:r>
      <w:r>
        <w:t xml:space="preserve"> </w:t>
      </w:r>
      <w:r w:rsidR="00D747D2">
        <w:tab/>
      </w:r>
      <w:r>
        <w:t xml:space="preserve"> </w:t>
      </w:r>
      <w:r w:rsidRPr="00990BE5">
        <w:rPr>
          <w:rFonts w:ascii="Times New Roman" w:hAnsi="Times New Roman"/>
        </w:rPr>
        <w:t>Section</w:t>
      </w:r>
      <w:r>
        <w:t xml:space="preserve"> </w:t>
      </w:r>
      <w:r w:rsidRPr="00990BE5">
        <w:rPr>
          <w:rFonts w:ascii="Times New Roman" w:hAnsi="Times New Roman"/>
        </w:rPr>
        <w:t>1405</w:t>
      </w:r>
      <w:r>
        <w:rPr>
          <w:rFonts w:ascii="Times New Roman" w:hAnsi="Times New Roman"/>
        </w:rPr>
        <w:t>(d) states, “Absent a change in income, the commission shall not establish or order a public utility to establish a subsequent payment arrangement if a customer has defaulted on a previous payment arrangement established by a commission order or decision.  A public utility may, at its discretion, enter a second or subsequent payment arrangement with a customer.”</w:t>
      </w:r>
    </w:p>
  </w:footnote>
  <w:footnote w:id="2">
    <w:p w:rsidR="00F84751" w:rsidRPr="00F84751" w:rsidRDefault="00F84751">
      <w:pPr>
        <w:pStyle w:val="FootnoteText"/>
        <w:rPr>
          <w:rFonts w:ascii="Times New Roman" w:hAnsi="Times New Roman"/>
        </w:rPr>
      </w:pPr>
      <w:r>
        <w:rPr>
          <w:rStyle w:val="FootnoteReference"/>
        </w:rPr>
        <w:footnoteRef/>
      </w:r>
      <w:r>
        <w:t xml:space="preserve"> </w:t>
      </w:r>
      <w:r>
        <w:tab/>
      </w:r>
      <w:r w:rsidR="00FC453D">
        <w:rPr>
          <w:rFonts w:ascii="Times New Roman" w:hAnsi="Times New Roman"/>
        </w:rPr>
        <w:t>T</w:t>
      </w:r>
      <w:r>
        <w:rPr>
          <w:rFonts w:ascii="Times New Roman" w:hAnsi="Times New Roman"/>
        </w:rPr>
        <w:t xml:space="preserve">he Complainant disputed this figure as her income for 2013.  The Complainant was provided an opportunity to file a late-filed exhibit with her income for 2013.  The Complainant failed to file the late-filed exhibit.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DEDACDC6"/>
    <w:lvl w:ilvl="0" w:tplc="EF5EB0BA">
      <w:start w:val="1"/>
      <w:numFmt w:val="decimal"/>
      <w:lvlText w:val="%1."/>
      <w:lvlJc w:val="left"/>
      <w:pPr>
        <w:tabs>
          <w:tab w:val="num" w:pos="900"/>
        </w:tabs>
        <w:ind w:left="900" w:hanging="360"/>
      </w:pPr>
      <w:rPr>
        <w:rFonts w:cs="Times New Roman"/>
        <w:b w:val="0"/>
        <w:b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3E510F5"/>
    <w:multiLevelType w:val="hybridMultilevel"/>
    <w:tmpl w:val="926A6570"/>
    <w:lvl w:ilvl="0" w:tplc="71E6014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64F29EE"/>
    <w:multiLevelType w:val="hybridMultilevel"/>
    <w:tmpl w:val="7500ECC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4">
    <w:nsid w:val="13346B1B"/>
    <w:multiLevelType w:val="hybridMultilevel"/>
    <w:tmpl w:val="86F4A13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nsid w:val="26D26F73"/>
    <w:multiLevelType w:val="hybridMultilevel"/>
    <w:tmpl w:val="BBC898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394F16"/>
    <w:multiLevelType w:val="hybridMultilevel"/>
    <w:tmpl w:val="90BA9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6C1150"/>
    <w:multiLevelType w:val="hybridMultilevel"/>
    <w:tmpl w:val="D8221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4AD0CEB"/>
    <w:multiLevelType w:val="hybridMultilevel"/>
    <w:tmpl w:val="9118B35C"/>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9">
    <w:nsid w:val="38D05093"/>
    <w:multiLevelType w:val="hybridMultilevel"/>
    <w:tmpl w:val="9AEE3E3A"/>
    <w:lvl w:ilvl="0" w:tplc="E73C7A3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5D4C36"/>
    <w:multiLevelType w:val="hybridMultilevel"/>
    <w:tmpl w:val="F502EB24"/>
    <w:lvl w:ilvl="0" w:tplc="74B020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AFB00AD"/>
    <w:multiLevelType w:val="hybridMultilevel"/>
    <w:tmpl w:val="4266C800"/>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nsid w:val="40856B85"/>
    <w:multiLevelType w:val="hybridMultilevel"/>
    <w:tmpl w:val="1FEE58A4"/>
    <w:lvl w:ilvl="0" w:tplc="04090013">
      <w:start w:val="1"/>
      <w:numFmt w:val="upperRoman"/>
      <w:lvlText w:val="%1."/>
      <w:lvlJc w:val="right"/>
      <w:pPr>
        <w:ind w:left="216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853B80"/>
    <w:multiLevelType w:val="hybridMultilevel"/>
    <w:tmpl w:val="2568678A"/>
    <w:lvl w:ilvl="0" w:tplc="EB6661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C3717BF"/>
    <w:multiLevelType w:val="hybridMultilevel"/>
    <w:tmpl w:val="FE7A3B04"/>
    <w:lvl w:ilvl="0" w:tplc="A3B6EF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CA761B0"/>
    <w:multiLevelType w:val="hybridMultilevel"/>
    <w:tmpl w:val="96B06F90"/>
    <w:lvl w:ilvl="0" w:tplc="A0F67BA2">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4E456605"/>
    <w:multiLevelType w:val="hybridMultilevel"/>
    <w:tmpl w:val="FEE2D42A"/>
    <w:lvl w:ilvl="0" w:tplc="491E54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6943002"/>
    <w:multiLevelType w:val="hybridMultilevel"/>
    <w:tmpl w:val="CE566F38"/>
    <w:lvl w:ilvl="0" w:tplc="CFDCA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82A0279"/>
    <w:multiLevelType w:val="hybridMultilevel"/>
    <w:tmpl w:val="CFE63748"/>
    <w:lvl w:ilvl="0" w:tplc="3A8A1156">
      <w:start w:val="1"/>
      <w:numFmt w:val="decimal"/>
      <w:lvlText w:val="%1."/>
      <w:lvlJc w:val="left"/>
      <w:pPr>
        <w:ind w:left="3600" w:hanging="2160"/>
      </w:pPr>
      <w:rPr>
        <w:rFonts w:ascii="Times New Roman" w:hAnsi="Times New Roman" w:cs="Times New Roman" w:hint="default"/>
        <w:sz w:val="24"/>
        <w:szCs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139082A"/>
    <w:multiLevelType w:val="hybridMultilevel"/>
    <w:tmpl w:val="C5E20F22"/>
    <w:lvl w:ilvl="0" w:tplc="DAA45A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CC34D4D"/>
    <w:multiLevelType w:val="hybridMultilevel"/>
    <w:tmpl w:val="1A802266"/>
    <w:lvl w:ilvl="0" w:tplc="8B14237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74942470"/>
    <w:multiLevelType w:val="hybridMultilevel"/>
    <w:tmpl w:val="3AE25AF8"/>
    <w:lvl w:ilvl="0" w:tplc="7A30EF9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4"/>
  </w:num>
  <w:num w:numId="9">
    <w:abstractNumId w:val="2"/>
  </w:num>
  <w:num w:numId="10">
    <w:abstractNumId w:val="6"/>
  </w:num>
  <w:num w:numId="11">
    <w:abstractNumId w:val="18"/>
  </w:num>
  <w:num w:numId="12">
    <w:abstractNumId w:val="12"/>
  </w:num>
  <w:num w:numId="13">
    <w:abstractNumId w:val="16"/>
  </w:num>
  <w:num w:numId="14">
    <w:abstractNumId w:val="15"/>
  </w:num>
  <w:num w:numId="15">
    <w:abstractNumId w:val="13"/>
  </w:num>
  <w:num w:numId="16">
    <w:abstractNumId w:val="14"/>
  </w:num>
  <w:num w:numId="17">
    <w:abstractNumId w:val="5"/>
  </w:num>
  <w:num w:numId="18">
    <w:abstractNumId w:val="9"/>
  </w:num>
  <w:num w:numId="19">
    <w:abstractNumId w:val="21"/>
  </w:num>
  <w:num w:numId="20">
    <w:abstractNumId w:val="10"/>
  </w:num>
  <w:num w:numId="21">
    <w:abstractNumId w:val="17"/>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85"/>
    <w:rsid w:val="0000184E"/>
    <w:rsid w:val="0000345D"/>
    <w:rsid w:val="00010E03"/>
    <w:rsid w:val="00013AF6"/>
    <w:rsid w:val="00013D88"/>
    <w:rsid w:val="00015B3E"/>
    <w:rsid w:val="00024FE4"/>
    <w:rsid w:val="0003028C"/>
    <w:rsid w:val="0003214B"/>
    <w:rsid w:val="00050349"/>
    <w:rsid w:val="00056F8D"/>
    <w:rsid w:val="00057022"/>
    <w:rsid w:val="00057BE0"/>
    <w:rsid w:val="00063E75"/>
    <w:rsid w:val="00080535"/>
    <w:rsid w:val="0008218F"/>
    <w:rsid w:val="000852FA"/>
    <w:rsid w:val="000915B8"/>
    <w:rsid w:val="00093E73"/>
    <w:rsid w:val="00097014"/>
    <w:rsid w:val="0009705A"/>
    <w:rsid w:val="000A17CF"/>
    <w:rsid w:val="000A6F27"/>
    <w:rsid w:val="000A7FAC"/>
    <w:rsid w:val="000B746F"/>
    <w:rsid w:val="000C1DBC"/>
    <w:rsid w:val="000C6353"/>
    <w:rsid w:val="000C7BBE"/>
    <w:rsid w:val="000E2A9E"/>
    <w:rsid w:val="000E3136"/>
    <w:rsid w:val="000E6926"/>
    <w:rsid w:val="00103081"/>
    <w:rsid w:val="001075B3"/>
    <w:rsid w:val="001111A6"/>
    <w:rsid w:val="00127AE0"/>
    <w:rsid w:val="00136334"/>
    <w:rsid w:val="00145CC5"/>
    <w:rsid w:val="00145EC2"/>
    <w:rsid w:val="001474DB"/>
    <w:rsid w:val="00152808"/>
    <w:rsid w:val="0016176A"/>
    <w:rsid w:val="00163E8F"/>
    <w:rsid w:val="001650FC"/>
    <w:rsid w:val="0017764E"/>
    <w:rsid w:val="001778D6"/>
    <w:rsid w:val="0018127F"/>
    <w:rsid w:val="001840CD"/>
    <w:rsid w:val="00184588"/>
    <w:rsid w:val="001A10CF"/>
    <w:rsid w:val="001A3F36"/>
    <w:rsid w:val="001A4D03"/>
    <w:rsid w:val="001A7F76"/>
    <w:rsid w:val="001B310F"/>
    <w:rsid w:val="001C01A2"/>
    <w:rsid w:val="001C38E4"/>
    <w:rsid w:val="001C40F9"/>
    <w:rsid w:val="001C610C"/>
    <w:rsid w:val="001D7209"/>
    <w:rsid w:val="001E201E"/>
    <w:rsid w:val="001F154E"/>
    <w:rsid w:val="001F5D95"/>
    <w:rsid w:val="001F700F"/>
    <w:rsid w:val="002044EE"/>
    <w:rsid w:val="002057F9"/>
    <w:rsid w:val="0021441E"/>
    <w:rsid w:val="00215436"/>
    <w:rsid w:val="002202C2"/>
    <w:rsid w:val="00220568"/>
    <w:rsid w:val="00220CB0"/>
    <w:rsid w:val="00221B6E"/>
    <w:rsid w:val="00222796"/>
    <w:rsid w:val="00232089"/>
    <w:rsid w:val="00232DEF"/>
    <w:rsid w:val="00233182"/>
    <w:rsid w:val="002341BA"/>
    <w:rsid w:val="00245D74"/>
    <w:rsid w:val="00246941"/>
    <w:rsid w:val="002701A3"/>
    <w:rsid w:val="002716CD"/>
    <w:rsid w:val="00272581"/>
    <w:rsid w:val="0027305C"/>
    <w:rsid w:val="002779EF"/>
    <w:rsid w:val="00280F4D"/>
    <w:rsid w:val="0029736D"/>
    <w:rsid w:val="002A2C1A"/>
    <w:rsid w:val="002B6888"/>
    <w:rsid w:val="002C3CA7"/>
    <w:rsid w:val="002C5823"/>
    <w:rsid w:val="002C79B4"/>
    <w:rsid w:val="002D5F82"/>
    <w:rsid w:val="002E2AA0"/>
    <w:rsid w:val="002E2B5E"/>
    <w:rsid w:val="002E557C"/>
    <w:rsid w:val="002F1335"/>
    <w:rsid w:val="003104C9"/>
    <w:rsid w:val="00312C53"/>
    <w:rsid w:val="00312EFE"/>
    <w:rsid w:val="003142B6"/>
    <w:rsid w:val="0032126F"/>
    <w:rsid w:val="00322ACA"/>
    <w:rsid w:val="00323277"/>
    <w:rsid w:val="003246A9"/>
    <w:rsid w:val="003277C2"/>
    <w:rsid w:val="00331C6E"/>
    <w:rsid w:val="00333BE4"/>
    <w:rsid w:val="00335943"/>
    <w:rsid w:val="0034682D"/>
    <w:rsid w:val="00350EB2"/>
    <w:rsid w:val="00354E8B"/>
    <w:rsid w:val="0035605A"/>
    <w:rsid w:val="00357560"/>
    <w:rsid w:val="0036085B"/>
    <w:rsid w:val="00362F5E"/>
    <w:rsid w:val="00367915"/>
    <w:rsid w:val="003732C4"/>
    <w:rsid w:val="0037390F"/>
    <w:rsid w:val="003749D9"/>
    <w:rsid w:val="003769A6"/>
    <w:rsid w:val="00380072"/>
    <w:rsid w:val="00382A03"/>
    <w:rsid w:val="00382D9C"/>
    <w:rsid w:val="003831E1"/>
    <w:rsid w:val="00390AE0"/>
    <w:rsid w:val="00392374"/>
    <w:rsid w:val="00394748"/>
    <w:rsid w:val="003B163A"/>
    <w:rsid w:val="003C0EF3"/>
    <w:rsid w:val="003C529E"/>
    <w:rsid w:val="003C5D4C"/>
    <w:rsid w:val="003C65AE"/>
    <w:rsid w:val="003D03D9"/>
    <w:rsid w:val="003D2B3E"/>
    <w:rsid w:val="003F1964"/>
    <w:rsid w:val="003F56EE"/>
    <w:rsid w:val="00403201"/>
    <w:rsid w:val="00405D30"/>
    <w:rsid w:val="00406154"/>
    <w:rsid w:val="00411B4D"/>
    <w:rsid w:val="00421F2B"/>
    <w:rsid w:val="00423519"/>
    <w:rsid w:val="00424EC8"/>
    <w:rsid w:val="0043164F"/>
    <w:rsid w:val="004337BD"/>
    <w:rsid w:val="00456EEF"/>
    <w:rsid w:val="00457D7F"/>
    <w:rsid w:val="00460272"/>
    <w:rsid w:val="004613F8"/>
    <w:rsid w:val="004719CD"/>
    <w:rsid w:val="00474556"/>
    <w:rsid w:val="00475B5C"/>
    <w:rsid w:val="00475CA8"/>
    <w:rsid w:val="00481663"/>
    <w:rsid w:val="0048274A"/>
    <w:rsid w:val="00484E7D"/>
    <w:rsid w:val="004853AF"/>
    <w:rsid w:val="00495CB6"/>
    <w:rsid w:val="004A3577"/>
    <w:rsid w:val="004A3E3D"/>
    <w:rsid w:val="004C6D59"/>
    <w:rsid w:val="004D0450"/>
    <w:rsid w:val="004D47BB"/>
    <w:rsid w:val="004D6B32"/>
    <w:rsid w:val="004E034D"/>
    <w:rsid w:val="004E47E7"/>
    <w:rsid w:val="004E620A"/>
    <w:rsid w:val="004E761D"/>
    <w:rsid w:val="004F27AF"/>
    <w:rsid w:val="004F28E2"/>
    <w:rsid w:val="004F3E5F"/>
    <w:rsid w:val="004F6604"/>
    <w:rsid w:val="004F7429"/>
    <w:rsid w:val="00504525"/>
    <w:rsid w:val="005067E4"/>
    <w:rsid w:val="00507A96"/>
    <w:rsid w:val="00517EB1"/>
    <w:rsid w:val="00537BEF"/>
    <w:rsid w:val="00544CB9"/>
    <w:rsid w:val="00550FA1"/>
    <w:rsid w:val="00552041"/>
    <w:rsid w:val="0055386E"/>
    <w:rsid w:val="00561D4B"/>
    <w:rsid w:val="00564CB7"/>
    <w:rsid w:val="005723ED"/>
    <w:rsid w:val="00574EAD"/>
    <w:rsid w:val="00580BA9"/>
    <w:rsid w:val="00584CDC"/>
    <w:rsid w:val="005851A2"/>
    <w:rsid w:val="005903C7"/>
    <w:rsid w:val="00592BD5"/>
    <w:rsid w:val="00593E82"/>
    <w:rsid w:val="005956B4"/>
    <w:rsid w:val="005969ED"/>
    <w:rsid w:val="005A4937"/>
    <w:rsid w:val="005B686A"/>
    <w:rsid w:val="005C22B2"/>
    <w:rsid w:val="005C2E88"/>
    <w:rsid w:val="005D108C"/>
    <w:rsid w:val="005F1583"/>
    <w:rsid w:val="005F4D85"/>
    <w:rsid w:val="005F6BE3"/>
    <w:rsid w:val="005F7BF6"/>
    <w:rsid w:val="00607874"/>
    <w:rsid w:val="00610C38"/>
    <w:rsid w:val="006119AF"/>
    <w:rsid w:val="006124AF"/>
    <w:rsid w:val="00613A9E"/>
    <w:rsid w:val="00613D2A"/>
    <w:rsid w:val="0062258D"/>
    <w:rsid w:val="00635F96"/>
    <w:rsid w:val="00643BFD"/>
    <w:rsid w:val="00646FFB"/>
    <w:rsid w:val="006473CD"/>
    <w:rsid w:val="0065762B"/>
    <w:rsid w:val="006607A4"/>
    <w:rsid w:val="00662392"/>
    <w:rsid w:val="006665C0"/>
    <w:rsid w:val="00666E1F"/>
    <w:rsid w:val="006735B7"/>
    <w:rsid w:val="00676CCE"/>
    <w:rsid w:val="0068131A"/>
    <w:rsid w:val="00682204"/>
    <w:rsid w:val="0069265A"/>
    <w:rsid w:val="006A2953"/>
    <w:rsid w:val="006A34BD"/>
    <w:rsid w:val="006A5BC1"/>
    <w:rsid w:val="006B39B8"/>
    <w:rsid w:val="006C236E"/>
    <w:rsid w:val="006D1C12"/>
    <w:rsid w:val="006D3015"/>
    <w:rsid w:val="006D5DA9"/>
    <w:rsid w:val="006D6335"/>
    <w:rsid w:val="006E5103"/>
    <w:rsid w:val="006F4B5C"/>
    <w:rsid w:val="006F4DD9"/>
    <w:rsid w:val="0070096B"/>
    <w:rsid w:val="00700A27"/>
    <w:rsid w:val="00702D75"/>
    <w:rsid w:val="007057D8"/>
    <w:rsid w:val="00713D1B"/>
    <w:rsid w:val="00715A69"/>
    <w:rsid w:val="00717759"/>
    <w:rsid w:val="007308CC"/>
    <w:rsid w:val="00733BF3"/>
    <w:rsid w:val="0073755D"/>
    <w:rsid w:val="007423EA"/>
    <w:rsid w:val="00744408"/>
    <w:rsid w:val="00750A2B"/>
    <w:rsid w:val="00752FD3"/>
    <w:rsid w:val="00764F63"/>
    <w:rsid w:val="00772D1A"/>
    <w:rsid w:val="0077304E"/>
    <w:rsid w:val="007739A1"/>
    <w:rsid w:val="00785F63"/>
    <w:rsid w:val="00791D1B"/>
    <w:rsid w:val="00791DDA"/>
    <w:rsid w:val="00795DCD"/>
    <w:rsid w:val="007A6938"/>
    <w:rsid w:val="007A780A"/>
    <w:rsid w:val="007B0B07"/>
    <w:rsid w:val="007B255F"/>
    <w:rsid w:val="007B444B"/>
    <w:rsid w:val="007B72B4"/>
    <w:rsid w:val="007C0848"/>
    <w:rsid w:val="007C28F9"/>
    <w:rsid w:val="007C6FD0"/>
    <w:rsid w:val="007D18F3"/>
    <w:rsid w:val="007D2533"/>
    <w:rsid w:val="007D3937"/>
    <w:rsid w:val="007D663E"/>
    <w:rsid w:val="007D6756"/>
    <w:rsid w:val="007E5D17"/>
    <w:rsid w:val="007E6DEB"/>
    <w:rsid w:val="008043EA"/>
    <w:rsid w:val="00810A21"/>
    <w:rsid w:val="00811F7C"/>
    <w:rsid w:val="008154E2"/>
    <w:rsid w:val="008161D7"/>
    <w:rsid w:val="00826B22"/>
    <w:rsid w:val="00830DC7"/>
    <w:rsid w:val="008316C5"/>
    <w:rsid w:val="00834E20"/>
    <w:rsid w:val="00842DC7"/>
    <w:rsid w:val="00843B2E"/>
    <w:rsid w:val="00843B9E"/>
    <w:rsid w:val="0084679A"/>
    <w:rsid w:val="00852294"/>
    <w:rsid w:val="008631CC"/>
    <w:rsid w:val="008635A4"/>
    <w:rsid w:val="00864BBF"/>
    <w:rsid w:val="00874AB8"/>
    <w:rsid w:val="00874AFB"/>
    <w:rsid w:val="008756E0"/>
    <w:rsid w:val="008768C6"/>
    <w:rsid w:val="00883DB5"/>
    <w:rsid w:val="00891279"/>
    <w:rsid w:val="00897B67"/>
    <w:rsid w:val="008A48B3"/>
    <w:rsid w:val="008A58E1"/>
    <w:rsid w:val="008B13A6"/>
    <w:rsid w:val="008B6538"/>
    <w:rsid w:val="008C2D8A"/>
    <w:rsid w:val="008C3137"/>
    <w:rsid w:val="008D5E5A"/>
    <w:rsid w:val="008D7363"/>
    <w:rsid w:val="008F0EB5"/>
    <w:rsid w:val="008F2BBA"/>
    <w:rsid w:val="00900D5D"/>
    <w:rsid w:val="0093565E"/>
    <w:rsid w:val="00942984"/>
    <w:rsid w:val="00957570"/>
    <w:rsid w:val="00961BA5"/>
    <w:rsid w:val="009713BB"/>
    <w:rsid w:val="00987B1A"/>
    <w:rsid w:val="00990BE5"/>
    <w:rsid w:val="00992439"/>
    <w:rsid w:val="00993BB9"/>
    <w:rsid w:val="009A2587"/>
    <w:rsid w:val="009B035E"/>
    <w:rsid w:val="009B3533"/>
    <w:rsid w:val="009D1D53"/>
    <w:rsid w:val="009E111F"/>
    <w:rsid w:val="009E125D"/>
    <w:rsid w:val="009E3210"/>
    <w:rsid w:val="009E4E3B"/>
    <w:rsid w:val="009E574E"/>
    <w:rsid w:val="009E59DA"/>
    <w:rsid w:val="009F0E67"/>
    <w:rsid w:val="009F2DCA"/>
    <w:rsid w:val="009F4DA1"/>
    <w:rsid w:val="009F7F62"/>
    <w:rsid w:val="00A00A45"/>
    <w:rsid w:val="00A0210B"/>
    <w:rsid w:val="00A20229"/>
    <w:rsid w:val="00A347D5"/>
    <w:rsid w:val="00A35FA3"/>
    <w:rsid w:val="00A371DA"/>
    <w:rsid w:val="00A4293B"/>
    <w:rsid w:val="00A436DB"/>
    <w:rsid w:val="00A47AC9"/>
    <w:rsid w:val="00A52F91"/>
    <w:rsid w:val="00A5572A"/>
    <w:rsid w:val="00A61CA8"/>
    <w:rsid w:val="00A66F0A"/>
    <w:rsid w:val="00A7110D"/>
    <w:rsid w:val="00A71750"/>
    <w:rsid w:val="00A72734"/>
    <w:rsid w:val="00A76B9A"/>
    <w:rsid w:val="00A9498F"/>
    <w:rsid w:val="00AA17A3"/>
    <w:rsid w:val="00AA3AE6"/>
    <w:rsid w:val="00AA5CCF"/>
    <w:rsid w:val="00AA61F8"/>
    <w:rsid w:val="00AB7C97"/>
    <w:rsid w:val="00AD2992"/>
    <w:rsid w:val="00AD6240"/>
    <w:rsid w:val="00AD7C4F"/>
    <w:rsid w:val="00AE15AC"/>
    <w:rsid w:val="00AE20BA"/>
    <w:rsid w:val="00AE55F1"/>
    <w:rsid w:val="00AE5BF3"/>
    <w:rsid w:val="00AF62BB"/>
    <w:rsid w:val="00B019C2"/>
    <w:rsid w:val="00B06F3A"/>
    <w:rsid w:val="00B12783"/>
    <w:rsid w:val="00B127BF"/>
    <w:rsid w:val="00B13000"/>
    <w:rsid w:val="00B14362"/>
    <w:rsid w:val="00B15622"/>
    <w:rsid w:val="00B2016B"/>
    <w:rsid w:val="00B20FE6"/>
    <w:rsid w:val="00B23161"/>
    <w:rsid w:val="00B24A6E"/>
    <w:rsid w:val="00B27EE4"/>
    <w:rsid w:val="00B351F9"/>
    <w:rsid w:val="00B4270D"/>
    <w:rsid w:val="00B45C94"/>
    <w:rsid w:val="00B62E6D"/>
    <w:rsid w:val="00B65DE4"/>
    <w:rsid w:val="00B661F0"/>
    <w:rsid w:val="00B66A6E"/>
    <w:rsid w:val="00B8265A"/>
    <w:rsid w:val="00B83255"/>
    <w:rsid w:val="00B93D68"/>
    <w:rsid w:val="00B9597B"/>
    <w:rsid w:val="00BA021E"/>
    <w:rsid w:val="00BA2451"/>
    <w:rsid w:val="00BA2489"/>
    <w:rsid w:val="00BA3BA3"/>
    <w:rsid w:val="00BC1D04"/>
    <w:rsid w:val="00BC31A4"/>
    <w:rsid w:val="00BD1156"/>
    <w:rsid w:val="00BE37AF"/>
    <w:rsid w:val="00BF446A"/>
    <w:rsid w:val="00BF762D"/>
    <w:rsid w:val="00C02CCC"/>
    <w:rsid w:val="00C14165"/>
    <w:rsid w:val="00C14B74"/>
    <w:rsid w:val="00C14D9D"/>
    <w:rsid w:val="00C16094"/>
    <w:rsid w:val="00C25210"/>
    <w:rsid w:val="00C25646"/>
    <w:rsid w:val="00C30FCB"/>
    <w:rsid w:val="00C31205"/>
    <w:rsid w:val="00C31A3C"/>
    <w:rsid w:val="00C5322C"/>
    <w:rsid w:val="00C578BD"/>
    <w:rsid w:val="00C57A84"/>
    <w:rsid w:val="00C630CD"/>
    <w:rsid w:val="00C723D4"/>
    <w:rsid w:val="00C76193"/>
    <w:rsid w:val="00C766A8"/>
    <w:rsid w:val="00C84BB7"/>
    <w:rsid w:val="00C90B11"/>
    <w:rsid w:val="00CA2AAB"/>
    <w:rsid w:val="00CA63AD"/>
    <w:rsid w:val="00CB14FF"/>
    <w:rsid w:val="00CB17D7"/>
    <w:rsid w:val="00CB7089"/>
    <w:rsid w:val="00CC1989"/>
    <w:rsid w:val="00CC5DF0"/>
    <w:rsid w:val="00CC7CDB"/>
    <w:rsid w:val="00CD7D82"/>
    <w:rsid w:val="00CF33D9"/>
    <w:rsid w:val="00D02B8D"/>
    <w:rsid w:val="00D02C8B"/>
    <w:rsid w:val="00D1126D"/>
    <w:rsid w:val="00D116BB"/>
    <w:rsid w:val="00D11E6C"/>
    <w:rsid w:val="00D123B3"/>
    <w:rsid w:val="00D150F6"/>
    <w:rsid w:val="00D16AD1"/>
    <w:rsid w:val="00D17FF9"/>
    <w:rsid w:val="00D253F7"/>
    <w:rsid w:val="00D2687F"/>
    <w:rsid w:val="00D269A6"/>
    <w:rsid w:val="00D2768F"/>
    <w:rsid w:val="00D27B62"/>
    <w:rsid w:val="00D27E85"/>
    <w:rsid w:val="00D31372"/>
    <w:rsid w:val="00D35442"/>
    <w:rsid w:val="00D35D89"/>
    <w:rsid w:val="00D35EA1"/>
    <w:rsid w:val="00D4695E"/>
    <w:rsid w:val="00D47F83"/>
    <w:rsid w:val="00D6004D"/>
    <w:rsid w:val="00D655C4"/>
    <w:rsid w:val="00D6761C"/>
    <w:rsid w:val="00D745AA"/>
    <w:rsid w:val="00D747D2"/>
    <w:rsid w:val="00D849CF"/>
    <w:rsid w:val="00D91D7E"/>
    <w:rsid w:val="00D936C2"/>
    <w:rsid w:val="00D9568C"/>
    <w:rsid w:val="00DB5895"/>
    <w:rsid w:val="00DC02FA"/>
    <w:rsid w:val="00DC4936"/>
    <w:rsid w:val="00DC7774"/>
    <w:rsid w:val="00DD0FF6"/>
    <w:rsid w:val="00DD108A"/>
    <w:rsid w:val="00DD118D"/>
    <w:rsid w:val="00DD3767"/>
    <w:rsid w:val="00DE665B"/>
    <w:rsid w:val="00DF28E5"/>
    <w:rsid w:val="00DF29AD"/>
    <w:rsid w:val="00E00619"/>
    <w:rsid w:val="00E03FBB"/>
    <w:rsid w:val="00E2320B"/>
    <w:rsid w:val="00E33872"/>
    <w:rsid w:val="00E46BE7"/>
    <w:rsid w:val="00E47053"/>
    <w:rsid w:val="00E562AF"/>
    <w:rsid w:val="00E6001A"/>
    <w:rsid w:val="00E61638"/>
    <w:rsid w:val="00E61E7C"/>
    <w:rsid w:val="00E7061E"/>
    <w:rsid w:val="00E83CC4"/>
    <w:rsid w:val="00E85582"/>
    <w:rsid w:val="00E858E5"/>
    <w:rsid w:val="00E87850"/>
    <w:rsid w:val="00E92975"/>
    <w:rsid w:val="00E950C4"/>
    <w:rsid w:val="00E95C70"/>
    <w:rsid w:val="00EA0498"/>
    <w:rsid w:val="00EA36B4"/>
    <w:rsid w:val="00EA63A3"/>
    <w:rsid w:val="00EB41C0"/>
    <w:rsid w:val="00EB5A83"/>
    <w:rsid w:val="00EC4CFE"/>
    <w:rsid w:val="00ED1C5C"/>
    <w:rsid w:val="00ED218E"/>
    <w:rsid w:val="00EF2D6F"/>
    <w:rsid w:val="00EF586C"/>
    <w:rsid w:val="00EF6E93"/>
    <w:rsid w:val="00F20BAA"/>
    <w:rsid w:val="00F23536"/>
    <w:rsid w:val="00F248B2"/>
    <w:rsid w:val="00F255FD"/>
    <w:rsid w:val="00F25CE3"/>
    <w:rsid w:val="00F26337"/>
    <w:rsid w:val="00F30AFB"/>
    <w:rsid w:val="00F37156"/>
    <w:rsid w:val="00F418EA"/>
    <w:rsid w:val="00F44928"/>
    <w:rsid w:val="00F4544F"/>
    <w:rsid w:val="00F46108"/>
    <w:rsid w:val="00F51995"/>
    <w:rsid w:val="00F520D1"/>
    <w:rsid w:val="00F52DBC"/>
    <w:rsid w:val="00F54B57"/>
    <w:rsid w:val="00F62B51"/>
    <w:rsid w:val="00F83318"/>
    <w:rsid w:val="00F84751"/>
    <w:rsid w:val="00F9104C"/>
    <w:rsid w:val="00F91061"/>
    <w:rsid w:val="00F97B5D"/>
    <w:rsid w:val="00FA1485"/>
    <w:rsid w:val="00FA6FBD"/>
    <w:rsid w:val="00FB5422"/>
    <w:rsid w:val="00FC453D"/>
    <w:rsid w:val="00FC71B9"/>
    <w:rsid w:val="00FD16C3"/>
    <w:rsid w:val="00FD51F9"/>
    <w:rsid w:val="00FD5873"/>
    <w:rsid w:val="00FD6250"/>
    <w:rsid w:val="00FE0670"/>
    <w:rsid w:val="00FE4C17"/>
    <w:rsid w:val="00FE544C"/>
    <w:rsid w:val="00FE5FB0"/>
    <w:rsid w:val="00FF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rsid w:val="00FA1485"/>
    <w:pPr>
      <w:spacing w:after="0" w:line="240" w:lineRule="auto"/>
    </w:pPr>
    <w:rPr>
      <w:sz w:val="20"/>
      <w:szCs w:val="20"/>
    </w:rPr>
  </w:style>
  <w:style w:type="character" w:customStyle="1" w:styleId="FootnoteTextChar">
    <w:name w:val="Footnote Text Char"/>
    <w:aliases w:val="Car Char"/>
    <w:link w:val="FootnoteText"/>
    <w:uiPriority w:val="99"/>
    <w:locked/>
    <w:rsid w:val="00FA1485"/>
    <w:rPr>
      <w:rFonts w:cs="Times New Roman"/>
      <w:sz w:val="20"/>
      <w:szCs w:val="20"/>
    </w:rPr>
  </w:style>
  <w:style w:type="character" w:styleId="FootnoteReference">
    <w:name w:val="footnote reference"/>
    <w:uiPriority w:val="99"/>
    <w:semiHidden/>
    <w:rsid w:val="00FA1485"/>
    <w:rPr>
      <w:rFonts w:cs="Times New Roman"/>
      <w:vertAlign w:val="superscript"/>
    </w:rPr>
  </w:style>
  <w:style w:type="character" w:styleId="CommentReference">
    <w:name w:val="annotation reference"/>
    <w:uiPriority w:val="99"/>
    <w:semiHidden/>
    <w:rsid w:val="00F51995"/>
    <w:rPr>
      <w:rFonts w:cs="Times New Roman"/>
      <w:sz w:val="16"/>
      <w:szCs w:val="16"/>
    </w:rPr>
  </w:style>
  <w:style w:type="paragraph" w:styleId="CommentText">
    <w:name w:val="annotation text"/>
    <w:basedOn w:val="Normal"/>
    <w:link w:val="CommentTextChar"/>
    <w:uiPriority w:val="99"/>
    <w:semiHidden/>
    <w:rsid w:val="00F51995"/>
    <w:pPr>
      <w:spacing w:line="240" w:lineRule="auto"/>
    </w:pPr>
    <w:rPr>
      <w:sz w:val="20"/>
      <w:szCs w:val="20"/>
    </w:rPr>
  </w:style>
  <w:style w:type="character" w:customStyle="1" w:styleId="CommentTextChar">
    <w:name w:val="Comment Text Char"/>
    <w:link w:val="CommentText"/>
    <w:uiPriority w:val="99"/>
    <w:semiHidden/>
    <w:locked/>
    <w:rsid w:val="00F51995"/>
    <w:rPr>
      <w:rFonts w:cs="Times New Roman"/>
      <w:sz w:val="20"/>
      <w:szCs w:val="20"/>
    </w:rPr>
  </w:style>
  <w:style w:type="paragraph" w:styleId="CommentSubject">
    <w:name w:val="annotation subject"/>
    <w:basedOn w:val="CommentText"/>
    <w:next w:val="CommentText"/>
    <w:link w:val="CommentSubjectChar"/>
    <w:uiPriority w:val="99"/>
    <w:semiHidden/>
    <w:rsid w:val="00F51995"/>
    <w:rPr>
      <w:b/>
      <w:bCs/>
    </w:rPr>
  </w:style>
  <w:style w:type="character" w:customStyle="1" w:styleId="CommentSubjectChar">
    <w:name w:val="Comment Subject Char"/>
    <w:link w:val="CommentSubject"/>
    <w:uiPriority w:val="99"/>
    <w:semiHidden/>
    <w:locked/>
    <w:rsid w:val="00F51995"/>
    <w:rPr>
      <w:rFonts w:cs="Times New Roman"/>
      <w:b/>
      <w:bCs/>
      <w:sz w:val="20"/>
      <w:szCs w:val="20"/>
    </w:rPr>
  </w:style>
  <w:style w:type="paragraph" w:styleId="BalloonText">
    <w:name w:val="Balloon Text"/>
    <w:basedOn w:val="Normal"/>
    <w:link w:val="BalloonTextChar"/>
    <w:uiPriority w:val="99"/>
    <w:semiHidden/>
    <w:rsid w:val="00F519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1995"/>
    <w:rPr>
      <w:rFonts w:ascii="Tahoma" w:hAnsi="Tahoma" w:cs="Tahoma"/>
      <w:sz w:val="16"/>
      <w:szCs w:val="16"/>
    </w:rPr>
  </w:style>
  <w:style w:type="character" w:styleId="Hyperlink">
    <w:name w:val="Hyperlink"/>
    <w:uiPriority w:val="99"/>
    <w:rsid w:val="00D35D89"/>
    <w:rPr>
      <w:rFonts w:cs="Times New Roman"/>
      <w:color w:val="0000FF"/>
      <w:u w:val="single"/>
    </w:rPr>
  </w:style>
  <w:style w:type="table" w:styleId="TableGrid">
    <w:name w:val="Table Grid"/>
    <w:basedOn w:val="TableNormal"/>
    <w:uiPriority w:val="99"/>
    <w:rsid w:val="00D3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2FA"/>
    <w:pPr>
      <w:spacing w:after="0" w:line="240" w:lineRule="auto"/>
      <w:ind w:left="720"/>
    </w:pPr>
    <w:rPr>
      <w:rFonts w:ascii="Times New Roman" w:hAnsi="Times New Roman"/>
      <w:sz w:val="24"/>
      <w:szCs w:val="24"/>
    </w:rPr>
  </w:style>
  <w:style w:type="paragraph" w:styleId="Header">
    <w:name w:val="header"/>
    <w:basedOn w:val="Normal"/>
    <w:link w:val="HeaderChar"/>
    <w:uiPriority w:val="99"/>
    <w:unhideWhenUsed/>
    <w:rsid w:val="003769A6"/>
    <w:pPr>
      <w:tabs>
        <w:tab w:val="center" w:pos="4680"/>
        <w:tab w:val="right" w:pos="9360"/>
      </w:tabs>
    </w:pPr>
  </w:style>
  <w:style w:type="character" w:customStyle="1" w:styleId="HeaderChar">
    <w:name w:val="Header Char"/>
    <w:basedOn w:val="DefaultParagraphFont"/>
    <w:link w:val="Header"/>
    <w:uiPriority w:val="99"/>
    <w:rsid w:val="003769A6"/>
  </w:style>
  <w:style w:type="paragraph" w:styleId="Footer">
    <w:name w:val="footer"/>
    <w:basedOn w:val="Normal"/>
    <w:link w:val="FooterChar"/>
    <w:uiPriority w:val="99"/>
    <w:unhideWhenUsed/>
    <w:rsid w:val="003769A6"/>
    <w:pPr>
      <w:tabs>
        <w:tab w:val="center" w:pos="4680"/>
        <w:tab w:val="right" w:pos="9360"/>
      </w:tabs>
    </w:pPr>
  </w:style>
  <w:style w:type="character" w:customStyle="1" w:styleId="FooterChar">
    <w:name w:val="Footer Char"/>
    <w:basedOn w:val="DefaultParagraphFont"/>
    <w:link w:val="Footer"/>
    <w:uiPriority w:val="99"/>
    <w:rsid w:val="00376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4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rsid w:val="00FA1485"/>
    <w:pPr>
      <w:spacing w:after="0" w:line="240" w:lineRule="auto"/>
    </w:pPr>
    <w:rPr>
      <w:sz w:val="20"/>
      <w:szCs w:val="20"/>
    </w:rPr>
  </w:style>
  <w:style w:type="character" w:customStyle="1" w:styleId="FootnoteTextChar">
    <w:name w:val="Footnote Text Char"/>
    <w:aliases w:val="Car Char"/>
    <w:link w:val="FootnoteText"/>
    <w:uiPriority w:val="99"/>
    <w:locked/>
    <w:rsid w:val="00FA1485"/>
    <w:rPr>
      <w:rFonts w:cs="Times New Roman"/>
      <w:sz w:val="20"/>
      <w:szCs w:val="20"/>
    </w:rPr>
  </w:style>
  <w:style w:type="character" w:styleId="FootnoteReference">
    <w:name w:val="footnote reference"/>
    <w:uiPriority w:val="99"/>
    <w:semiHidden/>
    <w:rsid w:val="00FA1485"/>
    <w:rPr>
      <w:rFonts w:cs="Times New Roman"/>
      <w:vertAlign w:val="superscript"/>
    </w:rPr>
  </w:style>
  <w:style w:type="character" w:styleId="CommentReference">
    <w:name w:val="annotation reference"/>
    <w:uiPriority w:val="99"/>
    <w:semiHidden/>
    <w:rsid w:val="00F51995"/>
    <w:rPr>
      <w:rFonts w:cs="Times New Roman"/>
      <w:sz w:val="16"/>
      <w:szCs w:val="16"/>
    </w:rPr>
  </w:style>
  <w:style w:type="paragraph" w:styleId="CommentText">
    <w:name w:val="annotation text"/>
    <w:basedOn w:val="Normal"/>
    <w:link w:val="CommentTextChar"/>
    <w:uiPriority w:val="99"/>
    <w:semiHidden/>
    <w:rsid w:val="00F51995"/>
    <w:pPr>
      <w:spacing w:line="240" w:lineRule="auto"/>
    </w:pPr>
    <w:rPr>
      <w:sz w:val="20"/>
      <w:szCs w:val="20"/>
    </w:rPr>
  </w:style>
  <w:style w:type="character" w:customStyle="1" w:styleId="CommentTextChar">
    <w:name w:val="Comment Text Char"/>
    <w:link w:val="CommentText"/>
    <w:uiPriority w:val="99"/>
    <w:semiHidden/>
    <w:locked/>
    <w:rsid w:val="00F51995"/>
    <w:rPr>
      <w:rFonts w:cs="Times New Roman"/>
      <w:sz w:val="20"/>
      <w:szCs w:val="20"/>
    </w:rPr>
  </w:style>
  <w:style w:type="paragraph" w:styleId="CommentSubject">
    <w:name w:val="annotation subject"/>
    <w:basedOn w:val="CommentText"/>
    <w:next w:val="CommentText"/>
    <w:link w:val="CommentSubjectChar"/>
    <w:uiPriority w:val="99"/>
    <w:semiHidden/>
    <w:rsid w:val="00F51995"/>
    <w:rPr>
      <w:b/>
      <w:bCs/>
    </w:rPr>
  </w:style>
  <w:style w:type="character" w:customStyle="1" w:styleId="CommentSubjectChar">
    <w:name w:val="Comment Subject Char"/>
    <w:link w:val="CommentSubject"/>
    <w:uiPriority w:val="99"/>
    <w:semiHidden/>
    <w:locked/>
    <w:rsid w:val="00F51995"/>
    <w:rPr>
      <w:rFonts w:cs="Times New Roman"/>
      <w:b/>
      <w:bCs/>
      <w:sz w:val="20"/>
      <w:szCs w:val="20"/>
    </w:rPr>
  </w:style>
  <w:style w:type="paragraph" w:styleId="BalloonText">
    <w:name w:val="Balloon Text"/>
    <w:basedOn w:val="Normal"/>
    <w:link w:val="BalloonTextChar"/>
    <w:uiPriority w:val="99"/>
    <w:semiHidden/>
    <w:rsid w:val="00F519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F51995"/>
    <w:rPr>
      <w:rFonts w:ascii="Tahoma" w:hAnsi="Tahoma" w:cs="Tahoma"/>
      <w:sz w:val="16"/>
      <w:szCs w:val="16"/>
    </w:rPr>
  </w:style>
  <w:style w:type="character" w:styleId="Hyperlink">
    <w:name w:val="Hyperlink"/>
    <w:uiPriority w:val="99"/>
    <w:rsid w:val="00D35D89"/>
    <w:rPr>
      <w:rFonts w:cs="Times New Roman"/>
      <w:color w:val="0000FF"/>
      <w:u w:val="single"/>
    </w:rPr>
  </w:style>
  <w:style w:type="table" w:styleId="TableGrid">
    <w:name w:val="Table Grid"/>
    <w:basedOn w:val="TableNormal"/>
    <w:uiPriority w:val="99"/>
    <w:rsid w:val="00D35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852FA"/>
    <w:pPr>
      <w:spacing w:after="0" w:line="240" w:lineRule="auto"/>
      <w:ind w:left="720"/>
    </w:pPr>
    <w:rPr>
      <w:rFonts w:ascii="Times New Roman" w:hAnsi="Times New Roman"/>
      <w:sz w:val="24"/>
      <w:szCs w:val="24"/>
    </w:rPr>
  </w:style>
  <w:style w:type="paragraph" w:styleId="Header">
    <w:name w:val="header"/>
    <w:basedOn w:val="Normal"/>
    <w:link w:val="HeaderChar"/>
    <w:uiPriority w:val="99"/>
    <w:unhideWhenUsed/>
    <w:rsid w:val="003769A6"/>
    <w:pPr>
      <w:tabs>
        <w:tab w:val="center" w:pos="4680"/>
        <w:tab w:val="right" w:pos="9360"/>
      </w:tabs>
    </w:pPr>
  </w:style>
  <w:style w:type="character" w:customStyle="1" w:styleId="HeaderChar">
    <w:name w:val="Header Char"/>
    <w:basedOn w:val="DefaultParagraphFont"/>
    <w:link w:val="Header"/>
    <w:uiPriority w:val="99"/>
    <w:rsid w:val="003769A6"/>
  </w:style>
  <w:style w:type="paragraph" w:styleId="Footer">
    <w:name w:val="footer"/>
    <w:basedOn w:val="Normal"/>
    <w:link w:val="FooterChar"/>
    <w:uiPriority w:val="99"/>
    <w:unhideWhenUsed/>
    <w:rsid w:val="003769A6"/>
    <w:pPr>
      <w:tabs>
        <w:tab w:val="center" w:pos="4680"/>
        <w:tab w:val="right" w:pos="9360"/>
      </w:tabs>
    </w:pPr>
  </w:style>
  <w:style w:type="character" w:customStyle="1" w:styleId="FooterChar">
    <w:name w:val="Footer Char"/>
    <w:basedOn w:val="DefaultParagraphFont"/>
    <w:link w:val="Footer"/>
    <w:uiPriority w:val="99"/>
    <w:rsid w:val="00376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4096">
      <w:bodyDiv w:val="1"/>
      <w:marLeft w:val="0"/>
      <w:marRight w:val="0"/>
      <w:marTop w:val="0"/>
      <w:marBottom w:val="0"/>
      <w:divBdr>
        <w:top w:val="none" w:sz="0" w:space="0" w:color="auto"/>
        <w:left w:val="none" w:sz="0" w:space="0" w:color="auto"/>
        <w:bottom w:val="none" w:sz="0" w:space="0" w:color="auto"/>
        <w:right w:val="none" w:sz="0" w:space="0" w:color="auto"/>
      </w:divBdr>
      <w:divsChild>
        <w:div w:id="363748762">
          <w:marLeft w:val="0"/>
          <w:marRight w:val="0"/>
          <w:marTop w:val="0"/>
          <w:marBottom w:val="0"/>
          <w:divBdr>
            <w:top w:val="none" w:sz="0" w:space="0" w:color="auto"/>
            <w:left w:val="none" w:sz="0" w:space="0" w:color="auto"/>
            <w:bottom w:val="none" w:sz="0" w:space="0" w:color="auto"/>
            <w:right w:val="none" w:sz="0" w:space="0" w:color="auto"/>
          </w:divBdr>
        </w:div>
      </w:divsChild>
    </w:div>
    <w:div w:id="120658875">
      <w:marLeft w:val="0"/>
      <w:marRight w:val="0"/>
      <w:marTop w:val="0"/>
      <w:marBottom w:val="0"/>
      <w:divBdr>
        <w:top w:val="none" w:sz="0" w:space="0" w:color="auto"/>
        <w:left w:val="none" w:sz="0" w:space="0" w:color="auto"/>
        <w:bottom w:val="none" w:sz="0" w:space="0" w:color="auto"/>
        <w:right w:val="none" w:sz="0" w:space="0" w:color="auto"/>
      </w:divBdr>
    </w:div>
    <w:div w:id="984814972">
      <w:bodyDiv w:val="1"/>
      <w:marLeft w:val="0"/>
      <w:marRight w:val="0"/>
      <w:marTop w:val="0"/>
      <w:marBottom w:val="0"/>
      <w:divBdr>
        <w:top w:val="none" w:sz="0" w:space="0" w:color="auto"/>
        <w:left w:val="none" w:sz="0" w:space="0" w:color="auto"/>
        <w:bottom w:val="none" w:sz="0" w:space="0" w:color="auto"/>
        <w:right w:val="none" w:sz="0" w:space="0" w:color="auto"/>
      </w:divBdr>
      <w:divsChild>
        <w:div w:id="1180389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600A-52EA-4D9C-B463-FBA4B5FDA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14</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39</cp:revision>
  <cp:lastPrinted>2015-04-07T17:30:00Z</cp:lastPrinted>
  <dcterms:created xsi:type="dcterms:W3CDTF">2015-03-25T17:17:00Z</dcterms:created>
  <dcterms:modified xsi:type="dcterms:W3CDTF">2015-04-07T17:31:00Z</dcterms:modified>
</cp:coreProperties>
</file>