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bookmarkStart w:id="0" w:name="_GoBack"/>
      <w:bookmarkEnd w:id="0"/>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19501A" w:rsidRDefault="000F1894" w:rsidP="000F1894">
      <w:pPr>
        <w:jc w:val="center"/>
        <w:rPr>
          <w:sz w:val="24"/>
          <w:szCs w:val="24"/>
        </w:rPr>
      </w:pPr>
    </w:p>
    <w:p w:rsidR="002E0985" w:rsidRPr="00FC57B8" w:rsidRDefault="0019501A" w:rsidP="00FC57B8">
      <w:pPr>
        <w:tabs>
          <w:tab w:val="left" w:pos="-720"/>
        </w:tabs>
        <w:suppressAutoHyphens/>
        <w:rPr>
          <w:spacing w:val="-3"/>
          <w:sz w:val="24"/>
          <w:szCs w:val="24"/>
        </w:rPr>
      </w:pPr>
      <w:r w:rsidRPr="0019501A">
        <w:rPr>
          <w:bCs/>
          <w:spacing w:val="-3"/>
          <w:sz w:val="24"/>
          <w:szCs w:val="24"/>
        </w:rPr>
        <w:t>Vincent Feldman</w:t>
      </w:r>
      <w:r w:rsidR="00A470ED">
        <w:rPr>
          <w:b/>
          <w:bCs/>
          <w:spacing w:val="-3"/>
          <w:sz w:val="24"/>
          <w:szCs w:val="24"/>
        </w:rPr>
        <w:tab/>
      </w:r>
      <w:r w:rsidR="00A470ED">
        <w:rPr>
          <w:b/>
          <w:bCs/>
          <w:spacing w:val="-3"/>
          <w:sz w:val="24"/>
          <w:szCs w:val="24"/>
        </w:rPr>
        <w:tab/>
      </w:r>
      <w:r w:rsidR="00FC57B8">
        <w:rPr>
          <w:b/>
          <w:bCs/>
          <w:spacing w:val="-3"/>
          <w:sz w:val="24"/>
          <w:szCs w:val="24"/>
        </w:rPr>
        <w:tab/>
      </w:r>
      <w:r w:rsidR="00FC57B8">
        <w:rPr>
          <w:b/>
          <w:bCs/>
          <w:spacing w:val="-3"/>
          <w:sz w:val="24"/>
          <w:szCs w:val="24"/>
        </w:rPr>
        <w:tab/>
      </w:r>
      <w:r w:rsidR="00354E6F">
        <w:rPr>
          <w:bCs/>
          <w:spacing w:val="-3"/>
          <w:sz w:val="24"/>
          <w:szCs w:val="24"/>
        </w:rPr>
        <w:tab/>
        <w:t>:</w:t>
      </w:r>
      <w:r w:rsidR="002E0985" w:rsidRPr="002E0985">
        <w:tab/>
      </w:r>
    </w:p>
    <w:p w:rsidR="002E0985" w:rsidRPr="002E0985" w:rsidRDefault="002E0985" w:rsidP="002E0985">
      <w:pPr>
        <w:tabs>
          <w:tab w:val="left" w:pos="-720"/>
        </w:tabs>
        <w:suppressAutoHyphens/>
        <w:rPr>
          <w:spacing w:val="-3"/>
          <w:sz w:val="24"/>
          <w:szCs w:val="20"/>
        </w:rPr>
      </w:pP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Pr>
          <w:spacing w:val="-3"/>
          <w:sz w:val="24"/>
          <w:szCs w:val="20"/>
        </w:rPr>
        <w:tab/>
      </w:r>
      <w:r w:rsidR="00FC57B8">
        <w:rPr>
          <w:spacing w:val="-3"/>
          <w:sz w:val="24"/>
          <w:szCs w:val="20"/>
        </w:rPr>
        <w:tab/>
      </w:r>
      <w:r>
        <w:rPr>
          <w:spacing w:val="-3"/>
          <w:sz w:val="24"/>
          <w:szCs w:val="20"/>
        </w:rPr>
        <w:t xml:space="preserve">: </w:t>
      </w:r>
      <w:r>
        <w:rPr>
          <w:spacing w:val="-3"/>
          <w:sz w:val="24"/>
          <w:szCs w:val="20"/>
        </w:rPr>
        <w:tab/>
      </w:r>
    </w:p>
    <w:p w:rsidR="002E0985" w:rsidRPr="002E0985" w:rsidRDefault="002E0985" w:rsidP="002E0985">
      <w:pPr>
        <w:tabs>
          <w:tab w:val="left" w:pos="-720"/>
        </w:tabs>
        <w:suppressAutoHyphens/>
        <w:rPr>
          <w:spacing w:val="-3"/>
          <w:sz w:val="24"/>
          <w:szCs w:val="20"/>
        </w:rPr>
      </w:pPr>
      <w:r w:rsidRPr="002E0985">
        <w:rPr>
          <w:spacing w:val="-3"/>
          <w:sz w:val="24"/>
          <w:szCs w:val="20"/>
        </w:rPr>
        <w:tab/>
      </w:r>
      <w:r w:rsidR="0019501A">
        <w:rPr>
          <w:spacing w:val="-3"/>
          <w:sz w:val="24"/>
          <w:szCs w:val="20"/>
        </w:rPr>
        <w:t>v.</w:t>
      </w:r>
      <w:r w:rsidRPr="002E0985">
        <w:rPr>
          <w:spacing w:val="-3"/>
          <w:sz w:val="24"/>
          <w:szCs w:val="20"/>
        </w:rPr>
        <w:tab/>
      </w:r>
      <w:r w:rsidRPr="002E0985">
        <w:rPr>
          <w:spacing w:val="-3"/>
          <w:sz w:val="24"/>
          <w:szCs w:val="20"/>
        </w:rPr>
        <w:tab/>
      </w:r>
      <w:r w:rsidRPr="002E0985">
        <w:rPr>
          <w:spacing w:val="-3"/>
          <w:sz w:val="24"/>
          <w:szCs w:val="20"/>
        </w:rPr>
        <w:tab/>
      </w:r>
      <w:r w:rsidR="00FC57B8">
        <w:rPr>
          <w:spacing w:val="-3"/>
          <w:sz w:val="24"/>
          <w:szCs w:val="20"/>
        </w:rPr>
        <w:tab/>
      </w:r>
      <w:r w:rsidR="00FC57B8">
        <w:rPr>
          <w:spacing w:val="-3"/>
          <w:sz w:val="24"/>
          <w:szCs w:val="20"/>
        </w:rPr>
        <w:tab/>
      </w:r>
      <w:r w:rsidR="00FC57B8">
        <w:rPr>
          <w:spacing w:val="-3"/>
          <w:sz w:val="24"/>
          <w:szCs w:val="20"/>
        </w:rPr>
        <w:tab/>
      </w:r>
      <w:r w:rsidRPr="002E0985">
        <w:rPr>
          <w:spacing w:val="-3"/>
          <w:sz w:val="24"/>
          <w:szCs w:val="20"/>
        </w:rPr>
        <w:t>:</w:t>
      </w:r>
      <w:r w:rsidR="0019501A">
        <w:rPr>
          <w:spacing w:val="-3"/>
          <w:sz w:val="24"/>
          <w:szCs w:val="20"/>
        </w:rPr>
        <w:tab/>
      </w:r>
      <w:r w:rsidR="00FC57B8">
        <w:rPr>
          <w:spacing w:val="-3"/>
          <w:sz w:val="24"/>
          <w:szCs w:val="20"/>
        </w:rPr>
        <w:tab/>
      </w:r>
      <w:r w:rsidR="0019501A">
        <w:rPr>
          <w:spacing w:val="-3"/>
          <w:sz w:val="24"/>
          <w:szCs w:val="20"/>
        </w:rPr>
        <w:t>C-2014-2442308</w:t>
      </w:r>
      <w:r w:rsidR="00354E6F">
        <w:rPr>
          <w:spacing w:val="-3"/>
          <w:sz w:val="24"/>
          <w:szCs w:val="20"/>
        </w:rPr>
        <w:tab/>
      </w:r>
      <w:r w:rsidRPr="002E0985">
        <w:rPr>
          <w:spacing w:val="-3"/>
          <w:sz w:val="24"/>
          <w:szCs w:val="20"/>
        </w:rPr>
        <w:tab/>
      </w:r>
    </w:p>
    <w:p w:rsidR="002E0985" w:rsidRDefault="002E0985" w:rsidP="002E0985">
      <w:pPr>
        <w:tabs>
          <w:tab w:val="left" w:pos="-720"/>
        </w:tabs>
        <w:suppressAutoHyphens/>
        <w:rPr>
          <w:spacing w:val="-3"/>
          <w:sz w:val="24"/>
          <w:szCs w:val="20"/>
        </w:rPr>
      </w:pP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Pr="002E0985">
        <w:rPr>
          <w:spacing w:val="-3"/>
          <w:sz w:val="24"/>
          <w:szCs w:val="20"/>
        </w:rPr>
        <w:tab/>
      </w:r>
      <w:r w:rsidR="00FC57B8">
        <w:rPr>
          <w:spacing w:val="-3"/>
          <w:sz w:val="24"/>
          <w:szCs w:val="20"/>
        </w:rPr>
        <w:tab/>
      </w:r>
      <w:r w:rsidRPr="002E0985">
        <w:rPr>
          <w:spacing w:val="-3"/>
          <w:sz w:val="24"/>
          <w:szCs w:val="20"/>
        </w:rPr>
        <w:t>:</w:t>
      </w:r>
    </w:p>
    <w:p w:rsidR="005E3007" w:rsidRDefault="0019501A" w:rsidP="00CE43B4">
      <w:pPr>
        <w:tabs>
          <w:tab w:val="left" w:pos="-720"/>
        </w:tabs>
        <w:suppressAutoHyphens/>
        <w:rPr>
          <w:spacing w:val="-3"/>
          <w:sz w:val="24"/>
          <w:szCs w:val="24"/>
        </w:rPr>
      </w:pPr>
      <w:r>
        <w:rPr>
          <w:spacing w:val="-3"/>
          <w:sz w:val="24"/>
          <w:szCs w:val="20"/>
        </w:rPr>
        <w:t>PECO Energy Company</w:t>
      </w:r>
      <w:r w:rsidR="002E0985" w:rsidRPr="002E0985">
        <w:rPr>
          <w:spacing w:val="-3"/>
          <w:sz w:val="24"/>
          <w:szCs w:val="20"/>
        </w:rPr>
        <w:tab/>
      </w:r>
      <w:r w:rsidR="002E0985" w:rsidRPr="002E0985">
        <w:rPr>
          <w:spacing w:val="-3"/>
          <w:sz w:val="24"/>
          <w:szCs w:val="20"/>
        </w:rPr>
        <w:tab/>
      </w:r>
      <w:r w:rsidR="00FC57B8">
        <w:rPr>
          <w:spacing w:val="-3"/>
          <w:sz w:val="24"/>
          <w:szCs w:val="20"/>
        </w:rPr>
        <w:tab/>
      </w:r>
      <w:r w:rsidR="00FC57B8">
        <w:rPr>
          <w:spacing w:val="-3"/>
          <w:sz w:val="24"/>
          <w:szCs w:val="20"/>
        </w:rPr>
        <w:tab/>
      </w:r>
      <w:r w:rsidR="002E0985" w:rsidRPr="002E0985">
        <w:rPr>
          <w:spacing w:val="-3"/>
          <w:sz w:val="24"/>
          <w:szCs w:val="20"/>
        </w:rPr>
        <w:t>:</w:t>
      </w:r>
      <w:r w:rsidR="005E3007">
        <w:rPr>
          <w:spacing w:val="-3"/>
          <w:sz w:val="24"/>
          <w:szCs w:val="24"/>
        </w:rPr>
        <w:tab/>
      </w:r>
      <w:r w:rsidR="005E3007">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9A5C49">
        <w:rPr>
          <w:spacing w:val="-3"/>
          <w:sz w:val="24"/>
          <w:szCs w:val="24"/>
        </w:rPr>
        <w:tab/>
      </w:r>
      <w:r w:rsidR="00CE43B4" w:rsidRPr="00CE43B4">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2E0985">
        <w:rPr>
          <w:spacing w:val="-3"/>
          <w:sz w:val="24"/>
          <w:szCs w:val="24"/>
        </w:rPr>
        <w:tab/>
      </w:r>
      <w:r w:rsidR="00FC57B8">
        <w:rPr>
          <w:spacing w:val="-3"/>
          <w:sz w:val="24"/>
          <w:szCs w:val="24"/>
        </w:rPr>
        <w:tab/>
      </w:r>
      <w:r w:rsidR="00FC57B8">
        <w:rPr>
          <w:spacing w:val="-3"/>
          <w:sz w:val="24"/>
          <w:szCs w:val="24"/>
        </w:rPr>
        <w:tab/>
      </w:r>
      <w:r w:rsidR="002E0985">
        <w:rPr>
          <w:spacing w:val="-3"/>
          <w:sz w:val="24"/>
          <w:szCs w:val="24"/>
        </w:rPr>
        <w:tab/>
      </w: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0F1894" w:rsidRDefault="00534922" w:rsidP="000F1894">
      <w:pPr>
        <w:jc w:val="center"/>
        <w:rPr>
          <w:b/>
          <w:caps/>
          <w:sz w:val="24"/>
          <w:szCs w:val="24"/>
          <w:u w:val="single"/>
        </w:rPr>
      </w:pPr>
      <w:r>
        <w:rPr>
          <w:b/>
          <w:caps/>
          <w:sz w:val="24"/>
          <w:szCs w:val="24"/>
          <w:u w:val="single"/>
        </w:rPr>
        <w:t>initial decision</w:t>
      </w:r>
    </w:p>
    <w:p w:rsidR="00FC57B8" w:rsidRPr="00E514FA" w:rsidRDefault="00FC57B8"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7965B0" w:rsidRDefault="000967DB" w:rsidP="00DD2411">
      <w:pPr>
        <w:spacing w:line="360" w:lineRule="auto"/>
        <w:jc w:val="center"/>
        <w:rPr>
          <w:sz w:val="24"/>
          <w:szCs w:val="24"/>
          <w:u w:val="single"/>
        </w:rPr>
      </w:pPr>
      <w:r>
        <w:rPr>
          <w:sz w:val="24"/>
          <w:szCs w:val="24"/>
          <w:u w:val="single"/>
        </w:rPr>
        <w:t>HISTORY OF THE PROCEEDINGS</w:t>
      </w:r>
    </w:p>
    <w:p w:rsidR="0019501A" w:rsidRDefault="0019501A" w:rsidP="00DD2411">
      <w:pPr>
        <w:spacing w:line="360" w:lineRule="auto"/>
        <w:jc w:val="center"/>
        <w:rPr>
          <w:sz w:val="24"/>
          <w:szCs w:val="24"/>
        </w:rPr>
      </w:pPr>
    </w:p>
    <w:p w:rsidR="00E90E81" w:rsidRDefault="00E90E81" w:rsidP="009870EF">
      <w:pPr>
        <w:tabs>
          <w:tab w:val="left" w:pos="-1440"/>
          <w:tab w:val="left" w:pos="-720"/>
        </w:tabs>
        <w:suppressAutoHyphens/>
        <w:spacing w:line="360" w:lineRule="auto"/>
        <w:ind w:firstLine="1440"/>
        <w:rPr>
          <w:sz w:val="24"/>
          <w:szCs w:val="24"/>
        </w:rPr>
      </w:pPr>
      <w:r>
        <w:rPr>
          <w:sz w:val="24"/>
          <w:szCs w:val="24"/>
        </w:rPr>
        <w:t>This Initial Decision dismisses the Formal Complaint of Vincent Feldman for failure to meet his burden of proof.</w:t>
      </w:r>
    </w:p>
    <w:p w:rsidR="00E90E81" w:rsidRDefault="00E90E81" w:rsidP="009870EF">
      <w:pPr>
        <w:tabs>
          <w:tab w:val="left" w:pos="-1440"/>
          <w:tab w:val="left" w:pos="-720"/>
        </w:tabs>
        <w:suppressAutoHyphens/>
        <w:spacing w:line="360" w:lineRule="auto"/>
        <w:ind w:firstLine="1440"/>
        <w:rPr>
          <w:sz w:val="24"/>
          <w:szCs w:val="24"/>
        </w:rPr>
      </w:pPr>
    </w:p>
    <w:p w:rsidR="00E90E81" w:rsidRDefault="009870EF" w:rsidP="009870EF">
      <w:pPr>
        <w:tabs>
          <w:tab w:val="left" w:pos="-1440"/>
          <w:tab w:val="left" w:pos="-720"/>
        </w:tabs>
        <w:suppressAutoHyphens/>
        <w:spacing w:line="360" w:lineRule="auto"/>
        <w:ind w:firstLine="1440"/>
        <w:rPr>
          <w:sz w:val="24"/>
          <w:szCs w:val="24"/>
        </w:rPr>
      </w:pPr>
      <w:r w:rsidRPr="009870EF">
        <w:rPr>
          <w:sz w:val="24"/>
          <w:szCs w:val="24"/>
        </w:rPr>
        <w:t xml:space="preserve">On </w:t>
      </w:r>
      <w:r w:rsidR="0019501A">
        <w:rPr>
          <w:sz w:val="24"/>
          <w:szCs w:val="24"/>
        </w:rPr>
        <w:t>September 6, 2014, Vincent Feldman</w:t>
      </w:r>
      <w:r w:rsidRPr="009870EF">
        <w:rPr>
          <w:sz w:val="24"/>
          <w:szCs w:val="24"/>
        </w:rPr>
        <w:t xml:space="preserve"> (Complainant) filed a Formal Complaint with the Pennsylvania Public Utility Commission</w:t>
      </w:r>
      <w:r w:rsidR="0019501A">
        <w:rPr>
          <w:sz w:val="24"/>
          <w:szCs w:val="24"/>
        </w:rPr>
        <w:t xml:space="preserve"> (PUC)</w:t>
      </w:r>
      <w:r w:rsidRPr="009870EF">
        <w:rPr>
          <w:sz w:val="24"/>
          <w:szCs w:val="24"/>
        </w:rPr>
        <w:t xml:space="preserve"> against </w:t>
      </w:r>
      <w:r w:rsidR="0019501A">
        <w:rPr>
          <w:sz w:val="24"/>
          <w:szCs w:val="24"/>
        </w:rPr>
        <w:t>PECO Energy Company</w:t>
      </w:r>
      <w:r w:rsidRPr="009870EF">
        <w:rPr>
          <w:sz w:val="24"/>
          <w:szCs w:val="24"/>
        </w:rPr>
        <w:t xml:space="preserve"> (Respondent</w:t>
      </w:r>
      <w:r w:rsidR="0019501A">
        <w:rPr>
          <w:sz w:val="24"/>
          <w:szCs w:val="24"/>
        </w:rPr>
        <w:t xml:space="preserve"> or PECO</w:t>
      </w:r>
      <w:r w:rsidRPr="009870EF">
        <w:rPr>
          <w:sz w:val="24"/>
          <w:szCs w:val="24"/>
        </w:rPr>
        <w:t xml:space="preserve">) alleging </w:t>
      </w:r>
      <w:r w:rsidR="0019501A">
        <w:rPr>
          <w:sz w:val="24"/>
          <w:szCs w:val="24"/>
        </w:rPr>
        <w:t>that PECO was threatening to terminate his service for failing to allow the installation of a new</w:t>
      </w:r>
      <w:r w:rsidR="00906C48">
        <w:rPr>
          <w:sz w:val="24"/>
          <w:szCs w:val="24"/>
        </w:rPr>
        <w:t xml:space="preserve"> smart</w:t>
      </w:r>
      <w:r w:rsidR="0019501A">
        <w:rPr>
          <w:sz w:val="24"/>
          <w:szCs w:val="24"/>
        </w:rPr>
        <w:t xml:space="preserve"> meter.</w:t>
      </w:r>
      <w:r w:rsidR="00906C48">
        <w:rPr>
          <w:rStyle w:val="FootnoteReference"/>
          <w:sz w:val="24"/>
          <w:szCs w:val="24"/>
        </w:rPr>
        <w:footnoteReference w:id="1"/>
      </w:r>
      <w:r w:rsidRPr="009870EF">
        <w:rPr>
          <w:sz w:val="24"/>
          <w:szCs w:val="24"/>
        </w:rPr>
        <w:t xml:space="preserve"> </w:t>
      </w:r>
      <w:r w:rsidR="00906C48">
        <w:rPr>
          <w:sz w:val="24"/>
          <w:szCs w:val="24"/>
        </w:rPr>
        <w:t xml:space="preserve"> The Complainant further alleged that he was not able to get his requests for information answered.  </w:t>
      </w:r>
    </w:p>
    <w:p w:rsidR="00E90E81" w:rsidRDefault="00E90E81" w:rsidP="009870EF">
      <w:pPr>
        <w:tabs>
          <w:tab w:val="left" w:pos="-1440"/>
          <w:tab w:val="left" w:pos="-720"/>
        </w:tabs>
        <w:suppressAutoHyphens/>
        <w:spacing w:line="360" w:lineRule="auto"/>
        <w:ind w:firstLine="1440"/>
        <w:rPr>
          <w:sz w:val="24"/>
          <w:szCs w:val="24"/>
        </w:rPr>
      </w:pPr>
    </w:p>
    <w:p w:rsidR="00EB5CDB" w:rsidRDefault="009870EF" w:rsidP="009870EF">
      <w:pPr>
        <w:tabs>
          <w:tab w:val="left" w:pos="-1440"/>
          <w:tab w:val="left" w:pos="-720"/>
        </w:tabs>
        <w:suppressAutoHyphens/>
        <w:spacing w:line="360" w:lineRule="auto"/>
        <w:ind w:firstLine="1440"/>
        <w:rPr>
          <w:spacing w:val="-3"/>
          <w:sz w:val="24"/>
          <w:szCs w:val="24"/>
        </w:rPr>
      </w:pPr>
      <w:r w:rsidRPr="009870EF">
        <w:rPr>
          <w:sz w:val="24"/>
          <w:szCs w:val="24"/>
        </w:rPr>
        <w:t xml:space="preserve">On </w:t>
      </w:r>
      <w:r w:rsidR="0019501A">
        <w:rPr>
          <w:sz w:val="24"/>
          <w:szCs w:val="24"/>
        </w:rPr>
        <w:t>September 17, 2014</w:t>
      </w:r>
      <w:r w:rsidRPr="009870EF">
        <w:rPr>
          <w:sz w:val="24"/>
          <w:szCs w:val="24"/>
        </w:rPr>
        <w:t xml:space="preserve">, </w:t>
      </w:r>
      <w:r w:rsidR="0019501A">
        <w:rPr>
          <w:sz w:val="24"/>
          <w:szCs w:val="24"/>
        </w:rPr>
        <w:t>PECO</w:t>
      </w:r>
      <w:r w:rsidRPr="009870EF">
        <w:rPr>
          <w:sz w:val="24"/>
          <w:szCs w:val="24"/>
        </w:rPr>
        <w:t xml:space="preserve"> filed an </w:t>
      </w:r>
      <w:r w:rsidRPr="009870EF">
        <w:rPr>
          <w:spacing w:val="-3"/>
          <w:sz w:val="24"/>
          <w:szCs w:val="24"/>
        </w:rPr>
        <w:t xml:space="preserve">Answer </w:t>
      </w:r>
      <w:r w:rsidR="0019501A">
        <w:rPr>
          <w:spacing w:val="-3"/>
          <w:sz w:val="24"/>
          <w:szCs w:val="24"/>
        </w:rPr>
        <w:t>and New Matter</w:t>
      </w:r>
      <w:r w:rsidR="00906C48">
        <w:rPr>
          <w:spacing w:val="-3"/>
          <w:sz w:val="24"/>
          <w:szCs w:val="24"/>
        </w:rPr>
        <w:t xml:space="preserve"> with a Notice to Plead attached.  </w:t>
      </w:r>
      <w:r w:rsidR="00842E4E">
        <w:rPr>
          <w:spacing w:val="-3"/>
          <w:sz w:val="24"/>
          <w:szCs w:val="24"/>
        </w:rPr>
        <w:t>In its Answer PECO denied all material allegations of fact and conclusions of law in the Formal Complaint.  In its New Matter, PECO provided a history of the advent of smart meters.  The history included the legislation know</w:t>
      </w:r>
      <w:r w:rsidR="00103788">
        <w:rPr>
          <w:spacing w:val="-3"/>
          <w:sz w:val="24"/>
          <w:szCs w:val="24"/>
        </w:rPr>
        <w:t>n</w:t>
      </w:r>
      <w:r w:rsidR="00842E4E">
        <w:rPr>
          <w:spacing w:val="-3"/>
          <w:sz w:val="24"/>
          <w:szCs w:val="24"/>
        </w:rPr>
        <w:t xml:space="preserve"> as Act 129 that directed the installation of smart </w:t>
      </w:r>
      <w:r w:rsidR="00842E4E">
        <w:rPr>
          <w:spacing w:val="-3"/>
          <w:sz w:val="24"/>
          <w:szCs w:val="24"/>
        </w:rPr>
        <w:lastRenderedPageBreak/>
        <w:t xml:space="preserve">meters.  It also included an explanation </w:t>
      </w:r>
      <w:r w:rsidR="00EB5CDB">
        <w:rPr>
          <w:spacing w:val="-3"/>
          <w:sz w:val="24"/>
          <w:szCs w:val="24"/>
        </w:rPr>
        <w:t>of the</w:t>
      </w:r>
      <w:r w:rsidR="00842E4E">
        <w:rPr>
          <w:spacing w:val="-3"/>
          <w:sz w:val="24"/>
          <w:szCs w:val="24"/>
        </w:rPr>
        <w:t xml:space="preserve"> PUC’s Implementation Order.  The New Matter noted that there is no ability to opt out of the installation of a smart meter.</w:t>
      </w:r>
      <w:r w:rsidR="00EB5CDB">
        <w:rPr>
          <w:spacing w:val="-3"/>
          <w:sz w:val="24"/>
          <w:szCs w:val="24"/>
        </w:rPr>
        <w:t xml:space="preserve">  The New Matter concluded that there was no legal basis for the Complainant’s Formal Complaint.</w:t>
      </w:r>
    </w:p>
    <w:p w:rsidR="00EB5CDB" w:rsidRDefault="00EB5CDB" w:rsidP="009870EF">
      <w:pPr>
        <w:tabs>
          <w:tab w:val="left" w:pos="-1440"/>
          <w:tab w:val="left" w:pos="-720"/>
        </w:tabs>
        <w:suppressAutoHyphens/>
        <w:spacing w:line="360" w:lineRule="auto"/>
        <w:ind w:firstLine="1440"/>
        <w:rPr>
          <w:spacing w:val="-3"/>
          <w:sz w:val="24"/>
          <w:szCs w:val="24"/>
        </w:rPr>
      </w:pPr>
    </w:p>
    <w:p w:rsidR="009870EF" w:rsidRDefault="0019501A" w:rsidP="009870EF">
      <w:pPr>
        <w:tabs>
          <w:tab w:val="left" w:pos="-1440"/>
          <w:tab w:val="left" w:pos="-720"/>
        </w:tabs>
        <w:suppressAutoHyphens/>
        <w:spacing w:line="360" w:lineRule="auto"/>
        <w:ind w:firstLine="1440"/>
        <w:rPr>
          <w:spacing w:val="-3"/>
          <w:sz w:val="24"/>
          <w:szCs w:val="24"/>
        </w:rPr>
      </w:pPr>
      <w:r>
        <w:rPr>
          <w:spacing w:val="-3"/>
          <w:sz w:val="24"/>
          <w:szCs w:val="24"/>
        </w:rPr>
        <w:t>On September 15, 2014, PECO f</w:t>
      </w:r>
      <w:r w:rsidR="006B379E">
        <w:rPr>
          <w:spacing w:val="-3"/>
          <w:sz w:val="24"/>
          <w:szCs w:val="24"/>
        </w:rPr>
        <w:t xml:space="preserve">iled </w:t>
      </w:r>
      <w:r w:rsidR="00AA6A01">
        <w:rPr>
          <w:spacing w:val="-3"/>
          <w:sz w:val="24"/>
          <w:szCs w:val="24"/>
        </w:rPr>
        <w:t xml:space="preserve">a </w:t>
      </w:r>
      <w:r w:rsidR="006B379E">
        <w:rPr>
          <w:spacing w:val="-3"/>
          <w:sz w:val="24"/>
          <w:szCs w:val="24"/>
        </w:rPr>
        <w:t>Preliminary Objection</w:t>
      </w:r>
      <w:r>
        <w:rPr>
          <w:spacing w:val="-3"/>
          <w:sz w:val="24"/>
          <w:szCs w:val="24"/>
        </w:rPr>
        <w:t xml:space="preserve">.  </w:t>
      </w:r>
      <w:r w:rsidR="00611B67">
        <w:rPr>
          <w:spacing w:val="-3"/>
          <w:sz w:val="24"/>
          <w:szCs w:val="24"/>
        </w:rPr>
        <w:t xml:space="preserve">PECO argued that the Formal Complaint should be dismissed because it is legally insufficient. </w:t>
      </w:r>
      <w:r w:rsidR="005A0A75">
        <w:rPr>
          <w:spacing w:val="-3"/>
          <w:sz w:val="24"/>
          <w:szCs w:val="24"/>
        </w:rPr>
        <w:t xml:space="preserve"> </w:t>
      </w:r>
      <w:r>
        <w:rPr>
          <w:spacing w:val="-3"/>
          <w:sz w:val="24"/>
          <w:szCs w:val="24"/>
        </w:rPr>
        <w:t xml:space="preserve">On September 22, </w:t>
      </w:r>
      <w:r w:rsidR="00DB39DD">
        <w:rPr>
          <w:spacing w:val="-3"/>
          <w:sz w:val="24"/>
          <w:szCs w:val="24"/>
        </w:rPr>
        <w:t xml:space="preserve">2014, </w:t>
      </w:r>
      <w:r>
        <w:rPr>
          <w:spacing w:val="-3"/>
          <w:sz w:val="24"/>
          <w:szCs w:val="24"/>
        </w:rPr>
        <w:t xml:space="preserve">the Complainant filed a Response.  </w:t>
      </w:r>
      <w:r w:rsidR="005A0A75">
        <w:rPr>
          <w:spacing w:val="-3"/>
          <w:sz w:val="24"/>
          <w:szCs w:val="24"/>
        </w:rPr>
        <w:t>On January 16, 2015, t</w:t>
      </w:r>
      <w:r w:rsidR="00D171F9">
        <w:rPr>
          <w:spacing w:val="-3"/>
          <w:sz w:val="24"/>
          <w:szCs w:val="24"/>
        </w:rPr>
        <w:t>he Preliminary Objection was granted in part and denied in part.  I granted the Preliminary Objection regarding the installation of a smart meter and denied the Preliminary Objection regarding whether PECO responded to the Complainant appropriately.</w:t>
      </w:r>
    </w:p>
    <w:p w:rsidR="005D3642" w:rsidRDefault="005D3642" w:rsidP="009870EF">
      <w:pPr>
        <w:tabs>
          <w:tab w:val="left" w:pos="-1440"/>
          <w:tab w:val="left" w:pos="-720"/>
        </w:tabs>
        <w:suppressAutoHyphens/>
        <w:spacing w:line="360" w:lineRule="auto"/>
        <w:ind w:firstLine="1440"/>
        <w:rPr>
          <w:spacing w:val="-3"/>
          <w:sz w:val="24"/>
          <w:szCs w:val="24"/>
        </w:rPr>
      </w:pPr>
    </w:p>
    <w:p w:rsidR="005D3642" w:rsidRDefault="005D3642" w:rsidP="009870EF">
      <w:pPr>
        <w:tabs>
          <w:tab w:val="left" w:pos="-1440"/>
          <w:tab w:val="left" w:pos="-720"/>
        </w:tabs>
        <w:suppressAutoHyphens/>
        <w:spacing w:line="360" w:lineRule="auto"/>
        <w:ind w:firstLine="1440"/>
        <w:rPr>
          <w:spacing w:val="-3"/>
          <w:sz w:val="24"/>
          <w:szCs w:val="24"/>
        </w:rPr>
      </w:pPr>
      <w:r>
        <w:rPr>
          <w:spacing w:val="-3"/>
          <w:sz w:val="24"/>
          <w:szCs w:val="24"/>
        </w:rPr>
        <w:t>On January 21, 2015, a Telephone Hearing Notice was mailed to the parties advising them that the hearing in this matter was set for March 5, 2015.  A Prehearing Order was mailed to the parties on the same date advising each of procedural rules for the hearing.</w:t>
      </w:r>
    </w:p>
    <w:p w:rsidR="005D3642" w:rsidRDefault="005D3642" w:rsidP="009870EF">
      <w:pPr>
        <w:tabs>
          <w:tab w:val="left" w:pos="-1440"/>
          <w:tab w:val="left" w:pos="-720"/>
        </w:tabs>
        <w:suppressAutoHyphens/>
        <w:spacing w:line="360" w:lineRule="auto"/>
        <w:ind w:firstLine="1440"/>
        <w:rPr>
          <w:spacing w:val="-3"/>
          <w:sz w:val="24"/>
          <w:szCs w:val="24"/>
        </w:rPr>
      </w:pPr>
    </w:p>
    <w:p w:rsidR="00D171F9" w:rsidRPr="009870EF" w:rsidRDefault="005D3642" w:rsidP="009870EF">
      <w:pPr>
        <w:tabs>
          <w:tab w:val="left" w:pos="-1440"/>
          <w:tab w:val="left" w:pos="-720"/>
        </w:tabs>
        <w:suppressAutoHyphens/>
        <w:spacing w:line="360" w:lineRule="auto"/>
        <w:ind w:firstLine="1440"/>
        <w:rPr>
          <w:sz w:val="24"/>
          <w:szCs w:val="24"/>
        </w:rPr>
      </w:pPr>
      <w:r>
        <w:rPr>
          <w:spacing w:val="-3"/>
          <w:sz w:val="24"/>
          <w:szCs w:val="24"/>
        </w:rPr>
        <w:t xml:space="preserve">On March 5, 2015, the hearing was convened.  The Complainant appeared on his own behalf.  The Respondent was represented by counsel.  The Complainant </w:t>
      </w:r>
      <w:r w:rsidR="00AA6A01">
        <w:rPr>
          <w:spacing w:val="-3"/>
          <w:sz w:val="24"/>
          <w:szCs w:val="24"/>
        </w:rPr>
        <w:t>proffered a number of articles taken from various media sources</w:t>
      </w:r>
      <w:r>
        <w:rPr>
          <w:spacing w:val="-3"/>
          <w:sz w:val="24"/>
          <w:szCs w:val="24"/>
        </w:rPr>
        <w:t>.</w:t>
      </w:r>
      <w:r w:rsidR="00AA6A01">
        <w:rPr>
          <w:spacing w:val="-3"/>
          <w:sz w:val="24"/>
          <w:szCs w:val="24"/>
        </w:rPr>
        <w:t xml:space="preserve">  They were not entered into the record.</w:t>
      </w:r>
      <w:r>
        <w:rPr>
          <w:spacing w:val="-3"/>
          <w:sz w:val="24"/>
          <w:szCs w:val="24"/>
        </w:rPr>
        <w:t xml:space="preserve">  The Respondent submitted five (5) exhibits; all were entered into the record.  The record closed on March 26, 2015.</w:t>
      </w:r>
    </w:p>
    <w:p w:rsidR="009870EF" w:rsidRPr="009870EF" w:rsidRDefault="009870EF" w:rsidP="009870EF">
      <w:pPr>
        <w:tabs>
          <w:tab w:val="left" w:pos="2160"/>
        </w:tabs>
        <w:spacing w:line="360" w:lineRule="auto"/>
        <w:ind w:firstLine="1440"/>
        <w:rPr>
          <w:sz w:val="24"/>
          <w:szCs w:val="24"/>
        </w:rPr>
      </w:pPr>
    </w:p>
    <w:p w:rsidR="00223E7E" w:rsidRDefault="00A7050E" w:rsidP="004722B1">
      <w:pPr>
        <w:tabs>
          <w:tab w:val="left" w:pos="-1440"/>
          <w:tab w:val="left" w:pos="-720"/>
        </w:tabs>
        <w:suppressAutoHyphens/>
        <w:spacing w:line="360" w:lineRule="auto"/>
        <w:jc w:val="center"/>
        <w:rPr>
          <w:sz w:val="24"/>
          <w:szCs w:val="24"/>
          <w:u w:val="single"/>
        </w:rPr>
      </w:pPr>
      <w:r w:rsidRPr="00A7050E">
        <w:rPr>
          <w:sz w:val="24"/>
          <w:szCs w:val="24"/>
          <w:u w:val="single"/>
        </w:rPr>
        <w:t>FINDINGS OF FACT</w:t>
      </w:r>
    </w:p>
    <w:p w:rsidR="004722B1" w:rsidRDefault="004722B1" w:rsidP="004722B1">
      <w:pPr>
        <w:tabs>
          <w:tab w:val="left" w:pos="-1440"/>
          <w:tab w:val="left" w:pos="-720"/>
        </w:tabs>
        <w:suppressAutoHyphens/>
        <w:spacing w:line="360" w:lineRule="auto"/>
        <w:jc w:val="center"/>
        <w:rPr>
          <w:sz w:val="24"/>
          <w:szCs w:val="24"/>
          <w:u w:val="single"/>
        </w:rPr>
      </w:pPr>
    </w:p>
    <w:p w:rsidR="004722B1" w:rsidRDefault="004722B1" w:rsidP="00AA6A01">
      <w:pPr>
        <w:pStyle w:val="ListParagraph"/>
        <w:numPr>
          <w:ilvl w:val="0"/>
          <w:numId w:val="26"/>
        </w:numPr>
        <w:tabs>
          <w:tab w:val="left" w:pos="-1440"/>
          <w:tab w:val="left" w:pos="-720"/>
        </w:tabs>
        <w:suppressAutoHyphens/>
        <w:spacing w:line="360" w:lineRule="auto"/>
        <w:ind w:left="0" w:firstLine="1440"/>
        <w:rPr>
          <w:sz w:val="24"/>
          <w:szCs w:val="24"/>
        </w:rPr>
      </w:pPr>
      <w:r w:rsidRPr="004722B1">
        <w:rPr>
          <w:sz w:val="24"/>
          <w:szCs w:val="24"/>
        </w:rPr>
        <w:t>The Complainant</w:t>
      </w:r>
      <w:r>
        <w:rPr>
          <w:sz w:val="24"/>
          <w:szCs w:val="24"/>
        </w:rPr>
        <w:t xml:space="preserve"> is Vincent Feldman. He resides at 717 S. 20</w:t>
      </w:r>
      <w:r w:rsidRPr="004722B1">
        <w:rPr>
          <w:sz w:val="24"/>
          <w:szCs w:val="24"/>
          <w:vertAlign w:val="superscript"/>
        </w:rPr>
        <w:t>th</w:t>
      </w:r>
      <w:r>
        <w:rPr>
          <w:sz w:val="24"/>
          <w:szCs w:val="24"/>
        </w:rPr>
        <w:t xml:space="preserve"> Street, Philadelphia, Pennsylvania 19146.  </w:t>
      </w:r>
    </w:p>
    <w:p w:rsidR="00AA6A01" w:rsidRDefault="00AA6A01" w:rsidP="00AA6A01">
      <w:pPr>
        <w:pStyle w:val="ListParagraph"/>
        <w:tabs>
          <w:tab w:val="left" w:pos="-1440"/>
          <w:tab w:val="left" w:pos="-720"/>
        </w:tabs>
        <w:suppressAutoHyphens/>
        <w:spacing w:line="360" w:lineRule="auto"/>
        <w:ind w:left="1440"/>
        <w:rPr>
          <w:sz w:val="24"/>
          <w:szCs w:val="24"/>
        </w:rPr>
      </w:pPr>
    </w:p>
    <w:p w:rsidR="004722B1" w:rsidRDefault="004722B1" w:rsidP="004722B1">
      <w:pPr>
        <w:pStyle w:val="ListParagraph"/>
        <w:numPr>
          <w:ilvl w:val="0"/>
          <w:numId w:val="26"/>
        </w:numPr>
        <w:tabs>
          <w:tab w:val="left" w:pos="-1440"/>
          <w:tab w:val="left" w:pos="-720"/>
        </w:tabs>
        <w:suppressAutoHyphens/>
        <w:spacing w:line="360" w:lineRule="auto"/>
        <w:ind w:left="0" w:firstLine="1440"/>
        <w:rPr>
          <w:sz w:val="24"/>
          <w:szCs w:val="24"/>
        </w:rPr>
      </w:pPr>
      <w:r>
        <w:rPr>
          <w:sz w:val="24"/>
          <w:szCs w:val="24"/>
        </w:rPr>
        <w:t>The Respondent is PECO Energy Company, a jurisdictional public utility providing electric service to Pennsylvania citizens.</w:t>
      </w:r>
    </w:p>
    <w:p w:rsidR="004722B1" w:rsidRPr="004722B1" w:rsidRDefault="004722B1" w:rsidP="004722B1">
      <w:pPr>
        <w:pStyle w:val="ListParagraph"/>
        <w:rPr>
          <w:sz w:val="24"/>
          <w:szCs w:val="24"/>
        </w:rPr>
      </w:pPr>
    </w:p>
    <w:p w:rsidR="00811679" w:rsidRPr="00811679" w:rsidRDefault="00811679" w:rsidP="00811679">
      <w:pPr>
        <w:pStyle w:val="ListParagraph"/>
        <w:rPr>
          <w:sz w:val="24"/>
          <w:szCs w:val="24"/>
        </w:rPr>
      </w:pPr>
    </w:p>
    <w:p w:rsidR="003045DB" w:rsidRDefault="00811679" w:rsidP="004722B1">
      <w:pPr>
        <w:pStyle w:val="ListParagraph"/>
        <w:numPr>
          <w:ilvl w:val="0"/>
          <w:numId w:val="26"/>
        </w:numPr>
        <w:tabs>
          <w:tab w:val="left" w:pos="-1440"/>
          <w:tab w:val="left" w:pos="-720"/>
        </w:tabs>
        <w:suppressAutoHyphens/>
        <w:spacing w:line="360" w:lineRule="auto"/>
        <w:ind w:left="0" w:firstLine="1440"/>
        <w:rPr>
          <w:sz w:val="24"/>
          <w:szCs w:val="24"/>
        </w:rPr>
      </w:pPr>
      <w:r>
        <w:rPr>
          <w:sz w:val="24"/>
          <w:szCs w:val="24"/>
        </w:rPr>
        <w:t xml:space="preserve"> </w:t>
      </w:r>
      <w:r w:rsidR="003045DB">
        <w:rPr>
          <w:sz w:val="24"/>
          <w:szCs w:val="24"/>
        </w:rPr>
        <w:t>The Complainant telepho</w:t>
      </w:r>
      <w:r w:rsidR="00AA6A01">
        <w:rPr>
          <w:sz w:val="24"/>
          <w:szCs w:val="24"/>
        </w:rPr>
        <w:t>ned PECO about September 3, 2014</w:t>
      </w:r>
      <w:r w:rsidR="003045DB">
        <w:rPr>
          <w:sz w:val="24"/>
          <w:szCs w:val="24"/>
        </w:rPr>
        <w:t xml:space="preserve">, to respond to a </w:t>
      </w:r>
      <w:r w:rsidR="00AA6A01">
        <w:rPr>
          <w:sz w:val="24"/>
          <w:szCs w:val="24"/>
        </w:rPr>
        <w:t>termination</w:t>
      </w:r>
      <w:r w:rsidR="003045DB">
        <w:rPr>
          <w:sz w:val="24"/>
          <w:szCs w:val="24"/>
        </w:rPr>
        <w:t xml:space="preserve"> notice that had been sent by PECO because PECO could not gain access</w:t>
      </w:r>
      <w:r w:rsidR="00AA6A01">
        <w:rPr>
          <w:sz w:val="24"/>
          <w:szCs w:val="24"/>
        </w:rPr>
        <w:t xml:space="preserve"> to Complainant’s home</w:t>
      </w:r>
      <w:r w:rsidR="003045DB">
        <w:rPr>
          <w:sz w:val="24"/>
          <w:szCs w:val="24"/>
        </w:rPr>
        <w:t xml:space="preserve"> to install a smart meter.  Tr. at 26.  </w:t>
      </w:r>
    </w:p>
    <w:p w:rsidR="003045DB" w:rsidRDefault="00AA6A01" w:rsidP="004722B1">
      <w:pPr>
        <w:pStyle w:val="ListParagraph"/>
        <w:numPr>
          <w:ilvl w:val="0"/>
          <w:numId w:val="26"/>
        </w:numPr>
        <w:tabs>
          <w:tab w:val="left" w:pos="-1440"/>
          <w:tab w:val="left" w:pos="-720"/>
        </w:tabs>
        <w:suppressAutoHyphens/>
        <w:spacing w:line="360" w:lineRule="auto"/>
        <w:ind w:left="0" w:firstLine="1440"/>
        <w:rPr>
          <w:sz w:val="24"/>
          <w:szCs w:val="24"/>
        </w:rPr>
      </w:pPr>
      <w:r>
        <w:rPr>
          <w:sz w:val="24"/>
          <w:szCs w:val="24"/>
        </w:rPr>
        <w:t>On September 6, 2014, t</w:t>
      </w:r>
      <w:r w:rsidR="003045DB">
        <w:rPr>
          <w:sz w:val="24"/>
          <w:szCs w:val="24"/>
        </w:rPr>
        <w:t>he Complainant filed his Formal Complaint to prevent his service from being terminated.  Tr. at 26-27.</w:t>
      </w:r>
    </w:p>
    <w:p w:rsidR="003045DB" w:rsidRPr="003045DB" w:rsidRDefault="003045DB" w:rsidP="00FF45E0">
      <w:pPr>
        <w:pStyle w:val="ListParagraph"/>
        <w:spacing w:line="360" w:lineRule="auto"/>
        <w:rPr>
          <w:sz w:val="24"/>
          <w:szCs w:val="24"/>
        </w:rPr>
      </w:pPr>
    </w:p>
    <w:p w:rsidR="003045DB" w:rsidRDefault="003045DB" w:rsidP="004722B1">
      <w:pPr>
        <w:pStyle w:val="ListParagraph"/>
        <w:numPr>
          <w:ilvl w:val="0"/>
          <w:numId w:val="26"/>
        </w:numPr>
        <w:tabs>
          <w:tab w:val="left" w:pos="-1440"/>
          <w:tab w:val="left" w:pos="-720"/>
        </w:tabs>
        <w:suppressAutoHyphens/>
        <w:spacing w:line="360" w:lineRule="auto"/>
        <w:ind w:left="0" w:firstLine="1440"/>
        <w:rPr>
          <w:sz w:val="24"/>
          <w:szCs w:val="24"/>
        </w:rPr>
      </w:pPr>
      <w:r>
        <w:rPr>
          <w:sz w:val="24"/>
          <w:szCs w:val="24"/>
        </w:rPr>
        <w:t>The Complainant received information from PECO’s legal office on January 29, 2015, regarding safety and testing, health and privacy.  Tr. at 31.</w:t>
      </w:r>
    </w:p>
    <w:p w:rsidR="003045DB" w:rsidRPr="003045DB" w:rsidRDefault="003045DB" w:rsidP="00FF45E0">
      <w:pPr>
        <w:pStyle w:val="ListParagraph"/>
        <w:spacing w:line="360" w:lineRule="auto"/>
        <w:rPr>
          <w:sz w:val="24"/>
          <w:szCs w:val="24"/>
        </w:rPr>
      </w:pPr>
    </w:p>
    <w:p w:rsidR="003045DB" w:rsidRDefault="003045DB" w:rsidP="004722B1">
      <w:pPr>
        <w:pStyle w:val="ListParagraph"/>
        <w:numPr>
          <w:ilvl w:val="0"/>
          <w:numId w:val="26"/>
        </w:numPr>
        <w:tabs>
          <w:tab w:val="left" w:pos="-1440"/>
          <w:tab w:val="left" w:pos="-720"/>
        </w:tabs>
        <w:suppressAutoHyphens/>
        <w:spacing w:line="360" w:lineRule="auto"/>
        <w:ind w:left="0" w:firstLine="1440"/>
        <w:rPr>
          <w:sz w:val="24"/>
          <w:szCs w:val="24"/>
        </w:rPr>
      </w:pPr>
      <w:r>
        <w:rPr>
          <w:sz w:val="24"/>
          <w:szCs w:val="24"/>
        </w:rPr>
        <w:t xml:space="preserve">Prior to filing his Formal Complaint, the Complainant saw the PECO website entitled “technology.”  Tr. at 28.  </w:t>
      </w:r>
    </w:p>
    <w:p w:rsidR="003045DB" w:rsidRPr="003045DB" w:rsidRDefault="003045DB" w:rsidP="00FF45E0">
      <w:pPr>
        <w:pStyle w:val="ListParagraph"/>
        <w:spacing w:line="360" w:lineRule="auto"/>
        <w:rPr>
          <w:sz w:val="24"/>
          <w:szCs w:val="24"/>
        </w:rPr>
      </w:pPr>
    </w:p>
    <w:p w:rsidR="003045DB" w:rsidRDefault="003045DB" w:rsidP="004722B1">
      <w:pPr>
        <w:pStyle w:val="ListParagraph"/>
        <w:numPr>
          <w:ilvl w:val="0"/>
          <w:numId w:val="26"/>
        </w:numPr>
        <w:tabs>
          <w:tab w:val="left" w:pos="-1440"/>
          <w:tab w:val="left" w:pos="-720"/>
        </w:tabs>
        <w:suppressAutoHyphens/>
        <w:spacing w:line="360" w:lineRule="auto"/>
        <w:ind w:left="0" w:firstLine="1440"/>
        <w:rPr>
          <w:sz w:val="24"/>
          <w:szCs w:val="24"/>
        </w:rPr>
      </w:pPr>
      <w:r>
        <w:rPr>
          <w:sz w:val="24"/>
          <w:szCs w:val="24"/>
        </w:rPr>
        <w:t>The Complainant received information about privacy and radio</w:t>
      </w:r>
      <w:r w:rsidR="007B6827">
        <w:rPr>
          <w:sz w:val="24"/>
          <w:szCs w:val="24"/>
        </w:rPr>
        <w:t xml:space="preserve"> </w:t>
      </w:r>
      <w:r>
        <w:rPr>
          <w:sz w:val="24"/>
          <w:szCs w:val="24"/>
        </w:rPr>
        <w:t xml:space="preserve">frequency from the </w:t>
      </w:r>
      <w:r w:rsidR="00AA6A01">
        <w:rPr>
          <w:sz w:val="24"/>
          <w:szCs w:val="24"/>
        </w:rPr>
        <w:t xml:space="preserve">PECO </w:t>
      </w:r>
      <w:r>
        <w:rPr>
          <w:sz w:val="24"/>
          <w:szCs w:val="24"/>
        </w:rPr>
        <w:t xml:space="preserve">website.  Tr. at 29-30.  </w:t>
      </w:r>
    </w:p>
    <w:p w:rsidR="003045DB" w:rsidRPr="003045DB" w:rsidRDefault="003045DB" w:rsidP="00FF45E0">
      <w:pPr>
        <w:pStyle w:val="ListParagraph"/>
        <w:spacing w:line="360" w:lineRule="auto"/>
        <w:rPr>
          <w:sz w:val="24"/>
          <w:szCs w:val="24"/>
        </w:rPr>
      </w:pPr>
    </w:p>
    <w:p w:rsidR="003045DB" w:rsidRDefault="003045DB" w:rsidP="004722B1">
      <w:pPr>
        <w:pStyle w:val="ListParagraph"/>
        <w:numPr>
          <w:ilvl w:val="0"/>
          <w:numId w:val="26"/>
        </w:numPr>
        <w:tabs>
          <w:tab w:val="left" w:pos="-1440"/>
          <w:tab w:val="left" w:pos="-720"/>
        </w:tabs>
        <w:suppressAutoHyphens/>
        <w:spacing w:line="360" w:lineRule="auto"/>
        <w:ind w:left="0" w:firstLine="1440"/>
        <w:rPr>
          <w:sz w:val="24"/>
          <w:szCs w:val="24"/>
        </w:rPr>
      </w:pPr>
      <w:r>
        <w:rPr>
          <w:sz w:val="24"/>
          <w:szCs w:val="24"/>
        </w:rPr>
        <w:t>The Complainant admitted that PECO sent him information about the smart meter law.  Tr. at 30, PECO Exh. 3.</w:t>
      </w:r>
    </w:p>
    <w:p w:rsidR="003045DB" w:rsidRPr="003045DB" w:rsidRDefault="003045DB" w:rsidP="00FF45E0">
      <w:pPr>
        <w:pStyle w:val="ListParagraph"/>
        <w:spacing w:line="360" w:lineRule="auto"/>
        <w:rPr>
          <w:sz w:val="24"/>
          <w:szCs w:val="24"/>
        </w:rPr>
      </w:pPr>
    </w:p>
    <w:p w:rsidR="003045DB" w:rsidRDefault="003045DB" w:rsidP="003045DB">
      <w:pPr>
        <w:pStyle w:val="ListParagraph"/>
        <w:numPr>
          <w:ilvl w:val="0"/>
          <w:numId w:val="26"/>
        </w:numPr>
        <w:spacing w:line="360" w:lineRule="auto"/>
        <w:ind w:left="0" w:firstLine="1440"/>
        <w:rPr>
          <w:sz w:val="24"/>
          <w:szCs w:val="24"/>
        </w:rPr>
      </w:pPr>
      <w:r w:rsidRPr="003045DB">
        <w:rPr>
          <w:sz w:val="24"/>
          <w:szCs w:val="24"/>
        </w:rPr>
        <w:t xml:space="preserve">The Complainant had a telephone conference with Brenda </w:t>
      </w:r>
      <w:proofErr w:type="spellStart"/>
      <w:r w:rsidRPr="003045DB">
        <w:rPr>
          <w:sz w:val="24"/>
          <w:szCs w:val="24"/>
        </w:rPr>
        <w:t>Eisen</w:t>
      </w:r>
      <w:proofErr w:type="spellEnd"/>
      <w:r w:rsidRPr="003045DB">
        <w:rPr>
          <w:sz w:val="24"/>
          <w:szCs w:val="24"/>
        </w:rPr>
        <w:t xml:space="preserve"> of PECO on February 11, 2015, wherein he was able to ask any questions.  Tr. at 33, 34, 48.  </w:t>
      </w:r>
    </w:p>
    <w:p w:rsidR="003045DB" w:rsidRPr="003045DB" w:rsidRDefault="003045DB" w:rsidP="00FF45E0">
      <w:pPr>
        <w:pStyle w:val="ListParagraph"/>
        <w:spacing w:line="360" w:lineRule="auto"/>
        <w:rPr>
          <w:sz w:val="24"/>
          <w:szCs w:val="24"/>
        </w:rPr>
      </w:pPr>
    </w:p>
    <w:p w:rsidR="003045DB" w:rsidRPr="003045DB" w:rsidRDefault="003045DB" w:rsidP="003045DB">
      <w:pPr>
        <w:pStyle w:val="ListParagraph"/>
        <w:numPr>
          <w:ilvl w:val="0"/>
          <w:numId w:val="26"/>
        </w:numPr>
        <w:spacing w:line="360" w:lineRule="auto"/>
        <w:ind w:left="0" w:firstLine="1440"/>
        <w:rPr>
          <w:sz w:val="24"/>
          <w:szCs w:val="24"/>
        </w:rPr>
      </w:pPr>
      <w:r w:rsidRPr="003045DB">
        <w:rPr>
          <w:sz w:val="24"/>
          <w:szCs w:val="24"/>
        </w:rPr>
        <w:t>The Complainant had questions about UL testing and PECO provided answers confirming that the smart meter was UL tested</w:t>
      </w:r>
      <w:r w:rsidR="00AA6A01">
        <w:rPr>
          <w:sz w:val="24"/>
          <w:szCs w:val="24"/>
        </w:rPr>
        <w:t>.</w:t>
      </w:r>
      <w:r w:rsidRPr="003045DB">
        <w:rPr>
          <w:sz w:val="24"/>
          <w:szCs w:val="24"/>
        </w:rPr>
        <w:t xml:space="preserve">  Tr. at 34, 49</w:t>
      </w:r>
      <w:r w:rsidR="00DB39DD">
        <w:rPr>
          <w:sz w:val="24"/>
          <w:szCs w:val="24"/>
        </w:rPr>
        <w:t>;</w:t>
      </w:r>
      <w:r w:rsidRPr="003045DB">
        <w:rPr>
          <w:sz w:val="24"/>
          <w:szCs w:val="24"/>
        </w:rPr>
        <w:t xml:space="preserve"> PECO Exh. 5.</w:t>
      </w:r>
    </w:p>
    <w:p w:rsidR="0055663D" w:rsidRDefault="0055663D" w:rsidP="00DE2348">
      <w:pPr>
        <w:spacing w:line="360" w:lineRule="auto"/>
        <w:jc w:val="center"/>
        <w:rPr>
          <w:sz w:val="24"/>
          <w:szCs w:val="24"/>
          <w:u w:val="single"/>
        </w:rPr>
      </w:pPr>
    </w:p>
    <w:p w:rsidR="00C419F9" w:rsidRDefault="00C419F9" w:rsidP="00DE2348">
      <w:pPr>
        <w:spacing w:line="360" w:lineRule="auto"/>
        <w:jc w:val="center"/>
        <w:rPr>
          <w:sz w:val="24"/>
          <w:szCs w:val="24"/>
          <w:u w:val="single"/>
        </w:rPr>
      </w:pPr>
      <w:r>
        <w:rPr>
          <w:sz w:val="24"/>
          <w:szCs w:val="24"/>
          <w:u w:val="single"/>
        </w:rPr>
        <w:t>DISCUSSION</w:t>
      </w:r>
    </w:p>
    <w:p w:rsidR="0055663D" w:rsidRDefault="0055663D" w:rsidP="00DE2348">
      <w:pPr>
        <w:spacing w:line="360" w:lineRule="auto"/>
        <w:jc w:val="center"/>
        <w:rPr>
          <w:sz w:val="24"/>
          <w:szCs w:val="24"/>
          <w:u w:val="single"/>
        </w:rPr>
      </w:pPr>
    </w:p>
    <w:p w:rsidR="005D3642" w:rsidRDefault="005D3642" w:rsidP="00EE6098">
      <w:pPr>
        <w:spacing w:line="360" w:lineRule="auto"/>
        <w:rPr>
          <w:sz w:val="24"/>
          <w:szCs w:val="24"/>
          <w:u w:val="single"/>
        </w:rPr>
      </w:pPr>
      <w:r>
        <w:rPr>
          <w:sz w:val="24"/>
          <w:szCs w:val="24"/>
          <w:u w:val="single"/>
        </w:rPr>
        <w:t>Burden of Proof:</w:t>
      </w:r>
    </w:p>
    <w:p w:rsidR="009C107C" w:rsidRDefault="009C107C" w:rsidP="00EE6098">
      <w:pPr>
        <w:spacing w:line="360" w:lineRule="auto"/>
        <w:rPr>
          <w:sz w:val="24"/>
          <w:szCs w:val="24"/>
          <w:u w:val="single"/>
        </w:rPr>
      </w:pPr>
    </w:p>
    <w:p w:rsidR="005D3642" w:rsidRPr="00614336" w:rsidRDefault="005D3642" w:rsidP="005D3642">
      <w:pPr>
        <w:tabs>
          <w:tab w:val="left" w:pos="-1440"/>
          <w:tab w:val="left" w:pos="-720"/>
        </w:tabs>
        <w:suppressAutoHyphens/>
        <w:spacing w:line="360" w:lineRule="auto"/>
        <w:ind w:firstLine="1440"/>
        <w:rPr>
          <w:spacing w:val="-3"/>
          <w:sz w:val="24"/>
          <w:szCs w:val="24"/>
        </w:rPr>
      </w:pPr>
      <w:r w:rsidRPr="00A941C5">
        <w:rPr>
          <w:sz w:val="24"/>
          <w:szCs w:val="24"/>
        </w:rPr>
        <w:t xml:space="preserve">As the party seeking affirmative relief from the Commission, </w:t>
      </w:r>
      <w:r>
        <w:rPr>
          <w:sz w:val="24"/>
          <w:szCs w:val="24"/>
        </w:rPr>
        <w:t xml:space="preserve">the Complainant </w:t>
      </w:r>
      <w:r w:rsidRPr="00A941C5">
        <w:rPr>
          <w:sz w:val="24"/>
          <w:szCs w:val="24"/>
        </w:rPr>
        <w:t>bear</w:t>
      </w:r>
      <w:r>
        <w:rPr>
          <w:sz w:val="24"/>
          <w:szCs w:val="24"/>
        </w:rPr>
        <w:t>s</w:t>
      </w:r>
      <w:r w:rsidRPr="00A941C5">
        <w:rPr>
          <w:sz w:val="24"/>
          <w:szCs w:val="24"/>
        </w:rPr>
        <w:t xml:space="preserve"> the burden of proof.  </w:t>
      </w:r>
      <w:proofErr w:type="gramStart"/>
      <w:r w:rsidRPr="00A941C5">
        <w:rPr>
          <w:sz w:val="24"/>
          <w:szCs w:val="24"/>
        </w:rPr>
        <w:t>66 Pa.C.S.</w:t>
      </w:r>
      <w:proofErr w:type="gramEnd"/>
      <w:r w:rsidRPr="00A941C5">
        <w:rPr>
          <w:sz w:val="24"/>
          <w:szCs w:val="24"/>
        </w:rPr>
        <w:t xml:space="preserve"> §</w:t>
      </w:r>
      <w:r>
        <w:rPr>
          <w:sz w:val="24"/>
          <w:szCs w:val="24"/>
        </w:rPr>
        <w:t xml:space="preserve"> </w:t>
      </w:r>
      <w:r w:rsidRPr="00A941C5">
        <w:rPr>
          <w:sz w:val="24"/>
          <w:szCs w:val="24"/>
        </w:rPr>
        <w:t>332(a).</w:t>
      </w:r>
      <w:r>
        <w:rPr>
          <w:sz w:val="24"/>
          <w:szCs w:val="24"/>
        </w:rPr>
        <w:t xml:space="preserve">  </w:t>
      </w:r>
      <w:r w:rsidRPr="00614336">
        <w:rPr>
          <w:spacing w:val="-3"/>
          <w:sz w:val="24"/>
          <w:szCs w:val="24"/>
        </w:rPr>
        <w:t>To establish a sufficient case and satisfy the burden of proof,</w:t>
      </w:r>
      <w:r>
        <w:rPr>
          <w:spacing w:val="-3"/>
          <w:sz w:val="24"/>
          <w:szCs w:val="24"/>
        </w:rPr>
        <w:t xml:space="preserve"> the</w:t>
      </w:r>
      <w:r w:rsidRPr="00614336">
        <w:rPr>
          <w:spacing w:val="-3"/>
          <w:sz w:val="24"/>
          <w:szCs w:val="24"/>
        </w:rPr>
        <w:t xml:space="preserve"> </w:t>
      </w:r>
      <w:r>
        <w:rPr>
          <w:spacing w:val="-3"/>
          <w:sz w:val="24"/>
          <w:szCs w:val="24"/>
        </w:rPr>
        <w:t>Complainant</w:t>
      </w:r>
      <w:r w:rsidRPr="00614336">
        <w:rPr>
          <w:spacing w:val="-3"/>
          <w:sz w:val="24"/>
          <w:szCs w:val="24"/>
        </w:rPr>
        <w:t xml:space="preserve"> must show that the </w:t>
      </w:r>
      <w:r>
        <w:rPr>
          <w:spacing w:val="-3"/>
          <w:sz w:val="24"/>
          <w:szCs w:val="24"/>
        </w:rPr>
        <w:t>Respondent</w:t>
      </w:r>
      <w:r w:rsidRPr="00614336">
        <w:rPr>
          <w:spacing w:val="-3"/>
          <w:sz w:val="24"/>
          <w:szCs w:val="24"/>
        </w:rPr>
        <w:t xml:space="preserve"> public utility is responsible or accountable for the problem described in the Complaint.  </w:t>
      </w:r>
      <w:proofErr w:type="gramStart"/>
      <w:r w:rsidRPr="00614336">
        <w:rPr>
          <w:spacing w:val="-3"/>
          <w:sz w:val="24"/>
          <w:szCs w:val="24"/>
          <w:u w:val="single"/>
        </w:rPr>
        <w:t>Patterson v. Bell Telephone Company of Pennsylvania</w:t>
      </w:r>
      <w:r w:rsidRPr="00614336">
        <w:rPr>
          <w:spacing w:val="-3"/>
          <w:sz w:val="24"/>
          <w:szCs w:val="24"/>
        </w:rPr>
        <w:t>, 72 P</w:t>
      </w:r>
      <w:r>
        <w:rPr>
          <w:spacing w:val="-3"/>
          <w:sz w:val="24"/>
          <w:szCs w:val="24"/>
        </w:rPr>
        <w:t>a.</w:t>
      </w:r>
      <w:r w:rsidRPr="00614336">
        <w:rPr>
          <w:spacing w:val="-3"/>
          <w:sz w:val="24"/>
          <w:szCs w:val="24"/>
        </w:rPr>
        <w:t xml:space="preserve"> PUC 196</w:t>
      </w:r>
      <w:r>
        <w:rPr>
          <w:spacing w:val="-3"/>
          <w:sz w:val="24"/>
          <w:szCs w:val="24"/>
        </w:rPr>
        <w:t xml:space="preserve"> (</w:t>
      </w:r>
      <w:r w:rsidRPr="00614336">
        <w:rPr>
          <w:spacing w:val="-3"/>
          <w:sz w:val="24"/>
          <w:szCs w:val="24"/>
        </w:rPr>
        <w:t xml:space="preserve">1990), </w:t>
      </w:r>
      <w:r w:rsidRPr="00614336">
        <w:rPr>
          <w:spacing w:val="-3"/>
          <w:sz w:val="24"/>
          <w:szCs w:val="24"/>
          <w:u w:val="single"/>
        </w:rPr>
        <w:t>Feinstein v. Philadelphia Suburban Water Company</w:t>
      </w:r>
      <w:r w:rsidRPr="00614336">
        <w:rPr>
          <w:spacing w:val="-3"/>
          <w:sz w:val="24"/>
          <w:szCs w:val="24"/>
        </w:rPr>
        <w:t>, 50 P</w:t>
      </w:r>
      <w:r>
        <w:rPr>
          <w:spacing w:val="-3"/>
          <w:sz w:val="24"/>
          <w:szCs w:val="24"/>
        </w:rPr>
        <w:t>a.</w:t>
      </w:r>
      <w:r w:rsidRPr="00614336">
        <w:rPr>
          <w:spacing w:val="-3"/>
          <w:sz w:val="24"/>
          <w:szCs w:val="24"/>
        </w:rPr>
        <w:t xml:space="preserve"> PUC 300</w:t>
      </w:r>
      <w:r>
        <w:rPr>
          <w:spacing w:val="-3"/>
          <w:sz w:val="24"/>
          <w:szCs w:val="24"/>
        </w:rPr>
        <w:t xml:space="preserve"> </w:t>
      </w:r>
      <w:r w:rsidRPr="00614336">
        <w:rPr>
          <w:spacing w:val="-3"/>
          <w:sz w:val="24"/>
          <w:szCs w:val="24"/>
        </w:rPr>
        <w:t>(1976).</w:t>
      </w:r>
      <w:proofErr w:type="gramEnd"/>
      <w:r w:rsidRPr="00614336">
        <w:rPr>
          <w:spacing w:val="-3"/>
          <w:sz w:val="24"/>
          <w:szCs w:val="24"/>
        </w:rPr>
        <w:t xml:space="preserve">  Such a showing must be by a preponderance of the evidence.  </w:t>
      </w:r>
      <w:proofErr w:type="gramStart"/>
      <w:r w:rsidRPr="00614336">
        <w:rPr>
          <w:spacing w:val="-3"/>
          <w:sz w:val="24"/>
          <w:szCs w:val="24"/>
          <w:u w:val="single"/>
        </w:rPr>
        <w:t xml:space="preserve">Samuel J. Lansberry, Inc. v. Pa. </w:t>
      </w:r>
      <w:r>
        <w:rPr>
          <w:spacing w:val="-3"/>
          <w:sz w:val="24"/>
          <w:szCs w:val="24"/>
          <w:u w:val="single"/>
        </w:rPr>
        <w:t>P</w:t>
      </w:r>
      <w:r w:rsidR="009C107C">
        <w:rPr>
          <w:spacing w:val="-3"/>
          <w:sz w:val="24"/>
          <w:szCs w:val="24"/>
          <w:u w:val="single"/>
        </w:rPr>
        <w:t>ub.</w:t>
      </w:r>
      <w:proofErr w:type="gramEnd"/>
      <w:r w:rsidR="009C107C">
        <w:rPr>
          <w:spacing w:val="-3"/>
          <w:sz w:val="24"/>
          <w:szCs w:val="24"/>
          <w:u w:val="single"/>
        </w:rPr>
        <w:t xml:space="preserve"> Util. Comm’n</w:t>
      </w:r>
      <w:r w:rsidRPr="00614336">
        <w:rPr>
          <w:spacing w:val="-3"/>
          <w:sz w:val="24"/>
          <w:szCs w:val="24"/>
        </w:rPr>
        <w:t xml:space="preserve">, </w:t>
      </w:r>
      <w:proofErr w:type="gramStart"/>
      <w:r w:rsidRPr="00614336">
        <w:rPr>
          <w:spacing w:val="-3"/>
          <w:sz w:val="24"/>
          <w:szCs w:val="24"/>
        </w:rPr>
        <w:t xml:space="preserve">134 </w:t>
      </w:r>
      <w:proofErr w:type="spellStart"/>
      <w:r w:rsidRPr="00614336">
        <w:rPr>
          <w:spacing w:val="-3"/>
          <w:sz w:val="24"/>
          <w:szCs w:val="24"/>
        </w:rPr>
        <w:t>Pa.C</w:t>
      </w:r>
      <w:r w:rsidR="009C107C">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218; 221-222, 578 A.2d 600; 602</w:t>
      </w:r>
      <w:r>
        <w:rPr>
          <w:spacing w:val="-3"/>
          <w:sz w:val="24"/>
          <w:szCs w:val="24"/>
        </w:rPr>
        <w:t xml:space="preserve"> </w:t>
      </w:r>
      <w:r w:rsidRPr="00614336">
        <w:rPr>
          <w:spacing w:val="-3"/>
          <w:sz w:val="24"/>
          <w:szCs w:val="24"/>
        </w:rPr>
        <w:t xml:space="preserve">(1990), </w:t>
      </w:r>
      <w:r w:rsidRPr="00614336">
        <w:rPr>
          <w:i/>
          <w:spacing w:val="-3"/>
          <w:sz w:val="24"/>
          <w:szCs w:val="24"/>
        </w:rPr>
        <w:t>alloc.</w:t>
      </w:r>
      <w:proofErr w:type="gramEnd"/>
      <w:r w:rsidRPr="00614336">
        <w:rPr>
          <w:i/>
          <w:spacing w:val="-3"/>
          <w:sz w:val="24"/>
          <w:szCs w:val="24"/>
        </w:rPr>
        <w:t xml:space="preserve"> </w:t>
      </w:r>
      <w:proofErr w:type="gramStart"/>
      <w:r w:rsidRPr="00614336">
        <w:rPr>
          <w:i/>
          <w:spacing w:val="-3"/>
          <w:sz w:val="24"/>
          <w:szCs w:val="24"/>
        </w:rPr>
        <w:t>den</w:t>
      </w:r>
      <w:r w:rsidRPr="00614336">
        <w:rPr>
          <w:spacing w:val="-3"/>
          <w:sz w:val="24"/>
          <w:szCs w:val="24"/>
        </w:rPr>
        <w:t>., 602 A.2d 863</w:t>
      </w:r>
      <w:r>
        <w:rPr>
          <w:spacing w:val="-3"/>
          <w:sz w:val="24"/>
          <w:szCs w:val="24"/>
        </w:rPr>
        <w:t xml:space="preserve"> </w:t>
      </w:r>
      <w:r w:rsidRPr="00614336">
        <w:rPr>
          <w:spacing w:val="-3"/>
          <w:sz w:val="24"/>
          <w:szCs w:val="24"/>
        </w:rPr>
        <w:t>(1992).</w:t>
      </w:r>
      <w:proofErr w:type="gramEnd"/>
      <w:r w:rsidRPr="00614336">
        <w:rPr>
          <w:spacing w:val="-3"/>
          <w:sz w:val="24"/>
          <w:szCs w:val="24"/>
        </w:rPr>
        <w:t xml:space="preserve">  That is, </w:t>
      </w:r>
      <w:r>
        <w:rPr>
          <w:spacing w:val="-3"/>
          <w:sz w:val="24"/>
          <w:szCs w:val="24"/>
        </w:rPr>
        <w:t>a party must p</w:t>
      </w:r>
      <w:r w:rsidRPr="00614336">
        <w:rPr>
          <w:spacing w:val="-3"/>
          <w:sz w:val="24"/>
          <w:szCs w:val="24"/>
        </w:rPr>
        <w:t xml:space="preserve">resent evidence more convincing, by even the smallest amount, than that presented by the other party.  </w:t>
      </w:r>
      <w:proofErr w:type="gramStart"/>
      <w:r w:rsidRPr="00614336">
        <w:rPr>
          <w:spacing w:val="-3"/>
          <w:sz w:val="24"/>
          <w:szCs w:val="24"/>
          <w:u w:val="single"/>
        </w:rPr>
        <w:t>Se-Ling Hosiery v. Margulies</w:t>
      </w:r>
      <w:r w:rsidRPr="00614336">
        <w:rPr>
          <w:spacing w:val="-3"/>
          <w:sz w:val="24"/>
          <w:szCs w:val="24"/>
        </w:rPr>
        <w:t>, 364 Pa. 45, 70 A.2d 854</w:t>
      </w:r>
      <w:r>
        <w:rPr>
          <w:spacing w:val="-3"/>
          <w:sz w:val="24"/>
          <w:szCs w:val="24"/>
        </w:rPr>
        <w:t xml:space="preserve"> </w:t>
      </w:r>
      <w:r w:rsidRPr="00614336">
        <w:rPr>
          <w:spacing w:val="-3"/>
          <w:sz w:val="24"/>
          <w:szCs w:val="24"/>
        </w:rPr>
        <w:t>(1950).</w:t>
      </w:r>
      <w:proofErr w:type="gramEnd"/>
      <w:r w:rsidRPr="00614336">
        <w:rPr>
          <w:spacing w:val="-3"/>
          <w:sz w:val="24"/>
          <w:szCs w:val="24"/>
        </w:rPr>
        <w:t xml:space="preserve">  Additionally, any finding of fact necessary to support the Commission’s adjudication must be based upon substantial evidence.  </w:t>
      </w:r>
      <w:proofErr w:type="gramStart"/>
      <w:r>
        <w:rPr>
          <w:spacing w:val="-3"/>
          <w:sz w:val="24"/>
          <w:szCs w:val="24"/>
          <w:u w:val="single"/>
        </w:rPr>
        <w:t>Mill v. Pa. P</w:t>
      </w:r>
      <w:r w:rsidR="009C107C">
        <w:rPr>
          <w:spacing w:val="-3"/>
          <w:sz w:val="24"/>
          <w:szCs w:val="24"/>
          <w:u w:val="single"/>
        </w:rPr>
        <w:t>ub.</w:t>
      </w:r>
      <w:proofErr w:type="gramEnd"/>
      <w:r w:rsidR="009C107C">
        <w:rPr>
          <w:spacing w:val="-3"/>
          <w:sz w:val="24"/>
          <w:szCs w:val="24"/>
          <w:u w:val="single"/>
        </w:rPr>
        <w:t xml:space="preserve"> Util. Comm’n</w:t>
      </w:r>
      <w:r w:rsidRPr="009D011B">
        <w:rPr>
          <w:spacing w:val="-3"/>
          <w:sz w:val="24"/>
          <w:szCs w:val="24"/>
        </w:rPr>
        <w:t>,</w:t>
      </w:r>
      <w:r w:rsidR="009C107C">
        <w:rPr>
          <w:spacing w:val="-3"/>
          <w:sz w:val="24"/>
          <w:szCs w:val="24"/>
        </w:rPr>
        <w:t xml:space="preserve"> </w:t>
      </w:r>
      <w:proofErr w:type="gramStart"/>
      <w:r w:rsidRPr="00614336">
        <w:rPr>
          <w:spacing w:val="-3"/>
          <w:sz w:val="24"/>
          <w:szCs w:val="24"/>
        </w:rPr>
        <w:t xml:space="preserve">67 </w:t>
      </w:r>
      <w:proofErr w:type="spellStart"/>
      <w:r w:rsidRPr="00614336">
        <w:rPr>
          <w:spacing w:val="-3"/>
          <w:sz w:val="24"/>
          <w:szCs w:val="24"/>
        </w:rPr>
        <w:t>Pa.C</w:t>
      </w:r>
      <w:r w:rsidR="009C107C">
        <w:rPr>
          <w:spacing w:val="-3"/>
          <w:sz w:val="24"/>
          <w:szCs w:val="24"/>
        </w:rPr>
        <w:t>mwlth</w:t>
      </w:r>
      <w:proofErr w:type="spellEnd"/>
      <w:proofErr w:type="gramEnd"/>
      <w:r w:rsidRPr="00614336">
        <w:rPr>
          <w:spacing w:val="-3"/>
          <w:sz w:val="24"/>
          <w:szCs w:val="24"/>
        </w:rPr>
        <w:t xml:space="preserve">. </w:t>
      </w:r>
      <w:proofErr w:type="gramStart"/>
      <w:r w:rsidRPr="00614336">
        <w:rPr>
          <w:spacing w:val="-3"/>
          <w:sz w:val="24"/>
          <w:szCs w:val="24"/>
        </w:rPr>
        <w:t>597, 447 A.2d 1100</w:t>
      </w:r>
      <w:r>
        <w:rPr>
          <w:spacing w:val="-3"/>
          <w:sz w:val="24"/>
          <w:szCs w:val="24"/>
        </w:rPr>
        <w:t xml:space="preserve"> </w:t>
      </w:r>
      <w:r w:rsidRPr="00614336">
        <w:rPr>
          <w:spacing w:val="-3"/>
          <w:sz w:val="24"/>
          <w:szCs w:val="24"/>
        </w:rPr>
        <w:t xml:space="preserve">(1982), </w:t>
      </w:r>
      <w:r>
        <w:rPr>
          <w:spacing w:val="-3"/>
          <w:sz w:val="24"/>
          <w:szCs w:val="24"/>
          <w:u w:val="single"/>
        </w:rPr>
        <w:t>Edan Transportation Corp. v. Pa. P</w:t>
      </w:r>
      <w:r w:rsidR="009C107C">
        <w:rPr>
          <w:spacing w:val="-3"/>
          <w:sz w:val="24"/>
          <w:szCs w:val="24"/>
          <w:u w:val="single"/>
        </w:rPr>
        <w:t>ub.</w:t>
      </w:r>
      <w:proofErr w:type="gramEnd"/>
      <w:r w:rsidR="009C107C">
        <w:rPr>
          <w:spacing w:val="-3"/>
          <w:sz w:val="24"/>
          <w:szCs w:val="24"/>
          <w:u w:val="single"/>
        </w:rPr>
        <w:t xml:space="preserve"> Util. Comm’n</w:t>
      </w:r>
      <w:r w:rsidRPr="00614336">
        <w:rPr>
          <w:spacing w:val="-3"/>
          <w:sz w:val="24"/>
          <w:szCs w:val="24"/>
        </w:rPr>
        <w:t xml:space="preserve">, </w:t>
      </w:r>
      <w:proofErr w:type="gramStart"/>
      <w:r w:rsidRPr="00614336">
        <w:rPr>
          <w:spacing w:val="-3"/>
          <w:sz w:val="24"/>
          <w:szCs w:val="24"/>
        </w:rPr>
        <w:t xml:space="preserve">154 </w:t>
      </w:r>
      <w:proofErr w:type="spellStart"/>
      <w:r w:rsidRPr="00614336">
        <w:rPr>
          <w:spacing w:val="-3"/>
          <w:sz w:val="24"/>
          <w:szCs w:val="24"/>
        </w:rPr>
        <w:t>Pa.Cmw</w:t>
      </w:r>
      <w:r w:rsidR="009C107C">
        <w:rPr>
          <w:spacing w:val="-3"/>
          <w:sz w:val="24"/>
          <w:szCs w:val="24"/>
        </w:rPr>
        <w:t>lth</w:t>
      </w:r>
      <w:proofErr w:type="spellEnd"/>
      <w:proofErr w:type="gramEnd"/>
      <w:r w:rsidRPr="00614336">
        <w:rPr>
          <w:spacing w:val="-3"/>
          <w:sz w:val="24"/>
          <w:szCs w:val="24"/>
        </w:rPr>
        <w:t xml:space="preserve">. </w:t>
      </w:r>
      <w:proofErr w:type="gramStart"/>
      <w:r w:rsidRPr="00614336">
        <w:rPr>
          <w:spacing w:val="-3"/>
          <w:sz w:val="24"/>
          <w:szCs w:val="24"/>
        </w:rPr>
        <w:t>21, 623 A.2d 6</w:t>
      </w:r>
      <w:r>
        <w:rPr>
          <w:spacing w:val="-3"/>
          <w:sz w:val="24"/>
          <w:szCs w:val="24"/>
        </w:rPr>
        <w:t xml:space="preserve"> </w:t>
      </w:r>
      <w:r w:rsidRPr="00614336">
        <w:rPr>
          <w:spacing w:val="-3"/>
          <w:sz w:val="24"/>
          <w:szCs w:val="24"/>
        </w:rPr>
        <w:t>(1993), 2 Pa.C.S.</w:t>
      </w:r>
      <w:proofErr w:type="gramEnd"/>
      <w:r w:rsidRPr="00614336">
        <w:rPr>
          <w:spacing w:val="-3"/>
          <w:sz w:val="24"/>
          <w:szCs w:val="24"/>
        </w:rPr>
        <w:t xml:space="preserve"> §</w:t>
      </w:r>
      <w:r w:rsidR="002716DC">
        <w:rPr>
          <w:spacing w:val="-3"/>
          <w:sz w:val="24"/>
          <w:szCs w:val="24"/>
        </w:rPr>
        <w:t xml:space="preserve"> </w:t>
      </w:r>
      <w:r w:rsidRPr="00614336">
        <w:rPr>
          <w:spacing w:val="-3"/>
          <w:sz w:val="24"/>
          <w:szCs w:val="24"/>
        </w:rPr>
        <w:t>704.  More is required than a mere trace of evidence or a suspicion of the existence of a fact sought to be establi</w:t>
      </w:r>
      <w:r>
        <w:rPr>
          <w:spacing w:val="-3"/>
          <w:sz w:val="24"/>
          <w:szCs w:val="24"/>
        </w:rPr>
        <w:t>sh</w:t>
      </w:r>
      <w:r w:rsidRPr="00614336">
        <w:rPr>
          <w:spacing w:val="-3"/>
          <w:sz w:val="24"/>
          <w:szCs w:val="24"/>
        </w:rPr>
        <w:t>ed.</w:t>
      </w:r>
      <w:r>
        <w:rPr>
          <w:spacing w:val="-3"/>
          <w:sz w:val="24"/>
          <w:szCs w:val="24"/>
        </w:rPr>
        <w:t xml:space="preserve"> </w:t>
      </w:r>
      <w:r w:rsidRPr="00614336">
        <w:rPr>
          <w:spacing w:val="-3"/>
          <w:sz w:val="24"/>
          <w:szCs w:val="24"/>
        </w:rPr>
        <w:t xml:space="preserve"> </w:t>
      </w:r>
      <w:proofErr w:type="gramStart"/>
      <w:r w:rsidRPr="00614336">
        <w:rPr>
          <w:spacing w:val="-3"/>
          <w:sz w:val="24"/>
          <w:szCs w:val="24"/>
          <w:u w:val="single"/>
        </w:rPr>
        <w:t>Norfolk and Western Ry. v. Pa.</w:t>
      </w:r>
      <w:r w:rsidR="009C107C">
        <w:rPr>
          <w:spacing w:val="-3"/>
          <w:sz w:val="24"/>
          <w:szCs w:val="24"/>
          <w:u w:val="single"/>
        </w:rPr>
        <w:t xml:space="preserve"> </w:t>
      </w:r>
      <w:r>
        <w:rPr>
          <w:spacing w:val="-3"/>
          <w:sz w:val="24"/>
          <w:szCs w:val="24"/>
          <w:u w:val="single"/>
        </w:rPr>
        <w:t>P</w:t>
      </w:r>
      <w:r w:rsidR="009C107C">
        <w:rPr>
          <w:spacing w:val="-3"/>
          <w:sz w:val="24"/>
          <w:szCs w:val="24"/>
          <w:u w:val="single"/>
        </w:rPr>
        <w:t>ub.</w:t>
      </w:r>
      <w:proofErr w:type="gramEnd"/>
      <w:r w:rsidR="009C107C">
        <w:rPr>
          <w:spacing w:val="-3"/>
          <w:sz w:val="24"/>
          <w:szCs w:val="24"/>
          <w:u w:val="single"/>
        </w:rPr>
        <w:t xml:space="preserve"> </w:t>
      </w:r>
      <w:proofErr w:type="gramStart"/>
      <w:r w:rsidR="009C107C">
        <w:rPr>
          <w:spacing w:val="-3"/>
          <w:sz w:val="24"/>
          <w:szCs w:val="24"/>
          <w:u w:val="single"/>
        </w:rPr>
        <w:t>Util. Comm’n</w:t>
      </w:r>
      <w:r w:rsidRPr="00614336">
        <w:rPr>
          <w:spacing w:val="-3"/>
          <w:sz w:val="24"/>
          <w:szCs w:val="24"/>
        </w:rPr>
        <w:t>, 489 Pa. 109, 413 A.2d 1037</w:t>
      </w:r>
      <w:r>
        <w:rPr>
          <w:spacing w:val="-3"/>
          <w:sz w:val="24"/>
          <w:szCs w:val="24"/>
        </w:rPr>
        <w:t xml:space="preserve"> </w:t>
      </w:r>
      <w:r w:rsidRPr="00614336">
        <w:rPr>
          <w:spacing w:val="-3"/>
          <w:sz w:val="24"/>
          <w:szCs w:val="24"/>
        </w:rPr>
        <w:t xml:space="preserve">(1980); </w:t>
      </w:r>
      <w:r w:rsidRPr="00614336">
        <w:rPr>
          <w:spacing w:val="-3"/>
          <w:sz w:val="24"/>
          <w:szCs w:val="24"/>
          <w:u w:val="single"/>
        </w:rPr>
        <w:t>Erie Resistor Corp. v. Unemployment Compensation Bd. of Review</w:t>
      </w:r>
      <w:r w:rsidRPr="00614336">
        <w:rPr>
          <w:spacing w:val="-3"/>
          <w:sz w:val="24"/>
          <w:szCs w:val="24"/>
        </w:rPr>
        <w:t xml:space="preserve">, 194 </w:t>
      </w:r>
      <w:proofErr w:type="spellStart"/>
      <w:r w:rsidRPr="00614336">
        <w:rPr>
          <w:spacing w:val="-3"/>
          <w:sz w:val="24"/>
          <w:szCs w:val="24"/>
        </w:rPr>
        <w:t>Pa.Super</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278, 166 A.2d 96</w:t>
      </w:r>
      <w:r>
        <w:rPr>
          <w:spacing w:val="-3"/>
          <w:sz w:val="24"/>
          <w:szCs w:val="24"/>
        </w:rPr>
        <w:t xml:space="preserve"> </w:t>
      </w:r>
      <w:r w:rsidRPr="00614336">
        <w:rPr>
          <w:spacing w:val="-3"/>
          <w:sz w:val="24"/>
          <w:szCs w:val="24"/>
        </w:rPr>
        <w:t xml:space="preserve">(1960); </w:t>
      </w:r>
      <w:r w:rsidRPr="00614336">
        <w:rPr>
          <w:spacing w:val="-3"/>
          <w:sz w:val="24"/>
          <w:szCs w:val="24"/>
          <w:u w:val="single"/>
        </w:rPr>
        <w:t>Murphy v. Dep’t of Public Welfare, White Haven Center</w:t>
      </w:r>
      <w:r w:rsidRPr="00614336">
        <w:rPr>
          <w:spacing w:val="-3"/>
          <w:sz w:val="24"/>
          <w:szCs w:val="24"/>
        </w:rPr>
        <w:t xml:space="preserve">, 85 </w:t>
      </w:r>
      <w:proofErr w:type="spellStart"/>
      <w:r w:rsidRPr="00614336">
        <w:rPr>
          <w:spacing w:val="-3"/>
          <w:sz w:val="24"/>
          <w:szCs w:val="24"/>
        </w:rPr>
        <w:t>Pa.C</w:t>
      </w:r>
      <w:r w:rsidR="009C107C">
        <w:rPr>
          <w:spacing w:val="-3"/>
          <w:sz w:val="24"/>
          <w:szCs w:val="24"/>
        </w:rPr>
        <w:t>mwlth</w:t>
      </w:r>
      <w:proofErr w:type="spellEnd"/>
      <w:r w:rsidRPr="00614336">
        <w:rPr>
          <w:spacing w:val="-3"/>
          <w:sz w:val="24"/>
          <w:szCs w:val="24"/>
        </w:rPr>
        <w:t>.</w:t>
      </w:r>
      <w:proofErr w:type="gramEnd"/>
      <w:r w:rsidRPr="00614336">
        <w:rPr>
          <w:spacing w:val="-3"/>
          <w:sz w:val="24"/>
          <w:szCs w:val="24"/>
        </w:rPr>
        <w:t xml:space="preserve"> </w:t>
      </w:r>
      <w:proofErr w:type="gramStart"/>
      <w:r w:rsidRPr="00614336">
        <w:rPr>
          <w:spacing w:val="-3"/>
          <w:sz w:val="24"/>
          <w:szCs w:val="24"/>
        </w:rPr>
        <w:t>23, 480 A.2d 382</w:t>
      </w:r>
      <w:r>
        <w:rPr>
          <w:spacing w:val="-3"/>
          <w:sz w:val="24"/>
          <w:szCs w:val="24"/>
        </w:rPr>
        <w:t xml:space="preserve"> </w:t>
      </w:r>
      <w:r w:rsidRPr="00614336">
        <w:rPr>
          <w:spacing w:val="-3"/>
          <w:sz w:val="24"/>
          <w:szCs w:val="24"/>
        </w:rPr>
        <w:t>(1984).</w:t>
      </w:r>
      <w:proofErr w:type="gramEnd"/>
    </w:p>
    <w:p w:rsidR="005D3642" w:rsidRDefault="005D3642" w:rsidP="00EE6098">
      <w:pPr>
        <w:spacing w:line="360" w:lineRule="auto"/>
        <w:rPr>
          <w:sz w:val="24"/>
          <w:szCs w:val="24"/>
          <w:u w:val="single"/>
        </w:rPr>
      </w:pPr>
    </w:p>
    <w:p w:rsidR="00EE6098" w:rsidRDefault="00EE6098" w:rsidP="00EE6098">
      <w:pPr>
        <w:spacing w:line="360" w:lineRule="auto"/>
        <w:rPr>
          <w:sz w:val="24"/>
          <w:szCs w:val="24"/>
          <w:u w:val="single"/>
        </w:rPr>
      </w:pPr>
      <w:r w:rsidRPr="00EE6098">
        <w:rPr>
          <w:sz w:val="24"/>
          <w:szCs w:val="24"/>
          <w:u w:val="single"/>
        </w:rPr>
        <w:t>Requested Information:</w:t>
      </w:r>
    </w:p>
    <w:p w:rsidR="007A2F27" w:rsidRDefault="007A2F27" w:rsidP="00EE6098">
      <w:pPr>
        <w:spacing w:line="360" w:lineRule="auto"/>
        <w:rPr>
          <w:sz w:val="24"/>
          <w:szCs w:val="24"/>
          <w:u w:val="single"/>
        </w:rPr>
      </w:pPr>
    </w:p>
    <w:p w:rsidR="00555D8C" w:rsidRDefault="00EE6098" w:rsidP="00EE6098">
      <w:pPr>
        <w:spacing w:line="360" w:lineRule="auto"/>
        <w:ind w:firstLine="1440"/>
        <w:rPr>
          <w:sz w:val="24"/>
          <w:szCs w:val="24"/>
        </w:rPr>
      </w:pPr>
      <w:r>
        <w:rPr>
          <w:sz w:val="24"/>
          <w:szCs w:val="24"/>
        </w:rPr>
        <w:t>The Complainant in his Formal Complaint states:</w:t>
      </w:r>
      <w:r w:rsidR="002716DC">
        <w:rPr>
          <w:sz w:val="24"/>
          <w:szCs w:val="24"/>
        </w:rPr>
        <w:t xml:space="preserve"> </w:t>
      </w:r>
      <w:r>
        <w:rPr>
          <w:sz w:val="24"/>
          <w:szCs w:val="24"/>
        </w:rPr>
        <w:t xml:space="preserve"> “I have not been able to have my requests for information regarding the health, safety and privacy</w:t>
      </w:r>
      <w:r w:rsidR="0059154D">
        <w:rPr>
          <w:sz w:val="24"/>
          <w:szCs w:val="24"/>
        </w:rPr>
        <w:t xml:space="preserve"> </w:t>
      </w:r>
      <w:r>
        <w:rPr>
          <w:sz w:val="24"/>
          <w:szCs w:val="24"/>
        </w:rPr>
        <w:t>disclosure heard or answered by either PECO or Grid One Solutions</w:t>
      </w:r>
      <w:r w:rsidR="0059154D">
        <w:rPr>
          <w:sz w:val="24"/>
          <w:szCs w:val="24"/>
        </w:rPr>
        <w:t xml:space="preserve"> and they both offered me no documentation about this appliance or what party was responsible for it or owned it.”  The Complainant visited PECO headquarters and they told him they did not have the information and directed</w:t>
      </w:r>
      <w:r w:rsidR="007A2F27">
        <w:rPr>
          <w:sz w:val="24"/>
          <w:szCs w:val="24"/>
        </w:rPr>
        <w:t xml:space="preserve"> him to call Grid One So</w:t>
      </w:r>
      <w:r w:rsidR="0059154D">
        <w:rPr>
          <w:sz w:val="24"/>
          <w:szCs w:val="24"/>
        </w:rPr>
        <w:t xml:space="preserve">lutions.  </w:t>
      </w:r>
      <w:r w:rsidR="006D2650">
        <w:rPr>
          <w:sz w:val="24"/>
          <w:szCs w:val="24"/>
        </w:rPr>
        <w:t xml:space="preserve">Formal Complaint and Tr. at 23-24.  </w:t>
      </w:r>
      <w:r w:rsidR="007A2F27">
        <w:rPr>
          <w:sz w:val="24"/>
          <w:szCs w:val="24"/>
        </w:rPr>
        <w:t xml:space="preserve">Grid One Solutions directed the Complainant to a PECO fact sheet that the Complainant found “wholly inadequate and deceiving.”  </w:t>
      </w:r>
      <w:proofErr w:type="gramStart"/>
      <w:r w:rsidR="006D2650">
        <w:rPr>
          <w:sz w:val="24"/>
          <w:szCs w:val="24"/>
        </w:rPr>
        <w:t>Formal Complaint.</w:t>
      </w:r>
      <w:proofErr w:type="gramEnd"/>
      <w:r w:rsidR="006D2650">
        <w:rPr>
          <w:sz w:val="24"/>
          <w:szCs w:val="24"/>
        </w:rPr>
        <w:t xml:space="preserve">  </w:t>
      </w:r>
      <w:r w:rsidR="007A2F27">
        <w:rPr>
          <w:sz w:val="24"/>
          <w:szCs w:val="24"/>
        </w:rPr>
        <w:t xml:space="preserve">The Complainant called PECO again and was directed to </w:t>
      </w:r>
      <w:r w:rsidR="00C334C1">
        <w:rPr>
          <w:sz w:val="24"/>
          <w:szCs w:val="24"/>
        </w:rPr>
        <w:t xml:space="preserve">the </w:t>
      </w:r>
      <w:r w:rsidR="007A2F27">
        <w:rPr>
          <w:sz w:val="24"/>
          <w:szCs w:val="24"/>
        </w:rPr>
        <w:t>AMI Meter</w:t>
      </w:r>
      <w:r w:rsidR="00C334C1">
        <w:rPr>
          <w:sz w:val="24"/>
          <w:szCs w:val="24"/>
        </w:rPr>
        <w:t xml:space="preserve"> Group</w:t>
      </w:r>
      <w:r w:rsidR="007A2F27">
        <w:rPr>
          <w:sz w:val="24"/>
          <w:szCs w:val="24"/>
        </w:rPr>
        <w:t xml:space="preserve">.  He </w:t>
      </w:r>
      <w:r w:rsidR="00E90E81">
        <w:rPr>
          <w:sz w:val="24"/>
          <w:szCs w:val="24"/>
        </w:rPr>
        <w:t xml:space="preserve">stated that he </w:t>
      </w:r>
      <w:r w:rsidR="007A2F27">
        <w:rPr>
          <w:sz w:val="24"/>
          <w:szCs w:val="24"/>
        </w:rPr>
        <w:t xml:space="preserve">telephoned </w:t>
      </w:r>
      <w:r w:rsidR="00C334C1">
        <w:rPr>
          <w:sz w:val="24"/>
          <w:szCs w:val="24"/>
        </w:rPr>
        <w:t xml:space="preserve">the </w:t>
      </w:r>
      <w:r w:rsidR="007A2F27">
        <w:rPr>
          <w:sz w:val="24"/>
          <w:szCs w:val="24"/>
        </w:rPr>
        <w:t>AMI Meter</w:t>
      </w:r>
      <w:r w:rsidR="00C334C1">
        <w:rPr>
          <w:sz w:val="24"/>
          <w:szCs w:val="24"/>
        </w:rPr>
        <w:t xml:space="preserve"> Group</w:t>
      </w:r>
      <w:r w:rsidR="007A2F27">
        <w:rPr>
          <w:sz w:val="24"/>
          <w:szCs w:val="24"/>
        </w:rPr>
        <w:t xml:space="preserve"> and no one answered and there was no voice mail.</w:t>
      </w:r>
      <w:r w:rsidR="006D2650">
        <w:rPr>
          <w:sz w:val="24"/>
          <w:szCs w:val="24"/>
        </w:rPr>
        <w:t xml:space="preserve">  Tr. at 22-23. </w:t>
      </w:r>
    </w:p>
    <w:p w:rsidR="00EE6098" w:rsidRDefault="006D2650" w:rsidP="00EE6098">
      <w:pPr>
        <w:spacing w:line="360" w:lineRule="auto"/>
        <w:ind w:firstLine="1440"/>
        <w:rPr>
          <w:sz w:val="24"/>
          <w:szCs w:val="24"/>
        </w:rPr>
      </w:pPr>
      <w:r>
        <w:rPr>
          <w:sz w:val="24"/>
          <w:szCs w:val="24"/>
        </w:rPr>
        <w:t xml:space="preserve"> </w:t>
      </w:r>
    </w:p>
    <w:p w:rsidR="006D2650" w:rsidRDefault="006D2650" w:rsidP="00EE6098">
      <w:pPr>
        <w:spacing w:line="360" w:lineRule="auto"/>
        <w:ind w:firstLine="1440"/>
        <w:rPr>
          <w:sz w:val="24"/>
          <w:szCs w:val="24"/>
        </w:rPr>
      </w:pPr>
      <w:r>
        <w:rPr>
          <w:sz w:val="24"/>
          <w:szCs w:val="24"/>
        </w:rPr>
        <w:t xml:space="preserve">The Complainant </w:t>
      </w:r>
      <w:r w:rsidR="00555D8C">
        <w:rPr>
          <w:sz w:val="24"/>
          <w:szCs w:val="24"/>
        </w:rPr>
        <w:t xml:space="preserve">telephoned PECO </w:t>
      </w:r>
      <w:r w:rsidR="00AA6A01">
        <w:rPr>
          <w:sz w:val="24"/>
          <w:szCs w:val="24"/>
        </w:rPr>
        <w:t xml:space="preserve">on September 3, 2014, </w:t>
      </w:r>
      <w:r w:rsidR="00555D8C">
        <w:rPr>
          <w:sz w:val="24"/>
          <w:szCs w:val="24"/>
        </w:rPr>
        <w:t>to respond</w:t>
      </w:r>
      <w:r>
        <w:rPr>
          <w:sz w:val="24"/>
          <w:szCs w:val="24"/>
        </w:rPr>
        <w:t xml:space="preserve"> to a shut off notice that had been sent by PECO because PECO could not gain access to</w:t>
      </w:r>
      <w:r w:rsidR="00AA6A01">
        <w:rPr>
          <w:sz w:val="24"/>
          <w:szCs w:val="24"/>
        </w:rPr>
        <w:t xml:space="preserve"> the home to</w:t>
      </w:r>
      <w:r>
        <w:rPr>
          <w:sz w:val="24"/>
          <w:szCs w:val="24"/>
        </w:rPr>
        <w:t xml:space="preserve"> install a smart meter.  </w:t>
      </w:r>
      <w:proofErr w:type="gramStart"/>
      <w:r>
        <w:rPr>
          <w:sz w:val="24"/>
          <w:szCs w:val="24"/>
        </w:rPr>
        <w:t>Tr. at 26.</w:t>
      </w:r>
      <w:proofErr w:type="gramEnd"/>
      <w:r>
        <w:rPr>
          <w:sz w:val="24"/>
          <w:szCs w:val="24"/>
        </w:rPr>
        <w:t xml:space="preserve">  After the AMI Meter </w:t>
      </w:r>
      <w:r w:rsidR="00AA6A01">
        <w:rPr>
          <w:sz w:val="24"/>
          <w:szCs w:val="24"/>
        </w:rPr>
        <w:t xml:space="preserve">Group </w:t>
      </w:r>
      <w:r>
        <w:rPr>
          <w:sz w:val="24"/>
          <w:szCs w:val="24"/>
        </w:rPr>
        <w:t xml:space="preserve">call failed to result in an answer, the Complainant did not place another call to PECO, but rather filed </w:t>
      </w:r>
      <w:r w:rsidR="00AA6A01">
        <w:rPr>
          <w:sz w:val="24"/>
          <w:szCs w:val="24"/>
        </w:rPr>
        <w:t>this</w:t>
      </w:r>
      <w:r>
        <w:rPr>
          <w:sz w:val="24"/>
          <w:szCs w:val="24"/>
        </w:rPr>
        <w:t xml:space="preserve"> Formal Complaint </w:t>
      </w:r>
      <w:r w:rsidR="00AA6A01">
        <w:rPr>
          <w:sz w:val="24"/>
          <w:szCs w:val="24"/>
        </w:rPr>
        <w:t xml:space="preserve">on September 6, 2014, </w:t>
      </w:r>
      <w:r>
        <w:rPr>
          <w:sz w:val="24"/>
          <w:szCs w:val="24"/>
        </w:rPr>
        <w:t xml:space="preserve">to </w:t>
      </w:r>
      <w:r w:rsidR="002F0597">
        <w:rPr>
          <w:sz w:val="24"/>
          <w:szCs w:val="24"/>
        </w:rPr>
        <w:t>prevent termination of his service</w:t>
      </w:r>
      <w:r>
        <w:rPr>
          <w:sz w:val="24"/>
          <w:szCs w:val="24"/>
        </w:rPr>
        <w:t>.  Tr. at 26-27.</w:t>
      </w:r>
      <w:r w:rsidR="002F0597">
        <w:rPr>
          <w:sz w:val="24"/>
          <w:szCs w:val="24"/>
        </w:rPr>
        <w:t xml:space="preserve">  </w:t>
      </w:r>
      <w:r w:rsidR="00AA6A01">
        <w:rPr>
          <w:sz w:val="24"/>
          <w:szCs w:val="24"/>
        </w:rPr>
        <w:t>The Complainant</w:t>
      </w:r>
      <w:r w:rsidR="002F0597">
        <w:rPr>
          <w:sz w:val="24"/>
          <w:szCs w:val="24"/>
        </w:rPr>
        <w:t xml:space="preserve"> was directed to review PECO’s website for information on the smart meter.  </w:t>
      </w:r>
      <w:proofErr w:type="gramStart"/>
      <w:r w:rsidR="002F0597">
        <w:rPr>
          <w:sz w:val="24"/>
          <w:szCs w:val="24"/>
        </w:rPr>
        <w:t>Tr. at 27</w:t>
      </w:r>
      <w:r w:rsidR="002716DC">
        <w:rPr>
          <w:sz w:val="24"/>
          <w:szCs w:val="24"/>
        </w:rPr>
        <w:t>;</w:t>
      </w:r>
      <w:r w:rsidR="002F0597">
        <w:rPr>
          <w:sz w:val="24"/>
          <w:szCs w:val="24"/>
        </w:rPr>
        <w:t xml:space="preserve"> PECO Exh.</w:t>
      </w:r>
      <w:proofErr w:type="gramEnd"/>
      <w:r w:rsidR="002F0597">
        <w:rPr>
          <w:sz w:val="24"/>
          <w:szCs w:val="24"/>
        </w:rPr>
        <w:t xml:space="preserve"> 2.  Prior to filing his Formal Complaint, the Complainant saw the PECO website entitled “technology.”  </w:t>
      </w:r>
      <w:proofErr w:type="gramStart"/>
      <w:r w:rsidR="002F0597">
        <w:rPr>
          <w:sz w:val="24"/>
          <w:szCs w:val="24"/>
        </w:rPr>
        <w:t>Tr. at 28.</w:t>
      </w:r>
      <w:proofErr w:type="gramEnd"/>
      <w:r w:rsidR="002F0597">
        <w:rPr>
          <w:sz w:val="24"/>
          <w:szCs w:val="24"/>
        </w:rPr>
        <w:t xml:space="preserve">  The Complainant admits that he received information about privacy and radiofrequency from the website, but that he found it “misleading” and “inadequate.”  Tr. at 29-30.  The Complainant also admitted that PECO sent him information about the smart meter law.  </w:t>
      </w:r>
      <w:proofErr w:type="gramStart"/>
      <w:r w:rsidR="002F0597">
        <w:rPr>
          <w:sz w:val="24"/>
          <w:szCs w:val="24"/>
        </w:rPr>
        <w:t>Tr. at 30</w:t>
      </w:r>
      <w:r w:rsidR="002716DC">
        <w:rPr>
          <w:sz w:val="24"/>
          <w:szCs w:val="24"/>
        </w:rPr>
        <w:t>;</w:t>
      </w:r>
      <w:r w:rsidR="002F0597">
        <w:rPr>
          <w:sz w:val="24"/>
          <w:szCs w:val="24"/>
        </w:rPr>
        <w:t xml:space="preserve"> PECO Exh.</w:t>
      </w:r>
      <w:proofErr w:type="gramEnd"/>
      <w:r w:rsidR="002F0597">
        <w:rPr>
          <w:sz w:val="24"/>
          <w:szCs w:val="24"/>
        </w:rPr>
        <w:t xml:space="preserve"> 3.</w:t>
      </w:r>
    </w:p>
    <w:p w:rsidR="002F0597" w:rsidRDefault="002F0597" w:rsidP="00EE6098">
      <w:pPr>
        <w:spacing w:line="360" w:lineRule="auto"/>
        <w:ind w:firstLine="1440"/>
        <w:rPr>
          <w:sz w:val="24"/>
          <w:szCs w:val="24"/>
        </w:rPr>
      </w:pPr>
    </w:p>
    <w:p w:rsidR="002F0597" w:rsidRDefault="00FF1C9C" w:rsidP="00EE6098">
      <w:pPr>
        <w:spacing w:line="360" w:lineRule="auto"/>
        <w:ind w:firstLine="1440"/>
        <w:rPr>
          <w:sz w:val="24"/>
          <w:szCs w:val="24"/>
        </w:rPr>
      </w:pPr>
      <w:r>
        <w:rPr>
          <w:sz w:val="24"/>
          <w:szCs w:val="24"/>
        </w:rPr>
        <w:t xml:space="preserve">The Complainant further admitted that he received information from PECO’s legal office on January 29, 2015, regarding safety and testing, health and privacy.  </w:t>
      </w:r>
      <w:proofErr w:type="gramStart"/>
      <w:r>
        <w:rPr>
          <w:sz w:val="24"/>
          <w:szCs w:val="24"/>
        </w:rPr>
        <w:t>Tr. at 31.</w:t>
      </w:r>
      <w:proofErr w:type="gramEnd"/>
      <w:r>
        <w:rPr>
          <w:sz w:val="24"/>
          <w:szCs w:val="24"/>
        </w:rPr>
        <w:t xml:space="preserve">  The Complainant found it “disruptive” and “invalid.”  </w:t>
      </w:r>
      <w:proofErr w:type="gramStart"/>
      <w:r>
        <w:rPr>
          <w:sz w:val="24"/>
          <w:szCs w:val="24"/>
        </w:rPr>
        <w:t>Tr. at 32.</w:t>
      </w:r>
      <w:proofErr w:type="gramEnd"/>
      <w:r>
        <w:rPr>
          <w:sz w:val="24"/>
          <w:szCs w:val="24"/>
        </w:rPr>
        <w:t xml:space="preserve">  The Complainant had a telephone conference with Brenda </w:t>
      </w:r>
      <w:proofErr w:type="spellStart"/>
      <w:r>
        <w:rPr>
          <w:sz w:val="24"/>
          <w:szCs w:val="24"/>
        </w:rPr>
        <w:t>Eisen</w:t>
      </w:r>
      <w:proofErr w:type="spellEnd"/>
      <w:r>
        <w:rPr>
          <w:sz w:val="24"/>
          <w:szCs w:val="24"/>
        </w:rPr>
        <w:t xml:space="preserve"> of PECO</w:t>
      </w:r>
      <w:r w:rsidR="00C334C1">
        <w:rPr>
          <w:sz w:val="24"/>
          <w:szCs w:val="24"/>
        </w:rPr>
        <w:t xml:space="preserve"> on February 11, 2015</w:t>
      </w:r>
      <w:r>
        <w:rPr>
          <w:sz w:val="24"/>
          <w:szCs w:val="24"/>
        </w:rPr>
        <w:t xml:space="preserve">, wherein he was able to ask any questions.  </w:t>
      </w:r>
      <w:proofErr w:type="gramStart"/>
      <w:r>
        <w:rPr>
          <w:sz w:val="24"/>
          <w:szCs w:val="24"/>
        </w:rPr>
        <w:t>Tr. at 33, 34</w:t>
      </w:r>
      <w:r w:rsidR="00C334C1">
        <w:rPr>
          <w:sz w:val="24"/>
          <w:szCs w:val="24"/>
        </w:rPr>
        <w:t>, 48</w:t>
      </w:r>
      <w:r>
        <w:rPr>
          <w:sz w:val="24"/>
          <w:szCs w:val="24"/>
        </w:rPr>
        <w:t>.</w:t>
      </w:r>
      <w:proofErr w:type="gramEnd"/>
      <w:r>
        <w:rPr>
          <w:sz w:val="24"/>
          <w:szCs w:val="24"/>
        </w:rPr>
        <w:t xml:space="preserve">  The Complainant had questions about UL testing and PECO provided answers confirming that the smart meter was UL tested, and that satisfied the Complainant.  </w:t>
      </w:r>
      <w:proofErr w:type="gramStart"/>
      <w:r>
        <w:rPr>
          <w:sz w:val="24"/>
          <w:szCs w:val="24"/>
        </w:rPr>
        <w:t>Tr. at 34,</w:t>
      </w:r>
      <w:r w:rsidR="00006366">
        <w:rPr>
          <w:sz w:val="24"/>
          <w:szCs w:val="24"/>
        </w:rPr>
        <w:t xml:space="preserve"> 49</w:t>
      </w:r>
      <w:r w:rsidR="002716DC">
        <w:rPr>
          <w:sz w:val="24"/>
          <w:szCs w:val="24"/>
        </w:rPr>
        <w:t>;</w:t>
      </w:r>
      <w:r>
        <w:rPr>
          <w:sz w:val="24"/>
          <w:szCs w:val="24"/>
        </w:rPr>
        <w:t xml:space="preserve"> PECO Exh.</w:t>
      </w:r>
      <w:proofErr w:type="gramEnd"/>
      <w:r>
        <w:rPr>
          <w:sz w:val="24"/>
          <w:szCs w:val="24"/>
        </w:rPr>
        <w:t xml:space="preserve"> 5.</w:t>
      </w:r>
    </w:p>
    <w:p w:rsidR="00FF1C9C" w:rsidRDefault="00FF1C9C" w:rsidP="00EE6098">
      <w:pPr>
        <w:spacing w:line="360" w:lineRule="auto"/>
        <w:ind w:firstLine="1440"/>
        <w:rPr>
          <w:sz w:val="24"/>
          <w:szCs w:val="24"/>
        </w:rPr>
      </w:pPr>
    </w:p>
    <w:p w:rsidR="00FF1C9C" w:rsidRDefault="00C334C1" w:rsidP="00EE6098">
      <w:pPr>
        <w:spacing w:line="360" w:lineRule="auto"/>
        <w:ind w:firstLine="1440"/>
        <w:rPr>
          <w:sz w:val="24"/>
          <w:szCs w:val="24"/>
        </w:rPr>
      </w:pPr>
      <w:r>
        <w:rPr>
          <w:sz w:val="24"/>
          <w:szCs w:val="24"/>
        </w:rPr>
        <w:t xml:space="preserve">Brenda </w:t>
      </w:r>
      <w:proofErr w:type="spellStart"/>
      <w:r>
        <w:rPr>
          <w:sz w:val="24"/>
          <w:szCs w:val="24"/>
        </w:rPr>
        <w:t>Eisen</w:t>
      </w:r>
      <w:proofErr w:type="spellEnd"/>
      <w:r>
        <w:rPr>
          <w:sz w:val="24"/>
          <w:szCs w:val="24"/>
        </w:rPr>
        <w:t xml:space="preserve"> testified on behalf of PECO.  Ms. </w:t>
      </w:r>
      <w:proofErr w:type="spellStart"/>
      <w:r>
        <w:rPr>
          <w:sz w:val="24"/>
          <w:szCs w:val="24"/>
        </w:rPr>
        <w:t>Eisen</w:t>
      </w:r>
      <w:proofErr w:type="spellEnd"/>
      <w:r>
        <w:rPr>
          <w:sz w:val="24"/>
          <w:szCs w:val="24"/>
        </w:rPr>
        <w:t xml:space="preserve"> is Manager for PECO’s New Meter Installation Project.  </w:t>
      </w:r>
      <w:proofErr w:type="gramStart"/>
      <w:r>
        <w:rPr>
          <w:sz w:val="24"/>
          <w:szCs w:val="24"/>
        </w:rPr>
        <w:t>Tr. at 38.</w:t>
      </w:r>
      <w:proofErr w:type="gramEnd"/>
      <w:r>
        <w:rPr>
          <w:sz w:val="24"/>
          <w:szCs w:val="24"/>
        </w:rPr>
        <w:t xml:space="preserve">  PECO has two contractors for the installation of the smart meters.  One is Grid One, with whom the Complainant spoke.  PECO utilizes a Customer Information Management System that records call</w:t>
      </w:r>
      <w:r w:rsidR="00AA6A01">
        <w:rPr>
          <w:sz w:val="24"/>
          <w:szCs w:val="24"/>
        </w:rPr>
        <w:t>s</w:t>
      </w:r>
      <w:r>
        <w:rPr>
          <w:sz w:val="24"/>
          <w:szCs w:val="24"/>
        </w:rPr>
        <w:t xml:space="preserve"> from customers. </w:t>
      </w:r>
      <w:r w:rsidR="002716DC">
        <w:rPr>
          <w:sz w:val="24"/>
          <w:szCs w:val="24"/>
        </w:rPr>
        <w:t xml:space="preserve"> </w:t>
      </w:r>
      <w:r w:rsidR="00006366">
        <w:rPr>
          <w:sz w:val="24"/>
          <w:szCs w:val="24"/>
        </w:rPr>
        <w:t xml:space="preserve">Ms. </w:t>
      </w:r>
      <w:proofErr w:type="spellStart"/>
      <w:r w:rsidR="00006366">
        <w:rPr>
          <w:sz w:val="24"/>
          <w:szCs w:val="24"/>
        </w:rPr>
        <w:t>Eisen</w:t>
      </w:r>
      <w:proofErr w:type="spellEnd"/>
      <w:r w:rsidR="00006366">
        <w:rPr>
          <w:sz w:val="24"/>
          <w:szCs w:val="24"/>
        </w:rPr>
        <w:t xml:space="preserve"> testified that she had no record of the Complainant telephoning her group </w:t>
      </w:r>
      <w:r w:rsidR="001F5CF8">
        <w:rPr>
          <w:sz w:val="24"/>
          <w:szCs w:val="24"/>
        </w:rPr>
        <w:t xml:space="preserve">prior to this Formal Complaint </w:t>
      </w:r>
      <w:r w:rsidR="00006366">
        <w:rPr>
          <w:sz w:val="24"/>
          <w:szCs w:val="24"/>
        </w:rPr>
        <w:t xml:space="preserve">as he had testified.  </w:t>
      </w:r>
      <w:r>
        <w:rPr>
          <w:sz w:val="24"/>
          <w:szCs w:val="24"/>
        </w:rPr>
        <w:t>There is no record of a</w:t>
      </w:r>
      <w:r w:rsidR="00AA6A01">
        <w:rPr>
          <w:sz w:val="24"/>
          <w:szCs w:val="24"/>
        </w:rPr>
        <w:t>ny</w:t>
      </w:r>
      <w:r>
        <w:rPr>
          <w:sz w:val="24"/>
          <w:szCs w:val="24"/>
        </w:rPr>
        <w:t xml:space="preserve"> call from the Complainant</w:t>
      </w:r>
      <w:r w:rsidR="001F5CF8">
        <w:rPr>
          <w:sz w:val="24"/>
          <w:szCs w:val="24"/>
        </w:rPr>
        <w:t xml:space="preserve"> to the AMI Meter Group</w:t>
      </w:r>
      <w:r>
        <w:rPr>
          <w:sz w:val="24"/>
          <w:szCs w:val="24"/>
        </w:rPr>
        <w:t xml:space="preserve">.  </w:t>
      </w:r>
      <w:proofErr w:type="gramStart"/>
      <w:r>
        <w:rPr>
          <w:sz w:val="24"/>
          <w:szCs w:val="24"/>
        </w:rPr>
        <w:t>Tr. at 45</w:t>
      </w:r>
      <w:r w:rsidR="00006366">
        <w:rPr>
          <w:sz w:val="24"/>
          <w:szCs w:val="24"/>
        </w:rPr>
        <w:t>, 53</w:t>
      </w:r>
      <w:r>
        <w:rPr>
          <w:sz w:val="24"/>
          <w:szCs w:val="24"/>
        </w:rPr>
        <w:t>.</w:t>
      </w:r>
      <w:proofErr w:type="gramEnd"/>
      <w:r>
        <w:rPr>
          <w:sz w:val="24"/>
          <w:szCs w:val="24"/>
        </w:rPr>
        <w:t xml:space="preserve">  </w:t>
      </w:r>
      <w:r w:rsidR="00E90E81">
        <w:rPr>
          <w:sz w:val="24"/>
          <w:szCs w:val="24"/>
        </w:rPr>
        <w:t xml:space="preserve">A call may have occurred, but the </w:t>
      </w:r>
      <w:r w:rsidR="00AA6A01">
        <w:rPr>
          <w:sz w:val="24"/>
          <w:szCs w:val="24"/>
        </w:rPr>
        <w:t xml:space="preserve">party’s </w:t>
      </w:r>
      <w:r w:rsidR="00E90E81">
        <w:rPr>
          <w:sz w:val="24"/>
          <w:szCs w:val="24"/>
        </w:rPr>
        <w:t>testimon</w:t>
      </w:r>
      <w:r w:rsidR="00AA6A01">
        <w:rPr>
          <w:sz w:val="24"/>
          <w:szCs w:val="24"/>
        </w:rPr>
        <w:t>ies</w:t>
      </w:r>
      <w:r w:rsidR="00E90E81">
        <w:rPr>
          <w:sz w:val="24"/>
          <w:szCs w:val="24"/>
        </w:rPr>
        <w:t xml:space="preserve"> conflict therefore, I cannot determine if the call was ever made.</w:t>
      </w:r>
    </w:p>
    <w:p w:rsidR="00006366" w:rsidRDefault="00006366" w:rsidP="00EE6098">
      <w:pPr>
        <w:spacing w:line="360" w:lineRule="auto"/>
        <w:ind w:firstLine="1440"/>
        <w:rPr>
          <w:sz w:val="24"/>
          <w:szCs w:val="24"/>
        </w:rPr>
      </w:pPr>
    </w:p>
    <w:p w:rsidR="00006366" w:rsidRDefault="00006366" w:rsidP="00EE6098">
      <w:pPr>
        <w:spacing w:line="360" w:lineRule="auto"/>
        <w:ind w:firstLine="1440"/>
        <w:rPr>
          <w:sz w:val="24"/>
          <w:szCs w:val="24"/>
        </w:rPr>
      </w:pPr>
      <w:r>
        <w:rPr>
          <w:sz w:val="24"/>
          <w:szCs w:val="24"/>
        </w:rPr>
        <w:t xml:space="preserve">PECO has provided information to the Complainant.  </w:t>
      </w:r>
      <w:r w:rsidR="00E90E81">
        <w:rPr>
          <w:sz w:val="24"/>
          <w:szCs w:val="24"/>
        </w:rPr>
        <w:t xml:space="preserve">The Complainant found it “misleading, disruptive, inadequate and invalid.”  In other words, </w:t>
      </w:r>
      <w:r w:rsidR="00AA6A01">
        <w:rPr>
          <w:sz w:val="24"/>
          <w:szCs w:val="24"/>
        </w:rPr>
        <w:t>the Complainant</w:t>
      </w:r>
      <w:r w:rsidR="00E90E81">
        <w:rPr>
          <w:sz w:val="24"/>
          <w:szCs w:val="24"/>
        </w:rPr>
        <w:t xml:space="preserve"> is dissatisfied with the information provided, but indeed, the information was provided.</w:t>
      </w:r>
      <w:r w:rsidR="00AA6A01">
        <w:rPr>
          <w:sz w:val="24"/>
          <w:szCs w:val="24"/>
        </w:rPr>
        <w:t xml:space="preserve">  Public utilities must provide safe, efficient, reasonable and adequate service to its customers.  </w:t>
      </w:r>
      <w:r w:rsidR="00CD5804">
        <w:rPr>
          <w:sz w:val="24"/>
          <w:szCs w:val="24"/>
        </w:rPr>
        <w:t xml:space="preserve">66 </w:t>
      </w:r>
      <w:r w:rsidR="00AA6A01">
        <w:rPr>
          <w:sz w:val="24"/>
          <w:szCs w:val="24"/>
        </w:rPr>
        <w:t>Pa.C.S. § 1501.  PECO has provided a significant amount of information to the Complainant regarding its smart meters.  I find that the information provided is reasonable and adequate.  I do not find that PECO failed to respond to the Complainant.  Indeed, the Complainant’s telephone call is an example of the degree to which PECO willingly addressed the Complainant’s concerns.</w:t>
      </w:r>
      <w:r w:rsidR="00F079D9">
        <w:rPr>
          <w:sz w:val="24"/>
          <w:szCs w:val="24"/>
        </w:rPr>
        <w:t xml:space="preserve">  PECO has not violated Section 1501.</w:t>
      </w:r>
    </w:p>
    <w:p w:rsidR="006C6F64" w:rsidRDefault="006C6F64" w:rsidP="00EE6098">
      <w:pPr>
        <w:spacing w:line="360" w:lineRule="auto"/>
        <w:ind w:firstLine="1440"/>
        <w:rPr>
          <w:sz w:val="24"/>
          <w:szCs w:val="24"/>
        </w:rPr>
      </w:pPr>
    </w:p>
    <w:p w:rsidR="00A470ED" w:rsidRDefault="00FC4DD1" w:rsidP="00A470ED">
      <w:pPr>
        <w:spacing w:line="360" w:lineRule="auto"/>
        <w:jc w:val="center"/>
        <w:rPr>
          <w:sz w:val="24"/>
          <w:szCs w:val="24"/>
          <w:u w:val="single"/>
        </w:rPr>
      </w:pPr>
      <w:r>
        <w:rPr>
          <w:sz w:val="24"/>
          <w:szCs w:val="24"/>
          <w:u w:val="single"/>
        </w:rPr>
        <w:t>CONC</w:t>
      </w:r>
      <w:r w:rsidR="00C419F9">
        <w:rPr>
          <w:sz w:val="24"/>
          <w:szCs w:val="24"/>
          <w:u w:val="single"/>
        </w:rPr>
        <w:t>LUSIONS OF LAW</w:t>
      </w:r>
    </w:p>
    <w:p w:rsidR="00555D8C" w:rsidRDefault="00555D8C" w:rsidP="00A470ED">
      <w:pPr>
        <w:spacing w:line="360" w:lineRule="auto"/>
        <w:jc w:val="center"/>
        <w:rPr>
          <w:sz w:val="24"/>
          <w:szCs w:val="24"/>
          <w:u w:val="single"/>
        </w:rPr>
      </w:pPr>
    </w:p>
    <w:p w:rsidR="00403088" w:rsidRDefault="00E90E81" w:rsidP="00E90E81">
      <w:pPr>
        <w:pStyle w:val="ListParagraph"/>
        <w:numPr>
          <w:ilvl w:val="0"/>
          <w:numId w:val="30"/>
        </w:numPr>
        <w:spacing w:line="360" w:lineRule="auto"/>
        <w:ind w:left="0" w:firstLine="1440"/>
        <w:rPr>
          <w:sz w:val="24"/>
          <w:szCs w:val="24"/>
        </w:rPr>
      </w:pPr>
      <w:r w:rsidRPr="00E90E81">
        <w:rPr>
          <w:sz w:val="24"/>
          <w:szCs w:val="24"/>
        </w:rPr>
        <w:t>The</w:t>
      </w:r>
      <w:r>
        <w:rPr>
          <w:sz w:val="24"/>
          <w:szCs w:val="24"/>
        </w:rPr>
        <w:t xml:space="preserve"> Complainant failed to meet his burden of proof.</w:t>
      </w:r>
    </w:p>
    <w:p w:rsidR="00555D8C" w:rsidRDefault="00555D8C" w:rsidP="00555D8C">
      <w:pPr>
        <w:pStyle w:val="ListParagraph"/>
        <w:spacing w:line="360" w:lineRule="auto"/>
        <w:ind w:left="1440"/>
        <w:rPr>
          <w:sz w:val="24"/>
          <w:szCs w:val="24"/>
        </w:rPr>
      </w:pPr>
    </w:p>
    <w:p w:rsidR="00E90E81" w:rsidRPr="00E90E81" w:rsidRDefault="00E90E81" w:rsidP="00E90E81">
      <w:pPr>
        <w:pStyle w:val="ListParagraph"/>
        <w:numPr>
          <w:ilvl w:val="0"/>
          <w:numId w:val="30"/>
        </w:numPr>
        <w:spacing w:line="360" w:lineRule="auto"/>
        <w:ind w:left="0" w:firstLine="1440"/>
        <w:rPr>
          <w:sz w:val="24"/>
          <w:szCs w:val="24"/>
        </w:rPr>
      </w:pPr>
      <w:r>
        <w:rPr>
          <w:sz w:val="24"/>
          <w:szCs w:val="24"/>
        </w:rPr>
        <w:t xml:space="preserve">PECO Energy Company </w:t>
      </w:r>
      <w:r w:rsidR="00F079D9">
        <w:rPr>
          <w:sz w:val="24"/>
          <w:szCs w:val="24"/>
        </w:rPr>
        <w:t xml:space="preserve">adequately and reasonably </w:t>
      </w:r>
      <w:r>
        <w:rPr>
          <w:sz w:val="24"/>
          <w:szCs w:val="24"/>
        </w:rPr>
        <w:t>provided information regarding its smart meters to the Complainant.</w:t>
      </w:r>
      <w:r w:rsidR="00555D8C">
        <w:rPr>
          <w:sz w:val="24"/>
          <w:szCs w:val="24"/>
        </w:rPr>
        <w:t xml:space="preserve"> </w:t>
      </w:r>
    </w:p>
    <w:p w:rsidR="00A470ED" w:rsidRDefault="00A470ED" w:rsidP="00A470ED">
      <w:pPr>
        <w:spacing w:line="360" w:lineRule="auto"/>
        <w:jc w:val="center"/>
        <w:rPr>
          <w:sz w:val="24"/>
          <w:szCs w:val="24"/>
          <w:u w:val="single"/>
        </w:rPr>
      </w:pPr>
    </w:p>
    <w:p w:rsidR="009649FC" w:rsidRDefault="009649FC" w:rsidP="00A470ED">
      <w:pPr>
        <w:spacing w:line="360" w:lineRule="auto"/>
        <w:jc w:val="center"/>
        <w:rPr>
          <w:sz w:val="24"/>
          <w:szCs w:val="24"/>
          <w:u w:val="single"/>
        </w:rPr>
      </w:pPr>
      <w:r w:rsidRPr="009649FC">
        <w:rPr>
          <w:sz w:val="24"/>
          <w:szCs w:val="24"/>
          <w:u w:val="single"/>
        </w:rPr>
        <w:t>ORDER</w:t>
      </w:r>
    </w:p>
    <w:p w:rsidR="00311AD2" w:rsidRDefault="00311AD2" w:rsidP="00311AD2">
      <w:pPr>
        <w:spacing w:line="360" w:lineRule="auto"/>
        <w:ind w:right="-36" w:firstLine="1440"/>
        <w:rPr>
          <w:sz w:val="24"/>
          <w:szCs w:val="24"/>
        </w:rPr>
      </w:pPr>
    </w:p>
    <w:p w:rsidR="00F332F3" w:rsidRPr="00311AD2" w:rsidRDefault="00F332F3" w:rsidP="00311AD2">
      <w:pPr>
        <w:spacing w:line="360" w:lineRule="auto"/>
        <w:ind w:right="-36" w:firstLine="1440"/>
        <w:rPr>
          <w:sz w:val="24"/>
          <w:szCs w:val="24"/>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sz w:val="24"/>
          <w:szCs w:val="24"/>
        </w:rPr>
      </w:pPr>
      <w:r w:rsidRPr="00DE562E">
        <w:rPr>
          <w:sz w:val="24"/>
          <w:szCs w:val="24"/>
        </w:rPr>
        <w:t>IT IS ORDERED:</w:t>
      </w:r>
      <w:r w:rsidR="006D4BB7" w:rsidRPr="00DD2411">
        <w:rPr>
          <w:sz w:val="24"/>
          <w:szCs w:val="24"/>
        </w:rPr>
        <w:t xml:space="preserve"> </w:t>
      </w:r>
    </w:p>
    <w:p w:rsidR="00B043E0" w:rsidRDefault="00B043E0" w:rsidP="0081696C">
      <w:pPr>
        <w:spacing w:line="360" w:lineRule="auto"/>
        <w:ind w:firstLine="1440"/>
        <w:outlineLvl w:val="0"/>
        <w:rPr>
          <w:sz w:val="24"/>
          <w:szCs w:val="24"/>
        </w:rPr>
      </w:pPr>
    </w:p>
    <w:p w:rsidR="00555D8C" w:rsidRDefault="00555D8C" w:rsidP="00555D8C">
      <w:pPr>
        <w:pStyle w:val="ListParagraph"/>
        <w:numPr>
          <w:ilvl w:val="0"/>
          <w:numId w:val="31"/>
        </w:numPr>
        <w:spacing w:line="360" w:lineRule="auto"/>
        <w:ind w:left="0" w:firstLine="1440"/>
        <w:outlineLvl w:val="0"/>
        <w:rPr>
          <w:sz w:val="24"/>
          <w:szCs w:val="24"/>
        </w:rPr>
      </w:pPr>
      <w:r>
        <w:rPr>
          <w:sz w:val="24"/>
          <w:szCs w:val="24"/>
        </w:rPr>
        <w:t>That the Formal Complaint of Vincent Feldman is dismissed.</w:t>
      </w:r>
    </w:p>
    <w:p w:rsidR="00555D8C" w:rsidRDefault="00555D8C" w:rsidP="00555D8C">
      <w:pPr>
        <w:pStyle w:val="ListParagraph"/>
        <w:spacing w:line="360" w:lineRule="auto"/>
        <w:ind w:left="1440"/>
        <w:outlineLvl w:val="0"/>
        <w:rPr>
          <w:sz w:val="24"/>
          <w:szCs w:val="24"/>
        </w:rPr>
      </w:pPr>
      <w:r>
        <w:rPr>
          <w:sz w:val="24"/>
          <w:szCs w:val="24"/>
        </w:rPr>
        <w:t xml:space="preserve"> </w:t>
      </w:r>
    </w:p>
    <w:p w:rsidR="00555D8C" w:rsidRPr="00555D8C" w:rsidRDefault="00555D8C" w:rsidP="00555D8C">
      <w:pPr>
        <w:pStyle w:val="ListParagraph"/>
        <w:numPr>
          <w:ilvl w:val="0"/>
          <w:numId w:val="31"/>
        </w:numPr>
        <w:spacing w:line="360" w:lineRule="auto"/>
        <w:ind w:left="0" w:firstLine="1440"/>
        <w:outlineLvl w:val="0"/>
        <w:rPr>
          <w:sz w:val="24"/>
          <w:szCs w:val="24"/>
        </w:rPr>
      </w:pPr>
      <w:r>
        <w:rPr>
          <w:sz w:val="24"/>
          <w:szCs w:val="24"/>
        </w:rPr>
        <w:t>That the Secretary’s Bureau shall mark Docket No. C-2014-2442308 closed.</w:t>
      </w:r>
    </w:p>
    <w:p w:rsidR="008475A7" w:rsidRDefault="008475A7" w:rsidP="0081696C">
      <w:pPr>
        <w:spacing w:line="360" w:lineRule="auto"/>
        <w:ind w:firstLine="1440"/>
        <w:outlineLvl w:val="0"/>
        <w:rPr>
          <w:sz w:val="24"/>
          <w:szCs w:val="24"/>
        </w:rPr>
      </w:pPr>
    </w:p>
    <w:p w:rsidR="008475A7" w:rsidRDefault="008475A7" w:rsidP="008475A7">
      <w:pPr>
        <w:pStyle w:val="ListParagraph"/>
        <w:spacing w:line="360" w:lineRule="auto"/>
        <w:ind w:left="1440"/>
        <w:outlineLvl w:val="0"/>
        <w:rPr>
          <w:sz w:val="24"/>
          <w:szCs w:val="24"/>
        </w:rPr>
      </w:pPr>
    </w:p>
    <w:p w:rsidR="00BB3104" w:rsidRDefault="00BB3104" w:rsidP="00CE68C6">
      <w:pPr>
        <w:spacing w:line="360" w:lineRule="auto"/>
        <w:rPr>
          <w:sz w:val="24"/>
          <w:szCs w:val="24"/>
        </w:rPr>
      </w:pPr>
    </w:p>
    <w:p w:rsidR="009C107C" w:rsidRPr="009C107C" w:rsidRDefault="00DE562E" w:rsidP="009C107C">
      <w:pPr>
        <w:rPr>
          <w:sz w:val="24"/>
          <w:szCs w:val="24"/>
        </w:rPr>
      </w:pPr>
      <w:r w:rsidRPr="00DE562E">
        <w:rPr>
          <w:sz w:val="24"/>
          <w:szCs w:val="24"/>
        </w:rPr>
        <w:t>Date:</w:t>
      </w:r>
      <w:r w:rsidR="009C107C">
        <w:rPr>
          <w:sz w:val="24"/>
          <w:szCs w:val="24"/>
        </w:rPr>
        <w:t xml:space="preserve">  </w:t>
      </w:r>
      <w:r w:rsidR="00F079D9" w:rsidRPr="009C107C">
        <w:rPr>
          <w:sz w:val="24"/>
          <w:szCs w:val="24"/>
          <w:u w:val="single"/>
        </w:rPr>
        <w:t>April 1</w:t>
      </w:r>
      <w:r w:rsidR="00555D8C" w:rsidRPr="009C107C">
        <w:rPr>
          <w:sz w:val="24"/>
          <w:szCs w:val="24"/>
          <w:u w:val="single"/>
        </w:rPr>
        <w:t>, 2015</w:t>
      </w:r>
      <w:r w:rsidR="001F7F73">
        <w:rPr>
          <w:sz w:val="24"/>
          <w:szCs w:val="24"/>
        </w:rPr>
        <w:tab/>
      </w:r>
      <w:r w:rsidR="001F7F73">
        <w:rPr>
          <w:sz w:val="24"/>
          <w:szCs w:val="24"/>
        </w:rPr>
        <w:tab/>
      </w:r>
      <w:r w:rsidR="00F079D9">
        <w:rPr>
          <w:sz w:val="24"/>
          <w:szCs w:val="24"/>
        </w:rPr>
        <w:tab/>
      </w:r>
      <w:r w:rsidR="001F7F73">
        <w:rPr>
          <w:sz w:val="24"/>
          <w:szCs w:val="24"/>
        </w:rPr>
        <w:tab/>
      </w:r>
      <w:r w:rsidR="001F7F73">
        <w:rPr>
          <w:sz w:val="24"/>
          <w:szCs w:val="24"/>
        </w:rPr>
        <w:tab/>
      </w:r>
      <w:r w:rsidR="009C107C">
        <w:rPr>
          <w:sz w:val="24"/>
          <w:szCs w:val="24"/>
        </w:rPr>
        <w:tab/>
      </w:r>
      <w:r w:rsidR="009C107C" w:rsidRPr="009C107C">
        <w:rPr>
          <w:sz w:val="24"/>
          <w:szCs w:val="24"/>
          <w:u w:val="single"/>
        </w:rPr>
        <w:tab/>
      </w:r>
      <w:r w:rsidR="009C107C" w:rsidRPr="009C107C">
        <w:rPr>
          <w:sz w:val="24"/>
          <w:szCs w:val="24"/>
          <w:u w:val="single"/>
        </w:rPr>
        <w:tab/>
        <w:t>/s/</w:t>
      </w:r>
      <w:r w:rsidR="009C107C" w:rsidRPr="009C107C">
        <w:rPr>
          <w:sz w:val="24"/>
          <w:szCs w:val="24"/>
          <w:u w:val="single"/>
        </w:rPr>
        <w:tab/>
      </w:r>
      <w:r w:rsidR="009C107C" w:rsidRPr="009C107C">
        <w:rPr>
          <w:sz w:val="24"/>
          <w:szCs w:val="24"/>
          <w:u w:val="single"/>
        </w:rPr>
        <w:tab/>
      </w:r>
      <w:r w:rsidR="009C107C" w:rsidRPr="009C107C">
        <w:rPr>
          <w:sz w:val="24"/>
          <w:szCs w:val="24"/>
          <w:u w:val="single"/>
        </w:rPr>
        <w:tab/>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9C107C">
        <w:rPr>
          <w:sz w:val="24"/>
          <w:szCs w:val="24"/>
        </w:rPr>
        <w:tab/>
      </w:r>
      <w:r w:rsidR="007114E7">
        <w:rPr>
          <w:sz w:val="24"/>
          <w:szCs w:val="24"/>
        </w:rPr>
        <w:tab/>
      </w:r>
      <w:r>
        <w:rPr>
          <w:sz w:val="24"/>
          <w:szCs w:val="24"/>
        </w:rPr>
        <w:t>Ember S. Jandebeur</w:t>
      </w:r>
    </w:p>
    <w:p w:rsidR="002E059C" w:rsidRDefault="00DE562E" w:rsidP="00DD2411">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9C107C">
        <w:rPr>
          <w:sz w:val="24"/>
          <w:szCs w:val="24"/>
        </w:rPr>
        <w:tab/>
      </w:r>
      <w:r w:rsidRPr="00DE562E">
        <w:rPr>
          <w:sz w:val="24"/>
          <w:szCs w:val="24"/>
        </w:rPr>
        <w:t>Administrative Law Judge</w:t>
      </w:r>
    </w:p>
    <w:p w:rsidR="002E059C" w:rsidRDefault="002E059C">
      <w:pPr>
        <w:rPr>
          <w:sz w:val="24"/>
          <w:szCs w:val="24"/>
        </w:rPr>
      </w:pPr>
    </w:p>
    <w:sectPr w:rsidR="002E059C" w:rsidSect="005F452A">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6FE" w:rsidRDefault="00DB56FE">
      <w:r>
        <w:separator/>
      </w:r>
    </w:p>
  </w:endnote>
  <w:endnote w:type="continuationSeparator" w:id="0">
    <w:p w:rsidR="00DB56FE" w:rsidRDefault="00DB5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28114B" w:rsidRDefault="005D4D0C" w:rsidP="0028114B">
    <w:pPr>
      <w:pStyle w:val="Footer"/>
      <w:framePr w:wrap="around" w:vAnchor="text" w:hAnchor="margin" w:xAlign="center" w:y="1"/>
      <w:rPr>
        <w:rStyle w:val="PageNumber"/>
        <w:sz w:val="20"/>
        <w:szCs w:val="20"/>
      </w:rPr>
    </w:pPr>
    <w:r w:rsidRPr="0028114B">
      <w:rPr>
        <w:rStyle w:val="PageNumber"/>
        <w:sz w:val="20"/>
        <w:szCs w:val="20"/>
      </w:rPr>
      <w:fldChar w:fldCharType="begin"/>
    </w:r>
    <w:r w:rsidR="00223E7E" w:rsidRPr="0028114B">
      <w:rPr>
        <w:rStyle w:val="PageNumber"/>
        <w:sz w:val="20"/>
        <w:szCs w:val="20"/>
      </w:rPr>
      <w:instrText xml:space="preserve">PAGE  </w:instrText>
    </w:r>
    <w:r w:rsidRPr="0028114B">
      <w:rPr>
        <w:rStyle w:val="PageNumber"/>
        <w:sz w:val="20"/>
        <w:szCs w:val="20"/>
      </w:rPr>
      <w:fldChar w:fldCharType="separate"/>
    </w:r>
    <w:r w:rsidR="00441333">
      <w:rPr>
        <w:rStyle w:val="PageNumber"/>
        <w:noProof/>
        <w:sz w:val="20"/>
        <w:szCs w:val="20"/>
      </w:rPr>
      <w:t>6</w:t>
    </w:r>
    <w:r w:rsidRPr="0028114B">
      <w:rPr>
        <w:rStyle w:val="PageNumber"/>
        <w:sz w:val="20"/>
        <w:szCs w:val="20"/>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6FE" w:rsidRDefault="00DB56FE">
      <w:r>
        <w:separator/>
      </w:r>
    </w:p>
  </w:footnote>
  <w:footnote w:type="continuationSeparator" w:id="0">
    <w:p w:rsidR="00DB56FE" w:rsidRDefault="00DB56FE">
      <w:r>
        <w:continuationSeparator/>
      </w:r>
    </w:p>
  </w:footnote>
  <w:footnote w:id="1">
    <w:p w:rsidR="00906C48" w:rsidRDefault="00906C48">
      <w:pPr>
        <w:pStyle w:val="FootnoteText"/>
      </w:pPr>
      <w:r>
        <w:rPr>
          <w:rStyle w:val="FootnoteReference"/>
        </w:rPr>
        <w:footnoteRef/>
      </w:r>
      <w:r>
        <w:t xml:space="preserve"> A smart meter is an electric meter that records consumption of electricity in increments of an hour or less and communicates that information at least daily back to the utility for monitoring and billing purposes.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16571BB"/>
    <w:multiLevelType w:val="hybridMultilevel"/>
    <w:tmpl w:val="BFD24F9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6D34DB9"/>
    <w:multiLevelType w:val="hybridMultilevel"/>
    <w:tmpl w:val="F6C48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FD56A59"/>
    <w:multiLevelType w:val="hybridMultilevel"/>
    <w:tmpl w:val="3ECEC4BA"/>
    <w:lvl w:ilvl="0" w:tplc="BE8809B8">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57979"/>
    <w:multiLevelType w:val="hybridMultilevel"/>
    <w:tmpl w:val="E8CED194"/>
    <w:lvl w:ilvl="0" w:tplc="C69CC670">
      <w:start w:val="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95034"/>
    <w:multiLevelType w:val="hybridMultilevel"/>
    <w:tmpl w:val="14C63A4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3">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nsid w:val="37BC70D1"/>
    <w:multiLevelType w:val="hybridMultilevel"/>
    <w:tmpl w:val="3E12A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066D07"/>
    <w:multiLevelType w:val="hybridMultilevel"/>
    <w:tmpl w:val="05249E4E"/>
    <w:lvl w:ilvl="0" w:tplc="DC50661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20">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2B82C7A"/>
    <w:multiLevelType w:val="hybridMultilevel"/>
    <w:tmpl w:val="D30299A8"/>
    <w:lvl w:ilvl="0" w:tplc="3BBE592E">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532E5819"/>
    <w:multiLevelType w:val="multilevel"/>
    <w:tmpl w:val="F4A8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704B361A"/>
    <w:multiLevelType w:val="hybridMultilevel"/>
    <w:tmpl w:val="9C029D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72644860"/>
    <w:multiLevelType w:val="hybridMultilevel"/>
    <w:tmpl w:val="AA2CD53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8">
    <w:nsid w:val="765273AF"/>
    <w:multiLevelType w:val="hybridMultilevel"/>
    <w:tmpl w:val="A98602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7889787C"/>
    <w:multiLevelType w:val="hybridMultilevel"/>
    <w:tmpl w:val="555AE3FE"/>
    <w:lvl w:ilvl="0" w:tplc="DC506610">
      <w:start w:val="1"/>
      <w:numFmt w:val="decimal"/>
      <w:lvlText w:val="%1."/>
      <w:lvlJc w:val="left"/>
      <w:pPr>
        <w:ind w:left="5040" w:hanging="2160"/>
      </w:pPr>
      <w:rPr>
        <w:rFonts w:hint="default"/>
      </w:rPr>
    </w:lvl>
    <w:lvl w:ilvl="1" w:tplc="04090019" w:tentative="1">
      <w:start w:val="1"/>
      <w:numFmt w:val="lowerLetter"/>
      <w:lvlText w:val="%2."/>
      <w:lvlJc w:val="left"/>
      <w:pPr>
        <w:ind w:left="2880" w:hanging="360"/>
      </w:pPr>
    </w:lvl>
    <w:lvl w:ilvl="2" w:tplc="DA3CCC9E">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23"/>
  </w:num>
  <w:num w:numId="3">
    <w:abstractNumId w:val="19"/>
  </w:num>
  <w:num w:numId="4">
    <w:abstractNumId w:val="2"/>
  </w:num>
  <w:num w:numId="5">
    <w:abstractNumId w:val="16"/>
  </w:num>
  <w:num w:numId="6">
    <w:abstractNumId w:val="11"/>
  </w:num>
  <w:num w:numId="7">
    <w:abstractNumId w:val="6"/>
  </w:num>
  <w:num w:numId="8">
    <w:abstractNumId w:val="0"/>
  </w:num>
  <w:num w:numId="9">
    <w:abstractNumId w:val="17"/>
  </w:num>
  <w:num w:numId="10">
    <w:abstractNumId w:val="20"/>
  </w:num>
  <w:num w:numId="11">
    <w:abstractNumId w:val="18"/>
  </w:num>
  <w:num w:numId="12">
    <w:abstractNumId w:val="30"/>
  </w:num>
  <w:num w:numId="13">
    <w:abstractNumId w:val="1"/>
  </w:num>
  <w:num w:numId="14">
    <w:abstractNumId w:val="7"/>
  </w:num>
  <w:num w:numId="15">
    <w:abstractNumId w:val="24"/>
  </w:num>
  <w:num w:numId="16">
    <w:abstractNumId w:val="27"/>
  </w:num>
  <w:num w:numId="17">
    <w:abstractNumId w:val="12"/>
  </w:num>
  <w:num w:numId="18">
    <w:abstractNumId w:val="4"/>
  </w:num>
  <w:num w:numId="19">
    <w:abstractNumId w:val="22"/>
  </w:num>
  <w:num w:numId="20">
    <w:abstractNumId w:val="3"/>
  </w:num>
  <w:num w:numId="21">
    <w:abstractNumId w:val="5"/>
  </w:num>
  <w:num w:numId="22">
    <w:abstractNumId w:val="14"/>
  </w:num>
  <w:num w:numId="23">
    <w:abstractNumId w:val="15"/>
  </w:num>
  <w:num w:numId="24">
    <w:abstractNumId w:val="29"/>
  </w:num>
  <w:num w:numId="25">
    <w:abstractNumId w:val="26"/>
  </w:num>
  <w:num w:numId="26">
    <w:abstractNumId w:val="10"/>
  </w:num>
  <w:num w:numId="27">
    <w:abstractNumId w:val="21"/>
  </w:num>
  <w:num w:numId="28">
    <w:abstractNumId w:val="25"/>
  </w:num>
  <w:num w:numId="29">
    <w:abstractNumId w:val="9"/>
  </w:num>
  <w:num w:numId="30">
    <w:abstractNumId w:val="8"/>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03ED9"/>
    <w:rsid w:val="00006366"/>
    <w:rsid w:val="00020AB1"/>
    <w:rsid w:val="00022997"/>
    <w:rsid w:val="00022D67"/>
    <w:rsid w:val="0002512E"/>
    <w:rsid w:val="00034A86"/>
    <w:rsid w:val="00035C05"/>
    <w:rsid w:val="00035E78"/>
    <w:rsid w:val="000376EF"/>
    <w:rsid w:val="00042626"/>
    <w:rsid w:val="00055A89"/>
    <w:rsid w:val="000573C2"/>
    <w:rsid w:val="00064F92"/>
    <w:rsid w:val="0006610A"/>
    <w:rsid w:val="0006622C"/>
    <w:rsid w:val="00070E25"/>
    <w:rsid w:val="0007126E"/>
    <w:rsid w:val="000728A4"/>
    <w:rsid w:val="00075A22"/>
    <w:rsid w:val="00082976"/>
    <w:rsid w:val="00091672"/>
    <w:rsid w:val="00091CE2"/>
    <w:rsid w:val="00093DB9"/>
    <w:rsid w:val="000967DB"/>
    <w:rsid w:val="000A001F"/>
    <w:rsid w:val="000A1CB9"/>
    <w:rsid w:val="000A20A3"/>
    <w:rsid w:val="000B5F6A"/>
    <w:rsid w:val="000C6F32"/>
    <w:rsid w:val="000D2CE8"/>
    <w:rsid w:val="000E0BD8"/>
    <w:rsid w:val="000E277A"/>
    <w:rsid w:val="000E2934"/>
    <w:rsid w:val="000E6B17"/>
    <w:rsid w:val="000F0833"/>
    <w:rsid w:val="000F1894"/>
    <w:rsid w:val="000F1F62"/>
    <w:rsid w:val="000F2F0A"/>
    <w:rsid w:val="000F6118"/>
    <w:rsid w:val="0010177F"/>
    <w:rsid w:val="001027AA"/>
    <w:rsid w:val="00103788"/>
    <w:rsid w:val="00110C23"/>
    <w:rsid w:val="00111EA9"/>
    <w:rsid w:val="001122A9"/>
    <w:rsid w:val="001155B6"/>
    <w:rsid w:val="00116136"/>
    <w:rsid w:val="00125871"/>
    <w:rsid w:val="00126207"/>
    <w:rsid w:val="001312A6"/>
    <w:rsid w:val="00134E8D"/>
    <w:rsid w:val="001404C5"/>
    <w:rsid w:val="00141DF5"/>
    <w:rsid w:val="00143C49"/>
    <w:rsid w:val="00144488"/>
    <w:rsid w:val="00147DEE"/>
    <w:rsid w:val="00152C6B"/>
    <w:rsid w:val="0015646C"/>
    <w:rsid w:val="001620CA"/>
    <w:rsid w:val="00162898"/>
    <w:rsid w:val="00176F82"/>
    <w:rsid w:val="0018160C"/>
    <w:rsid w:val="0018519C"/>
    <w:rsid w:val="00187B87"/>
    <w:rsid w:val="001930DE"/>
    <w:rsid w:val="00193B6C"/>
    <w:rsid w:val="0019501A"/>
    <w:rsid w:val="001A4CC0"/>
    <w:rsid w:val="001A721E"/>
    <w:rsid w:val="001B123C"/>
    <w:rsid w:val="001B3235"/>
    <w:rsid w:val="001C20B7"/>
    <w:rsid w:val="001C715B"/>
    <w:rsid w:val="001D3206"/>
    <w:rsid w:val="001D6FCF"/>
    <w:rsid w:val="001E4FAC"/>
    <w:rsid w:val="001F0787"/>
    <w:rsid w:val="001F08B4"/>
    <w:rsid w:val="001F2116"/>
    <w:rsid w:val="001F5CF8"/>
    <w:rsid w:val="001F6FC1"/>
    <w:rsid w:val="001F7F73"/>
    <w:rsid w:val="0020095D"/>
    <w:rsid w:val="00215221"/>
    <w:rsid w:val="00220C5E"/>
    <w:rsid w:val="00223E7E"/>
    <w:rsid w:val="00234619"/>
    <w:rsid w:val="0023520D"/>
    <w:rsid w:val="00235C44"/>
    <w:rsid w:val="00236FF7"/>
    <w:rsid w:val="002416AB"/>
    <w:rsid w:val="00241E1E"/>
    <w:rsid w:val="0024496F"/>
    <w:rsid w:val="00244D86"/>
    <w:rsid w:val="00251D19"/>
    <w:rsid w:val="0025370D"/>
    <w:rsid w:val="00260D19"/>
    <w:rsid w:val="002716DC"/>
    <w:rsid w:val="002732DC"/>
    <w:rsid w:val="0028114B"/>
    <w:rsid w:val="0028185A"/>
    <w:rsid w:val="00290918"/>
    <w:rsid w:val="002919C6"/>
    <w:rsid w:val="00293557"/>
    <w:rsid w:val="00294B90"/>
    <w:rsid w:val="002959E3"/>
    <w:rsid w:val="002A7C1C"/>
    <w:rsid w:val="002B19D4"/>
    <w:rsid w:val="002B3489"/>
    <w:rsid w:val="002B4EAE"/>
    <w:rsid w:val="002C3FDE"/>
    <w:rsid w:val="002C486F"/>
    <w:rsid w:val="002D13C5"/>
    <w:rsid w:val="002D554B"/>
    <w:rsid w:val="002E059C"/>
    <w:rsid w:val="002E0985"/>
    <w:rsid w:val="002F0597"/>
    <w:rsid w:val="002F66F9"/>
    <w:rsid w:val="002F6BC1"/>
    <w:rsid w:val="00300A0A"/>
    <w:rsid w:val="00300CB7"/>
    <w:rsid w:val="00300F91"/>
    <w:rsid w:val="0030207C"/>
    <w:rsid w:val="003045DB"/>
    <w:rsid w:val="00306B0D"/>
    <w:rsid w:val="00311AD2"/>
    <w:rsid w:val="003129F7"/>
    <w:rsid w:val="00312E1C"/>
    <w:rsid w:val="00317B5C"/>
    <w:rsid w:val="00323AAE"/>
    <w:rsid w:val="00324F3E"/>
    <w:rsid w:val="0033043C"/>
    <w:rsid w:val="0033647C"/>
    <w:rsid w:val="00337C53"/>
    <w:rsid w:val="00340AB8"/>
    <w:rsid w:val="003421E0"/>
    <w:rsid w:val="0034312D"/>
    <w:rsid w:val="00346E30"/>
    <w:rsid w:val="003539D2"/>
    <w:rsid w:val="00354E6F"/>
    <w:rsid w:val="0035737A"/>
    <w:rsid w:val="003657A8"/>
    <w:rsid w:val="00380450"/>
    <w:rsid w:val="00380AD7"/>
    <w:rsid w:val="00382B1A"/>
    <w:rsid w:val="003857DF"/>
    <w:rsid w:val="00386CDC"/>
    <w:rsid w:val="00392382"/>
    <w:rsid w:val="00394493"/>
    <w:rsid w:val="003959AC"/>
    <w:rsid w:val="00395E03"/>
    <w:rsid w:val="00396DE1"/>
    <w:rsid w:val="003A167D"/>
    <w:rsid w:val="003B715B"/>
    <w:rsid w:val="003C050F"/>
    <w:rsid w:val="003C0716"/>
    <w:rsid w:val="003C3664"/>
    <w:rsid w:val="003C7143"/>
    <w:rsid w:val="003D139F"/>
    <w:rsid w:val="003D15FA"/>
    <w:rsid w:val="003D7EC6"/>
    <w:rsid w:val="003E292B"/>
    <w:rsid w:val="003E594B"/>
    <w:rsid w:val="003F5796"/>
    <w:rsid w:val="003F5965"/>
    <w:rsid w:val="003F69BF"/>
    <w:rsid w:val="00402359"/>
    <w:rsid w:val="00403088"/>
    <w:rsid w:val="004064A8"/>
    <w:rsid w:val="00410474"/>
    <w:rsid w:val="004107FD"/>
    <w:rsid w:val="00417087"/>
    <w:rsid w:val="0042160A"/>
    <w:rsid w:val="0042193A"/>
    <w:rsid w:val="00422E29"/>
    <w:rsid w:val="00424A76"/>
    <w:rsid w:val="00427E73"/>
    <w:rsid w:val="004312BE"/>
    <w:rsid w:val="00431BEF"/>
    <w:rsid w:val="00441333"/>
    <w:rsid w:val="00442854"/>
    <w:rsid w:val="0046339D"/>
    <w:rsid w:val="004722B1"/>
    <w:rsid w:val="00476C8A"/>
    <w:rsid w:val="00486535"/>
    <w:rsid w:val="00490174"/>
    <w:rsid w:val="004917C1"/>
    <w:rsid w:val="00491C99"/>
    <w:rsid w:val="00495450"/>
    <w:rsid w:val="00495B88"/>
    <w:rsid w:val="004A1805"/>
    <w:rsid w:val="004A5AD6"/>
    <w:rsid w:val="004B2A90"/>
    <w:rsid w:val="004C3EFA"/>
    <w:rsid w:val="004D1B54"/>
    <w:rsid w:val="004D3108"/>
    <w:rsid w:val="004D46FD"/>
    <w:rsid w:val="004D65F3"/>
    <w:rsid w:val="004E187E"/>
    <w:rsid w:val="004E20CB"/>
    <w:rsid w:val="004E2912"/>
    <w:rsid w:val="004E533F"/>
    <w:rsid w:val="004F2D3D"/>
    <w:rsid w:val="005032B5"/>
    <w:rsid w:val="00515937"/>
    <w:rsid w:val="00517AD1"/>
    <w:rsid w:val="00523780"/>
    <w:rsid w:val="00526B2A"/>
    <w:rsid w:val="00530D1B"/>
    <w:rsid w:val="00531226"/>
    <w:rsid w:val="00531409"/>
    <w:rsid w:val="00534922"/>
    <w:rsid w:val="00535DF7"/>
    <w:rsid w:val="00542107"/>
    <w:rsid w:val="00553EEB"/>
    <w:rsid w:val="00555D8C"/>
    <w:rsid w:val="0055663D"/>
    <w:rsid w:val="00564C41"/>
    <w:rsid w:val="0056706A"/>
    <w:rsid w:val="00582896"/>
    <w:rsid w:val="00584798"/>
    <w:rsid w:val="005870DF"/>
    <w:rsid w:val="0059070D"/>
    <w:rsid w:val="0059154D"/>
    <w:rsid w:val="00592C86"/>
    <w:rsid w:val="005A0A75"/>
    <w:rsid w:val="005A33D0"/>
    <w:rsid w:val="005B13B6"/>
    <w:rsid w:val="005B250B"/>
    <w:rsid w:val="005B3C00"/>
    <w:rsid w:val="005B6749"/>
    <w:rsid w:val="005B7834"/>
    <w:rsid w:val="005C28EC"/>
    <w:rsid w:val="005C46F8"/>
    <w:rsid w:val="005D19C4"/>
    <w:rsid w:val="005D2DEE"/>
    <w:rsid w:val="005D3642"/>
    <w:rsid w:val="005D4D0C"/>
    <w:rsid w:val="005E0717"/>
    <w:rsid w:val="005E2068"/>
    <w:rsid w:val="005E3007"/>
    <w:rsid w:val="005E6321"/>
    <w:rsid w:val="005E6C27"/>
    <w:rsid w:val="005F17F5"/>
    <w:rsid w:val="005F38EC"/>
    <w:rsid w:val="005F3B50"/>
    <w:rsid w:val="005F452A"/>
    <w:rsid w:val="00600E8E"/>
    <w:rsid w:val="006034D3"/>
    <w:rsid w:val="00611B67"/>
    <w:rsid w:val="0062087D"/>
    <w:rsid w:val="006215E0"/>
    <w:rsid w:val="006306EB"/>
    <w:rsid w:val="00634A5C"/>
    <w:rsid w:val="006352B9"/>
    <w:rsid w:val="00641596"/>
    <w:rsid w:val="0064329B"/>
    <w:rsid w:val="006441F5"/>
    <w:rsid w:val="00644A53"/>
    <w:rsid w:val="00644E60"/>
    <w:rsid w:val="00645B55"/>
    <w:rsid w:val="00652C21"/>
    <w:rsid w:val="0066237B"/>
    <w:rsid w:val="006656FC"/>
    <w:rsid w:val="00675607"/>
    <w:rsid w:val="00675986"/>
    <w:rsid w:val="00681150"/>
    <w:rsid w:val="00695694"/>
    <w:rsid w:val="006A21C2"/>
    <w:rsid w:val="006A3B47"/>
    <w:rsid w:val="006A7A0A"/>
    <w:rsid w:val="006B1784"/>
    <w:rsid w:val="006B379E"/>
    <w:rsid w:val="006C1047"/>
    <w:rsid w:val="006C3226"/>
    <w:rsid w:val="006C6F64"/>
    <w:rsid w:val="006D2650"/>
    <w:rsid w:val="006D4BB7"/>
    <w:rsid w:val="006D75BD"/>
    <w:rsid w:val="006E4407"/>
    <w:rsid w:val="006F44F9"/>
    <w:rsid w:val="007015FC"/>
    <w:rsid w:val="007114E7"/>
    <w:rsid w:val="0071588F"/>
    <w:rsid w:val="0073239A"/>
    <w:rsid w:val="0073727C"/>
    <w:rsid w:val="00744AF3"/>
    <w:rsid w:val="00747E56"/>
    <w:rsid w:val="00751672"/>
    <w:rsid w:val="0075510C"/>
    <w:rsid w:val="0076666B"/>
    <w:rsid w:val="00766C8E"/>
    <w:rsid w:val="0077255F"/>
    <w:rsid w:val="00775593"/>
    <w:rsid w:val="00782A08"/>
    <w:rsid w:val="00786153"/>
    <w:rsid w:val="00790EF3"/>
    <w:rsid w:val="00791ABB"/>
    <w:rsid w:val="00792C70"/>
    <w:rsid w:val="007965B0"/>
    <w:rsid w:val="007A2F27"/>
    <w:rsid w:val="007A49B5"/>
    <w:rsid w:val="007B1672"/>
    <w:rsid w:val="007B1D2D"/>
    <w:rsid w:val="007B46F9"/>
    <w:rsid w:val="007B6827"/>
    <w:rsid w:val="007B6CFE"/>
    <w:rsid w:val="007C36CE"/>
    <w:rsid w:val="007C74E3"/>
    <w:rsid w:val="007D3E3E"/>
    <w:rsid w:val="007D6063"/>
    <w:rsid w:val="007E09E5"/>
    <w:rsid w:val="007E31DB"/>
    <w:rsid w:val="007E7871"/>
    <w:rsid w:val="00801DEE"/>
    <w:rsid w:val="00803141"/>
    <w:rsid w:val="0081070B"/>
    <w:rsid w:val="00811679"/>
    <w:rsid w:val="008142EB"/>
    <w:rsid w:val="0081669B"/>
    <w:rsid w:val="0081696C"/>
    <w:rsid w:val="008228F3"/>
    <w:rsid w:val="00823F91"/>
    <w:rsid w:val="00824683"/>
    <w:rsid w:val="0082747E"/>
    <w:rsid w:val="008354C5"/>
    <w:rsid w:val="0083691D"/>
    <w:rsid w:val="00840FD3"/>
    <w:rsid w:val="00841779"/>
    <w:rsid w:val="00842E4E"/>
    <w:rsid w:val="008475A7"/>
    <w:rsid w:val="008506A0"/>
    <w:rsid w:val="00851A4F"/>
    <w:rsid w:val="00866264"/>
    <w:rsid w:val="008663C0"/>
    <w:rsid w:val="008746E1"/>
    <w:rsid w:val="0087572C"/>
    <w:rsid w:val="008803F7"/>
    <w:rsid w:val="00881C76"/>
    <w:rsid w:val="0088763C"/>
    <w:rsid w:val="00893B0E"/>
    <w:rsid w:val="00893F0B"/>
    <w:rsid w:val="00894839"/>
    <w:rsid w:val="0089761B"/>
    <w:rsid w:val="008A0235"/>
    <w:rsid w:val="008A60E2"/>
    <w:rsid w:val="008B1A8B"/>
    <w:rsid w:val="008B282A"/>
    <w:rsid w:val="008B2B8B"/>
    <w:rsid w:val="008D6D09"/>
    <w:rsid w:val="008D761F"/>
    <w:rsid w:val="008E3BE1"/>
    <w:rsid w:val="008E5A53"/>
    <w:rsid w:val="008F013A"/>
    <w:rsid w:val="008F22F9"/>
    <w:rsid w:val="008F554F"/>
    <w:rsid w:val="008F6AC3"/>
    <w:rsid w:val="00906C48"/>
    <w:rsid w:val="009077E3"/>
    <w:rsid w:val="00910EF2"/>
    <w:rsid w:val="00913B17"/>
    <w:rsid w:val="009166DD"/>
    <w:rsid w:val="0091672D"/>
    <w:rsid w:val="00922FE6"/>
    <w:rsid w:val="009342E4"/>
    <w:rsid w:val="009445E9"/>
    <w:rsid w:val="009634B4"/>
    <w:rsid w:val="009643E3"/>
    <w:rsid w:val="009649FC"/>
    <w:rsid w:val="00965F82"/>
    <w:rsid w:val="00975C10"/>
    <w:rsid w:val="0098237A"/>
    <w:rsid w:val="00982B8E"/>
    <w:rsid w:val="009830C8"/>
    <w:rsid w:val="00983B9A"/>
    <w:rsid w:val="009870EF"/>
    <w:rsid w:val="009877CF"/>
    <w:rsid w:val="00987B98"/>
    <w:rsid w:val="009918EF"/>
    <w:rsid w:val="00995E0A"/>
    <w:rsid w:val="009A475D"/>
    <w:rsid w:val="009A5C49"/>
    <w:rsid w:val="009B1C06"/>
    <w:rsid w:val="009C107C"/>
    <w:rsid w:val="009C22D0"/>
    <w:rsid w:val="009D5A08"/>
    <w:rsid w:val="009E69A1"/>
    <w:rsid w:val="009F24FB"/>
    <w:rsid w:val="009F4939"/>
    <w:rsid w:val="009F620C"/>
    <w:rsid w:val="009F7BD8"/>
    <w:rsid w:val="00A022C7"/>
    <w:rsid w:val="00A02D20"/>
    <w:rsid w:val="00A0627A"/>
    <w:rsid w:val="00A22653"/>
    <w:rsid w:val="00A23BC5"/>
    <w:rsid w:val="00A24F45"/>
    <w:rsid w:val="00A345AE"/>
    <w:rsid w:val="00A409B8"/>
    <w:rsid w:val="00A4383B"/>
    <w:rsid w:val="00A470ED"/>
    <w:rsid w:val="00A475EE"/>
    <w:rsid w:val="00A523A9"/>
    <w:rsid w:val="00A52E9C"/>
    <w:rsid w:val="00A67786"/>
    <w:rsid w:val="00A67C1E"/>
    <w:rsid w:val="00A7050E"/>
    <w:rsid w:val="00A761ED"/>
    <w:rsid w:val="00A76B1D"/>
    <w:rsid w:val="00A86505"/>
    <w:rsid w:val="00AA00A9"/>
    <w:rsid w:val="00AA0438"/>
    <w:rsid w:val="00AA1DE2"/>
    <w:rsid w:val="00AA6434"/>
    <w:rsid w:val="00AA6A01"/>
    <w:rsid w:val="00AA7B5D"/>
    <w:rsid w:val="00AB3A78"/>
    <w:rsid w:val="00AC4DB7"/>
    <w:rsid w:val="00AC7513"/>
    <w:rsid w:val="00AC7FED"/>
    <w:rsid w:val="00AD0497"/>
    <w:rsid w:val="00AD0503"/>
    <w:rsid w:val="00AD0929"/>
    <w:rsid w:val="00AD507E"/>
    <w:rsid w:val="00AE00BA"/>
    <w:rsid w:val="00AE3E93"/>
    <w:rsid w:val="00AE6D1F"/>
    <w:rsid w:val="00AF2068"/>
    <w:rsid w:val="00AF7EAE"/>
    <w:rsid w:val="00B03092"/>
    <w:rsid w:val="00B043E0"/>
    <w:rsid w:val="00B0541E"/>
    <w:rsid w:val="00B13849"/>
    <w:rsid w:val="00B23067"/>
    <w:rsid w:val="00B2590D"/>
    <w:rsid w:val="00B32E66"/>
    <w:rsid w:val="00B34848"/>
    <w:rsid w:val="00B40E21"/>
    <w:rsid w:val="00B45676"/>
    <w:rsid w:val="00B45F71"/>
    <w:rsid w:val="00B5018B"/>
    <w:rsid w:val="00B57687"/>
    <w:rsid w:val="00B625D9"/>
    <w:rsid w:val="00B665D7"/>
    <w:rsid w:val="00B70860"/>
    <w:rsid w:val="00B71D02"/>
    <w:rsid w:val="00B80616"/>
    <w:rsid w:val="00B87994"/>
    <w:rsid w:val="00B922CF"/>
    <w:rsid w:val="00B94E3D"/>
    <w:rsid w:val="00BA47D2"/>
    <w:rsid w:val="00BA61F7"/>
    <w:rsid w:val="00BB3104"/>
    <w:rsid w:val="00BB352A"/>
    <w:rsid w:val="00BB7304"/>
    <w:rsid w:val="00BC2D8F"/>
    <w:rsid w:val="00BC2DE6"/>
    <w:rsid w:val="00BC7240"/>
    <w:rsid w:val="00BD42F1"/>
    <w:rsid w:val="00BE1D82"/>
    <w:rsid w:val="00BE6352"/>
    <w:rsid w:val="00BF5F04"/>
    <w:rsid w:val="00C052E4"/>
    <w:rsid w:val="00C1140C"/>
    <w:rsid w:val="00C1195C"/>
    <w:rsid w:val="00C136F0"/>
    <w:rsid w:val="00C1501C"/>
    <w:rsid w:val="00C150A5"/>
    <w:rsid w:val="00C21F78"/>
    <w:rsid w:val="00C224B0"/>
    <w:rsid w:val="00C25C02"/>
    <w:rsid w:val="00C27A38"/>
    <w:rsid w:val="00C302A8"/>
    <w:rsid w:val="00C322C5"/>
    <w:rsid w:val="00C334C1"/>
    <w:rsid w:val="00C34D87"/>
    <w:rsid w:val="00C37F96"/>
    <w:rsid w:val="00C419F9"/>
    <w:rsid w:val="00C426F5"/>
    <w:rsid w:val="00C45D4C"/>
    <w:rsid w:val="00C477B5"/>
    <w:rsid w:val="00C546D2"/>
    <w:rsid w:val="00C61510"/>
    <w:rsid w:val="00C61561"/>
    <w:rsid w:val="00C6634A"/>
    <w:rsid w:val="00C7068E"/>
    <w:rsid w:val="00C769EE"/>
    <w:rsid w:val="00C86201"/>
    <w:rsid w:val="00C908AD"/>
    <w:rsid w:val="00C920E5"/>
    <w:rsid w:val="00C94BB9"/>
    <w:rsid w:val="00CA1E0E"/>
    <w:rsid w:val="00CA30EC"/>
    <w:rsid w:val="00CA5BA3"/>
    <w:rsid w:val="00CB0D2B"/>
    <w:rsid w:val="00CB4F5E"/>
    <w:rsid w:val="00CB6A72"/>
    <w:rsid w:val="00CC1A4F"/>
    <w:rsid w:val="00CC3CC1"/>
    <w:rsid w:val="00CC49DA"/>
    <w:rsid w:val="00CC5E96"/>
    <w:rsid w:val="00CD4A78"/>
    <w:rsid w:val="00CD5804"/>
    <w:rsid w:val="00CD6B6A"/>
    <w:rsid w:val="00CE43B4"/>
    <w:rsid w:val="00CE68C6"/>
    <w:rsid w:val="00CF3BB0"/>
    <w:rsid w:val="00CF7138"/>
    <w:rsid w:val="00D02084"/>
    <w:rsid w:val="00D050DE"/>
    <w:rsid w:val="00D077EC"/>
    <w:rsid w:val="00D13B06"/>
    <w:rsid w:val="00D171F9"/>
    <w:rsid w:val="00D1728D"/>
    <w:rsid w:val="00D21BFC"/>
    <w:rsid w:val="00D21D55"/>
    <w:rsid w:val="00D21EF9"/>
    <w:rsid w:val="00D22F4A"/>
    <w:rsid w:val="00D23330"/>
    <w:rsid w:val="00D32326"/>
    <w:rsid w:val="00D34B76"/>
    <w:rsid w:val="00D35F74"/>
    <w:rsid w:val="00D4029A"/>
    <w:rsid w:val="00D416A5"/>
    <w:rsid w:val="00D50C56"/>
    <w:rsid w:val="00D5488B"/>
    <w:rsid w:val="00D55074"/>
    <w:rsid w:val="00D55AA4"/>
    <w:rsid w:val="00D5720C"/>
    <w:rsid w:val="00D6261D"/>
    <w:rsid w:val="00D6598A"/>
    <w:rsid w:val="00D65F4B"/>
    <w:rsid w:val="00D671F6"/>
    <w:rsid w:val="00D71653"/>
    <w:rsid w:val="00D72436"/>
    <w:rsid w:val="00D767AF"/>
    <w:rsid w:val="00D8063C"/>
    <w:rsid w:val="00D926F9"/>
    <w:rsid w:val="00D93182"/>
    <w:rsid w:val="00D961B5"/>
    <w:rsid w:val="00DA7FD6"/>
    <w:rsid w:val="00DB1328"/>
    <w:rsid w:val="00DB39DD"/>
    <w:rsid w:val="00DB56FE"/>
    <w:rsid w:val="00DB7EE0"/>
    <w:rsid w:val="00DD2411"/>
    <w:rsid w:val="00DD3E7F"/>
    <w:rsid w:val="00DE0ECC"/>
    <w:rsid w:val="00DE2348"/>
    <w:rsid w:val="00DE3943"/>
    <w:rsid w:val="00DE562E"/>
    <w:rsid w:val="00DE6FB0"/>
    <w:rsid w:val="00DE77F8"/>
    <w:rsid w:val="00DF0138"/>
    <w:rsid w:val="00DF294A"/>
    <w:rsid w:val="00E00EAF"/>
    <w:rsid w:val="00E0236A"/>
    <w:rsid w:val="00E11739"/>
    <w:rsid w:val="00E12F72"/>
    <w:rsid w:val="00E1478E"/>
    <w:rsid w:val="00E15A2D"/>
    <w:rsid w:val="00E15B2B"/>
    <w:rsid w:val="00E23F95"/>
    <w:rsid w:val="00E267A5"/>
    <w:rsid w:val="00E32DA2"/>
    <w:rsid w:val="00E35AC9"/>
    <w:rsid w:val="00E413A9"/>
    <w:rsid w:val="00E5003A"/>
    <w:rsid w:val="00E514FA"/>
    <w:rsid w:val="00E51D1F"/>
    <w:rsid w:val="00E56529"/>
    <w:rsid w:val="00E6135C"/>
    <w:rsid w:val="00E659AC"/>
    <w:rsid w:val="00E66725"/>
    <w:rsid w:val="00E67591"/>
    <w:rsid w:val="00E67A2A"/>
    <w:rsid w:val="00E728B0"/>
    <w:rsid w:val="00E75758"/>
    <w:rsid w:val="00E75BC0"/>
    <w:rsid w:val="00E81F1C"/>
    <w:rsid w:val="00E85ECC"/>
    <w:rsid w:val="00E90E81"/>
    <w:rsid w:val="00E9292D"/>
    <w:rsid w:val="00EA2B0E"/>
    <w:rsid w:val="00EA319E"/>
    <w:rsid w:val="00EA56F6"/>
    <w:rsid w:val="00EA77CE"/>
    <w:rsid w:val="00EB1DAB"/>
    <w:rsid w:val="00EB1EEE"/>
    <w:rsid w:val="00EB5CDB"/>
    <w:rsid w:val="00EC15BD"/>
    <w:rsid w:val="00EC38D5"/>
    <w:rsid w:val="00EC41CE"/>
    <w:rsid w:val="00EC477B"/>
    <w:rsid w:val="00ED0F47"/>
    <w:rsid w:val="00EE34BE"/>
    <w:rsid w:val="00EE6098"/>
    <w:rsid w:val="00EF6C7F"/>
    <w:rsid w:val="00F079D9"/>
    <w:rsid w:val="00F2180F"/>
    <w:rsid w:val="00F31732"/>
    <w:rsid w:val="00F31F04"/>
    <w:rsid w:val="00F327E2"/>
    <w:rsid w:val="00F332F3"/>
    <w:rsid w:val="00F34A38"/>
    <w:rsid w:val="00F375FF"/>
    <w:rsid w:val="00F50C2B"/>
    <w:rsid w:val="00F521C4"/>
    <w:rsid w:val="00F566E6"/>
    <w:rsid w:val="00F702DD"/>
    <w:rsid w:val="00F721A2"/>
    <w:rsid w:val="00F72B51"/>
    <w:rsid w:val="00F734B6"/>
    <w:rsid w:val="00F76C50"/>
    <w:rsid w:val="00F84427"/>
    <w:rsid w:val="00F85050"/>
    <w:rsid w:val="00F86303"/>
    <w:rsid w:val="00F95BD7"/>
    <w:rsid w:val="00FA1741"/>
    <w:rsid w:val="00FA53B2"/>
    <w:rsid w:val="00FA6242"/>
    <w:rsid w:val="00FA643C"/>
    <w:rsid w:val="00FA7894"/>
    <w:rsid w:val="00FC0715"/>
    <w:rsid w:val="00FC4DCA"/>
    <w:rsid w:val="00FC4DD1"/>
    <w:rsid w:val="00FC57B8"/>
    <w:rsid w:val="00FD1DCC"/>
    <w:rsid w:val="00FD2E3D"/>
    <w:rsid w:val="00FE51AD"/>
    <w:rsid w:val="00FE5CAF"/>
    <w:rsid w:val="00FE6157"/>
    <w:rsid w:val="00FE74BE"/>
    <w:rsid w:val="00FF0B73"/>
    <w:rsid w:val="00FF17C7"/>
    <w:rsid w:val="00FF1C9C"/>
    <w:rsid w:val="00FF4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E51D1F"/>
    <w:pPr>
      <w:ind w:left="720"/>
      <w:contextualSpacing/>
    </w:pPr>
  </w:style>
  <w:style w:type="character" w:styleId="Hyperlink">
    <w:name w:val="Hyperlink"/>
    <w:uiPriority w:val="99"/>
    <w:unhideWhenUsed/>
    <w:rsid w:val="00E659AC"/>
    <w:rPr>
      <w:strike w:val="0"/>
      <w:dstrike w:val="0"/>
      <w:color w:val="004B91"/>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24476">
      <w:bodyDiv w:val="1"/>
      <w:marLeft w:val="0"/>
      <w:marRight w:val="0"/>
      <w:marTop w:val="0"/>
      <w:marBottom w:val="0"/>
      <w:divBdr>
        <w:top w:val="none" w:sz="0" w:space="0" w:color="auto"/>
        <w:left w:val="none" w:sz="0" w:space="0" w:color="auto"/>
        <w:bottom w:val="none" w:sz="0" w:space="0" w:color="auto"/>
        <w:right w:val="none" w:sz="0" w:space="0" w:color="auto"/>
      </w:divBdr>
    </w:div>
    <w:div w:id="793329562">
      <w:bodyDiv w:val="1"/>
      <w:marLeft w:val="0"/>
      <w:marRight w:val="0"/>
      <w:marTop w:val="0"/>
      <w:marBottom w:val="0"/>
      <w:divBdr>
        <w:top w:val="none" w:sz="0" w:space="0" w:color="auto"/>
        <w:left w:val="none" w:sz="0" w:space="0" w:color="auto"/>
        <w:bottom w:val="none" w:sz="0" w:space="0" w:color="auto"/>
        <w:right w:val="none" w:sz="0" w:space="0" w:color="auto"/>
      </w:divBdr>
    </w:div>
    <w:div w:id="982974604">
      <w:bodyDiv w:val="1"/>
      <w:marLeft w:val="0"/>
      <w:marRight w:val="0"/>
      <w:marTop w:val="0"/>
      <w:marBottom w:val="0"/>
      <w:divBdr>
        <w:top w:val="none" w:sz="0" w:space="0" w:color="auto"/>
        <w:left w:val="none" w:sz="0" w:space="0" w:color="auto"/>
        <w:bottom w:val="none" w:sz="0" w:space="0" w:color="auto"/>
        <w:right w:val="none" w:sz="0" w:space="0" w:color="auto"/>
      </w:divBdr>
    </w:div>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 w:id="15010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724E1-5A67-4266-A2AB-FCC7B6D21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2</cp:revision>
  <cp:lastPrinted>2015-04-02T15:28:00Z</cp:lastPrinted>
  <dcterms:created xsi:type="dcterms:W3CDTF">2015-04-10T13:19:00Z</dcterms:created>
  <dcterms:modified xsi:type="dcterms:W3CDTF">2015-04-10T13:19:00Z</dcterms:modified>
</cp:coreProperties>
</file>