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16FEE" w:rsidRDefault="00B16FEE" w:rsidP="00CF4780">
      <w:pPr>
        <w:jc w:val="center"/>
        <w:rPr>
          <w:b/>
        </w:rPr>
      </w:pPr>
    </w:p>
    <w:p w:rsidR="00B16FEE" w:rsidRDefault="00B16FEE" w:rsidP="00CF4780">
      <w:pPr>
        <w:jc w:val="center"/>
        <w:rPr>
          <w:b/>
        </w:rPr>
      </w:pPr>
    </w:p>
    <w:p w:rsidR="00B16FEE" w:rsidRDefault="00B16FEE" w:rsidP="00CF4780">
      <w:pPr>
        <w:jc w:val="center"/>
        <w:rPr>
          <w:b/>
        </w:rPr>
      </w:pPr>
    </w:p>
    <w:p w:rsidR="00CF4780" w:rsidRDefault="008B53E2" w:rsidP="00CF4780">
      <w:r>
        <w:t>Susan Kreider</w:t>
      </w:r>
      <w:r>
        <w:tab/>
      </w:r>
      <w:r w:rsidR="00920C50">
        <w:tab/>
      </w:r>
      <w:r w:rsidR="007018AA">
        <w:tab/>
      </w:r>
      <w:r w:rsidR="007018AA">
        <w:tab/>
      </w:r>
      <w:r w:rsidR="00CF4780">
        <w:tab/>
      </w:r>
      <w:r w:rsidR="00B16FEE">
        <w:tab/>
      </w:r>
      <w:r w:rsidR="00CF4780">
        <w:t>:</w:t>
      </w:r>
    </w:p>
    <w:p w:rsidR="00CF4780" w:rsidRDefault="00CF4780" w:rsidP="00CF4780">
      <w:r>
        <w:tab/>
      </w:r>
      <w:r>
        <w:tab/>
      </w:r>
      <w:r>
        <w:tab/>
      </w:r>
      <w:r>
        <w:tab/>
      </w:r>
      <w:r>
        <w:tab/>
      </w:r>
      <w:r w:rsidR="00B16FEE">
        <w:tab/>
      </w:r>
      <w:r>
        <w:tab/>
        <w:t>:</w:t>
      </w:r>
    </w:p>
    <w:p w:rsidR="00CF4780" w:rsidRDefault="00CF4780" w:rsidP="00CF4780">
      <w:r>
        <w:tab/>
        <w:t>v.</w:t>
      </w:r>
      <w:r>
        <w:tab/>
      </w:r>
      <w:r>
        <w:tab/>
      </w:r>
      <w:r>
        <w:tab/>
      </w:r>
      <w:r>
        <w:tab/>
      </w:r>
      <w:r w:rsidR="00B16FEE">
        <w:tab/>
      </w:r>
      <w:r>
        <w:tab/>
        <w:t>:</w:t>
      </w:r>
      <w:r>
        <w:tab/>
      </w:r>
      <w:r>
        <w:tab/>
      </w:r>
      <w:r w:rsidR="008B53E2">
        <w:t>C-2015-2469655</w:t>
      </w:r>
      <w:r>
        <w:tab/>
      </w:r>
      <w:r>
        <w:tab/>
      </w:r>
      <w:r>
        <w:tab/>
      </w:r>
      <w:r>
        <w:tab/>
      </w:r>
      <w:r w:rsidR="0060004E">
        <w:tab/>
      </w:r>
      <w:r w:rsidR="0060004E">
        <w:tab/>
      </w:r>
      <w:r>
        <w:tab/>
      </w:r>
      <w:r w:rsidR="00B16FEE">
        <w:tab/>
      </w:r>
      <w:r>
        <w:tab/>
        <w:t>:</w:t>
      </w:r>
    </w:p>
    <w:p w:rsidR="00CF4780" w:rsidRDefault="004E381E" w:rsidP="00CF4780">
      <w:r>
        <w:t>PECO Energy Company</w:t>
      </w:r>
      <w:r w:rsidR="00CF4780">
        <w:tab/>
      </w:r>
      <w:r w:rsidR="00CF4780">
        <w:tab/>
      </w:r>
      <w:r w:rsidR="00B16FEE">
        <w:tab/>
      </w:r>
      <w:r w:rsidR="00CF4780">
        <w:tab/>
        <w:t>:</w:t>
      </w:r>
    </w:p>
    <w:p w:rsidR="00B0450A" w:rsidRDefault="00B0450A" w:rsidP="00B0450A">
      <w:pPr>
        <w:tabs>
          <w:tab w:val="left" w:pos="5040"/>
        </w:tabs>
        <w:jc w:val="both"/>
      </w:pPr>
    </w:p>
    <w:p w:rsidR="00B0450A" w:rsidRDefault="00B0450A" w:rsidP="00B0450A">
      <w:pPr>
        <w:tabs>
          <w:tab w:val="left" w:pos="5040"/>
        </w:tabs>
        <w:jc w:val="both"/>
      </w:pPr>
    </w:p>
    <w:p w:rsidR="00B0450A" w:rsidRDefault="00B0450A" w:rsidP="00B0450A">
      <w:pPr>
        <w:tabs>
          <w:tab w:val="left" w:pos="5040"/>
        </w:tabs>
        <w:jc w:val="both"/>
      </w:pPr>
    </w:p>
    <w:p w:rsidR="00B0450A" w:rsidRPr="006F12A1" w:rsidRDefault="009108F4" w:rsidP="00B0450A">
      <w:pPr>
        <w:jc w:val="center"/>
        <w:rPr>
          <w:b/>
          <w:u w:val="single"/>
        </w:rPr>
      </w:pPr>
      <w:r>
        <w:rPr>
          <w:b/>
          <w:u w:val="single"/>
        </w:rPr>
        <w:t>ORDER SUSTAINING PRELIMINARY OBJECTIONS IN PART</w:t>
      </w:r>
    </w:p>
    <w:p w:rsidR="00B0450A" w:rsidRPr="006F12A1" w:rsidRDefault="00B0450A" w:rsidP="00B0450A">
      <w:pPr>
        <w:jc w:val="center"/>
        <w:rPr>
          <w:b/>
          <w:u w:val="single"/>
        </w:rPr>
      </w:pPr>
    </w:p>
    <w:p w:rsidR="00B0450A" w:rsidRDefault="00B0450A" w:rsidP="00875368">
      <w:pPr>
        <w:spacing w:line="360" w:lineRule="auto"/>
      </w:pPr>
    </w:p>
    <w:p w:rsidR="00931D9D" w:rsidRDefault="00931D9D" w:rsidP="00875368">
      <w:pPr>
        <w:spacing w:line="360" w:lineRule="auto"/>
        <w:ind w:firstLine="1440"/>
      </w:pPr>
      <w:r>
        <w:t>On February 5, 2015, Susan Kreider (Complainant) filed a complaint with the Pennsylvania Public Utility Commission (Commission) against PECO Energy Company (Respondent) objecting to the installation of a smart meter at her residence.</w:t>
      </w:r>
    </w:p>
    <w:p w:rsidR="00931D9D" w:rsidRDefault="00931D9D" w:rsidP="00875368">
      <w:pPr>
        <w:spacing w:line="360" w:lineRule="auto"/>
        <w:ind w:firstLine="1440"/>
      </w:pPr>
    </w:p>
    <w:p w:rsidR="00931D9D" w:rsidRDefault="00106C06" w:rsidP="00875368">
      <w:pPr>
        <w:spacing w:line="360" w:lineRule="auto"/>
        <w:ind w:firstLine="1440"/>
      </w:pPr>
      <w:r>
        <w:t>In her complaint, the Complainant alleged the following; that (1), the Respondent was threatening to terminate her service; (2), the Respondent would not respect her notice of self help or offer any alternative; (3), there are incorrect charges on her bill; and (4), the Respondent did not seem to be accepting her monthly readings.</w:t>
      </w:r>
      <w:r w:rsidR="00BF4F0A">
        <w:t xml:space="preserve">  As relief, she requested to be permitted to keep her analog meter until the year 2023 or be allowed to opt out </w:t>
      </w:r>
      <w:r w:rsidR="00D25E01">
        <w:t xml:space="preserve">of having a smart meter installed </w:t>
      </w:r>
      <w:r w:rsidR="00BF4F0A">
        <w:t>altogether.  She contended that legislation regarding smart meters does no</w:t>
      </w:r>
      <w:r w:rsidR="009108F4">
        <w:t>t require installation until 202</w:t>
      </w:r>
      <w:r w:rsidR="00BF4F0A">
        <w:t>3 and legislation was being introduced to allow customers to opt out.  Attached to the complaint were copies of correspondence</w:t>
      </w:r>
      <w:r w:rsidR="00D25E01">
        <w:t>s</w:t>
      </w:r>
      <w:r w:rsidR="00BF4F0A">
        <w:t xml:space="preserve"> from her attorney to PECO, pictures of a meter, </w:t>
      </w:r>
      <w:r w:rsidR="002E1C51">
        <w:t>copies of a bill and account summary from her attorney, copies of bills from PECO, a copy of an invoice from a third party for replacing an electrical meter, copies of three termination notices from PECO, and a print out of a Commission webpage titled Smart Meter Q&amp;A.  On this last attachment, “I do not consent” is handwritten on the page.</w:t>
      </w:r>
    </w:p>
    <w:p w:rsidR="005A4597" w:rsidRDefault="005A4597" w:rsidP="00875368">
      <w:pPr>
        <w:spacing w:line="360" w:lineRule="auto"/>
        <w:ind w:firstLine="1440"/>
      </w:pPr>
    </w:p>
    <w:p w:rsidR="00F712DA" w:rsidRDefault="005A4597" w:rsidP="00875368">
      <w:pPr>
        <w:spacing w:line="360" w:lineRule="auto"/>
        <w:ind w:firstLine="1440"/>
      </w:pPr>
      <w:r>
        <w:t>On March 10, 2015, the Respondent filed an answer with new matter and preliminary objections.</w:t>
      </w:r>
      <w:r w:rsidR="006A7663">
        <w:t xml:space="preserve">  </w:t>
      </w:r>
      <w:r w:rsidR="00F712DA" w:rsidRPr="00F712DA">
        <w:t>The answer admits that the Respondent provides electric service to the Complainant at the address shown on the com</w:t>
      </w:r>
      <w:r w:rsidR="00F712DA">
        <w:t>plaint.  The answer contends</w:t>
      </w:r>
      <w:r w:rsidR="00F712DA" w:rsidRPr="00F712DA">
        <w:t xml:space="preserve"> that the Respondent</w:t>
      </w:r>
      <w:r w:rsidR="00F712DA">
        <w:t xml:space="preserve"> is </w:t>
      </w:r>
      <w:r w:rsidR="00F712DA">
        <w:lastRenderedPageBreak/>
        <w:t>required to install AMI</w:t>
      </w:r>
      <w:r w:rsidR="00C26253">
        <w:rPr>
          <w:rStyle w:val="FootnoteReference"/>
        </w:rPr>
        <w:footnoteReference w:id="1"/>
      </w:r>
      <w:r w:rsidR="00F712DA">
        <w:t xml:space="preserve"> meters for all AMR</w:t>
      </w:r>
      <w:r w:rsidR="00613A85">
        <w:rPr>
          <w:rStyle w:val="FootnoteReference"/>
        </w:rPr>
        <w:footnoteReference w:id="2"/>
      </w:r>
      <w:r w:rsidR="00F712DA">
        <w:t xml:space="preserve"> customers by the end of 2014 and that it has the right to terminate service for failure of the customer to permit access to the meter.</w:t>
      </w:r>
    </w:p>
    <w:p w:rsidR="00875368" w:rsidRDefault="00875368" w:rsidP="00875368">
      <w:pPr>
        <w:spacing w:line="360" w:lineRule="auto"/>
        <w:ind w:firstLine="1440"/>
      </w:pPr>
    </w:p>
    <w:p w:rsidR="00EB2706" w:rsidRPr="00EB2706" w:rsidRDefault="00EB2706" w:rsidP="00875368">
      <w:pPr>
        <w:spacing w:line="360" w:lineRule="auto"/>
        <w:ind w:firstLine="1440"/>
      </w:pPr>
      <w:r w:rsidRPr="00EB2706">
        <w:t xml:space="preserve">The new matter states that Act 129 of 2008 directed the Respondent and other </w:t>
      </w:r>
      <w:r>
        <w:t>electric distribution companies</w:t>
      </w:r>
      <w:r w:rsidRPr="00EB2706">
        <w:t xml:space="preserve"> </w:t>
      </w:r>
      <w:r w:rsidR="009108F4">
        <w:t xml:space="preserve">(EDCs) </w:t>
      </w:r>
      <w:r w:rsidRPr="00EB2706">
        <w:t xml:space="preserve">to file smart meter procurement and installation plans with the Commission.  The Respondent filed </w:t>
      </w:r>
      <w:proofErr w:type="gramStart"/>
      <w:r w:rsidRPr="00EB2706">
        <w:t>a smart</w:t>
      </w:r>
      <w:proofErr w:type="gramEnd"/>
      <w:r w:rsidRPr="00EB2706">
        <w:t xml:space="preserve"> meter procurement and installat</w:t>
      </w:r>
      <w:r>
        <w:t>ion plan</w:t>
      </w:r>
      <w:r w:rsidR="00A27E38">
        <w:t xml:space="preserve"> on August 14, 2009</w:t>
      </w:r>
      <w:r>
        <w:t xml:space="preserve"> with the Commission which was approved b</w:t>
      </w:r>
      <w:r w:rsidRPr="00EB2706">
        <w:t xml:space="preserve">y </w:t>
      </w:r>
      <w:r>
        <w:t xml:space="preserve">Commission </w:t>
      </w:r>
      <w:r w:rsidRPr="00EB2706">
        <w:t>order entered May 6, 2010, at M-2009-2123944.  The new matter contends that the Respondent is required to install smart meters throughout its service territory</w:t>
      </w:r>
      <w:r w:rsidR="00AA6F06">
        <w:t xml:space="preserve"> and that neither Act 129</w:t>
      </w:r>
      <w:r w:rsidR="00A27E38">
        <w:t>,</w:t>
      </w:r>
      <w:r w:rsidR="00AA6F06">
        <w:t xml:space="preserve"> nor any Commission order</w:t>
      </w:r>
      <w:r w:rsidR="00A27E38">
        <w:t>,</w:t>
      </w:r>
      <w:r w:rsidR="00AA6F06">
        <w:t xml:space="preserve"> provide for the ability of customers to opt out of having a smart meter installed</w:t>
      </w:r>
      <w:r w:rsidRPr="00EB2706">
        <w:t>.  The answer and new matter request that the Commission dismiss the c</w:t>
      </w:r>
      <w:r w:rsidR="00AA6F06">
        <w:t>omplaint</w:t>
      </w:r>
      <w:r w:rsidRPr="00EB2706">
        <w:t>.</w:t>
      </w:r>
    </w:p>
    <w:p w:rsidR="00E929F0" w:rsidRDefault="00E929F0" w:rsidP="00875368">
      <w:pPr>
        <w:spacing w:line="360" w:lineRule="auto"/>
        <w:ind w:firstLine="1440"/>
      </w:pPr>
    </w:p>
    <w:p w:rsidR="00A27E38" w:rsidRPr="00A27E38" w:rsidRDefault="00A27E38" w:rsidP="00875368">
      <w:pPr>
        <w:spacing w:line="360" w:lineRule="auto"/>
        <w:ind w:firstLine="1440"/>
      </w:pPr>
      <w:r>
        <w:t>Also o</w:t>
      </w:r>
      <w:r w:rsidRPr="00A27E38">
        <w:t xml:space="preserve">n </w:t>
      </w:r>
      <w:r>
        <w:t>March</w:t>
      </w:r>
      <w:r w:rsidRPr="00A27E38">
        <w:t xml:space="preserve"> 1</w:t>
      </w:r>
      <w:r>
        <w:t>0, 2015</w:t>
      </w:r>
      <w:r w:rsidRPr="00A27E38">
        <w:t>, the Respondent filed preliminary objections.  The preliminary objections contend that the complaint is legally insufficient, pursuant to 52 Pa.Code § 5.101(a</w:t>
      </w:r>
      <w:proofErr w:type="gramStart"/>
      <w:r w:rsidRPr="00A27E38">
        <w:t>)(</w:t>
      </w:r>
      <w:proofErr w:type="gramEnd"/>
      <w:r w:rsidRPr="00A27E38">
        <w:t>4).  The preliminary objections assert that the Respondent is installing smart meters in compliance with Act 129 of 2008 and the Commission’s orders approving the Respondent’s smart meter procurement and installation plan.</w:t>
      </w:r>
      <w:r>
        <w:t xml:space="preserve">  The preliminary objections further assert that although the Complainant wants to opt out of having a smart meter installed for health reasons, she may not opt out and</w:t>
      </w:r>
      <w:r w:rsidR="007A466A">
        <w:t xml:space="preserve"> is subject to termination of service for refusing access</w:t>
      </w:r>
      <w:r w:rsidR="000577F8">
        <w:t xml:space="preserve"> to her meter and</w:t>
      </w:r>
      <w:r w:rsidR="007A466A">
        <w:t xml:space="preserve"> installation of a smart meter.  </w:t>
      </w:r>
    </w:p>
    <w:p w:rsidR="00A27E38" w:rsidRPr="00A27E38" w:rsidRDefault="00A27E38" w:rsidP="00875368">
      <w:pPr>
        <w:spacing w:line="360" w:lineRule="auto"/>
        <w:ind w:firstLine="1440"/>
      </w:pPr>
    </w:p>
    <w:p w:rsidR="00A27E38" w:rsidRPr="00A27E38" w:rsidRDefault="00A27E38" w:rsidP="00875368">
      <w:pPr>
        <w:spacing w:line="360" w:lineRule="auto"/>
        <w:ind w:firstLine="1440"/>
      </w:pPr>
      <w:r w:rsidRPr="00A27E38">
        <w:t>The preliminary objections contend that</w:t>
      </w:r>
      <w:r w:rsidR="007A466A">
        <w:t xml:space="preserve"> no genuine issues of fact are present and the Respondent is entitled to judgment as a matter of law.</w:t>
      </w:r>
      <w:r w:rsidRPr="00A27E38">
        <w:t xml:space="preserve">  The preliminary objections request that the C</w:t>
      </w:r>
      <w:r w:rsidR="007A466A">
        <w:t xml:space="preserve">ommission dismiss all issues raised in the complaint. </w:t>
      </w:r>
    </w:p>
    <w:p w:rsidR="00FD1809" w:rsidRPr="00F712DA" w:rsidRDefault="00FD1809" w:rsidP="00875368">
      <w:pPr>
        <w:spacing w:line="360" w:lineRule="auto"/>
        <w:ind w:firstLine="1440"/>
      </w:pPr>
    </w:p>
    <w:p w:rsidR="00B674D8" w:rsidRDefault="001F3196" w:rsidP="00875368">
      <w:pPr>
        <w:spacing w:line="360" w:lineRule="auto"/>
        <w:ind w:firstLine="1440"/>
      </w:pPr>
      <w:r w:rsidRPr="001F3196">
        <w:t xml:space="preserve">By notice dated </w:t>
      </w:r>
      <w:r>
        <w:t>March 27, 2015</w:t>
      </w:r>
      <w:r w:rsidRPr="001F3196">
        <w:t xml:space="preserve">, the Commission notified the parties that it had assigned the case to me as motion judge.  As of the date of this decision, the Complainant has not </w:t>
      </w:r>
      <w:r w:rsidRPr="001F3196">
        <w:lastRenderedPageBreak/>
        <w:t>filed an answer to the Respondent’s preliminary objections.  The preliminary objections are ready for decision.  For the reasons set forth below, I will sustain</w:t>
      </w:r>
      <w:r>
        <w:t xml:space="preserve"> in part and dismiss in part</w:t>
      </w:r>
      <w:r w:rsidRPr="001F3196">
        <w:t xml:space="preserve"> the preliminary obje</w:t>
      </w:r>
      <w:r>
        <w:t>ctions</w:t>
      </w:r>
      <w:r w:rsidRPr="001F3196">
        <w:t>.</w:t>
      </w:r>
    </w:p>
    <w:p w:rsidR="00C62459" w:rsidRDefault="00C62459" w:rsidP="00875368">
      <w:pPr>
        <w:spacing w:line="360" w:lineRule="auto"/>
        <w:ind w:firstLine="1440"/>
      </w:pPr>
    </w:p>
    <w:p w:rsidR="00BC5B9B" w:rsidRDefault="00BC5B9B" w:rsidP="00875368">
      <w:pPr>
        <w:spacing w:line="360" w:lineRule="auto"/>
        <w:ind w:firstLine="1440"/>
      </w:pPr>
      <w:r w:rsidRPr="00BC5B9B">
        <w:t>The Commission’s Rules of Practice and Procedure permit parties to file preliminary objections.  The grounds for preliminary objections are limited to those set forth in 52 Pa.Code § 5.101(a) as follows:</w:t>
      </w:r>
    </w:p>
    <w:p w:rsidR="00BC5B9B" w:rsidRPr="00BC5B9B" w:rsidRDefault="00BC5B9B" w:rsidP="00875368">
      <w:pPr>
        <w:spacing w:line="360" w:lineRule="auto"/>
        <w:ind w:firstLine="1440"/>
      </w:pPr>
    </w:p>
    <w:p w:rsidR="00BC5B9B" w:rsidRPr="00BC5B9B" w:rsidRDefault="00BC5B9B" w:rsidP="003D50E8">
      <w:pPr>
        <w:numPr>
          <w:ilvl w:val="0"/>
          <w:numId w:val="36"/>
        </w:numPr>
        <w:ind w:left="1440" w:firstLine="720"/>
      </w:pPr>
      <w:r w:rsidRPr="00BC5B9B">
        <w:t>Lack of Commission jurisdiction or improper service of the pleading initiating the proceeding.</w:t>
      </w:r>
    </w:p>
    <w:p w:rsidR="00BC5B9B" w:rsidRPr="00BC5B9B" w:rsidRDefault="00BC5B9B" w:rsidP="003D50E8">
      <w:pPr>
        <w:ind w:left="1440" w:firstLine="720"/>
      </w:pPr>
    </w:p>
    <w:p w:rsidR="00BC5B9B" w:rsidRPr="00BC5B9B" w:rsidRDefault="00BC5B9B" w:rsidP="003D50E8">
      <w:pPr>
        <w:numPr>
          <w:ilvl w:val="0"/>
          <w:numId w:val="36"/>
        </w:numPr>
        <w:ind w:left="1440" w:firstLine="720"/>
      </w:pPr>
      <w:r w:rsidRPr="00BC5B9B">
        <w:t>Failure of a pleading to conform to this chapter or the inclusion of scandalous or impertinent matter.</w:t>
      </w:r>
    </w:p>
    <w:p w:rsidR="00BC5B9B" w:rsidRPr="00BC5B9B" w:rsidRDefault="00BC5B9B" w:rsidP="003D50E8">
      <w:pPr>
        <w:ind w:left="1440" w:firstLine="720"/>
      </w:pPr>
    </w:p>
    <w:p w:rsidR="00BC5B9B" w:rsidRPr="00BC5B9B" w:rsidRDefault="00BC5B9B" w:rsidP="003D50E8">
      <w:pPr>
        <w:numPr>
          <w:ilvl w:val="0"/>
          <w:numId w:val="36"/>
        </w:numPr>
        <w:ind w:left="1440" w:firstLine="720"/>
      </w:pPr>
      <w:r w:rsidRPr="00BC5B9B">
        <w:t>Insufficient specificity of a pleading.</w:t>
      </w:r>
    </w:p>
    <w:p w:rsidR="00BC5B9B" w:rsidRPr="00BC5B9B" w:rsidRDefault="00BC5B9B" w:rsidP="003D50E8">
      <w:pPr>
        <w:ind w:left="1440" w:firstLine="720"/>
      </w:pPr>
    </w:p>
    <w:p w:rsidR="00BC5B9B" w:rsidRPr="00BC5B9B" w:rsidRDefault="00BC5B9B" w:rsidP="003D50E8">
      <w:pPr>
        <w:numPr>
          <w:ilvl w:val="0"/>
          <w:numId w:val="36"/>
        </w:numPr>
        <w:ind w:left="1440" w:firstLine="720"/>
      </w:pPr>
      <w:r w:rsidRPr="00BC5B9B">
        <w:t>Legal insufficiency of a pleading.</w:t>
      </w:r>
    </w:p>
    <w:p w:rsidR="00BC5B9B" w:rsidRPr="00BC5B9B" w:rsidRDefault="00BC5B9B" w:rsidP="003D50E8">
      <w:pPr>
        <w:ind w:left="1440" w:firstLine="720"/>
      </w:pPr>
    </w:p>
    <w:p w:rsidR="00BC5B9B" w:rsidRDefault="00BC5B9B" w:rsidP="003D50E8">
      <w:pPr>
        <w:numPr>
          <w:ilvl w:val="0"/>
          <w:numId w:val="36"/>
        </w:numPr>
        <w:ind w:left="1440" w:firstLine="720"/>
      </w:pPr>
      <w:r w:rsidRPr="00BC5B9B">
        <w:t xml:space="preserve">Lack of capacity to sue, </w:t>
      </w:r>
      <w:proofErr w:type="spellStart"/>
      <w:r w:rsidRPr="00BC5B9B">
        <w:t>nonjoinder</w:t>
      </w:r>
      <w:proofErr w:type="spellEnd"/>
      <w:r w:rsidRPr="00BC5B9B">
        <w:t xml:space="preserve"> of a necessary party or misjoinder of a cause of action.</w:t>
      </w:r>
    </w:p>
    <w:p w:rsidR="00BC5B9B" w:rsidRPr="00BC5B9B" w:rsidRDefault="00BC5B9B" w:rsidP="003D50E8">
      <w:pPr>
        <w:ind w:left="1440"/>
      </w:pPr>
    </w:p>
    <w:p w:rsidR="00BC5B9B" w:rsidRPr="00BC5B9B" w:rsidRDefault="00BC5B9B" w:rsidP="003D50E8">
      <w:pPr>
        <w:numPr>
          <w:ilvl w:val="0"/>
          <w:numId w:val="36"/>
        </w:numPr>
        <w:ind w:left="1440" w:firstLine="720"/>
      </w:pPr>
      <w:r w:rsidRPr="00BC5B9B">
        <w:t>Pendency of a prior proceeding or agreement for alternative dispute resolution.</w:t>
      </w:r>
    </w:p>
    <w:p w:rsidR="00BC5B9B" w:rsidRPr="00BC5B9B" w:rsidRDefault="00BC5B9B" w:rsidP="003D50E8">
      <w:pPr>
        <w:ind w:left="1440" w:firstLine="720"/>
      </w:pPr>
    </w:p>
    <w:p w:rsidR="00BC5B9B" w:rsidRPr="00BC5B9B" w:rsidRDefault="00BC5B9B" w:rsidP="003D50E8">
      <w:pPr>
        <w:ind w:left="1440" w:firstLine="720"/>
      </w:pPr>
      <w:r w:rsidRPr="00BC5B9B">
        <w:t>7.</w:t>
      </w:r>
      <w:r w:rsidRPr="00BC5B9B">
        <w:tab/>
        <w:t>Standing of a party to participate in the proceeding</w:t>
      </w:r>
    </w:p>
    <w:p w:rsidR="00BC5B9B" w:rsidRPr="00BC5B9B" w:rsidRDefault="00BC5B9B" w:rsidP="00875368">
      <w:pPr>
        <w:spacing w:line="360" w:lineRule="auto"/>
        <w:ind w:firstLine="1440"/>
      </w:pPr>
    </w:p>
    <w:p w:rsidR="00BC5B9B" w:rsidRPr="00BC5B9B" w:rsidRDefault="00BC5B9B" w:rsidP="00875368">
      <w:pPr>
        <w:spacing w:line="360" w:lineRule="auto"/>
        <w:ind w:firstLine="1440"/>
      </w:pPr>
      <w:r w:rsidRPr="00BC5B9B">
        <w:t>Here, the Respondent’s preliminary objections assert that the complaint is legally insufficient pursuant to 52 Pa.Code § 5.101(a</w:t>
      </w:r>
      <w:proofErr w:type="gramStart"/>
      <w:r w:rsidRPr="00BC5B9B">
        <w:t>)(</w:t>
      </w:r>
      <w:proofErr w:type="gramEnd"/>
      <w:r w:rsidRPr="00BC5B9B">
        <w:t>4), in that the complaint fails to allege that the Respondent violated the Public Utility Code, Commission regulations or orders.</w:t>
      </w:r>
      <w:r w:rsidR="00C62459">
        <w:t xml:space="preserve">  I disagree</w:t>
      </w:r>
      <w:r w:rsidR="00194950">
        <w:t xml:space="preserve"> in part</w:t>
      </w:r>
      <w:r w:rsidR="00C62459">
        <w:t>.</w:t>
      </w:r>
    </w:p>
    <w:p w:rsidR="00BC5B9B" w:rsidRPr="00BC5B9B" w:rsidRDefault="00BC5B9B" w:rsidP="00875368">
      <w:pPr>
        <w:spacing w:line="360" w:lineRule="auto"/>
        <w:ind w:firstLine="1440"/>
      </w:pPr>
    </w:p>
    <w:p w:rsidR="00BC5B9B" w:rsidRPr="00BC5B9B" w:rsidRDefault="00BC5B9B" w:rsidP="00875368">
      <w:pPr>
        <w:spacing w:line="360" w:lineRule="auto"/>
        <w:ind w:firstLine="1440"/>
      </w:pPr>
      <w:r w:rsidRPr="00BC5B9B">
        <w:t xml:space="preserve">Commission preliminary objection practice is analogous to Pennsylvania civil practice regarding preliminary objections.  </w:t>
      </w:r>
      <w:r w:rsidRPr="00BC5B9B">
        <w:rPr>
          <w:u w:val="single"/>
        </w:rPr>
        <w:t>Equitable Small Transportation Intervenors v. Equitable Gas Company</w:t>
      </w:r>
      <w:r w:rsidRPr="00BC5B9B">
        <w:t>, 1994 Pa PUC LEXIS 69, Docket No. C</w:t>
      </w:r>
      <w:r w:rsidRPr="00BC5B9B">
        <w:noBreakHyphen/>
        <w:t xml:space="preserve">00935435 (July 18, 1994).  Preliminary objections in civil practice requesting dismissal of a pleading will be granted only where the right to relief is clearly warranted and free from doubt.  </w:t>
      </w:r>
      <w:proofErr w:type="gramStart"/>
      <w:r w:rsidRPr="00BC5B9B">
        <w:rPr>
          <w:u w:val="single"/>
        </w:rPr>
        <w:t xml:space="preserve">Interstate </w:t>
      </w:r>
      <w:proofErr w:type="spellStart"/>
      <w:r w:rsidRPr="00BC5B9B">
        <w:rPr>
          <w:u w:val="single"/>
        </w:rPr>
        <w:t>Traveller</w:t>
      </w:r>
      <w:proofErr w:type="spellEnd"/>
      <w:r w:rsidRPr="00BC5B9B">
        <w:rPr>
          <w:u w:val="single"/>
        </w:rPr>
        <w:t xml:space="preserve"> Services, Inc. v. Pa. Dept. of Environment Resources</w:t>
      </w:r>
      <w:r w:rsidRPr="00BC5B9B">
        <w:t xml:space="preserve">, 406 A.2d 1020 (Pa. 1979); </w:t>
      </w:r>
      <w:r w:rsidRPr="00BC5B9B">
        <w:rPr>
          <w:u w:val="single"/>
        </w:rPr>
        <w:t>Rivera v. Philadelphia Theological Seminary of St. Charles Borromeo, Inc.</w:t>
      </w:r>
      <w:r w:rsidRPr="00BC5B9B">
        <w:t>, 595 A.2d 172 (Pa. Super. 1991).</w:t>
      </w:r>
      <w:proofErr w:type="gramEnd"/>
      <w:r w:rsidRPr="00BC5B9B">
        <w:t xml:space="preserve">  The </w:t>
      </w:r>
      <w:r w:rsidRPr="00BC5B9B">
        <w:lastRenderedPageBreak/>
        <w:t xml:space="preserve">Commission follows this standard.  </w:t>
      </w:r>
      <w:proofErr w:type="gramStart"/>
      <w:r w:rsidRPr="00BC5B9B">
        <w:rPr>
          <w:u w:val="single"/>
        </w:rPr>
        <w:t>Montague v. Philadelphia Electric Company</w:t>
      </w:r>
      <w:r w:rsidRPr="00BC5B9B">
        <w:t>, 66 Pa. PUC 24 (1988).</w:t>
      </w:r>
      <w:proofErr w:type="gramEnd"/>
    </w:p>
    <w:p w:rsidR="00BC5B9B" w:rsidRPr="00BC5B9B" w:rsidRDefault="00BC5B9B" w:rsidP="00875368">
      <w:pPr>
        <w:spacing w:line="360" w:lineRule="auto"/>
        <w:ind w:firstLine="1440"/>
      </w:pPr>
    </w:p>
    <w:p w:rsidR="00BC5B9B" w:rsidRPr="00BC5B9B" w:rsidRDefault="00BC5B9B" w:rsidP="00875368">
      <w:pPr>
        <w:spacing w:line="360" w:lineRule="auto"/>
        <w:ind w:firstLine="1440"/>
      </w:pPr>
      <w:r w:rsidRPr="00BC5B9B">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BC5B9B">
        <w:rPr>
          <w:u w:val="single"/>
        </w:rPr>
        <w:t>County of Allegheny v. Commonwealth of Pennsylvania</w:t>
      </w:r>
      <w:r w:rsidRPr="00BC5B9B">
        <w:t xml:space="preserve">, 490 A.2d 402 (Pa. 1985); </w:t>
      </w:r>
      <w:r w:rsidRPr="00BC5B9B">
        <w:rPr>
          <w:u w:val="single"/>
        </w:rPr>
        <w:t>Commonwealth of Pennsylvania v. Bell Telephone Co. of Pa.</w:t>
      </w:r>
      <w:r w:rsidRPr="00BC5B9B">
        <w:t xml:space="preserve">, 551 A.2d 602 (Pa. </w:t>
      </w:r>
      <w:proofErr w:type="spellStart"/>
      <w:r w:rsidRPr="00BC5B9B">
        <w:t>Cmwlth</w:t>
      </w:r>
      <w:proofErr w:type="spellEnd"/>
      <w:r w:rsidRPr="00BC5B9B">
        <w:t>. 1988).</w:t>
      </w:r>
      <w:proofErr w:type="gramEnd"/>
      <w:r w:rsidRPr="00BC5B9B">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BC5B9B">
        <w:rPr>
          <w:u w:val="single"/>
        </w:rPr>
        <w:t>Equitable Small Transportation Intervenors v. Equitable Gas Company</w:t>
      </w:r>
      <w:r w:rsidRPr="00BC5B9B">
        <w:t xml:space="preserve">, 1994 Pa PUC LEXIS 69, Docket No. </w:t>
      </w:r>
      <w:proofErr w:type="gramStart"/>
      <w:r w:rsidRPr="00BC5B9B">
        <w:t>C-00935435 (July 18, 1994).</w:t>
      </w:r>
      <w:proofErr w:type="gramEnd"/>
    </w:p>
    <w:p w:rsidR="00BC5B9B" w:rsidRPr="00BC5B9B" w:rsidRDefault="00BC5B9B" w:rsidP="00875368">
      <w:pPr>
        <w:spacing w:line="360" w:lineRule="auto"/>
        <w:ind w:firstLine="1440"/>
      </w:pPr>
    </w:p>
    <w:p w:rsidR="00BC5B9B" w:rsidRPr="00BC5B9B" w:rsidRDefault="00BC5B9B" w:rsidP="00875368">
      <w:pPr>
        <w:spacing w:line="360" w:lineRule="auto"/>
        <w:ind w:firstLine="1440"/>
      </w:pPr>
      <w:r w:rsidRPr="00BC5B9B">
        <w:t>The Commission regulation at 52 Pa.Code § 5.21(a) states that a person may file a formal complaint claiming violation of a statute that the Commission has jurisdiction to administer.  The regulation at 52 Pa.Code § 5.21(d) authorizes the Commission to dismiss a complaint if a hearing is not necessary and authorizes preliminary objections to be filed in response to a complaint.</w:t>
      </w:r>
    </w:p>
    <w:p w:rsidR="00BC5B9B" w:rsidRPr="00BC5B9B" w:rsidRDefault="00BC5B9B" w:rsidP="00875368">
      <w:pPr>
        <w:spacing w:line="360" w:lineRule="auto"/>
        <w:ind w:firstLine="1440"/>
      </w:pPr>
    </w:p>
    <w:p w:rsidR="00BC5B9B" w:rsidRPr="00BC5B9B" w:rsidRDefault="00BC5B9B" w:rsidP="00875368">
      <w:pPr>
        <w:spacing w:line="360" w:lineRule="auto"/>
        <w:ind w:firstLine="1440"/>
      </w:pPr>
      <w:r w:rsidRPr="00BC5B9B">
        <w:t>The regulation at 52 Pa.Code § 5.101(a</w:t>
      </w:r>
      <w:proofErr w:type="gramStart"/>
      <w:r w:rsidRPr="00BC5B9B">
        <w:t>)(</w:t>
      </w:r>
      <w:proofErr w:type="gramEnd"/>
      <w:r w:rsidRPr="00BC5B9B">
        <w:t>4) permits the filing of a preliminary objection to dismiss a pleading for legal insufficiency.  The provision at 52 Pa.Code § 5.101(a</w:t>
      </w:r>
      <w:proofErr w:type="gramStart"/>
      <w:r w:rsidRPr="00BC5B9B">
        <w:t>)(</w:t>
      </w:r>
      <w:proofErr w:type="gramEnd"/>
      <w:r w:rsidRPr="00BC5B9B">
        <w:t xml:space="preserve">4) serves judicial economy by avoiding a hearing where no factual dispute exists.  If no factual issue pertinent to the resolution of a case exists, a hearing is unnecessary.  </w:t>
      </w:r>
      <w:proofErr w:type="gramStart"/>
      <w:r w:rsidRPr="00BC5B9B">
        <w:t xml:space="preserve">66 </w:t>
      </w:r>
      <w:proofErr w:type="spellStart"/>
      <w:r w:rsidRPr="00BC5B9B">
        <w:t>Pa.C.S</w:t>
      </w:r>
      <w:proofErr w:type="spellEnd"/>
      <w:r w:rsidRPr="00BC5B9B">
        <w:t>.</w:t>
      </w:r>
      <w:proofErr w:type="gramEnd"/>
      <w:r w:rsidRPr="00BC5B9B">
        <w:t xml:space="preserve"> § 703(a); </w:t>
      </w:r>
      <w:r w:rsidRPr="00BC5B9B">
        <w:rPr>
          <w:u w:val="single"/>
        </w:rPr>
        <w:t xml:space="preserve">Lehigh Valley Power Committee v. Pa. Pub. </w:t>
      </w:r>
      <w:proofErr w:type="gramStart"/>
      <w:r w:rsidRPr="00BC5B9B">
        <w:rPr>
          <w:u w:val="single"/>
        </w:rPr>
        <w:t xml:space="preserve">Util. </w:t>
      </w:r>
      <w:proofErr w:type="spellStart"/>
      <w:r w:rsidRPr="00BC5B9B">
        <w:rPr>
          <w:u w:val="single"/>
        </w:rPr>
        <w:t>Comm’n</w:t>
      </w:r>
      <w:proofErr w:type="spellEnd"/>
      <w:r w:rsidRPr="00BC5B9B">
        <w:t xml:space="preserve">, 563 A.2d 557 (Pa. </w:t>
      </w:r>
      <w:proofErr w:type="spellStart"/>
      <w:r w:rsidRPr="00BC5B9B">
        <w:t>Cmwlth</w:t>
      </w:r>
      <w:proofErr w:type="spellEnd"/>
      <w:r w:rsidRPr="00BC5B9B">
        <w:t xml:space="preserve">. 1989); </w:t>
      </w:r>
      <w:r w:rsidRPr="00BC5B9B">
        <w:rPr>
          <w:u w:val="single"/>
        </w:rPr>
        <w:t>Lehigh Valley Power Committee v. Pa. Pub.</w:t>
      </w:r>
      <w:proofErr w:type="gramEnd"/>
      <w:r w:rsidRPr="00BC5B9B">
        <w:rPr>
          <w:u w:val="single"/>
        </w:rPr>
        <w:t xml:space="preserve"> </w:t>
      </w:r>
      <w:proofErr w:type="gramStart"/>
      <w:r w:rsidRPr="00BC5B9B">
        <w:rPr>
          <w:u w:val="single"/>
        </w:rPr>
        <w:t xml:space="preserve">Util. </w:t>
      </w:r>
      <w:proofErr w:type="spellStart"/>
      <w:r w:rsidRPr="00BC5B9B">
        <w:rPr>
          <w:u w:val="single"/>
        </w:rPr>
        <w:t>Comm’n</w:t>
      </w:r>
      <w:proofErr w:type="spellEnd"/>
      <w:r w:rsidRPr="00BC5B9B">
        <w:t xml:space="preserve">, 563 A.2d 548 (Pa. </w:t>
      </w:r>
      <w:proofErr w:type="spellStart"/>
      <w:r w:rsidRPr="00BC5B9B">
        <w:t>Cmwlth</w:t>
      </w:r>
      <w:proofErr w:type="spellEnd"/>
      <w:r w:rsidRPr="00BC5B9B">
        <w:t xml:space="preserve">. 1989); </w:t>
      </w:r>
      <w:r w:rsidRPr="00BC5B9B">
        <w:rPr>
          <w:u w:val="single"/>
        </w:rPr>
        <w:t>S.M.E. Bessemer Cement, Inc. v. Pa. Pub.</w:t>
      </w:r>
      <w:proofErr w:type="gramEnd"/>
      <w:r w:rsidRPr="00BC5B9B">
        <w:rPr>
          <w:u w:val="single"/>
        </w:rPr>
        <w:t xml:space="preserve"> </w:t>
      </w:r>
      <w:proofErr w:type="gramStart"/>
      <w:r w:rsidRPr="00BC5B9B">
        <w:rPr>
          <w:u w:val="single"/>
        </w:rPr>
        <w:t xml:space="preserve">Util. </w:t>
      </w:r>
      <w:proofErr w:type="spellStart"/>
      <w:r w:rsidRPr="00BC5B9B">
        <w:rPr>
          <w:u w:val="single"/>
        </w:rPr>
        <w:t>Comm’n</w:t>
      </w:r>
      <w:proofErr w:type="spellEnd"/>
      <w:r w:rsidRPr="00BC5B9B">
        <w:t xml:space="preserve">, 540 A.2d 1006 (Pa. </w:t>
      </w:r>
      <w:proofErr w:type="spellStart"/>
      <w:r w:rsidRPr="00BC5B9B">
        <w:t>Cmwlth</w:t>
      </w:r>
      <w:proofErr w:type="spellEnd"/>
      <w:r w:rsidRPr="00BC5B9B">
        <w:t xml:space="preserve">. 1988); </w:t>
      </w:r>
      <w:r w:rsidRPr="00BC5B9B">
        <w:rPr>
          <w:u w:val="single"/>
        </w:rPr>
        <w:t>White Oak Borough Authority v. Pa. Pub.</w:t>
      </w:r>
      <w:proofErr w:type="gramEnd"/>
      <w:r w:rsidRPr="00BC5B9B">
        <w:rPr>
          <w:u w:val="single"/>
        </w:rPr>
        <w:t xml:space="preserve"> </w:t>
      </w:r>
      <w:proofErr w:type="gramStart"/>
      <w:r w:rsidRPr="00BC5B9B">
        <w:rPr>
          <w:u w:val="single"/>
        </w:rPr>
        <w:t xml:space="preserve">Util. </w:t>
      </w:r>
      <w:proofErr w:type="spellStart"/>
      <w:r w:rsidRPr="00BC5B9B">
        <w:rPr>
          <w:u w:val="single"/>
        </w:rPr>
        <w:t>Comm’n</w:t>
      </w:r>
      <w:proofErr w:type="spellEnd"/>
      <w:r w:rsidRPr="00BC5B9B">
        <w:t>, 103 A.2d 502 (Pa. Super. 1954).</w:t>
      </w:r>
      <w:proofErr w:type="gramEnd"/>
    </w:p>
    <w:p w:rsidR="00BC5B9B" w:rsidRPr="00BC5B9B" w:rsidRDefault="00BC5B9B" w:rsidP="00875368">
      <w:pPr>
        <w:spacing w:line="360" w:lineRule="auto"/>
        <w:ind w:firstLine="1440"/>
      </w:pPr>
    </w:p>
    <w:p w:rsidR="00BC5B9B" w:rsidRPr="00BC5B9B" w:rsidRDefault="00BC5B9B" w:rsidP="00875368">
      <w:pPr>
        <w:spacing w:line="360" w:lineRule="auto"/>
        <w:ind w:firstLine="1440"/>
      </w:pPr>
      <w:r w:rsidRPr="00BC5B9B">
        <w:t>Viewing the complaint in this case in the light most favorable to the Complainant, the Complainant objects to the Respondent attempting to install a smart meter at her residence and wants to opt out of having a smart meter installed at her residence.</w:t>
      </w:r>
      <w:r w:rsidR="00E879BE">
        <w:t xml:space="preserve">  She additionally alleges </w:t>
      </w:r>
      <w:r w:rsidR="00E879BE">
        <w:lastRenderedPageBreak/>
        <w:t xml:space="preserve">incorrect billing and that the Respondent would neither accept her monthly readings nor her notice of </w:t>
      </w:r>
      <w:proofErr w:type="spellStart"/>
      <w:r w:rsidR="00E879BE">
        <w:t>self help</w:t>
      </w:r>
      <w:proofErr w:type="spellEnd"/>
      <w:r w:rsidR="00E879BE">
        <w:t xml:space="preserve">. </w:t>
      </w:r>
    </w:p>
    <w:p w:rsidR="00BC5B9B" w:rsidRPr="00BC5B9B" w:rsidRDefault="00BC5B9B" w:rsidP="00875368">
      <w:pPr>
        <w:spacing w:line="360" w:lineRule="auto"/>
        <w:ind w:firstLine="1440"/>
      </w:pPr>
    </w:p>
    <w:p w:rsidR="00BC5B9B" w:rsidRPr="00BC5B9B" w:rsidRDefault="00BC5B9B" w:rsidP="00875368">
      <w:pPr>
        <w:spacing w:line="360" w:lineRule="auto"/>
        <w:ind w:firstLine="1440"/>
      </w:pPr>
      <w:r w:rsidRPr="00BC5B9B">
        <w:t>Accepting the facts alleged in the complaint as true for purposes of disposing of its preliminary objection, the Respondent contends that the complaint fails to allege that the Respondent has violated the Public Utility Code, Commission regulations</w:t>
      </w:r>
      <w:r w:rsidR="00194950">
        <w:t>,</w:t>
      </w:r>
      <w:r w:rsidRPr="00BC5B9B">
        <w:t xml:space="preserve"> or orders.  The Respondent concludes that the complaint is legally insufficient.  I </w:t>
      </w:r>
      <w:r w:rsidR="00E07FCA">
        <w:t>dis</w:t>
      </w:r>
      <w:r w:rsidRPr="00BC5B9B">
        <w:t>agree.</w:t>
      </w:r>
    </w:p>
    <w:p w:rsidR="00BC5B9B" w:rsidRPr="00BC5B9B" w:rsidRDefault="00BC5B9B" w:rsidP="00875368">
      <w:pPr>
        <w:spacing w:line="360" w:lineRule="auto"/>
        <w:ind w:firstLine="1440"/>
      </w:pPr>
    </w:p>
    <w:p w:rsidR="009108F4" w:rsidRDefault="00BC5B9B" w:rsidP="00875368">
      <w:pPr>
        <w:spacing w:line="360" w:lineRule="auto"/>
        <w:ind w:firstLine="1440"/>
      </w:pPr>
      <w:r w:rsidRPr="00BC5B9B">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Pa.Code § 5.22(a</w:t>
      </w:r>
      <w:proofErr w:type="gramStart"/>
      <w:r w:rsidRPr="00BC5B9B">
        <w:t>)(</w:t>
      </w:r>
      <w:proofErr w:type="gramEnd"/>
      <w:r w:rsidRPr="00BC5B9B">
        <w:t>4).  Here, the Respondent has not violated any statute, regulation or order which the Commission has jurisdiction to administer by attempting to install a smart meter at the Complainant’s residence</w:t>
      </w:r>
      <w:r w:rsidR="00194950">
        <w:t xml:space="preserve"> or by threatening termination for lack of access to the meter</w:t>
      </w:r>
      <w:r w:rsidRPr="00BC5B9B">
        <w:t>.  Rather, the Respondent is complying with relevant statutes, regulations and orders.</w:t>
      </w:r>
      <w:r w:rsidR="00E07FCA">
        <w:t xml:space="preserve">  </w:t>
      </w:r>
    </w:p>
    <w:p w:rsidR="009108F4" w:rsidRDefault="009108F4" w:rsidP="00875368">
      <w:pPr>
        <w:spacing w:line="360" w:lineRule="auto"/>
        <w:ind w:firstLine="1440"/>
      </w:pPr>
    </w:p>
    <w:p w:rsidR="00BC5B9B" w:rsidRPr="00BC5B9B" w:rsidRDefault="00E07FCA" w:rsidP="00875368">
      <w:pPr>
        <w:spacing w:line="360" w:lineRule="auto"/>
        <w:ind w:firstLine="1440"/>
      </w:pPr>
      <w:r>
        <w:t xml:space="preserve">However, the Complainant has also alleged issues regarding incorrect billing and </w:t>
      </w:r>
      <w:r w:rsidR="00194950">
        <w:t>that the Respondent does not seem to be accepting her meter readings</w:t>
      </w:r>
      <w:r>
        <w:t>.  Accepting as true these allegations in the complaint, they cannot be dismissed based upon a preliminary objection as they squarely implicate statutes and regulations which the Commission has jurisdiction to administer.</w:t>
      </w:r>
    </w:p>
    <w:p w:rsidR="00BC5B9B" w:rsidRPr="00BC5B9B" w:rsidRDefault="00BC5B9B" w:rsidP="00875368">
      <w:pPr>
        <w:spacing w:line="360" w:lineRule="auto"/>
        <w:ind w:firstLine="1440"/>
      </w:pPr>
    </w:p>
    <w:p w:rsidR="00BC5B9B" w:rsidRPr="00BC5B9B" w:rsidRDefault="00B65414" w:rsidP="00875368">
      <w:pPr>
        <w:spacing w:line="360" w:lineRule="auto"/>
        <w:ind w:firstLine="1440"/>
      </w:pPr>
      <w:r>
        <w:t>As set forth</w:t>
      </w:r>
      <w:r w:rsidR="00BC5B9B" w:rsidRPr="00BC5B9B">
        <w:t xml:space="preserve"> in the Respondent’s </w:t>
      </w:r>
      <w:r>
        <w:t>preliminary objections</w:t>
      </w:r>
      <w:r w:rsidR="00BC5B9B" w:rsidRPr="00BC5B9B">
        <w:t>, Act 129 of 2008 directed the Respondent and other EDCs to file smart meter procurement and installation plans with the Commission.  The Respondent filed a smart meter procurement and installation plan with the Commission.  By order entered May 6, 2010, at M-2009-2123944, the Commission approved the Respondent’s smart meter procurement and installation plan.  The Respondent is complying with the Commission’s directives by attempting to install a smart meter at the Complainant’s residence.  The Commission has previously addressed complaints opposing smart meter installation and charges.</w:t>
      </w:r>
    </w:p>
    <w:p w:rsidR="00BC5B9B" w:rsidRDefault="00BC5B9B" w:rsidP="00875368">
      <w:pPr>
        <w:spacing w:line="360" w:lineRule="auto"/>
        <w:ind w:firstLine="1440"/>
      </w:pPr>
    </w:p>
    <w:p w:rsidR="00B65414" w:rsidRPr="00B65414" w:rsidRDefault="00B65414" w:rsidP="00875368">
      <w:pPr>
        <w:spacing w:line="360" w:lineRule="auto"/>
        <w:ind w:firstLine="1440"/>
      </w:pPr>
      <w:r w:rsidRPr="00B65414">
        <w:lastRenderedPageBreak/>
        <w:t xml:space="preserve">In her Initial Decision in </w:t>
      </w:r>
      <w:proofErr w:type="spellStart"/>
      <w:r w:rsidRPr="00B65414">
        <w:rPr>
          <w:u w:val="single"/>
        </w:rPr>
        <w:t>Negley</w:t>
      </w:r>
      <w:proofErr w:type="spellEnd"/>
      <w:r w:rsidRPr="00B65414">
        <w:rPr>
          <w:u w:val="single"/>
        </w:rPr>
        <w:t xml:space="preserve"> v. Metropolitan Edison Company</w:t>
      </w:r>
      <w:r w:rsidRPr="00B65414">
        <w:t>, Docket No. C</w:t>
      </w:r>
      <w:r w:rsidRPr="00B65414">
        <w:noBreakHyphen/>
        <w:t>2010-2205305 (Initial Decision issued January 3, 2011), Administrative Law Judge (ALJ) Susan D. Colwell dismissed a complaint opposing installation of smart meters for legal insufficiency.  ALJ Colwell concluded that Act 129 of 2008 authorized the installation of smart meters by EDCs.  ALJ Colwell held that the Commission’s orders approving the EDC’s smart meter plans did not exempt any customers from the smart meter plans or from paying the charges associated with the smart meter plans.  In addition, ALJ Colwell found that Act 129 of 2008 did not empower the Commission to allow customers to opt out of having smart meters installed at their residences.  By Commission final order entered March 3, 2011, ALJ Colwell’s Initial Decision became final without further Commission action.</w:t>
      </w:r>
    </w:p>
    <w:p w:rsidR="00B65414" w:rsidRPr="00B65414" w:rsidRDefault="00B65414" w:rsidP="00875368">
      <w:pPr>
        <w:spacing w:line="360" w:lineRule="auto"/>
        <w:ind w:firstLine="1440"/>
      </w:pPr>
    </w:p>
    <w:p w:rsidR="00B65414" w:rsidRDefault="00B65414" w:rsidP="00875368">
      <w:pPr>
        <w:spacing w:line="360" w:lineRule="auto"/>
        <w:ind w:firstLine="1440"/>
      </w:pPr>
      <w:r w:rsidRPr="00B65414">
        <w:t xml:space="preserve">In </w:t>
      </w:r>
      <w:proofErr w:type="spellStart"/>
      <w:r w:rsidRPr="00B65414">
        <w:rPr>
          <w:u w:val="single"/>
        </w:rPr>
        <w:t>Lutherschmidt</w:t>
      </w:r>
      <w:proofErr w:type="spellEnd"/>
      <w:r w:rsidRPr="00B65414">
        <w:rPr>
          <w:u w:val="single"/>
        </w:rPr>
        <w:t xml:space="preserve"> v. Metropolitan Edison Company</w:t>
      </w:r>
      <w:r w:rsidRPr="00B65414">
        <w:t>, Docket No. C</w:t>
      </w:r>
      <w:r w:rsidRPr="00B65414">
        <w:noBreakHyphen/>
        <w:t>2010</w:t>
      </w:r>
      <w:r w:rsidRPr="00B65414">
        <w:noBreakHyphen/>
        <w:t xml:space="preserve">2200353 (Initial Decision issued January 31, 2011), ALJ </w:t>
      </w:r>
      <w:r w:rsidR="009108F4">
        <w:t xml:space="preserve">Wayne L. </w:t>
      </w:r>
      <w:r w:rsidRPr="00B65414">
        <w:t xml:space="preserve">Weismandel dismissed a complaint opposing installation of smart meters for legal insufficiency, adopting ALJ Colwell’s reasoning.  By Commission final order entered March 25, 2011, ALJ </w:t>
      </w:r>
      <w:proofErr w:type="spellStart"/>
      <w:r w:rsidRPr="00B65414">
        <w:t>Weismandel’s</w:t>
      </w:r>
      <w:proofErr w:type="spellEnd"/>
      <w:r w:rsidRPr="00B65414">
        <w:t xml:space="preserve"> Initial Decision became final without further Commission action.  The Commission has continued to uphold smart meter installation and charges and dismiss complaints opposing smart meter installation and charges on the basis of legal insufficiency.  </w:t>
      </w:r>
      <w:r w:rsidRPr="00B65414">
        <w:rPr>
          <w:u w:val="single"/>
        </w:rPr>
        <w:t>Corbett v. Pennsylvania Power Company</w:t>
      </w:r>
      <w:r w:rsidRPr="00B65414">
        <w:t xml:space="preserve">, Docket No. C-2011-2219898 (Order entered May 27, 2011); </w:t>
      </w:r>
      <w:r w:rsidRPr="00B65414">
        <w:rPr>
          <w:u w:val="single"/>
        </w:rPr>
        <w:t>Jones v. Metropolitan Edison Company</w:t>
      </w:r>
      <w:r w:rsidRPr="00B65414">
        <w:t>, Docket No. C</w:t>
      </w:r>
      <w:r w:rsidRPr="00B65414">
        <w:noBreakHyphen/>
        <w:t xml:space="preserve">2011-2224380 (Order entered June 28, 2011); </w:t>
      </w:r>
      <w:r w:rsidRPr="00B65414">
        <w:rPr>
          <w:u w:val="single"/>
        </w:rPr>
        <w:t>Griffin v. Metropolitan Edison Company</w:t>
      </w:r>
      <w:r w:rsidRPr="00B65414">
        <w:t xml:space="preserve">, Docket No. C-2012-2300172 (Order entered July 31, 2012); </w:t>
      </w:r>
      <w:r w:rsidRPr="00B65414">
        <w:rPr>
          <w:u w:val="single"/>
        </w:rPr>
        <w:t>Brake v. West Penn Power Company</w:t>
      </w:r>
      <w:r w:rsidRPr="00B65414">
        <w:t>, Docket No. C-2013-2367308 (Order entered November 14, 2013)</w:t>
      </w:r>
      <w:r w:rsidR="00F21AE4">
        <w:t xml:space="preserve">.  </w:t>
      </w:r>
      <w:r>
        <w:t>A</w:t>
      </w:r>
      <w:r w:rsidR="00A5227D">
        <w:t>dditionally,</w:t>
      </w:r>
      <w:r>
        <w:t xml:space="preserve"> in </w:t>
      </w:r>
      <w:proofErr w:type="spellStart"/>
      <w:r w:rsidRPr="00A5227D">
        <w:rPr>
          <w:u w:val="single"/>
        </w:rPr>
        <w:t>Povacz</w:t>
      </w:r>
      <w:proofErr w:type="spellEnd"/>
      <w:r w:rsidRPr="00A5227D">
        <w:rPr>
          <w:u w:val="single"/>
        </w:rPr>
        <w:t xml:space="preserve"> v. PECO Energy Company</w:t>
      </w:r>
      <w:r>
        <w:t>, Docket No. C-2012-2317176 (Order entered September 28, 2012</w:t>
      </w:r>
      <w:r w:rsidR="00A5227D">
        <w:t xml:space="preserve">), the Commission stated </w:t>
      </w:r>
      <w:r w:rsidR="00A5227D" w:rsidRPr="00A5227D">
        <w:t xml:space="preserve">there is no </w:t>
      </w:r>
      <w:r w:rsidR="00A5227D">
        <w:t>statutory provision, regulation, or o</w:t>
      </w:r>
      <w:r w:rsidR="00A5227D" w:rsidRPr="00A5227D">
        <w:t xml:space="preserve">rder that allows </w:t>
      </w:r>
      <w:r w:rsidR="00A5227D">
        <w:t>a</w:t>
      </w:r>
      <w:r w:rsidR="00A5227D" w:rsidRPr="00A5227D">
        <w:t xml:space="preserve"> </w:t>
      </w:r>
      <w:r w:rsidR="00A5227D">
        <w:t>customer to opt out</w:t>
      </w:r>
      <w:r w:rsidR="00A5227D" w:rsidRPr="00A5227D">
        <w:t xml:space="preserve"> of smart meter installation</w:t>
      </w:r>
      <w:r w:rsidR="00A5227D">
        <w:t>.</w:t>
      </w:r>
    </w:p>
    <w:p w:rsidR="00F21AE4" w:rsidRDefault="00F21AE4" w:rsidP="00875368">
      <w:pPr>
        <w:spacing w:line="360" w:lineRule="auto"/>
        <w:ind w:firstLine="1440"/>
      </w:pPr>
    </w:p>
    <w:p w:rsidR="00F21AE4" w:rsidRDefault="00F21AE4" w:rsidP="00875368">
      <w:pPr>
        <w:spacing w:line="360" w:lineRule="auto"/>
        <w:ind w:firstLine="1440"/>
      </w:pPr>
      <w:r w:rsidRPr="00F21AE4">
        <w:t>The Commission’s decisions cited above are controlling.  Because Act 129 of 2008 and the Commission’s orders authorize the Respondent to develop and implement a smart meter procurement and installation plan,</w:t>
      </w:r>
      <w:r>
        <w:t xml:space="preserve"> the issues related to the installation of a smart meter and termination of service notices in the complaint are dismiss</w:t>
      </w:r>
      <w:r w:rsidR="001D6BB1">
        <w:t>ed for legal insufficiency.</w:t>
      </w:r>
      <w:r>
        <w:t xml:space="preserve"> </w:t>
      </w:r>
      <w:r w:rsidR="009108F4">
        <w:t xml:space="preserve"> T</w:t>
      </w:r>
      <w:r w:rsidR="001D6BB1">
        <w:t xml:space="preserve">he remaining allegations </w:t>
      </w:r>
      <w:r w:rsidR="009108F4">
        <w:t xml:space="preserve">allege incorrect charges in the Complainant’s bill and issues regarding meter reading and </w:t>
      </w:r>
      <w:r w:rsidR="001D6BB1">
        <w:t xml:space="preserve">implicate possible violations of rules and orders over which the Commission </w:t>
      </w:r>
      <w:r w:rsidR="001D6BB1">
        <w:lastRenderedPageBreak/>
        <w:t xml:space="preserve">has jurisdiction to </w:t>
      </w:r>
      <w:r w:rsidR="009108F4">
        <w:t xml:space="preserve">administer.  The Respondent contests these allegations. </w:t>
      </w:r>
      <w:r w:rsidR="001D6BB1">
        <w:t xml:space="preserve"> </w:t>
      </w:r>
      <w:r w:rsidR="009108F4">
        <w:t xml:space="preserve">A </w:t>
      </w:r>
      <w:r w:rsidR="00047E13">
        <w:t xml:space="preserve">hearing </w:t>
      </w:r>
      <w:r w:rsidR="003D50E8">
        <w:t xml:space="preserve">will be necessary to </w:t>
      </w:r>
      <w:r w:rsidR="00047E13">
        <w:t>resolve th</w:t>
      </w:r>
      <w:r w:rsidR="003D50E8">
        <w:t xml:space="preserve">is factual </w:t>
      </w:r>
      <w:r w:rsidR="00047E13">
        <w:t>dispute</w:t>
      </w:r>
      <w:r w:rsidR="00045F3D">
        <w:t>.</w:t>
      </w:r>
      <w:r w:rsidR="001D6BB1">
        <w:t xml:space="preserve"> </w:t>
      </w:r>
    </w:p>
    <w:p w:rsidR="007D3639" w:rsidRDefault="007D3639" w:rsidP="00875368">
      <w:pPr>
        <w:spacing w:line="360" w:lineRule="auto"/>
      </w:pPr>
    </w:p>
    <w:p w:rsidR="00CD6D25" w:rsidRDefault="00CD6D25" w:rsidP="00875368">
      <w:pPr>
        <w:pStyle w:val="FootnoteText"/>
        <w:spacing w:line="360" w:lineRule="auto"/>
        <w:jc w:val="center"/>
        <w:rPr>
          <w:sz w:val="24"/>
          <w:szCs w:val="24"/>
          <w:u w:val="single"/>
        </w:rPr>
      </w:pPr>
      <w:r>
        <w:rPr>
          <w:sz w:val="24"/>
          <w:szCs w:val="24"/>
          <w:u w:val="single"/>
        </w:rPr>
        <w:t>ORDER</w:t>
      </w:r>
    </w:p>
    <w:p w:rsidR="00CD6D25" w:rsidRDefault="00CD6D25" w:rsidP="00875368">
      <w:pPr>
        <w:spacing w:line="360" w:lineRule="auto"/>
        <w:jc w:val="center"/>
        <w:outlineLvl w:val="0"/>
        <w:rPr>
          <w:u w:val="single"/>
        </w:rPr>
      </w:pPr>
    </w:p>
    <w:p w:rsidR="00CD6D25" w:rsidRDefault="00CD6D25" w:rsidP="00875368">
      <w:pPr>
        <w:tabs>
          <w:tab w:val="num" w:pos="2160"/>
        </w:tabs>
        <w:spacing w:line="360" w:lineRule="auto"/>
        <w:ind w:firstLine="1440"/>
      </w:pPr>
      <w:r>
        <w:t>THEREFORE,</w:t>
      </w:r>
    </w:p>
    <w:p w:rsidR="00CD6D25" w:rsidRDefault="00CD6D25" w:rsidP="00875368">
      <w:pPr>
        <w:tabs>
          <w:tab w:val="num" w:pos="2160"/>
        </w:tabs>
        <w:spacing w:line="360" w:lineRule="auto"/>
      </w:pPr>
    </w:p>
    <w:p w:rsidR="00CD6D25" w:rsidRDefault="00CD6D25" w:rsidP="00875368">
      <w:pPr>
        <w:tabs>
          <w:tab w:val="num" w:pos="2160"/>
        </w:tabs>
        <w:spacing w:line="360" w:lineRule="auto"/>
        <w:ind w:firstLine="1440"/>
        <w:outlineLvl w:val="0"/>
      </w:pPr>
      <w:r>
        <w:t>IT IS ORDERED:</w:t>
      </w:r>
    </w:p>
    <w:p w:rsidR="00CD6D25" w:rsidRDefault="00CD6D25" w:rsidP="00875368">
      <w:pPr>
        <w:tabs>
          <w:tab w:val="num" w:pos="2160"/>
        </w:tabs>
        <w:spacing w:line="360" w:lineRule="auto"/>
        <w:ind w:firstLine="1440"/>
        <w:outlineLvl w:val="0"/>
      </w:pPr>
    </w:p>
    <w:p w:rsidR="00045F3D" w:rsidRDefault="00112311" w:rsidP="00875368">
      <w:pPr>
        <w:spacing w:line="360" w:lineRule="auto"/>
      </w:pPr>
      <w:r>
        <w:tab/>
      </w:r>
      <w:r w:rsidR="00045F3D">
        <w:tab/>
        <w:t>1.</w:t>
      </w:r>
      <w:r w:rsidR="00045F3D">
        <w:tab/>
      </w:r>
      <w:r w:rsidR="00045F3D" w:rsidRPr="00045F3D">
        <w:t>That the preliminary objections filed by PECO Energy Company at Docket No. C-2015-2469655</w:t>
      </w:r>
      <w:r w:rsidR="00045F3D">
        <w:t xml:space="preserve"> </w:t>
      </w:r>
      <w:r w:rsidR="00045F3D" w:rsidRPr="00045F3D">
        <w:t>are</w:t>
      </w:r>
      <w:r w:rsidR="00045F3D">
        <w:t xml:space="preserve"> sustained in part and denied in part.</w:t>
      </w:r>
    </w:p>
    <w:p w:rsidR="00CB0236" w:rsidRDefault="00CB0236" w:rsidP="00875368">
      <w:pPr>
        <w:spacing w:line="360" w:lineRule="auto"/>
      </w:pPr>
    </w:p>
    <w:p w:rsidR="00CB0236" w:rsidRDefault="00CB0236" w:rsidP="00875368">
      <w:pPr>
        <w:spacing w:line="360" w:lineRule="auto"/>
      </w:pPr>
      <w:r>
        <w:tab/>
      </w:r>
      <w:r>
        <w:tab/>
        <w:t>2.</w:t>
      </w:r>
      <w:r>
        <w:tab/>
        <w:t xml:space="preserve">That the allegations in the Complaint at Docket No. C-2015-2469655 concerning smart meter installation </w:t>
      </w:r>
      <w:proofErr w:type="gramStart"/>
      <w:r>
        <w:t>are</w:t>
      </w:r>
      <w:proofErr w:type="gramEnd"/>
      <w:r>
        <w:t xml:space="preserve"> dismissed for legal insufficiency.</w:t>
      </w:r>
    </w:p>
    <w:p w:rsidR="00CB0236" w:rsidRDefault="00CB0236" w:rsidP="00875368">
      <w:pPr>
        <w:spacing w:line="360" w:lineRule="auto"/>
      </w:pPr>
    </w:p>
    <w:p w:rsidR="00CB0236" w:rsidRDefault="00CB0236" w:rsidP="00875368">
      <w:pPr>
        <w:spacing w:line="360" w:lineRule="auto"/>
      </w:pPr>
      <w:r>
        <w:tab/>
      </w:r>
      <w:r>
        <w:tab/>
        <w:t>3.</w:t>
      </w:r>
      <w:r>
        <w:tab/>
        <w:t xml:space="preserve">That the </w:t>
      </w:r>
      <w:r w:rsidR="003D50E8">
        <w:t>p</w:t>
      </w:r>
      <w:r>
        <w:t xml:space="preserve">ortion of the complaint of Susan Kreider at Docket No. C-2015-2469655 alleging incorrect charges </w:t>
      </w:r>
      <w:r w:rsidR="00047E13">
        <w:t xml:space="preserve">and </w:t>
      </w:r>
      <w:r w:rsidR="003D50E8">
        <w:t xml:space="preserve">the failure of PECO Energy Company to accept </w:t>
      </w:r>
      <w:r w:rsidR="00047E13">
        <w:t xml:space="preserve">her meter readings </w:t>
      </w:r>
      <w:r>
        <w:t>shall be scheduled for a hearing before an administrative law judge.</w:t>
      </w:r>
    </w:p>
    <w:p w:rsidR="00045F3D" w:rsidRPr="00045F3D" w:rsidRDefault="00045F3D" w:rsidP="00875368">
      <w:pPr>
        <w:spacing w:line="360" w:lineRule="auto"/>
      </w:pPr>
    </w:p>
    <w:p w:rsidR="00CD6D25" w:rsidRDefault="00CD6D25" w:rsidP="00875368">
      <w:pPr>
        <w:spacing w:line="360" w:lineRule="auto"/>
      </w:pPr>
    </w:p>
    <w:p w:rsidR="00CD6D25" w:rsidRDefault="00CD6D25" w:rsidP="003D50E8">
      <w:pPr>
        <w:tabs>
          <w:tab w:val="num" w:pos="2160"/>
          <w:tab w:val="left" w:pos="5048"/>
        </w:tabs>
      </w:pPr>
    </w:p>
    <w:p w:rsidR="00CD6D25" w:rsidRDefault="00CD6D25" w:rsidP="003D50E8">
      <w:pPr>
        <w:tabs>
          <w:tab w:val="num" w:pos="2160"/>
          <w:tab w:val="left" w:pos="5048"/>
        </w:tabs>
        <w:rPr>
          <w:u w:val="single"/>
        </w:rPr>
      </w:pPr>
      <w:r>
        <w:t>Date:</w:t>
      </w:r>
      <w:r w:rsidR="00E71AF3">
        <w:t xml:space="preserve"> </w:t>
      </w:r>
      <w:r>
        <w:rPr>
          <w:u w:val="single"/>
        </w:rPr>
        <w:t xml:space="preserve"> </w:t>
      </w:r>
      <w:r w:rsidR="00CB0236">
        <w:rPr>
          <w:u w:val="single"/>
        </w:rPr>
        <w:t xml:space="preserve">April </w:t>
      </w:r>
      <w:r w:rsidR="003D50E8">
        <w:rPr>
          <w:u w:val="single"/>
        </w:rPr>
        <w:t>8</w:t>
      </w:r>
      <w:r w:rsidR="00112311">
        <w:rPr>
          <w:u w:val="single"/>
        </w:rPr>
        <w:t>, 2015</w:t>
      </w:r>
      <w:r>
        <w:t xml:space="preserve"> </w:t>
      </w:r>
      <w:r>
        <w:tab/>
      </w:r>
      <w:r w:rsidR="00E71AF3">
        <w:t xml:space="preserve">                                                </w:t>
      </w:r>
      <w:r>
        <w:rPr>
          <w:u w:val="single"/>
        </w:rPr>
        <w:tab/>
      </w:r>
      <w:r w:rsidR="00E71AF3">
        <w:rPr>
          <w:u w:val="single"/>
        </w:rPr>
        <w:t xml:space="preserve">         </w:t>
      </w:r>
      <w:r w:rsidR="000B2AF2">
        <w:rPr>
          <w:u w:val="single"/>
        </w:rPr>
        <w:t xml:space="preserve">               </w:t>
      </w:r>
      <w:r w:rsidR="000B2AF2">
        <w:rPr>
          <w:u w:val="single"/>
        </w:rPr>
        <w:tab/>
      </w:r>
      <w:r w:rsidR="000B2AF2">
        <w:rPr>
          <w:u w:val="single"/>
        </w:rPr>
        <w:tab/>
      </w:r>
      <w:r w:rsidR="000B2AF2">
        <w:rPr>
          <w:u w:val="single"/>
        </w:rPr>
        <w:tab/>
      </w:r>
      <w:r w:rsidR="000B2AF2">
        <w:rPr>
          <w:u w:val="single"/>
        </w:rPr>
        <w:tab/>
      </w:r>
    </w:p>
    <w:p w:rsidR="00CD6D25" w:rsidRDefault="00CD6D25" w:rsidP="003D50E8">
      <w:pPr>
        <w:tabs>
          <w:tab w:val="num" w:pos="2160"/>
          <w:tab w:val="left" w:pos="5048"/>
        </w:tabs>
      </w:pPr>
      <w:r>
        <w:tab/>
      </w:r>
      <w:r>
        <w:tab/>
      </w:r>
      <w:r w:rsidR="00045F3D">
        <w:t>David A. Salapa</w:t>
      </w:r>
      <w:r>
        <w:t xml:space="preserve"> </w:t>
      </w:r>
    </w:p>
    <w:p w:rsidR="006149CC" w:rsidRDefault="00CD6D25" w:rsidP="003D50E8">
      <w:pPr>
        <w:tabs>
          <w:tab w:val="num" w:pos="2160"/>
          <w:tab w:val="left" w:pos="5048"/>
        </w:tabs>
        <w:sectPr w:rsidR="006149CC" w:rsidSect="00F712DA">
          <w:footerReference w:type="even" r:id="rId9"/>
          <w:footerReference w:type="default" r:id="rId10"/>
          <w:pgSz w:w="12240" w:h="15840"/>
          <w:pgMar w:top="1296" w:right="1440" w:bottom="1008" w:left="1440" w:header="720" w:footer="720" w:gutter="0"/>
          <w:cols w:space="720"/>
          <w:titlePg/>
          <w:docGrid w:linePitch="360"/>
        </w:sectPr>
      </w:pPr>
      <w:r>
        <w:tab/>
      </w:r>
      <w:r>
        <w:tab/>
        <w:t>Administrative Law Judge</w:t>
      </w:r>
    </w:p>
    <w:p w:rsidR="006149CC" w:rsidRPr="006149CC" w:rsidRDefault="006149CC" w:rsidP="006149CC">
      <w:pPr>
        <w:contextualSpacing/>
        <w:rPr>
          <w:rFonts w:ascii="Microsoft Sans Serif" w:eastAsiaTheme="minorEastAsia" w:hAnsiTheme="minorHAnsi" w:cstheme="minorBidi"/>
          <w:szCs w:val="22"/>
        </w:rPr>
      </w:pPr>
      <w:r w:rsidRPr="006149CC">
        <w:rPr>
          <w:rFonts w:ascii="Microsoft Sans Serif" w:eastAsiaTheme="minorEastAsia" w:hAnsiTheme="minorHAnsi" w:cstheme="minorBidi"/>
          <w:b/>
          <w:szCs w:val="22"/>
          <w:u w:val="single"/>
        </w:rPr>
        <w:lastRenderedPageBreak/>
        <w:t>C-2015-2469655 - SUSAN KREIDER v. PECO ENERGY COMPANY</w:t>
      </w:r>
      <w:r w:rsidRPr="006149CC">
        <w:rPr>
          <w:rFonts w:ascii="Microsoft Sans Serif" w:eastAsiaTheme="minorEastAsia" w:hAnsiTheme="minorHAnsi" w:cstheme="minorBidi"/>
          <w:b/>
          <w:szCs w:val="22"/>
          <w:u w:val="single"/>
        </w:rPr>
        <w:cr/>
      </w:r>
      <w:r w:rsidRPr="006149CC">
        <w:rPr>
          <w:rFonts w:ascii="Microsoft Sans Serif" w:eastAsiaTheme="minorEastAsia" w:hAnsiTheme="minorHAnsi" w:cstheme="minorBidi"/>
          <w:b/>
          <w:szCs w:val="22"/>
          <w:u w:val="single"/>
        </w:rPr>
        <w:cr/>
      </w:r>
      <w:r w:rsidRPr="006149CC">
        <w:rPr>
          <w:rFonts w:ascii="Microsoft Sans Serif" w:eastAsiaTheme="minorEastAsia" w:hAnsiTheme="minorHAnsi" w:cstheme="minorBidi"/>
          <w:szCs w:val="22"/>
        </w:rPr>
        <w:t>SUSAN KREIDER</w:t>
      </w:r>
      <w:r w:rsidRPr="006149CC">
        <w:rPr>
          <w:rFonts w:ascii="Microsoft Sans Serif" w:eastAsiaTheme="minorEastAsia" w:hAnsiTheme="minorHAnsi" w:cstheme="minorBidi"/>
          <w:szCs w:val="22"/>
        </w:rPr>
        <w:cr/>
        <w:t>169 W QUEEN LANE</w:t>
      </w:r>
      <w:r w:rsidRPr="006149CC">
        <w:rPr>
          <w:rFonts w:ascii="Microsoft Sans Serif" w:eastAsiaTheme="minorEastAsia" w:hAnsiTheme="minorHAnsi" w:cstheme="minorBidi"/>
          <w:szCs w:val="22"/>
        </w:rPr>
        <w:cr/>
        <w:t>PHILADELPHIA PA  19144</w:t>
      </w:r>
      <w:r w:rsidRPr="006149CC">
        <w:rPr>
          <w:rFonts w:ascii="Microsoft Sans Serif" w:eastAsiaTheme="minorEastAsia" w:hAnsiTheme="minorHAnsi" w:cstheme="minorBidi"/>
          <w:szCs w:val="22"/>
        </w:rPr>
        <w:cr/>
      </w:r>
      <w:r w:rsidRPr="006149CC">
        <w:rPr>
          <w:rFonts w:ascii="Microsoft Sans Serif" w:eastAsiaTheme="minorEastAsia" w:hAnsiTheme="minorHAnsi" w:cstheme="minorBidi"/>
          <w:b/>
          <w:szCs w:val="22"/>
        </w:rPr>
        <w:t>215.849.1698</w:t>
      </w:r>
      <w:r w:rsidRPr="006149CC">
        <w:rPr>
          <w:rFonts w:ascii="Microsoft Sans Serif" w:eastAsiaTheme="minorEastAsia" w:hAnsiTheme="minorHAnsi" w:cstheme="minorBidi"/>
          <w:b/>
          <w:szCs w:val="22"/>
        </w:rPr>
        <w:cr/>
      </w:r>
    </w:p>
    <w:p w:rsidR="006149CC" w:rsidRPr="006149CC" w:rsidRDefault="006149CC" w:rsidP="006149CC">
      <w:pPr>
        <w:contextualSpacing/>
        <w:rPr>
          <w:rFonts w:ascii="Microsoft Sans Serif" w:eastAsiaTheme="minorEastAsia" w:hAnsiTheme="minorHAnsi" w:cstheme="minorBidi"/>
          <w:szCs w:val="22"/>
        </w:rPr>
      </w:pPr>
      <w:r w:rsidRPr="006149CC">
        <w:rPr>
          <w:rFonts w:ascii="Microsoft Sans Serif" w:eastAsiaTheme="minorEastAsia" w:hAnsiTheme="minorHAnsi" w:cstheme="minorBidi"/>
          <w:szCs w:val="22"/>
        </w:rPr>
        <w:t>SHAWANE L LEE ESQUIRE</w:t>
      </w:r>
      <w:r w:rsidRPr="006149CC">
        <w:rPr>
          <w:rFonts w:ascii="Microsoft Sans Serif" w:eastAsiaTheme="minorEastAsia" w:hAnsiTheme="minorHAnsi" w:cstheme="minorBidi"/>
          <w:szCs w:val="22"/>
        </w:rPr>
        <w:cr/>
        <w:t>EXELON BUSINESS SERVICES</w:t>
      </w:r>
      <w:r w:rsidRPr="006149CC">
        <w:rPr>
          <w:rFonts w:ascii="Microsoft Sans Serif" w:eastAsiaTheme="minorEastAsia" w:hAnsiTheme="minorHAnsi" w:cstheme="minorBidi"/>
          <w:szCs w:val="22"/>
        </w:rPr>
        <w:cr/>
        <w:t>2301 MARKET STREET S23-1</w:t>
      </w:r>
      <w:r w:rsidRPr="006149CC">
        <w:rPr>
          <w:rFonts w:ascii="Microsoft Sans Serif" w:eastAsiaTheme="minorEastAsia" w:hAnsiTheme="minorHAnsi" w:cstheme="minorBidi"/>
          <w:szCs w:val="22"/>
        </w:rPr>
        <w:cr/>
        <w:t>PHILADELPHIA PA  19103</w:t>
      </w:r>
      <w:r w:rsidRPr="006149CC">
        <w:rPr>
          <w:rFonts w:ascii="Microsoft Sans Serif" w:eastAsiaTheme="minorEastAsia" w:hAnsiTheme="minorHAnsi" w:cstheme="minorBidi"/>
          <w:szCs w:val="22"/>
        </w:rPr>
        <w:cr/>
      </w:r>
      <w:r w:rsidRPr="006149CC">
        <w:rPr>
          <w:rFonts w:ascii="Microsoft Sans Serif" w:eastAsiaTheme="minorEastAsia" w:hAnsiTheme="minorHAnsi" w:cstheme="minorBidi"/>
          <w:b/>
          <w:szCs w:val="22"/>
        </w:rPr>
        <w:t>215.841.6841</w:t>
      </w:r>
      <w:r w:rsidRPr="006149CC">
        <w:rPr>
          <w:rFonts w:ascii="Microsoft Sans Serif" w:eastAsiaTheme="minorEastAsia" w:hAnsiTheme="minorHAnsi" w:cstheme="minorBidi"/>
          <w:b/>
          <w:szCs w:val="22"/>
        </w:rPr>
        <w:cr/>
      </w:r>
      <w:r w:rsidRPr="006149CC">
        <w:rPr>
          <w:rFonts w:ascii="Microsoft Sans Serif" w:eastAsiaTheme="minorEastAsia" w:hAnsiTheme="minorHAnsi" w:cstheme="minorBidi"/>
          <w:szCs w:val="22"/>
        </w:rPr>
        <w:t>Accepts E-service</w:t>
      </w:r>
    </w:p>
    <w:p w:rsidR="006149CC" w:rsidRDefault="006149CC" w:rsidP="006149CC">
      <w:pPr>
        <w:contextualSpacing/>
        <w:rPr>
          <w:rFonts w:ascii="Microsoft Sans Serif" w:eastAsiaTheme="minorEastAsia" w:hAnsiTheme="minorHAnsi" w:cstheme="minorBidi"/>
          <w:szCs w:val="22"/>
        </w:rPr>
      </w:pPr>
      <w:r w:rsidRPr="006149CC">
        <w:rPr>
          <w:rFonts w:ascii="Microsoft Sans Serif" w:eastAsiaTheme="minorEastAsia" w:hAnsiTheme="minorHAnsi" w:cstheme="minorBidi"/>
          <w:szCs w:val="22"/>
        </w:rPr>
        <w:t>Representing PECO Power Company</w:t>
      </w:r>
      <w:r w:rsidRPr="006149CC">
        <w:rPr>
          <w:rFonts w:ascii="Microsoft Sans Serif" w:eastAsiaTheme="minorEastAsia" w:hAnsiTheme="minorHAnsi" w:cstheme="minorBidi"/>
          <w:szCs w:val="22"/>
        </w:rPr>
        <w:cr/>
      </w: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bookmarkStart w:id="0" w:name="_GoBack"/>
      <w:bookmarkEnd w:id="0"/>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Default="00DF3F1B" w:rsidP="006149CC">
      <w:pPr>
        <w:contextualSpacing/>
        <w:rPr>
          <w:rFonts w:ascii="Microsoft Sans Serif" w:eastAsiaTheme="minorEastAsia" w:hAnsiTheme="minorHAnsi" w:cstheme="minorBidi"/>
          <w:szCs w:val="22"/>
        </w:rPr>
      </w:pPr>
    </w:p>
    <w:p w:rsidR="00DF3F1B" w:rsidRPr="006149CC" w:rsidRDefault="00DF3F1B" w:rsidP="006149CC">
      <w:pPr>
        <w:contextualSpacing/>
        <w:rPr>
          <w:rFonts w:asciiTheme="minorHAnsi" w:eastAsiaTheme="minorEastAsia" w:hAnsiTheme="minorHAnsi" w:cstheme="minorBidi"/>
          <w:sz w:val="22"/>
          <w:szCs w:val="22"/>
        </w:rPr>
      </w:pPr>
    </w:p>
    <w:p w:rsidR="00CD6D25" w:rsidRPr="00DF3F1B" w:rsidRDefault="00DF3F1B" w:rsidP="003D50E8">
      <w:pPr>
        <w:tabs>
          <w:tab w:val="num" w:pos="2160"/>
          <w:tab w:val="left" w:pos="5048"/>
        </w:tabs>
        <w:rPr>
          <w:sz w:val="20"/>
          <w:szCs w:val="20"/>
        </w:rPr>
      </w:pPr>
      <w:proofErr w:type="gramStart"/>
      <w:r w:rsidRPr="00DF3F1B">
        <w:rPr>
          <w:sz w:val="20"/>
          <w:szCs w:val="20"/>
        </w:rPr>
        <w:t>pc</w:t>
      </w:r>
      <w:proofErr w:type="gramEnd"/>
      <w:r w:rsidRPr="00DF3F1B">
        <w:rPr>
          <w:sz w:val="20"/>
          <w:szCs w:val="20"/>
        </w:rPr>
        <w:t>:</w:t>
      </w:r>
      <w:r w:rsidRPr="00DF3F1B">
        <w:rPr>
          <w:sz w:val="20"/>
          <w:szCs w:val="20"/>
        </w:rPr>
        <w:tab/>
        <w:t>ALJ David A. Salapa</w:t>
      </w:r>
    </w:p>
    <w:p w:rsidR="00DF3F1B" w:rsidRPr="00DF3F1B" w:rsidRDefault="00DF3F1B" w:rsidP="003D50E8">
      <w:pPr>
        <w:tabs>
          <w:tab w:val="num" w:pos="2160"/>
          <w:tab w:val="left" w:pos="5048"/>
        </w:tabs>
        <w:rPr>
          <w:sz w:val="20"/>
          <w:szCs w:val="20"/>
        </w:rPr>
      </w:pPr>
      <w:r w:rsidRPr="00DF3F1B">
        <w:rPr>
          <w:sz w:val="20"/>
          <w:szCs w:val="20"/>
        </w:rPr>
        <w:tab/>
        <w:t>Jose Garcia</w:t>
      </w:r>
    </w:p>
    <w:p w:rsidR="00DF3F1B" w:rsidRPr="00DF3F1B" w:rsidRDefault="00DF3F1B" w:rsidP="003D50E8">
      <w:pPr>
        <w:tabs>
          <w:tab w:val="num" w:pos="2160"/>
          <w:tab w:val="left" w:pos="5048"/>
        </w:tabs>
        <w:rPr>
          <w:sz w:val="20"/>
          <w:szCs w:val="20"/>
        </w:rPr>
      </w:pPr>
      <w:r w:rsidRPr="00DF3F1B">
        <w:rPr>
          <w:sz w:val="20"/>
          <w:szCs w:val="20"/>
        </w:rPr>
        <w:tab/>
        <w:t>File Room</w:t>
      </w:r>
    </w:p>
    <w:sectPr w:rsidR="00DF3F1B" w:rsidRPr="00DF3F1B" w:rsidSect="00DF3F1B">
      <w:pgSz w:w="12240" w:h="15840"/>
      <w:pgMar w:top="1296" w:right="1440" w:bottom="28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ED" w:rsidRDefault="008D4DED">
      <w:r>
        <w:separator/>
      </w:r>
    </w:p>
  </w:endnote>
  <w:endnote w:type="continuationSeparator" w:id="0">
    <w:p w:rsidR="008D4DED" w:rsidRDefault="008D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E71" w:rsidRDefault="0072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3F1B">
      <w:rPr>
        <w:rStyle w:val="PageNumber"/>
        <w:noProof/>
      </w:rPr>
      <w:t>9</w:t>
    </w:r>
    <w:r>
      <w:rPr>
        <w:rStyle w:val="PageNumber"/>
      </w:rPr>
      <w:fldChar w:fldCharType="end"/>
    </w:r>
  </w:p>
  <w:p w:rsidR="00726E71" w:rsidRDefault="00726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ED" w:rsidRDefault="008D4DED">
      <w:r>
        <w:separator/>
      </w:r>
    </w:p>
  </w:footnote>
  <w:footnote w:type="continuationSeparator" w:id="0">
    <w:p w:rsidR="008D4DED" w:rsidRDefault="008D4DED">
      <w:r>
        <w:continuationSeparator/>
      </w:r>
    </w:p>
  </w:footnote>
  <w:footnote w:id="1">
    <w:p w:rsidR="00C26253" w:rsidRDefault="00C26253">
      <w:pPr>
        <w:pStyle w:val="FootnoteText"/>
      </w:pPr>
      <w:r>
        <w:tab/>
      </w:r>
      <w:r>
        <w:rPr>
          <w:rStyle w:val="FootnoteReference"/>
        </w:rPr>
        <w:footnoteRef/>
      </w:r>
      <w:r>
        <w:tab/>
        <w:t>AMI is an acronym for “advanced metering infrastructure.”</w:t>
      </w:r>
      <w:r w:rsidR="002933C3">
        <w:t xml:space="preserve">  An AMI meter is also commonly called a smart meter.</w:t>
      </w:r>
      <w:r>
        <w:t xml:space="preserve"> </w:t>
      </w:r>
    </w:p>
    <w:p w:rsidR="00D25E01" w:rsidRDefault="00D25E01">
      <w:pPr>
        <w:pStyle w:val="FootnoteText"/>
      </w:pPr>
    </w:p>
  </w:footnote>
  <w:footnote w:id="2">
    <w:p w:rsidR="00613A85" w:rsidRPr="00613A85" w:rsidRDefault="00613A85" w:rsidP="00613A85">
      <w:pPr>
        <w:pStyle w:val="FootnoteText"/>
      </w:pPr>
      <w:r>
        <w:tab/>
      </w:r>
      <w:r>
        <w:rPr>
          <w:rStyle w:val="FootnoteReference"/>
        </w:rPr>
        <w:footnoteRef/>
      </w:r>
      <w:r>
        <w:tab/>
        <w:t xml:space="preserve"> </w:t>
      </w:r>
      <w:r w:rsidRPr="00613A85">
        <w:t xml:space="preserve">AMR is an acronym for “automatic meter reading.”  An AMR meter is one equipped with a device to allow the electronic transmission of data from the meter to the utility enabling the meter to be electronically read </w:t>
      </w:r>
      <w:r w:rsidR="00EB2706" w:rsidRPr="00613A85">
        <w:t>rather</w:t>
      </w:r>
      <w:r w:rsidRPr="00613A85">
        <w:t xml:space="preserve"> than having to have an employee visually read each meter.  Although smart meters also allow for this type of communication, an AMR device is typically attached to an older style analog meter. </w:t>
      </w:r>
    </w:p>
    <w:p w:rsidR="00613A85" w:rsidRDefault="00613A8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01E"/>
    <w:multiLevelType w:val="hybridMultilevel"/>
    <w:tmpl w:val="B216AD16"/>
    <w:lvl w:ilvl="0" w:tplc="7CCAAF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14C6971"/>
    <w:multiLevelType w:val="hybridMultilevel"/>
    <w:tmpl w:val="272C364A"/>
    <w:lvl w:ilvl="0" w:tplc="8956504E">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6">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2E3C51"/>
    <w:multiLevelType w:val="hybridMultilevel"/>
    <w:tmpl w:val="76F88240"/>
    <w:lvl w:ilvl="0" w:tplc="724411C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111C82"/>
    <w:multiLevelType w:val="hybridMultilevel"/>
    <w:tmpl w:val="46DCE2CA"/>
    <w:lvl w:ilvl="0" w:tplc="3E3CFF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nsid w:val="479E4AFF"/>
    <w:multiLevelType w:val="hybridMultilevel"/>
    <w:tmpl w:val="36663B24"/>
    <w:lvl w:ilvl="0" w:tplc="292AB05C">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4">
    <w:nsid w:val="582A0279"/>
    <w:multiLevelType w:val="hybridMultilevel"/>
    <w:tmpl w:val="FFCCC0D6"/>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AB51F3D"/>
    <w:multiLevelType w:val="hybridMultilevel"/>
    <w:tmpl w:val="9A2E405E"/>
    <w:lvl w:ilvl="0" w:tplc="224E5F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DDF74F4"/>
    <w:multiLevelType w:val="hybridMultilevel"/>
    <w:tmpl w:val="E7F09380"/>
    <w:lvl w:ilvl="0" w:tplc="7D6E4A8A">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0">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13"/>
  </w:num>
  <w:num w:numId="3">
    <w:abstractNumId w:val="8"/>
  </w:num>
  <w:num w:numId="4">
    <w:abstractNumId w:val="7"/>
  </w:num>
  <w:num w:numId="5">
    <w:abstractNumId w:val="9"/>
  </w:num>
  <w:num w:numId="6">
    <w:abstractNumId w:val="31"/>
  </w:num>
  <w:num w:numId="7">
    <w:abstractNumId w:val="30"/>
  </w:num>
  <w:num w:numId="8">
    <w:abstractNumId w:val="3"/>
  </w:num>
  <w:num w:numId="9">
    <w:abstractNumId w:val="22"/>
  </w:num>
  <w:num w:numId="10">
    <w:abstractNumId w:val="21"/>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6"/>
  </w:num>
  <w:num w:numId="16">
    <w:abstractNumId w:val="34"/>
  </w:num>
  <w:num w:numId="17">
    <w:abstractNumId w:val="3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27"/>
  </w:num>
  <w:num w:numId="22">
    <w:abstractNumId w:val="25"/>
  </w:num>
  <w:num w:numId="23">
    <w:abstractNumId w:val="28"/>
  </w:num>
  <w:num w:numId="24">
    <w:abstractNumId w:val="17"/>
  </w:num>
  <w:num w:numId="25">
    <w:abstractNumId w:val="23"/>
  </w:num>
  <w:num w:numId="26">
    <w:abstractNumId w:val="15"/>
  </w:num>
  <w:num w:numId="27">
    <w:abstractNumId w:val="2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2"/>
  </w:num>
  <w:num w:numId="34">
    <w:abstractNumId w:val="18"/>
  </w:num>
  <w:num w:numId="35">
    <w:abstractNumId w:val="0"/>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360D"/>
    <w:rsid w:val="00006BC2"/>
    <w:rsid w:val="00007520"/>
    <w:rsid w:val="000075FC"/>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6225"/>
    <w:rsid w:val="000303CB"/>
    <w:rsid w:val="000315D8"/>
    <w:rsid w:val="00031968"/>
    <w:rsid w:val="000320EA"/>
    <w:rsid w:val="00034D35"/>
    <w:rsid w:val="000353FC"/>
    <w:rsid w:val="000359CF"/>
    <w:rsid w:val="00037AB9"/>
    <w:rsid w:val="00037FC7"/>
    <w:rsid w:val="00040B16"/>
    <w:rsid w:val="0004187E"/>
    <w:rsid w:val="00042212"/>
    <w:rsid w:val="000431CB"/>
    <w:rsid w:val="00044226"/>
    <w:rsid w:val="000446DB"/>
    <w:rsid w:val="00045F3D"/>
    <w:rsid w:val="00046434"/>
    <w:rsid w:val="0004698F"/>
    <w:rsid w:val="00046F49"/>
    <w:rsid w:val="000479B4"/>
    <w:rsid w:val="00047DE8"/>
    <w:rsid w:val="00047E13"/>
    <w:rsid w:val="00050656"/>
    <w:rsid w:val="00052875"/>
    <w:rsid w:val="00052AF9"/>
    <w:rsid w:val="0005373A"/>
    <w:rsid w:val="00053792"/>
    <w:rsid w:val="0005431F"/>
    <w:rsid w:val="0005540A"/>
    <w:rsid w:val="0005568B"/>
    <w:rsid w:val="000577F8"/>
    <w:rsid w:val="00061103"/>
    <w:rsid w:val="00061CCC"/>
    <w:rsid w:val="0007460B"/>
    <w:rsid w:val="00074BA6"/>
    <w:rsid w:val="0007524A"/>
    <w:rsid w:val="000757AD"/>
    <w:rsid w:val="00076C46"/>
    <w:rsid w:val="00077E32"/>
    <w:rsid w:val="000831AA"/>
    <w:rsid w:val="00085155"/>
    <w:rsid w:val="00085C0D"/>
    <w:rsid w:val="000868D6"/>
    <w:rsid w:val="00087009"/>
    <w:rsid w:val="00087BDA"/>
    <w:rsid w:val="000901CB"/>
    <w:rsid w:val="000928E5"/>
    <w:rsid w:val="000936AA"/>
    <w:rsid w:val="00093CF1"/>
    <w:rsid w:val="00094A2B"/>
    <w:rsid w:val="000962F2"/>
    <w:rsid w:val="000A055A"/>
    <w:rsid w:val="000A07BD"/>
    <w:rsid w:val="000A1769"/>
    <w:rsid w:val="000A25EB"/>
    <w:rsid w:val="000A27C5"/>
    <w:rsid w:val="000A2D8C"/>
    <w:rsid w:val="000A4553"/>
    <w:rsid w:val="000A5190"/>
    <w:rsid w:val="000A5360"/>
    <w:rsid w:val="000A741D"/>
    <w:rsid w:val="000A7657"/>
    <w:rsid w:val="000B0781"/>
    <w:rsid w:val="000B2AF2"/>
    <w:rsid w:val="000B4662"/>
    <w:rsid w:val="000B4A44"/>
    <w:rsid w:val="000C0751"/>
    <w:rsid w:val="000C0E75"/>
    <w:rsid w:val="000C1740"/>
    <w:rsid w:val="000C1854"/>
    <w:rsid w:val="000C1970"/>
    <w:rsid w:val="000C46E1"/>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DD5"/>
    <w:rsid w:val="000F4EE1"/>
    <w:rsid w:val="000F546F"/>
    <w:rsid w:val="000F5A5F"/>
    <w:rsid w:val="000F5F2C"/>
    <w:rsid w:val="000F62EA"/>
    <w:rsid w:val="000F6954"/>
    <w:rsid w:val="001004D2"/>
    <w:rsid w:val="0010105F"/>
    <w:rsid w:val="00106C06"/>
    <w:rsid w:val="001071E3"/>
    <w:rsid w:val="0010766A"/>
    <w:rsid w:val="00110DF3"/>
    <w:rsid w:val="0011139A"/>
    <w:rsid w:val="00111838"/>
    <w:rsid w:val="00112311"/>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DBE"/>
    <w:rsid w:val="00141571"/>
    <w:rsid w:val="00142279"/>
    <w:rsid w:val="00142920"/>
    <w:rsid w:val="00142C54"/>
    <w:rsid w:val="00143719"/>
    <w:rsid w:val="00143DCC"/>
    <w:rsid w:val="00144856"/>
    <w:rsid w:val="0014491A"/>
    <w:rsid w:val="00144CF2"/>
    <w:rsid w:val="001460FA"/>
    <w:rsid w:val="00146443"/>
    <w:rsid w:val="00146F1F"/>
    <w:rsid w:val="00151911"/>
    <w:rsid w:val="00152ADD"/>
    <w:rsid w:val="0015332A"/>
    <w:rsid w:val="00153362"/>
    <w:rsid w:val="00154FD6"/>
    <w:rsid w:val="001554C0"/>
    <w:rsid w:val="00155C48"/>
    <w:rsid w:val="001576E9"/>
    <w:rsid w:val="00162991"/>
    <w:rsid w:val="00163921"/>
    <w:rsid w:val="00164042"/>
    <w:rsid w:val="00164213"/>
    <w:rsid w:val="00166790"/>
    <w:rsid w:val="001671A3"/>
    <w:rsid w:val="00167E26"/>
    <w:rsid w:val="00170954"/>
    <w:rsid w:val="001719B5"/>
    <w:rsid w:val="00171B15"/>
    <w:rsid w:val="00172031"/>
    <w:rsid w:val="00175E13"/>
    <w:rsid w:val="00177450"/>
    <w:rsid w:val="001825C3"/>
    <w:rsid w:val="00182AEC"/>
    <w:rsid w:val="00184760"/>
    <w:rsid w:val="00185A40"/>
    <w:rsid w:val="00192956"/>
    <w:rsid w:val="00193B60"/>
    <w:rsid w:val="00193C8F"/>
    <w:rsid w:val="00194950"/>
    <w:rsid w:val="00195EBA"/>
    <w:rsid w:val="001973E5"/>
    <w:rsid w:val="001A039F"/>
    <w:rsid w:val="001A12C3"/>
    <w:rsid w:val="001A225A"/>
    <w:rsid w:val="001A469D"/>
    <w:rsid w:val="001A4C79"/>
    <w:rsid w:val="001A4DCA"/>
    <w:rsid w:val="001A7526"/>
    <w:rsid w:val="001A77D3"/>
    <w:rsid w:val="001B009E"/>
    <w:rsid w:val="001B0BEE"/>
    <w:rsid w:val="001B39C2"/>
    <w:rsid w:val="001B4411"/>
    <w:rsid w:val="001B6AFF"/>
    <w:rsid w:val="001B6F4A"/>
    <w:rsid w:val="001B7509"/>
    <w:rsid w:val="001C0959"/>
    <w:rsid w:val="001C2D99"/>
    <w:rsid w:val="001C45AF"/>
    <w:rsid w:val="001C63D6"/>
    <w:rsid w:val="001C6995"/>
    <w:rsid w:val="001C73C9"/>
    <w:rsid w:val="001C7624"/>
    <w:rsid w:val="001C7868"/>
    <w:rsid w:val="001D057D"/>
    <w:rsid w:val="001D17E6"/>
    <w:rsid w:val="001D2EB6"/>
    <w:rsid w:val="001D2F5E"/>
    <w:rsid w:val="001D40D2"/>
    <w:rsid w:val="001D43E1"/>
    <w:rsid w:val="001D63E0"/>
    <w:rsid w:val="001D66A1"/>
    <w:rsid w:val="001D6BB1"/>
    <w:rsid w:val="001D6E1D"/>
    <w:rsid w:val="001D708E"/>
    <w:rsid w:val="001D7982"/>
    <w:rsid w:val="001D7D9C"/>
    <w:rsid w:val="001E12A6"/>
    <w:rsid w:val="001E168D"/>
    <w:rsid w:val="001E3219"/>
    <w:rsid w:val="001E4DE9"/>
    <w:rsid w:val="001E4F80"/>
    <w:rsid w:val="001E5C7B"/>
    <w:rsid w:val="001F2E47"/>
    <w:rsid w:val="001F3196"/>
    <w:rsid w:val="001F38DD"/>
    <w:rsid w:val="001F5959"/>
    <w:rsid w:val="001F627F"/>
    <w:rsid w:val="001F6805"/>
    <w:rsid w:val="001F6BA3"/>
    <w:rsid w:val="001F7426"/>
    <w:rsid w:val="002040B2"/>
    <w:rsid w:val="0020452F"/>
    <w:rsid w:val="0020455D"/>
    <w:rsid w:val="002049CE"/>
    <w:rsid w:val="00204E2B"/>
    <w:rsid w:val="002068A5"/>
    <w:rsid w:val="00206E08"/>
    <w:rsid w:val="00206FF0"/>
    <w:rsid w:val="00207226"/>
    <w:rsid w:val="002078BB"/>
    <w:rsid w:val="0021072E"/>
    <w:rsid w:val="00210DF5"/>
    <w:rsid w:val="00211026"/>
    <w:rsid w:val="002118A9"/>
    <w:rsid w:val="002119BD"/>
    <w:rsid w:val="002124AF"/>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AF5"/>
    <w:rsid w:val="00234ECC"/>
    <w:rsid w:val="0023608D"/>
    <w:rsid w:val="002410C5"/>
    <w:rsid w:val="002415F2"/>
    <w:rsid w:val="0024317F"/>
    <w:rsid w:val="00244CBE"/>
    <w:rsid w:val="00244D31"/>
    <w:rsid w:val="00244F8C"/>
    <w:rsid w:val="0024513C"/>
    <w:rsid w:val="002452E3"/>
    <w:rsid w:val="00245F9C"/>
    <w:rsid w:val="00246E11"/>
    <w:rsid w:val="0025047B"/>
    <w:rsid w:val="00250849"/>
    <w:rsid w:val="002524AE"/>
    <w:rsid w:val="00252D91"/>
    <w:rsid w:val="002534FF"/>
    <w:rsid w:val="00254DC4"/>
    <w:rsid w:val="002568A1"/>
    <w:rsid w:val="002573E2"/>
    <w:rsid w:val="0026175F"/>
    <w:rsid w:val="00261950"/>
    <w:rsid w:val="0026395A"/>
    <w:rsid w:val="0026397D"/>
    <w:rsid w:val="00265612"/>
    <w:rsid w:val="002664A3"/>
    <w:rsid w:val="00266C2B"/>
    <w:rsid w:val="0026732E"/>
    <w:rsid w:val="00270B7C"/>
    <w:rsid w:val="00272A22"/>
    <w:rsid w:val="00273C64"/>
    <w:rsid w:val="0027536E"/>
    <w:rsid w:val="00276A81"/>
    <w:rsid w:val="00276DCE"/>
    <w:rsid w:val="00277337"/>
    <w:rsid w:val="00277A4C"/>
    <w:rsid w:val="00280326"/>
    <w:rsid w:val="00281E25"/>
    <w:rsid w:val="00284168"/>
    <w:rsid w:val="00284CE5"/>
    <w:rsid w:val="00284D30"/>
    <w:rsid w:val="002852ED"/>
    <w:rsid w:val="00286757"/>
    <w:rsid w:val="00286EC1"/>
    <w:rsid w:val="00286F6A"/>
    <w:rsid w:val="00291609"/>
    <w:rsid w:val="00291FFF"/>
    <w:rsid w:val="002933C3"/>
    <w:rsid w:val="00296273"/>
    <w:rsid w:val="00296C41"/>
    <w:rsid w:val="002972AC"/>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4903"/>
    <w:rsid w:val="002C5896"/>
    <w:rsid w:val="002C665D"/>
    <w:rsid w:val="002C75EE"/>
    <w:rsid w:val="002C786A"/>
    <w:rsid w:val="002D05FF"/>
    <w:rsid w:val="002D2E41"/>
    <w:rsid w:val="002D3A0E"/>
    <w:rsid w:val="002D45D1"/>
    <w:rsid w:val="002D4D3D"/>
    <w:rsid w:val="002D5D82"/>
    <w:rsid w:val="002D79A2"/>
    <w:rsid w:val="002D7FA4"/>
    <w:rsid w:val="002E0D9D"/>
    <w:rsid w:val="002E1C51"/>
    <w:rsid w:val="002E1EED"/>
    <w:rsid w:val="002E4098"/>
    <w:rsid w:val="002E4595"/>
    <w:rsid w:val="002E4FCF"/>
    <w:rsid w:val="002E546C"/>
    <w:rsid w:val="002E6570"/>
    <w:rsid w:val="002E6F33"/>
    <w:rsid w:val="002F1981"/>
    <w:rsid w:val="002F2838"/>
    <w:rsid w:val="002F2FC5"/>
    <w:rsid w:val="002F3EE1"/>
    <w:rsid w:val="002F6B84"/>
    <w:rsid w:val="003015CD"/>
    <w:rsid w:val="00301F30"/>
    <w:rsid w:val="00302253"/>
    <w:rsid w:val="00302A6D"/>
    <w:rsid w:val="0030574A"/>
    <w:rsid w:val="00305D74"/>
    <w:rsid w:val="003124FC"/>
    <w:rsid w:val="00313833"/>
    <w:rsid w:val="00314D31"/>
    <w:rsid w:val="00317560"/>
    <w:rsid w:val="00317627"/>
    <w:rsid w:val="00320F10"/>
    <w:rsid w:val="0032153C"/>
    <w:rsid w:val="00321F00"/>
    <w:rsid w:val="0032281C"/>
    <w:rsid w:val="0032416B"/>
    <w:rsid w:val="003271DE"/>
    <w:rsid w:val="003304AF"/>
    <w:rsid w:val="003332E9"/>
    <w:rsid w:val="00333743"/>
    <w:rsid w:val="00333E5D"/>
    <w:rsid w:val="003362B8"/>
    <w:rsid w:val="00337524"/>
    <w:rsid w:val="00340895"/>
    <w:rsid w:val="00341495"/>
    <w:rsid w:val="003426C9"/>
    <w:rsid w:val="0034412D"/>
    <w:rsid w:val="00344367"/>
    <w:rsid w:val="003450D5"/>
    <w:rsid w:val="003465D9"/>
    <w:rsid w:val="0034749C"/>
    <w:rsid w:val="003500FF"/>
    <w:rsid w:val="0035049A"/>
    <w:rsid w:val="00351F39"/>
    <w:rsid w:val="003531AF"/>
    <w:rsid w:val="00362686"/>
    <w:rsid w:val="00362EA2"/>
    <w:rsid w:val="00363ADD"/>
    <w:rsid w:val="00364825"/>
    <w:rsid w:val="003660B7"/>
    <w:rsid w:val="003662E1"/>
    <w:rsid w:val="003669B6"/>
    <w:rsid w:val="00370894"/>
    <w:rsid w:val="00370A05"/>
    <w:rsid w:val="0037197D"/>
    <w:rsid w:val="00372DCB"/>
    <w:rsid w:val="00374E61"/>
    <w:rsid w:val="0037508B"/>
    <w:rsid w:val="003756D2"/>
    <w:rsid w:val="00375A0B"/>
    <w:rsid w:val="00376639"/>
    <w:rsid w:val="00376858"/>
    <w:rsid w:val="003768EB"/>
    <w:rsid w:val="00376F6B"/>
    <w:rsid w:val="00377790"/>
    <w:rsid w:val="0038043B"/>
    <w:rsid w:val="00382120"/>
    <w:rsid w:val="003824F6"/>
    <w:rsid w:val="00382C34"/>
    <w:rsid w:val="00383038"/>
    <w:rsid w:val="003838B9"/>
    <w:rsid w:val="00383F21"/>
    <w:rsid w:val="00384A39"/>
    <w:rsid w:val="003861F0"/>
    <w:rsid w:val="00391F07"/>
    <w:rsid w:val="003920E6"/>
    <w:rsid w:val="003923E4"/>
    <w:rsid w:val="00392D91"/>
    <w:rsid w:val="0039374E"/>
    <w:rsid w:val="00393B86"/>
    <w:rsid w:val="003946AE"/>
    <w:rsid w:val="00395648"/>
    <w:rsid w:val="00396DE8"/>
    <w:rsid w:val="0039789B"/>
    <w:rsid w:val="003A36F3"/>
    <w:rsid w:val="003A6925"/>
    <w:rsid w:val="003A6BDE"/>
    <w:rsid w:val="003A76BF"/>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00EF"/>
    <w:rsid w:val="003D0F6A"/>
    <w:rsid w:val="003D112B"/>
    <w:rsid w:val="003D43BA"/>
    <w:rsid w:val="003D4CE7"/>
    <w:rsid w:val="003D50E8"/>
    <w:rsid w:val="003D53CA"/>
    <w:rsid w:val="003D55B8"/>
    <w:rsid w:val="003D575B"/>
    <w:rsid w:val="003D5B61"/>
    <w:rsid w:val="003D677D"/>
    <w:rsid w:val="003D7B0C"/>
    <w:rsid w:val="003E2005"/>
    <w:rsid w:val="003E24CD"/>
    <w:rsid w:val="003E6024"/>
    <w:rsid w:val="003E670A"/>
    <w:rsid w:val="003E786D"/>
    <w:rsid w:val="003E792E"/>
    <w:rsid w:val="003F0A3F"/>
    <w:rsid w:val="003F1704"/>
    <w:rsid w:val="003F459E"/>
    <w:rsid w:val="003F45A1"/>
    <w:rsid w:val="003F6606"/>
    <w:rsid w:val="003F7E03"/>
    <w:rsid w:val="00400E61"/>
    <w:rsid w:val="004034CE"/>
    <w:rsid w:val="00403B5A"/>
    <w:rsid w:val="004052B7"/>
    <w:rsid w:val="00405944"/>
    <w:rsid w:val="00405FDA"/>
    <w:rsid w:val="0040648E"/>
    <w:rsid w:val="00406856"/>
    <w:rsid w:val="004110EC"/>
    <w:rsid w:val="00411D76"/>
    <w:rsid w:val="004123F9"/>
    <w:rsid w:val="00415F43"/>
    <w:rsid w:val="00416181"/>
    <w:rsid w:val="00416CD2"/>
    <w:rsid w:val="00420E18"/>
    <w:rsid w:val="00421A70"/>
    <w:rsid w:val="004229A6"/>
    <w:rsid w:val="004230D1"/>
    <w:rsid w:val="004248B3"/>
    <w:rsid w:val="0042498C"/>
    <w:rsid w:val="004258F4"/>
    <w:rsid w:val="00426CEB"/>
    <w:rsid w:val="0043010B"/>
    <w:rsid w:val="00430E36"/>
    <w:rsid w:val="004331E1"/>
    <w:rsid w:val="004351AD"/>
    <w:rsid w:val="004365FC"/>
    <w:rsid w:val="00436950"/>
    <w:rsid w:val="0043708E"/>
    <w:rsid w:val="00437368"/>
    <w:rsid w:val="0043784A"/>
    <w:rsid w:val="00443515"/>
    <w:rsid w:val="00443DE2"/>
    <w:rsid w:val="00443E23"/>
    <w:rsid w:val="00450625"/>
    <w:rsid w:val="00450D25"/>
    <w:rsid w:val="00453F66"/>
    <w:rsid w:val="00456D91"/>
    <w:rsid w:val="00457018"/>
    <w:rsid w:val="0046053D"/>
    <w:rsid w:val="00460B35"/>
    <w:rsid w:val="00460DCC"/>
    <w:rsid w:val="00461E61"/>
    <w:rsid w:val="0046382E"/>
    <w:rsid w:val="00464B98"/>
    <w:rsid w:val="00466080"/>
    <w:rsid w:val="004661AD"/>
    <w:rsid w:val="004663B3"/>
    <w:rsid w:val="00466C76"/>
    <w:rsid w:val="00466E13"/>
    <w:rsid w:val="00472CC3"/>
    <w:rsid w:val="00474243"/>
    <w:rsid w:val="00474D81"/>
    <w:rsid w:val="00475928"/>
    <w:rsid w:val="00475949"/>
    <w:rsid w:val="00475D83"/>
    <w:rsid w:val="00475F0B"/>
    <w:rsid w:val="004769A9"/>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626C"/>
    <w:rsid w:val="004D711C"/>
    <w:rsid w:val="004D749A"/>
    <w:rsid w:val="004E01D4"/>
    <w:rsid w:val="004E0EDD"/>
    <w:rsid w:val="004E0FB7"/>
    <w:rsid w:val="004E109F"/>
    <w:rsid w:val="004E12A2"/>
    <w:rsid w:val="004E1D7C"/>
    <w:rsid w:val="004E1F8C"/>
    <w:rsid w:val="004E3785"/>
    <w:rsid w:val="004E381E"/>
    <w:rsid w:val="004E5A27"/>
    <w:rsid w:val="004E5D60"/>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3B86"/>
    <w:rsid w:val="00503E54"/>
    <w:rsid w:val="00504EB6"/>
    <w:rsid w:val="00504EDF"/>
    <w:rsid w:val="00505A90"/>
    <w:rsid w:val="00505EEE"/>
    <w:rsid w:val="0050663A"/>
    <w:rsid w:val="0050721B"/>
    <w:rsid w:val="005076B1"/>
    <w:rsid w:val="00507EDD"/>
    <w:rsid w:val="00511CE3"/>
    <w:rsid w:val="00511ECD"/>
    <w:rsid w:val="005171C1"/>
    <w:rsid w:val="005172EA"/>
    <w:rsid w:val="005173E8"/>
    <w:rsid w:val="005201EE"/>
    <w:rsid w:val="0052087C"/>
    <w:rsid w:val="00520BA7"/>
    <w:rsid w:val="00522427"/>
    <w:rsid w:val="00524161"/>
    <w:rsid w:val="00530859"/>
    <w:rsid w:val="005312D7"/>
    <w:rsid w:val="005317E1"/>
    <w:rsid w:val="00532B8B"/>
    <w:rsid w:val="00533581"/>
    <w:rsid w:val="00533822"/>
    <w:rsid w:val="00540664"/>
    <w:rsid w:val="005409C5"/>
    <w:rsid w:val="00541FE1"/>
    <w:rsid w:val="00542A59"/>
    <w:rsid w:val="00543B4D"/>
    <w:rsid w:val="005469BF"/>
    <w:rsid w:val="005470FD"/>
    <w:rsid w:val="00547E46"/>
    <w:rsid w:val="00550669"/>
    <w:rsid w:val="005555A5"/>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82597"/>
    <w:rsid w:val="005829ED"/>
    <w:rsid w:val="00582F1E"/>
    <w:rsid w:val="00583043"/>
    <w:rsid w:val="0058421D"/>
    <w:rsid w:val="00584C4C"/>
    <w:rsid w:val="00586449"/>
    <w:rsid w:val="00586718"/>
    <w:rsid w:val="005901BD"/>
    <w:rsid w:val="00590C92"/>
    <w:rsid w:val="0059326C"/>
    <w:rsid w:val="00593772"/>
    <w:rsid w:val="00593B6D"/>
    <w:rsid w:val="00594701"/>
    <w:rsid w:val="00594827"/>
    <w:rsid w:val="005948F4"/>
    <w:rsid w:val="00594AE8"/>
    <w:rsid w:val="0059529E"/>
    <w:rsid w:val="005978AA"/>
    <w:rsid w:val="005A34E7"/>
    <w:rsid w:val="005A3ABC"/>
    <w:rsid w:val="005A4597"/>
    <w:rsid w:val="005A6C80"/>
    <w:rsid w:val="005A6E9D"/>
    <w:rsid w:val="005A7A07"/>
    <w:rsid w:val="005A7F69"/>
    <w:rsid w:val="005B29AE"/>
    <w:rsid w:val="005B2C6F"/>
    <w:rsid w:val="005B3179"/>
    <w:rsid w:val="005B31C8"/>
    <w:rsid w:val="005B53FA"/>
    <w:rsid w:val="005B72FC"/>
    <w:rsid w:val="005C0391"/>
    <w:rsid w:val="005C1646"/>
    <w:rsid w:val="005C1CD7"/>
    <w:rsid w:val="005C1D12"/>
    <w:rsid w:val="005C30C9"/>
    <w:rsid w:val="005C5469"/>
    <w:rsid w:val="005C56DE"/>
    <w:rsid w:val="005C780A"/>
    <w:rsid w:val="005D0166"/>
    <w:rsid w:val="005D0972"/>
    <w:rsid w:val="005D26CB"/>
    <w:rsid w:val="005D2A76"/>
    <w:rsid w:val="005D4280"/>
    <w:rsid w:val="005D460A"/>
    <w:rsid w:val="005D5186"/>
    <w:rsid w:val="005D687C"/>
    <w:rsid w:val="005D7F6F"/>
    <w:rsid w:val="005E100E"/>
    <w:rsid w:val="005E199C"/>
    <w:rsid w:val="005E1CCD"/>
    <w:rsid w:val="005E2BB6"/>
    <w:rsid w:val="005E349A"/>
    <w:rsid w:val="005E3B4F"/>
    <w:rsid w:val="005E51CD"/>
    <w:rsid w:val="005E6B58"/>
    <w:rsid w:val="005E7929"/>
    <w:rsid w:val="005E7BEB"/>
    <w:rsid w:val="005F1B8D"/>
    <w:rsid w:val="005F1C7E"/>
    <w:rsid w:val="005F1FCA"/>
    <w:rsid w:val="005F4E63"/>
    <w:rsid w:val="005F6022"/>
    <w:rsid w:val="005F68FF"/>
    <w:rsid w:val="005F6A75"/>
    <w:rsid w:val="005F7E5F"/>
    <w:rsid w:val="0060004E"/>
    <w:rsid w:val="00600512"/>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105D0"/>
    <w:rsid w:val="0061246F"/>
    <w:rsid w:val="00613A85"/>
    <w:rsid w:val="00613BF1"/>
    <w:rsid w:val="006149CC"/>
    <w:rsid w:val="00615BB8"/>
    <w:rsid w:val="00616CCF"/>
    <w:rsid w:val="00616F7B"/>
    <w:rsid w:val="00617D73"/>
    <w:rsid w:val="0062025B"/>
    <w:rsid w:val="00626A5C"/>
    <w:rsid w:val="00626FCB"/>
    <w:rsid w:val="0062796C"/>
    <w:rsid w:val="00627A2B"/>
    <w:rsid w:val="00631336"/>
    <w:rsid w:val="00631B51"/>
    <w:rsid w:val="00632A8D"/>
    <w:rsid w:val="00632AD7"/>
    <w:rsid w:val="0063436E"/>
    <w:rsid w:val="00634DDA"/>
    <w:rsid w:val="0063529C"/>
    <w:rsid w:val="006353E5"/>
    <w:rsid w:val="00637620"/>
    <w:rsid w:val="00637E6E"/>
    <w:rsid w:val="00641579"/>
    <w:rsid w:val="00641629"/>
    <w:rsid w:val="00641FBD"/>
    <w:rsid w:val="00643476"/>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23"/>
    <w:rsid w:val="0067773D"/>
    <w:rsid w:val="006807DC"/>
    <w:rsid w:val="006821C5"/>
    <w:rsid w:val="006831A4"/>
    <w:rsid w:val="0068439A"/>
    <w:rsid w:val="006849CE"/>
    <w:rsid w:val="00685947"/>
    <w:rsid w:val="00685B43"/>
    <w:rsid w:val="00685EC0"/>
    <w:rsid w:val="0068698A"/>
    <w:rsid w:val="00687E26"/>
    <w:rsid w:val="00690C53"/>
    <w:rsid w:val="00691C9D"/>
    <w:rsid w:val="00694BB0"/>
    <w:rsid w:val="006A1B4A"/>
    <w:rsid w:val="006A2C9A"/>
    <w:rsid w:val="006A2DBF"/>
    <w:rsid w:val="006A3BE6"/>
    <w:rsid w:val="006A6ADB"/>
    <w:rsid w:val="006A73DE"/>
    <w:rsid w:val="006A7663"/>
    <w:rsid w:val="006B011C"/>
    <w:rsid w:val="006B0567"/>
    <w:rsid w:val="006B0593"/>
    <w:rsid w:val="006B252A"/>
    <w:rsid w:val="006B3272"/>
    <w:rsid w:val="006B3FBF"/>
    <w:rsid w:val="006B4635"/>
    <w:rsid w:val="006C06F9"/>
    <w:rsid w:val="006C1767"/>
    <w:rsid w:val="006C184E"/>
    <w:rsid w:val="006C309E"/>
    <w:rsid w:val="006C4E10"/>
    <w:rsid w:val="006C742D"/>
    <w:rsid w:val="006D0342"/>
    <w:rsid w:val="006D100A"/>
    <w:rsid w:val="006D1251"/>
    <w:rsid w:val="006D1FC7"/>
    <w:rsid w:val="006D4730"/>
    <w:rsid w:val="006D5DAE"/>
    <w:rsid w:val="006D5E05"/>
    <w:rsid w:val="006D69AA"/>
    <w:rsid w:val="006E0829"/>
    <w:rsid w:val="006E0CC8"/>
    <w:rsid w:val="006E11B8"/>
    <w:rsid w:val="006E12B8"/>
    <w:rsid w:val="006E1600"/>
    <w:rsid w:val="006E22D4"/>
    <w:rsid w:val="006E22EE"/>
    <w:rsid w:val="006E5AAC"/>
    <w:rsid w:val="006E660F"/>
    <w:rsid w:val="006E7285"/>
    <w:rsid w:val="006F0679"/>
    <w:rsid w:val="006F3CEE"/>
    <w:rsid w:val="006F622B"/>
    <w:rsid w:val="006F7D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203F9"/>
    <w:rsid w:val="00720A5D"/>
    <w:rsid w:val="00720BB7"/>
    <w:rsid w:val="00721125"/>
    <w:rsid w:val="0072152C"/>
    <w:rsid w:val="007217DA"/>
    <w:rsid w:val="00722A1F"/>
    <w:rsid w:val="00723174"/>
    <w:rsid w:val="007238AB"/>
    <w:rsid w:val="00724502"/>
    <w:rsid w:val="00724C9C"/>
    <w:rsid w:val="0072657D"/>
    <w:rsid w:val="007269F9"/>
    <w:rsid w:val="00726E71"/>
    <w:rsid w:val="0072794D"/>
    <w:rsid w:val="00727F5F"/>
    <w:rsid w:val="00727F89"/>
    <w:rsid w:val="00730DDB"/>
    <w:rsid w:val="0073193D"/>
    <w:rsid w:val="00735176"/>
    <w:rsid w:val="0073668C"/>
    <w:rsid w:val="00736917"/>
    <w:rsid w:val="00737FEC"/>
    <w:rsid w:val="0074066D"/>
    <w:rsid w:val="00741E8C"/>
    <w:rsid w:val="00743C40"/>
    <w:rsid w:val="00744AF3"/>
    <w:rsid w:val="007453B1"/>
    <w:rsid w:val="0075097C"/>
    <w:rsid w:val="00750D18"/>
    <w:rsid w:val="00751F22"/>
    <w:rsid w:val="00753152"/>
    <w:rsid w:val="00753FD1"/>
    <w:rsid w:val="007544B1"/>
    <w:rsid w:val="00754791"/>
    <w:rsid w:val="00754893"/>
    <w:rsid w:val="00755583"/>
    <w:rsid w:val="00755971"/>
    <w:rsid w:val="00755E5F"/>
    <w:rsid w:val="007647B4"/>
    <w:rsid w:val="007647C1"/>
    <w:rsid w:val="00766817"/>
    <w:rsid w:val="00766A47"/>
    <w:rsid w:val="00766D16"/>
    <w:rsid w:val="00766E4B"/>
    <w:rsid w:val="00767FA3"/>
    <w:rsid w:val="00770354"/>
    <w:rsid w:val="007705B6"/>
    <w:rsid w:val="00770D1A"/>
    <w:rsid w:val="00770F9F"/>
    <w:rsid w:val="007712D5"/>
    <w:rsid w:val="0077333C"/>
    <w:rsid w:val="007733E4"/>
    <w:rsid w:val="00774D85"/>
    <w:rsid w:val="0077529F"/>
    <w:rsid w:val="007765FE"/>
    <w:rsid w:val="00780448"/>
    <w:rsid w:val="00780AAD"/>
    <w:rsid w:val="00780FBD"/>
    <w:rsid w:val="00781D0B"/>
    <w:rsid w:val="00782119"/>
    <w:rsid w:val="007836AD"/>
    <w:rsid w:val="007847DE"/>
    <w:rsid w:val="00786881"/>
    <w:rsid w:val="00787AB7"/>
    <w:rsid w:val="007910EF"/>
    <w:rsid w:val="0079417E"/>
    <w:rsid w:val="0079526D"/>
    <w:rsid w:val="007964EA"/>
    <w:rsid w:val="0079668E"/>
    <w:rsid w:val="0079754C"/>
    <w:rsid w:val="007A2046"/>
    <w:rsid w:val="007A2505"/>
    <w:rsid w:val="007A2B6B"/>
    <w:rsid w:val="007A3E44"/>
    <w:rsid w:val="007A466A"/>
    <w:rsid w:val="007A6714"/>
    <w:rsid w:val="007B0095"/>
    <w:rsid w:val="007B069E"/>
    <w:rsid w:val="007B19AC"/>
    <w:rsid w:val="007B1E26"/>
    <w:rsid w:val="007B2034"/>
    <w:rsid w:val="007B232C"/>
    <w:rsid w:val="007B24AA"/>
    <w:rsid w:val="007B25AD"/>
    <w:rsid w:val="007B2D19"/>
    <w:rsid w:val="007B505F"/>
    <w:rsid w:val="007B69C6"/>
    <w:rsid w:val="007C00B2"/>
    <w:rsid w:val="007C1657"/>
    <w:rsid w:val="007C27EB"/>
    <w:rsid w:val="007C34FB"/>
    <w:rsid w:val="007C44A0"/>
    <w:rsid w:val="007C4B96"/>
    <w:rsid w:val="007C5CA4"/>
    <w:rsid w:val="007C65FB"/>
    <w:rsid w:val="007D0D5D"/>
    <w:rsid w:val="007D19CE"/>
    <w:rsid w:val="007D3639"/>
    <w:rsid w:val="007D49E4"/>
    <w:rsid w:val="007D4B51"/>
    <w:rsid w:val="007D7F7A"/>
    <w:rsid w:val="007E16F3"/>
    <w:rsid w:val="007E23B7"/>
    <w:rsid w:val="007E422C"/>
    <w:rsid w:val="007E4F3F"/>
    <w:rsid w:val="007E4F7B"/>
    <w:rsid w:val="007E5467"/>
    <w:rsid w:val="007E6426"/>
    <w:rsid w:val="007E7528"/>
    <w:rsid w:val="007F0356"/>
    <w:rsid w:val="007F0451"/>
    <w:rsid w:val="007F0952"/>
    <w:rsid w:val="007F18CC"/>
    <w:rsid w:val="007F1B3C"/>
    <w:rsid w:val="007F21B9"/>
    <w:rsid w:val="007F3175"/>
    <w:rsid w:val="007F55A8"/>
    <w:rsid w:val="007F5ED4"/>
    <w:rsid w:val="007F7F28"/>
    <w:rsid w:val="0080572E"/>
    <w:rsid w:val="00807663"/>
    <w:rsid w:val="00807959"/>
    <w:rsid w:val="00807D17"/>
    <w:rsid w:val="0081024D"/>
    <w:rsid w:val="00812D1B"/>
    <w:rsid w:val="00813A40"/>
    <w:rsid w:val="00815510"/>
    <w:rsid w:val="00816FE5"/>
    <w:rsid w:val="0081720D"/>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3A8"/>
    <w:rsid w:val="0084647B"/>
    <w:rsid w:val="00850E6F"/>
    <w:rsid w:val="008511FD"/>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5368"/>
    <w:rsid w:val="00877702"/>
    <w:rsid w:val="00880197"/>
    <w:rsid w:val="00880410"/>
    <w:rsid w:val="00881B83"/>
    <w:rsid w:val="008840E7"/>
    <w:rsid w:val="00884945"/>
    <w:rsid w:val="00885CD4"/>
    <w:rsid w:val="00886683"/>
    <w:rsid w:val="008866C7"/>
    <w:rsid w:val="0088728A"/>
    <w:rsid w:val="00887786"/>
    <w:rsid w:val="008879F5"/>
    <w:rsid w:val="0089084E"/>
    <w:rsid w:val="0089176C"/>
    <w:rsid w:val="00892232"/>
    <w:rsid w:val="00892917"/>
    <w:rsid w:val="00892E71"/>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3E2"/>
    <w:rsid w:val="008B56B6"/>
    <w:rsid w:val="008B79F0"/>
    <w:rsid w:val="008C0B6A"/>
    <w:rsid w:val="008C0EE5"/>
    <w:rsid w:val="008C0F6E"/>
    <w:rsid w:val="008C1B33"/>
    <w:rsid w:val="008C20EC"/>
    <w:rsid w:val="008C2807"/>
    <w:rsid w:val="008D11BB"/>
    <w:rsid w:val="008D1CD4"/>
    <w:rsid w:val="008D35DF"/>
    <w:rsid w:val="008D4696"/>
    <w:rsid w:val="008D4DED"/>
    <w:rsid w:val="008D5922"/>
    <w:rsid w:val="008D732B"/>
    <w:rsid w:val="008D7AE4"/>
    <w:rsid w:val="008E30E5"/>
    <w:rsid w:val="008E34FE"/>
    <w:rsid w:val="008E7D23"/>
    <w:rsid w:val="008E7D91"/>
    <w:rsid w:val="008F0230"/>
    <w:rsid w:val="008F1C3C"/>
    <w:rsid w:val="008F32E3"/>
    <w:rsid w:val="008F3D70"/>
    <w:rsid w:val="008F4A0C"/>
    <w:rsid w:val="008F5726"/>
    <w:rsid w:val="008F7755"/>
    <w:rsid w:val="0090091E"/>
    <w:rsid w:val="0090153F"/>
    <w:rsid w:val="00901973"/>
    <w:rsid w:val="00901A3D"/>
    <w:rsid w:val="00904675"/>
    <w:rsid w:val="00905130"/>
    <w:rsid w:val="0090680D"/>
    <w:rsid w:val="009068C9"/>
    <w:rsid w:val="009108F4"/>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380E"/>
    <w:rsid w:val="009254E9"/>
    <w:rsid w:val="00926312"/>
    <w:rsid w:val="00926644"/>
    <w:rsid w:val="00930564"/>
    <w:rsid w:val="00930A00"/>
    <w:rsid w:val="0093135F"/>
    <w:rsid w:val="00931D9D"/>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5A77"/>
    <w:rsid w:val="0095679C"/>
    <w:rsid w:val="00962711"/>
    <w:rsid w:val="0096285C"/>
    <w:rsid w:val="00962F73"/>
    <w:rsid w:val="00963621"/>
    <w:rsid w:val="00965150"/>
    <w:rsid w:val="00965596"/>
    <w:rsid w:val="0096743A"/>
    <w:rsid w:val="00971270"/>
    <w:rsid w:val="009719F6"/>
    <w:rsid w:val="00972768"/>
    <w:rsid w:val="00975481"/>
    <w:rsid w:val="00980066"/>
    <w:rsid w:val="0098185A"/>
    <w:rsid w:val="00983EA0"/>
    <w:rsid w:val="00986682"/>
    <w:rsid w:val="00987846"/>
    <w:rsid w:val="00991C41"/>
    <w:rsid w:val="00992621"/>
    <w:rsid w:val="00992BC5"/>
    <w:rsid w:val="00994E33"/>
    <w:rsid w:val="00995309"/>
    <w:rsid w:val="009960C3"/>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B243D"/>
    <w:rsid w:val="009B3326"/>
    <w:rsid w:val="009B54A8"/>
    <w:rsid w:val="009B5AA0"/>
    <w:rsid w:val="009B5B9D"/>
    <w:rsid w:val="009B5E4F"/>
    <w:rsid w:val="009C01E7"/>
    <w:rsid w:val="009C099B"/>
    <w:rsid w:val="009C0A14"/>
    <w:rsid w:val="009C0CA6"/>
    <w:rsid w:val="009C0D06"/>
    <w:rsid w:val="009C230C"/>
    <w:rsid w:val="009C3486"/>
    <w:rsid w:val="009C36A8"/>
    <w:rsid w:val="009C3D4C"/>
    <w:rsid w:val="009C51C2"/>
    <w:rsid w:val="009C58E5"/>
    <w:rsid w:val="009C6899"/>
    <w:rsid w:val="009D178A"/>
    <w:rsid w:val="009D22F4"/>
    <w:rsid w:val="009D315A"/>
    <w:rsid w:val="009E00CB"/>
    <w:rsid w:val="009E1321"/>
    <w:rsid w:val="009E54F2"/>
    <w:rsid w:val="009E61FF"/>
    <w:rsid w:val="009E6510"/>
    <w:rsid w:val="009F0BEF"/>
    <w:rsid w:val="009F3737"/>
    <w:rsid w:val="009F5756"/>
    <w:rsid w:val="009F611D"/>
    <w:rsid w:val="009F7E45"/>
    <w:rsid w:val="00A008DB"/>
    <w:rsid w:val="00A00AA7"/>
    <w:rsid w:val="00A00F2D"/>
    <w:rsid w:val="00A0260B"/>
    <w:rsid w:val="00A02A5D"/>
    <w:rsid w:val="00A03B08"/>
    <w:rsid w:val="00A04D91"/>
    <w:rsid w:val="00A056DB"/>
    <w:rsid w:val="00A1010F"/>
    <w:rsid w:val="00A108C4"/>
    <w:rsid w:val="00A1150E"/>
    <w:rsid w:val="00A14EA7"/>
    <w:rsid w:val="00A15EEE"/>
    <w:rsid w:val="00A15FDF"/>
    <w:rsid w:val="00A16467"/>
    <w:rsid w:val="00A1666F"/>
    <w:rsid w:val="00A16CFA"/>
    <w:rsid w:val="00A16E65"/>
    <w:rsid w:val="00A17889"/>
    <w:rsid w:val="00A20572"/>
    <w:rsid w:val="00A20F0C"/>
    <w:rsid w:val="00A21A36"/>
    <w:rsid w:val="00A230A2"/>
    <w:rsid w:val="00A23525"/>
    <w:rsid w:val="00A23B9E"/>
    <w:rsid w:val="00A23EEF"/>
    <w:rsid w:val="00A24796"/>
    <w:rsid w:val="00A258EB"/>
    <w:rsid w:val="00A267EC"/>
    <w:rsid w:val="00A26D9B"/>
    <w:rsid w:val="00A27E38"/>
    <w:rsid w:val="00A329E0"/>
    <w:rsid w:val="00A330C3"/>
    <w:rsid w:val="00A34056"/>
    <w:rsid w:val="00A353F1"/>
    <w:rsid w:val="00A36D45"/>
    <w:rsid w:val="00A36D91"/>
    <w:rsid w:val="00A3736C"/>
    <w:rsid w:val="00A408D7"/>
    <w:rsid w:val="00A40DD7"/>
    <w:rsid w:val="00A435B6"/>
    <w:rsid w:val="00A45267"/>
    <w:rsid w:val="00A470EF"/>
    <w:rsid w:val="00A47161"/>
    <w:rsid w:val="00A51A63"/>
    <w:rsid w:val="00A5227D"/>
    <w:rsid w:val="00A5506C"/>
    <w:rsid w:val="00A559AF"/>
    <w:rsid w:val="00A55E4E"/>
    <w:rsid w:val="00A574E2"/>
    <w:rsid w:val="00A57923"/>
    <w:rsid w:val="00A60033"/>
    <w:rsid w:val="00A61137"/>
    <w:rsid w:val="00A6294C"/>
    <w:rsid w:val="00A65A1C"/>
    <w:rsid w:val="00A65E2A"/>
    <w:rsid w:val="00A66540"/>
    <w:rsid w:val="00A6714F"/>
    <w:rsid w:val="00A74AE5"/>
    <w:rsid w:val="00A74CA6"/>
    <w:rsid w:val="00A751B8"/>
    <w:rsid w:val="00A75A9D"/>
    <w:rsid w:val="00A75DF9"/>
    <w:rsid w:val="00A75FCD"/>
    <w:rsid w:val="00A7621A"/>
    <w:rsid w:val="00A763A8"/>
    <w:rsid w:val="00A76EDA"/>
    <w:rsid w:val="00A8157B"/>
    <w:rsid w:val="00A81C4C"/>
    <w:rsid w:val="00A83524"/>
    <w:rsid w:val="00A8564A"/>
    <w:rsid w:val="00A86784"/>
    <w:rsid w:val="00A87C77"/>
    <w:rsid w:val="00A909C4"/>
    <w:rsid w:val="00A90F08"/>
    <w:rsid w:val="00A92ED9"/>
    <w:rsid w:val="00A934CF"/>
    <w:rsid w:val="00A93BBB"/>
    <w:rsid w:val="00A9559D"/>
    <w:rsid w:val="00A961DC"/>
    <w:rsid w:val="00A961F3"/>
    <w:rsid w:val="00A96A18"/>
    <w:rsid w:val="00AA1646"/>
    <w:rsid w:val="00AA213E"/>
    <w:rsid w:val="00AA5B4D"/>
    <w:rsid w:val="00AA6F06"/>
    <w:rsid w:val="00AA75DA"/>
    <w:rsid w:val="00AB0D3D"/>
    <w:rsid w:val="00AB2ED0"/>
    <w:rsid w:val="00AB37D5"/>
    <w:rsid w:val="00AB3DCC"/>
    <w:rsid w:val="00AB3E36"/>
    <w:rsid w:val="00AB520A"/>
    <w:rsid w:val="00AB6499"/>
    <w:rsid w:val="00AB749D"/>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037B"/>
    <w:rsid w:val="00AE231B"/>
    <w:rsid w:val="00AE6E3A"/>
    <w:rsid w:val="00AE7F92"/>
    <w:rsid w:val="00AF022B"/>
    <w:rsid w:val="00AF3324"/>
    <w:rsid w:val="00AF5A08"/>
    <w:rsid w:val="00AF7419"/>
    <w:rsid w:val="00B0450A"/>
    <w:rsid w:val="00B05997"/>
    <w:rsid w:val="00B05DFF"/>
    <w:rsid w:val="00B0780B"/>
    <w:rsid w:val="00B07A6C"/>
    <w:rsid w:val="00B07B2E"/>
    <w:rsid w:val="00B13271"/>
    <w:rsid w:val="00B1367F"/>
    <w:rsid w:val="00B137C9"/>
    <w:rsid w:val="00B14E5D"/>
    <w:rsid w:val="00B16FEE"/>
    <w:rsid w:val="00B205EC"/>
    <w:rsid w:val="00B21863"/>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05F4"/>
    <w:rsid w:val="00B51AB1"/>
    <w:rsid w:val="00B51B4D"/>
    <w:rsid w:val="00B521DC"/>
    <w:rsid w:val="00B5348C"/>
    <w:rsid w:val="00B547D5"/>
    <w:rsid w:val="00B54ABC"/>
    <w:rsid w:val="00B5703C"/>
    <w:rsid w:val="00B5707C"/>
    <w:rsid w:val="00B61066"/>
    <w:rsid w:val="00B61F24"/>
    <w:rsid w:val="00B62903"/>
    <w:rsid w:val="00B62E3E"/>
    <w:rsid w:val="00B64663"/>
    <w:rsid w:val="00B65414"/>
    <w:rsid w:val="00B663F2"/>
    <w:rsid w:val="00B66D65"/>
    <w:rsid w:val="00B674D8"/>
    <w:rsid w:val="00B67C7C"/>
    <w:rsid w:val="00B67E2E"/>
    <w:rsid w:val="00B67FE1"/>
    <w:rsid w:val="00B72423"/>
    <w:rsid w:val="00B740BD"/>
    <w:rsid w:val="00B742E9"/>
    <w:rsid w:val="00B76A92"/>
    <w:rsid w:val="00B77D56"/>
    <w:rsid w:val="00B81090"/>
    <w:rsid w:val="00B819CC"/>
    <w:rsid w:val="00B82BD3"/>
    <w:rsid w:val="00B82FCA"/>
    <w:rsid w:val="00B83926"/>
    <w:rsid w:val="00B83BF3"/>
    <w:rsid w:val="00B8424E"/>
    <w:rsid w:val="00B84AEB"/>
    <w:rsid w:val="00B86488"/>
    <w:rsid w:val="00B90D55"/>
    <w:rsid w:val="00B92DA4"/>
    <w:rsid w:val="00B94B7C"/>
    <w:rsid w:val="00B9595D"/>
    <w:rsid w:val="00B95DA5"/>
    <w:rsid w:val="00B963EF"/>
    <w:rsid w:val="00BA0872"/>
    <w:rsid w:val="00BA1206"/>
    <w:rsid w:val="00BA2170"/>
    <w:rsid w:val="00BA309E"/>
    <w:rsid w:val="00BA4584"/>
    <w:rsid w:val="00BA5C15"/>
    <w:rsid w:val="00BA66BE"/>
    <w:rsid w:val="00BA6FB4"/>
    <w:rsid w:val="00BB0C9F"/>
    <w:rsid w:val="00BB1285"/>
    <w:rsid w:val="00BB2136"/>
    <w:rsid w:val="00BB2A4A"/>
    <w:rsid w:val="00BB515E"/>
    <w:rsid w:val="00BB5EFD"/>
    <w:rsid w:val="00BB7BA3"/>
    <w:rsid w:val="00BC1758"/>
    <w:rsid w:val="00BC1C73"/>
    <w:rsid w:val="00BC4222"/>
    <w:rsid w:val="00BC5623"/>
    <w:rsid w:val="00BC593F"/>
    <w:rsid w:val="00BC5B9B"/>
    <w:rsid w:val="00BC6415"/>
    <w:rsid w:val="00BD0D1B"/>
    <w:rsid w:val="00BD15F0"/>
    <w:rsid w:val="00BD1E6C"/>
    <w:rsid w:val="00BD30A5"/>
    <w:rsid w:val="00BD3E1C"/>
    <w:rsid w:val="00BD4AE6"/>
    <w:rsid w:val="00BD54E8"/>
    <w:rsid w:val="00BD57BC"/>
    <w:rsid w:val="00BD5A67"/>
    <w:rsid w:val="00BD6352"/>
    <w:rsid w:val="00BD77E4"/>
    <w:rsid w:val="00BE07A0"/>
    <w:rsid w:val="00BE0B3A"/>
    <w:rsid w:val="00BE13BD"/>
    <w:rsid w:val="00BE1D10"/>
    <w:rsid w:val="00BE1ECC"/>
    <w:rsid w:val="00BE2421"/>
    <w:rsid w:val="00BE2CA3"/>
    <w:rsid w:val="00BE2F79"/>
    <w:rsid w:val="00BE33C8"/>
    <w:rsid w:val="00BE352F"/>
    <w:rsid w:val="00BE5085"/>
    <w:rsid w:val="00BE65D8"/>
    <w:rsid w:val="00BE65FA"/>
    <w:rsid w:val="00BF0478"/>
    <w:rsid w:val="00BF12CA"/>
    <w:rsid w:val="00BF14F0"/>
    <w:rsid w:val="00BF1BBF"/>
    <w:rsid w:val="00BF299C"/>
    <w:rsid w:val="00BF2A19"/>
    <w:rsid w:val="00BF2ADE"/>
    <w:rsid w:val="00BF4A61"/>
    <w:rsid w:val="00BF4F0A"/>
    <w:rsid w:val="00BF6191"/>
    <w:rsid w:val="00BF7ED6"/>
    <w:rsid w:val="00C01880"/>
    <w:rsid w:val="00C0194F"/>
    <w:rsid w:val="00C01992"/>
    <w:rsid w:val="00C0256F"/>
    <w:rsid w:val="00C03B88"/>
    <w:rsid w:val="00C041B3"/>
    <w:rsid w:val="00C0435C"/>
    <w:rsid w:val="00C0458C"/>
    <w:rsid w:val="00C05B41"/>
    <w:rsid w:val="00C068A2"/>
    <w:rsid w:val="00C0782A"/>
    <w:rsid w:val="00C134FC"/>
    <w:rsid w:val="00C136D1"/>
    <w:rsid w:val="00C158FC"/>
    <w:rsid w:val="00C1698C"/>
    <w:rsid w:val="00C16E89"/>
    <w:rsid w:val="00C2015E"/>
    <w:rsid w:val="00C21E65"/>
    <w:rsid w:val="00C24A0F"/>
    <w:rsid w:val="00C24FB3"/>
    <w:rsid w:val="00C26253"/>
    <w:rsid w:val="00C26934"/>
    <w:rsid w:val="00C27176"/>
    <w:rsid w:val="00C2720B"/>
    <w:rsid w:val="00C32B1B"/>
    <w:rsid w:val="00C33327"/>
    <w:rsid w:val="00C33787"/>
    <w:rsid w:val="00C337E0"/>
    <w:rsid w:val="00C40F59"/>
    <w:rsid w:val="00C4154F"/>
    <w:rsid w:val="00C41C20"/>
    <w:rsid w:val="00C43018"/>
    <w:rsid w:val="00C43D81"/>
    <w:rsid w:val="00C43E8C"/>
    <w:rsid w:val="00C44469"/>
    <w:rsid w:val="00C4555E"/>
    <w:rsid w:val="00C477F6"/>
    <w:rsid w:val="00C50693"/>
    <w:rsid w:val="00C5245D"/>
    <w:rsid w:val="00C525AE"/>
    <w:rsid w:val="00C52B11"/>
    <w:rsid w:val="00C52CF5"/>
    <w:rsid w:val="00C5370C"/>
    <w:rsid w:val="00C541DD"/>
    <w:rsid w:val="00C55C76"/>
    <w:rsid w:val="00C60C95"/>
    <w:rsid w:val="00C61944"/>
    <w:rsid w:val="00C62459"/>
    <w:rsid w:val="00C63007"/>
    <w:rsid w:val="00C63813"/>
    <w:rsid w:val="00C6446C"/>
    <w:rsid w:val="00C64D91"/>
    <w:rsid w:val="00C65709"/>
    <w:rsid w:val="00C70971"/>
    <w:rsid w:val="00C72026"/>
    <w:rsid w:val="00C73C24"/>
    <w:rsid w:val="00C7595C"/>
    <w:rsid w:val="00C803D5"/>
    <w:rsid w:val="00C807F7"/>
    <w:rsid w:val="00C81FA7"/>
    <w:rsid w:val="00C8226E"/>
    <w:rsid w:val="00C8360E"/>
    <w:rsid w:val="00C85658"/>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2672"/>
    <w:rsid w:val="00CA2EA5"/>
    <w:rsid w:val="00CA4525"/>
    <w:rsid w:val="00CA4F94"/>
    <w:rsid w:val="00CA66C0"/>
    <w:rsid w:val="00CB0236"/>
    <w:rsid w:val="00CB0A05"/>
    <w:rsid w:val="00CB10FE"/>
    <w:rsid w:val="00CB1645"/>
    <w:rsid w:val="00CB2293"/>
    <w:rsid w:val="00CB5914"/>
    <w:rsid w:val="00CB5C53"/>
    <w:rsid w:val="00CB5DD0"/>
    <w:rsid w:val="00CB7E7E"/>
    <w:rsid w:val="00CC053F"/>
    <w:rsid w:val="00CC057D"/>
    <w:rsid w:val="00CC0B54"/>
    <w:rsid w:val="00CC2C94"/>
    <w:rsid w:val="00CC37F1"/>
    <w:rsid w:val="00CC3B04"/>
    <w:rsid w:val="00CC3B26"/>
    <w:rsid w:val="00CC4229"/>
    <w:rsid w:val="00CC5A0F"/>
    <w:rsid w:val="00CC5DD5"/>
    <w:rsid w:val="00CC6182"/>
    <w:rsid w:val="00CC63CC"/>
    <w:rsid w:val="00CD2AFA"/>
    <w:rsid w:val="00CD3192"/>
    <w:rsid w:val="00CD3AAB"/>
    <w:rsid w:val="00CD3EFF"/>
    <w:rsid w:val="00CD4681"/>
    <w:rsid w:val="00CD6D25"/>
    <w:rsid w:val="00CD7A01"/>
    <w:rsid w:val="00CE0219"/>
    <w:rsid w:val="00CE09B6"/>
    <w:rsid w:val="00CE1598"/>
    <w:rsid w:val="00CE1B61"/>
    <w:rsid w:val="00CE3530"/>
    <w:rsid w:val="00CE4F46"/>
    <w:rsid w:val="00CE60DD"/>
    <w:rsid w:val="00CE70C3"/>
    <w:rsid w:val="00CE7A35"/>
    <w:rsid w:val="00CF0B72"/>
    <w:rsid w:val="00CF3A9B"/>
    <w:rsid w:val="00CF4780"/>
    <w:rsid w:val="00CF4E75"/>
    <w:rsid w:val="00CF6038"/>
    <w:rsid w:val="00CF66A2"/>
    <w:rsid w:val="00CF7061"/>
    <w:rsid w:val="00D00318"/>
    <w:rsid w:val="00D004EA"/>
    <w:rsid w:val="00D01DA1"/>
    <w:rsid w:val="00D0244C"/>
    <w:rsid w:val="00D02585"/>
    <w:rsid w:val="00D02F9F"/>
    <w:rsid w:val="00D061A5"/>
    <w:rsid w:val="00D07110"/>
    <w:rsid w:val="00D07524"/>
    <w:rsid w:val="00D07606"/>
    <w:rsid w:val="00D07B01"/>
    <w:rsid w:val="00D07D43"/>
    <w:rsid w:val="00D10D2B"/>
    <w:rsid w:val="00D10E80"/>
    <w:rsid w:val="00D11997"/>
    <w:rsid w:val="00D12D7C"/>
    <w:rsid w:val="00D1413E"/>
    <w:rsid w:val="00D15442"/>
    <w:rsid w:val="00D20EAA"/>
    <w:rsid w:val="00D20F3C"/>
    <w:rsid w:val="00D21459"/>
    <w:rsid w:val="00D21AEF"/>
    <w:rsid w:val="00D21CED"/>
    <w:rsid w:val="00D23680"/>
    <w:rsid w:val="00D25456"/>
    <w:rsid w:val="00D259A7"/>
    <w:rsid w:val="00D25B02"/>
    <w:rsid w:val="00D25E01"/>
    <w:rsid w:val="00D2790D"/>
    <w:rsid w:val="00D33019"/>
    <w:rsid w:val="00D34FE1"/>
    <w:rsid w:val="00D351BC"/>
    <w:rsid w:val="00D35CFE"/>
    <w:rsid w:val="00D36462"/>
    <w:rsid w:val="00D3679F"/>
    <w:rsid w:val="00D37701"/>
    <w:rsid w:val="00D417CC"/>
    <w:rsid w:val="00D4224A"/>
    <w:rsid w:val="00D42BC8"/>
    <w:rsid w:val="00D42BCE"/>
    <w:rsid w:val="00D42C51"/>
    <w:rsid w:val="00D4444F"/>
    <w:rsid w:val="00D45198"/>
    <w:rsid w:val="00D47177"/>
    <w:rsid w:val="00D473E4"/>
    <w:rsid w:val="00D47D89"/>
    <w:rsid w:val="00D52053"/>
    <w:rsid w:val="00D53777"/>
    <w:rsid w:val="00D53F20"/>
    <w:rsid w:val="00D5468B"/>
    <w:rsid w:val="00D600A5"/>
    <w:rsid w:val="00D61B3D"/>
    <w:rsid w:val="00D6207A"/>
    <w:rsid w:val="00D62B9A"/>
    <w:rsid w:val="00D63402"/>
    <w:rsid w:val="00D64A38"/>
    <w:rsid w:val="00D65561"/>
    <w:rsid w:val="00D669E0"/>
    <w:rsid w:val="00D675A5"/>
    <w:rsid w:val="00D70324"/>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86917"/>
    <w:rsid w:val="00D9297C"/>
    <w:rsid w:val="00D9314E"/>
    <w:rsid w:val="00D93DA5"/>
    <w:rsid w:val="00D947A6"/>
    <w:rsid w:val="00D94A3E"/>
    <w:rsid w:val="00D962CC"/>
    <w:rsid w:val="00D96370"/>
    <w:rsid w:val="00D972B0"/>
    <w:rsid w:val="00DA1096"/>
    <w:rsid w:val="00DA16D3"/>
    <w:rsid w:val="00DA19F1"/>
    <w:rsid w:val="00DA4C57"/>
    <w:rsid w:val="00DA65E9"/>
    <w:rsid w:val="00DA734C"/>
    <w:rsid w:val="00DB09EB"/>
    <w:rsid w:val="00DB0E1A"/>
    <w:rsid w:val="00DB303E"/>
    <w:rsid w:val="00DB4421"/>
    <w:rsid w:val="00DB6F9D"/>
    <w:rsid w:val="00DC0281"/>
    <w:rsid w:val="00DC058A"/>
    <w:rsid w:val="00DC4D37"/>
    <w:rsid w:val="00DC4FF6"/>
    <w:rsid w:val="00DC6E30"/>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3F1B"/>
    <w:rsid w:val="00DF44B0"/>
    <w:rsid w:val="00DF5F3D"/>
    <w:rsid w:val="00DF65DA"/>
    <w:rsid w:val="00DF6689"/>
    <w:rsid w:val="00DF7100"/>
    <w:rsid w:val="00E00575"/>
    <w:rsid w:val="00E01CF3"/>
    <w:rsid w:val="00E02C2F"/>
    <w:rsid w:val="00E02EC1"/>
    <w:rsid w:val="00E02FC7"/>
    <w:rsid w:val="00E03590"/>
    <w:rsid w:val="00E03703"/>
    <w:rsid w:val="00E042D8"/>
    <w:rsid w:val="00E049DB"/>
    <w:rsid w:val="00E0619C"/>
    <w:rsid w:val="00E072F2"/>
    <w:rsid w:val="00E07FCA"/>
    <w:rsid w:val="00E129D3"/>
    <w:rsid w:val="00E1415C"/>
    <w:rsid w:val="00E14AEB"/>
    <w:rsid w:val="00E14B86"/>
    <w:rsid w:val="00E163D0"/>
    <w:rsid w:val="00E1744E"/>
    <w:rsid w:val="00E2005E"/>
    <w:rsid w:val="00E20316"/>
    <w:rsid w:val="00E209F1"/>
    <w:rsid w:val="00E20E39"/>
    <w:rsid w:val="00E22C83"/>
    <w:rsid w:val="00E237EB"/>
    <w:rsid w:val="00E261F6"/>
    <w:rsid w:val="00E31EC6"/>
    <w:rsid w:val="00E31FEE"/>
    <w:rsid w:val="00E3214D"/>
    <w:rsid w:val="00E347FD"/>
    <w:rsid w:val="00E4193B"/>
    <w:rsid w:val="00E45361"/>
    <w:rsid w:val="00E512C9"/>
    <w:rsid w:val="00E55B65"/>
    <w:rsid w:val="00E56E54"/>
    <w:rsid w:val="00E57A7C"/>
    <w:rsid w:val="00E60715"/>
    <w:rsid w:val="00E62611"/>
    <w:rsid w:val="00E62615"/>
    <w:rsid w:val="00E627BB"/>
    <w:rsid w:val="00E6537A"/>
    <w:rsid w:val="00E656C1"/>
    <w:rsid w:val="00E65BBE"/>
    <w:rsid w:val="00E661DD"/>
    <w:rsid w:val="00E66889"/>
    <w:rsid w:val="00E66E39"/>
    <w:rsid w:val="00E70A64"/>
    <w:rsid w:val="00E71AF3"/>
    <w:rsid w:val="00E72297"/>
    <w:rsid w:val="00E77178"/>
    <w:rsid w:val="00E777D1"/>
    <w:rsid w:val="00E80A41"/>
    <w:rsid w:val="00E83731"/>
    <w:rsid w:val="00E839FC"/>
    <w:rsid w:val="00E856BC"/>
    <w:rsid w:val="00E858BF"/>
    <w:rsid w:val="00E862D5"/>
    <w:rsid w:val="00E879BE"/>
    <w:rsid w:val="00E90ADA"/>
    <w:rsid w:val="00E910B7"/>
    <w:rsid w:val="00E916B8"/>
    <w:rsid w:val="00E929F0"/>
    <w:rsid w:val="00E93239"/>
    <w:rsid w:val="00E932D2"/>
    <w:rsid w:val="00E9565B"/>
    <w:rsid w:val="00EA00D4"/>
    <w:rsid w:val="00EA01A8"/>
    <w:rsid w:val="00EA388B"/>
    <w:rsid w:val="00EA3982"/>
    <w:rsid w:val="00EA3D52"/>
    <w:rsid w:val="00EA53BC"/>
    <w:rsid w:val="00EA54EB"/>
    <w:rsid w:val="00EB1169"/>
    <w:rsid w:val="00EB2025"/>
    <w:rsid w:val="00EB2706"/>
    <w:rsid w:val="00EB3B29"/>
    <w:rsid w:val="00EB6E59"/>
    <w:rsid w:val="00EB782E"/>
    <w:rsid w:val="00EB7F37"/>
    <w:rsid w:val="00EC0DF2"/>
    <w:rsid w:val="00EC283A"/>
    <w:rsid w:val="00EC28DF"/>
    <w:rsid w:val="00EC2942"/>
    <w:rsid w:val="00EC4A90"/>
    <w:rsid w:val="00EC51B5"/>
    <w:rsid w:val="00EC7BE7"/>
    <w:rsid w:val="00ED0CCF"/>
    <w:rsid w:val="00ED0D4E"/>
    <w:rsid w:val="00ED11BE"/>
    <w:rsid w:val="00ED1521"/>
    <w:rsid w:val="00ED2283"/>
    <w:rsid w:val="00ED301C"/>
    <w:rsid w:val="00ED39FA"/>
    <w:rsid w:val="00ED57FB"/>
    <w:rsid w:val="00ED6BC7"/>
    <w:rsid w:val="00ED719D"/>
    <w:rsid w:val="00EE0471"/>
    <w:rsid w:val="00EE0531"/>
    <w:rsid w:val="00EE17A4"/>
    <w:rsid w:val="00EE18E3"/>
    <w:rsid w:val="00EE51D6"/>
    <w:rsid w:val="00EE6C7D"/>
    <w:rsid w:val="00EE6D48"/>
    <w:rsid w:val="00EE7EDA"/>
    <w:rsid w:val="00EF1FB8"/>
    <w:rsid w:val="00EF3176"/>
    <w:rsid w:val="00EF3E9C"/>
    <w:rsid w:val="00EF6033"/>
    <w:rsid w:val="00EF72F0"/>
    <w:rsid w:val="00EF72FA"/>
    <w:rsid w:val="00F000AA"/>
    <w:rsid w:val="00F0200A"/>
    <w:rsid w:val="00F02022"/>
    <w:rsid w:val="00F03479"/>
    <w:rsid w:val="00F043F3"/>
    <w:rsid w:val="00F06061"/>
    <w:rsid w:val="00F130A9"/>
    <w:rsid w:val="00F13605"/>
    <w:rsid w:val="00F155FD"/>
    <w:rsid w:val="00F1718B"/>
    <w:rsid w:val="00F21AE4"/>
    <w:rsid w:val="00F24AAC"/>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8F9"/>
    <w:rsid w:val="00F64D43"/>
    <w:rsid w:val="00F67AA1"/>
    <w:rsid w:val="00F701C0"/>
    <w:rsid w:val="00F70774"/>
    <w:rsid w:val="00F712DA"/>
    <w:rsid w:val="00F714CB"/>
    <w:rsid w:val="00F721F9"/>
    <w:rsid w:val="00F73CC8"/>
    <w:rsid w:val="00F77A7A"/>
    <w:rsid w:val="00F77F2B"/>
    <w:rsid w:val="00F814C8"/>
    <w:rsid w:val="00F823C6"/>
    <w:rsid w:val="00F83844"/>
    <w:rsid w:val="00F85B69"/>
    <w:rsid w:val="00F85F9D"/>
    <w:rsid w:val="00F8648B"/>
    <w:rsid w:val="00F8690A"/>
    <w:rsid w:val="00F86C2F"/>
    <w:rsid w:val="00F90BC9"/>
    <w:rsid w:val="00F90D18"/>
    <w:rsid w:val="00F90F6B"/>
    <w:rsid w:val="00F937D6"/>
    <w:rsid w:val="00F9541D"/>
    <w:rsid w:val="00F965E3"/>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3431"/>
    <w:rsid w:val="00FB4096"/>
    <w:rsid w:val="00FB4438"/>
    <w:rsid w:val="00FB5975"/>
    <w:rsid w:val="00FB5A71"/>
    <w:rsid w:val="00FB62AB"/>
    <w:rsid w:val="00FB7379"/>
    <w:rsid w:val="00FB7B65"/>
    <w:rsid w:val="00FC0303"/>
    <w:rsid w:val="00FC7E81"/>
    <w:rsid w:val="00FD0302"/>
    <w:rsid w:val="00FD1809"/>
    <w:rsid w:val="00FD3164"/>
    <w:rsid w:val="00FD44A8"/>
    <w:rsid w:val="00FD5B47"/>
    <w:rsid w:val="00FD6AC7"/>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paragraph" w:styleId="EndnoteText">
    <w:name w:val="endnote text"/>
    <w:basedOn w:val="Normal"/>
    <w:link w:val="EndnoteTextChar"/>
    <w:rsid w:val="002933C3"/>
    <w:rPr>
      <w:sz w:val="20"/>
      <w:szCs w:val="20"/>
    </w:rPr>
  </w:style>
  <w:style w:type="character" w:customStyle="1" w:styleId="EndnoteTextChar">
    <w:name w:val="Endnote Text Char"/>
    <w:basedOn w:val="DefaultParagraphFont"/>
    <w:link w:val="EndnoteText"/>
    <w:rsid w:val="002933C3"/>
  </w:style>
  <w:style w:type="character" w:styleId="EndnoteReference">
    <w:name w:val="endnote reference"/>
    <w:basedOn w:val="DefaultParagraphFont"/>
    <w:rsid w:val="002933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paragraph" w:styleId="EndnoteText">
    <w:name w:val="endnote text"/>
    <w:basedOn w:val="Normal"/>
    <w:link w:val="EndnoteTextChar"/>
    <w:rsid w:val="002933C3"/>
    <w:rPr>
      <w:sz w:val="20"/>
      <w:szCs w:val="20"/>
    </w:rPr>
  </w:style>
  <w:style w:type="character" w:customStyle="1" w:styleId="EndnoteTextChar">
    <w:name w:val="Endnote Text Char"/>
    <w:basedOn w:val="DefaultParagraphFont"/>
    <w:link w:val="EndnoteText"/>
    <w:rsid w:val="002933C3"/>
  </w:style>
  <w:style w:type="character" w:styleId="EndnoteReference">
    <w:name w:val="endnote reference"/>
    <w:basedOn w:val="DefaultParagraphFont"/>
    <w:rsid w:val="002933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E2E2-A6AB-478B-8AE7-020F5330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Garcia, Jose</cp:lastModifiedBy>
  <cp:revision>3</cp:revision>
  <cp:lastPrinted>2015-04-08T11:59:00Z</cp:lastPrinted>
  <dcterms:created xsi:type="dcterms:W3CDTF">2015-04-13T11:59:00Z</dcterms:created>
  <dcterms:modified xsi:type="dcterms:W3CDTF">2015-04-13T12:08:00Z</dcterms:modified>
</cp:coreProperties>
</file>