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FD108F" w:rsidRDefault="008E4FD6" w:rsidP="008E4FD6">
      <w:pPr>
        <w:jc w:val="center"/>
        <w:rPr>
          <w:b/>
        </w:rPr>
      </w:pPr>
      <w:r w:rsidRPr="00FD108F">
        <w:rPr>
          <w:b/>
        </w:rPr>
        <w:t>BEFORE THE</w:t>
      </w:r>
    </w:p>
    <w:p w:rsidR="008E4FD6" w:rsidRPr="00FD108F" w:rsidRDefault="008E4FD6" w:rsidP="008E4FD6">
      <w:pPr>
        <w:jc w:val="center"/>
        <w:rPr>
          <w:b/>
        </w:rPr>
      </w:pPr>
      <w:r w:rsidRPr="00FD108F">
        <w:rPr>
          <w:b/>
        </w:rPr>
        <w:t>PENNSYLVANIA PUBLIC UTILITY COMMISSION</w:t>
      </w:r>
    </w:p>
    <w:p w:rsidR="008E4FD6" w:rsidRPr="00FD108F" w:rsidRDefault="008E4FD6" w:rsidP="008E4FD6">
      <w:pPr>
        <w:jc w:val="center"/>
        <w:rPr>
          <w:b/>
        </w:rPr>
      </w:pPr>
    </w:p>
    <w:p w:rsidR="008E4FD6" w:rsidRPr="00FD108F" w:rsidRDefault="008E4FD6" w:rsidP="008E4FD6">
      <w:pPr>
        <w:jc w:val="center"/>
        <w:rPr>
          <w:b/>
        </w:rPr>
      </w:pPr>
    </w:p>
    <w:p w:rsidR="008E4FD6" w:rsidRPr="00FD108F" w:rsidRDefault="008E4FD6" w:rsidP="008E4FD6">
      <w:pPr>
        <w:jc w:val="center"/>
        <w:rPr>
          <w:b/>
        </w:rPr>
      </w:pPr>
    </w:p>
    <w:p w:rsidR="008E4FD6" w:rsidRPr="00FD108F" w:rsidRDefault="003B43AE" w:rsidP="008E4FD6">
      <w:r w:rsidRPr="00FD108F">
        <w:t>E. McCauley</w:t>
      </w:r>
      <w:r w:rsidR="00141505">
        <w:tab/>
      </w:r>
      <w:r w:rsidR="00141505">
        <w:tab/>
      </w:r>
      <w:r w:rsidR="00141505">
        <w:tab/>
      </w:r>
      <w:r w:rsidR="00141505">
        <w:tab/>
      </w:r>
      <w:r w:rsidR="008E4FD6" w:rsidRPr="00FD108F">
        <w:tab/>
      </w:r>
      <w:r w:rsidR="008E4FD6" w:rsidRPr="00FD108F">
        <w:tab/>
        <w:t>:</w:t>
      </w:r>
    </w:p>
    <w:p w:rsidR="008E4FD6" w:rsidRPr="00FD108F" w:rsidRDefault="008E4FD6" w:rsidP="008E4FD6">
      <w:r w:rsidRPr="00FD108F">
        <w:tab/>
      </w:r>
      <w:r w:rsidRPr="00FD108F">
        <w:tab/>
      </w:r>
      <w:r w:rsidRPr="00FD108F">
        <w:tab/>
      </w:r>
      <w:r w:rsidRPr="00FD108F">
        <w:tab/>
      </w:r>
      <w:r w:rsidRPr="00FD108F">
        <w:tab/>
      </w:r>
      <w:r w:rsidRPr="00FD108F">
        <w:tab/>
      </w:r>
      <w:r w:rsidRPr="00FD108F">
        <w:tab/>
        <w:t>:</w:t>
      </w:r>
    </w:p>
    <w:p w:rsidR="008E4FD6" w:rsidRPr="00FD108F" w:rsidRDefault="008E4FD6" w:rsidP="008E4FD6">
      <w:r w:rsidRPr="00FD108F">
        <w:tab/>
        <w:t>v.</w:t>
      </w:r>
      <w:r w:rsidRPr="00FD108F">
        <w:tab/>
      </w:r>
      <w:r w:rsidRPr="00FD108F">
        <w:tab/>
      </w:r>
      <w:r w:rsidRPr="00FD108F">
        <w:tab/>
      </w:r>
      <w:r w:rsidRPr="00FD108F">
        <w:tab/>
      </w:r>
      <w:r w:rsidRPr="00FD108F">
        <w:tab/>
      </w:r>
      <w:r w:rsidRPr="00FD108F">
        <w:tab/>
        <w:t>:</w:t>
      </w:r>
      <w:r w:rsidRPr="00FD108F">
        <w:tab/>
      </w:r>
      <w:r w:rsidRPr="00FD108F">
        <w:tab/>
      </w:r>
      <w:r w:rsidR="0086657E" w:rsidRPr="00FD108F">
        <w:t>C-</w:t>
      </w:r>
      <w:r w:rsidR="00141505">
        <w:t>2014-2417835</w:t>
      </w:r>
    </w:p>
    <w:p w:rsidR="008E4FD6" w:rsidRPr="00FD108F" w:rsidRDefault="008E4FD6" w:rsidP="008E4FD6">
      <w:r w:rsidRPr="00FD108F">
        <w:tab/>
      </w:r>
      <w:r w:rsidRPr="00FD108F">
        <w:tab/>
      </w:r>
      <w:r w:rsidRPr="00FD108F">
        <w:tab/>
      </w:r>
      <w:r w:rsidRPr="00FD108F">
        <w:tab/>
      </w:r>
      <w:r w:rsidRPr="00FD108F">
        <w:tab/>
      </w:r>
      <w:r w:rsidRPr="00FD108F">
        <w:tab/>
      </w:r>
      <w:r w:rsidRPr="00FD108F">
        <w:tab/>
        <w:t>:</w:t>
      </w:r>
    </w:p>
    <w:p w:rsidR="0086657E" w:rsidRPr="00FD108F" w:rsidRDefault="0083611F" w:rsidP="008E4FD6">
      <w:r w:rsidRPr="00FD108F">
        <w:t>Pennsylvania Electric Company</w:t>
      </w:r>
      <w:r w:rsidRPr="00FD108F">
        <w:tab/>
      </w:r>
      <w:r w:rsidR="009D47A5" w:rsidRPr="00FD108F">
        <w:tab/>
      </w:r>
      <w:r w:rsidR="009D47A5" w:rsidRPr="00FD108F">
        <w:tab/>
        <w:t>:</w:t>
      </w:r>
    </w:p>
    <w:p w:rsidR="00845E2D" w:rsidRPr="00FD108F" w:rsidRDefault="00845E2D" w:rsidP="008E4FD6"/>
    <w:p w:rsidR="008E4FD6" w:rsidRPr="00FD108F" w:rsidRDefault="008E4FD6" w:rsidP="008E4FD6">
      <w:pPr>
        <w:tabs>
          <w:tab w:val="left" w:pos="1076"/>
        </w:tabs>
      </w:pPr>
    </w:p>
    <w:p w:rsidR="008E4FD6" w:rsidRPr="00FD108F" w:rsidRDefault="008E4FD6" w:rsidP="008E4FD6">
      <w:pPr>
        <w:tabs>
          <w:tab w:val="left" w:pos="1076"/>
        </w:tabs>
      </w:pPr>
    </w:p>
    <w:p w:rsidR="008E4FD6" w:rsidRPr="00FD108F" w:rsidRDefault="008E4FD6" w:rsidP="008E4FD6">
      <w:pPr>
        <w:jc w:val="center"/>
        <w:rPr>
          <w:b/>
          <w:u w:val="single"/>
        </w:rPr>
      </w:pPr>
      <w:r w:rsidRPr="00FD108F">
        <w:rPr>
          <w:b/>
          <w:u w:val="single"/>
        </w:rPr>
        <w:t>INITIAL DECISION</w:t>
      </w:r>
    </w:p>
    <w:p w:rsidR="008E4FD6" w:rsidRPr="00FD108F" w:rsidRDefault="008E4FD6" w:rsidP="008E4FD6">
      <w:pPr>
        <w:jc w:val="center"/>
      </w:pPr>
    </w:p>
    <w:p w:rsidR="009D47A5" w:rsidRPr="00FD108F" w:rsidRDefault="009D47A5" w:rsidP="008E4FD6">
      <w:pPr>
        <w:jc w:val="center"/>
      </w:pPr>
    </w:p>
    <w:p w:rsidR="008E4FD6" w:rsidRPr="00FD108F" w:rsidRDefault="008E4FD6" w:rsidP="008E4FD6">
      <w:pPr>
        <w:jc w:val="center"/>
      </w:pPr>
      <w:r w:rsidRPr="00FD108F">
        <w:t>Before</w:t>
      </w:r>
    </w:p>
    <w:p w:rsidR="008E4FD6" w:rsidRPr="00FD108F" w:rsidRDefault="00141505" w:rsidP="008E4FD6">
      <w:pPr>
        <w:jc w:val="center"/>
      </w:pPr>
      <w:r>
        <w:t>Katrina L. Dunderdale</w:t>
      </w:r>
    </w:p>
    <w:p w:rsidR="008E4FD6" w:rsidRPr="00FD108F" w:rsidRDefault="008E4FD6" w:rsidP="008E4FD6">
      <w:pPr>
        <w:jc w:val="center"/>
      </w:pPr>
      <w:r w:rsidRPr="00FD108F">
        <w:t>Administrative Law Judge</w:t>
      </w:r>
    </w:p>
    <w:p w:rsidR="008E4FD6" w:rsidRPr="00FD108F" w:rsidRDefault="008E4FD6" w:rsidP="008E4FD6">
      <w:pPr>
        <w:jc w:val="center"/>
      </w:pPr>
    </w:p>
    <w:p w:rsidR="008E4FD6" w:rsidRPr="00FD108F" w:rsidRDefault="008E4FD6" w:rsidP="008E4FD6">
      <w:pPr>
        <w:jc w:val="center"/>
      </w:pPr>
    </w:p>
    <w:p w:rsidR="008E4FD6" w:rsidRPr="00FD108F" w:rsidRDefault="008E4FD6" w:rsidP="008E4FD6">
      <w:pPr>
        <w:jc w:val="center"/>
        <w:rPr>
          <w:u w:val="single"/>
        </w:rPr>
      </w:pPr>
      <w:r w:rsidRPr="00FD108F">
        <w:rPr>
          <w:u w:val="single"/>
        </w:rPr>
        <w:t>HISTORY OF THE PROCEEDING</w:t>
      </w:r>
    </w:p>
    <w:p w:rsidR="008E4FD6" w:rsidRPr="00FD108F" w:rsidRDefault="008E4FD6" w:rsidP="008E4FD6">
      <w:pPr>
        <w:jc w:val="center"/>
      </w:pPr>
    </w:p>
    <w:p w:rsidR="008E4FD6" w:rsidRPr="00FD108F" w:rsidRDefault="00BE7F83" w:rsidP="008E4FD6">
      <w:r w:rsidRPr="00FD108F">
        <w:tab/>
      </w:r>
      <w:r w:rsidRPr="00FD108F">
        <w:tab/>
      </w:r>
    </w:p>
    <w:p w:rsidR="00BE7F83" w:rsidRPr="00FD108F" w:rsidRDefault="00DA7883" w:rsidP="00DA7883">
      <w:pPr>
        <w:spacing w:line="360" w:lineRule="auto"/>
      </w:pPr>
      <w:r w:rsidRPr="00FD108F">
        <w:tab/>
      </w:r>
      <w:r w:rsidRPr="00FD108F">
        <w:tab/>
        <w:t>This initial decision denies the formal complaint (complaint) filed by E</w:t>
      </w:r>
      <w:r w:rsidR="00766B4D" w:rsidRPr="00FD108F">
        <w:t>. </w:t>
      </w:r>
      <w:r w:rsidRPr="00FD108F">
        <w:t>McCauley</w:t>
      </w:r>
      <w:r w:rsidR="00141505">
        <w:t xml:space="preserve"> (Compla</w:t>
      </w:r>
      <w:r w:rsidRPr="00FD108F">
        <w:t xml:space="preserve">inant or Ms. McCauley) against </w:t>
      </w:r>
      <w:r w:rsidR="00141505">
        <w:t>Pennsylvania Electric Company (</w:t>
      </w:r>
      <w:proofErr w:type="spellStart"/>
      <w:r w:rsidRPr="00FD108F">
        <w:t>Penelec</w:t>
      </w:r>
      <w:proofErr w:type="spellEnd"/>
      <w:r w:rsidR="009E46C9" w:rsidRPr="00FD108F">
        <w:t>,</w:t>
      </w:r>
      <w:r w:rsidR="00141505">
        <w:t xml:space="preserve"> </w:t>
      </w:r>
      <w:r w:rsidRPr="00FD108F">
        <w:t xml:space="preserve">Company or Respondent). </w:t>
      </w:r>
    </w:p>
    <w:p w:rsidR="00DA7883" w:rsidRPr="00FD108F" w:rsidRDefault="00DA7883" w:rsidP="00DA7883">
      <w:pPr>
        <w:spacing w:line="360" w:lineRule="auto"/>
      </w:pPr>
    </w:p>
    <w:p w:rsidR="00703466" w:rsidRDefault="008E4FD6" w:rsidP="008E4FD6">
      <w:pPr>
        <w:tabs>
          <w:tab w:val="left" w:pos="-1440"/>
          <w:tab w:val="left" w:pos="-720"/>
        </w:tabs>
        <w:suppressAutoHyphens/>
        <w:spacing w:line="360" w:lineRule="auto"/>
        <w:ind w:firstLine="1440"/>
      </w:pPr>
      <w:r w:rsidRPr="00FD108F">
        <w:t xml:space="preserve">On </w:t>
      </w:r>
      <w:r w:rsidR="00141505">
        <w:t>April 10, 2014</w:t>
      </w:r>
      <w:r w:rsidR="0083611F" w:rsidRPr="00FD108F">
        <w:t>, Ms. McCauley</w:t>
      </w:r>
      <w:r w:rsidR="00DA7883" w:rsidRPr="00FD108F">
        <w:t xml:space="preserve"> </w:t>
      </w:r>
      <w:r w:rsidRPr="00FD108F">
        <w:t xml:space="preserve">filed a </w:t>
      </w:r>
      <w:r w:rsidR="00DA7883" w:rsidRPr="00FD108F">
        <w:t>c</w:t>
      </w:r>
      <w:r w:rsidR="00A61586" w:rsidRPr="00FD108F">
        <w:t xml:space="preserve">omplaint </w:t>
      </w:r>
      <w:r w:rsidRPr="00FD108F">
        <w:t>with the Pennsylvania Public Utility Commission</w:t>
      </w:r>
      <w:r w:rsidR="00141505">
        <w:t xml:space="preserve"> (</w:t>
      </w:r>
      <w:r w:rsidR="00A831C5" w:rsidRPr="00FD108F">
        <w:t>Commission)</w:t>
      </w:r>
      <w:r w:rsidRPr="00FD108F">
        <w:t xml:space="preserve"> against </w:t>
      </w:r>
      <w:r w:rsidR="00DA7883" w:rsidRPr="00FD108F">
        <w:t xml:space="preserve">Respondent </w:t>
      </w:r>
      <w:r w:rsidR="007A60A3" w:rsidRPr="00FD108F">
        <w:t xml:space="preserve">alleging reliability and quality problems with her electric utility service.  Ms. McCauley claims </w:t>
      </w:r>
      <w:r w:rsidR="00703466">
        <w:t xml:space="preserve">multiple </w:t>
      </w:r>
      <w:proofErr w:type="spellStart"/>
      <w:r w:rsidR="00703466">
        <w:t>reclosures</w:t>
      </w:r>
      <w:proofErr w:type="spellEnd"/>
      <w:r w:rsidR="00703466">
        <w:t xml:space="preserve"> occurred on her circuit on October 14, 2013 and December 20-21, 2013 without expl</w:t>
      </w:r>
      <w:r w:rsidR="006A4950">
        <w:t>anation.  Ms. McCauley complain</w:t>
      </w:r>
      <w:r w:rsidR="00703466">
        <w:t xml:space="preserve">s the number of </w:t>
      </w:r>
      <w:proofErr w:type="spellStart"/>
      <w:r w:rsidR="00703466">
        <w:t>reclosures</w:t>
      </w:r>
      <w:proofErr w:type="spellEnd"/>
      <w:r w:rsidR="00703466">
        <w:t xml:space="preserve"> or outages on her electric circuit are excessive and she wants the Commission to</w:t>
      </w:r>
      <w:r w:rsidR="006A4950">
        <w:t xml:space="preserve"> answer one question for her: </w:t>
      </w:r>
      <w:r w:rsidR="00606C2A">
        <w:t xml:space="preserve"> </w:t>
      </w:r>
      <w:r w:rsidR="001A789A">
        <w:t>h</w:t>
      </w:r>
      <w:r w:rsidR="006A4950">
        <w:t xml:space="preserve">ow many times </w:t>
      </w:r>
      <w:r w:rsidR="005E0DEC">
        <w:t xml:space="preserve">must she experience power interruptions </w:t>
      </w:r>
      <w:r w:rsidR="006A4950">
        <w:t xml:space="preserve">before the </w:t>
      </w:r>
      <w:r w:rsidR="005E0DEC">
        <w:t xml:space="preserve">Commission declares the </w:t>
      </w:r>
      <w:r w:rsidR="006A4950">
        <w:t xml:space="preserve">power outages </w:t>
      </w:r>
      <w:r w:rsidR="005E0DEC">
        <w:t>are</w:t>
      </w:r>
      <w:r w:rsidR="006A4950">
        <w:t xml:space="preserve"> excessive?  </w:t>
      </w:r>
      <w:r w:rsidR="00703466">
        <w:t>In addition, Ms.</w:t>
      </w:r>
      <w:r w:rsidR="005E0DEC">
        <w:t> </w:t>
      </w:r>
      <w:r w:rsidR="00703466">
        <w:t xml:space="preserve">McCauley claims a customer service issue occurred during her multiple telephone calls to Respondent because the customer service representatives continually asked her if her “lights were flickering” and left her on hold for too long when she called.  </w:t>
      </w:r>
    </w:p>
    <w:p w:rsidR="00703466" w:rsidRDefault="00703466" w:rsidP="008E4FD6">
      <w:pPr>
        <w:tabs>
          <w:tab w:val="left" w:pos="-1440"/>
          <w:tab w:val="left" w:pos="-720"/>
        </w:tabs>
        <w:suppressAutoHyphens/>
        <w:spacing w:line="360" w:lineRule="auto"/>
        <w:ind w:firstLine="1440"/>
      </w:pPr>
    </w:p>
    <w:p w:rsidR="009974F1" w:rsidRPr="00FD108F" w:rsidRDefault="009974F1" w:rsidP="008E4FD6">
      <w:pPr>
        <w:tabs>
          <w:tab w:val="left" w:pos="-1440"/>
          <w:tab w:val="left" w:pos="-720"/>
        </w:tabs>
        <w:suppressAutoHyphens/>
        <w:spacing w:line="360" w:lineRule="auto"/>
        <w:ind w:firstLine="1440"/>
      </w:pPr>
      <w:r w:rsidRPr="00FD108F">
        <w:lastRenderedPageBreak/>
        <w:t xml:space="preserve">On </w:t>
      </w:r>
      <w:r w:rsidR="00703466">
        <w:t>May 13, 2014</w:t>
      </w:r>
      <w:r w:rsidR="00BE7F83" w:rsidRPr="00FD108F">
        <w:t xml:space="preserve">, </w:t>
      </w:r>
      <w:proofErr w:type="spellStart"/>
      <w:r w:rsidRPr="00FD108F">
        <w:t>Penelec</w:t>
      </w:r>
      <w:proofErr w:type="spellEnd"/>
      <w:r w:rsidRPr="00FD108F">
        <w:t xml:space="preserve"> filed </w:t>
      </w:r>
      <w:r w:rsidR="00BE7F83" w:rsidRPr="00FD108F">
        <w:t xml:space="preserve">an </w:t>
      </w:r>
      <w:r w:rsidR="00703466">
        <w:t xml:space="preserve">Answer and New Matter </w:t>
      </w:r>
      <w:r w:rsidR="00C955F3" w:rsidRPr="00FD108F">
        <w:t xml:space="preserve">denying </w:t>
      </w:r>
      <w:r w:rsidR="008A22EC" w:rsidRPr="00FD108F">
        <w:t xml:space="preserve">the material averments contained in the </w:t>
      </w:r>
      <w:r w:rsidR="00365B1C" w:rsidRPr="00FD108F">
        <w:t>c</w:t>
      </w:r>
      <w:r w:rsidR="008A22EC" w:rsidRPr="00FD108F">
        <w:t xml:space="preserve">omplaint.  </w:t>
      </w:r>
      <w:r w:rsidR="00703466">
        <w:t xml:space="preserve">On the same day, </w:t>
      </w:r>
      <w:proofErr w:type="spellStart"/>
      <w:r w:rsidR="00703466">
        <w:t>Penelec</w:t>
      </w:r>
      <w:proofErr w:type="spellEnd"/>
      <w:r w:rsidR="00703466">
        <w:t xml:space="preserve"> filed Preliminary Objections requesting the dismissal of the complaint on the grounds the complaint was barred by </w:t>
      </w:r>
      <w:r w:rsidR="00703466" w:rsidRPr="00703466">
        <w:rPr>
          <w:i/>
        </w:rPr>
        <w:t>res judicata</w:t>
      </w:r>
      <w:r w:rsidR="00703466">
        <w:t xml:space="preserve">.  </w:t>
      </w:r>
    </w:p>
    <w:p w:rsidR="008E4FD6" w:rsidRPr="00FD108F" w:rsidRDefault="008E4FD6" w:rsidP="008E4FD6">
      <w:pPr>
        <w:tabs>
          <w:tab w:val="left" w:pos="2160"/>
        </w:tabs>
        <w:spacing w:line="360" w:lineRule="auto"/>
        <w:ind w:firstLine="1440"/>
      </w:pPr>
    </w:p>
    <w:p w:rsidR="00414C2F" w:rsidRPr="00FD108F" w:rsidRDefault="00703466" w:rsidP="008E4FD6">
      <w:pPr>
        <w:tabs>
          <w:tab w:val="left" w:pos="2160"/>
        </w:tabs>
        <w:spacing w:line="360" w:lineRule="auto"/>
        <w:ind w:firstLine="1440"/>
        <w:rPr>
          <w:bCs/>
          <w:spacing w:val="-3"/>
        </w:rPr>
      </w:pPr>
      <w:r>
        <w:t>On July 9, 2014, the Office of Administrative Law Judge scheduled a</w:t>
      </w:r>
      <w:r w:rsidR="000B2D3D" w:rsidRPr="00FD108F">
        <w:t xml:space="preserve">n initial </w:t>
      </w:r>
      <w:r w:rsidR="00236076" w:rsidRPr="00FD108F">
        <w:t xml:space="preserve">telephonic hearing </w:t>
      </w:r>
      <w:r w:rsidR="00D82AD4" w:rsidRPr="00FD108F">
        <w:t xml:space="preserve">for </w:t>
      </w:r>
      <w:r>
        <w:t>August 20, 2014 before Administrative Law Judge Mark A. Hoyer</w:t>
      </w:r>
      <w:r w:rsidR="00365B1C" w:rsidRPr="00FD108F">
        <w:t xml:space="preserve">.  </w:t>
      </w:r>
      <w:r>
        <w:t xml:space="preserve">Administrative Law Judge Hoyer </w:t>
      </w:r>
      <w:r w:rsidR="00414C2F" w:rsidRPr="00FD108F">
        <w:t xml:space="preserve">issued a Prehearing Order on </w:t>
      </w:r>
      <w:r w:rsidR="00BE7F83" w:rsidRPr="00FD108F">
        <w:t>August 1</w:t>
      </w:r>
      <w:r>
        <w:t>, 2014</w:t>
      </w:r>
      <w:r w:rsidR="00414C2F" w:rsidRPr="00FD108F">
        <w:t xml:space="preserve"> </w:t>
      </w:r>
      <w:r w:rsidR="00414C2F" w:rsidRPr="00FD108F">
        <w:rPr>
          <w:bCs/>
          <w:spacing w:val="-3"/>
        </w:rPr>
        <w:t xml:space="preserve">which provided applicable procedures regarding submission of exhibits, attorney representation, continuances, subpoenas, and the burden of proof. </w:t>
      </w:r>
      <w:r>
        <w:rPr>
          <w:bCs/>
          <w:spacing w:val="-3"/>
        </w:rPr>
        <w:t xml:space="preserve"> On August 19, 2014, the Office of Administrative Law Judge reassigned the proceedings to be conducted by Administrative Law Judge Katrina L. Dunderdale.</w:t>
      </w:r>
    </w:p>
    <w:p w:rsidR="00414C2F" w:rsidRPr="00FD108F" w:rsidRDefault="00414C2F" w:rsidP="008E4FD6">
      <w:pPr>
        <w:tabs>
          <w:tab w:val="left" w:pos="2160"/>
        </w:tabs>
        <w:spacing w:line="360" w:lineRule="auto"/>
        <w:ind w:firstLine="1440"/>
        <w:rPr>
          <w:bCs/>
          <w:spacing w:val="-3"/>
        </w:rPr>
      </w:pPr>
    </w:p>
    <w:p w:rsidR="00D040D2" w:rsidRDefault="000F7729" w:rsidP="00D040D2">
      <w:pPr>
        <w:suppressAutoHyphens/>
        <w:spacing w:line="360" w:lineRule="auto"/>
        <w:ind w:firstLine="1440"/>
        <w:rPr>
          <w:bCs/>
          <w:spacing w:val="-3"/>
        </w:rPr>
      </w:pPr>
      <w:r>
        <w:rPr>
          <w:bCs/>
          <w:spacing w:val="-3"/>
        </w:rPr>
        <w:t>On August 20, 2014, t</w:t>
      </w:r>
      <w:r w:rsidR="00D040D2" w:rsidRPr="00FD108F">
        <w:rPr>
          <w:bCs/>
          <w:spacing w:val="-3"/>
        </w:rPr>
        <w:t xml:space="preserve">he </w:t>
      </w:r>
      <w:r w:rsidR="00703466">
        <w:rPr>
          <w:bCs/>
          <w:spacing w:val="-3"/>
        </w:rPr>
        <w:t xml:space="preserve">presiding officer conducted the </w:t>
      </w:r>
      <w:r w:rsidR="00365B1C" w:rsidRPr="00FD108F">
        <w:rPr>
          <w:bCs/>
          <w:spacing w:val="-3"/>
        </w:rPr>
        <w:t>i</w:t>
      </w:r>
      <w:r w:rsidR="00D040D2" w:rsidRPr="00FD108F">
        <w:rPr>
          <w:bCs/>
          <w:spacing w:val="-3"/>
        </w:rPr>
        <w:t xml:space="preserve">nitial </w:t>
      </w:r>
      <w:r w:rsidR="00365B1C" w:rsidRPr="00FD108F">
        <w:rPr>
          <w:bCs/>
          <w:spacing w:val="-3"/>
        </w:rPr>
        <w:t>t</w:t>
      </w:r>
      <w:r w:rsidR="00D040D2" w:rsidRPr="00FD108F">
        <w:rPr>
          <w:bCs/>
          <w:spacing w:val="-3"/>
        </w:rPr>
        <w:t xml:space="preserve">elephonic </w:t>
      </w:r>
      <w:r w:rsidR="00365B1C" w:rsidRPr="00FD108F">
        <w:rPr>
          <w:bCs/>
          <w:spacing w:val="-3"/>
        </w:rPr>
        <w:t>h</w:t>
      </w:r>
      <w:r w:rsidR="00D040D2" w:rsidRPr="00FD108F">
        <w:rPr>
          <w:bCs/>
          <w:spacing w:val="-3"/>
        </w:rPr>
        <w:t>earing as scheduled</w:t>
      </w:r>
      <w:r>
        <w:rPr>
          <w:bCs/>
          <w:spacing w:val="-3"/>
        </w:rPr>
        <w:t xml:space="preserve"> and ruled on Respondent’s Preliminary Objections at the start of the proceeding.  </w:t>
      </w:r>
      <w:r w:rsidR="00D040D2" w:rsidRPr="00FD108F">
        <w:rPr>
          <w:bCs/>
          <w:spacing w:val="-3"/>
        </w:rPr>
        <w:t xml:space="preserve">The </w:t>
      </w:r>
      <w:r w:rsidR="00703466">
        <w:rPr>
          <w:bCs/>
          <w:spacing w:val="-3"/>
        </w:rPr>
        <w:t xml:space="preserve">Preliminary Objections of </w:t>
      </w:r>
      <w:proofErr w:type="spellStart"/>
      <w:r w:rsidR="00703466">
        <w:rPr>
          <w:bCs/>
          <w:spacing w:val="-3"/>
        </w:rPr>
        <w:t>Penelec</w:t>
      </w:r>
      <w:proofErr w:type="spellEnd"/>
      <w:r w:rsidR="00703466">
        <w:rPr>
          <w:bCs/>
          <w:spacing w:val="-3"/>
        </w:rPr>
        <w:t xml:space="preserve"> </w:t>
      </w:r>
      <w:r>
        <w:rPr>
          <w:bCs/>
          <w:spacing w:val="-3"/>
        </w:rPr>
        <w:t xml:space="preserve">requesting dismissal </w:t>
      </w:r>
      <w:r w:rsidR="00703466">
        <w:rPr>
          <w:bCs/>
          <w:spacing w:val="-3"/>
        </w:rPr>
        <w:t xml:space="preserve">were denied </w:t>
      </w:r>
      <w:r>
        <w:rPr>
          <w:bCs/>
          <w:spacing w:val="-3"/>
        </w:rPr>
        <w:t>but granted in part in that Complainant was ad</w:t>
      </w:r>
      <w:r w:rsidR="00703466">
        <w:rPr>
          <w:bCs/>
          <w:spacing w:val="-3"/>
        </w:rPr>
        <w:t xml:space="preserve">vised to limit all testimony to only those events alleged in the complaint as occurring on October 14, 2013 and December 20-21, 2013.  </w:t>
      </w:r>
      <w:r w:rsidR="00D040D2" w:rsidRPr="00FD108F">
        <w:rPr>
          <w:bCs/>
          <w:spacing w:val="-3"/>
        </w:rPr>
        <w:t xml:space="preserve">Ms. McCauley appeared </w:t>
      </w:r>
      <w:r w:rsidR="00D040D2" w:rsidRPr="00FD108F">
        <w:rPr>
          <w:bCs/>
          <w:i/>
          <w:spacing w:val="-3"/>
        </w:rPr>
        <w:t>pro se</w:t>
      </w:r>
      <w:r w:rsidR="00D040D2" w:rsidRPr="00FD108F">
        <w:rPr>
          <w:bCs/>
          <w:spacing w:val="-3"/>
        </w:rPr>
        <w:t xml:space="preserve"> and testified on her own behalf.  She did not offer any exhibits.  </w:t>
      </w:r>
      <w:proofErr w:type="spellStart"/>
      <w:r w:rsidR="00D040D2" w:rsidRPr="00FD108F">
        <w:rPr>
          <w:bCs/>
          <w:spacing w:val="-3"/>
        </w:rPr>
        <w:t>Penelec</w:t>
      </w:r>
      <w:proofErr w:type="spellEnd"/>
      <w:r w:rsidR="00D040D2" w:rsidRPr="00FD108F">
        <w:rPr>
          <w:bCs/>
          <w:spacing w:val="-3"/>
        </w:rPr>
        <w:t xml:space="preserve"> was represented at the hearing by Margaret A. Morris, Esquire.  </w:t>
      </w:r>
      <w:proofErr w:type="spellStart"/>
      <w:r w:rsidR="00D040D2" w:rsidRPr="00FD108F">
        <w:rPr>
          <w:bCs/>
          <w:spacing w:val="-3"/>
        </w:rPr>
        <w:t>Penelec</w:t>
      </w:r>
      <w:proofErr w:type="spellEnd"/>
      <w:r w:rsidR="00D040D2" w:rsidRPr="00FD108F">
        <w:rPr>
          <w:bCs/>
          <w:spacing w:val="-3"/>
        </w:rPr>
        <w:t xml:space="preserve"> presented </w:t>
      </w:r>
      <w:r w:rsidR="00703466">
        <w:rPr>
          <w:bCs/>
          <w:spacing w:val="-3"/>
        </w:rPr>
        <w:t>two</w:t>
      </w:r>
      <w:r w:rsidR="00D040D2" w:rsidRPr="00FD108F">
        <w:rPr>
          <w:bCs/>
          <w:spacing w:val="-3"/>
        </w:rPr>
        <w:t xml:space="preserve"> witness</w:t>
      </w:r>
      <w:r w:rsidR="00703466">
        <w:rPr>
          <w:bCs/>
          <w:spacing w:val="-3"/>
        </w:rPr>
        <w:t>es</w:t>
      </w:r>
      <w:r w:rsidR="00D040D2" w:rsidRPr="00FD108F">
        <w:rPr>
          <w:bCs/>
          <w:spacing w:val="-3"/>
        </w:rPr>
        <w:t xml:space="preserve">, </w:t>
      </w:r>
      <w:r w:rsidR="00703466">
        <w:rPr>
          <w:bCs/>
          <w:spacing w:val="-3"/>
        </w:rPr>
        <w:t xml:space="preserve">Kurt </w:t>
      </w:r>
      <w:proofErr w:type="spellStart"/>
      <w:r w:rsidR="00703466">
        <w:rPr>
          <w:bCs/>
          <w:spacing w:val="-3"/>
        </w:rPr>
        <w:t>Durland</w:t>
      </w:r>
      <w:proofErr w:type="spellEnd"/>
      <w:r w:rsidR="00703466">
        <w:rPr>
          <w:bCs/>
          <w:spacing w:val="-3"/>
        </w:rPr>
        <w:t xml:space="preserve">, the Supervisor of Planning, Protection and Reliability, and Shari </w:t>
      </w:r>
      <w:proofErr w:type="spellStart"/>
      <w:r w:rsidR="00703466">
        <w:rPr>
          <w:bCs/>
          <w:spacing w:val="-3"/>
        </w:rPr>
        <w:t>Koonze</w:t>
      </w:r>
      <w:proofErr w:type="spellEnd"/>
      <w:r w:rsidR="00703466">
        <w:rPr>
          <w:bCs/>
          <w:spacing w:val="-3"/>
        </w:rPr>
        <w:t xml:space="preserve">, the Contact Center Supervisor for FirstEnergy.  </w:t>
      </w:r>
      <w:proofErr w:type="spellStart"/>
      <w:r w:rsidR="00703466">
        <w:rPr>
          <w:bCs/>
          <w:spacing w:val="-3"/>
        </w:rPr>
        <w:t>Penelec</w:t>
      </w:r>
      <w:proofErr w:type="spellEnd"/>
      <w:r w:rsidR="00703466">
        <w:rPr>
          <w:bCs/>
          <w:spacing w:val="-3"/>
        </w:rPr>
        <w:t xml:space="preserve"> discussed six</w:t>
      </w:r>
      <w:r w:rsidR="00D040D2" w:rsidRPr="00FD108F">
        <w:rPr>
          <w:bCs/>
          <w:spacing w:val="-3"/>
        </w:rPr>
        <w:t xml:space="preserve"> exhibits marked as </w:t>
      </w:r>
      <w:proofErr w:type="spellStart"/>
      <w:r w:rsidR="00057CF7">
        <w:rPr>
          <w:bCs/>
          <w:spacing w:val="-3"/>
        </w:rPr>
        <w:t>Penelec</w:t>
      </w:r>
      <w:proofErr w:type="spellEnd"/>
      <w:r w:rsidR="00DA7883" w:rsidRPr="00FD108F">
        <w:rPr>
          <w:bCs/>
          <w:spacing w:val="-3"/>
        </w:rPr>
        <w:t xml:space="preserve"> </w:t>
      </w:r>
      <w:r w:rsidR="00D040D2" w:rsidRPr="00FD108F">
        <w:rPr>
          <w:bCs/>
          <w:spacing w:val="-3"/>
        </w:rPr>
        <w:t>Exhibit</w:t>
      </w:r>
      <w:r w:rsidR="00057CF7">
        <w:rPr>
          <w:bCs/>
          <w:spacing w:val="-3"/>
        </w:rPr>
        <w:t>s</w:t>
      </w:r>
      <w:r w:rsidR="00D040D2" w:rsidRPr="00FD108F">
        <w:rPr>
          <w:bCs/>
          <w:spacing w:val="-3"/>
        </w:rPr>
        <w:t xml:space="preserve"> 1 through and including </w:t>
      </w:r>
      <w:proofErr w:type="spellStart"/>
      <w:r w:rsidR="00057CF7">
        <w:rPr>
          <w:bCs/>
          <w:spacing w:val="-3"/>
        </w:rPr>
        <w:t>Penelec</w:t>
      </w:r>
      <w:proofErr w:type="spellEnd"/>
      <w:r w:rsidR="00057CF7">
        <w:rPr>
          <w:bCs/>
          <w:spacing w:val="-3"/>
        </w:rPr>
        <w:t xml:space="preserve"> </w:t>
      </w:r>
      <w:r w:rsidR="00D040D2" w:rsidRPr="00FD108F">
        <w:rPr>
          <w:bCs/>
          <w:spacing w:val="-3"/>
        </w:rPr>
        <w:t xml:space="preserve">Exhibit </w:t>
      </w:r>
      <w:r w:rsidR="00057CF7">
        <w:rPr>
          <w:bCs/>
          <w:spacing w:val="-3"/>
        </w:rPr>
        <w:t>6</w:t>
      </w:r>
      <w:r w:rsidR="00D040D2" w:rsidRPr="00FD108F">
        <w:rPr>
          <w:bCs/>
          <w:spacing w:val="-3"/>
        </w:rPr>
        <w:t xml:space="preserve">.  </w:t>
      </w:r>
    </w:p>
    <w:p w:rsidR="000F7729" w:rsidRDefault="000F7729" w:rsidP="00D040D2">
      <w:pPr>
        <w:suppressAutoHyphens/>
        <w:spacing w:line="360" w:lineRule="auto"/>
        <w:ind w:firstLine="1440"/>
        <w:rPr>
          <w:bCs/>
          <w:spacing w:val="-3"/>
        </w:rPr>
      </w:pPr>
    </w:p>
    <w:p w:rsidR="000F7729" w:rsidRPr="00FD108F" w:rsidRDefault="000F7729" w:rsidP="00D040D2">
      <w:pPr>
        <w:suppressAutoHyphens/>
        <w:spacing w:line="360" w:lineRule="auto"/>
        <w:ind w:firstLine="1440"/>
        <w:rPr>
          <w:bCs/>
          <w:spacing w:val="-3"/>
        </w:rPr>
      </w:pPr>
      <w:r>
        <w:rPr>
          <w:bCs/>
          <w:spacing w:val="-3"/>
        </w:rPr>
        <w:t xml:space="preserve">On August 26, 2014, </w:t>
      </w:r>
      <w:proofErr w:type="spellStart"/>
      <w:r>
        <w:rPr>
          <w:bCs/>
          <w:spacing w:val="-3"/>
        </w:rPr>
        <w:t>Penelec</w:t>
      </w:r>
      <w:proofErr w:type="spellEnd"/>
      <w:r>
        <w:rPr>
          <w:bCs/>
          <w:spacing w:val="-3"/>
        </w:rPr>
        <w:t xml:space="preserve"> filed a Motion for Admission of Exhibits into Evidence because counsel inadvertently failed to move for the admission of six exhibits at the proceeding on August 20, 2014.  </w:t>
      </w:r>
    </w:p>
    <w:p w:rsidR="00D040D2" w:rsidRPr="00FD108F" w:rsidRDefault="00D040D2" w:rsidP="00D040D2">
      <w:pPr>
        <w:suppressAutoHyphens/>
        <w:spacing w:line="360" w:lineRule="auto"/>
        <w:rPr>
          <w:bCs/>
          <w:spacing w:val="-3"/>
        </w:rPr>
      </w:pPr>
    </w:p>
    <w:p w:rsidR="00D84149" w:rsidRDefault="00D040D2" w:rsidP="00D040D2">
      <w:pPr>
        <w:suppressAutoHyphens/>
        <w:spacing w:line="360" w:lineRule="auto"/>
        <w:ind w:firstLine="1440"/>
        <w:rPr>
          <w:bCs/>
          <w:spacing w:val="-3"/>
        </w:rPr>
      </w:pPr>
      <w:r w:rsidRPr="00FD108F">
        <w:rPr>
          <w:bCs/>
          <w:spacing w:val="-3"/>
        </w:rPr>
        <w:t xml:space="preserve">The </w:t>
      </w:r>
      <w:r w:rsidR="00057CF7">
        <w:rPr>
          <w:bCs/>
          <w:spacing w:val="-3"/>
        </w:rPr>
        <w:t xml:space="preserve">presiding officer closed the </w:t>
      </w:r>
      <w:r w:rsidRPr="00FD108F">
        <w:rPr>
          <w:bCs/>
          <w:spacing w:val="-3"/>
        </w:rPr>
        <w:t xml:space="preserve">hearing record </w:t>
      </w:r>
      <w:r w:rsidR="007C6AC7">
        <w:rPr>
          <w:bCs/>
          <w:spacing w:val="-3"/>
        </w:rPr>
        <w:t>on September 19, 2014</w:t>
      </w:r>
      <w:r w:rsidR="00057CF7">
        <w:rPr>
          <w:bCs/>
          <w:spacing w:val="-3"/>
        </w:rPr>
        <w:t xml:space="preserve"> by issuance of the</w:t>
      </w:r>
      <w:r w:rsidRPr="00FD108F">
        <w:rPr>
          <w:bCs/>
          <w:spacing w:val="-3"/>
        </w:rPr>
        <w:t xml:space="preserve"> Interim Order</w:t>
      </w:r>
      <w:r w:rsidR="00057CF7">
        <w:rPr>
          <w:bCs/>
          <w:spacing w:val="-3"/>
        </w:rPr>
        <w:t xml:space="preserve"> Closing the Record</w:t>
      </w:r>
      <w:r w:rsidRPr="00FD108F">
        <w:rPr>
          <w:bCs/>
          <w:spacing w:val="-3"/>
        </w:rPr>
        <w:t>.  The record consist</w:t>
      </w:r>
      <w:r w:rsidR="00D84149">
        <w:rPr>
          <w:bCs/>
          <w:spacing w:val="-3"/>
        </w:rPr>
        <w:t>ed</w:t>
      </w:r>
      <w:r w:rsidRPr="00FD108F">
        <w:rPr>
          <w:bCs/>
          <w:spacing w:val="-3"/>
        </w:rPr>
        <w:t xml:space="preserve"> of a </w:t>
      </w:r>
      <w:r w:rsidR="007C6AC7">
        <w:rPr>
          <w:bCs/>
          <w:spacing w:val="-3"/>
        </w:rPr>
        <w:t>94</w:t>
      </w:r>
      <w:r w:rsidRPr="00FD108F">
        <w:rPr>
          <w:bCs/>
          <w:spacing w:val="-3"/>
        </w:rPr>
        <w:t xml:space="preserve">-page hearing transcript.  </w:t>
      </w:r>
    </w:p>
    <w:p w:rsidR="00D84149" w:rsidRDefault="00D84149" w:rsidP="00D040D2">
      <w:pPr>
        <w:suppressAutoHyphens/>
        <w:spacing w:line="360" w:lineRule="auto"/>
        <w:ind w:firstLine="1440"/>
        <w:rPr>
          <w:bCs/>
          <w:spacing w:val="-3"/>
        </w:rPr>
      </w:pPr>
    </w:p>
    <w:p w:rsidR="00D84149" w:rsidRDefault="00D84149" w:rsidP="00D040D2">
      <w:pPr>
        <w:suppressAutoHyphens/>
        <w:spacing w:line="360" w:lineRule="auto"/>
        <w:ind w:firstLine="1440"/>
        <w:rPr>
          <w:bCs/>
          <w:spacing w:val="-3"/>
        </w:rPr>
      </w:pPr>
      <w:r>
        <w:rPr>
          <w:bCs/>
          <w:spacing w:val="-3"/>
        </w:rPr>
        <w:lastRenderedPageBreak/>
        <w:t xml:space="preserve">On December 22, 2014, the presiding officer issued a Post-Hearing Order to reopen the hearing record because the presiding officer </w:t>
      </w:r>
      <w:r w:rsidR="00BA053B">
        <w:rPr>
          <w:bCs/>
          <w:spacing w:val="-3"/>
        </w:rPr>
        <w:t>had</w:t>
      </w:r>
      <w:r>
        <w:rPr>
          <w:bCs/>
          <w:spacing w:val="-3"/>
        </w:rPr>
        <w:t xml:space="preserve"> not rule</w:t>
      </w:r>
      <w:r w:rsidR="00BA053B">
        <w:rPr>
          <w:bCs/>
          <w:spacing w:val="-3"/>
        </w:rPr>
        <w:t>d</w:t>
      </w:r>
      <w:r>
        <w:rPr>
          <w:bCs/>
          <w:spacing w:val="-3"/>
        </w:rPr>
        <w:t xml:space="preserve"> on </w:t>
      </w:r>
      <w:proofErr w:type="spellStart"/>
      <w:r w:rsidR="001F680E">
        <w:rPr>
          <w:bCs/>
          <w:spacing w:val="-3"/>
        </w:rPr>
        <w:t>Penelec’s</w:t>
      </w:r>
      <w:proofErr w:type="spellEnd"/>
      <w:r>
        <w:rPr>
          <w:bCs/>
          <w:spacing w:val="-3"/>
        </w:rPr>
        <w:t xml:space="preserve"> </w:t>
      </w:r>
      <w:r w:rsidR="00BA053B">
        <w:rPr>
          <w:bCs/>
          <w:spacing w:val="-3"/>
        </w:rPr>
        <w:t xml:space="preserve">Motion for Admission of Exhibits into Evidence.  </w:t>
      </w:r>
      <w:r>
        <w:rPr>
          <w:bCs/>
          <w:spacing w:val="-3"/>
        </w:rPr>
        <w:t xml:space="preserve">In order to admit the exhibits of Respondent but provide Complainant with an opportunity to respond first, the presiding officer ordered Complainant to provide an objection, if any, in writing on or before January 16, 2015.  </w:t>
      </w:r>
      <w:r w:rsidR="006A4950">
        <w:rPr>
          <w:bCs/>
          <w:spacing w:val="-3"/>
        </w:rPr>
        <w:t xml:space="preserve">Neither party responded to the Post-Hearing Order.  </w:t>
      </w:r>
    </w:p>
    <w:p w:rsidR="00D84149" w:rsidRDefault="00D84149" w:rsidP="00D040D2">
      <w:pPr>
        <w:suppressAutoHyphens/>
        <w:spacing w:line="360" w:lineRule="auto"/>
        <w:ind w:firstLine="1440"/>
        <w:rPr>
          <w:bCs/>
          <w:spacing w:val="-3"/>
        </w:rPr>
      </w:pPr>
    </w:p>
    <w:p w:rsidR="00D040D2" w:rsidRPr="00FD108F" w:rsidRDefault="00D84149" w:rsidP="00D040D2">
      <w:pPr>
        <w:suppressAutoHyphens/>
        <w:spacing w:line="360" w:lineRule="auto"/>
        <w:ind w:firstLine="1440"/>
        <w:rPr>
          <w:bCs/>
          <w:spacing w:val="-3"/>
        </w:rPr>
      </w:pPr>
      <w:r>
        <w:rPr>
          <w:bCs/>
          <w:spacing w:val="-3"/>
        </w:rPr>
        <w:t xml:space="preserve">On </w:t>
      </w:r>
      <w:r w:rsidR="006A4950">
        <w:rPr>
          <w:bCs/>
          <w:spacing w:val="-3"/>
        </w:rPr>
        <w:t xml:space="preserve">March 11, </w:t>
      </w:r>
      <w:r>
        <w:rPr>
          <w:bCs/>
          <w:spacing w:val="-3"/>
        </w:rPr>
        <w:t>2015, t</w:t>
      </w:r>
      <w:r w:rsidRPr="00FD108F">
        <w:rPr>
          <w:bCs/>
          <w:spacing w:val="-3"/>
        </w:rPr>
        <w:t xml:space="preserve">he </w:t>
      </w:r>
      <w:r>
        <w:rPr>
          <w:bCs/>
          <w:spacing w:val="-3"/>
        </w:rPr>
        <w:t>presiding officer issued an Interim Order which admitted Respondent Exhibits 1 through 6 into the hearing record, and then closed the hearing record</w:t>
      </w:r>
      <w:r w:rsidRPr="00FD108F">
        <w:rPr>
          <w:bCs/>
          <w:spacing w:val="-3"/>
        </w:rPr>
        <w:t>.  The record consist</w:t>
      </w:r>
      <w:r>
        <w:rPr>
          <w:bCs/>
          <w:spacing w:val="-3"/>
        </w:rPr>
        <w:t>s</w:t>
      </w:r>
      <w:r w:rsidRPr="00FD108F">
        <w:rPr>
          <w:bCs/>
          <w:spacing w:val="-3"/>
        </w:rPr>
        <w:t xml:space="preserve"> of a </w:t>
      </w:r>
      <w:r>
        <w:rPr>
          <w:bCs/>
          <w:spacing w:val="-3"/>
        </w:rPr>
        <w:t>94</w:t>
      </w:r>
      <w:r w:rsidRPr="00FD108F">
        <w:rPr>
          <w:bCs/>
          <w:spacing w:val="-3"/>
        </w:rPr>
        <w:t xml:space="preserve">-page hearing transcript </w:t>
      </w:r>
      <w:r>
        <w:rPr>
          <w:bCs/>
          <w:spacing w:val="-3"/>
        </w:rPr>
        <w:t xml:space="preserve">and six exhibits.  </w:t>
      </w:r>
      <w:r w:rsidR="00D040D2" w:rsidRPr="00FD108F">
        <w:rPr>
          <w:bCs/>
          <w:spacing w:val="-3"/>
        </w:rPr>
        <w:t>This case is now ready for a decision.</w:t>
      </w:r>
    </w:p>
    <w:p w:rsidR="00D040D2" w:rsidRPr="00FD108F" w:rsidRDefault="00D040D2" w:rsidP="00D040D2">
      <w:pPr>
        <w:suppressAutoHyphens/>
        <w:spacing w:line="360" w:lineRule="auto"/>
      </w:pPr>
    </w:p>
    <w:p w:rsidR="008E4FD6" w:rsidRPr="00FD108F" w:rsidRDefault="008E4FD6" w:rsidP="008E4FD6">
      <w:pPr>
        <w:tabs>
          <w:tab w:val="left" w:pos="2160"/>
        </w:tabs>
        <w:spacing w:line="360" w:lineRule="auto"/>
        <w:jc w:val="center"/>
        <w:rPr>
          <w:u w:val="single"/>
        </w:rPr>
      </w:pPr>
      <w:r w:rsidRPr="00FD108F">
        <w:rPr>
          <w:u w:val="single"/>
        </w:rPr>
        <w:t xml:space="preserve">FINDINGS OF </w:t>
      </w:r>
      <w:smartTag w:uri="urn:schemas-microsoft-com:office:smarttags" w:element="stockticker">
        <w:r w:rsidRPr="00FD108F">
          <w:rPr>
            <w:u w:val="single"/>
          </w:rPr>
          <w:t>FACT</w:t>
        </w:r>
      </w:smartTag>
    </w:p>
    <w:p w:rsidR="007345A3" w:rsidRPr="00FD108F" w:rsidRDefault="007345A3" w:rsidP="008E4FD6">
      <w:pPr>
        <w:tabs>
          <w:tab w:val="left" w:pos="2160"/>
        </w:tabs>
        <w:spacing w:line="360" w:lineRule="auto"/>
      </w:pPr>
    </w:p>
    <w:p w:rsidR="007345A3" w:rsidRPr="00FD108F" w:rsidRDefault="008E4FD6" w:rsidP="00600EE9">
      <w:pPr>
        <w:tabs>
          <w:tab w:val="left" w:pos="2160"/>
        </w:tabs>
        <w:spacing w:line="360" w:lineRule="auto"/>
        <w:ind w:firstLine="1440"/>
      </w:pPr>
      <w:r w:rsidRPr="00FD108F">
        <w:t>1.</w:t>
      </w:r>
      <w:r w:rsidRPr="00FD108F">
        <w:tab/>
      </w:r>
      <w:r w:rsidR="00D701B0" w:rsidRPr="00FD108F">
        <w:t xml:space="preserve">Ms. McCauley resides at 2550 State Route 49, Westfield, </w:t>
      </w:r>
      <w:r w:rsidR="00F073DC">
        <w:t>Potter</w:t>
      </w:r>
      <w:r w:rsidR="000F7729">
        <w:t xml:space="preserve"> County, </w:t>
      </w:r>
      <w:r w:rsidR="00D701B0" w:rsidRPr="00FD108F">
        <w:t>Pennsylvania 16950</w:t>
      </w:r>
      <w:r w:rsidR="00D84149">
        <w:t xml:space="preserve"> (service address) and is a residential customer of </w:t>
      </w:r>
      <w:proofErr w:type="spellStart"/>
      <w:r w:rsidR="00D84149">
        <w:t>Penelec</w:t>
      </w:r>
      <w:proofErr w:type="spellEnd"/>
      <w:r w:rsidR="00DF24C4" w:rsidRPr="00FD108F">
        <w:t>.</w:t>
      </w:r>
      <w:r w:rsidR="00D84149">
        <w:t xml:space="preserve">  </w:t>
      </w:r>
      <w:proofErr w:type="gramStart"/>
      <w:r w:rsidR="00D84149">
        <w:t>(Tr. 8).</w:t>
      </w:r>
      <w:proofErr w:type="gramEnd"/>
      <w:r w:rsidR="00DF24C4" w:rsidRPr="00FD108F">
        <w:t xml:space="preserve">  </w:t>
      </w:r>
    </w:p>
    <w:p w:rsidR="001C7DD1" w:rsidRPr="00FD108F" w:rsidRDefault="001C7DD1" w:rsidP="00600EE9">
      <w:pPr>
        <w:tabs>
          <w:tab w:val="left" w:pos="2160"/>
        </w:tabs>
        <w:spacing w:line="360" w:lineRule="auto"/>
        <w:ind w:firstLine="1440"/>
      </w:pPr>
    </w:p>
    <w:p w:rsidR="001D50ED" w:rsidRPr="00FD108F" w:rsidRDefault="007345A3" w:rsidP="00600EE9">
      <w:pPr>
        <w:tabs>
          <w:tab w:val="left" w:pos="2160"/>
        </w:tabs>
        <w:spacing w:line="360" w:lineRule="auto"/>
        <w:ind w:firstLine="1440"/>
      </w:pPr>
      <w:r w:rsidRPr="00FD108F">
        <w:t>2.</w:t>
      </w:r>
      <w:r w:rsidRPr="00FD108F">
        <w:tab/>
      </w:r>
      <w:proofErr w:type="spellStart"/>
      <w:r w:rsidR="006A4950">
        <w:t>Penelec</w:t>
      </w:r>
      <w:proofErr w:type="spellEnd"/>
      <w:r w:rsidR="006A4950">
        <w:t xml:space="preserve"> provides electric service to Ms. McCauley at the service address.  </w:t>
      </w:r>
      <w:proofErr w:type="gramStart"/>
      <w:r w:rsidR="006A4950">
        <w:t>(Tr. 8).</w:t>
      </w:r>
      <w:proofErr w:type="gramEnd"/>
    </w:p>
    <w:p w:rsidR="009A4586" w:rsidRPr="00FD108F" w:rsidRDefault="009A4586" w:rsidP="00600EE9">
      <w:pPr>
        <w:tabs>
          <w:tab w:val="left" w:pos="2160"/>
        </w:tabs>
        <w:spacing w:line="360" w:lineRule="auto"/>
        <w:ind w:firstLine="1440"/>
      </w:pPr>
    </w:p>
    <w:p w:rsidR="009A4586" w:rsidRDefault="009A4586" w:rsidP="00600EE9">
      <w:pPr>
        <w:tabs>
          <w:tab w:val="left" w:pos="2160"/>
        </w:tabs>
        <w:spacing w:line="360" w:lineRule="auto"/>
        <w:ind w:firstLine="1440"/>
      </w:pPr>
      <w:r w:rsidRPr="00FD108F">
        <w:t>3.</w:t>
      </w:r>
      <w:r w:rsidRPr="00FD108F">
        <w:tab/>
      </w:r>
      <w:r w:rsidR="006A4950">
        <w:t xml:space="preserve">On Monday, October 14, 2013, </w:t>
      </w:r>
      <w:r w:rsidR="00BA053B">
        <w:t xml:space="preserve">the service address experienced a one-second </w:t>
      </w:r>
      <w:proofErr w:type="spellStart"/>
      <w:r w:rsidR="00BA053B">
        <w:t>recloser</w:t>
      </w:r>
      <w:proofErr w:type="spellEnd"/>
      <w:r w:rsidR="00BA053B">
        <w:t xml:space="preserve"> operation on a day when </w:t>
      </w:r>
      <w:r w:rsidR="006A4950">
        <w:t xml:space="preserve">the skies were cloudy </w:t>
      </w:r>
      <w:r w:rsidR="001B2EDD">
        <w:t xml:space="preserve">with light rain </w:t>
      </w:r>
      <w:r w:rsidR="00BA053B">
        <w:t xml:space="preserve">and </w:t>
      </w:r>
      <w:r w:rsidR="006A4950">
        <w:t>no wind</w:t>
      </w:r>
      <w:r w:rsidR="00FD1D7C" w:rsidRPr="00FD108F">
        <w:t>.</w:t>
      </w:r>
      <w:r w:rsidR="00FD1D7C">
        <w:t xml:space="preserve">   </w:t>
      </w:r>
      <w:proofErr w:type="gramStart"/>
      <w:r w:rsidR="006A4950">
        <w:t>(Tr.</w:t>
      </w:r>
      <w:r w:rsidR="00345B58">
        <w:t> </w:t>
      </w:r>
      <w:r w:rsidR="006A4950">
        <w:t>9-10</w:t>
      </w:r>
      <w:r w:rsidR="001F680E">
        <w:t>, 12</w:t>
      </w:r>
      <w:r w:rsidR="00FD1D7C">
        <w:t xml:space="preserve">, </w:t>
      </w:r>
      <w:r w:rsidR="00D514FB">
        <w:t>20</w:t>
      </w:r>
      <w:r w:rsidR="006A4950">
        <w:t>).</w:t>
      </w:r>
      <w:proofErr w:type="gramEnd"/>
    </w:p>
    <w:p w:rsidR="001D50ED" w:rsidRPr="00FD108F" w:rsidRDefault="001D50ED" w:rsidP="00600EE9">
      <w:pPr>
        <w:tabs>
          <w:tab w:val="left" w:pos="2160"/>
        </w:tabs>
        <w:spacing w:line="360" w:lineRule="auto"/>
        <w:ind w:firstLine="1440"/>
      </w:pPr>
    </w:p>
    <w:p w:rsidR="00DC4DBF" w:rsidRPr="00FD108F" w:rsidRDefault="009A4586" w:rsidP="00600EE9">
      <w:pPr>
        <w:tabs>
          <w:tab w:val="left" w:pos="2160"/>
        </w:tabs>
        <w:spacing w:line="360" w:lineRule="auto"/>
        <w:ind w:firstLine="1440"/>
      </w:pPr>
      <w:r w:rsidRPr="00FD108F">
        <w:t>4</w:t>
      </w:r>
      <w:r w:rsidR="001D50ED" w:rsidRPr="00FD108F">
        <w:t>.</w:t>
      </w:r>
      <w:r w:rsidR="001D50ED" w:rsidRPr="00FD108F">
        <w:tab/>
      </w:r>
      <w:r w:rsidR="001F680E">
        <w:t>On Friday, December 2</w:t>
      </w:r>
      <w:r w:rsidR="008053EB">
        <w:t>0</w:t>
      </w:r>
      <w:r w:rsidR="001F680E">
        <w:t xml:space="preserve">, 2013, </w:t>
      </w:r>
      <w:r w:rsidR="001B2EDD">
        <w:t xml:space="preserve">the weather was mostly cloudy all day when </w:t>
      </w:r>
      <w:r w:rsidR="001F680E">
        <w:t xml:space="preserve">Complainant </w:t>
      </w:r>
      <w:r w:rsidR="00FD1D7C">
        <w:t xml:space="preserve">reported to </w:t>
      </w:r>
      <w:proofErr w:type="spellStart"/>
      <w:r w:rsidR="00FD1D7C">
        <w:t>Penelec</w:t>
      </w:r>
      <w:proofErr w:type="spellEnd"/>
      <w:r w:rsidR="00FD1D7C">
        <w:t xml:space="preserve"> she </w:t>
      </w:r>
      <w:r w:rsidR="001F680E">
        <w:t xml:space="preserve">experienced </w:t>
      </w:r>
      <w:r w:rsidR="0024517D">
        <w:t xml:space="preserve">five (5) </w:t>
      </w:r>
      <w:r w:rsidR="001F680E">
        <w:t xml:space="preserve">one-second </w:t>
      </w:r>
      <w:proofErr w:type="spellStart"/>
      <w:r w:rsidR="001F680E">
        <w:t>recloser</w:t>
      </w:r>
      <w:proofErr w:type="spellEnd"/>
      <w:r w:rsidR="001F680E">
        <w:t xml:space="preserve"> events at the service address at 7:21 p.m.; 7:47 p.m.; 7:48 p.m.; 9:27 p.m. and 9:28 p.m.  At 9:28 p.m., the power remained off at the service address for four </w:t>
      </w:r>
      <w:r w:rsidR="000149D1">
        <w:t xml:space="preserve">(4) </w:t>
      </w:r>
      <w:r w:rsidR="001F680E">
        <w:t>minutes.  (Tr. 12</w:t>
      </w:r>
      <w:r w:rsidR="0024517D">
        <w:t>, 46</w:t>
      </w:r>
      <w:r w:rsidR="00D514FB">
        <w:t>, 73-75</w:t>
      </w:r>
      <w:r w:rsidR="001F680E">
        <w:t>).</w:t>
      </w:r>
    </w:p>
    <w:p w:rsidR="00D84149" w:rsidRDefault="00D84149" w:rsidP="00600EE9">
      <w:pPr>
        <w:tabs>
          <w:tab w:val="left" w:pos="2160"/>
        </w:tabs>
        <w:spacing w:line="360" w:lineRule="auto"/>
        <w:ind w:firstLine="1440"/>
      </w:pPr>
    </w:p>
    <w:p w:rsidR="008E3862" w:rsidRDefault="00D514FB" w:rsidP="00600EE9">
      <w:pPr>
        <w:tabs>
          <w:tab w:val="left" w:pos="2160"/>
        </w:tabs>
        <w:spacing w:line="360" w:lineRule="auto"/>
        <w:ind w:firstLine="1440"/>
      </w:pPr>
      <w:r>
        <w:t>5</w:t>
      </w:r>
      <w:r w:rsidR="003C5A0B" w:rsidRPr="00FD108F">
        <w:t>.</w:t>
      </w:r>
      <w:r w:rsidR="003C5A0B" w:rsidRPr="00FD108F">
        <w:tab/>
      </w:r>
      <w:r w:rsidR="001F680E">
        <w:t xml:space="preserve">On </w:t>
      </w:r>
      <w:r w:rsidR="002717D2">
        <w:t xml:space="preserve">December 20, 2013, Complainant first contacted Respondent about the </w:t>
      </w:r>
      <w:proofErr w:type="spellStart"/>
      <w:r w:rsidR="002717D2">
        <w:t>r</w:t>
      </w:r>
      <w:r w:rsidR="00EB0B54">
        <w:t>ecloser</w:t>
      </w:r>
      <w:proofErr w:type="spellEnd"/>
      <w:r w:rsidR="00EB0B54">
        <w:t xml:space="preserve"> operations at 7:52 p.m.  </w:t>
      </w:r>
      <w:r w:rsidR="002717D2">
        <w:t>During the call, she</w:t>
      </w:r>
      <w:r w:rsidR="009F153C">
        <w:t xml:space="preserve"> </w:t>
      </w:r>
      <w:r w:rsidR="001F680E">
        <w:t>screamed at</w:t>
      </w:r>
      <w:r w:rsidR="002717D2">
        <w:t xml:space="preserve"> and used profanity with</w:t>
      </w:r>
      <w:r w:rsidR="001F680E">
        <w:t xml:space="preserve"> </w:t>
      </w:r>
      <w:proofErr w:type="spellStart"/>
      <w:r w:rsidR="009F153C">
        <w:lastRenderedPageBreak/>
        <w:t>Penelec’s</w:t>
      </w:r>
      <w:proofErr w:type="spellEnd"/>
      <w:r w:rsidR="009F153C">
        <w:t xml:space="preserve"> staff</w:t>
      </w:r>
      <w:r w:rsidR="001F680E">
        <w:t xml:space="preserve"> when </w:t>
      </w:r>
      <w:r w:rsidR="002717D2">
        <w:t>asked if</w:t>
      </w:r>
      <w:r w:rsidR="001F680E">
        <w:t xml:space="preserve"> her l</w:t>
      </w:r>
      <w:r w:rsidR="009F153C">
        <w:t>ights were flickering</w:t>
      </w:r>
      <w:r w:rsidR="001F680E">
        <w:t xml:space="preserve">.  </w:t>
      </w:r>
      <w:proofErr w:type="gramStart"/>
      <w:r w:rsidR="001F680E">
        <w:t>(Tr. 12-13</w:t>
      </w:r>
      <w:r w:rsidR="001B2EDD">
        <w:t>, 22</w:t>
      </w:r>
      <w:r w:rsidR="009F153C">
        <w:t>, 35</w:t>
      </w:r>
      <w:r w:rsidR="002717D2">
        <w:t>, 74</w:t>
      </w:r>
      <w:r w:rsidR="009F153C">
        <w:t xml:space="preserve">; </w:t>
      </w:r>
      <w:proofErr w:type="spellStart"/>
      <w:r w:rsidR="009F153C">
        <w:t>Penelec</w:t>
      </w:r>
      <w:proofErr w:type="spellEnd"/>
      <w:r w:rsidR="009F153C">
        <w:t xml:space="preserve"> Exhibit</w:t>
      </w:r>
      <w:r w:rsidR="00927053">
        <w:t> </w:t>
      </w:r>
      <w:r w:rsidR="009F153C">
        <w:t>1</w:t>
      </w:r>
      <w:r w:rsidR="001F680E">
        <w:t>).</w:t>
      </w:r>
      <w:proofErr w:type="gramEnd"/>
    </w:p>
    <w:p w:rsidR="009F153C" w:rsidRDefault="009F153C" w:rsidP="00600EE9">
      <w:pPr>
        <w:tabs>
          <w:tab w:val="left" w:pos="2160"/>
        </w:tabs>
        <w:spacing w:line="360" w:lineRule="auto"/>
        <w:ind w:firstLine="1440"/>
      </w:pPr>
    </w:p>
    <w:p w:rsidR="002717D2" w:rsidRDefault="00D514FB" w:rsidP="00600EE9">
      <w:pPr>
        <w:tabs>
          <w:tab w:val="left" w:pos="2160"/>
        </w:tabs>
        <w:spacing w:line="360" w:lineRule="auto"/>
        <w:ind w:firstLine="1440"/>
      </w:pPr>
      <w:r>
        <w:t>6</w:t>
      </w:r>
      <w:r w:rsidR="002717D2">
        <w:t xml:space="preserve">. </w:t>
      </w:r>
      <w:r w:rsidR="002717D2">
        <w:tab/>
        <w:t xml:space="preserve">On December 20, 2013 and December 21, 2013, Complainant called Respondent’s customer call center eight times and </w:t>
      </w:r>
      <w:r>
        <w:t xml:space="preserve">hung up the telephone each time </w:t>
      </w:r>
      <w:r w:rsidR="00BA053B">
        <w:t>the customer call center agent asked her</w:t>
      </w:r>
      <w:r w:rsidR="002717D2">
        <w:t xml:space="preserve"> to wait until the agent could determine the status of pending work orders relating to the </w:t>
      </w:r>
      <w:proofErr w:type="spellStart"/>
      <w:r w:rsidR="002717D2">
        <w:t>recloser</w:t>
      </w:r>
      <w:proofErr w:type="spellEnd"/>
      <w:r w:rsidR="002717D2">
        <w:t xml:space="preserve"> operations.  </w:t>
      </w:r>
      <w:proofErr w:type="gramStart"/>
      <w:r w:rsidR="002717D2">
        <w:t xml:space="preserve">(Tr. 74, 77; </w:t>
      </w:r>
      <w:proofErr w:type="spellStart"/>
      <w:r w:rsidR="002717D2">
        <w:t>Penelec</w:t>
      </w:r>
      <w:proofErr w:type="spellEnd"/>
      <w:r w:rsidR="002717D2">
        <w:t xml:space="preserve"> Exhibit 1).</w:t>
      </w:r>
      <w:proofErr w:type="gramEnd"/>
    </w:p>
    <w:p w:rsidR="002717D2" w:rsidRDefault="002717D2" w:rsidP="00600EE9">
      <w:pPr>
        <w:tabs>
          <w:tab w:val="left" w:pos="2160"/>
        </w:tabs>
        <w:spacing w:line="360" w:lineRule="auto"/>
        <w:ind w:firstLine="1440"/>
      </w:pPr>
    </w:p>
    <w:p w:rsidR="002717D2" w:rsidRDefault="00D514FB" w:rsidP="00600EE9">
      <w:pPr>
        <w:tabs>
          <w:tab w:val="left" w:pos="2160"/>
        </w:tabs>
        <w:spacing w:line="360" w:lineRule="auto"/>
        <w:ind w:firstLine="1440"/>
      </w:pPr>
      <w:r>
        <w:t>7</w:t>
      </w:r>
      <w:r w:rsidR="002717D2">
        <w:t xml:space="preserve">.  </w:t>
      </w:r>
      <w:r w:rsidR="002717D2">
        <w:tab/>
        <w:t xml:space="preserve">During one call, the customer call agent kept Complainant on hold for 12.5 minutes while the agent </w:t>
      </w:r>
      <w:r w:rsidR="00BA053B">
        <w:t>called field personnel to get</w:t>
      </w:r>
      <w:r w:rsidR="002717D2">
        <w:t xml:space="preserve"> up-to-date information for Complainant from the dispatch center</w:t>
      </w:r>
      <w:r w:rsidR="00EB0B54">
        <w:t xml:space="preserve"> </w:t>
      </w:r>
      <w:r w:rsidR="00BA053B">
        <w:t>which indicated</w:t>
      </w:r>
      <w:r w:rsidR="00EB0B54">
        <w:t xml:space="preserve"> a two-person crew was in route to the service address</w:t>
      </w:r>
      <w:r w:rsidR="002717D2">
        <w:t>.  (Tr. 78</w:t>
      </w:r>
      <w:r w:rsidR="00EB0B54">
        <w:t>-79</w:t>
      </w:r>
      <w:r w:rsidR="002717D2">
        <w:t>).</w:t>
      </w:r>
    </w:p>
    <w:p w:rsidR="002717D2" w:rsidRDefault="002717D2" w:rsidP="00600EE9">
      <w:pPr>
        <w:tabs>
          <w:tab w:val="left" w:pos="2160"/>
        </w:tabs>
        <w:spacing w:line="360" w:lineRule="auto"/>
        <w:ind w:firstLine="1440"/>
      </w:pPr>
    </w:p>
    <w:p w:rsidR="009F153C" w:rsidRPr="00FD108F" w:rsidRDefault="00D514FB" w:rsidP="00600EE9">
      <w:pPr>
        <w:tabs>
          <w:tab w:val="left" w:pos="2160"/>
        </w:tabs>
        <w:spacing w:line="360" w:lineRule="auto"/>
        <w:ind w:firstLine="1440"/>
      </w:pPr>
      <w:r>
        <w:t>8</w:t>
      </w:r>
      <w:r w:rsidR="009F153C">
        <w:t xml:space="preserve">. </w:t>
      </w:r>
      <w:r w:rsidR="009F153C">
        <w:tab/>
        <w:t xml:space="preserve">Other customers who lived </w:t>
      </w:r>
      <w:r w:rsidR="00D272FB">
        <w:t>near Complainant reported blink</w:t>
      </w:r>
      <w:r w:rsidR="00BA053B">
        <w:t xml:space="preserve">ing lights </w:t>
      </w:r>
      <w:r w:rsidR="00D272FB">
        <w:t xml:space="preserve">and momentary interruptions to </w:t>
      </w:r>
      <w:proofErr w:type="spellStart"/>
      <w:r w:rsidR="00D272FB">
        <w:t>Penelec</w:t>
      </w:r>
      <w:proofErr w:type="spellEnd"/>
      <w:r w:rsidR="00D272FB">
        <w:t xml:space="preserve"> </w:t>
      </w:r>
      <w:r w:rsidR="0024517D">
        <w:t>on December 20</w:t>
      </w:r>
      <w:r w:rsidR="00D272FB">
        <w:t>, 2013</w:t>
      </w:r>
      <w:r w:rsidR="0024517D">
        <w:t xml:space="preserve"> and December 21, 2013</w:t>
      </w:r>
      <w:r w:rsidR="00D272FB">
        <w:t xml:space="preserve">.  </w:t>
      </w:r>
      <w:proofErr w:type="gramStart"/>
      <w:r w:rsidR="00D272FB">
        <w:t>(Tr. 36).</w:t>
      </w:r>
      <w:proofErr w:type="gramEnd"/>
    </w:p>
    <w:p w:rsidR="00D514FB" w:rsidRDefault="00D514FB" w:rsidP="00D514FB">
      <w:pPr>
        <w:tabs>
          <w:tab w:val="left" w:pos="2160"/>
        </w:tabs>
        <w:spacing w:line="360" w:lineRule="auto"/>
        <w:ind w:firstLine="1440"/>
      </w:pPr>
    </w:p>
    <w:p w:rsidR="00D514FB" w:rsidRPr="00FD108F" w:rsidRDefault="00D514FB" w:rsidP="00D514FB">
      <w:pPr>
        <w:tabs>
          <w:tab w:val="left" w:pos="2160"/>
        </w:tabs>
        <w:spacing w:line="360" w:lineRule="auto"/>
        <w:ind w:firstLine="1440"/>
      </w:pPr>
      <w:r>
        <w:t>9.</w:t>
      </w:r>
      <w:r>
        <w:tab/>
        <w:t xml:space="preserve">On December 21, 2013, the weather was cloudy with steady rain all day when Complainant called into </w:t>
      </w:r>
      <w:proofErr w:type="spellStart"/>
      <w:r>
        <w:t>Penelec’s</w:t>
      </w:r>
      <w:proofErr w:type="spellEnd"/>
      <w:r>
        <w:t xml:space="preserve"> customer call center numerous times.  </w:t>
      </w:r>
      <w:proofErr w:type="gramStart"/>
      <w:r>
        <w:t xml:space="preserve">(Tr. 22, 49; </w:t>
      </w:r>
      <w:proofErr w:type="spellStart"/>
      <w:r>
        <w:t>Penelec</w:t>
      </w:r>
      <w:proofErr w:type="spellEnd"/>
      <w:r>
        <w:t xml:space="preserve"> Exhibit 3).</w:t>
      </w:r>
      <w:proofErr w:type="gramEnd"/>
    </w:p>
    <w:p w:rsidR="00D514FB" w:rsidRPr="00FD108F" w:rsidRDefault="00D514FB" w:rsidP="00D514FB">
      <w:pPr>
        <w:tabs>
          <w:tab w:val="left" w:pos="2160"/>
        </w:tabs>
        <w:spacing w:line="360" w:lineRule="auto"/>
        <w:ind w:firstLine="1440"/>
      </w:pPr>
    </w:p>
    <w:p w:rsidR="000F0D5D" w:rsidRDefault="00D514FB" w:rsidP="00600EE9">
      <w:pPr>
        <w:tabs>
          <w:tab w:val="left" w:pos="2160"/>
        </w:tabs>
        <w:spacing w:line="360" w:lineRule="auto"/>
        <w:ind w:firstLine="1440"/>
      </w:pPr>
      <w:r>
        <w:t>10</w:t>
      </w:r>
      <w:r w:rsidR="008E3862" w:rsidRPr="00FD108F">
        <w:t>.</w:t>
      </w:r>
      <w:r w:rsidR="008E3862" w:rsidRPr="00FD108F">
        <w:tab/>
      </w:r>
      <w:r w:rsidR="00C80022">
        <w:t xml:space="preserve">On December 21, 2013, </w:t>
      </w:r>
      <w:r w:rsidR="001F680E">
        <w:t xml:space="preserve">Complainant </w:t>
      </w:r>
      <w:r w:rsidR="00EB0B54">
        <w:t xml:space="preserve">called Respondent’s customer call center at 5:34 a.m. and was told the problem </w:t>
      </w:r>
      <w:r>
        <w:t xml:space="preserve">from the previous day </w:t>
      </w:r>
      <w:r w:rsidR="00EB0B54">
        <w:t xml:space="preserve">had been corrected.  </w:t>
      </w:r>
      <w:r>
        <w:t>At 2:28</w:t>
      </w:r>
      <w:r w:rsidR="00927053">
        <w:t> </w:t>
      </w:r>
      <w:r>
        <w:t xml:space="preserve">p.m. </w:t>
      </w:r>
      <w:r w:rsidR="00EB0B54">
        <w:t xml:space="preserve">Complainant </w:t>
      </w:r>
      <w:r w:rsidR="00FD1D7C">
        <w:t xml:space="preserve">experienced </w:t>
      </w:r>
      <w:r w:rsidR="00EB0B54">
        <w:t xml:space="preserve">a </w:t>
      </w:r>
      <w:r w:rsidR="00FD1D7C">
        <w:t>power outage</w:t>
      </w:r>
      <w:r w:rsidR="00C80022">
        <w:t xml:space="preserve"> </w:t>
      </w:r>
      <w:r w:rsidR="00EB0B54">
        <w:t>which lasted for 22 minutes and affected 298</w:t>
      </w:r>
      <w:r w:rsidR="00B63042">
        <w:t> </w:t>
      </w:r>
      <w:r w:rsidR="00EB0B54">
        <w:t>customers</w:t>
      </w:r>
      <w:r>
        <w:t xml:space="preserve"> and Complainant called Respondent at</w:t>
      </w:r>
      <w:r w:rsidR="00EB0B54">
        <w:t xml:space="preserve"> 2:40 p.m.</w:t>
      </w:r>
      <w:r>
        <w:t xml:space="preserve"> to complain.</w:t>
      </w:r>
      <w:r w:rsidR="00EB0B54">
        <w:t xml:space="preserve">  Complainant called back at 5:33 p.m. after a four-minute forced outage occurred </w:t>
      </w:r>
      <w:r w:rsidR="001B2EDD">
        <w:t xml:space="preserve">at </w:t>
      </w:r>
      <w:r w:rsidR="00FD1D7C">
        <w:t xml:space="preserve">5:20 p.m.  </w:t>
      </w:r>
      <w:proofErr w:type="gramStart"/>
      <w:r w:rsidR="00FD1D7C">
        <w:t>(Tr. 13-16</w:t>
      </w:r>
      <w:r w:rsidR="00C80022">
        <w:t>, 46</w:t>
      </w:r>
      <w:r w:rsidR="00B63042">
        <w:noBreakHyphen/>
      </w:r>
      <w:r w:rsidR="00C80022">
        <w:t>51</w:t>
      </w:r>
      <w:r w:rsidR="00EB0B54">
        <w:t>, 79</w:t>
      </w:r>
      <w:r w:rsidR="00927053">
        <w:noBreakHyphen/>
      </w:r>
      <w:r w:rsidR="00EB0B54">
        <w:t>82</w:t>
      </w:r>
      <w:r w:rsidR="00FD1D7C">
        <w:t>).</w:t>
      </w:r>
      <w:proofErr w:type="gramEnd"/>
    </w:p>
    <w:p w:rsidR="00D272FB" w:rsidRDefault="00D272FB" w:rsidP="00600EE9">
      <w:pPr>
        <w:tabs>
          <w:tab w:val="left" w:pos="2160"/>
        </w:tabs>
        <w:spacing w:line="360" w:lineRule="auto"/>
        <w:ind w:firstLine="1440"/>
      </w:pPr>
    </w:p>
    <w:p w:rsidR="00D272FB" w:rsidRPr="00FD108F" w:rsidRDefault="00D514FB" w:rsidP="00600EE9">
      <w:pPr>
        <w:tabs>
          <w:tab w:val="left" w:pos="2160"/>
        </w:tabs>
        <w:spacing w:line="360" w:lineRule="auto"/>
        <w:ind w:firstLine="1440"/>
      </w:pPr>
      <w:r>
        <w:t>11</w:t>
      </w:r>
      <w:r w:rsidR="00D272FB">
        <w:t xml:space="preserve">. </w:t>
      </w:r>
      <w:r w:rsidR="00D272FB">
        <w:tab/>
        <w:t>In the evening o</w:t>
      </w:r>
      <w:r w:rsidR="0024517D">
        <w:t>n December 20</w:t>
      </w:r>
      <w:r w:rsidR="00D272FB">
        <w:t>, 2013</w:t>
      </w:r>
      <w:r w:rsidR="0024517D">
        <w:t xml:space="preserve"> and again on December 21, 2013</w:t>
      </w:r>
      <w:r w:rsidR="00D272FB">
        <w:t xml:space="preserve">, Respondent’s staff dispatched </w:t>
      </w:r>
      <w:r w:rsidR="00C80022">
        <w:t xml:space="preserve">crews that included </w:t>
      </w:r>
      <w:r w:rsidR="00D272FB">
        <w:t>a trouble-man (who was on</w:t>
      </w:r>
      <w:r w:rsidR="00BA053B">
        <w:t>-</w:t>
      </w:r>
      <w:r w:rsidR="00D272FB">
        <w:t xml:space="preserve">call) plus two helpers from the </w:t>
      </w:r>
      <w:proofErr w:type="spellStart"/>
      <w:r w:rsidR="00D272FB">
        <w:t>Penelec</w:t>
      </w:r>
      <w:proofErr w:type="spellEnd"/>
      <w:r w:rsidR="00D272FB">
        <w:t xml:space="preserve"> Mansfield district office to check on the </w:t>
      </w:r>
      <w:r w:rsidR="0024517D">
        <w:t xml:space="preserve">cause of the </w:t>
      </w:r>
      <w:proofErr w:type="spellStart"/>
      <w:r w:rsidR="00D272FB">
        <w:t>recloser</w:t>
      </w:r>
      <w:proofErr w:type="spellEnd"/>
      <w:r w:rsidR="00D272FB">
        <w:t xml:space="preserve"> </w:t>
      </w:r>
      <w:r w:rsidR="0024517D">
        <w:t xml:space="preserve">operations </w:t>
      </w:r>
      <w:r w:rsidR="00D272FB">
        <w:t xml:space="preserve">near the service address.  </w:t>
      </w:r>
      <w:proofErr w:type="gramStart"/>
      <w:r w:rsidR="00D272FB">
        <w:t>(Tr. 36-38</w:t>
      </w:r>
      <w:r w:rsidR="0024517D">
        <w:t>, 48</w:t>
      </w:r>
      <w:r w:rsidR="00C80022">
        <w:t>-50</w:t>
      </w:r>
      <w:r w:rsidR="00D272FB">
        <w:t xml:space="preserve">; </w:t>
      </w:r>
      <w:proofErr w:type="spellStart"/>
      <w:r w:rsidR="00D272FB">
        <w:t>Penelec</w:t>
      </w:r>
      <w:proofErr w:type="spellEnd"/>
      <w:r w:rsidR="00D272FB">
        <w:t xml:space="preserve"> Exhibit</w:t>
      </w:r>
      <w:r w:rsidR="000C24D4">
        <w:t>s</w:t>
      </w:r>
      <w:r w:rsidR="00D272FB">
        <w:t xml:space="preserve"> 1</w:t>
      </w:r>
      <w:r w:rsidR="000C24D4">
        <w:t xml:space="preserve"> &amp; 3</w:t>
      </w:r>
      <w:r w:rsidR="00D272FB">
        <w:t>).</w:t>
      </w:r>
      <w:proofErr w:type="gramEnd"/>
    </w:p>
    <w:p w:rsidR="00D514FB" w:rsidRPr="00FD108F" w:rsidRDefault="00D514FB" w:rsidP="00D514FB">
      <w:pPr>
        <w:tabs>
          <w:tab w:val="left" w:pos="2160"/>
        </w:tabs>
        <w:spacing w:line="360" w:lineRule="auto"/>
        <w:ind w:firstLine="1440"/>
      </w:pPr>
      <w:r>
        <w:lastRenderedPageBreak/>
        <w:t>12.</w:t>
      </w:r>
      <w:r w:rsidRPr="00FD108F">
        <w:tab/>
        <w:t xml:space="preserve"> </w:t>
      </w:r>
      <w:r>
        <w:t xml:space="preserve">The service address is served from the Harrison Valley substation which </w:t>
      </w:r>
      <w:proofErr w:type="spellStart"/>
      <w:r>
        <w:t>Penelec</w:t>
      </w:r>
      <w:proofErr w:type="spellEnd"/>
      <w:r>
        <w:t xml:space="preserve"> inspects visually every month.  The circuit which serves the service address is identified as Circuit 738-63, which is a five-mile circuit spanning Harrison Valley and serves 750 customers.  Poles SEH-40 and SEH-66 are located along Circuit 738-63.  (Tr. 26-27, 31</w:t>
      </w:r>
      <w:r w:rsidR="007A7FD0">
        <w:t>,</w:t>
      </w:r>
      <w:r>
        <w:t xml:space="preserve"> </w:t>
      </w:r>
      <w:r w:rsidR="00917CBA">
        <w:t>41-</w:t>
      </w:r>
      <w:r>
        <w:t>44).</w:t>
      </w:r>
    </w:p>
    <w:p w:rsidR="00D514FB" w:rsidRDefault="00D514FB" w:rsidP="00600EE9">
      <w:pPr>
        <w:tabs>
          <w:tab w:val="left" w:pos="2160"/>
        </w:tabs>
        <w:spacing w:line="360" w:lineRule="auto"/>
        <w:ind w:firstLine="1440"/>
      </w:pPr>
    </w:p>
    <w:p w:rsidR="000C24D4" w:rsidRDefault="00917CBA" w:rsidP="00600EE9">
      <w:pPr>
        <w:tabs>
          <w:tab w:val="left" w:pos="2160"/>
        </w:tabs>
        <w:spacing w:line="360" w:lineRule="auto"/>
        <w:ind w:firstLine="1440"/>
      </w:pPr>
      <w:r>
        <w:t>13</w:t>
      </w:r>
      <w:r w:rsidR="000C24D4">
        <w:t xml:space="preserve">. </w:t>
      </w:r>
      <w:r w:rsidR="000C24D4">
        <w:tab/>
        <w:t xml:space="preserve">On December 21, 2013, the </w:t>
      </w:r>
      <w:proofErr w:type="spellStart"/>
      <w:r w:rsidR="000C24D4">
        <w:t>recloser</w:t>
      </w:r>
      <w:proofErr w:type="spellEnd"/>
      <w:r w:rsidR="000C24D4">
        <w:t xml:space="preserve"> conducted multiple reclose operations and </w:t>
      </w:r>
      <w:proofErr w:type="spellStart"/>
      <w:r w:rsidR="000C24D4">
        <w:t>Penelec’s</w:t>
      </w:r>
      <w:proofErr w:type="spellEnd"/>
      <w:r w:rsidR="000C24D4">
        <w:t xml:space="preserve"> fault indicators showed the source was the second line between poles SEH-40 and SEH-66.  Approximately one and three-quarter miles of wires are located between SEH-40 and SEH-66.  </w:t>
      </w:r>
      <w:proofErr w:type="gramStart"/>
      <w:r w:rsidR="000C24D4">
        <w:t xml:space="preserve">(Tr. 41; </w:t>
      </w:r>
      <w:proofErr w:type="spellStart"/>
      <w:r w:rsidR="000C24D4">
        <w:t>Penelec</w:t>
      </w:r>
      <w:proofErr w:type="spellEnd"/>
      <w:r w:rsidR="000C24D4">
        <w:t xml:space="preserve"> Exhibit 3).</w:t>
      </w:r>
      <w:proofErr w:type="gramEnd"/>
    </w:p>
    <w:p w:rsidR="000C24D4" w:rsidRDefault="000C24D4" w:rsidP="00600EE9">
      <w:pPr>
        <w:tabs>
          <w:tab w:val="left" w:pos="2160"/>
        </w:tabs>
        <w:spacing w:line="360" w:lineRule="auto"/>
        <w:ind w:firstLine="1440"/>
      </w:pPr>
    </w:p>
    <w:p w:rsidR="000C24D4" w:rsidRDefault="00917CBA" w:rsidP="00600EE9">
      <w:pPr>
        <w:tabs>
          <w:tab w:val="left" w:pos="2160"/>
        </w:tabs>
        <w:spacing w:line="360" w:lineRule="auto"/>
        <w:ind w:firstLine="1440"/>
      </w:pPr>
      <w:r>
        <w:t>14</w:t>
      </w:r>
      <w:r w:rsidR="000C24D4">
        <w:t xml:space="preserve">. </w:t>
      </w:r>
      <w:r w:rsidR="000C24D4">
        <w:tab/>
        <w:t>As a result of the field inspection</w:t>
      </w:r>
      <w:r>
        <w:t xml:space="preserve"> on </w:t>
      </w:r>
      <w:r w:rsidR="00BA053B">
        <w:t xml:space="preserve">the evening of </w:t>
      </w:r>
      <w:r>
        <w:t>December 20, 2013</w:t>
      </w:r>
      <w:r w:rsidR="000C24D4">
        <w:t xml:space="preserve">, </w:t>
      </w:r>
      <w:proofErr w:type="spellStart"/>
      <w:r w:rsidR="000C24D4">
        <w:t>Penelec’s</w:t>
      </w:r>
      <w:proofErr w:type="spellEnd"/>
      <w:r w:rsidR="000C24D4">
        <w:t xml:space="preserve"> personnel recommended </w:t>
      </w:r>
      <w:r w:rsidR="00BA053B">
        <w:t>field technicians</w:t>
      </w:r>
      <w:r w:rsidR="000C24D4">
        <w:t xml:space="preserve"> follow-up during daylight </w:t>
      </w:r>
      <w:r>
        <w:t xml:space="preserve">hours </w:t>
      </w:r>
      <w:r w:rsidR="000C24D4">
        <w:t xml:space="preserve">and replace the lightning arrestors on pole SEH-63, which is located </w:t>
      </w:r>
      <w:r w:rsidR="008053EB">
        <w:t>off State Route 49 and approximately one mile from the service address</w:t>
      </w:r>
      <w:r w:rsidR="000C24D4">
        <w:t>.  (Tr. 42-44).</w:t>
      </w:r>
    </w:p>
    <w:p w:rsidR="000C24D4" w:rsidRPr="00FD108F" w:rsidRDefault="000C24D4" w:rsidP="00600EE9">
      <w:pPr>
        <w:tabs>
          <w:tab w:val="left" w:pos="2160"/>
        </w:tabs>
        <w:spacing w:line="360" w:lineRule="auto"/>
        <w:ind w:firstLine="1440"/>
      </w:pPr>
    </w:p>
    <w:p w:rsidR="008C51A4" w:rsidRPr="00FD108F" w:rsidRDefault="00917CBA" w:rsidP="00600EE9">
      <w:pPr>
        <w:tabs>
          <w:tab w:val="left" w:pos="2160"/>
        </w:tabs>
        <w:spacing w:line="360" w:lineRule="auto"/>
        <w:ind w:firstLine="1440"/>
      </w:pPr>
      <w:r>
        <w:t>15</w:t>
      </w:r>
      <w:r w:rsidR="000F0D5D" w:rsidRPr="00FD108F">
        <w:t>.</w:t>
      </w:r>
      <w:r w:rsidR="000F0D5D" w:rsidRPr="00FD108F">
        <w:tab/>
      </w:r>
      <w:r w:rsidR="00EB0B54">
        <w:t xml:space="preserve">Complainant terminated every call she made to Respondent’s customer call center on December 20, 2013 and December 21, 2013.  Respondent’s staff never hung up on Complainant.  (Tr. </w:t>
      </w:r>
      <w:r w:rsidR="00D514FB">
        <w:t>83-84</w:t>
      </w:r>
      <w:r w:rsidR="00FD1D7C">
        <w:t>).</w:t>
      </w:r>
    </w:p>
    <w:p w:rsidR="008C51A4" w:rsidRPr="00FD108F" w:rsidRDefault="008C51A4" w:rsidP="00600EE9">
      <w:pPr>
        <w:tabs>
          <w:tab w:val="left" w:pos="2160"/>
        </w:tabs>
        <w:spacing w:line="360" w:lineRule="auto"/>
        <w:ind w:firstLine="1440"/>
      </w:pPr>
    </w:p>
    <w:p w:rsidR="008C51A4" w:rsidRDefault="00917CBA" w:rsidP="00600EE9">
      <w:pPr>
        <w:tabs>
          <w:tab w:val="left" w:pos="2160"/>
        </w:tabs>
        <w:spacing w:line="360" w:lineRule="auto"/>
        <w:ind w:firstLine="1440"/>
      </w:pPr>
      <w:r>
        <w:t>16</w:t>
      </w:r>
      <w:r w:rsidR="008C51A4" w:rsidRPr="00FD108F">
        <w:t>.</w:t>
      </w:r>
      <w:r w:rsidR="008C51A4" w:rsidRPr="00FD108F">
        <w:tab/>
      </w:r>
      <w:r w:rsidR="007924F2" w:rsidRPr="00FD108F">
        <w:t xml:space="preserve">  </w:t>
      </w:r>
      <w:r w:rsidR="00E22F04" w:rsidRPr="00FD108F">
        <w:t xml:space="preserve">  </w:t>
      </w:r>
      <w:r w:rsidR="0024517D">
        <w:t xml:space="preserve">All </w:t>
      </w:r>
      <w:proofErr w:type="spellStart"/>
      <w:r w:rsidR="0024517D">
        <w:t>recloser</w:t>
      </w:r>
      <w:proofErr w:type="spellEnd"/>
      <w:r w:rsidR="0024517D">
        <w:t xml:space="preserve"> operations on Friday, December 20, 2013 resulted from intermittent failures in one lightning arrester and </w:t>
      </w:r>
      <w:r>
        <w:t xml:space="preserve">these operations </w:t>
      </w:r>
      <w:r w:rsidR="0024517D">
        <w:t xml:space="preserve">were momentary interruptions lasting less than one minute each.  </w:t>
      </w:r>
      <w:proofErr w:type="gramStart"/>
      <w:r w:rsidR="0024517D">
        <w:t xml:space="preserve">(Tr. 44-45; </w:t>
      </w:r>
      <w:proofErr w:type="spellStart"/>
      <w:r w:rsidR="0024517D">
        <w:t>Penelec</w:t>
      </w:r>
      <w:proofErr w:type="spellEnd"/>
      <w:r w:rsidR="0024517D">
        <w:t xml:space="preserve"> Exhibit 3).</w:t>
      </w:r>
      <w:proofErr w:type="gramEnd"/>
    </w:p>
    <w:p w:rsidR="0024517D" w:rsidRDefault="0024517D" w:rsidP="00600EE9">
      <w:pPr>
        <w:tabs>
          <w:tab w:val="left" w:pos="2160"/>
        </w:tabs>
        <w:spacing w:line="360" w:lineRule="auto"/>
        <w:ind w:firstLine="1440"/>
      </w:pPr>
    </w:p>
    <w:p w:rsidR="0024517D" w:rsidRPr="00FD108F" w:rsidRDefault="00917CBA" w:rsidP="00600EE9">
      <w:pPr>
        <w:tabs>
          <w:tab w:val="left" w:pos="2160"/>
        </w:tabs>
        <w:spacing w:line="360" w:lineRule="auto"/>
        <w:ind w:firstLine="1440"/>
      </w:pPr>
      <w:r>
        <w:t>17</w:t>
      </w:r>
      <w:r w:rsidR="0024517D">
        <w:t xml:space="preserve">.  </w:t>
      </w:r>
      <w:r w:rsidR="0024517D">
        <w:tab/>
        <w:t xml:space="preserve">The </w:t>
      </w:r>
      <w:proofErr w:type="spellStart"/>
      <w:r w:rsidR="0024517D">
        <w:t>reclosers</w:t>
      </w:r>
      <w:proofErr w:type="spellEnd"/>
      <w:r w:rsidR="0024517D">
        <w:t xml:space="preserve"> involved in the </w:t>
      </w:r>
      <w:r w:rsidR="00BA053B">
        <w:t>momentary interruptions and outages occurring</w:t>
      </w:r>
      <w:r w:rsidR="0024517D">
        <w:t xml:space="preserve"> on October 14, 2013</w:t>
      </w:r>
      <w:r w:rsidR="00A02B7F">
        <w:t>,</w:t>
      </w:r>
      <w:r w:rsidR="0024517D">
        <w:t xml:space="preserve"> December 20, 2013 and December 21, 2013 operated properly and as designed to operate</w:t>
      </w:r>
      <w:r w:rsidR="00BA053B">
        <w:t xml:space="preserve"> to ensure safety</w:t>
      </w:r>
      <w:r w:rsidR="0024517D">
        <w:t xml:space="preserve">.  </w:t>
      </w:r>
      <w:proofErr w:type="gramStart"/>
      <w:r w:rsidR="0024517D">
        <w:t>(Tr. 44).</w:t>
      </w:r>
      <w:proofErr w:type="gramEnd"/>
    </w:p>
    <w:p w:rsidR="008C51A4" w:rsidRDefault="008C51A4" w:rsidP="00600EE9">
      <w:pPr>
        <w:tabs>
          <w:tab w:val="left" w:pos="2160"/>
        </w:tabs>
        <w:spacing w:line="360" w:lineRule="auto"/>
        <w:ind w:firstLine="1440"/>
      </w:pPr>
    </w:p>
    <w:p w:rsidR="009F153C" w:rsidRDefault="00917CBA" w:rsidP="00600EE9">
      <w:pPr>
        <w:tabs>
          <w:tab w:val="left" w:pos="2160"/>
        </w:tabs>
        <w:spacing w:line="360" w:lineRule="auto"/>
        <w:ind w:firstLine="1440"/>
      </w:pPr>
      <w:r>
        <w:t>18</w:t>
      </w:r>
      <w:r w:rsidR="009F153C">
        <w:t xml:space="preserve">. </w:t>
      </w:r>
      <w:r w:rsidR="009F153C">
        <w:tab/>
        <w:t>Prior to October 2013,</w:t>
      </w:r>
      <w:r w:rsidR="00BA053B">
        <w:t xml:space="preserve"> </w:t>
      </w:r>
      <w:proofErr w:type="spellStart"/>
      <w:r w:rsidR="00BA053B">
        <w:t>Penelec</w:t>
      </w:r>
      <w:proofErr w:type="spellEnd"/>
      <w:r w:rsidR="00BA053B">
        <w:t xml:space="preserve"> had inspected</w:t>
      </w:r>
      <w:r w:rsidR="009F153C">
        <w:t xml:space="preserve"> Circuit 738-63 most recently at the end of August 2013.  </w:t>
      </w:r>
      <w:proofErr w:type="gramStart"/>
      <w:r w:rsidR="009F153C">
        <w:t>(Tr. 32</w:t>
      </w:r>
      <w:r w:rsidR="00C80022">
        <w:t xml:space="preserve">; </w:t>
      </w:r>
      <w:proofErr w:type="spellStart"/>
      <w:r w:rsidR="00C80022">
        <w:t>Penelec</w:t>
      </w:r>
      <w:proofErr w:type="spellEnd"/>
      <w:r w:rsidR="00C80022">
        <w:t xml:space="preserve"> Exhibit 4</w:t>
      </w:r>
      <w:r w:rsidR="009F153C">
        <w:t>).</w:t>
      </w:r>
      <w:proofErr w:type="gramEnd"/>
    </w:p>
    <w:p w:rsidR="00C80022" w:rsidRDefault="00C80022" w:rsidP="00600EE9">
      <w:pPr>
        <w:tabs>
          <w:tab w:val="left" w:pos="2160"/>
        </w:tabs>
        <w:spacing w:line="360" w:lineRule="auto"/>
        <w:ind w:firstLine="1440"/>
      </w:pPr>
    </w:p>
    <w:p w:rsidR="00C80022" w:rsidRDefault="00917CBA" w:rsidP="00600EE9">
      <w:pPr>
        <w:tabs>
          <w:tab w:val="left" w:pos="2160"/>
        </w:tabs>
        <w:spacing w:line="360" w:lineRule="auto"/>
        <w:ind w:firstLine="1440"/>
      </w:pPr>
      <w:r>
        <w:lastRenderedPageBreak/>
        <w:t>19</w:t>
      </w:r>
      <w:r w:rsidR="00BA053B">
        <w:t xml:space="preserve">. </w:t>
      </w:r>
      <w:r w:rsidR="00BA053B">
        <w:tab/>
        <w:t>During the two-year period f</w:t>
      </w:r>
      <w:r w:rsidR="00C80022">
        <w:t xml:space="preserve">rom July 2012 through July </w:t>
      </w:r>
      <w:r w:rsidR="00F351AF">
        <w:t>2014</w:t>
      </w:r>
      <w:r w:rsidR="00C80022">
        <w:t xml:space="preserve">, the annual inspection of the two </w:t>
      </w:r>
      <w:proofErr w:type="spellStart"/>
      <w:r w:rsidR="00C80022">
        <w:t>reclosers</w:t>
      </w:r>
      <w:proofErr w:type="spellEnd"/>
      <w:r w:rsidR="00C80022">
        <w:t xml:space="preserve"> which protect the service address showed 14 reclose operations occurred on one </w:t>
      </w:r>
      <w:proofErr w:type="spellStart"/>
      <w:r w:rsidR="00C80022">
        <w:t>recloser</w:t>
      </w:r>
      <w:proofErr w:type="spellEnd"/>
      <w:r w:rsidR="00C80022">
        <w:t xml:space="preserve"> and 22 reclose operations occurred on the other </w:t>
      </w:r>
      <w:proofErr w:type="spellStart"/>
      <w:r w:rsidR="00C80022">
        <w:t>recloser</w:t>
      </w:r>
      <w:proofErr w:type="spellEnd"/>
      <w:r w:rsidR="00C80022">
        <w:t xml:space="preserve">.  </w:t>
      </w:r>
      <w:proofErr w:type="gramStart"/>
      <w:r w:rsidR="00C80022">
        <w:t>(Tr. 5</w:t>
      </w:r>
      <w:r w:rsidR="00F351AF">
        <w:t>5-58</w:t>
      </w:r>
      <w:r w:rsidR="00C80022">
        <w:t xml:space="preserve">; </w:t>
      </w:r>
      <w:proofErr w:type="spellStart"/>
      <w:r w:rsidR="00C80022">
        <w:t>Penelec</w:t>
      </w:r>
      <w:proofErr w:type="spellEnd"/>
      <w:r w:rsidR="00C80022">
        <w:t xml:space="preserve"> Exhibit</w:t>
      </w:r>
      <w:r w:rsidR="00F351AF">
        <w:t>s</w:t>
      </w:r>
      <w:r w:rsidR="00C80022">
        <w:t xml:space="preserve"> 5</w:t>
      </w:r>
      <w:r w:rsidR="00F351AF">
        <w:t xml:space="preserve"> &amp; 6</w:t>
      </w:r>
      <w:r w:rsidR="00C80022">
        <w:t>).</w:t>
      </w:r>
      <w:proofErr w:type="gramEnd"/>
      <w:r w:rsidR="00C80022">
        <w:t xml:space="preserve">  </w:t>
      </w:r>
    </w:p>
    <w:p w:rsidR="009F153C" w:rsidRDefault="009F153C" w:rsidP="00600EE9">
      <w:pPr>
        <w:tabs>
          <w:tab w:val="left" w:pos="2160"/>
        </w:tabs>
        <w:spacing w:line="360" w:lineRule="auto"/>
        <w:ind w:firstLine="1440"/>
      </w:pPr>
    </w:p>
    <w:p w:rsidR="00F073DC" w:rsidRDefault="00917CBA" w:rsidP="00600EE9">
      <w:pPr>
        <w:tabs>
          <w:tab w:val="left" w:pos="2160"/>
        </w:tabs>
        <w:spacing w:line="360" w:lineRule="auto"/>
        <w:ind w:firstLine="1440"/>
      </w:pPr>
      <w:r>
        <w:t>20</w:t>
      </w:r>
      <w:r w:rsidR="009F153C">
        <w:t xml:space="preserve">. </w:t>
      </w:r>
      <w:r w:rsidR="009F153C">
        <w:tab/>
      </w:r>
      <w:r w:rsidR="00F073DC">
        <w:t xml:space="preserve">A circuit is a conductor or a system of conductors through which electric current is intended to flow.  </w:t>
      </w:r>
      <w:proofErr w:type="spellStart"/>
      <w:r w:rsidR="00F073DC" w:rsidRPr="00FD108F">
        <w:t>Penelec</w:t>
      </w:r>
      <w:proofErr w:type="spellEnd"/>
      <w:r w:rsidR="00F073DC" w:rsidRPr="00FD108F">
        <w:t xml:space="preserve"> uses protective equipment, including </w:t>
      </w:r>
      <w:r w:rsidR="00F073DC">
        <w:t xml:space="preserve">a </w:t>
      </w:r>
      <w:proofErr w:type="spellStart"/>
      <w:r w:rsidR="00F073DC">
        <w:t>recloser</w:t>
      </w:r>
      <w:proofErr w:type="spellEnd"/>
      <w:r w:rsidR="002027F6">
        <w:t xml:space="preserve"> on its circuits</w:t>
      </w:r>
      <w:r w:rsidR="00F073DC" w:rsidRPr="00FD108F">
        <w:t>.</w:t>
      </w:r>
      <w:r w:rsidR="00F073DC">
        <w:t xml:space="preserve"> </w:t>
      </w:r>
      <w:r w:rsidR="007A7FD0">
        <w:t xml:space="preserve"> </w:t>
      </w:r>
      <w:proofErr w:type="gramStart"/>
      <w:r w:rsidR="00F073DC">
        <w:t>(Tr. 27).</w:t>
      </w:r>
      <w:proofErr w:type="gramEnd"/>
    </w:p>
    <w:p w:rsidR="00F073DC" w:rsidRPr="00FD108F" w:rsidRDefault="00F073DC" w:rsidP="00600EE9">
      <w:pPr>
        <w:tabs>
          <w:tab w:val="left" w:pos="2160"/>
        </w:tabs>
        <w:spacing w:line="360" w:lineRule="auto"/>
        <w:ind w:firstLine="1440"/>
      </w:pPr>
    </w:p>
    <w:p w:rsidR="00600EE9" w:rsidRPr="00FD108F" w:rsidRDefault="00BA053B" w:rsidP="00600EE9">
      <w:pPr>
        <w:tabs>
          <w:tab w:val="left" w:pos="2160"/>
        </w:tabs>
        <w:spacing w:line="360" w:lineRule="auto"/>
        <w:ind w:firstLine="1440"/>
      </w:pPr>
      <w:r>
        <w:t>21</w:t>
      </w:r>
      <w:r w:rsidR="008C51A4" w:rsidRPr="00FD108F">
        <w:t>.</w:t>
      </w:r>
      <w:r w:rsidR="008C51A4" w:rsidRPr="00FD108F">
        <w:tab/>
      </w:r>
      <w:r w:rsidR="00F073DC">
        <w:t xml:space="preserve">A </w:t>
      </w:r>
      <w:proofErr w:type="spellStart"/>
      <w:r w:rsidR="00F073DC">
        <w:t>recloser</w:t>
      </w:r>
      <w:proofErr w:type="spellEnd"/>
      <w:r w:rsidR="00F073DC">
        <w:t xml:space="preserve"> is a </w:t>
      </w:r>
      <w:r w:rsidR="006E37C8">
        <w:t xml:space="preserve">safety </w:t>
      </w:r>
      <w:r w:rsidR="00F073DC">
        <w:t xml:space="preserve">device that interrupts (i.e., opens up) a circuit </w:t>
      </w:r>
      <w:r>
        <w:t xml:space="preserve">if there is </w:t>
      </w:r>
      <w:r w:rsidR="00F073DC">
        <w:t xml:space="preserve">a fault on the line, </w:t>
      </w:r>
      <w:r>
        <w:t>which interruption causes</w:t>
      </w:r>
      <w:r w:rsidR="00F073DC">
        <w:t xml:space="preserve"> a momentary loss of power.  </w:t>
      </w:r>
      <w:r>
        <w:t>The device will reclose</w:t>
      </w:r>
      <w:r w:rsidR="00F073DC">
        <w:t xml:space="preserve"> (i.e., closes back-in the circuit) to restore power, if the fault on the electric line has been cleared</w:t>
      </w:r>
      <w:r w:rsidR="00B76184" w:rsidRPr="00FD108F">
        <w:t xml:space="preserve">. </w:t>
      </w:r>
      <w:r w:rsidR="007A54DE" w:rsidRPr="00FD108F">
        <w:t xml:space="preserve"> </w:t>
      </w:r>
      <w:r w:rsidR="00F073DC">
        <w:t xml:space="preserve">A reclose operation </w:t>
      </w:r>
      <w:r>
        <w:t>will cause</w:t>
      </w:r>
      <w:r w:rsidR="00F073DC">
        <w:t xml:space="preserve"> lights </w:t>
      </w:r>
      <w:r>
        <w:t xml:space="preserve">and digital clocks </w:t>
      </w:r>
      <w:r w:rsidR="00F073DC">
        <w:t>to blink at a</w:t>
      </w:r>
      <w:r>
        <w:t>ffected</w:t>
      </w:r>
      <w:r w:rsidR="00F073DC">
        <w:t xml:space="preserve"> service address</w:t>
      </w:r>
      <w:r>
        <w:t>es</w:t>
      </w:r>
      <w:r w:rsidR="006E37C8">
        <w:t xml:space="preserve"> but prevents or limits dangerous or hazardous conditions on the service line</w:t>
      </w:r>
      <w:r w:rsidR="00F073DC">
        <w:t xml:space="preserve">.  </w:t>
      </w:r>
      <w:proofErr w:type="gramStart"/>
      <w:r w:rsidR="00FD1D7C">
        <w:t xml:space="preserve">(Tr. </w:t>
      </w:r>
      <w:r w:rsidR="00F073DC">
        <w:t>28</w:t>
      </w:r>
      <w:r w:rsidR="009F153C">
        <w:t>, 33, 34</w:t>
      </w:r>
      <w:r w:rsidR="00FD1D7C">
        <w:t>).</w:t>
      </w:r>
      <w:proofErr w:type="gramEnd"/>
    </w:p>
    <w:p w:rsidR="00087DE3" w:rsidRPr="00FD108F" w:rsidRDefault="00087DE3" w:rsidP="00600EE9">
      <w:pPr>
        <w:tabs>
          <w:tab w:val="left" w:pos="2160"/>
        </w:tabs>
        <w:spacing w:line="360" w:lineRule="auto"/>
        <w:ind w:firstLine="1440"/>
      </w:pPr>
    </w:p>
    <w:p w:rsidR="00087DE3" w:rsidRPr="00FD108F" w:rsidRDefault="00BA053B" w:rsidP="00600EE9">
      <w:pPr>
        <w:tabs>
          <w:tab w:val="left" w:pos="2160"/>
        </w:tabs>
        <w:spacing w:line="360" w:lineRule="auto"/>
        <w:ind w:firstLine="1440"/>
      </w:pPr>
      <w:r>
        <w:t>22</w:t>
      </w:r>
      <w:r w:rsidR="00087DE3" w:rsidRPr="00FD108F">
        <w:t>.</w:t>
      </w:r>
      <w:r w:rsidR="00087DE3" w:rsidRPr="00FD108F">
        <w:tab/>
      </w:r>
      <w:r w:rsidR="00B76184" w:rsidRPr="00FD108F">
        <w:t xml:space="preserve">  </w:t>
      </w:r>
      <w:r w:rsidR="00F073DC">
        <w:t xml:space="preserve">If the fault on the line which caused the reclose operation is not cleared, the </w:t>
      </w:r>
      <w:proofErr w:type="spellStart"/>
      <w:r w:rsidR="00F073DC">
        <w:t>recloser</w:t>
      </w:r>
      <w:proofErr w:type="spellEnd"/>
      <w:r w:rsidR="00F073DC">
        <w:t xml:space="preserve"> will operate a couple of time</w:t>
      </w:r>
      <w:r>
        <w:t>s and</w:t>
      </w:r>
      <w:r w:rsidR="00F073DC">
        <w:t xml:space="preserve"> then lock out, which interrupts power to a service address completely.  A reclose operation only lasts for approximately one second</w:t>
      </w:r>
      <w:r w:rsidR="002027F6">
        <w:t>.</w:t>
      </w:r>
      <w:r w:rsidR="00F073DC">
        <w:t xml:space="preserve"> (Tr. 28).</w:t>
      </w:r>
    </w:p>
    <w:p w:rsidR="00937E32" w:rsidRPr="00FD108F" w:rsidRDefault="00937E32" w:rsidP="00600EE9">
      <w:pPr>
        <w:tabs>
          <w:tab w:val="left" w:pos="2160"/>
        </w:tabs>
        <w:spacing w:line="360" w:lineRule="auto"/>
        <w:ind w:firstLine="1440"/>
      </w:pPr>
    </w:p>
    <w:p w:rsidR="00937E32" w:rsidRPr="00FD108F" w:rsidRDefault="00BA053B" w:rsidP="00600EE9">
      <w:pPr>
        <w:tabs>
          <w:tab w:val="left" w:pos="2160"/>
        </w:tabs>
        <w:spacing w:line="360" w:lineRule="auto"/>
        <w:ind w:firstLine="1440"/>
      </w:pPr>
      <w:r>
        <w:t>23</w:t>
      </w:r>
      <w:r w:rsidR="00937E32" w:rsidRPr="00FD108F">
        <w:t>.</w:t>
      </w:r>
      <w:r w:rsidR="00937E32" w:rsidRPr="00FD108F">
        <w:tab/>
        <w:t xml:space="preserve"> </w:t>
      </w:r>
      <w:r w:rsidR="002027F6">
        <w:t xml:space="preserve">A lightning arrester is a device placed on a circuit </w:t>
      </w:r>
      <w:r w:rsidR="009F153C">
        <w:t xml:space="preserve">which is separate from a </w:t>
      </w:r>
      <w:proofErr w:type="spellStart"/>
      <w:r w:rsidR="009F153C">
        <w:t>recloser</w:t>
      </w:r>
      <w:proofErr w:type="spellEnd"/>
      <w:r>
        <w:t>.  The device</w:t>
      </w:r>
      <w:r w:rsidR="002027F6">
        <w:t xml:space="preserve"> protects equipment and prevents over-voltage (i.e., lightning strikes or surges due to switching) from getting into a </w:t>
      </w:r>
      <w:r>
        <w:t>customer’s</w:t>
      </w:r>
      <w:r w:rsidR="002027F6">
        <w:t xml:space="preserve"> residence.  </w:t>
      </w:r>
      <w:proofErr w:type="gramStart"/>
      <w:r w:rsidR="002027F6">
        <w:t>(Tr. 28-29</w:t>
      </w:r>
      <w:r w:rsidR="009F153C">
        <w:t>, 34</w:t>
      </w:r>
      <w:r w:rsidR="002027F6">
        <w:t>).</w:t>
      </w:r>
      <w:proofErr w:type="gramEnd"/>
    </w:p>
    <w:p w:rsidR="00937E32" w:rsidRPr="00FD108F" w:rsidRDefault="00937E32" w:rsidP="00600EE9">
      <w:pPr>
        <w:tabs>
          <w:tab w:val="left" w:pos="2160"/>
        </w:tabs>
        <w:spacing w:line="360" w:lineRule="auto"/>
        <w:ind w:firstLine="1440"/>
      </w:pPr>
    </w:p>
    <w:p w:rsidR="00083451" w:rsidRPr="00FD108F" w:rsidRDefault="00BA053B" w:rsidP="00600EE9">
      <w:pPr>
        <w:tabs>
          <w:tab w:val="left" w:pos="2160"/>
        </w:tabs>
        <w:spacing w:line="360" w:lineRule="auto"/>
        <w:ind w:firstLine="1440"/>
      </w:pPr>
      <w:r>
        <w:t>24</w:t>
      </w:r>
      <w:r w:rsidR="00937E32" w:rsidRPr="00FD108F">
        <w:t>.</w:t>
      </w:r>
      <w:r w:rsidR="00937E32" w:rsidRPr="00FD108F">
        <w:tab/>
      </w:r>
      <w:r w:rsidR="00083451" w:rsidRPr="00FD108F">
        <w:t xml:space="preserve">  </w:t>
      </w:r>
      <w:r w:rsidR="002027F6">
        <w:t xml:space="preserve">For its residential electric service lines, </w:t>
      </w:r>
      <w:proofErr w:type="spellStart"/>
      <w:r w:rsidR="002027F6">
        <w:t>Penelec</w:t>
      </w:r>
      <w:proofErr w:type="spellEnd"/>
      <w:r w:rsidR="002027F6">
        <w:t xml:space="preserve"> typically </w:t>
      </w:r>
      <w:r>
        <w:t>maintains</w:t>
      </w:r>
      <w:r w:rsidR="002027F6">
        <w:t xml:space="preserve"> three lightning arresters every 200 feet on each phase along a circuit.  </w:t>
      </w:r>
      <w:proofErr w:type="gramStart"/>
      <w:r w:rsidR="002027F6">
        <w:t>(Tr. 29).</w:t>
      </w:r>
      <w:proofErr w:type="gramEnd"/>
    </w:p>
    <w:p w:rsidR="00365B1C" w:rsidRPr="00FD108F" w:rsidRDefault="00365B1C" w:rsidP="00600EE9">
      <w:pPr>
        <w:tabs>
          <w:tab w:val="left" w:pos="2160"/>
        </w:tabs>
        <w:spacing w:line="360" w:lineRule="auto"/>
        <w:ind w:firstLine="1440"/>
      </w:pPr>
    </w:p>
    <w:p w:rsidR="00365B1C" w:rsidRPr="00FD108F" w:rsidRDefault="00BA053B" w:rsidP="00600EE9">
      <w:pPr>
        <w:tabs>
          <w:tab w:val="left" w:pos="2160"/>
        </w:tabs>
        <w:spacing w:line="360" w:lineRule="auto"/>
        <w:ind w:firstLine="1440"/>
      </w:pPr>
      <w:r>
        <w:t>25</w:t>
      </w:r>
      <w:r w:rsidR="00365B1C" w:rsidRPr="00FD108F">
        <w:t>.</w:t>
      </w:r>
      <w:r w:rsidR="00365B1C" w:rsidRPr="00FD108F">
        <w:tab/>
      </w:r>
      <w:proofErr w:type="spellStart"/>
      <w:r w:rsidR="002027F6">
        <w:t>Penelec’s</w:t>
      </w:r>
      <w:proofErr w:type="spellEnd"/>
      <w:r w:rsidR="002027F6">
        <w:t xml:space="preserve"> Tariff Rule 23 (approved by the Commission to be effective on January 1, 2011) does not guarantee a continuous uninterrupted or regular supply of electric service and </w:t>
      </w:r>
      <w:proofErr w:type="spellStart"/>
      <w:r w:rsidR="002027F6">
        <w:t>Penelec</w:t>
      </w:r>
      <w:proofErr w:type="spellEnd"/>
      <w:r w:rsidR="002027F6">
        <w:t xml:space="preserve"> may interrupt or limit the supply of electric service in order to make repairs, changes or improvements to the system for the general good of the public.  </w:t>
      </w:r>
      <w:proofErr w:type="gramStart"/>
      <w:r w:rsidR="002027F6">
        <w:t>(Tr. 31).</w:t>
      </w:r>
      <w:proofErr w:type="gramEnd"/>
    </w:p>
    <w:p w:rsidR="00083451" w:rsidRPr="00FD108F" w:rsidRDefault="00BA053B" w:rsidP="00600EE9">
      <w:pPr>
        <w:tabs>
          <w:tab w:val="left" w:pos="2160"/>
        </w:tabs>
        <w:spacing w:line="360" w:lineRule="auto"/>
        <w:ind w:firstLine="1440"/>
      </w:pPr>
      <w:r>
        <w:lastRenderedPageBreak/>
        <w:t>26</w:t>
      </w:r>
      <w:r w:rsidR="00083451" w:rsidRPr="00FD108F">
        <w:t>.</w:t>
      </w:r>
      <w:r w:rsidR="00083451" w:rsidRPr="00FD108F">
        <w:tab/>
      </w:r>
      <w:r w:rsidR="00D514FB">
        <w:t xml:space="preserve">On December 21, 2013, Respondent’s personnel conducted a forced outage lasting four </w:t>
      </w:r>
      <w:r w:rsidR="00377B7D">
        <w:t xml:space="preserve">(4) </w:t>
      </w:r>
      <w:r w:rsidR="00D514FB">
        <w:t xml:space="preserve">minutes on Complainant’s circuit in order to make a repair to </w:t>
      </w:r>
      <w:r>
        <w:t>a</w:t>
      </w:r>
      <w:r w:rsidR="00D514FB">
        <w:t xml:space="preserve"> lightning arrestor.  </w:t>
      </w:r>
      <w:proofErr w:type="gramStart"/>
      <w:r w:rsidR="00D514FB">
        <w:t>(Tr. 63-64, 82).</w:t>
      </w:r>
      <w:proofErr w:type="gramEnd"/>
    </w:p>
    <w:p w:rsidR="003F53EE" w:rsidRPr="00FD108F" w:rsidRDefault="003F53EE" w:rsidP="00600EE9">
      <w:pPr>
        <w:tabs>
          <w:tab w:val="left" w:pos="2160"/>
        </w:tabs>
        <w:spacing w:line="360" w:lineRule="auto"/>
        <w:ind w:firstLine="1440"/>
      </w:pPr>
    </w:p>
    <w:p w:rsidR="00365B1C" w:rsidRDefault="00BA053B" w:rsidP="00D71389">
      <w:pPr>
        <w:tabs>
          <w:tab w:val="left" w:pos="2160"/>
        </w:tabs>
        <w:spacing w:line="360" w:lineRule="auto"/>
        <w:ind w:firstLine="1440"/>
      </w:pPr>
      <w:r>
        <w:t>27</w:t>
      </w:r>
      <w:r w:rsidR="00365B1C" w:rsidRPr="00FD108F">
        <w:t>.</w:t>
      </w:r>
      <w:r w:rsidR="00365B1C" w:rsidRPr="00FD108F">
        <w:tab/>
      </w:r>
      <w:r w:rsidR="00D514FB">
        <w:t>Complainant filed a formal complaint against Respondent on April 10, 2014.</w:t>
      </w:r>
    </w:p>
    <w:p w:rsidR="00057CF7" w:rsidRPr="00FD108F" w:rsidRDefault="00057CF7" w:rsidP="00D71389">
      <w:pPr>
        <w:tabs>
          <w:tab w:val="left" w:pos="2160"/>
        </w:tabs>
        <w:spacing w:line="360" w:lineRule="auto"/>
        <w:ind w:firstLine="1440"/>
      </w:pPr>
    </w:p>
    <w:p w:rsidR="008E4FD6" w:rsidRPr="00FD108F" w:rsidRDefault="008E4FD6" w:rsidP="008E4FD6">
      <w:pPr>
        <w:tabs>
          <w:tab w:val="left" w:pos="2160"/>
        </w:tabs>
        <w:spacing w:line="360" w:lineRule="auto"/>
        <w:jc w:val="center"/>
        <w:rPr>
          <w:u w:val="single"/>
        </w:rPr>
      </w:pPr>
      <w:r w:rsidRPr="00FD108F">
        <w:rPr>
          <w:u w:val="single"/>
        </w:rPr>
        <w:t>DISCUSSION</w:t>
      </w:r>
    </w:p>
    <w:p w:rsidR="00827F81" w:rsidRPr="00FD108F" w:rsidRDefault="00827F81" w:rsidP="00827F81">
      <w:pPr>
        <w:pStyle w:val="BodyText"/>
        <w:jc w:val="left"/>
        <w:rPr>
          <w:sz w:val="24"/>
          <w:szCs w:val="24"/>
        </w:rPr>
      </w:pPr>
    </w:p>
    <w:p w:rsidR="00BD4679" w:rsidRPr="00BD4679" w:rsidRDefault="00BD4679" w:rsidP="00A37372">
      <w:pPr>
        <w:spacing w:line="360" w:lineRule="auto"/>
        <w:rPr>
          <w:u w:val="single"/>
        </w:rPr>
      </w:pPr>
      <w:r w:rsidRPr="00BD4679">
        <w:rPr>
          <w:u w:val="single"/>
        </w:rPr>
        <w:t>Applicable Legal Provisions</w:t>
      </w:r>
    </w:p>
    <w:p w:rsidR="00BD4679" w:rsidRDefault="00BD4679" w:rsidP="00A37372">
      <w:pPr>
        <w:spacing w:line="360" w:lineRule="auto"/>
      </w:pPr>
    </w:p>
    <w:p w:rsidR="00AE2D4F" w:rsidRDefault="00827F81" w:rsidP="00A37372">
      <w:pPr>
        <w:spacing w:line="360" w:lineRule="auto"/>
      </w:pPr>
      <w:r w:rsidRPr="00FD108F">
        <w:tab/>
      </w:r>
      <w:r w:rsidRPr="00FD108F">
        <w:tab/>
        <w:t>Section 1501 of the</w:t>
      </w:r>
      <w:r w:rsidR="00DA7883" w:rsidRPr="00FD108F">
        <w:t xml:space="preserve"> Public Utility Code (</w:t>
      </w:r>
      <w:r w:rsidRPr="00FD108F">
        <w:t>Code</w:t>
      </w:r>
      <w:r w:rsidR="00DA7883" w:rsidRPr="00FD108F">
        <w:t>)</w:t>
      </w:r>
      <w:r w:rsidRPr="00FD108F">
        <w:t xml:space="preserve">, </w:t>
      </w:r>
      <w:proofErr w:type="gramStart"/>
      <w:r w:rsidRPr="00FD108F">
        <w:t xml:space="preserve">66 </w:t>
      </w:r>
      <w:proofErr w:type="spellStart"/>
      <w:r w:rsidRPr="00FD108F">
        <w:t>Pa.C.S</w:t>
      </w:r>
      <w:r w:rsidR="009A0FC0">
        <w:t>.A</w:t>
      </w:r>
      <w:proofErr w:type="spellEnd"/>
      <w:proofErr w:type="gramEnd"/>
      <w:r w:rsidRPr="00FD108F">
        <w:t>. §</w:t>
      </w:r>
      <w:r w:rsidR="00DA7883" w:rsidRPr="00FD108F">
        <w:t xml:space="preserve"> </w:t>
      </w:r>
      <w:r w:rsidRPr="00FD108F">
        <w:t xml:space="preserve">1501, requires all public utilities to furnish and maintain adequate, efficient, safe, and reasonable service and facilities, and to make all repairs, changes, improvements, etc., to its service and facilities as shall be necessary or proper for the accommodation, convenience and safety of its patrons, employees, and the public.  </w:t>
      </w:r>
    </w:p>
    <w:p w:rsidR="00AE2D4F" w:rsidRDefault="00AE2D4F" w:rsidP="00A37372">
      <w:pPr>
        <w:spacing w:line="360" w:lineRule="auto"/>
      </w:pPr>
    </w:p>
    <w:p w:rsidR="00BD4679" w:rsidRPr="00BD4679" w:rsidRDefault="00AE2D4F" w:rsidP="00BD4679">
      <w:pPr>
        <w:pStyle w:val="BodyText"/>
        <w:ind w:firstLine="1440"/>
        <w:jc w:val="left"/>
        <w:rPr>
          <w:sz w:val="24"/>
          <w:szCs w:val="24"/>
        </w:rPr>
      </w:pPr>
      <w:r>
        <w:rPr>
          <w:sz w:val="24"/>
          <w:szCs w:val="24"/>
        </w:rPr>
        <w:t xml:space="preserve">Complainant alleges Respondent violated the provisions of 66 </w:t>
      </w:r>
      <w:proofErr w:type="spellStart"/>
      <w:r>
        <w:rPr>
          <w:sz w:val="24"/>
          <w:szCs w:val="24"/>
        </w:rPr>
        <w:t>Pa.C.S.A</w:t>
      </w:r>
      <w:proofErr w:type="spellEnd"/>
      <w:r>
        <w:rPr>
          <w:sz w:val="24"/>
          <w:szCs w:val="24"/>
        </w:rPr>
        <w:t xml:space="preserve">. § 1501 by causing an excessive number of outages or failing to stop or control outside forces which were causing an excessive number of outages.  </w:t>
      </w:r>
      <w:r w:rsidR="00BD4679" w:rsidRPr="00FD108F">
        <w:rPr>
          <w:sz w:val="24"/>
          <w:szCs w:val="24"/>
        </w:rPr>
        <w:t>As the party seeking affirmative relief from the Commission, Ms. McCauley bears the burden of proof</w:t>
      </w:r>
      <w:r w:rsidR="00BD4679">
        <w:rPr>
          <w:rStyle w:val="FootnoteReference"/>
          <w:sz w:val="24"/>
          <w:szCs w:val="24"/>
        </w:rPr>
        <w:footnoteReference w:id="1"/>
      </w:r>
      <w:r w:rsidR="00BD4679">
        <w:rPr>
          <w:sz w:val="24"/>
          <w:szCs w:val="24"/>
        </w:rPr>
        <w:t xml:space="preserve"> and m</w:t>
      </w:r>
      <w:r w:rsidR="00BD4679" w:rsidRPr="00FD108F">
        <w:rPr>
          <w:sz w:val="24"/>
          <w:szCs w:val="24"/>
        </w:rPr>
        <w:t xml:space="preserve">ust show </w:t>
      </w:r>
      <w:r w:rsidR="00BD4679">
        <w:rPr>
          <w:sz w:val="24"/>
          <w:szCs w:val="24"/>
        </w:rPr>
        <w:t>Respondent</w:t>
      </w:r>
      <w:r w:rsidR="00BD4679" w:rsidRPr="00FD108F">
        <w:rPr>
          <w:sz w:val="24"/>
          <w:szCs w:val="24"/>
        </w:rPr>
        <w:t xml:space="preserve"> is responsible or accountable for the problem.</w:t>
      </w:r>
      <w:r w:rsidR="00BD4679">
        <w:rPr>
          <w:rStyle w:val="FootnoteReference"/>
          <w:sz w:val="24"/>
          <w:szCs w:val="24"/>
        </w:rPr>
        <w:footnoteReference w:id="2"/>
      </w:r>
      <w:r w:rsidR="00BD4679" w:rsidRPr="00FD108F">
        <w:rPr>
          <w:sz w:val="24"/>
          <w:szCs w:val="24"/>
        </w:rPr>
        <w:t xml:space="preserve">  </w:t>
      </w:r>
      <w:r w:rsidR="00BD4679">
        <w:rPr>
          <w:sz w:val="24"/>
          <w:szCs w:val="24"/>
        </w:rPr>
        <w:t>Complainant must prove this fact</w:t>
      </w:r>
      <w:r w:rsidR="00BD4679" w:rsidRPr="00FD108F">
        <w:rPr>
          <w:sz w:val="24"/>
          <w:szCs w:val="24"/>
        </w:rPr>
        <w:t xml:space="preserve"> by a preponderance of the evidence</w:t>
      </w:r>
      <w:r w:rsidR="00BD4679">
        <w:rPr>
          <w:rStyle w:val="FootnoteReference"/>
          <w:sz w:val="24"/>
          <w:szCs w:val="24"/>
        </w:rPr>
        <w:footnoteReference w:id="3"/>
      </w:r>
      <w:r w:rsidR="00BD4679" w:rsidRPr="00FD108F">
        <w:rPr>
          <w:sz w:val="24"/>
          <w:szCs w:val="24"/>
        </w:rPr>
        <w:t xml:space="preserve"> by presenting evidence more convincing, by even the smallest amount, than that </w:t>
      </w:r>
      <w:r w:rsidR="00BD4679">
        <w:rPr>
          <w:sz w:val="24"/>
          <w:szCs w:val="24"/>
        </w:rPr>
        <w:t xml:space="preserve">evidence </w:t>
      </w:r>
      <w:r w:rsidR="00BD4679" w:rsidRPr="00FD108F">
        <w:rPr>
          <w:sz w:val="24"/>
          <w:szCs w:val="24"/>
        </w:rPr>
        <w:t>presented by the other party.</w:t>
      </w:r>
      <w:r w:rsidR="00BD4679">
        <w:rPr>
          <w:rStyle w:val="FootnoteReference"/>
          <w:sz w:val="24"/>
          <w:szCs w:val="24"/>
        </w:rPr>
        <w:footnoteReference w:id="4"/>
      </w:r>
      <w:r w:rsidR="00BD4679" w:rsidRPr="00FD108F">
        <w:rPr>
          <w:sz w:val="24"/>
          <w:szCs w:val="24"/>
        </w:rPr>
        <w:t xml:space="preserve">  Additionally, any finding of fact </w:t>
      </w:r>
      <w:r w:rsidR="00BD4679" w:rsidRPr="00FD108F">
        <w:rPr>
          <w:sz w:val="24"/>
          <w:szCs w:val="24"/>
        </w:rPr>
        <w:lastRenderedPageBreak/>
        <w:t>necessary to support the Commission’s adjudication must be based upon substantial evidence</w:t>
      </w:r>
      <w:r w:rsidR="00BD4679">
        <w:rPr>
          <w:rStyle w:val="FootnoteReference"/>
          <w:sz w:val="24"/>
          <w:szCs w:val="24"/>
        </w:rPr>
        <w:footnoteReference w:id="5"/>
      </w:r>
      <w:r w:rsidR="00BD4679">
        <w:rPr>
          <w:sz w:val="24"/>
          <w:szCs w:val="24"/>
        </w:rPr>
        <w:t xml:space="preserve"> by more</w:t>
      </w:r>
      <w:r w:rsidR="00BD4679" w:rsidRPr="00FD108F">
        <w:rPr>
          <w:sz w:val="24"/>
          <w:szCs w:val="24"/>
        </w:rPr>
        <w:t xml:space="preserve"> than a mere trace of evidence or a suspicion of the existence of a fact sought to be established</w:t>
      </w:r>
      <w:r w:rsidR="00BD4679" w:rsidRPr="00BD4679">
        <w:rPr>
          <w:sz w:val="24"/>
          <w:szCs w:val="24"/>
        </w:rPr>
        <w:t>.</w:t>
      </w:r>
      <w:r w:rsidR="00BD4679">
        <w:rPr>
          <w:rStyle w:val="FootnoteReference"/>
          <w:sz w:val="24"/>
          <w:szCs w:val="24"/>
        </w:rPr>
        <w:footnoteReference w:id="6"/>
      </w:r>
      <w:r w:rsidR="00BD4679" w:rsidRPr="00BD4679">
        <w:rPr>
          <w:sz w:val="24"/>
          <w:szCs w:val="24"/>
        </w:rPr>
        <w:t xml:space="preserve">  </w:t>
      </w:r>
    </w:p>
    <w:p w:rsidR="00BD4679" w:rsidRDefault="00BD4679" w:rsidP="00AE2D4F">
      <w:pPr>
        <w:pStyle w:val="BodyText"/>
        <w:ind w:firstLine="720"/>
        <w:jc w:val="left"/>
        <w:rPr>
          <w:sz w:val="24"/>
          <w:szCs w:val="24"/>
        </w:rPr>
      </w:pPr>
    </w:p>
    <w:p w:rsidR="00AE2D4F" w:rsidRDefault="00BD4679" w:rsidP="00BD4679">
      <w:pPr>
        <w:pStyle w:val="BodyText"/>
        <w:ind w:firstLine="1440"/>
        <w:jc w:val="left"/>
        <w:rPr>
          <w:sz w:val="24"/>
          <w:szCs w:val="24"/>
        </w:rPr>
      </w:pPr>
      <w:r>
        <w:rPr>
          <w:sz w:val="24"/>
          <w:szCs w:val="24"/>
        </w:rPr>
        <w:t>The</w:t>
      </w:r>
      <w:r w:rsidR="00AE2D4F">
        <w:rPr>
          <w:sz w:val="24"/>
          <w:szCs w:val="24"/>
        </w:rPr>
        <w:t xml:space="preserve"> Commission has no authority to require any action by Respondent</w:t>
      </w:r>
      <w:r>
        <w:rPr>
          <w:sz w:val="24"/>
          <w:szCs w:val="24"/>
        </w:rPr>
        <w:t xml:space="preserve">, absent proof by a preponderance of the evidence that Respondent violated the provisions of 66 </w:t>
      </w:r>
      <w:proofErr w:type="spellStart"/>
      <w:r>
        <w:rPr>
          <w:sz w:val="24"/>
          <w:szCs w:val="24"/>
        </w:rPr>
        <w:t>Pa.C.S.A</w:t>
      </w:r>
      <w:proofErr w:type="spellEnd"/>
      <w:r>
        <w:rPr>
          <w:sz w:val="24"/>
          <w:szCs w:val="24"/>
        </w:rPr>
        <w:t>. § 1501</w:t>
      </w:r>
      <w:r w:rsidR="00AE2D4F">
        <w:rPr>
          <w:sz w:val="24"/>
          <w:szCs w:val="24"/>
        </w:rPr>
        <w:t>.</w:t>
      </w:r>
      <w:r>
        <w:rPr>
          <w:rStyle w:val="FootnoteReference"/>
          <w:sz w:val="24"/>
          <w:szCs w:val="24"/>
        </w:rPr>
        <w:footnoteReference w:id="7"/>
      </w:r>
      <w:r w:rsidR="00AE2D4F">
        <w:rPr>
          <w:sz w:val="24"/>
          <w:szCs w:val="24"/>
        </w:rPr>
        <w:t xml:space="preserve">  </w:t>
      </w:r>
      <w:r>
        <w:rPr>
          <w:sz w:val="24"/>
          <w:szCs w:val="24"/>
        </w:rPr>
        <w:t>What</w:t>
      </w:r>
      <w:r w:rsidR="00AE2D4F">
        <w:rPr>
          <w:sz w:val="24"/>
          <w:szCs w:val="24"/>
        </w:rPr>
        <w:t xml:space="preserve"> the Commission requires is adequate, efficient, safe, and </w:t>
      </w:r>
      <w:r w:rsidR="00AE2D4F" w:rsidRPr="00BD4679">
        <w:rPr>
          <w:sz w:val="24"/>
          <w:szCs w:val="24"/>
          <w:u w:val="single"/>
        </w:rPr>
        <w:t>reasonable</w:t>
      </w:r>
      <w:r w:rsidR="00AE2D4F">
        <w:rPr>
          <w:sz w:val="24"/>
          <w:szCs w:val="24"/>
        </w:rPr>
        <w:t xml:space="preserve"> service and facilities, not “perfect service.”</w:t>
      </w:r>
      <w:r>
        <w:rPr>
          <w:rStyle w:val="FootnoteReference"/>
          <w:sz w:val="24"/>
          <w:szCs w:val="24"/>
        </w:rPr>
        <w:footnoteReference w:id="8"/>
      </w:r>
      <w:r w:rsidR="00AE2D4F">
        <w:rPr>
          <w:sz w:val="24"/>
          <w:szCs w:val="24"/>
        </w:rPr>
        <w:t xml:space="preserve">  Likewise, service must only be </w:t>
      </w:r>
      <w:r w:rsidR="00AE2D4F" w:rsidRPr="00BD4679">
        <w:rPr>
          <w:sz w:val="24"/>
          <w:szCs w:val="24"/>
          <w:u w:val="single"/>
        </w:rPr>
        <w:t>reasonably</w:t>
      </w:r>
      <w:r w:rsidR="00AE2D4F">
        <w:rPr>
          <w:sz w:val="24"/>
          <w:szCs w:val="24"/>
        </w:rPr>
        <w:t xml:space="preserve"> continuous and without </w:t>
      </w:r>
      <w:r w:rsidR="00AE2D4F" w:rsidRPr="00BD4679">
        <w:rPr>
          <w:sz w:val="24"/>
          <w:szCs w:val="24"/>
          <w:u w:val="single"/>
        </w:rPr>
        <w:t>unreasonable</w:t>
      </w:r>
      <w:r w:rsidR="00AE2D4F">
        <w:rPr>
          <w:sz w:val="24"/>
          <w:szCs w:val="24"/>
        </w:rPr>
        <w:t xml:space="preserve"> interruptions or delay.  The Code does not mandate perfect service nor must a public utility provide the best possible service.  Most certainly, a public utility is not a guarantor of either perfect service or the best possible service.</w:t>
      </w:r>
      <w:r>
        <w:rPr>
          <w:rStyle w:val="FootnoteReference"/>
          <w:sz w:val="24"/>
          <w:szCs w:val="24"/>
        </w:rPr>
        <w:footnoteReference w:id="9"/>
      </w:r>
      <w:r w:rsidR="00AE2D4F">
        <w:rPr>
          <w:sz w:val="24"/>
          <w:szCs w:val="24"/>
        </w:rPr>
        <w:t xml:space="preserve">  </w:t>
      </w:r>
    </w:p>
    <w:p w:rsidR="00AE2D4F" w:rsidRDefault="00AE2D4F" w:rsidP="00A37372">
      <w:pPr>
        <w:spacing w:line="360" w:lineRule="auto"/>
      </w:pPr>
    </w:p>
    <w:p w:rsidR="00827F81" w:rsidRPr="00FD108F" w:rsidRDefault="00AE2D4F" w:rsidP="00AE2D4F">
      <w:pPr>
        <w:spacing w:line="360" w:lineRule="auto"/>
        <w:ind w:firstLine="1440"/>
      </w:pPr>
      <w:r>
        <w:t xml:space="preserve">“Service” is </w:t>
      </w:r>
      <w:r w:rsidR="00827F81" w:rsidRPr="00FD108F">
        <w:t xml:space="preserve">defined, in pertinent part, </w:t>
      </w:r>
      <w:r>
        <w:t>as</w:t>
      </w:r>
      <w:r w:rsidR="00827F81" w:rsidRPr="00FD108F">
        <w:t>:</w:t>
      </w:r>
      <w:r>
        <w:t xml:space="preserve"> </w:t>
      </w:r>
      <w:r w:rsidR="0088107E">
        <w:t xml:space="preserve"> </w:t>
      </w:r>
      <w:r>
        <w:t>“</w:t>
      </w:r>
      <w:r w:rsidR="00827F81" w:rsidRPr="00FD108F">
        <w:t>Used in its broadest and most inclusive sense, includes any and all acts done, rendered, or performed, and any and all things furnished or supplied, and any and all facilities used, furnished, or supplied by public utilities…in the performance of their duties under this part to their patrons, employees, other public utilities, and the public…</w:t>
      </w:r>
      <w:r w:rsidR="00261CD2" w:rsidRPr="00FD108F">
        <w:t>.</w:t>
      </w:r>
      <w:r>
        <w:t>”</w:t>
      </w:r>
      <w:r>
        <w:rPr>
          <w:rStyle w:val="FootnoteReference"/>
        </w:rPr>
        <w:footnoteReference w:id="10"/>
      </w:r>
      <w:r w:rsidR="00827F81" w:rsidRPr="00FD108F">
        <w:t xml:space="preserve">  </w:t>
      </w:r>
    </w:p>
    <w:p w:rsidR="00FD108F" w:rsidRDefault="00FD108F" w:rsidP="00FD108F">
      <w:pPr>
        <w:pStyle w:val="BodyText"/>
        <w:ind w:firstLine="1440"/>
        <w:jc w:val="left"/>
        <w:rPr>
          <w:sz w:val="24"/>
          <w:szCs w:val="24"/>
        </w:rPr>
      </w:pPr>
    </w:p>
    <w:p w:rsidR="00EB57D5" w:rsidRPr="001C4B0C" w:rsidRDefault="001C4B0C" w:rsidP="001C4B0C">
      <w:pPr>
        <w:pStyle w:val="BodyText"/>
        <w:jc w:val="left"/>
        <w:rPr>
          <w:sz w:val="24"/>
          <w:szCs w:val="24"/>
          <w:u w:val="single"/>
        </w:rPr>
      </w:pPr>
      <w:r w:rsidRPr="001C4B0C">
        <w:rPr>
          <w:sz w:val="24"/>
          <w:szCs w:val="24"/>
          <w:u w:val="single"/>
        </w:rPr>
        <w:t>Reliability Complaint</w:t>
      </w:r>
      <w:r w:rsidR="00F86B49" w:rsidRPr="001C4B0C">
        <w:rPr>
          <w:sz w:val="24"/>
          <w:szCs w:val="24"/>
          <w:u w:val="single"/>
        </w:rPr>
        <w:t xml:space="preserve"> </w:t>
      </w:r>
      <w:r w:rsidR="00F73D2B" w:rsidRPr="001C4B0C">
        <w:rPr>
          <w:sz w:val="24"/>
          <w:szCs w:val="24"/>
          <w:u w:val="single"/>
        </w:rPr>
        <w:t xml:space="preserve">  </w:t>
      </w:r>
    </w:p>
    <w:p w:rsidR="007967B4" w:rsidRDefault="007967B4" w:rsidP="007208E3">
      <w:pPr>
        <w:spacing w:line="360" w:lineRule="auto"/>
        <w:ind w:firstLine="1440"/>
        <w:jc w:val="both"/>
      </w:pPr>
    </w:p>
    <w:p w:rsidR="001C4B0C" w:rsidRDefault="00AE2D4F" w:rsidP="00995563">
      <w:pPr>
        <w:spacing w:line="360" w:lineRule="auto"/>
        <w:ind w:firstLine="1440"/>
      </w:pPr>
      <w:r>
        <w:t xml:space="preserve">Complainant </w:t>
      </w:r>
      <w:r w:rsidRPr="00FD108F">
        <w:t>alleged the existence of reliability and quality problems with her electric utility service</w:t>
      </w:r>
      <w:r>
        <w:t xml:space="preserve">.  </w:t>
      </w:r>
      <w:r w:rsidR="00BA053B">
        <w:t>She contended</w:t>
      </w:r>
      <w:r>
        <w:t xml:space="preserve"> </w:t>
      </w:r>
      <w:r w:rsidRPr="00FD108F">
        <w:t xml:space="preserve">the duration of the outages </w:t>
      </w:r>
      <w:r>
        <w:t xml:space="preserve">or the number of occurring </w:t>
      </w:r>
      <w:proofErr w:type="spellStart"/>
      <w:r>
        <w:t>reclosures</w:t>
      </w:r>
      <w:proofErr w:type="spellEnd"/>
      <w:r>
        <w:t xml:space="preserve"> </w:t>
      </w:r>
      <w:r w:rsidRPr="00FD108F">
        <w:t xml:space="preserve">was excessive.  </w:t>
      </w:r>
      <w:r w:rsidR="00C20FB6">
        <w:t xml:space="preserve">In </w:t>
      </w:r>
      <w:r w:rsidR="001C4B0C">
        <w:t>her</w:t>
      </w:r>
      <w:r w:rsidR="00C20FB6">
        <w:t xml:space="preserve"> formal</w:t>
      </w:r>
      <w:r w:rsidR="00365B1C" w:rsidRPr="00FD108F">
        <w:t xml:space="preserve"> complaint</w:t>
      </w:r>
      <w:r w:rsidR="001C4B0C">
        <w:t xml:space="preserve"> and at the administrative hearing</w:t>
      </w:r>
      <w:r w:rsidR="00365B1C" w:rsidRPr="00FD108F">
        <w:t>, Ms.</w:t>
      </w:r>
      <w:r w:rsidR="00415FD0">
        <w:t> </w:t>
      </w:r>
      <w:r w:rsidR="00365B1C" w:rsidRPr="00FD108F">
        <w:t xml:space="preserve">McCauley </w:t>
      </w:r>
      <w:r w:rsidR="00982C18">
        <w:t>repeatedly asked the same question:</w:t>
      </w:r>
      <w:r w:rsidR="0088107E">
        <w:t xml:space="preserve">  </w:t>
      </w:r>
      <w:r w:rsidR="00E15D69">
        <w:t>h</w:t>
      </w:r>
      <w:r w:rsidR="00982C18">
        <w:t xml:space="preserve">ow many times is too many times when the </w:t>
      </w:r>
      <w:r w:rsidR="00982C18">
        <w:lastRenderedPageBreak/>
        <w:t xml:space="preserve">service address experiences power outages – whether a </w:t>
      </w:r>
      <w:proofErr w:type="spellStart"/>
      <w:r w:rsidR="00982C18">
        <w:t>recloser</w:t>
      </w:r>
      <w:proofErr w:type="spellEnd"/>
      <w:r w:rsidR="00982C18">
        <w:t xml:space="preserve"> event or an outage lasting longer than one second?  </w:t>
      </w:r>
    </w:p>
    <w:p w:rsidR="001C4B0C" w:rsidRDefault="001C4B0C" w:rsidP="001C4B0C">
      <w:pPr>
        <w:spacing w:line="360" w:lineRule="auto"/>
        <w:ind w:firstLine="1440"/>
        <w:jc w:val="both"/>
      </w:pPr>
    </w:p>
    <w:p w:rsidR="00982C18" w:rsidRDefault="00982C18" w:rsidP="00995563">
      <w:pPr>
        <w:spacing w:line="360" w:lineRule="auto"/>
        <w:ind w:firstLine="1440"/>
      </w:pPr>
      <w:r>
        <w:t xml:space="preserve">Ms. McCauley seeks a definitive answer </w:t>
      </w:r>
      <w:r w:rsidR="001C4B0C">
        <w:t xml:space="preserve">from the Commission </w:t>
      </w:r>
      <w:r>
        <w:t>which indicates a quantifiable number.  However</w:t>
      </w:r>
      <w:r w:rsidR="001C4B0C">
        <w:t xml:space="preserve">, </w:t>
      </w:r>
      <w:r>
        <w:t xml:space="preserve">there is no hard-and-fast answer </w:t>
      </w:r>
      <w:r w:rsidR="001C4B0C">
        <w:t xml:space="preserve">possible </w:t>
      </w:r>
      <w:r>
        <w:t xml:space="preserve">to Complainant’s question.  </w:t>
      </w:r>
      <w:r w:rsidR="00AE2D4F">
        <w:t>Unfortunately, electric power outages occur on a regular basis</w:t>
      </w:r>
      <w:r w:rsidR="00BA053B">
        <w:t xml:space="preserve">.  Safety concerns necessitate the use of </w:t>
      </w:r>
      <w:proofErr w:type="spellStart"/>
      <w:r w:rsidR="00BA053B">
        <w:t>reclos</w:t>
      </w:r>
      <w:r w:rsidR="00AB12F7">
        <w:t>ers</w:t>
      </w:r>
      <w:proofErr w:type="spellEnd"/>
      <w:r w:rsidR="00AB12F7">
        <w:t xml:space="preserve"> which are designed to eliminate or limit dangerous levels of electricity traveling across the service lines during normal operating conditions.  </w:t>
      </w:r>
      <w:r w:rsidR="0063579A">
        <w:t>C</w:t>
      </w:r>
      <w:r w:rsidR="00AE2D4F">
        <w:t xml:space="preserve">ertain repairs, such as those </w:t>
      </w:r>
      <w:r w:rsidR="00BA053B">
        <w:t xml:space="preserve">repairs </w:t>
      </w:r>
      <w:r w:rsidR="00AE2D4F">
        <w:t>required in this case, present complicated or dangerous situations which require significant safety precautions</w:t>
      </w:r>
      <w:r w:rsidR="00AB12F7">
        <w:t xml:space="preserve"> and, occasionally forced outages, </w:t>
      </w:r>
      <w:r w:rsidR="00AE2D4F">
        <w:t>in order to restore service.</w:t>
      </w:r>
    </w:p>
    <w:p w:rsidR="00982C18" w:rsidRDefault="00982C18" w:rsidP="00BE154F">
      <w:pPr>
        <w:spacing w:line="360" w:lineRule="auto"/>
        <w:ind w:firstLine="1440"/>
      </w:pPr>
    </w:p>
    <w:p w:rsidR="00AE2D4F" w:rsidRDefault="00982C18" w:rsidP="00AE2D4F">
      <w:pPr>
        <w:spacing w:line="360" w:lineRule="auto"/>
        <w:ind w:firstLine="1440"/>
      </w:pPr>
      <w:r>
        <w:t xml:space="preserve">Electric distribution companies are required to provide service which is </w:t>
      </w:r>
      <w:r w:rsidRPr="00AB12F7">
        <w:rPr>
          <w:u w:val="single"/>
        </w:rPr>
        <w:t>reasonably</w:t>
      </w:r>
      <w:r>
        <w:t xml:space="preserve"> continuous and without </w:t>
      </w:r>
      <w:r w:rsidRPr="00AB12F7">
        <w:rPr>
          <w:u w:val="single"/>
        </w:rPr>
        <w:t>unreasonable</w:t>
      </w:r>
      <w:r>
        <w:t xml:space="preserve"> interruptions or delay.  The reasonable standard is widely used</w:t>
      </w:r>
      <w:r w:rsidR="001C4B0C">
        <w:t xml:space="preserve"> but </w:t>
      </w:r>
      <w:r>
        <w:t>is not conducive to producing hard-and-fast parameters, such as Complainant requests here.</w:t>
      </w:r>
      <w:r w:rsidR="001C4B0C">
        <w:t xml:space="preserve">  </w:t>
      </w:r>
      <w:r w:rsidR="00AE2D4F">
        <w:t xml:space="preserve">In </w:t>
      </w:r>
      <w:r w:rsidR="00AE2D4F" w:rsidRPr="00F95F90">
        <w:rPr>
          <w:u w:val="single"/>
        </w:rPr>
        <w:t>Elkin v. Bell Telephone Company</w:t>
      </w:r>
      <w:r w:rsidR="00AE2D4F">
        <w:t>, 372 A.2d 1203 (</w:t>
      </w:r>
      <w:proofErr w:type="spellStart"/>
      <w:r w:rsidR="00AE2D4F">
        <w:t>Pa.Super</w:t>
      </w:r>
      <w:proofErr w:type="spellEnd"/>
      <w:r w:rsidR="00AE2D4F">
        <w:t>. 1977), the Pennsylvania Superior Court defined “reasonable and adequate” service and explained:</w:t>
      </w:r>
    </w:p>
    <w:p w:rsidR="00AE2D4F" w:rsidRDefault="00AE2D4F" w:rsidP="00AE2D4F">
      <w:pPr>
        <w:spacing w:line="360" w:lineRule="auto"/>
        <w:ind w:firstLine="1440"/>
      </w:pPr>
    </w:p>
    <w:p w:rsidR="00AE2D4F" w:rsidRDefault="00AE2D4F" w:rsidP="00AE2D4F">
      <w:pPr>
        <w:ind w:left="1440" w:right="1440"/>
      </w:pPr>
      <w: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 . . and the public.  Such service also shall be reasonably continuous and without unreasonable interruptions or delay.  Such service and facilities shall be in conformity with the regulations and orders of the </w:t>
      </w:r>
      <w:proofErr w:type="gramStart"/>
      <w:r>
        <w:t>commission .</w:t>
      </w:r>
      <w:proofErr w:type="gramEnd"/>
      <w:r>
        <w:t xml:space="preserve"> . . .”  </w:t>
      </w:r>
      <w:r w:rsidRPr="00142D4B">
        <w:rPr>
          <w:i/>
        </w:rPr>
        <w:t>Id.</w:t>
      </w:r>
      <w:r>
        <w:t xml:space="preserve"> 372 A.2d at 1205-06.  </w:t>
      </w:r>
    </w:p>
    <w:p w:rsidR="00AE2D4F" w:rsidRDefault="00AE2D4F" w:rsidP="00AE2D4F">
      <w:pPr>
        <w:ind w:left="1440" w:right="1440" w:firstLine="90"/>
      </w:pPr>
    </w:p>
    <w:p w:rsidR="00AE2D4F" w:rsidRDefault="00AE2D4F" w:rsidP="00AE2D4F">
      <w:pPr>
        <w:ind w:left="1440" w:right="1440" w:firstLine="90"/>
      </w:pPr>
    </w:p>
    <w:p w:rsidR="00AE2D4F" w:rsidRDefault="00AE2D4F" w:rsidP="00AE2D4F">
      <w:pPr>
        <w:spacing w:line="360" w:lineRule="auto"/>
        <w:ind w:firstLine="1440"/>
      </w:pPr>
      <w:proofErr w:type="gramStart"/>
      <w:r>
        <w:t xml:space="preserve">In </w:t>
      </w:r>
      <w:r w:rsidRPr="00AF4DEB">
        <w:rPr>
          <w:u w:val="single"/>
        </w:rPr>
        <w:t xml:space="preserve">Colonial Products Company v. </w:t>
      </w:r>
      <w:r w:rsidR="00F56179">
        <w:rPr>
          <w:u w:val="single"/>
        </w:rPr>
        <w:t xml:space="preserve">Pa. </w:t>
      </w:r>
      <w:r w:rsidRPr="00AF4DEB">
        <w:rPr>
          <w:u w:val="single"/>
        </w:rPr>
        <w:t>P</w:t>
      </w:r>
      <w:r w:rsidR="001C4B0C">
        <w:rPr>
          <w:u w:val="single"/>
        </w:rPr>
        <w:t>ub.</w:t>
      </w:r>
      <w:proofErr w:type="gramEnd"/>
      <w:r w:rsidR="001C4B0C">
        <w:rPr>
          <w:u w:val="single"/>
        </w:rPr>
        <w:t xml:space="preserve"> Util. </w:t>
      </w:r>
      <w:proofErr w:type="spellStart"/>
      <w:r w:rsidR="001C4B0C">
        <w:rPr>
          <w:u w:val="single"/>
        </w:rPr>
        <w:t>Comm’n</w:t>
      </w:r>
      <w:proofErr w:type="spellEnd"/>
      <w:r>
        <w:t>, 146 A.2d 657 (</w:t>
      </w:r>
      <w:proofErr w:type="spellStart"/>
      <w:r>
        <w:t>Pa.Super</w:t>
      </w:r>
      <w:proofErr w:type="spellEnd"/>
      <w:r>
        <w:t>. 1958), the Pennsylvania Superior Court explained:</w:t>
      </w:r>
    </w:p>
    <w:p w:rsidR="00AE2D4F" w:rsidRDefault="00AE2D4F" w:rsidP="00AE2D4F">
      <w:pPr>
        <w:ind w:left="1440" w:right="1440" w:firstLine="90"/>
      </w:pPr>
    </w:p>
    <w:p w:rsidR="00AE2D4F" w:rsidRDefault="00AE2D4F" w:rsidP="00AE2D4F">
      <w:pPr>
        <w:ind w:left="1440" w:right="1440"/>
      </w:pPr>
      <w:r>
        <w:t xml:space="preserve">“By its very nature, </w:t>
      </w:r>
      <w:r w:rsidRPr="005A53C4">
        <w:rPr>
          <w:i/>
        </w:rPr>
        <w:t>the statutory standard is not capable of definition with mathematical precision</w:t>
      </w:r>
      <w:r>
        <w:t xml:space="preserve">.  The duty is upon the </w:t>
      </w:r>
      <w:proofErr w:type="gramStart"/>
      <w:r>
        <w:t>commission</w:t>
      </w:r>
      <w:r w:rsidR="001A6E35">
        <w:t xml:space="preserve"> </w:t>
      </w:r>
      <w:r>
        <w:t>.</w:t>
      </w:r>
      <w:proofErr w:type="gramEnd"/>
      <w:r>
        <w:t xml:space="preserve"> . . to determine on the basis of the facts and </w:t>
      </w:r>
      <w:r>
        <w:lastRenderedPageBreak/>
        <w:t xml:space="preserve">circumstances indicated by the substantial evidence whether the service provided is reasonable and adequate for the public.”  </w:t>
      </w:r>
      <w:r w:rsidRPr="00B474F0">
        <w:rPr>
          <w:i/>
        </w:rPr>
        <w:t>Id</w:t>
      </w:r>
      <w:r>
        <w:t xml:space="preserve">.  </w:t>
      </w:r>
      <w:proofErr w:type="gramStart"/>
      <w:r>
        <w:t>146 A.2d at 662.</w:t>
      </w:r>
      <w:proofErr w:type="gramEnd"/>
    </w:p>
    <w:p w:rsidR="00AE2D4F" w:rsidRDefault="00AE2D4F" w:rsidP="00AE2D4F">
      <w:pPr>
        <w:spacing w:line="360" w:lineRule="auto"/>
        <w:ind w:firstLine="1440"/>
      </w:pPr>
    </w:p>
    <w:p w:rsidR="00AE2D4F" w:rsidRDefault="001C4B0C" w:rsidP="00AE2D4F">
      <w:pPr>
        <w:spacing w:line="360" w:lineRule="auto"/>
        <w:ind w:firstLine="1440"/>
      </w:pPr>
      <w:r>
        <w:t>In</w:t>
      </w:r>
      <w:r w:rsidR="00AE2D4F">
        <w:t xml:space="preserve"> </w:t>
      </w:r>
      <w:r w:rsidR="00AE2D4F" w:rsidRPr="00F95F90">
        <w:rPr>
          <w:u w:val="single"/>
        </w:rPr>
        <w:t>Elkin</w:t>
      </w:r>
      <w:r w:rsidR="00AE2D4F">
        <w:t xml:space="preserve">, the Court emphasized “the statutory standard is not capable of definition with </w:t>
      </w:r>
      <w:r w:rsidR="00AE2D4F" w:rsidRPr="005A53C4">
        <w:rPr>
          <w:u w:val="single"/>
        </w:rPr>
        <w:t>mathematical precision</w:t>
      </w:r>
      <w:r w:rsidR="00AE2D4F">
        <w:t>.”  Thus, there is no m</w:t>
      </w:r>
      <w:r w:rsidR="00AB12F7">
        <w:t xml:space="preserve">athematically precise standard </w:t>
      </w:r>
      <w:r w:rsidR="00AE2D4F">
        <w:t>or an absolute or exact rule for measuring whether a utility’s response to an outage of service is reasonable and adequate.</w:t>
      </w:r>
      <w:r>
        <w:t xml:space="preserve">  </w:t>
      </w:r>
      <w:r w:rsidR="00AE2D4F">
        <w:t xml:space="preserve">Indeed, as the Court further explained in </w:t>
      </w:r>
      <w:r w:rsidR="00AE2D4F" w:rsidRPr="005A53C4">
        <w:rPr>
          <w:u w:val="single"/>
        </w:rPr>
        <w:t>Elkin</w:t>
      </w:r>
      <w:r w:rsidR="00AE2D4F">
        <w:t xml:space="preserve">, the duty is upon the Commission to determine, on the basis of </w:t>
      </w:r>
      <w:r w:rsidR="00AB12F7">
        <w:t>all substantiated</w:t>
      </w:r>
      <w:r w:rsidR="00AE2D4F">
        <w:t xml:space="preserve"> facts and circumstances, whether the service provided was reasonable and adequate.  Therefore, a case</w:t>
      </w:r>
      <w:r w:rsidR="00AB12F7">
        <w:t>-</w:t>
      </w:r>
      <w:r w:rsidR="00AE2D4F">
        <w:t>by</w:t>
      </w:r>
      <w:r w:rsidR="00AB12F7">
        <w:t>-</w:t>
      </w:r>
      <w:r w:rsidR="00AE2D4F">
        <w:t>case analysis must be made with regard to the cause of the outages and the length of time required by the Company to restore service.</w:t>
      </w:r>
    </w:p>
    <w:p w:rsidR="00AE2D4F" w:rsidRDefault="00AE2D4F" w:rsidP="00BE154F">
      <w:pPr>
        <w:spacing w:line="360" w:lineRule="auto"/>
        <w:ind w:firstLine="1440"/>
      </w:pPr>
    </w:p>
    <w:p w:rsidR="00AE2D4F" w:rsidRDefault="00AE2D4F" w:rsidP="00AE2D4F">
      <w:pPr>
        <w:spacing w:line="360" w:lineRule="auto"/>
        <w:ind w:firstLine="1440"/>
      </w:pPr>
      <w:r>
        <w:t xml:space="preserve">The evidence in this matter indicates </w:t>
      </w:r>
      <w:proofErr w:type="spellStart"/>
      <w:r>
        <w:t>Penelec</w:t>
      </w:r>
      <w:proofErr w:type="spellEnd"/>
      <w:r>
        <w:t xml:space="preserve"> responded to the </w:t>
      </w:r>
      <w:proofErr w:type="spellStart"/>
      <w:r>
        <w:t>reclosures</w:t>
      </w:r>
      <w:proofErr w:type="spellEnd"/>
      <w:r>
        <w:t xml:space="preserve"> and outages by investigating in a timely manner and, on one occasion in December 2013, making repairs to its facilities in a timely manner under the circumstances.  The Commission’s regulation at 52 </w:t>
      </w:r>
      <w:proofErr w:type="spellStart"/>
      <w:r>
        <w:t>Pa.Code</w:t>
      </w:r>
      <w:proofErr w:type="spellEnd"/>
      <w:r>
        <w:t xml:space="preserve"> § 57.194(d), governing an electric utility’s distribution system reliability, requires the electric utility to restore service within the shortest reasonable time when a service interruption occurs.  </w:t>
      </w:r>
      <w:r w:rsidR="001C4B0C">
        <w:t xml:space="preserve">Each outage was of relatively short duration and </w:t>
      </w:r>
      <w:r>
        <w:t xml:space="preserve">Complainant did not present any evidence to support her conclusion that Respondent restored her utility service in an unreasonable amount of time.  </w:t>
      </w:r>
    </w:p>
    <w:p w:rsidR="00AE2D4F" w:rsidRDefault="00AE2D4F" w:rsidP="001C4B0C">
      <w:pPr>
        <w:spacing w:line="360" w:lineRule="auto"/>
      </w:pPr>
    </w:p>
    <w:p w:rsidR="001C4B0C" w:rsidRPr="001C4B0C" w:rsidRDefault="00F34954" w:rsidP="001C4B0C">
      <w:pPr>
        <w:spacing w:line="360" w:lineRule="auto"/>
        <w:rPr>
          <w:u w:val="single"/>
        </w:rPr>
      </w:pPr>
      <w:r>
        <w:rPr>
          <w:u w:val="single"/>
        </w:rPr>
        <w:t>Excessive O</w:t>
      </w:r>
      <w:r w:rsidR="001C4B0C" w:rsidRPr="001C4B0C">
        <w:rPr>
          <w:u w:val="single"/>
        </w:rPr>
        <w:t>utages</w:t>
      </w:r>
      <w:r w:rsidR="001C4B0C">
        <w:rPr>
          <w:u w:val="single"/>
        </w:rPr>
        <w:t xml:space="preserve"> Complaint</w:t>
      </w:r>
    </w:p>
    <w:p w:rsidR="001C4B0C" w:rsidRDefault="001C4B0C" w:rsidP="001C4B0C">
      <w:pPr>
        <w:spacing w:line="360" w:lineRule="auto"/>
      </w:pPr>
    </w:p>
    <w:p w:rsidR="00AE2D4F" w:rsidRPr="00EF7CA8" w:rsidRDefault="00AE2D4F" w:rsidP="00AE2D4F">
      <w:pPr>
        <w:spacing w:line="360" w:lineRule="auto"/>
        <w:ind w:firstLine="1440"/>
      </w:pPr>
      <w:r>
        <w:t xml:space="preserve">In evaluating a claim of inadequate service relating to up to six (6) power outages or </w:t>
      </w:r>
      <w:proofErr w:type="spellStart"/>
      <w:r>
        <w:t>reclosures</w:t>
      </w:r>
      <w:proofErr w:type="spellEnd"/>
      <w:r>
        <w:t xml:space="preserve"> in a 24-hour period, Complainant asks the Commission to consider at what point do the number of occurrences become “excessive” and, thus, constitute inadequate or unreasonable service.</w:t>
      </w:r>
      <w:r w:rsidR="001C4B0C">
        <w:rPr>
          <w:rStyle w:val="FootnoteReference"/>
        </w:rPr>
        <w:footnoteReference w:id="11"/>
      </w:r>
      <w:r>
        <w:t xml:space="preserve">  </w:t>
      </w:r>
      <w:r w:rsidR="001C4B0C">
        <w:t>In</w:t>
      </w:r>
      <w:r>
        <w:t xml:space="preserve"> the instant case, C</w:t>
      </w:r>
      <w:r w:rsidRPr="00EF7CA8">
        <w:t xml:space="preserve">omplainant failed to establish by a preponderance of the evidence that Respondent provided inadequate or unreasonable service by failing to </w:t>
      </w:r>
      <w:r>
        <w:t xml:space="preserve">prevent the </w:t>
      </w:r>
      <w:proofErr w:type="spellStart"/>
      <w:r>
        <w:t>reclosures</w:t>
      </w:r>
      <w:proofErr w:type="spellEnd"/>
      <w:r>
        <w:t xml:space="preserve"> and/or outages one hundred percent (100%) of the time</w:t>
      </w:r>
      <w:r w:rsidRPr="00EF7CA8">
        <w:t>.</w:t>
      </w:r>
    </w:p>
    <w:p w:rsidR="00AE2D4F" w:rsidRDefault="00AE2D4F" w:rsidP="00AE2D4F">
      <w:pPr>
        <w:spacing w:line="360" w:lineRule="auto"/>
        <w:ind w:firstLine="1440"/>
      </w:pPr>
    </w:p>
    <w:p w:rsidR="00AE2D4F" w:rsidRPr="00FD108F" w:rsidRDefault="00AE2D4F" w:rsidP="00AE2D4F">
      <w:pPr>
        <w:spacing w:line="360" w:lineRule="auto"/>
        <w:ind w:firstLine="1440"/>
      </w:pPr>
      <w:r w:rsidRPr="00FD108F">
        <w:lastRenderedPageBreak/>
        <w:t xml:space="preserve">In contrast, </w:t>
      </w:r>
      <w:proofErr w:type="spellStart"/>
      <w:r w:rsidRPr="00FD108F">
        <w:t>Penelec</w:t>
      </w:r>
      <w:proofErr w:type="spellEnd"/>
      <w:r w:rsidRPr="00FD108F">
        <w:t xml:space="preserve"> presented testimony regarding its facilities that provide electric service to</w:t>
      </w:r>
      <w:r>
        <w:t xml:space="preserve"> the</w:t>
      </w:r>
      <w:r w:rsidRPr="00FD108F">
        <w:t xml:space="preserve"> </w:t>
      </w:r>
      <w:r>
        <w:t>service address</w:t>
      </w:r>
      <w:r w:rsidRPr="00FD108F">
        <w:t>, including outage reports and its responses to Ms.</w:t>
      </w:r>
      <w:r w:rsidR="00BE4C44">
        <w:t> </w:t>
      </w:r>
      <w:r w:rsidRPr="00FD108F">
        <w:t xml:space="preserve">McCauley’s complaints.  Respondent provided evidence </w:t>
      </w:r>
      <w:r>
        <w:t>the</w:t>
      </w:r>
      <w:r w:rsidRPr="00FD108F">
        <w:t xml:space="preserve"> </w:t>
      </w:r>
      <w:r>
        <w:t>service address</w:t>
      </w:r>
      <w:r w:rsidRPr="00FD108F">
        <w:t xml:space="preserve"> is served by </w:t>
      </w:r>
      <w:proofErr w:type="spellStart"/>
      <w:r w:rsidRPr="00FD108F">
        <w:t>Penelec’s</w:t>
      </w:r>
      <w:proofErr w:type="spellEnd"/>
      <w:r w:rsidRPr="00FD108F">
        <w:t xml:space="preserve"> 738-63 circuit which runs from the Harrison Valley Substation</w:t>
      </w:r>
      <w:r w:rsidR="00AB12F7">
        <w:t>.  The circuit</w:t>
      </w:r>
      <w:r w:rsidRPr="00FD108F">
        <w:t xml:space="preserve"> is five </w:t>
      </w:r>
      <w:r w:rsidR="00350511">
        <w:t xml:space="preserve">(5) </w:t>
      </w:r>
      <w:r w:rsidRPr="00FD108F">
        <w:t>miles long</w:t>
      </w:r>
      <w:r>
        <w:t xml:space="preserve"> as it</w:t>
      </w:r>
      <w:r w:rsidRPr="00FD108F">
        <w:t xml:space="preserve"> runs along State Route 49</w:t>
      </w:r>
      <w:r w:rsidR="00AB12F7">
        <w:t xml:space="preserve"> and </w:t>
      </w:r>
      <w:proofErr w:type="spellStart"/>
      <w:r w:rsidR="00AB12F7">
        <w:t>Penelec</w:t>
      </w:r>
      <w:proofErr w:type="spellEnd"/>
      <w:r w:rsidR="00AB12F7">
        <w:t xml:space="preserve"> performed </w:t>
      </w:r>
      <w:r w:rsidR="001C4B0C">
        <w:t>t</w:t>
      </w:r>
      <w:r w:rsidRPr="00FD108F">
        <w:t>he most recent maintenance and inspection</w:t>
      </w:r>
      <w:r w:rsidR="00AB12F7">
        <w:t xml:space="preserve"> on the circuit</w:t>
      </w:r>
      <w:r w:rsidRPr="00FD108F">
        <w:t xml:space="preserve"> in </w:t>
      </w:r>
      <w:r>
        <w:t>July 2014</w:t>
      </w:r>
      <w:r w:rsidRPr="00FD108F">
        <w:t>.  Respondent further provided evidence that</w:t>
      </w:r>
      <w:r w:rsidR="001C4B0C">
        <w:t>,</w:t>
      </w:r>
      <w:r w:rsidRPr="00FD108F">
        <w:t xml:space="preserve"> on </w:t>
      </w:r>
      <w:r>
        <w:t>December 20</w:t>
      </w:r>
      <w:r w:rsidRPr="00FD108F">
        <w:t xml:space="preserve">, 2013, a </w:t>
      </w:r>
      <w:r>
        <w:t xml:space="preserve">series of </w:t>
      </w:r>
      <w:proofErr w:type="spellStart"/>
      <w:r>
        <w:t>reclosures</w:t>
      </w:r>
      <w:proofErr w:type="spellEnd"/>
      <w:r>
        <w:t xml:space="preserve"> occurred which necessitated the replacement of a porcelain lightning </w:t>
      </w:r>
      <w:proofErr w:type="spellStart"/>
      <w:r>
        <w:t>affector</w:t>
      </w:r>
      <w:proofErr w:type="spellEnd"/>
      <w:r>
        <w:t xml:space="preserve"> over the weekend.  The replacement required Respondent to schedule a </w:t>
      </w:r>
      <w:r w:rsidR="00AB12F7">
        <w:t xml:space="preserve">forced </w:t>
      </w:r>
      <w:r>
        <w:t xml:space="preserve">power outage in order to safely replace the </w:t>
      </w:r>
      <w:proofErr w:type="spellStart"/>
      <w:r>
        <w:t>affector</w:t>
      </w:r>
      <w:proofErr w:type="spellEnd"/>
      <w:r w:rsidR="00BF7046">
        <w:t>.  That</w:t>
      </w:r>
      <w:r>
        <w:t xml:space="preserve"> outage lasted only four minutes.  </w:t>
      </w:r>
    </w:p>
    <w:p w:rsidR="00AE2D4F" w:rsidRDefault="00AE2D4F" w:rsidP="00BE154F">
      <w:pPr>
        <w:spacing w:line="360" w:lineRule="auto"/>
        <w:ind w:firstLine="1440"/>
      </w:pPr>
    </w:p>
    <w:p w:rsidR="00982C18" w:rsidRDefault="00982C18" w:rsidP="00AE2D4F">
      <w:pPr>
        <w:spacing w:line="360" w:lineRule="auto"/>
        <w:ind w:firstLine="1440"/>
      </w:pPr>
      <w:proofErr w:type="spellStart"/>
      <w:r>
        <w:t>Penelec’s</w:t>
      </w:r>
      <w:proofErr w:type="spellEnd"/>
      <w:r>
        <w:t xml:space="preserve"> witnesses testified credibly about how the </w:t>
      </w:r>
      <w:proofErr w:type="spellStart"/>
      <w:r>
        <w:t>reclosers</w:t>
      </w:r>
      <w:proofErr w:type="spellEnd"/>
      <w:r>
        <w:t xml:space="preserve"> work and why these intermittent one-second breaks in power usage are reasonable.  The </w:t>
      </w:r>
      <w:r w:rsidR="001C4B0C">
        <w:t xml:space="preserve">contrary </w:t>
      </w:r>
      <w:r w:rsidRPr="00FD108F">
        <w:t xml:space="preserve">evidence presented by Ms. McCauley is not sufficient to support a finding of fact that </w:t>
      </w:r>
      <w:proofErr w:type="spellStart"/>
      <w:r w:rsidRPr="00FD108F">
        <w:t>Penelec</w:t>
      </w:r>
      <w:proofErr w:type="spellEnd"/>
      <w:r w:rsidRPr="00FD108F">
        <w:t xml:space="preserve"> provided inadequate, inefficient, unsafe, or unreasonable </w:t>
      </w:r>
      <w:r w:rsidR="00AE2D4F">
        <w:t xml:space="preserve">electric </w:t>
      </w:r>
      <w:r w:rsidRPr="00FD108F">
        <w:t xml:space="preserve">service and facilities.  Ms. McCauley has failed to establish a </w:t>
      </w:r>
      <w:r w:rsidRPr="00E15D69">
        <w:rPr>
          <w:i/>
        </w:rPr>
        <w:t>prima facie</w:t>
      </w:r>
      <w:r w:rsidRPr="00FD108F">
        <w:t xml:space="preserve"> case</w:t>
      </w:r>
      <w:r w:rsidR="00AB12F7">
        <w:t xml:space="preserve"> to support her claim of excessive interruptions</w:t>
      </w:r>
      <w:r w:rsidRPr="00FD108F">
        <w:t>.</w:t>
      </w:r>
      <w:r>
        <w:t xml:space="preserve">  </w:t>
      </w:r>
    </w:p>
    <w:p w:rsidR="00982C18" w:rsidRDefault="00982C18" w:rsidP="001C4B0C">
      <w:pPr>
        <w:spacing w:line="360" w:lineRule="auto"/>
      </w:pPr>
    </w:p>
    <w:p w:rsidR="001C4B0C" w:rsidRPr="001C4B0C" w:rsidRDefault="001C4B0C" w:rsidP="001C4B0C">
      <w:pPr>
        <w:spacing w:line="360" w:lineRule="auto"/>
        <w:rPr>
          <w:u w:val="single"/>
        </w:rPr>
      </w:pPr>
      <w:r w:rsidRPr="001C4B0C">
        <w:rPr>
          <w:u w:val="single"/>
        </w:rPr>
        <w:t>Customer Service Complaint</w:t>
      </w:r>
    </w:p>
    <w:p w:rsidR="001C4B0C" w:rsidRDefault="001C4B0C" w:rsidP="001C4B0C">
      <w:pPr>
        <w:spacing w:line="360" w:lineRule="auto"/>
      </w:pPr>
    </w:p>
    <w:p w:rsidR="00AE2D4F" w:rsidRDefault="00982C18" w:rsidP="00BE154F">
      <w:pPr>
        <w:spacing w:line="360" w:lineRule="auto"/>
        <w:ind w:firstLine="1440"/>
      </w:pPr>
      <w:r>
        <w:t xml:space="preserve">Complainant </w:t>
      </w:r>
      <w:r w:rsidR="00C20FB6">
        <w:t xml:space="preserve">alleged problems with the customer service provided by </w:t>
      </w:r>
      <w:proofErr w:type="spellStart"/>
      <w:r w:rsidR="00C20FB6">
        <w:t>Penelec’s</w:t>
      </w:r>
      <w:proofErr w:type="spellEnd"/>
      <w:r w:rsidR="00C20FB6">
        <w:t xml:space="preserve"> contact call center</w:t>
      </w:r>
      <w:r w:rsidR="00365B1C" w:rsidRPr="00FD108F">
        <w:t>.  Ms. McCauley claims</w:t>
      </w:r>
      <w:r>
        <w:t xml:space="preserve"> customer service representatives inform her regularly that her lights are simply flickering (instead of </w:t>
      </w:r>
      <w:r w:rsidR="00AB12F7">
        <w:t>using the more accurate term, “</w:t>
      </w:r>
      <w:r>
        <w:t>reclosing</w:t>
      </w:r>
      <w:r w:rsidR="00AB12F7">
        <w:t>”</w:t>
      </w:r>
      <w:r>
        <w:t>)</w:t>
      </w:r>
      <w:r w:rsidR="00AE2D4F">
        <w:t>, will tell h</w:t>
      </w:r>
      <w:r w:rsidR="001C4B0C">
        <w:t xml:space="preserve">er a previously-reported problem has been </w:t>
      </w:r>
      <w:r w:rsidR="00AE2D4F">
        <w:t>fixed (although problems develop later on the same date) and</w:t>
      </w:r>
      <w:r>
        <w:t xml:space="preserve"> </w:t>
      </w:r>
      <w:r w:rsidR="00AB12F7">
        <w:t>make her</w:t>
      </w:r>
      <w:r>
        <w:t xml:space="preserve"> wait 12 to 20 minutes before she can speak with a customer service person.  Complainant freely admitted </w:t>
      </w:r>
      <w:r w:rsidR="00AB12F7">
        <w:t xml:space="preserve">in her direct testimony </w:t>
      </w:r>
      <w:r>
        <w:t>she scream</w:t>
      </w:r>
      <w:r w:rsidR="00AB12F7">
        <w:t>s</w:t>
      </w:r>
      <w:r>
        <w:t xml:space="preserve"> and yell</w:t>
      </w:r>
      <w:r w:rsidR="00AB12F7">
        <w:t>s</w:t>
      </w:r>
      <w:r>
        <w:t xml:space="preserve"> at customer service representatives</w:t>
      </w:r>
      <w:r w:rsidR="001C4B0C">
        <w:t xml:space="preserve"> when she calls to complain about outages</w:t>
      </w:r>
      <w:r w:rsidR="00AE2D4F">
        <w:t xml:space="preserve">.  </w:t>
      </w:r>
    </w:p>
    <w:p w:rsidR="00AE2D4F" w:rsidRDefault="00AE2D4F" w:rsidP="00BE154F">
      <w:pPr>
        <w:spacing w:line="360" w:lineRule="auto"/>
        <w:ind w:firstLine="1440"/>
      </w:pPr>
    </w:p>
    <w:p w:rsidR="007967B4" w:rsidRPr="00FD108F" w:rsidRDefault="001C4B0C" w:rsidP="00BE154F">
      <w:pPr>
        <w:spacing w:line="360" w:lineRule="auto"/>
        <w:ind w:firstLine="1440"/>
      </w:pPr>
      <w:proofErr w:type="spellStart"/>
      <w:r w:rsidRPr="00FD108F">
        <w:t>Penelec</w:t>
      </w:r>
      <w:proofErr w:type="spellEnd"/>
      <w:r w:rsidRPr="00FD108F">
        <w:t xml:space="preserve"> presented testimony regarding </w:t>
      </w:r>
      <w:r>
        <w:t>its o</w:t>
      </w:r>
      <w:r w:rsidRPr="00FD108F">
        <w:t>utage reports and its responses to Ms.</w:t>
      </w:r>
      <w:r w:rsidR="00BE4C44">
        <w:t> </w:t>
      </w:r>
      <w:r w:rsidRPr="00FD108F">
        <w:t xml:space="preserve">McCauley’s </w:t>
      </w:r>
      <w:r>
        <w:t xml:space="preserve">telephone calls, including telephone call responses from </w:t>
      </w:r>
      <w:proofErr w:type="spellStart"/>
      <w:r>
        <w:t>Penelec’s</w:t>
      </w:r>
      <w:proofErr w:type="spellEnd"/>
      <w:r>
        <w:t xml:space="preserve"> </w:t>
      </w:r>
      <w:r w:rsidR="0073414C">
        <w:t>employees to Complainant</w:t>
      </w:r>
      <w:r w:rsidRPr="00FD108F">
        <w:t xml:space="preserve">.  </w:t>
      </w:r>
      <w:proofErr w:type="gramStart"/>
      <w:r w:rsidR="0073414C">
        <w:t xml:space="preserve">At all times, </w:t>
      </w:r>
      <w:proofErr w:type="spellStart"/>
      <w:r w:rsidR="0073414C">
        <w:t>Penelec’s</w:t>
      </w:r>
      <w:proofErr w:type="spellEnd"/>
      <w:r w:rsidR="0073414C">
        <w:t xml:space="preserve"> representatives acted reasonably and appropriately with Complainant, even when she yelled or screamed.</w:t>
      </w:r>
      <w:proofErr w:type="gramEnd"/>
      <w:r w:rsidR="0073414C">
        <w:t xml:space="preserve">  </w:t>
      </w:r>
      <w:r w:rsidR="00365B1C" w:rsidRPr="00FD108F">
        <w:t>T</w:t>
      </w:r>
      <w:r w:rsidR="007967B4" w:rsidRPr="00FD108F">
        <w:t xml:space="preserve">he evidence presented by Ms. McCauley </w:t>
      </w:r>
      <w:r w:rsidR="00AE2D4F">
        <w:lastRenderedPageBreak/>
        <w:t xml:space="preserve">about </w:t>
      </w:r>
      <w:proofErr w:type="spellStart"/>
      <w:r w:rsidR="00AE2D4F">
        <w:t>Penelec’s</w:t>
      </w:r>
      <w:proofErr w:type="spellEnd"/>
      <w:r w:rsidR="00AE2D4F">
        <w:t xml:space="preserve"> customer service </w:t>
      </w:r>
      <w:r w:rsidR="007967B4" w:rsidRPr="00FD108F">
        <w:t xml:space="preserve">is not sufficient to support a finding that </w:t>
      </w:r>
      <w:proofErr w:type="spellStart"/>
      <w:r w:rsidR="007967B4" w:rsidRPr="00FD108F">
        <w:t>Penelec</w:t>
      </w:r>
      <w:proofErr w:type="spellEnd"/>
      <w:r w:rsidR="007967B4" w:rsidRPr="00FD108F">
        <w:t xml:space="preserve"> provided inadequate, inefficient, unsafe, or unreasonable </w:t>
      </w:r>
      <w:r w:rsidR="00AE2D4F">
        <w:t>customer service</w:t>
      </w:r>
      <w:r w:rsidR="007967B4" w:rsidRPr="00FD108F">
        <w:t xml:space="preserve">. </w:t>
      </w:r>
      <w:r w:rsidR="000E3854" w:rsidRPr="00FD108F">
        <w:t xml:space="preserve"> Ms.</w:t>
      </w:r>
      <w:r w:rsidR="007A54DE" w:rsidRPr="00FD108F">
        <w:t> </w:t>
      </w:r>
      <w:r w:rsidR="000E3854" w:rsidRPr="00FD108F">
        <w:t xml:space="preserve">McCauley failed to establish a </w:t>
      </w:r>
      <w:r w:rsidR="000E3854" w:rsidRPr="00E15D69">
        <w:rPr>
          <w:i/>
        </w:rPr>
        <w:t>prima facie</w:t>
      </w:r>
      <w:r w:rsidR="000E3854" w:rsidRPr="00FD108F">
        <w:t xml:space="preserve"> case</w:t>
      </w:r>
      <w:r w:rsidR="00AB12F7">
        <w:t xml:space="preserve"> on this claim</w:t>
      </w:r>
      <w:r w:rsidR="000A7BB9" w:rsidRPr="00FD108F">
        <w:t>.</w:t>
      </w:r>
    </w:p>
    <w:p w:rsidR="00216147" w:rsidRPr="00FD108F" w:rsidRDefault="00216147" w:rsidP="00BE154F">
      <w:pPr>
        <w:spacing w:line="360" w:lineRule="auto"/>
        <w:ind w:firstLine="1440"/>
      </w:pPr>
    </w:p>
    <w:p w:rsidR="0073414C" w:rsidRPr="0073414C" w:rsidRDefault="0073414C" w:rsidP="0073414C">
      <w:pPr>
        <w:spacing w:line="360" w:lineRule="auto"/>
        <w:rPr>
          <w:u w:val="single"/>
        </w:rPr>
      </w:pPr>
      <w:r w:rsidRPr="0073414C">
        <w:rPr>
          <w:u w:val="single"/>
        </w:rPr>
        <w:t>Conclusion</w:t>
      </w:r>
    </w:p>
    <w:p w:rsidR="0073414C" w:rsidRDefault="0073414C" w:rsidP="0073414C">
      <w:pPr>
        <w:spacing w:line="360" w:lineRule="auto"/>
      </w:pPr>
    </w:p>
    <w:p w:rsidR="004A773B" w:rsidRPr="00FD108F" w:rsidRDefault="000D6E9E" w:rsidP="007A54DE">
      <w:pPr>
        <w:pStyle w:val="BodyText"/>
        <w:ind w:firstLine="1440"/>
        <w:jc w:val="left"/>
        <w:rPr>
          <w:sz w:val="24"/>
          <w:szCs w:val="24"/>
        </w:rPr>
      </w:pPr>
      <w:r w:rsidRPr="00FD108F">
        <w:rPr>
          <w:sz w:val="24"/>
          <w:szCs w:val="24"/>
        </w:rPr>
        <w:t>M</w:t>
      </w:r>
      <w:r w:rsidR="000E3854" w:rsidRPr="00FD108F">
        <w:rPr>
          <w:sz w:val="24"/>
          <w:szCs w:val="24"/>
        </w:rPr>
        <w:t xml:space="preserve">s. McCauley </w:t>
      </w:r>
      <w:r w:rsidR="00F34954">
        <w:rPr>
          <w:sz w:val="24"/>
          <w:szCs w:val="24"/>
        </w:rPr>
        <w:t>did</w:t>
      </w:r>
      <w:r w:rsidR="00FF4065" w:rsidRPr="00FD108F">
        <w:rPr>
          <w:sz w:val="24"/>
          <w:szCs w:val="24"/>
        </w:rPr>
        <w:t xml:space="preserve"> </w:t>
      </w:r>
      <w:r w:rsidR="00524FE5" w:rsidRPr="00FD108F">
        <w:rPr>
          <w:sz w:val="24"/>
          <w:szCs w:val="24"/>
        </w:rPr>
        <w:t>not</w:t>
      </w:r>
      <w:r w:rsidR="00FF4065" w:rsidRPr="00FD108F">
        <w:rPr>
          <w:sz w:val="24"/>
          <w:szCs w:val="24"/>
        </w:rPr>
        <w:t xml:space="preserve"> establish </w:t>
      </w:r>
      <w:r w:rsidR="00A6053D" w:rsidRPr="00FD108F">
        <w:rPr>
          <w:sz w:val="24"/>
          <w:szCs w:val="24"/>
        </w:rPr>
        <w:t>Respondent failed to provide h</w:t>
      </w:r>
      <w:r w:rsidR="000E3854" w:rsidRPr="00FD108F">
        <w:rPr>
          <w:sz w:val="24"/>
          <w:szCs w:val="24"/>
        </w:rPr>
        <w:t>er</w:t>
      </w:r>
      <w:r w:rsidR="00A6053D" w:rsidRPr="00FD108F">
        <w:rPr>
          <w:sz w:val="24"/>
          <w:szCs w:val="24"/>
        </w:rPr>
        <w:t xml:space="preserve"> with adequate</w:t>
      </w:r>
      <w:r w:rsidR="000E3854" w:rsidRPr="00FD108F">
        <w:rPr>
          <w:sz w:val="24"/>
          <w:szCs w:val="24"/>
        </w:rPr>
        <w:t xml:space="preserve">, safe, efficient </w:t>
      </w:r>
      <w:r w:rsidR="00A6053D" w:rsidRPr="00FD108F">
        <w:rPr>
          <w:sz w:val="24"/>
          <w:szCs w:val="24"/>
        </w:rPr>
        <w:t xml:space="preserve">and reasonable utility service in violation of 66 </w:t>
      </w:r>
      <w:proofErr w:type="spellStart"/>
      <w:r w:rsidR="00A6053D" w:rsidRPr="00FD108F">
        <w:rPr>
          <w:sz w:val="24"/>
          <w:szCs w:val="24"/>
        </w:rPr>
        <w:t>Pa.C.S</w:t>
      </w:r>
      <w:proofErr w:type="spellEnd"/>
      <w:r w:rsidR="00A6053D" w:rsidRPr="00FD108F">
        <w:rPr>
          <w:sz w:val="24"/>
          <w:szCs w:val="24"/>
        </w:rPr>
        <w:t>. §</w:t>
      </w:r>
      <w:r w:rsidR="00365B1C" w:rsidRPr="00FD108F">
        <w:rPr>
          <w:sz w:val="24"/>
          <w:szCs w:val="24"/>
        </w:rPr>
        <w:t xml:space="preserve"> </w:t>
      </w:r>
      <w:r w:rsidR="00A6053D" w:rsidRPr="00FD108F">
        <w:rPr>
          <w:sz w:val="24"/>
          <w:szCs w:val="24"/>
        </w:rPr>
        <w:t>1501.</w:t>
      </w:r>
      <w:r w:rsidR="004A773B" w:rsidRPr="00FD108F">
        <w:rPr>
          <w:sz w:val="24"/>
          <w:szCs w:val="24"/>
        </w:rPr>
        <w:t xml:space="preserve">  </w:t>
      </w:r>
      <w:r w:rsidR="000E3854" w:rsidRPr="00FD108F">
        <w:rPr>
          <w:sz w:val="24"/>
          <w:szCs w:val="24"/>
        </w:rPr>
        <w:t>Ms.</w:t>
      </w:r>
      <w:r w:rsidR="00A76847" w:rsidRPr="00FD108F">
        <w:rPr>
          <w:sz w:val="24"/>
          <w:szCs w:val="24"/>
        </w:rPr>
        <w:t> </w:t>
      </w:r>
      <w:r w:rsidR="000E3854" w:rsidRPr="00FD108F">
        <w:rPr>
          <w:sz w:val="24"/>
          <w:szCs w:val="24"/>
        </w:rPr>
        <w:t xml:space="preserve">McCauley </w:t>
      </w:r>
      <w:r w:rsidR="00AC7D37" w:rsidRPr="00FD108F">
        <w:rPr>
          <w:sz w:val="24"/>
          <w:szCs w:val="24"/>
        </w:rPr>
        <w:t xml:space="preserve">failed to establish </w:t>
      </w:r>
      <w:r w:rsidR="004A773B" w:rsidRPr="00FD108F">
        <w:rPr>
          <w:sz w:val="24"/>
          <w:szCs w:val="24"/>
        </w:rPr>
        <w:t xml:space="preserve">a </w:t>
      </w:r>
      <w:r w:rsidR="004A773B" w:rsidRPr="00E15D69">
        <w:rPr>
          <w:i/>
          <w:sz w:val="24"/>
          <w:szCs w:val="24"/>
        </w:rPr>
        <w:t>prima facie</w:t>
      </w:r>
      <w:r w:rsidR="004A773B" w:rsidRPr="00FD108F">
        <w:rPr>
          <w:sz w:val="24"/>
          <w:szCs w:val="24"/>
        </w:rPr>
        <w:t xml:space="preserve"> case</w:t>
      </w:r>
      <w:r w:rsidR="00F34954">
        <w:rPr>
          <w:sz w:val="24"/>
          <w:szCs w:val="24"/>
        </w:rPr>
        <w:t xml:space="preserve"> against </w:t>
      </w:r>
      <w:proofErr w:type="spellStart"/>
      <w:r w:rsidR="00F34954">
        <w:rPr>
          <w:sz w:val="24"/>
          <w:szCs w:val="24"/>
        </w:rPr>
        <w:t>Penelec</w:t>
      </w:r>
      <w:proofErr w:type="spellEnd"/>
      <w:r w:rsidR="00F34954">
        <w:rPr>
          <w:sz w:val="24"/>
          <w:szCs w:val="24"/>
        </w:rPr>
        <w:t xml:space="preserve"> and, accordingly, she did not </w:t>
      </w:r>
      <w:r w:rsidR="00057683" w:rsidRPr="00FD108F">
        <w:rPr>
          <w:sz w:val="24"/>
          <w:szCs w:val="24"/>
        </w:rPr>
        <w:t>meet h</w:t>
      </w:r>
      <w:r w:rsidR="000E3854" w:rsidRPr="00FD108F">
        <w:rPr>
          <w:sz w:val="24"/>
          <w:szCs w:val="24"/>
        </w:rPr>
        <w:t>er</w:t>
      </w:r>
      <w:r w:rsidR="00F34954">
        <w:rPr>
          <w:sz w:val="24"/>
          <w:szCs w:val="24"/>
        </w:rPr>
        <w:t xml:space="preserve"> burden of proof.  T</w:t>
      </w:r>
      <w:r w:rsidR="000E3854" w:rsidRPr="00FD108F">
        <w:rPr>
          <w:sz w:val="24"/>
          <w:szCs w:val="24"/>
        </w:rPr>
        <w:t xml:space="preserve">he </w:t>
      </w:r>
      <w:r w:rsidR="00C955F3" w:rsidRPr="00FD108F">
        <w:rPr>
          <w:sz w:val="24"/>
          <w:szCs w:val="24"/>
        </w:rPr>
        <w:t>f</w:t>
      </w:r>
      <w:r w:rsidR="000E3854" w:rsidRPr="00FD108F">
        <w:rPr>
          <w:sz w:val="24"/>
          <w:szCs w:val="24"/>
        </w:rPr>
        <w:t xml:space="preserve">ormal </w:t>
      </w:r>
      <w:r w:rsidR="00C955F3" w:rsidRPr="00FD108F">
        <w:rPr>
          <w:sz w:val="24"/>
          <w:szCs w:val="24"/>
        </w:rPr>
        <w:t>c</w:t>
      </w:r>
      <w:r w:rsidR="00057683" w:rsidRPr="00FD108F">
        <w:rPr>
          <w:sz w:val="24"/>
          <w:szCs w:val="24"/>
        </w:rPr>
        <w:t>omplaint is dismissed.</w:t>
      </w:r>
      <w:r w:rsidR="00FF4065" w:rsidRPr="00FD108F">
        <w:rPr>
          <w:sz w:val="24"/>
          <w:szCs w:val="24"/>
        </w:rPr>
        <w:t xml:space="preserve">  </w:t>
      </w:r>
    </w:p>
    <w:p w:rsidR="008A11F4" w:rsidRPr="00FD108F" w:rsidRDefault="008A11F4" w:rsidP="00AC7D37">
      <w:pPr>
        <w:pStyle w:val="BodyText"/>
        <w:ind w:firstLine="720"/>
        <w:jc w:val="left"/>
        <w:rPr>
          <w:sz w:val="24"/>
          <w:szCs w:val="24"/>
        </w:rPr>
      </w:pPr>
    </w:p>
    <w:p w:rsidR="008E4FD6" w:rsidRPr="00FD108F" w:rsidRDefault="008E4FD6" w:rsidP="008E4FD6">
      <w:pPr>
        <w:spacing w:line="360" w:lineRule="auto"/>
        <w:jc w:val="center"/>
        <w:rPr>
          <w:u w:val="single"/>
        </w:rPr>
      </w:pPr>
      <w:r w:rsidRPr="00FD108F">
        <w:rPr>
          <w:u w:val="single"/>
        </w:rPr>
        <w:t>CONCLUSIONS OF LAW</w:t>
      </w:r>
    </w:p>
    <w:p w:rsidR="008E4FD6" w:rsidRPr="00FD108F" w:rsidRDefault="008E4FD6" w:rsidP="008E4FD6">
      <w:pPr>
        <w:spacing w:line="360" w:lineRule="auto"/>
        <w:ind w:firstLine="1440"/>
      </w:pPr>
    </w:p>
    <w:p w:rsidR="008E4FD6" w:rsidRPr="00FD108F" w:rsidRDefault="008E4FD6" w:rsidP="008E4FD6">
      <w:pPr>
        <w:numPr>
          <w:ilvl w:val="0"/>
          <w:numId w:val="1"/>
        </w:numPr>
        <w:tabs>
          <w:tab w:val="clear" w:pos="900"/>
          <w:tab w:val="num" w:pos="2160"/>
        </w:tabs>
        <w:spacing w:line="360" w:lineRule="auto"/>
        <w:ind w:left="0" w:firstLine="1440"/>
      </w:pPr>
      <w:r w:rsidRPr="00FD108F">
        <w:t xml:space="preserve">The Commission has jurisdiction over the parties and the subject matter of this proceeding.  </w:t>
      </w:r>
      <w:proofErr w:type="gramStart"/>
      <w:r w:rsidRPr="00FD108F">
        <w:t xml:space="preserve">66 </w:t>
      </w:r>
      <w:proofErr w:type="spellStart"/>
      <w:r w:rsidRPr="00FD108F">
        <w:t>Pa.C.S</w:t>
      </w:r>
      <w:r w:rsidR="00463C89">
        <w:t>.A</w:t>
      </w:r>
      <w:proofErr w:type="spellEnd"/>
      <w:r w:rsidRPr="00FD108F">
        <w:t>.</w:t>
      </w:r>
      <w:proofErr w:type="gramEnd"/>
      <w:r w:rsidRPr="00FD108F">
        <w:t xml:space="preserve"> §</w:t>
      </w:r>
      <w:r w:rsidR="00365B1C" w:rsidRPr="00FD108F">
        <w:t xml:space="preserve"> </w:t>
      </w:r>
      <w:r w:rsidRPr="00FD108F">
        <w:t>701.</w:t>
      </w:r>
    </w:p>
    <w:p w:rsidR="00EB57D5" w:rsidRPr="00FD108F" w:rsidRDefault="00EB57D5" w:rsidP="008E4FD6">
      <w:pPr>
        <w:tabs>
          <w:tab w:val="num" w:pos="2160"/>
        </w:tabs>
        <w:spacing w:line="360" w:lineRule="auto"/>
        <w:ind w:firstLine="1260"/>
      </w:pPr>
    </w:p>
    <w:p w:rsidR="0073414C" w:rsidRDefault="0073414C" w:rsidP="003B43AE">
      <w:pPr>
        <w:spacing w:line="360" w:lineRule="auto"/>
        <w:ind w:firstLine="1440"/>
        <w:rPr>
          <w:spacing w:val="-3"/>
        </w:rPr>
      </w:pPr>
      <w:r>
        <w:rPr>
          <w:spacing w:val="-3"/>
        </w:rPr>
        <w:t xml:space="preserve">2. </w:t>
      </w:r>
      <w:r>
        <w:rPr>
          <w:spacing w:val="-3"/>
        </w:rPr>
        <w:tab/>
      </w:r>
      <w:r w:rsidR="00463C89">
        <w:rPr>
          <w:spacing w:val="-3"/>
        </w:rPr>
        <w:t xml:space="preserve">Respondent </w:t>
      </w:r>
      <w:r w:rsidR="00463C89" w:rsidRPr="00FD108F">
        <w:t>furnish</w:t>
      </w:r>
      <w:r w:rsidR="00463C89">
        <w:t>ed</w:t>
      </w:r>
      <w:r w:rsidR="00463C89" w:rsidRPr="00FD108F">
        <w:t xml:space="preserve"> and maintain</w:t>
      </w:r>
      <w:r w:rsidR="00463C89">
        <w:t>ed</w:t>
      </w:r>
      <w:r w:rsidR="00463C89" w:rsidRPr="00FD108F">
        <w:t xml:space="preserve"> adequate, efficient, safe, and reasonable service and facilities, and </w:t>
      </w:r>
      <w:r w:rsidR="00463C89">
        <w:t>mad</w:t>
      </w:r>
      <w:r w:rsidR="00463C89" w:rsidRPr="00FD108F">
        <w:t xml:space="preserve">e all repairs, changes, improvements, etc., to its service and facilities as </w:t>
      </w:r>
      <w:r w:rsidR="00463C89">
        <w:t>was</w:t>
      </w:r>
      <w:r w:rsidR="00463C89" w:rsidRPr="00FD108F">
        <w:t xml:space="preserve"> necessary or proper for the accommodation, convenience and safety of its patrons, employees, and the public</w:t>
      </w:r>
      <w:r w:rsidR="00463C89">
        <w:t xml:space="preserve">.  66 </w:t>
      </w:r>
      <w:proofErr w:type="spellStart"/>
      <w:r w:rsidR="00463C89">
        <w:t>Pa.C.S.A</w:t>
      </w:r>
      <w:proofErr w:type="spellEnd"/>
      <w:r w:rsidR="00463C89">
        <w:t>. §</w:t>
      </w:r>
      <w:r w:rsidR="001B06E2">
        <w:t xml:space="preserve"> </w:t>
      </w:r>
      <w:bookmarkStart w:id="0" w:name="_GoBack"/>
      <w:bookmarkEnd w:id="0"/>
      <w:r w:rsidR="00463C89">
        <w:t>1501.</w:t>
      </w:r>
    </w:p>
    <w:p w:rsidR="0073414C" w:rsidRDefault="0073414C" w:rsidP="003B43AE">
      <w:pPr>
        <w:spacing w:line="360" w:lineRule="auto"/>
        <w:ind w:firstLine="1440"/>
        <w:rPr>
          <w:spacing w:val="-3"/>
        </w:rPr>
      </w:pPr>
    </w:p>
    <w:p w:rsidR="008E4FD6" w:rsidRDefault="00463C89" w:rsidP="003B43AE">
      <w:pPr>
        <w:spacing w:line="360" w:lineRule="auto"/>
        <w:ind w:firstLine="1440"/>
      </w:pPr>
      <w:r>
        <w:rPr>
          <w:spacing w:val="-3"/>
        </w:rPr>
        <w:t>3</w:t>
      </w:r>
      <w:r w:rsidR="003E2BB0" w:rsidRPr="00FD108F">
        <w:rPr>
          <w:spacing w:val="-3"/>
        </w:rPr>
        <w:t>.</w:t>
      </w:r>
      <w:r w:rsidR="003E2BB0" w:rsidRPr="00FD108F">
        <w:rPr>
          <w:spacing w:val="-3"/>
        </w:rPr>
        <w:tab/>
      </w:r>
      <w:r w:rsidR="00EA1EDF" w:rsidRPr="00FD108F">
        <w:t xml:space="preserve">Complainant </w:t>
      </w:r>
      <w:r w:rsidR="004455CB" w:rsidRPr="00FD108F">
        <w:t>failed to meet h</w:t>
      </w:r>
      <w:r w:rsidR="000E3854" w:rsidRPr="00FD108F">
        <w:t>er</w:t>
      </w:r>
      <w:r w:rsidR="004455CB" w:rsidRPr="00FD108F">
        <w:t xml:space="preserve"> </w:t>
      </w:r>
      <w:r w:rsidR="00EA1EDF" w:rsidRPr="00FD108F">
        <w:t xml:space="preserve">burden of proving that Respondent violated the Public Utility Code, a Commission regulation or </w:t>
      </w:r>
      <w:r>
        <w:t xml:space="preserve">a Commission order.  </w:t>
      </w:r>
      <w:proofErr w:type="gramStart"/>
      <w:r>
        <w:t xml:space="preserve">66 </w:t>
      </w:r>
      <w:proofErr w:type="spellStart"/>
      <w:r>
        <w:t>Pa.C.S.A</w:t>
      </w:r>
      <w:proofErr w:type="spellEnd"/>
      <w:r>
        <w:t>.</w:t>
      </w:r>
      <w:proofErr w:type="gramEnd"/>
      <w:r>
        <w:t xml:space="preserve"> </w:t>
      </w:r>
      <w:r w:rsidR="0059631D" w:rsidRPr="00FD108F">
        <w:t>§</w:t>
      </w:r>
      <w:r w:rsidR="007A54DE" w:rsidRPr="00FD108F">
        <w:t> </w:t>
      </w:r>
      <w:r w:rsidR="00EA1EDF" w:rsidRPr="00FD108F">
        <w:t>332(a).</w:t>
      </w:r>
      <w:r w:rsidR="00943CC8" w:rsidRPr="00FD108F">
        <w:tab/>
      </w:r>
    </w:p>
    <w:p w:rsidR="00463C89" w:rsidRDefault="00463C89" w:rsidP="003B43AE">
      <w:pPr>
        <w:spacing w:line="360" w:lineRule="auto"/>
        <w:ind w:firstLine="1440"/>
      </w:pPr>
    </w:p>
    <w:p w:rsidR="00AF4DEB" w:rsidRPr="00AF4DEB" w:rsidRDefault="00463C89" w:rsidP="00463C89">
      <w:pPr>
        <w:spacing w:line="360" w:lineRule="auto"/>
        <w:ind w:firstLine="1440"/>
        <w:rPr>
          <w:spacing w:val="-3"/>
        </w:rPr>
      </w:pPr>
      <w:r>
        <w:t xml:space="preserve">4. </w:t>
      </w:r>
      <w:r>
        <w:tab/>
        <w:t xml:space="preserve">An electric </w:t>
      </w:r>
      <w:r w:rsidR="00AF4DEB" w:rsidRPr="00AF4DEB">
        <w:rPr>
          <w:spacing w:val="-3"/>
        </w:rPr>
        <w:t xml:space="preserve">utility must restore service within the shortest reasonable time when a service interruption occurs.  52 </w:t>
      </w:r>
      <w:proofErr w:type="spellStart"/>
      <w:r w:rsidR="00AF4DEB" w:rsidRPr="00AF4DEB">
        <w:rPr>
          <w:spacing w:val="-3"/>
        </w:rPr>
        <w:t>Pa.Code</w:t>
      </w:r>
      <w:proofErr w:type="spellEnd"/>
      <w:r w:rsidR="00AF4DEB" w:rsidRPr="00AF4DEB">
        <w:rPr>
          <w:spacing w:val="-3"/>
        </w:rPr>
        <w:t xml:space="preserve"> § 57.194(d).</w:t>
      </w:r>
    </w:p>
    <w:p w:rsidR="00EB57D5" w:rsidRPr="00FD108F" w:rsidRDefault="00EB57D5" w:rsidP="005F48D6">
      <w:pPr>
        <w:spacing w:line="360" w:lineRule="auto"/>
        <w:ind w:firstLine="720"/>
        <w:rPr>
          <w:spacing w:val="-3"/>
        </w:rPr>
      </w:pPr>
    </w:p>
    <w:p w:rsidR="00956E85" w:rsidRDefault="00956E85" w:rsidP="005F48D6">
      <w:pPr>
        <w:spacing w:line="360" w:lineRule="auto"/>
        <w:rPr>
          <w:u w:val="single"/>
        </w:rPr>
      </w:pPr>
    </w:p>
    <w:p w:rsidR="00AB12F7" w:rsidRDefault="00AB12F7">
      <w:pPr>
        <w:rPr>
          <w:u w:val="single"/>
        </w:rPr>
      </w:pPr>
      <w:r>
        <w:rPr>
          <w:u w:val="single"/>
        </w:rPr>
        <w:br w:type="page"/>
      </w:r>
    </w:p>
    <w:p w:rsidR="008E4FD6" w:rsidRPr="00FD108F" w:rsidRDefault="008E4FD6" w:rsidP="005F48D6">
      <w:pPr>
        <w:tabs>
          <w:tab w:val="num" w:pos="2160"/>
        </w:tabs>
        <w:spacing w:line="360" w:lineRule="auto"/>
        <w:jc w:val="center"/>
        <w:rPr>
          <w:u w:val="single"/>
        </w:rPr>
      </w:pPr>
      <w:r w:rsidRPr="00FD108F">
        <w:rPr>
          <w:u w:val="single"/>
        </w:rPr>
        <w:lastRenderedPageBreak/>
        <w:t>ORDER</w:t>
      </w:r>
    </w:p>
    <w:p w:rsidR="008E4FD6" w:rsidRPr="00FD108F" w:rsidRDefault="008E4FD6" w:rsidP="005F48D6">
      <w:pPr>
        <w:tabs>
          <w:tab w:val="num" w:pos="2160"/>
        </w:tabs>
        <w:spacing w:line="360" w:lineRule="auto"/>
        <w:jc w:val="center"/>
        <w:rPr>
          <w:u w:val="single"/>
        </w:rPr>
      </w:pPr>
    </w:p>
    <w:p w:rsidR="008E4FD6" w:rsidRPr="00FD108F" w:rsidRDefault="008E4FD6" w:rsidP="005F48D6">
      <w:pPr>
        <w:tabs>
          <w:tab w:val="num" w:pos="2160"/>
        </w:tabs>
        <w:spacing w:line="360" w:lineRule="auto"/>
        <w:jc w:val="center"/>
        <w:rPr>
          <w:u w:val="single"/>
        </w:rPr>
      </w:pPr>
    </w:p>
    <w:p w:rsidR="008E4FD6" w:rsidRPr="00FD108F" w:rsidRDefault="008E4FD6" w:rsidP="005F48D6">
      <w:pPr>
        <w:tabs>
          <w:tab w:val="num" w:pos="2160"/>
        </w:tabs>
        <w:spacing w:line="360" w:lineRule="auto"/>
        <w:ind w:firstLine="1440"/>
      </w:pPr>
      <w:r w:rsidRPr="00FD108F">
        <w:t xml:space="preserve">THEREFORE, </w:t>
      </w:r>
    </w:p>
    <w:p w:rsidR="008E4FD6" w:rsidRPr="00FD108F" w:rsidRDefault="008E4FD6" w:rsidP="008E4FD6">
      <w:pPr>
        <w:tabs>
          <w:tab w:val="num" w:pos="2160"/>
        </w:tabs>
        <w:spacing w:line="360" w:lineRule="auto"/>
      </w:pPr>
    </w:p>
    <w:p w:rsidR="008E4FD6" w:rsidRPr="00FD108F" w:rsidRDefault="008E4FD6" w:rsidP="008E4FD6">
      <w:pPr>
        <w:tabs>
          <w:tab w:val="num" w:pos="2160"/>
        </w:tabs>
        <w:spacing w:line="360" w:lineRule="auto"/>
        <w:ind w:firstLine="1440"/>
      </w:pPr>
      <w:r w:rsidRPr="00FD108F">
        <w:t>IT IS ORDERED:</w:t>
      </w:r>
    </w:p>
    <w:p w:rsidR="008E4FD6" w:rsidRPr="00FD108F" w:rsidRDefault="008E4FD6" w:rsidP="008E4FD6">
      <w:pPr>
        <w:tabs>
          <w:tab w:val="num" w:pos="2160"/>
        </w:tabs>
        <w:spacing w:line="360" w:lineRule="auto"/>
        <w:rPr>
          <w:b/>
        </w:rPr>
      </w:pPr>
    </w:p>
    <w:p w:rsidR="008E4FD6" w:rsidRDefault="004E257D" w:rsidP="008E4FD6">
      <w:pPr>
        <w:tabs>
          <w:tab w:val="num" w:pos="2160"/>
        </w:tabs>
        <w:spacing w:line="360" w:lineRule="auto"/>
        <w:ind w:firstLine="1440"/>
      </w:pPr>
      <w:r w:rsidRPr="00FD108F">
        <w:t>1.</w:t>
      </w:r>
      <w:r w:rsidR="004455CB" w:rsidRPr="00FD108F">
        <w:tab/>
        <w:t>That the</w:t>
      </w:r>
      <w:r w:rsidR="00C955F3" w:rsidRPr="00FD108F">
        <w:t xml:space="preserve"> formal</w:t>
      </w:r>
      <w:r w:rsidR="004455CB" w:rsidRPr="00FD108F">
        <w:t xml:space="preserve"> complaint of</w:t>
      </w:r>
      <w:r w:rsidR="00524FE5" w:rsidRPr="00FD108F">
        <w:t xml:space="preserve"> </w:t>
      </w:r>
      <w:r w:rsidR="000E3854" w:rsidRPr="00FD108F">
        <w:t>E</w:t>
      </w:r>
      <w:r w:rsidR="003B43AE" w:rsidRPr="00FD108F">
        <w:t>.</w:t>
      </w:r>
      <w:r w:rsidR="000E3854" w:rsidRPr="00FD108F">
        <w:t xml:space="preserve"> McCauley v. Pennsylvania Electric Company</w:t>
      </w:r>
      <w:r w:rsidRPr="00FD108F">
        <w:t xml:space="preserve"> at Docket No. C-</w:t>
      </w:r>
      <w:r w:rsidR="00C20FB6">
        <w:t>2014-2417835</w:t>
      </w:r>
      <w:r w:rsidRPr="00FD108F">
        <w:t xml:space="preserve"> is</w:t>
      </w:r>
      <w:r w:rsidR="004455CB" w:rsidRPr="00FD108F">
        <w:t xml:space="preserve"> dismissed for failure to meet the burden of proof.</w:t>
      </w:r>
      <w:r w:rsidR="00766B36" w:rsidRPr="00FD108F">
        <w:tab/>
      </w:r>
    </w:p>
    <w:p w:rsidR="00C20FB6" w:rsidRDefault="00C20FB6" w:rsidP="008E4FD6">
      <w:pPr>
        <w:tabs>
          <w:tab w:val="num" w:pos="2160"/>
        </w:tabs>
        <w:spacing w:line="360" w:lineRule="auto"/>
        <w:ind w:firstLine="1440"/>
      </w:pPr>
    </w:p>
    <w:p w:rsidR="00C20FB6" w:rsidRPr="00FD108F" w:rsidRDefault="00C20FB6" w:rsidP="008E4FD6">
      <w:pPr>
        <w:tabs>
          <w:tab w:val="num" w:pos="2160"/>
        </w:tabs>
        <w:spacing w:line="360" w:lineRule="auto"/>
        <w:ind w:firstLine="1440"/>
      </w:pPr>
      <w:r>
        <w:t xml:space="preserve">2. </w:t>
      </w:r>
      <w:r>
        <w:tab/>
        <w:t xml:space="preserve">That the docket for this proceeding at Docket No. C-2014-2417835 </w:t>
      </w:r>
      <w:proofErr w:type="gramStart"/>
      <w:r>
        <w:t>be</w:t>
      </w:r>
      <w:proofErr w:type="gramEnd"/>
      <w:r>
        <w:t xml:space="preserve"> marked closed</w:t>
      </w:r>
      <w:r w:rsidR="00463C89">
        <w:t xml:space="preserve"> and discontinued</w:t>
      </w:r>
      <w:r>
        <w:t xml:space="preserve">.  </w:t>
      </w:r>
    </w:p>
    <w:p w:rsidR="004E257D" w:rsidRPr="00FD108F" w:rsidRDefault="004E257D" w:rsidP="008E4FD6">
      <w:pPr>
        <w:tabs>
          <w:tab w:val="num" w:pos="2160"/>
        </w:tabs>
        <w:spacing w:line="360" w:lineRule="auto"/>
        <w:ind w:firstLine="1440"/>
      </w:pPr>
    </w:p>
    <w:p w:rsidR="00EB57D5" w:rsidRPr="00FD108F" w:rsidRDefault="00EB57D5" w:rsidP="008E4FD6">
      <w:pPr>
        <w:tabs>
          <w:tab w:val="num" w:pos="2160"/>
        </w:tabs>
        <w:spacing w:line="360" w:lineRule="auto"/>
        <w:ind w:firstLine="1440"/>
      </w:pPr>
    </w:p>
    <w:p w:rsidR="00EB57D5" w:rsidRPr="00FD108F" w:rsidRDefault="00EB57D5" w:rsidP="008E4FD6">
      <w:pPr>
        <w:tabs>
          <w:tab w:val="num" w:pos="2160"/>
        </w:tabs>
        <w:spacing w:line="360" w:lineRule="auto"/>
        <w:ind w:firstLine="1440"/>
      </w:pPr>
    </w:p>
    <w:p w:rsidR="0038027C" w:rsidRPr="00FD108F" w:rsidRDefault="008E4FD6" w:rsidP="0038027C">
      <w:r w:rsidRPr="00FD108F">
        <w:t>Date:</w:t>
      </w:r>
      <w:r w:rsidR="00C5176A" w:rsidRPr="00FD108F">
        <w:t xml:space="preserve"> </w:t>
      </w:r>
      <w:r w:rsidR="00524FE5" w:rsidRPr="00FD108F">
        <w:t xml:space="preserve"> </w:t>
      </w:r>
      <w:r w:rsidR="00AB12F7">
        <w:rPr>
          <w:u w:val="single"/>
        </w:rPr>
        <w:t>April 2</w:t>
      </w:r>
      <w:r w:rsidR="00463C89">
        <w:rPr>
          <w:u w:val="single"/>
        </w:rPr>
        <w:t>, 2015</w:t>
      </w:r>
      <w:r w:rsidRPr="00FD108F">
        <w:tab/>
      </w:r>
      <w:r w:rsidR="0038027C" w:rsidRPr="00FD108F">
        <w:tab/>
      </w:r>
      <w:r w:rsidR="0038027C" w:rsidRPr="00FD108F">
        <w:tab/>
      </w:r>
      <w:r w:rsidR="0038027C" w:rsidRPr="00FD108F">
        <w:tab/>
      </w:r>
      <w:r w:rsidR="0038027C" w:rsidRPr="00FD108F">
        <w:tab/>
      </w:r>
      <w:r w:rsidR="003A259E">
        <w:tab/>
      </w:r>
      <w:r w:rsidR="0038027C" w:rsidRPr="00FD108F">
        <w:rPr>
          <w:u w:val="single"/>
        </w:rPr>
        <w:tab/>
      </w:r>
      <w:r w:rsidR="0038027C" w:rsidRPr="00FD108F">
        <w:rPr>
          <w:u w:val="single"/>
        </w:rPr>
        <w:tab/>
        <w:t>/s/</w:t>
      </w:r>
      <w:r w:rsidR="0038027C" w:rsidRPr="00FD108F">
        <w:rPr>
          <w:u w:val="single"/>
        </w:rPr>
        <w:tab/>
      </w:r>
      <w:r w:rsidR="0038027C" w:rsidRPr="00FD108F">
        <w:rPr>
          <w:u w:val="single"/>
        </w:rPr>
        <w:tab/>
      </w:r>
      <w:r w:rsidR="0038027C" w:rsidRPr="00FD108F">
        <w:rPr>
          <w:u w:val="single"/>
        </w:rPr>
        <w:tab/>
      </w:r>
    </w:p>
    <w:p w:rsidR="0038027C" w:rsidRPr="00FD108F" w:rsidRDefault="0038027C" w:rsidP="0038027C">
      <w:r w:rsidRPr="00FD108F">
        <w:tab/>
      </w:r>
      <w:r w:rsidRPr="00FD108F">
        <w:tab/>
      </w:r>
      <w:r w:rsidRPr="00FD108F">
        <w:tab/>
      </w:r>
      <w:r w:rsidRPr="00FD108F">
        <w:tab/>
      </w:r>
      <w:r w:rsidRPr="00FD108F">
        <w:tab/>
      </w:r>
      <w:r w:rsidRPr="00FD108F">
        <w:tab/>
      </w:r>
      <w:r w:rsidRPr="00FD108F">
        <w:tab/>
      </w:r>
      <w:r w:rsidRPr="00FD108F">
        <w:tab/>
      </w:r>
      <w:r w:rsidR="00C20FB6">
        <w:t>Katrina L. Dunderdale</w:t>
      </w:r>
    </w:p>
    <w:p w:rsidR="008E4FD6" w:rsidRPr="00FD108F" w:rsidRDefault="0038027C" w:rsidP="0038027C">
      <w:pPr>
        <w:tabs>
          <w:tab w:val="num" w:pos="2160"/>
          <w:tab w:val="left" w:pos="5048"/>
        </w:tabs>
      </w:pPr>
      <w:r w:rsidRPr="00FD108F">
        <w:tab/>
      </w:r>
      <w:r w:rsidRPr="00FD108F">
        <w:tab/>
      </w:r>
      <w:r w:rsidRPr="00FD108F">
        <w:tab/>
        <w:t>Administrative Law Judge</w:t>
      </w:r>
    </w:p>
    <w:p w:rsidR="00216147" w:rsidRPr="00FD108F" w:rsidRDefault="00216147">
      <w:pPr>
        <w:rPr>
          <w:b/>
          <w:kern w:val="1"/>
        </w:rPr>
      </w:pPr>
    </w:p>
    <w:sectPr w:rsidR="00216147" w:rsidRPr="00FD108F" w:rsidSect="006220FF">
      <w:footerReference w:type="even" r:id="rId9"/>
      <w:footerReference w:type="default" r:id="rId10"/>
      <w:pgSz w:w="12240" w:h="15840" w:code="1"/>
      <w:pgMar w:top="1440" w:right="1440" w:bottom="1440" w:left="1440" w:header="720" w:footer="720" w:gutter="0"/>
      <w:paperSrc w:first="5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6DE" w:rsidRDefault="008676DE">
      <w:r>
        <w:separator/>
      </w:r>
    </w:p>
  </w:endnote>
  <w:endnote w:type="continuationSeparator" w:id="0">
    <w:p w:rsidR="008676DE" w:rsidRDefault="0086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D2" w:rsidRDefault="00D040D2" w:rsidP="008E4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40D2" w:rsidRDefault="00D040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0D2" w:rsidRPr="0014242F" w:rsidRDefault="00D040D2"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Pr="0014242F">
      <w:rPr>
        <w:rStyle w:val="PageNumber"/>
        <w:sz w:val="20"/>
        <w:szCs w:val="20"/>
      </w:rPr>
      <w:instrText xml:space="preserve">PAGE  </w:instrText>
    </w:r>
    <w:r w:rsidRPr="0014242F">
      <w:rPr>
        <w:rStyle w:val="PageNumber"/>
        <w:sz w:val="20"/>
        <w:szCs w:val="20"/>
      </w:rPr>
      <w:fldChar w:fldCharType="separate"/>
    </w:r>
    <w:r w:rsidR="001B06E2">
      <w:rPr>
        <w:rStyle w:val="PageNumber"/>
        <w:noProof/>
        <w:sz w:val="20"/>
        <w:szCs w:val="20"/>
      </w:rPr>
      <w:t>12</w:t>
    </w:r>
    <w:r w:rsidRPr="0014242F">
      <w:rPr>
        <w:rStyle w:val="PageNumber"/>
        <w:sz w:val="20"/>
        <w:szCs w:val="20"/>
      </w:rPr>
      <w:fldChar w:fldCharType="end"/>
    </w:r>
  </w:p>
  <w:p w:rsidR="00D040D2" w:rsidRDefault="00D04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6DE" w:rsidRDefault="008676DE">
      <w:r>
        <w:separator/>
      </w:r>
    </w:p>
  </w:footnote>
  <w:footnote w:type="continuationSeparator" w:id="0">
    <w:p w:rsidR="008676DE" w:rsidRDefault="008676DE">
      <w:r>
        <w:continuationSeparator/>
      </w:r>
    </w:p>
  </w:footnote>
  <w:footnote w:id="1">
    <w:p w:rsidR="00BD4679" w:rsidRPr="00BD4679" w:rsidRDefault="00BD4679" w:rsidP="00BD4679">
      <w:pPr>
        <w:pStyle w:val="FootnoteText"/>
        <w:ind w:firstLine="720"/>
      </w:pPr>
      <w:r w:rsidRPr="00BD4679">
        <w:rPr>
          <w:rStyle w:val="FootnoteReference"/>
        </w:rPr>
        <w:footnoteRef/>
      </w:r>
      <w:r w:rsidRPr="00BD4679">
        <w:t xml:space="preserve"> </w:t>
      </w:r>
      <w:r w:rsidRPr="00BD4679">
        <w:tab/>
        <w:t xml:space="preserve">See </w:t>
      </w:r>
      <w:proofErr w:type="gramStart"/>
      <w:r w:rsidRPr="00BD4679">
        <w:t xml:space="preserve">66 </w:t>
      </w:r>
      <w:proofErr w:type="spellStart"/>
      <w:r w:rsidRPr="00BD4679">
        <w:t>Pa.C.S.A</w:t>
      </w:r>
      <w:proofErr w:type="spellEnd"/>
      <w:proofErr w:type="gramEnd"/>
      <w:r w:rsidRPr="00BD4679">
        <w:t xml:space="preserve">. § 332(a).  </w:t>
      </w:r>
    </w:p>
    <w:p w:rsidR="00BD4679" w:rsidRPr="00BD4679" w:rsidRDefault="00BD4679">
      <w:pPr>
        <w:pStyle w:val="FootnoteText"/>
      </w:pPr>
    </w:p>
  </w:footnote>
  <w:footnote w:id="2">
    <w:p w:rsidR="00BD4679" w:rsidRPr="00BD4679" w:rsidRDefault="00BD4679" w:rsidP="00BD4679">
      <w:pPr>
        <w:pStyle w:val="FootnoteText"/>
        <w:ind w:firstLine="720"/>
      </w:pPr>
      <w:r w:rsidRPr="00BD4679">
        <w:rPr>
          <w:rStyle w:val="FootnoteReference"/>
        </w:rPr>
        <w:footnoteRef/>
      </w:r>
      <w:r w:rsidRPr="00BD4679">
        <w:t xml:space="preserve"> </w:t>
      </w:r>
      <w:r w:rsidRPr="00BD4679">
        <w:tab/>
      </w:r>
      <w:r>
        <w:t xml:space="preserve">See </w:t>
      </w:r>
      <w:r w:rsidRPr="00BD4679">
        <w:rPr>
          <w:u w:val="single"/>
        </w:rPr>
        <w:t>Patterson v. Bell Telephone Company of Pennsylvania</w:t>
      </w:r>
      <w:r w:rsidRPr="00BD4679">
        <w:t xml:space="preserve">, 72 Pa. PUC 196 (February 8, 1990); </w:t>
      </w:r>
      <w:r w:rsidRPr="00BD4679">
        <w:rPr>
          <w:u w:val="single"/>
        </w:rPr>
        <w:t>Feinstein v. Philadelphia Suburban Water Company</w:t>
      </w:r>
      <w:r w:rsidRPr="00BD4679">
        <w:t xml:space="preserve">, 50 Pa. PUC 300 (October 6, 1976).  </w:t>
      </w:r>
    </w:p>
    <w:p w:rsidR="00BD4679" w:rsidRPr="00BD4679" w:rsidRDefault="00BD4679" w:rsidP="00BD4679">
      <w:pPr>
        <w:pStyle w:val="FootnoteText"/>
        <w:ind w:firstLine="720"/>
      </w:pPr>
    </w:p>
  </w:footnote>
  <w:footnote w:id="3">
    <w:p w:rsidR="00BD4679" w:rsidRPr="00BD4679" w:rsidRDefault="00BD4679" w:rsidP="00BD4679">
      <w:pPr>
        <w:pStyle w:val="FootnoteText"/>
        <w:ind w:firstLine="720"/>
      </w:pPr>
      <w:r w:rsidRPr="00BD4679">
        <w:rPr>
          <w:rStyle w:val="FootnoteReference"/>
        </w:rPr>
        <w:footnoteRef/>
      </w:r>
      <w:r w:rsidRPr="00BD4679">
        <w:t xml:space="preserve"> </w:t>
      </w:r>
      <w:r w:rsidRPr="00BD4679">
        <w:tab/>
      </w:r>
      <w:proofErr w:type="gramStart"/>
      <w:r>
        <w:t xml:space="preserve">See </w:t>
      </w:r>
      <w:r w:rsidRPr="00BD4679">
        <w:rPr>
          <w:u w:val="single"/>
        </w:rPr>
        <w:t xml:space="preserve">Samuel J. </w:t>
      </w:r>
      <w:proofErr w:type="spellStart"/>
      <w:r w:rsidRPr="00BD4679">
        <w:rPr>
          <w:u w:val="single"/>
        </w:rPr>
        <w:t>Lansberry</w:t>
      </w:r>
      <w:proofErr w:type="spellEnd"/>
      <w:r w:rsidRPr="00BD4679">
        <w:rPr>
          <w:u w:val="single"/>
        </w:rPr>
        <w:t>, Inc. v. Pa. Pub.</w:t>
      </w:r>
      <w:proofErr w:type="gramEnd"/>
      <w:r w:rsidRPr="00BD4679">
        <w:rPr>
          <w:u w:val="single"/>
        </w:rPr>
        <w:t xml:space="preserve"> Util. </w:t>
      </w:r>
      <w:proofErr w:type="spellStart"/>
      <w:r w:rsidRPr="00BD4679">
        <w:rPr>
          <w:u w:val="single"/>
        </w:rPr>
        <w:t>Comm’n</w:t>
      </w:r>
      <w:proofErr w:type="spellEnd"/>
      <w:r w:rsidRPr="00BD4679">
        <w:t xml:space="preserve">, </w:t>
      </w:r>
      <w:proofErr w:type="gramStart"/>
      <w:r w:rsidRPr="00BD4679">
        <w:t xml:space="preserve">134 </w:t>
      </w:r>
      <w:proofErr w:type="spellStart"/>
      <w:r w:rsidRPr="00BD4679">
        <w:t>Pa.Cmwlth</w:t>
      </w:r>
      <w:proofErr w:type="spellEnd"/>
      <w:proofErr w:type="gramEnd"/>
      <w:r w:rsidRPr="00BD4679">
        <w:t xml:space="preserve">. </w:t>
      </w:r>
      <w:proofErr w:type="gramStart"/>
      <w:r w:rsidRPr="00BD4679">
        <w:t>218, 578 A.2d 600 (</w:t>
      </w:r>
      <w:proofErr w:type="spellStart"/>
      <w:r w:rsidRPr="00BD4679">
        <w:t>Pa.Cmwlth</w:t>
      </w:r>
      <w:proofErr w:type="spellEnd"/>
      <w:r w:rsidRPr="00BD4679">
        <w:t>. 1990).</w:t>
      </w:r>
      <w:proofErr w:type="gramEnd"/>
      <w:r w:rsidRPr="00BD4679">
        <w:t xml:space="preserve">  </w:t>
      </w:r>
    </w:p>
    <w:p w:rsidR="00BD4679" w:rsidRPr="00BD4679" w:rsidRDefault="00BD4679">
      <w:pPr>
        <w:pStyle w:val="FootnoteText"/>
      </w:pPr>
    </w:p>
  </w:footnote>
  <w:footnote w:id="4">
    <w:p w:rsidR="00BD4679" w:rsidRPr="00BD4679" w:rsidRDefault="00BD4679" w:rsidP="00BD4679">
      <w:pPr>
        <w:pStyle w:val="FootnoteText"/>
        <w:ind w:firstLine="720"/>
      </w:pPr>
      <w:r w:rsidRPr="00BD4679">
        <w:rPr>
          <w:rStyle w:val="FootnoteReference"/>
        </w:rPr>
        <w:footnoteRef/>
      </w:r>
      <w:r w:rsidRPr="00BD4679">
        <w:t xml:space="preserve"> </w:t>
      </w:r>
      <w:r w:rsidRPr="00BD4679">
        <w:tab/>
        <w:t xml:space="preserve">See </w:t>
      </w:r>
      <w:r w:rsidRPr="00BD4679">
        <w:rPr>
          <w:u w:val="single"/>
        </w:rPr>
        <w:t>Se-Ling Hosiery v. Margulies</w:t>
      </w:r>
      <w:r w:rsidRPr="00BD4679">
        <w:t xml:space="preserve">, 364 Pa. 45, </w:t>
      </w:r>
      <w:proofErr w:type="gramStart"/>
      <w:r w:rsidRPr="00BD4679">
        <w:t>70 A.2d 854</w:t>
      </w:r>
      <w:proofErr w:type="gramEnd"/>
      <w:r w:rsidRPr="00BD4679">
        <w:t xml:space="preserve"> (1950).  </w:t>
      </w:r>
    </w:p>
    <w:p w:rsidR="00BD4679" w:rsidRPr="00BD4679" w:rsidRDefault="00BD4679" w:rsidP="00BD4679">
      <w:pPr>
        <w:pStyle w:val="FootnoteText"/>
        <w:ind w:firstLine="720"/>
      </w:pPr>
    </w:p>
  </w:footnote>
  <w:footnote w:id="5">
    <w:p w:rsidR="00BD4679" w:rsidRPr="00BD4679" w:rsidRDefault="00BD4679" w:rsidP="00BD4679">
      <w:pPr>
        <w:pStyle w:val="FootnoteText"/>
        <w:ind w:firstLine="720"/>
      </w:pPr>
      <w:r w:rsidRPr="00BD4679">
        <w:rPr>
          <w:rStyle w:val="FootnoteReference"/>
        </w:rPr>
        <w:footnoteRef/>
      </w:r>
      <w:r w:rsidRPr="00BD4679">
        <w:t xml:space="preserve"> </w:t>
      </w:r>
      <w:r w:rsidRPr="00BD4679">
        <w:tab/>
      </w:r>
      <w:r>
        <w:t xml:space="preserve">See </w:t>
      </w:r>
      <w:r w:rsidRPr="00BD4679">
        <w:rPr>
          <w:u w:val="single"/>
        </w:rPr>
        <w:t xml:space="preserve">Mill v. Pa. Pub. Util. </w:t>
      </w:r>
      <w:proofErr w:type="spellStart"/>
      <w:r w:rsidRPr="00BD4679">
        <w:rPr>
          <w:u w:val="single"/>
        </w:rPr>
        <w:t>Comm’n</w:t>
      </w:r>
      <w:proofErr w:type="spellEnd"/>
      <w:r w:rsidRPr="00BD4679">
        <w:t xml:space="preserve">, </w:t>
      </w:r>
      <w:proofErr w:type="gramStart"/>
      <w:r w:rsidRPr="00BD4679">
        <w:t xml:space="preserve">67 </w:t>
      </w:r>
      <w:proofErr w:type="spellStart"/>
      <w:r w:rsidRPr="00BD4679">
        <w:t>Pa.Cmwlth</w:t>
      </w:r>
      <w:proofErr w:type="spellEnd"/>
      <w:proofErr w:type="gramEnd"/>
      <w:r w:rsidRPr="00BD4679">
        <w:t xml:space="preserve">. </w:t>
      </w:r>
      <w:proofErr w:type="gramStart"/>
      <w:r w:rsidRPr="00BD4679">
        <w:t>597, 447 A.2d 1100 (</w:t>
      </w:r>
      <w:proofErr w:type="spellStart"/>
      <w:r w:rsidRPr="00BD4679">
        <w:t>Pa.Cmwlth</w:t>
      </w:r>
      <w:proofErr w:type="spellEnd"/>
      <w:r w:rsidRPr="00BD4679">
        <w:t>. 1982).</w:t>
      </w:r>
      <w:proofErr w:type="gramEnd"/>
      <w:r w:rsidRPr="00BD4679">
        <w:t xml:space="preserve">  </w:t>
      </w:r>
    </w:p>
    <w:p w:rsidR="00BD4679" w:rsidRPr="00BD4679" w:rsidRDefault="00BD4679">
      <w:pPr>
        <w:pStyle w:val="FootnoteText"/>
      </w:pPr>
    </w:p>
  </w:footnote>
  <w:footnote w:id="6">
    <w:p w:rsidR="00BD4679" w:rsidRPr="00BD4679" w:rsidRDefault="00BD4679" w:rsidP="00BD4679">
      <w:pPr>
        <w:pStyle w:val="FootnoteText"/>
        <w:ind w:firstLine="720"/>
      </w:pPr>
      <w:r w:rsidRPr="00BD4679">
        <w:rPr>
          <w:rStyle w:val="FootnoteReference"/>
        </w:rPr>
        <w:footnoteRef/>
      </w:r>
      <w:r w:rsidRPr="00BD4679">
        <w:t xml:space="preserve"> </w:t>
      </w:r>
      <w:r w:rsidRPr="00BD4679">
        <w:tab/>
      </w:r>
      <w:r>
        <w:t xml:space="preserve">See </w:t>
      </w:r>
      <w:r w:rsidRPr="00BD4679">
        <w:rPr>
          <w:u w:val="single"/>
        </w:rPr>
        <w:t xml:space="preserve">Norfolk and Western Ry. v. Pa. Pub. </w:t>
      </w:r>
      <w:proofErr w:type="gramStart"/>
      <w:r w:rsidRPr="00BD4679">
        <w:rPr>
          <w:u w:val="single"/>
        </w:rPr>
        <w:t xml:space="preserve">Util. </w:t>
      </w:r>
      <w:proofErr w:type="spellStart"/>
      <w:r w:rsidRPr="00BD4679">
        <w:rPr>
          <w:u w:val="single"/>
        </w:rPr>
        <w:t>Comm’n</w:t>
      </w:r>
      <w:proofErr w:type="spellEnd"/>
      <w:r w:rsidRPr="00BD4679">
        <w:t>, 489 Pa. 109, 413 A.2d 1037 (Pa. 1980).</w:t>
      </w:r>
      <w:proofErr w:type="gramEnd"/>
    </w:p>
    <w:p w:rsidR="00BD4679" w:rsidRPr="00BD4679" w:rsidRDefault="00BD4679">
      <w:pPr>
        <w:pStyle w:val="FootnoteText"/>
      </w:pPr>
    </w:p>
  </w:footnote>
  <w:footnote w:id="7">
    <w:p w:rsidR="00BD4679" w:rsidRPr="00BD4679" w:rsidRDefault="00BD4679" w:rsidP="00BD4679">
      <w:pPr>
        <w:pStyle w:val="FootnoteText"/>
        <w:ind w:firstLine="720"/>
      </w:pPr>
      <w:r w:rsidRPr="00BD4679">
        <w:rPr>
          <w:rStyle w:val="FootnoteReference"/>
        </w:rPr>
        <w:footnoteRef/>
      </w:r>
      <w:r w:rsidRPr="00BD4679">
        <w:t xml:space="preserve"> </w:t>
      </w:r>
      <w:r w:rsidRPr="00BD4679">
        <w:tab/>
      </w:r>
      <w:proofErr w:type="gramStart"/>
      <w:r w:rsidRPr="00BD4679">
        <w:t xml:space="preserve">See </w:t>
      </w:r>
      <w:r w:rsidRPr="00BD4679">
        <w:rPr>
          <w:u w:val="single"/>
        </w:rPr>
        <w:t>West Penn Power Co. v. Pa. Pub.</w:t>
      </w:r>
      <w:proofErr w:type="gramEnd"/>
      <w:r w:rsidRPr="00BD4679">
        <w:rPr>
          <w:u w:val="single"/>
        </w:rPr>
        <w:t xml:space="preserve"> </w:t>
      </w:r>
      <w:proofErr w:type="gramStart"/>
      <w:r w:rsidRPr="00BD4679">
        <w:rPr>
          <w:u w:val="single"/>
        </w:rPr>
        <w:t xml:space="preserve">Util. </w:t>
      </w:r>
      <w:proofErr w:type="spellStart"/>
      <w:r w:rsidRPr="00BD4679">
        <w:rPr>
          <w:u w:val="single"/>
        </w:rPr>
        <w:t>Comm’n</w:t>
      </w:r>
      <w:proofErr w:type="spellEnd"/>
      <w:r w:rsidRPr="00BD4679">
        <w:t>, 478 A.2d 947 (</w:t>
      </w:r>
      <w:proofErr w:type="spellStart"/>
      <w:r w:rsidRPr="00BD4679">
        <w:t>Pa.Cmwlth</w:t>
      </w:r>
      <w:proofErr w:type="spellEnd"/>
      <w:r w:rsidRPr="00BD4679">
        <w:t>. 1984).</w:t>
      </w:r>
      <w:proofErr w:type="gramEnd"/>
      <w:r w:rsidRPr="00BD4679">
        <w:t xml:space="preserve">  </w:t>
      </w:r>
    </w:p>
    <w:p w:rsidR="00BD4679" w:rsidRDefault="00BD4679" w:rsidP="00BD4679">
      <w:pPr>
        <w:pStyle w:val="FootnoteText"/>
        <w:ind w:firstLine="720"/>
      </w:pPr>
    </w:p>
  </w:footnote>
  <w:footnote w:id="8">
    <w:p w:rsidR="00BD4679" w:rsidRPr="00BD4679" w:rsidRDefault="00BD4679" w:rsidP="00BD4679">
      <w:pPr>
        <w:pStyle w:val="FootnoteText"/>
        <w:ind w:firstLine="720"/>
      </w:pPr>
      <w:r w:rsidRPr="00BD4679">
        <w:rPr>
          <w:rStyle w:val="FootnoteReference"/>
        </w:rPr>
        <w:footnoteRef/>
      </w:r>
      <w:r w:rsidRPr="00BD4679">
        <w:t xml:space="preserve"> </w:t>
      </w:r>
      <w:r w:rsidRPr="00BD4679">
        <w:tab/>
        <w:t xml:space="preserve">See </w:t>
      </w:r>
      <w:r w:rsidRPr="00BD4679">
        <w:rPr>
          <w:u w:val="single"/>
        </w:rPr>
        <w:t xml:space="preserve">Manuel A. </w:t>
      </w:r>
      <w:proofErr w:type="spellStart"/>
      <w:r w:rsidRPr="00BD4679">
        <w:rPr>
          <w:u w:val="single"/>
        </w:rPr>
        <w:t>Biason</w:t>
      </w:r>
      <w:proofErr w:type="spellEnd"/>
      <w:r w:rsidRPr="00BD4679">
        <w:rPr>
          <w:u w:val="single"/>
        </w:rPr>
        <w:t xml:space="preserve"> v. Metropolitan Edison Company</w:t>
      </w:r>
      <w:r w:rsidRPr="00BD4679">
        <w:t xml:space="preserve">, PUC Docket No. C-00004450 (Opinion and Order entered December 19, 2001).  </w:t>
      </w:r>
    </w:p>
    <w:p w:rsidR="00BD4679" w:rsidRDefault="00BD4679">
      <w:pPr>
        <w:pStyle w:val="FootnoteText"/>
      </w:pPr>
    </w:p>
  </w:footnote>
  <w:footnote w:id="9">
    <w:p w:rsidR="00BD4679" w:rsidRPr="00BD4679" w:rsidRDefault="00BD4679" w:rsidP="00BD4679">
      <w:pPr>
        <w:pStyle w:val="FootnoteText"/>
        <w:ind w:firstLine="720"/>
      </w:pPr>
      <w:r>
        <w:rPr>
          <w:rStyle w:val="FootnoteReference"/>
        </w:rPr>
        <w:footnoteRef/>
      </w:r>
      <w:r>
        <w:t xml:space="preserve"> </w:t>
      </w:r>
      <w:r>
        <w:tab/>
      </w:r>
      <w:r w:rsidRPr="00BD4679">
        <w:t xml:space="preserve">See </w:t>
      </w:r>
      <w:r w:rsidRPr="00BD4679">
        <w:rPr>
          <w:u w:val="single"/>
        </w:rPr>
        <w:t>Re Metropolitan Edison Company</w:t>
      </w:r>
      <w:r w:rsidRPr="00BD4679">
        <w:t>, 80 Pa. PUC 662 (November 19, 1993).</w:t>
      </w:r>
    </w:p>
    <w:p w:rsidR="00BD4679" w:rsidRPr="00BD4679" w:rsidRDefault="00BD4679" w:rsidP="00BD4679">
      <w:pPr>
        <w:pStyle w:val="FootnoteText"/>
        <w:ind w:firstLine="720"/>
      </w:pPr>
    </w:p>
  </w:footnote>
  <w:footnote w:id="10">
    <w:p w:rsidR="00AE2D4F" w:rsidRDefault="00AE2D4F" w:rsidP="00AE2D4F">
      <w:pPr>
        <w:pStyle w:val="FootnoteText"/>
        <w:ind w:firstLine="720"/>
      </w:pPr>
      <w:r>
        <w:rPr>
          <w:rStyle w:val="FootnoteReference"/>
        </w:rPr>
        <w:footnoteRef/>
      </w:r>
      <w:r>
        <w:t xml:space="preserve"> </w:t>
      </w:r>
      <w:r>
        <w:tab/>
        <w:t xml:space="preserve">See </w:t>
      </w:r>
      <w:proofErr w:type="gramStart"/>
      <w:r>
        <w:t>6</w:t>
      </w:r>
      <w:r w:rsidRPr="00FD108F">
        <w:t xml:space="preserve">6 </w:t>
      </w:r>
      <w:proofErr w:type="spellStart"/>
      <w:r w:rsidRPr="00FD108F">
        <w:t>Pa.C.S.</w:t>
      </w:r>
      <w:r>
        <w:t>A</w:t>
      </w:r>
      <w:proofErr w:type="spellEnd"/>
      <w:proofErr w:type="gramEnd"/>
      <w:r>
        <w:t>.</w:t>
      </w:r>
      <w:r w:rsidRPr="00FD108F">
        <w:t xml:space="preserve"> § 102</w:t>
      </w:r>
      <w:r w:rsidR="001C4B0C">
        <w:t>.</w:t>
      </w:r>
    </w:p>
  </w:footnote>
  <w:footnote w:id="11">
    <w:p w:rsidR="001C4B0C" w:rsidRDefault="001C4B0C" w:rsidP="001C4B0C">
      <w:pPr>
        <w:pStyle w:val="FootnoteText"/>
        <w:ind w:firstLine="720"/>
      </w:pPr>
      <w:r>
        <w:rPr>
          <w:rStyle w:val="FootnoteReference"/>
        </w:rPr>
        <w:footnoteRef/>
      </w:r>
      <w:r>
        <w:t xml:space="preserve"> </w:t>
      </w:r>
      <w:r>
        <w:tab/>
      </w:r>
      <w:r w:rsidRPr="00C36400">
        <w:rPr>
          <w:i/>
        </w:rPr>
        <w:t>See</w:t>
      </w:r>
      <w:r>
        <w:t xml:space="preserve"> </w:t>
      </w:r>
      <w:r w:rsidRPr="005F48D6">
        <w:rPr>
          <w:u w:val="single"/>
        </w:rPr>
        <w:t xml:space="preserve">Barbara </w:t>
      </w:r>
      <w:proofErr w:type="spellStart"/>
      <w:r w:rsidRPr="005F48D6">
        <w:rPr>
          <w:u w:val="single"/>
        </w:rPr>
        <w:t>Pezzuto</w:t>
      </w:r>
      <w:proofErr w:type="spellEnd"/>
      <w:r w:rsidRPr="005F48D6">
        <w:rPr>
          <w:u w:val="single"/>
        </w:rPr>
        <w:t xml:space="preserve"> v. Metropolitan Edison Company</w:t>
      </w:r>
      <w:r>
        <w:t xml:space="preserve">, Docket No. C-2010-2172219 (Final Order entered November 29, 2012), where the Commission found the number of non-preventable outages and the duration of the outages did not constitute inadequate or unreasonable service based upon the evidence presented.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020"/>
    <w:multiLevelType w:val="hybridMultilevel"/>
    <w:tmpl w:val="748CBB74"/>
    <w:lvl w:ilvl="0" w:tplc="2362F0C6">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5C6544"/>
    <w:multiLevelType w:val="hybridMultilevel"/>
    <w:tmpl w:val="A628DDF4"/>
    <w:lvl w:ilvl="0" w:tplc="2B9415B2">
      <w:start w:val="1"/>
      <w:numFmt w:val="lowerLetter"/>
      <w:lvlText w:val="(%1)"/>
      <w:lvlJc w:val="left"/>
      <w:pPr>
        <w:ind w:left="90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07C52BF"/>
    <w:multiLevelType w:val="hybridMultilevel"/>
    <w:tmpl w:val="99B8CBC0"/>
    <w:lvl w:ilvl="0" w:tplc="9E5CA0FE">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3"/>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149D1"/>
    <w:rsid w:val="00015E77"/>
    <w:rsid w:val="00015EF4"/>
    <w:rsid w:val="000218E1"/>
    <w:rsid w:val="00032447"/>
    <w:rsid w:val="0003254A"/>
    <w:rsid w:val="0003345F"/>
    <w:rsid w:val="00034D3C"/>
    <w:rsid w:val="00036426"/>
    <w:rsid w:val="0003750C"/>
    <w:rsid w:val="00041D50"/>
    <w:rsid w:val="00042684"/>
    <w:rsid w:val="00043514"/>
    <w:rsid w:val="00045036"/>
    <w:rsid w:val="00051FFD"/>
    <w:rsid w:val="000539E5"/>
    <w:rsid w:val="00054870"/>
    <w:rsid w:val="00057683"/>
    <w:rsid w:val="00057CF7"/>
    <w:rsid w:val="00065B67"/>
    <w:rsid w:val="00066099"/>
    <w:rsid w:val="00072603"/>
    <w:rsid w:val="00081549"/>
    <w:rsid w:val="00081933"/>
    <w:rsid w:val="00081C00"/>
    <w:rsid w:val="00083451"/>
    <w:rsid w:val="0008541A"/>
    <w:rsid w:val="000855E2"/>
    <w:rsid w:val="00085F90"/>
    <w:rsid w:val="00086C1B"/>
    <w:rsid w:val="00087DE3"/>
    <w:rsid w:val="000919E3"/>
    <w:rsid w:val="00094D7B"/>
    <w:rsid w:val="00094EC4"/>
    <w:rsid w:val="00095A48"/>
    <w:rsid w:val="00097B74"/>
    <w:rsid w:val="000A7A7E"/>
    <w:rsid w:val="000A7BB9"/>
    <w:rsid w:val="000B0443"/>
    <w:rsid w:val="000B2D3D"/>
    <w:rsid w:val="000B4044"/>
    <w:rsid w:val="000B4143"/>
    <w:rsid w:val="000C24D4"/>
    <w:rsid w:val="000C639E"/>
    <w:rsid w:val="000C6633"/>
    <w:rsid w:val="000D4E83"/>
    <w:rsid w:val="000D6D4E"/>
    <w:rsid w:val="000D6E9E"/>
    <w:rsid w:val="000D7D68"/>
    <w:rsid w:val="000E0202"/>
    <w:rsid w:val="000E0DDA"/>
    <w:rsid w:val="000E315E"/>
    <w:rsid w:val="000E33AA"/>
    <w:rsid w:val="000E3854"/>
    <w:rsid w:val="000E4C15"/>
    <w:rsid w:val="000E5407"/>
    <w:rsid w:val="000E5EEB"/>
    <w:rsid w:val="000E76E0"/>
    <w:rsid w:val="000F0D5D"/>
    <w:rsid w:val="000F0F3C"/>
    <w:rsid w:val="000F3DA6"/>
    <w:rsid w:val="000F45A3"/>
    <w:rsid w:val="000F4D6B"/>
    <w:rsid w:val="000F7729"/>
    <w:rsid w:val="0010040A"/>
    <w:rsid w:val="00103B9D"/>
    <w:rsid w:val="0010437D"/>
    <w:rsid w:val="001060F0"/>
    <w:rsid w:val="001065A1"/>
    <w:rsid w:val="00106746"/>
    <w:rsid w:val="00107C35"/>
    <w:rsid w:val="001130C8"/>
    <w:rsid w:val="0011788E"/>
    <w:rsid w:val="00121AE5"/>
    <w:rsid w:val="0012478B"/>
    <w:rsid w:val="00125CCD"/>
    <w:rsid w:val="00130E27"/>
    <w:rsid w:val="001339E0"/>
    <w:rsid w:val="00133A47"/>
    <w:rsid w:val="00135DA6"/>
    <w:rsid w:val="00141505"/>
    <w:rsid w:val="00142D4B"/>
    <w:rsid w:val="00143FA7"/>
    <w:rsid w:val="00144748"/>
    <w:rsid w:val="001513EC"/>
    <w:rsid w:val="00152853"/>
    <w:rsid w:val="00153E19"/>
    <w:rsid w:val="0015443F"/>
    <w:rsid w:val="00155E42"/>
    <w:rsid w:val="00156938"/>
    <w:rsid w:val="00166F22"/>
    <w:rsid w:val="001736B6"/>
    <w:rsid w:val="001743DC"/>
    <w:rsid w:val="00175553"/>
    <w:rsid w:val="00182C63"/>
    <w:rsid w:val="00182EDA"/>
    <w:rsid w:val="0018379D"/>
    <w:rsid w:val="00195561"/>
    <w:rsid w:val="001A0FF1"/>
    <w:rsid w:val="001A6E35"/>
    <w:rsid w:val="001A789A"/>
    <w:rsid w:val="001B06E2"/>
    <w:rsid w:val="001B2EDD"/>
    <w:rsid w:val="001B436F"/>
    <w:rsid w:val="001C4B0C"/>
    <w:rsid w:val="001C5F76"/>
    <w:rsid w:val="001C7DD1"/>
    <w:rsid w:val="001D1DC6"/>
    <w:rsid w:val="001D50ED"/>
    <w:rsid w:val="001D67F3"/>
    <w:rsid w:val="001D69B2"/>
    <w:rsid w:val="001D6F49"/>
    <w:rsid w:val="001D7070"/>
    <w:rsid w:val="001D79FF"/>
    <w:rsid w:val="001E07E9"/>
    <w:rsid w:val="001E2C24"/>
    <w:rsid w:val="001F09A5"/>
    <w:rsid w:val="001F228F"/>
    <w:rsid w:val="001F3148"/>
    <w:rsid w:val="001F3579"/>
    <w:rsid w:val="001F503A"/>
    <w:rsid w:val="001F680E"/>
    <w:rsid w:val="00200ED0"/>
    <w:rsid w:val="002027F6"/>
    <w:rsid w:val="00206B04"/>
    <w:rsid w:val="002072FF"/>
    <w:rsid w:val="002075E6"/>
    <w:rsid w:val="00210334"/>
    <w:rsid w:val="00211C0C"/>
    <w:rsid w:val="00214A19"/>
    <w:rsid w:val="002154B5"/>
    <w:rsid w:val="00216147"/>
    <w:rsid w:val="00216A05"/>
    <w:rsid w:val="002266FB"/>
    <w:rsid w:val="00236076"/>
    <w:rsid w:val="00241569"/>
    <w:rsid w:val="0024517D"/>
    <w:rsid w:val="00245FE9"/>
    <w:rsid w:val="002519D7"/>
    <w:rsid w:val="002520A5"/>
    <w:rsid w:val="00254BFC"/>
    <w:rsid w:val="00254FD1"/>
    <w:rsid w:val="0026186C"/>
    <w:rsid w:val="00261CD2"/>
    <w:rsid w:val="00263EFE"/>
    <w:rsid w:val="00265108"/>
    <w:rsid w:val="0026526F"/>
    <w:rsid w:val="00270B56"/>
    <w:rsid w:val="002717D2"/>
    <w:rsid w:val="00271FF1"/>
    <w:rsid w:val="00276A4C"/>
    <w:rsid w:val="00277294"/>
    <w:rsid w:val="00280380"/>
    <w:rsid w:val="00283A3F"/>
    <w:rsid w:val="002904BB"/>
    <w:rsid w:val="002A78AC"/>
    <w:rsid w:val="002B433A"/>
    <w:rsid w:val="002B4DFA"/>
    <w:rsid w:val="002C1A99"/>
    <w:rsid w:val="002C5361"/>
    <w:rsid w:val="002C703F"/>
    <w:rsid w:val="002D29E7"/>
    <w:rsid w:val="002E5A74"/>
    <w:rsid w:val="002E6B15"/>
    <w:rsid w:val="002F4F6F"/>
    <w:rsid w:val="002F6CA8"/>
    <w:rsid w:val="002F6DFB"/>
    <w:rsid w:val="00302C62"/>
    <w:rsid w:val="00302D41"/>
    <w:rsid w:val="00306C99"/>
    <w:rsid w:val="00325E69"/>
    <w:rsid w:val="00330B01"/>
    <w:rsid w:val="0033183D"/>
    <w:rsid w:val="003322FB"/>
    <w:rsid w:val="0033362A"/>
    <w:rsid w:val="003351EF"/>
    <w:rsid w:val="0033627A"/>
    <w:rsid w:val="0034231B"/>
    <w:rsid w:val="00342B49"/>
    <w:rsid w:val="00342C82"/>
    <w:rsid w:val="00345B58"/>
    <w:rsid w:val="0034692A"/>
    <w:rsid w:val="00350511"/>
    <w:rsid w:val="00360EB9"/>
    <w:rsid w:val="003649AC"/>
    <w:rsid w:val="00365B1C"/>
    <w:rsid w:val="00365FEA"/>
    <w:rsid w:val="003738BF"/>
    <w:rsid w:val="0037694C"/>
    <w:rsid w:val="00377B7D"/>
    <w:rsid w:val="0038027C"/>
    <w:rsid w:val="0038047C"/>
    <w:rsid w:val="00380F4B"/>
    <w:rsid w:val="00386C1C"/>
    <w:rsid w:val="00387E50"/>
    <w:rsid w:val="00394EB6"/>
    <w:rsid w:val="003A0952"/>
    <w:rsid w:val="003A234C"/>
    <w:rsid w:val="003A259E"/>
    <w:rsid w:val="003A678C"/>
    <w:rsid w:val="003B43AE"/>
    <w:rsid w:val="003B501C"/>
    <w:rsid w:val="003B7783"/>
    <w:rsid w:val="003C417D"/>
    <w:rsid w:val="003C5A0B"/>
    <w:rsid w:val="003C6031"/>
    <w:rsid w:val="003C7776"/>
    <w:rsid w:val="003D374F"/>
    <w:rsid w:val="003D500A"/>
    <w:rsid w:val="003D5173"/>
    <w:rsid w:val="003E10F5"/>
    <w:rsid w:val="003E22D4"/>
    <w:rsid w:val="003E2BB0"/>
    <w:rsid w:val="003E2D32"/>
    <w:rsid w:val="003E4B85"/>
    <w:rsid w:val="003E5569"/>
    <w:rsid w:val="003E60E7"/>
    <w:rsid w:val="003F1BC1"/>
    <w:rsid w:val="003F255F"/>
    <w:rsid w:val="003F53EE"/>
    <w:rsid w:val="003F56DB"/>
    <w:rsid w:val="003F6E27"/>
    <w:rsid w:val="003F7C92"/>
    <w:rsid w:val="0040125C"/>
    <w:rsid w:val="0040231D"/>
    <w:rsid w:val="00405D4E"/>
    <w:rsid w:val="00414C2F"/>
    <w:rsid w:val="0041528B"/>
    <w:rsid w:val="00415403"/>
    <w:rsid w:val="00415FD0"/>
    <w:rsid w:val="00421585"/>
    <w:rsid w:val="004219BD"/>
    <w:rsid w:val="00422C56"/>
    <w:rsid w:val="00424E72"/>
    <w:rsid w:val="00424FD2"/>
    <w:rsid w:val="004322BD"/>
    <w:rsid w:val="00440B6B"/>
    <w:rsid w:val="004455C4"/>
    <w:rsid w:val="004455CB"/>
    <w:rsid w:val="00446750"/>
    <w:rsid w:val="00462770"/>
    <w:rsid w:val="004635FD"/>
    <w:rsid w:val="00463C89"/>
    <w:rsid w:val="00465878"/>
    <w:rsid w:val="00470AFC"/>
    <w:rsid w:val="00470E6F"/>
    <w:rsid w:val="00474C53"/>
    <w:rsid w:val="004772DC"/>
    <w:rsid w:val="00487AE0"/>
    <w:rsid w:val="004970DA"/>
    <w:rsid w:val="004A6673"/>
    <w:rsid w:val="004A773B"/>
    <w:rsid w:val="004B34C6"/>
    <w:rsid w:val="004B4137"/>
    <w:rsid w:val="004B422F"/>
    <w:rsid w:val="004B4B53"/>
    <w:rsid w:val="004C1898"/>
    <w:rsid w:val="004C5FA9"/>
    <w:rsid w:val="004C6202"/>
    <w:rsid w:val="004D3A14"/>
    <w:rsid w:val="004D454A"/>
    <w:rsid w:val="004E01BD"/>
    <w:rsid w:val="004E257D"/>
    <w:rsid w:val="004E3B20"/>
    <w:rsid w:val="004E4252"/>
    <w:rsid w:val="004E605F"/>
    <w:rsid w:val="004F0E2A"/>
    <w:rsid w:val="004F19AC"/>
    <w:rsid w:val="00504A1A"/>
    <w:rsid w:val="00507ECF"/>
    <w:rsid w:val="005110C2"/>
    <w:rsid w:val="00512B03"/>
    <w:rsid w:val="00516C06"/>
    <w:rsid w:val="00517217"/>
    <w:rsid w:val="00522985"/>
    <w:rsid w:val="00524D98"/>
    <w:rsid w:val="00524FE5"/>
    <w:rsid w:val="0053772F"/>
    <w:rsid w:val="0053785D"/>
    <w:rsid w:val="00540E3A"/>
    <w:rsid w:val="00543B7C"/>
    <w:rsid w:val="00543F98"/>
    <w:rsid w:val="005447FE"/>
    <w:rsid w:val="00544F7E"/>
    <w:rsid w:val="00545043"/>
    <w:rsid w:val="00552C73"/>
    <w:rsid w:val="00557326"/>
    <w:rsid w:val="00563142"/>
    <w:rsid w:val="005637DF"/>
    <w:rsid w:val="005763CB"/>
    <w:rsid w:val="00580981"/>
    <w:rsid w:val="0058201B"/>
    <w:rsid w:val="0059029B"/>
    <w:rsid w:val="00592C96"/>
    <w:rsid w:val="0059631D"/>
    <w:rsid w:val="005A3E08"/>
    <w:rsid w:val="005A53C4"/>
    <w:rsid w:val="005A6C80"/>
    <w:rsid w:val="005A77D0"/>
    <w:rsid w:val="005B4B6B"/>
    <w:rsid w:val="005B4FB2"/>
    <w:rsid w:val="005C2CFA"/>
    <w:rsid w:val="005E0DEC"/>
    <w:rsid w:val="005E1CC5"/>
    <w:rsid w:val="005E636D"/>
    <w:rsid w:val="005F1423"/>
    <w:rsid w:val="005F23BA"/>
    <w:rsid w:val="005F3879"/>
    <w:rsid w:val="005F48D6"/>
    <w:rsid w:val="0060063D"/>
    <w:rsid w:val="00600EE9"/>
    <w:rsid w:val="0060359F"/>
    <w:rsid w:val="00606C2A"/>
    <w:rsid w:val="00616E73"/>
    <w:rsid w:val="00616FE9"/>
    <w:rsid w:val="006220FF"/>
    <w:rsid w:val="00633497"/>
    <w:rsid w:val="00633976"/>
    <w:rsid w:val="00633E89"/>
    <w:rsid w:val="00635458"/>
    <w:rsid w:val="0063579A"/>
    <w:rsid w:val="00641052"/>
    <w:rsid w:val="00644122"/>
    <w:rsid w:val="00645FE8"/>
    <w:rsid w:val="00651AB0"/>
    <w:rsid w:val="00653FD8"/>
    <w:rsid w:val="006552C8"/>
    <w:rsid w:val="006622C6"/>
    <w:rsid w:val="0066329C"/>
    <w:rsid w:val="006663CA"/>
    <w:rsid w:val="00666451"/>
    <w:rsid w:val="00666FBC"/>
    <w:rsid w:val="006771E3"/>
    <w:rsid w:val="006772A2"/>
    <w:rsid w:val="00682B76"/>
    <w:rsid w:val="00683DB5"/>
    <w:rsid w:val="006869B5"/>
    <w:rsid w:val="00691FDA"/>
    <w:rsid w:val="006954BC"/>
    <w:rsid w:val="00696D2C"/>
    <w:rsid w:val="0069705B"/>
    <w:rsid w:val="006A320D"/>
    <w:rsid w:val="006A4950"/>
    <w:rsid w:val="006A52DE"/>
    <w:rsid w:val="006B0612"/>
    <w:rsid w:val="006B50E8"/>
    <w:rsid w:val="006B629F"/>
    <w:rsid w:val="006B7DE7"/>
    <w:rsid w:val="006C13BF"/>
    <w:rsid w:val="006C1EAD"/>
    <w:rsid w:val="006C3F30"/>
    <w:rsid w:val="006C5110"/>
    <w:rsid w:val="006C6487"/>
    <w:rsid w:val="006C7D49"/>
    <w:rsid w:val="006D00CE"/>
    <w:rsid w:val="006D2CFC"/>
    <w:rsid w:val="006D2E25"/>
    <w:rsid w:val="006D2F3E"/>
    <w:rsid w:val="006D38B1"/>
    <w:rsid w:val="006D68C8"/>
    <w:rsid w:val="006D750A"/>
    <w:rsid w:val="006D75E4"/>
    <w:rsid w:val="006E0E78"/>
    <w:rsid w:val="006E12A1"/>
    <w:rsid w:val="006E175B"/>
    <w:rsid w:val="006E37C8"/>
    <w:rsid w:val="006E59A8"/>
    <w:rsid w:val="006F6520"/>
    <w:rsid w:val="006F6D34"/>
    <w:rsid w:val="006F7393"/>
    <w:rsid w:val="00700704"/>
    <w:rsid w:val="00700E85"/>
    <w:rsid w:val="00702289"/>
    <w:rsid w:val="00703466"/>
    <w:rsid w:val="00706297"/>
    <w:rsid w:val="00710B17"/>
    <w:rsid w:val="00710CE3"/>
    <w:rsid w:val="007121EF"/>
    <w:rsid w:val="0071285F"/>
    <w:rsid w:val="00713DF1"/>
    <w:rsid w:val="0071586C"/>
    <w:rsid w:val="007171A8"/>
    <w:rsid w:val="007172D2"/>
    <w:rsid w:val="00717909"/>
    <w:rsid w:val="007208E3"/>
    <w:rsid w:val="00720CC4"/>
    <w:rsid w:val="00723EC8"/>
    <w:rsid w:val="007272A7"/>
    <w:rsid w:val="007308D6"/>
    <w:rsid w:val="00732CDD"/>
    <w:rsid w:val="00733B2D"/>
    <w:rsid w:val="0073414C"/>
    <w:rsid w:val="0073459F"/>
    <w:rsid w:val="007345A3"/>
    <w:rsid w:val="0073491A"/>
    <w:rsid w:val="0073573C"/>
    <w:rsid w:val="00736DBA"/>
    <w:rsid w:val="00746FAA"/>
    <w:rsid w:val="00750C9D"/>
    <w:rsid w:val="00753A3F"/>
    <w:rsid w:val="00754DB1"/>
    <w:rsid w:val="00754E51"/>
    <w:rsid w:val="00754FD3"/>
    <w:rsid w:val="00757A01"/>
    <w:rsid w:val="00766B36"/>
    <w:rsid w:val="00766B4D"/>
    <w:rsid w:val="00767B10"/>
    <w:rsid w:val="00772CFC"/>
    <w:rsid w:val="00776CD8"/>
    <w:rsid w:val="0078110D"/>
    <w:rsid w:val="00783095"/>
    <w:rsid w:val="00785AF3"/>
    <w:rsid w:val="0079091E"/>
    <w:rsid w:val="007924F2"/>
    <w:rsid w:val="0079328F"/>
    <w:rsid w:val="00794F1B"/>
    <w:rsid w:val="007967B4"/>
    <w:rsid w:val="007A32D3"/>
    <w:rsid w:val="007A54DE"/>
    <w:rsid w:val="007A5552"/>
    <w:rsid w:val="007A60A3"/>
    <w:rsid w:val="007A72C0"/>
    <w:rsid w:val="007A7FD0"/>
    <w:rsid w:val="007B2CA9"/>
    <w:rsid w:val="007B5FED"/>
    <w:rsid w:val="007C2F01"/>
    <w:rsid w:val="007C404E"/>
    <w:rsid w:val="007C6AC7"/>
    <w:rsid w:val="007C6DB3"/>
    <w:rsid w:val="007C6F2D"/>
    <w:rsid w:val="007D2958"/>
    <w:rsid w:val="007D2DA0"/>
    <w:rsid w:val="007D37F5"/>
    <w:rsid w:val="007D5528"/>
    <w:rsid w:val="007D79D2"/>
    <w:rsid w:val="007E7B4E"/>
    <w:rsid w:val="007F05B2"/>
    <w:rsid w:val="007F5634"/>
    <w:rsid w:val="008053EB"/>
    <w:rsid w:val="00806E0D"/>
    <w:rsid w:val="00806E74"/>
    <w:rsid w:val="00813213"/>
    <w:rsid w:val="00823FCA"/>
    <w:rsid w:val="00824890"/>
    <w:rsid w:val="00827F81"/>
    <w:rsid w:val="00834F0F"/>
    <w:rsid w:val="0083611F"/>
    <w:rsid w:val="00842959"/>
    <w:rsid w:val="008446BC"/>
    <w:rsid w:val="00845E2D"/>
    <w:rsid w:val="008503B9"/>
    <w:rsid w:val="008531A9"/>
    <w:rsid w:val="008539B4"/>
    <w:rsid w:val="008553C1"/>
    <w:rsid w:val="0085780E"/>
    <w:rsid w:val="00861CFA"/>
    <w:rsid w:val="00861DA4"/>
    <w:rsid w:val="00863CD4"/>
    <w:rsid w:val="00864EB7"/>
    <w:rsid w:val="00865614"/>
    <w:rsid w:val="0086657E"/>
    <w:rsid w:val="00866B44"/>
    <w:rsid w:val="008676DE"/>
    <w:rsid w:val="00867F55"/>
    <w:rsid w:val="00873D8A"/>
    <w:rsid w:val="0088107E"/>
    <w:rsid w:val="008851A5"/>
    <w:rsid w:val="00891035"/>
    <w:rsid w:val="008927B5"/>
    <w:rsid w:val="008A11F4"/>
    <w:rsid w:val="008A22EC"/>
    <w:rsid w:val="008A28F8"/>
    <w:rsid w:val="008A63E2"/>
    <w:rsid w:val="008B445B"/>
    <w:rsid w:val="008C36F2"/>
    <w:rsid w:val="008C51A4"/>
    <w:rsid w:val="008D0326"/>
    <w:rsid w:val="008D0D31"/>
    <w:rsid w:val="008D6E2C"/>
    <w:rsid w:val="008E2459"/>
    <w:rsid w:val="008E3862"/>
    <w:rsid w:val="008E415A"/>
    <w:rsid w:val="008E4FD6"/>
    <w:rsid w:val="008E5C99"/>
    <w:rsid w:val="008F58C1"/>
    <w:rsid w:val="009001C9"/>
    <w:rsid w:val="009038D5"/>
    <w:rsid w:val="00906FD4"/>
    <w:rsid w:val="009101FF"/>
    <w:rsid w:val="009105FB"/>
    <w:rsid w:val="00910A53"/>
    <w:rsid w:val="009157B4"/>
    <w:rsid w:val="00917CBA"/>
    <w:rsid w:val="0092068A"/>
    <w:rsid w:val="00921285"/>
    <w:rsid w:val="00925B4F"/>
    <w:rsid w:val="00927053"/>
    <w:rsid w:val="0092705E"/>
    <w:rsid w:val="009310EE"/>
    <w:rsid w:val="00931907"/>
    <w:rsid w:val="00933A56"/>
    <w:rsid w:val="00934997"/>
    <w:rsid w:val="00937E32"/>
    <w:rsid w:val="0094142D"/>
    <w:rsid w:val="00943CC8"/>
    <w:rsid w:val="00946FEA"/>
    <w:rsid w:val="00947C70"/>
    <w:rsid w:val="00954A96"/>
    <w:rsid w:val="00956E85"/>
    <w:rsid w:val="00962EE7"/>
    <w:rsid w:val="00966C36"/>
    <w:rsid w:val="00970027"/>
    <w:rsid w:val="00975503"/>
    <w:rsid w:val="00982C18"/>
    <w:rsid w:val="00995563"/>
    <w:rsid w:val="009974F1"/>
    <w:rsid w:val="009A0FC0"/>
    <w:rsid w:val="009A4586"/>
    <w:rsid w:val="009A5AF8"/>
    <w:rsid w:val="009A6098"/>
    <w:rsid w:val="009A62B3"/>
    <w:rsid w:val="009B446B"/>
    <w:rsid w:val="009C05E9"/>
    <w:rsid w:val="009C4526"/>
    <w:rsid w:val="009D1A08"/>
    <w:rsid w:val="009D2B67"/>
    <w:rsid w:val="009D47A5"/>
    <w:rsid w:val="009E46C9"/>
    <w:rsid w:val="009E6876"/>
    <w:rsid w:val="009F153C"/>
    <w:rsid w:val="009F6130"/>
    <w:rsid w:val="00A02B7F"/>
    <w:rsid w:val="00A04076"/>
    <w:rsid w:val="00A10010"/>
    <w:rsid w:val="00A10E1F"/>
    <w:rsid w:val="00A11895"/>
    <w:rsid w:val="00A1302A"/>
    <w:rsid w:val="00A13971"/>
    <w:rsid w:val="00A16D50"/>
    <w:rsid w:val="00A23CCA"/>
    <w:rsid w:val="00A303B9"/>
    <w:rsid w:val="00A37372"/>
    <w:rsid w:val="00A46AA1"/>
    <w:rsid w:val="00A46B2C"/>
    <w:rsid w:val="00A511AD"/>
    <w:rsid w:val="00A52673"/>
    <w:rsid w:val="00A6053D"/>
    <w:rsid w:val="00A61586"/>
    <w:rsid w:val="00A62D02"/>
    <w:rsid w:val="00A6608C"/>
    <w:rsid w:val="00A702BE"/>
    <w:rsid w:val="00A733A2"/>
    <w:rsid w:val="00A74143"/>
    <w:rsid w:val="00A76847"/>
    <w:rsid w:val="00A801E7"/>
    <w:rsid w:val="00A80E4E"/>
    <w:rsid w:val="00A831C5"/>
    <w:rsid w:val="00A848BA"/>
    <w:rsid w:val="00A86E3D"/>
    <w:rsid w:val="00A93EC0"/>
    <w:rsid w:val="00A94A48"/>
    <w:rsid w:val="00A94FE8"/>
    <w:rsid w:val="00AA70E2"/>
    <w:rsid w:val="00AB12F7"/>
    <w:rsid w:val="00AB30CF"/>
    <w:rsid w:val="00AB40A9"/>
    <w:rsid w:val="00AC1F4C"/>
    <w:rsid w:val="00AC24C5"/>
    <w:rsid w:val="00AC5888"/>
    <w:rsid w:val="00AC6067"/>
    <w:rsid w:val="00AC7D37"/>
    <w:rsid w:val="00AD2226"/>
    <w:rsid w:val="00AE0FD9"/>
    <w:rsid w:val="00AE290D"/>
    <w:rsid w:val="00AE2D4F"/>
    <w:rsid w:val="00AE3923"/>
    <w:rsid w:val="00AF36C0"/>
    <w:rsid w:val="00AF4DEB"/>
    <w:rsid w:val="00AF5FC0"/>
    <w:rsid w:val="00B13A29"/>
    <w:rsid w:val="00B16875"/>
    <w:rsid w:val="00B21660"/>
    <w:rsid w:val="00B23445"/>
    <w:rsid w:val="00B406E2"/>
    <w:rsid w:val="00B46636"/>
    <w:rsid w:val="00B474F0"/>
    <w:rsid w:val="00B50814"/>
    <w:rsid w:val="00B5162C"/>
    <w:rsid w:val="00B51809"/>
    <w:rsid w:val="00B57562"/>
    <w:rsid w:val="00B620FE"/>
    <w:rsid w:val="00B63042"/>
    <w:rsid w:val="00B7377B"/>
    <w:rsid w:val="00B76184"/>
    <w:rsid w:val="00B763D7"/>
    <w:rsid w:val="00B76790"/>
    <w:rsid w:val="00B77E4D"/>
    <w:rsid w:val="00B81FED"/>
    <w:rsid w:val="00B8606A"/>
    <w:rsid w:val="00B8659C"/>
    <w:rsid w:val="00B93A4F"/>
    <w:rsid w:val="00B94FFF"/>
    <w:rsid w:val="00B96AA9"/>
    <w:rsid w:val="00BA053B"/>
    <w:rsid w:val="00BA3DE1"/>
    <w:rsid w:val="00BB036D"/>
    <w:rsid w:val="00BB3605"/>
    <w:rsid w:val="00BB70B3"/>
    <w:rsid w:val="00BB7D46"/>
    <w:rsid w:val="00BC1B4F"/>
    <w:rsid w:val="00BD3085"/>
    <w:rsid w:val="00BD4679"/>
    <w:rsid w:val="00BD6511"/>
    <w:rsid w:val="00BE154F"/>
    <w:rsid w:val="00BE4C44"/>
    <w:rsid w:val="00BE55BE"/>
    <w:rsid w:val="00BE5FCB"/>
    <w:rsid w:val="00BE723C"/>
    <w:rsid w:val="00BE7F83"/>
    <w:rsid w:val="00BF28AB"/>
    <w:rsid w:val="00BF7046"/>
    <w:rsid w:val="00BF742A"/>
    <w:rsid w:val="00C03919"/>
    <w:rsid w:val="00C0572F"/>
    <w:rsid w:val="00C12C25"/>
    <w:rsid w:val="00C13DF0"/>
    <w:rsid w:val="00C17738"/>
    <w:rsid w:val="00C20FB6"/>
    <w:rsid w:val="00C23DE7"/>
    <w:rsid w:val="00C26323"/>
    <w:rsid w:val="00C32E2B"/>
    <w:rsid w:val="00C3358D"/>
    <w:rsid w:val="00C35BB1"/>
    <w:rsid w:val="00C36861"/>
    <w:rsid w:val="00C378D0"/>
    <w:rsid w:val="00C41560"/>
    <w:rsid w:val="00C43478"/>
    <w:rsid w:val="00C5176A"/>
    <w:rsid w:val="00C55FAD"/>
    <w:rsid w:val="00C604A3"/>
    <w:rsid w:val="00C61317"/>
    <w:rsid w:val="00C62DF0"/>
    <w:rsid w:val="00C655E8"/>
    <w:rsid w:val="00C70397"/>
    <w:rsid w:val="00C7117A"/>
    <w:rsid w:val="00C74183"/>
    <w:rsid w:val="00C80022"/>
    <w:rsid w:val="00C800CB"/>
    <w:rsid w:val="00C803A5"/>
    <w:rsid w:val="00C82C14"/>
    <w:rsid w:val="00C85078"/>
    <w:rsid w:val="00C862F8"/>
    <w:rsid w:val="00C904BE"/>
    <w:rsid w:val="00C908DB"/>
    <w:rsid w:val="00C93B23"/>
    <w:rsid w:val="00C955F3"/>
    <w:rsid w:val="00CA0FA9"/>
    <w:rsid w:val="00CA57BA"/>
    <w:rsid w:val="00CA7746"/>
    <w:rsid w:val="00CB4725"/>
    <w:rsid w:val="00CB54CC"/>
    <w:rsid w:val="00CC069F"/>
    <w:rsid w:val="00CC50A9"/>
    <w:rsid w:val="00CD4DB5"/>
    <w:rsid w:val="00CD4ED5"/>
    <w:rsid w:val="00CD53CA"/>
    <w:rsid w:val="00CE1628"/>
    <w:rsid w:val="00CE3D80"/>
    <w:rsid w:val="00CE60D4"/>
    <w:rsid w:val="00D010F1"/>
    <w:rsid w:val="00D01109"/>
    <w:rsid w:val="00D03BB4"/>
    <w:rsid w:val="00D040D2"/>
    <w:rsid w:val="00D05E76"/>
    <w:rsid w:val="00D06971"/>
    <w:rsid w:val="00D06B34"/>
    <w:rsid w:val="00D076FD"/>
    <w:rsid w:val="00D07E03"/>
    <w:rsid w:val="00D25B60"/>
    <w:rsid w:val="00D272FB"/>
    <w:rsid w:val="00D27A8A"/>
    <w:rsid w:val="00D30711"/>
    <w:rsid w:val="00D354FD"/>
    <w:rsid w:val="00D3570E"/>
    <w:rsid w:val="00D35D3D"/>
    <w:rsid w:val="00D422B1"/>
    <w:rsid w:val="00D425E2"/>
    <w:rsid w:val="00D45250"/>
    <w:rsid w:val="00D45488"/>
    <w:rsid w:val="00D468D7"/>
    <w:rsid w:val="00D514FB"/>
    <w:rsid w:val="00D51653"/>
    <w:rsid w:val="00D62B1F"/>
    <w:rsid w:val="00D654B3"/>
    <w:rsid w:val="00D65923"/>
    <w:rsid w:val="00D65D16"/>
    <w:rsid w:val="00D66AFA"/>
    <w:rsid w:val="00D701B0"/>
    <w:rsid w:val="00D71389"/>
    <w:rsid w:val="00D761B6"/>
    <w:rsid w:val="00D76D1C"/>
    <w:rsid w:val="00D82AD4"/>
    <w:rsid w:val="00D838A7"/>
    <w:rsid w:val="00D84149"/>
    <w:rsid w:val="00D84E9D"/>
    <w:rsid w:val="00D85A3F"/>
    <w:rsid w:val="00D92695"/>
    <w:rsid w:val="00D94038"/>
    <w:rsid w:val="00D95900"/>
    <w:rsid w:val="00DA430D"/>
    <w:rsid w:val="00DA44B1"/>
    <w:rsid w:val="00DA7883"/>
    <w:rsid w:val="00DB192A"/>
    <w:rsid w:val="00DB7463"/>
    <w:rsid w:val="00DC2275"/>
    <w:rsid w:val="00DC25AF"/>
    <w:rsid w:val="00DC40A9"/>
    <w:rsid w:val="00DC4DBF"/>
    <w:rsid w:val="00DC6350"/>
    <w:rsid w:val="00DC6EA0"/>
    <w:rsid w:val="00DD020B"/>
    <w:rsid w:val="00DD2547"/>
    <w:rsid w:val="00DD6D12"/>
    <w:rsid w:val="00DD6E89"/>
    <w:rsid w:val="00DD7859"/>
    <w:rsid w:val="00DE15D3"/>
    <w:rsid w:val="00DE1B7E"/>
    <w:rsid w:val="00DE31E2"/>
    <w:rsid w:val="00DE3D81"/>
    <w:rsid w:val="00DE608E"/>
    <w:rsid w:val="00DF24C4"/>
    <w:rsid w:val="00DF2688"/>
    <w:rsid w:val="00DF3972"/>
    <w:rsid w:val="00DF4A18"/>
    <w:rsid w:val="00DF4B76"/>
    <w:rsid w:val="00DF64D4"/>
    <w:rsid w:val="00E04646"/>
    <w:rsid w:val="00E109B6"/>
    <w:rsid w:val="00E11DFE"/>
    <w:rsid w:val="00E12629"/>
    <w:rsid w:val="00E13B70"/>
    <w:rsid w:val="00E14394"/>
    <w:rsid w:val="00E14AE5"/>
    <w:rsid w:val="00E15D69"/>
    <w:rsid w:val="00E1739D"/>
    <w:rsid w:val="00E22F04"/>
    <w:rsid w:val="00E255F6"/>
    <w:rsid w:val="00E300F8"/>
    <w:rsid w:val="00E31B73"/>
    <w:rsid w:val="00E3320B"/>
    <w:rsid w:val="00E34A6F"/>
    <w:rsid w:val="00E41DD8"/>
    <w:rsid w:val="00E52B61"/>
    <w:rsid w:val="00E52BA8"/>
    <w:rsid w:val="00E56DE6"/>
    <w:rsid w:val="00E645B5"/>
    <w:rsid w:val="00E646A4"/>
    <w:rsid w:val="00E73BBC"/>
    <w:rsid w:val="00E7573A"/>
    <w:rsid w:val="00E7594B"/>
    <w:rsid w:val="00E7797A"/>
    <w:rsid w:val="00E82D02"/>
    <w:rsid w:val="00E86BB6"/>
    <w:rsid w:val="00E8790F"/>
    <w:rsid w:val="00E9039A"/>
    <w:rsid w:val="00EA075C"/>
    <w:rsid w:val="00EA1752"/>
    <w:rsid w:val="00EA1EDF"/>
    <w:rsid w:val="00EA2C97"/>
    <w:rsid w:val="00EA506F"/>
    <w:rsid w:val="00EB0B54"/>
    <w:rsid w:val="00EB2F3A"/>
    <w:rsid w:val="00EB57D5"/>
    <w:rsid w:val="00EB5E22"/>
    <w:rsid w:val="00EB6518"/>
    <w:rsid w:val="00EC6DA3"/>
    <w:rsid w:val="00ED0A26"/>
    <w:rsid w:val="00ED13BB"/>
    <w:rsid w:val="00ED6AF6"/>
    <w:rsid w:val="00ED7A75"/>
    <w:rsid w:val="00EF40D2"/>
    <w:rsid w:val="00EF49DF"/>
    <w:rsid w:val="00EF6B54"/>
    <w:rsid w:val="00EF7458"/>
    <w:rsid w:val="00F00F80"/>
    <w:rsid w:val="00F073DC"/>
    <w:rsid w:val="00F1360D"/>
    <w:rsid w:val="00F1471A"/>
    <w:rsid w:val="00F1611B"/>
    <w:rsid w:val="00F17080"/>
    <w:rsid w:val="00F205AD"/>
    <w:rsid w:val="00F264A5"/>
    <w:rsid w:val="00F2792A"/>
    <w:rsid w:val="00F27D7F"/>
    <w:rsid w:val="00F27E5E"/>
    <w:rsid w:val="00F31BDE"/>
    <w:rsid w:val="00F34954"/>
    <w:rsid w:val="00F351AF"/>
    <w:rsid w:val="00F35B71"/>
    <w:rsid w:val="00F37842"/>
    <w:rsid w:val="00F56179"/>
    <w:rsid w:val="00F606DA"/>
    <w:rsid w:val="00F650AC"/>
    <w:rsid w:val="00F719DB"/>
    <w:rsid w:val="00F73D2B"/>
    <w:rsid w:val="00F7580A"/>
    <w:rsid w:val="00F82D4A"/>
    <w:rsid w:val="00F82FDC"/>
    <w:rsid w:val="00F86B49"/>
    <w:rsid w:val="00F9451C"/>
    <w:rsid w:val="00F9542E"/>
    <w:rsid w:val="00F95F05"/>
    <w:rsid w:val="00F95F90"/>
    <w:rsid w:val="00FA0EC3"/>
    <w:rsid w:val="00FA0F2D"/>
    <w:rsid w:val="00FA4A27"/>
    <w:rsid w:val="00FA766D"/>
    <w:rsid w:val="00FA7693"/>
    <w:rsid w:val="00FB1069"/>
    <w:rsid w:val="00FB12D4"/>
    <w:rsid w:val="00FC0796"/>
    <w:rsid w:val="00FC23D6"/>
    <w:rsid w:val="00FD108F"/>
    <w:rsid w:val="00FD1D7C"/>
    <w:rsid w:val="00FD5279"/>
    <w:rsid w:val="00FD73AA"/>
    <w:rsid w:val="00FE5201"/>
    <w:rsid w:val="00FE6FB3"/>
    <w:rsid w:val="00FF021A"/>
    <w:rsid w:val="00FF0E78"/>
    <w:rsid w:val="00FF1380"/>
    <w:rsid w:val="00FF2854"/>
    <w:rsid w:val="00FF31A7"/>
    <w:rsid w:val="00FF4065"/>
    <w:rsid w:val="00FF467D"/>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semiHidden/>
    <w:rsid w:val="00C74183"/>
    <w:rPr>
      <w:vertAlign w:val="superscript"/>
    </w:rPr>
  </w:style>
  <w:style w:type="character" w:customStyle="1" w:styleId="term1">
    <w:name w:val="term1"/>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BalloonText">
    <w:name w:val="Balloon Text"/>
    <w:basedOn w:val="Normal"/>
    <w:semiHidden/>
    <w:rsid w:val="00E82D02"/>
    <w:rPr>
      <w:rFonts w:ascii="Tahoma" w:hAnsi="Tahoma" w:cs="Tahoma"/>
      <w:sz w:val="16"/>
      <w:szCs w:val="16"/>
    </w:rPr>
  </w:style>
  <w:style w:type="paragraph" w:styleId="ListParagraph">
    <w:name w:val="List Paragraph"/>
    <w:basedOn w:val="Normal"/>
    <w:uiPriority w:val="34"/>
    <w:qFormat/>
    <w:rsid w:val="000E0202"/>
    <w:pPr>
      <w:ind w:left="720"/>
      <w:contextualSpacing/>
    </w:pPr>
    <w:rPr>
      <w:sz w:val="26"/>
      <w:szCs w:val="26"/>
    </w:rPr>
  </w:style>
  <w:style w:type="paragraph" w:styleId="EndnoteText">
    <w:name w:val="endnote text"/>
    <w:basedOn w:val="Normal"/>
    <w:link w:val="EndnoteTextChar"/>
    <w:rsid w:val="000E0202"/>
    <w:rPr>
      <w:rFonts w:ascii="Courier" w:hAnsi="Courier"/>
      <w:szCs w:val="20"/>
    </w:rPr>
  </w:style>
  <w:style w:type="character" w:customStyle="1" w:styleId="EndnoteTextChar">
    <w:name w:val="Endnote Text Char"/>
    <w:basedOn w:val="DefaultParagraphFont"/>
    <w:link w:val="EndnoteText"/>
    <w:rsid w:val="000E0202"/>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semiHidden/>
    <w:rsid w:val="00C74183"/>
    <w:rPr>
      <w:vertAlign w:val="superscript"/>
    </w:rPr>
  </w:style>
  <w:style w:type="character" w:customStyle="1" w:styleId="term1">
    <w:name w:val="term1"/>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BalloonText">
    <w:name w:val="Balloon Text"/>
    <w:basedOn w:val="Normal"/>
    <w:semiHidden/>
    <w:rsid w:val="00E82D02"/>
    <w:rPr>
      <w:rFonts w:ascii="Tahoma" w:hAnsi="Tahoma" w:cs="Tahoma"/>
      <w:sz w:val="16"/>
      <w:szCs w:val="16"/>
    </w:rPr>
  </w:style>
  <w:style w:type="paragraph" w:styleId="ListParagraph">
    <w:name w:val="List Paragraph"/>
    <w:basedOn w:val="Normal"/>
    <w:uiPriority w:val="34"/>
    <w:qFormat/>
    <w:rsid w:val="000E0202"/>
    <w:pPr>
      <w:ind w:left="720"/>
      <w:contextualSpacing/>
    </w:pPr>
    <w:rPr>
      <w:sz w:val="26"/>
      <w:szCs w:val="26"/>
    </w:rPr>
  </w:style>
  <w:style w:type="paragraph" w:styleId="EndnoteText">
    <w:name w:val="endnote text"/>
    <w:basedOn w:val="Normal"/>
    <w:link w:val="EndnoteTextChar"/>
    <w:rsid w:val="000E0202"/>
    <w:rPr>
      <w:rFonts w:ascii="Courier" w:hAnsi="Courier"/>
      <w:szCs w:val="20"/>
    </w:rPr>
  </w:style>
  <w:style w:type="character" w:customStyle="1" w:styleId="EndnoteTextChar">
    <w:name w:val="Endnote Text Char"/>
    <w:basedOn w:val="DefaultParagraphFont"/>
    <w:link w:val="EndnoteText"/>
    <w:rsid w:val="000E0202"/>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77053">
      <w:bodyDiv w:val="1"/>
      <w:marLeft w:val="0"/>
      <w:marRight w:val="0"/>
      <w:marTop w:val="0"/>
      <w:marBottom w:val="0"/>
      <w:divBdr>
        <w:top w:val="none" w:sz="0" w:space="0" w:color="auto"/>
        <w:left w:val="none" w:sz="0" w:space="0" w:color="auto"/>
        <w:bottom w:val="none" w:sz="0" w:space="0" w:color="auto"/>
        <w:right w:val="none" w:sz="0" w:space="0" w:color="auto"/>
      </w:divBdr>
    </w:div>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6093-49BC-43CF-8CC8-87DBBDD4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3275</Words>
  <Characters>18670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sandra elizabeth oldynski</cp:lastModifiedBy>
  <cp:revision>29</cp:revision>
  <cp:lastPrinted>2015-04-07T18:41:00Z</cp:lastPrinted>
  <dcterms:created xsi:type="dcterms:W3CDTF">2015-04-02T13:45:00Z</dcterms:created>
  <dcterms:modified xsi:type="dcterms:W3CDTF">2015-04-07T18:42:00Z</dcterms:modified>
</cp:coreProperties>
</file>