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1A4A" w:rsidRPr="00A80E74" w:rsidRDefault="002A1A4A">
      <w:pPr>
        <w:pStyle w:val="TxBrc2"/>
        <w:spacing w:line="240" w:lineRule="auto"/>
        <w:rPr>
          <w:b/>
        </w:rPr>
      </w:pPr>
      <w:r w:rsidRPr="00A80E74">
        <w:rPr>
          <w:b/>
        </w:rPr>
        <w:t>BEFORE THE</w:t>
      </w:r>
    </w:p>
    <w:p w:rsidR="002A1A4A" w:rsidRPr="00A80E74" w:rsidRDefault="002A1A4A">
      <w:pPr>
        <w:pStyle w:val="TxBrc2"/>
        <w:spacing w:line="240" w:lineRule="auto"/>
        <w:rPr>
          <w:b/>
        </w:rPr>
      </w:pPr>
      <w:r w:rsidRPr="00A80E74">
        <w:rPr>
          <w:b/>
        </w:rPr>
        <w:t>PENNSYLVANIA PUBLIC UTILITY COMMISSION</w:t>
      </w:r>
    </w:p>
    <w:p w:rsidR="002A1A4A" w:rsidRDefault="002A1A4A"/>
    <w:p w:rsidR="00F569B2" w:rsidRDefault="00F569B2"/>
    <w:p w:rsidR="00F569B2" w:rsidRPr="00A80E74" w:rsidRDefault="00F569B2"/>
    <w:p w:rsidR="00447B8D" w:rsidRPr="00A80E74" w:rsidRDefault="00447B8D" w:rsidP="00447B8D">
      <w:pPr>
        <w:tabs>
          <w:tab w:val="left" w:pos="-720"/>
        </w:tabs>
        <w:suppressAutoHyphens/>
        <w:jc w:val="both"/>
        <w:rPr>
          <w:spacing w:val="-3"/>
        </w:rPr>
      </w:pPr>
      <w:r w:rsidRPr="00A80E74">
        <w:rPr>
          <w:spacing w:val="-3"/>
        </w:rPr>
        <w:t>Stephen Getz</w:t>
      </w:r>
      <w:r w:rsidRPr="00A80E74">
        <w:rPr>
          <w:spacing w:val="-3"/>
        </w:rPr>
        <w:tab/>
      </w:r>
      <w:r w:rsidRPr="00A80E74">
        <w:rPr>
          <w:spacing w:val="-3"/>
        </w:rPr>
        <w:tab/>
      </w:r>
      <w:r w:rsidRPr="00A80E74">
        <w:rPr>
          <w:spacing w:val="-3"/>
        </w:rPr>
        <w:tab/>
      </w:r>
      <w:r w:rsidRPr="00A80E74">
        <w:rPr>
          <w:spacing w:val="-3"/>
        </w:rPr>
        <w:tab/>
      </w:r>
      <w:r w:rsidRPr="00A80E74">
        <w:rPr>
          <w:spacing w:val="-3"/>
        </w:rPr>
        <w:tab/>
      </w:r>
      <w:r w:rsidRPr="00A80E74">
        <w:rPr>
          <w:spacing w:val="-3"/>
        </w:rPr>
        <w:fldChar w:fldCharType="begin"/>
      </w:r>
      <w:r w:rsidRPr="00A80E74">
        <w:rPr>
          <w:spacing w:val="-3"/>
        </w:rPr>
        <w:instrText>fillin "Complainant's name" \d ""</w:instrText>
      </w:r>
      <w:r w:rsidRPr="00A80E74">
        <w:rPr>
          <w:spacing w:val="-3"/>
        </w:rPr>
        <w:fldChar w:fldCharType="end"/>
      </w:r>
      <w:r w:rsidRPr="00A80E74">
        <w:rPr>
          <w:spacing w:val="-3"/>
        </w:rPr>
        <w:t>:</w:t>
      </w:r>
    </w:p>
    <w:p w:rsidR="00447B8D" w:rsidRPr="00A80E74" w:rsidRDefault="00447B8D" w:rsidP="00447B8D">
      <w:pPr>
        <w:tabs>
          <w:tab w:val="left" w:pos="-720"/>
        </w:tabs>
        <w:suppressAutoHyphens/>
        <w:jc w:val="both"/>
        <w:rPr>
          <w:spacing w:val="-3"/>
        </w:rPr>
      </w:pPr>
      <w:r w:rsidRPr="00A80E74">
        <w:rPr>
          <w:spacing w:val="-3"/>
        </w:rPr>
        <w:tab/>
      </w:r>
      <w:r w:rsidRPr="00A80E74">
        <w:rPr>
          <w:spacing w:val="-3"/>
        </w:rPr>
        <w:tab/>
      </w:r>
      <w:r w:rsidRPr="00A80E74">
        <w:rPr>
          <w:spacing w:val="-3"/>
        </w:rPr>
        <w:tab/>
      </w:r>
      <w:r w:rsidRPr="00A80E74">
        <w:rPr>
          <w:spacing w:val="-3"/>
        </w:rPr>
        <w:tab/>
      </w:r>
      <w:r w:rsidRPr="00A80E74">
        <w:rPr>
          <w:spacing w:val="-3"/>
        </w:rPr>
        <w:tab/>
      </w:r>
      <w:r w:rsidRPr="00A80E74">
        <w:rPr>
          <w:spacing w:val="-3"/>
        </w:rPr>
        <w:tab/>
        <w:t>:</w:t>
      </w:r>
    </w:p>
    <w:p w:rsidR="00447B8D" w:rsidRPr="00A80E74" w:rsidRDefault="00447B8D" w:rsidP="00447B8D">
      <w:pPr>
        <w:tabs>
          <w:tab w:val="left" w:pos="-720"/>
        </w:tabs>
        <w:suppressAutoHyphens/>
        <w:jc w:val="both"/>
        <w:rPr>
          <w:spacing w:val="-3"/>
        </w:rPr>
      </w:pPr>
      <w:r w:rsidRPr="00A80E74">
        <w:rPr>
          <w:spacing w:val="-3"/>
        </w:rPr>
        <w:tab/>
        <w:t>v.</w:t>
      </w:r>
      <w:r w:rsidRPr="00A80E74">
        <w:rPr>
          <w:spacing w:val="-3"/>
        </w:rPr>
        <w:tab/>
      </w:r>
      <w:r w:rsidRPr="00A80E74">
        <w:rPr>
          <w:spacing w:val="-3"/>
        </w:rPr>
        <w:tab/>
      </w:r>
      <w:r w:rsidRPr="00A80E74">
        <w:rPr>
          <w:spacing w:val="-3"/>
        </w:rPr>
        <w:tab/>
      </w:r>
      <w:r w:rsidRPr="00A80E74">
        <w:rPr>
          <w:spacing w:val="-3"/>
        </w:rPr>
        <w:tab/>
      </w:r>
      <w:r w:rsidRPr="00A80E74">
        <w:rPr>
          <w:spacing w:val="-3"/>
        </w:rPr>
        <w:tab/>
        <w:t>:</w:t>
      </w:r>
      <w:r w:rsidRPr="00A80E74">
        <w:rPr>
          <w:spacing w:val="-3"/>
        </w:rPr>
        <w:tab/>
      </w:r>
      <w:r w:rsidRPr="00A80E74">
        <w:rPr>
          <w:spacing w:val="-3"/>
        </w:rPr>
        <w:tab/>
        <w:t>C-2014-2459964</w:t>
      </w:r>
      <w:r w:rsidRPr="00A80E74">
        <w:rPr>
          <w:spacing w:val="-3"/>
        </w:rPr>
        <w:fldChar w:fldCharType="begin"/>
      </w:r>
      <w:r w:rsidRPr="00A80E74">
        <w:rPr>
          <w:spacing w:val="-3"/>
        </w:rPr>
        <w:instrText>fillin "Docket No." \d ""</w:instrText>
      </w:r>
      <w:r w:rsidRPr="00A80E74">
        <w:rPr>
          <w:spacing w:val="-3"/>
        </w:rPr>
        <w:fldChar w:fldCharType="end"/>
      </w:r>
    </w:p>
    <w:p w:rsidR="00447B8D" w:rsidRPr="00A80E74" w:rsidRDefault="00447B8D" w:rsidP="00447B8D">
      <w:pPr>
        <w:tabs>
          <w:tab w:val="left" w:pos="-720"/>
        </w:tabs>
        <w:suppressAutoHyphens/>
        <w:jc w:val="both"/>
        <w:rPr>
          <w:spacing w:val="-3"/>
        </w:rPr>
      </w:pPr>
      <w:r w:rsidRPr="00A80E74">
        <w:rPr>
          <w:spacing w:val="-3"/>
        </w:rPr>
        <w:tab/>
      </w:r>
      <w:r w:rsidRPr="00A80E74">
        <w:rPr>
          <w:spacing w:val="-3"/>
        </w:rPr>
        <w:tab/>
      </w:r>
      <w:r w:rsidRPr="00A80E74">
        <w:rPr>
          <w:spacing w:val="-3"/>
        </w:rPr>
        <w:tab/>
      </w:r>
      <w:r w:rsidRPr="00A80E74">
        <w:rPr>
          <w:spacing w:val="-3"/>
        </w:rPr>
        <w:tab/>
      </w:r>
      <w:r w:rsidRPr="00A80E74">
        <w:rPr>
          <w:spacing w:val="-3"/>
        </w:rPr>
        <w:tab/>
      </w:r>
      <w:r w:rsidRPr="00A80E74">
        <w:rPr>
          <w:spacing w:val="-3"/>
        </w:rPr>
        <w:tab/>
        <w:t>:</w:t>
      </w:r>
    </w:p>
    <w:p w:rsidR="00447B8D" w:rsidRPr="00A80E74" w:rsidRDefault="00447B8D" w:rsidP="00447B8D">
      <w:pPr>
        <w:tabs>
          <w:tab w:val="left" w:pos="-720"/>
        </w:tabs>
        <w:suppressAutoHyphens/>
        <w:jc w:val="both"/>
        <w:rPr>
          <w:spacing w:val="-3"/>
        </w:rPr>
      </w:pPr>
      <w:r w:rsidRPr="00A80E74">
        <w:rPr>
          <w:spacing w:val="-3"/>
        </w:rPr>
        <w:t>Metropolitan Edison Company</w:t>
      </w:r>
      <w:r w:rsidRPr="00A80E74">
        <w:rPr>
          <w:spacing w:val="-3"/>
        </w:rPr>
        <w:tab/>
      </w:r>
      <w:r w:rsidRPr="00A80E74">
        <w:rPr>
          <w:spacing w:val="-3"/>
        </w:rPr>
        <w:tab/>
        <w:t>:</w:t>
      </w:r>
    </w:p>
    <w:p w:rsidR="00447B8D" w:rsidRPr="00F569B2" w:rsidRDefault="00447B8D" w:rsidP="00447B8D">
      <w:pPr>
        <w:tabs>
          <w:tab w:val="left" w:pos="-720"/>
          <w:tab w:val="left" w:pos="5040"/>
        </w:tabs>
        <w:suppressAutoHyphens/>
        <w:jc w:val="both"/>
        <w:rPr>
          <w:spacing w:val="-3"/>
        </w:rPr>
      </w:pPr>
    </w:p>
    <w:p w:rsidR="000E3A0A" w:rsidRPr="00F569B2" w:rsidRDefault="000E3A0A" w:rsidP="00503A6A">
      <w:pPr>
        <w:tabs>
          <w:tab w:val="center" w:pos="4680"/>
        </w:tabs>
        <w:suppressAutoHyphens/>
        <w:jc w:val="center"/>
        <w:rPr>
          <w:bCs/>
          <w:spacing w:val="-3"/>
          <w:u w:val="single"/>
        </w:rPr>
      </w:pPr>
    </w:p>
    <w:p w:rsidR="00C65D56" w:rsidRPr="00F569B2" w:rsidRDefault="00C65D56" w:rsidP="00503A6A">
      <w:pPr>
        <w:tabs>
          <w:tab w:val="center" w:pos="4680"/>
        </w:tabs>
        <w:suppressAutoHyphens/>
        <w:jc w:val="center"/>
        <w:rPr>
          <w:bCs/>
          <w:spacing w:val="-3"/>
          <w:u w:val="single"/>
        </w:rPr>
      </w:pPr>
    </w:p>
    <w:p w:rsidR="00337825" w:rsidRPr="00A80E74" w:rsidRDefault="00337825" w:rsidP="00F569B2">
      <w:pPr>
        <w:tabs>
          <w:tab w:val="center" w:pos="4680"/>
        </w:tabs>
        <w:suppressAutoHyphens/>
        <w:spacing w:line="360" w:lineRule="auto"/>
        <w:jc w:val="center"/>
        <w:rPr>
          <w:b/>
          <w:bCs/>
          <w:spacing w:val="-3"/>
          <w:u w:val="single"/>
        </w:rPr>
      </w:pPr>
      <w:r w:rsidRPr="00A80E74">
        <w:rPr>
          <w:b/>
          <w:bCs/>
          <w:spacing w:val="-3"/>
          <w:u w:val="single"/>
        </w:rPr>
        <w:t xml:space="preserve">ORDER </w:t>
      </w:r>
      <w:r w:rsidR="00C21361" w:rsidRPr="00A80E74">
        <w:rPr>
          <w:b/>
          <w:bCs/>
          <w:spacing w:val="-3"/>
          <w:u w:val="single"/>
        </w:rPr>
        <w:t>GRANTING</w:t>
      </w:r>
      <w:r w:rsidR="00475ABD" w:rsidRPr="00A80E74">
        <w:rPr>
          <w:b/>
          <w:bCs/>
          <w:spacing w:val="-3"/>
          <w:u w:val="single"/>
        </w:rPr>
        <w:t xml:space="preserve"> </w:t>
      </w:r>
      <w:r w:rsidR="007D43EB" w:rsidRPr="00A80E74">
        <w:rPr>
          <w:b/>
          <w:bCs/>
          <w:spacing w:val="-3"/>
          <w:u w:val="single"/>
        </w:rPr>
        <w:t>ADMISSION OF LATE-FILED EXHIBIT</w:t>
      </w:r>
    </w:p>
    <w:p w:rsidR="000E3A0A" w:rsidRPr="00F569B2" w:rsidRDefault="000E3A0A" w:rsidP="00F569B2">
      <w:pPr>
        <w:tabs>
          <w:tab w:val="center" w:pos="4680"/>
        </w:tabs>
        <w:suppressAutoHyphens/>
        <w:spacing w:line="360" w:lineRule="auto"/>
        <w:jc w:val="center"/>
        <w:rPr>
          <w:bCs/>
          <w:spacing w:val="-3"/>
        </w:rPr>
      </w:pPr>
    </w:p>
    <w:p w:rsidR="00933C57" w:rsidRPr="00A80E74" w:rsidRDefault="000B5AE2" w:rsidP="00F569B2">
      <w:pPr>
        <w:pStyle w:val="ParaTab1"/>
        <w:tabs>
          <w:tab w:val="left" w:pos="2070"/>
        </w:tabs>
        <w:spacing w:line="360" w:lineRule="auto"/>
        <w:rPr>
          <w:rFonts w:ascii="Times New Roman" w:hAnsi="Times New Roman"/>
        </w:rPr>
      </w:pPr>
      <w:r w:rsidRPr="00A80E74">
        <w:rPr>
          <w:rFonts w:ascii="Times New Roman" w:hAnsi="Times New Roman"/>
        </w:rPr>
        <w:t>I</w:t>
      </w:r>
      <w:r w:rsidR="00933C57" w:rsidRPr="00A80E74">
        <w:rPr>
          <w:rFonts w:ascii="Times New Roman" w:hAnsi="Times New Roman"/>
        </w:rPr>
        <w:t xml:space="preserve"> conducted a telephonic hearing in this matter on March 17, 2015.  During the hearing, Wendy Getz requested that Metropolitan Edison Company provide a copy of its telephone contacts log for the account of Stephen Getz for the period from August 1, 2014 to March 17, 2015 as Respondent’s Exhibit 8 for admission into the record.</w:t>
      </w:r>
      <w:r w:rsidR="00641AE7" w:rsidRPr="00A80E74">
        <w:rPr>
          <w:rFonts w:ascii="Times New Roman" w:hAnsi="Times New Roman"/>
        </w:rPr>
        <w:t xml:space="preserve">  N.T. 81-84.</w:t>
      </w:r>
      <w:r w:rsidR="00F569B2">
        <w:rPr>
          <w:rFonts w:ascii="Times New Roman" w:hAnsi="Times New Roman"/>
        </w:rPr>
        <w:t xml:space="preserve">  </w:t>
      </w:r>
    </w:p>
    <w:p w:rsidR="000B5AE2" w:rsidRPr="00A80E74" w:rsidRDefault="000B5AE2" w:rsidP="00933C57">
      <w:pPr>
        <w:pStyle w:val="ParaTab1"/>
        <w:tabs>
          <w:tab w:val="left" w:pos="2070"/>
        </w:tabs>
        <w:spacing w:line="360" w:lineRule="auto"/>
        <w:rPr>
          <w:rFonts w:ascii="Times New Roman" w:hAnsi="Times New Roman"/>
        </w:rPr>
      </w:pPr>
    </w:p>
    <w:p w:rsidR="00D32ED6" w:rsidRPr="00A80E74" w:rsidRDefault="000B5AE2" w:rsidP="00933C57">
      <w:pPr>
        <w:pStyle w:val="ParaTab1"/>
        <w:tabs>
          <w:tab w:val="left" w:pos="2070"/>
        </w:tabs>
        <w:spacing w:line="360" w:lineRule="auto"/>
        <w:rPr>
          <w:rFonts w:ascii="Times New Roman" w:hAnsi="Times New Roman"/>
        </w:rPr>
      </w:pPr>
      <w:r w:rsidRPr="00A80E74">
        <w:rPr>
          <w:rFonts w:ascii="Times New Roman" w:hAnsi="Times New Roman"/>
        </w:rPr>
        <w:t>By order dated March 18, 2015, I directed Metropolitan Edison Company to serve a copy of its telephone contacts log for the account of Stephen Getz for the period from August 1, 2014 to March 17, 2015 on Wendy and Stephen Getz and me</w:t>
      </w:r>
      <w:r w:rsidR="00D32ED6" w:rsidRPr="00A80E74">
        <w:rPr>
          <w:rFonts w:ascii="Times New Roman" w:hAnsi="Times New Roman"/>
        </w:rPr>
        <w:t xml:space="preserve"> on or before March 23, 2015</w:t>
      </w:r>
      <w:r w:rsidRPr="00A80E74">
        <w:rPr>
          <w:rFonts w:ascii="Times New Roman" w:hAnsi="Times New Roman"/>
        </w:rPr>
        <w:t xml:space="preserve">. </w:t>
      </w:r>
      <w:r w:rsidR="00F569B2">
        <w:rPr>
          <w:rFonts w:ascii="Times New Roman" w:hAnsi="Times New Roman"/>
        </w:rPr>
        <w:t xml:space="preserve"> </w:t>
      </w:r>
      <w:r w:rsidRPr="00A80E74">
        <w:rPr>
          <w:rFonts w:ascii="Times New Roman" w:hAnsi="Times New Roman"/>
        </w:rPr>
        <w:t xml:space="preserve">The order directed that Stephen and Wendy Getz could file an objection to the admission of the </w:t>
      </w:r>
      <w:r w:rsidR="00D32ED6" w:rsidRPr="00A80E74">
        <w:rPr>
          <w:rFonts w:ascii="Times New Roman" w:hAnsi="Times New Roman"/>
        </w:rPr>
        <w:t>telephone contacts log a</w:t>
      </w:r>
      <w:r w:rsidR="00F569B2">
        <w:rPr>
          <w:rFonts w:ascii="Times New Roman" w:hAnsi="Times New Roman"/>
        </w:rPr>
        <w:t>s an exhibit on or before April </w:t>
      </w:r>
      <w:r w:rsidR="00D32ED6" w:rsidRPr="00A80E74">
        <w:rPr>
          <w:rFonts w:ascii="Times New Roman" w:hAnsi="Times New Roman"/>
        </w:rPr>
        <w:t>2, 2015 and that Metropolitan Edison could file a response to any objection on or before April 13, 2015.</w:t>
      </w:r>
    </w:p>
    <w:p w:rsidR="00D32ED6" w:rsidRPr="00A80E74" w:rsidRDefault="00D32ED6" w:rsidP="00933C57">
      <w:pPr>
        <w:pStyle w:val="ParaTab1"/>
        <w:tabs>
          <w:tab w:val="left" w:pos="2070"/>
        </w:tabs>
        <w:spacing w:line="360" w:lineRule="auto"/>
        <w:rPr>
          <w:rFonts w:ascii="Times New Roman" w:hAnsi="Times New Roman"/>
        </w:rPr>
      </w:pPr>
    </w:p>
    <w:p w:rsidR="000B5AE2" w:rsidRPr="00A80E74" w:rsidRDefault="000B5AE2" w:rsidP="00933C57">
      <w:pPr>
        <w:pStyle w:val="ParaTab1"/>
        <w:tabs>
          <w:tab w:val="left" w:pos="2070"/>
        </w:tabs>
        <w:spacing w:line="360" w:lineRule="auto"/>
        <w:rPr>
          <w:rFonts w:ascii="Times New Roman" w:hAnsi="Times New Roman"/>
        </w:rPr>
      </w:pPr>
      <w:r w:rsidRPr="00A80E74">
        <w:rPr>
          <w:rFonts w:ascii="Times New Roman" w:hAnsi="Times New Roman"/>
        </w:rPr>
        <w:t>On March 20, 2015, Metropolitan Edison Company served a copy of the telephone contacts log.</w:t>
      </w:r>
    </w:p>
    <w:p w:rsidR="00D70199" w:rsidRPr="00A80E74" w:rsidRDefault="00D70199" w:rsidP="00933C57">
      <w:pPr>
        <w:pStyle w:val="ParaTab1"/>
        <w:tabs>
          <w:tab w:val="left" w:pos="2070"/>
        </w:tabs>
        <w:spacing w:line="360" w:lineRule="auto"/>
        <w:rPr>
          <w:rFonts w:ascii="Times New Roman" w:hAnsi="Times New Roman"/>
        </w:rPr>
      </w:pPr>
    </w:p>
    <w:p w:rsidR="00705BEF" w:rsidRPr="00A80E74" w:rsidRDefault="00D70199" w:rsidP="00933C57">
      <w:pPr>
        <w:pStyle w:val="ParaTab1"/>
        <w:tabs>
          <w:tab w:val="left" w:pos="2070"/>
        </w:tabs>
        <w:spacing w:line="360" w:lineRule="auto"/>
        <w:rPr>
          <w:rFonts w:ascii="Times New Roman" w:hAnsi="Times New Roman"/>
        </w:rPr>
      </w:pPr>
      <w:r w:rsidRPr="00A80E74">
        <w:rPr>
          <w:rFonts w:ascii="Times New Roman" w:hAnsi="Times New Roman"/>
        </w:rPr>
        <w:t xml:space="preserve">On April 1, 2015, Wendy Getz filed an objection to the admission of the telephone contacts log as </w:t>
      </w:r>
      <w:r w:rsidR="00944889" w:rsidRPr="00A80E74">
        <w:rPr>
          <w:rFonts w:ascii="Times New Roman" w:hAnsi="Times New Roman"/>
        </w:rPr>
        <w:t xml:space="preserve">Respondent’s </w:t>
      </w:r>
      <w:r w:rsidRPr="00A80E74">
        <w:rPr>
          <w:rFonts w:ascii="Times New Roman" w:hAnsi="Times New Roman"/>
        </w:rPr>
        <w:t>Exhibit 8.  As g</w:t>
      </w:r>
      <w:r w:rsidR="00F569B2">
        <w:rPr>
          <w:rFonts w:ascii="Times New Roman" w:hAnsi="Times New Roman"/>
        </w:rPr>
        <w:t>rounds for the objection, Wendy </w:t>
      </w:r>
      <w:r w:rsidRPr="00A80E74">
        <w:rPr>
          <w:rFonts w:ascii="Times New Roman" w:hAnsi="Times New Roman"/>
        </w:rPr>
        <w:t xml:space="preserve">Getz states that she is not able to ask questions about the telephone contacts log.  </w:t>
      </w:r>
      <w:r w:rsidRPr="00A80E74">
        <w:rPr>
          <w:rFonts w:ascii="Times New Roman" w:hAnsi="Times New Roman"/>
        </w:rPr>
        <w:lastRenderedPageBreak/>
        <w:t>Wendy Getz contends that the telephone contacts log should not be considered as evidence that</w:t>
      </w:r>
      <w:r w:rsidR="00784209" w:rsidRPr="00A80E74">
        <w:rPr>
          <w:rFonts w:ascii="Times New Roman" w:hAnsi="Times New Roman"/>
        </w:rPr>
        <w:t xml:space="preserve"> the Complainant failed to</w:t>
      </w:r>
      <w:r w:rsidRPr="00A80E74">
        <w:rPr>
          <w:rFonts w:ascii="Times New Roman" w:hAnsi="Times New Roman"/>
        </w:rPr>
        <w:t xml:space="preserve"> make attem</w:t>
      </w:r>
      <w:r w:rsidR="00705BEF" w:rsidRPr="00A80E74">
        <w:rPr>
          <w:rFonts w:ascii="Times New Roman" w:hAnsi="Times New Roman"/>
        </w:rPr>
        <w:t>p</w:t>
      </w:r>
      <w:r w:rsidRPr="00A80E74">
        <w:rPr>
          <w:rFonts w:ascii="Times New Roman" w:hAnsi="Times New Roman"/>
        </w:rPr>
        <w:t xml:space="preserve">ts to pay </w:t>
      </w:r>
      <w:r w:rsidR="00705BEF" w:rsidRPr="00A80E74">
        <w:rPr>
          <w:rFonts w:ascii="Times New Roman" w:hAnsi="Times New Roman"/>
        </w:rPr>
        <w:t xml:space="preserve">on </w:t>
      </w:r>
      <w:r w:rsidR="00784209" w:rsidRPr="00A80E74">
        <w:rPr>
          <w:rFonts w:ascii="Times New Roman" w:hAnsi="Times New Roman"/>
        </w:rPr>
        <w:t xml:space="preserve">his </w:t>
      </w:r>
      <w:r w:rsidR="00705BEF" w:rsidRPr="00A80E74">
        <w:rPr>
          <w:rFonts w:ascii="Times New Roman" w:hAnsi="Times New Roman"/>
        </w:rPr>
        <w:t xml:space="preserve">account.  </w:t>
      </w:r>
    </w:p>
    <w:p w:rsidR="00705BEF" w:rsidRPr="00A80E74" w:rsidRDefault="00705BEF" w:rsidP="00933C57">
      <w:pPr>
        <w:pStyle w:val="ParaTab1"/>
        <w:tabs>
          <w:tab w:val="left" w:pos="2070"/>
        </w:tabs>
        <w:spacing w:line="360" w:lineRule="auto"/>
        <w:rPr>
          <w:rFonts w:ascii="Times New Roman" w:hAnsi="Times New Roman"/>
        </w:rPr>
      </w:pPr>
    </w:p>
    <w:p w:rsidR="00D70199" w:rsidRPr="00A80E74" w:rsidRDefault="00705BEF" w:rsidP="00933C57">
      <w:pPr>
        <w:pStyle w:val="ParaTab1"/>
        <w:tabs>
          <w:tab w:val="left" w:pos="2070"/>
        </w:tabs>
        <w:spacing w:line="360" w:lineRule="auto"/>
        <w:rPr>
          <w:rFonts w:ascii="Times New Roman" w:hAnsi="Times New Roman"/>
        </w:rPr>
      </w:pPr>
      <w:r w:rsidRPr="00A80E74">
        <w:rPr>
          <w:rFonts w:ascii="Times New Roman" w:hAnsi="Times New Roman"/>
        </w:rPr>
        <w:t xml:space="preserve">On April </w:t>
      </w:r>
      <w:r w:rsidR="00641AE7" w:rsidRPr="00A80E74">
        <w:rPr>
          <w:rFonts w:ascii="Times New Roman" w:hAnsi="Times New Roman"/>
        </w:rPr>
        <w:t>13, 2015, M</w:t>
      </w:r>
      <w:r w:rsidRPr="00A80E74">
        <w:rPr>
          <w:rFonts w:ascii="Times New Roman" w:hAnsi="Times New Roman"/>
        </w:rPr>
        <w:t>etropolitan Edison Company filed a response to the objection.</w:t>
      </w:r>
      <w:r w:rsidR="00944889" w:rsidRPr="00A80E74">
        <w:rPr>
          <w:rFonts w:ascii="Times New Roman" w:hAnsi="Times New Roman"/>
        </w:rPr>
        <w:t xml:space="preserve">  Metropolitan Edison Company points out that Wendy Getz did cross examine Tammy Taylor, Metropolitan Edison Company’s witness.  Metropolitan Edison Company argues that Respondent’s Exhibit 8 supplements Ms. Taylor’s testimony rebutt</w:t>
      </w:r>
      <w:r w:rsidR="00D54713">
        <w:rPr>
          <w:rFonts w:ascii="Times New Roman" w:hAnsi="Times New Roman"/>
        </w:rPr>
        <w:t>ing</w:t>
      </w:r>
      <w:r w:rsidR="00944889" w:rsidRPr="00A80E74">
        <w:rPr>
          <w:rFonts w:ascii="Times New Roman" w:hAnsi="Times New Roman"/>
        </w:rPr>
        <w:t xml:space="preserve"> Wendy Getz’s testimony that she attempted to make payments to Metropolitan Edison Company.  Metropolitan Edison Company’s response requests that the Commission dismiss</w:t>
      </w:r>
      <w:r w:rsidR="00F569B2">
        <w:rPr>
          <w:rFonts w:ascii="Times New Roman" w:hAnsi="Times New Roman"/>
        </w:rPr>
        <w:t xml:space="preserve"> the Complainant’s objection.  </w:t>
      </w:r>
    </w:p>
    <w:p w:rsidR="002222AB" w:rsidRPr="00A80E74" w:rsidRDefault="002222AB" w:rsidP="00D32ED6">
      <w:pPr>
        <w:spacing w:line="360" w:lineRule="auto"/>
      </w:pPr>
    </w:p>
    <w:p w:rsidR="00294B2F" w:rsidRPr="00A80E74" w:rsidRDefault="00641AE7" w:rsidP="00D32ED6">
      <w:pPr>
        <w:spacing w:line="360" w:lineRule="auto"/>
      </w:pPr>
      <w:r w:rsidRPr="00A80E74">
        <w:tab/>
      </w:r>
      <w:r w:rsidRPr="00A80E74">
        <w:tab/>
        <w:t xml:space="preserve">I will </w:t>
      </w:r>
      <w:r w:rsidR="00944889" w:rsidRPr="00A80E74">
        <w:t>dismiss</w:t>
      </w:r>
      <w:r w:rsidRPr="00A80E74">
        <w:t xml:space="preserve"> the Complainant’s objection to the admission of the telephone contact log as Respondent’s Exhibit 8.  At the hearing, Wendy Getz requested that the telephone contact log be produced because she believed that it would contradict the testimony of </w:t>
      </w:r>
      <w:r w:rsidR="00294B2F" w:rsidRPr="00A80E74">
        <w:t>Ms. Taylor</w:t>
      </w:r>
      <w:r w:rsidR="00784209" w:rsidRPr="00A80E74">
        <w:t xml:space="preserve">.  Ms. Taylor testified that Metropolitan Edison Company had no record that </w:t>
      </w:r>
      <w:r w:rsidR="00294B2F" w:rsidRPr="00A80E74">
        <w:t>the Complainant contact</w:t>
      </w:r>
      <w:r w:rsidR="00C5521B" w:rsidRPr="00A80E74">
        <w:t>ed</w:t>
      </w:r>
      <w:r w:rsidR="00294B2F" w:rsidRPr="00A80E74">
        <w:t xml:space="preserve"> Metropolitan Edison </w:t>
      </w:r>
      <w:r w:rsidR="00784209" w:rsidRPr="00A80E74">
        <w:t xml:space="preserve">Company </w:t>
      </w:r>
      <w:r w:rsidR="00294B2F" w:rsidRPr="00A80E74">
        <w:t>on four separate occasions after August 8, 2014 to attempt to make payments.  N.T. 81-8</w:t>
      </w:r>
      <w:r w:rsidR="00784209" w:rsidRPr="00A80E74">
        <w:t>6</w:t>
      </w:r>
      <w:r w:rsidR="00294B2F" w:rsidRPr="00A80E74">
        <w:t xml:space="preserve">.  </w:t>
      </w:r>
    </w:p>
    <w:p w:rsidR="00784209" w:rsidRPr="00A80E74" w:rsidRDefault="00784209" w:rsidP="00294B2F">
      <w:pPr>
        <w:spacing w:line="360" w:lineRule="auto"/>
        <w:ind w:firstLine="1440"/>
      </w:pPr>
    </w:p>
    <w:p w:rsidR="008C3B11" w:rsidRPr="00A80E74" w:rsidRDefault="003B090C" w:rsidP="00294B2F">
      <w:pPr>
        <w:spacing w:line="360" w:lineRule="auto"/>
        <w:ind w:firstLine="1440"/>
      </w:pPr>
      <w:r>
        <w:t>T</w:t>
      </w:r>
      <w:r w:rsidR="00294B2F" w:rsidRPr="00A80E74">
        <w:t xml:space="preserve">he telephone contact log </w:t>
      </w:r>
      <w:r w:rsidR="00D54713">
        <w:t xml:space="preserve">supports Ms. Taylor’s testimony by </w:t>
      </w:r>
      <w:r w:rsidR="00294B2F" w:rsidRPr="00A80E74">
        <w:t>show</w:t>
      </w:r>
      <w:r w:rsidR="00D54713">
        <w:t xml:space="preserve">ing </w:t>
      </w:r>
      <w:r w:rsidR="00294B2F" w:rsidRPr="00A80E74">
        <w:t>no contact between the Complainant and Metropolitan Edison Company concerning payments on the Complainant’s account</w:t>
      </w:r>
      <w:r w:rsidR="008C3B11" w:rsidRPr="00A80E74">
        <w:t xml:space="preserve"> between August 1, 2014 and March 17, 2015</w:t>
      </w:r>
      <w:r w:rsidR="00294B2F" w:rsidRPr="00A80E74">
        <w:t>.</w:t>
      </w:r>
      <w:r w:rsidR="008C3B11" w:rsidRPr="00A80E74">
        <w:t xml:space="preserve">  </w:t>
      </w:r>
      <w:r w:rsidR="00C5521B" w:rsidRPr="00A80E74">
        <w:t xml:space="preserve">The Complainant </w:t>
      </w:r>
      <w:r w:rsidR="008C3B11" w:rsidRPr="00A80E74">
        <w:t xml:space="preserve">cannot object to the admission of the telephone contact log simply because it </w:t>
      </w:r>
      <w:r w:rsidR="00D54713">
        <w:t xml:space="preserve">supports Ms. Taylor’s testimony and </w:t>
      </w:r>
      <w:r w:rsidR="008C3B11" w:rsidRPr="00A80E74">
        <w:t xml:space="preserve">contradicts </w:t>
      </w:r>
      <w:r w:rsidR="00C5521B" w:rsidRPr="00A80E74">
        <w:t xml:space="preserve">Wendy Getz’s </w:t>
      </w:r>
      <w:r w:rsidR="008C3B11" w:rsidRPr="00A80E74">
        <w:t>testimony</w:t>
      </w:r>
      <w:r w:rsidR="009D2293">
        <w:t>, especially after Wendy Getz requested that Metropolitan Edison Company produce the record</w:t>
      </w:r>
      <w:r w:rsidR="008C3B11" w:rsidRPr="00A80E74">
        <w:t>.</w:t>
      </w:r>
      <w:r w:rsidR="00D54713">
        <w:t xml:space="preserve">  The Complainant’s objection is not to the telephone contact log’s admissibility but to the weight it should be given.</w:t>
      </w:r>
      <w:r w:rsidR="00F569B2">
        <w:t xml:space="preserve"> </w:t>
      </w:r>
      <w:r w:rsidR="008C3B11" w:rsidRPr="00A80E74">
        <w:t xml:space="preserve"> </w:t>
      </w:r>
    </w:p>
    <w:p w:rsidR="008C3B11" w:rsidRPr="00A80E74" w:rsidRDefault="008C3B11" w:rsidP="00294B2F">
      <w:pPr>
        <w:spacing w:line="360" w:lineRule="auto"/>
        <w:ind w:firstLine="1440"/>
      </w:pPr>
    </w:p>
    <w:p w:rsidR="00206112" w:rsidRPr="00A80E74" w:rsidRDefault="00C5521B" w:rsidP="00294B2F">
      <w:pPr>
        <w:spacing w:line="360" w:lineRule="auto"/>
        <w:ind w:firstLine="1440"/>
      </w:pPr>
      <w:r w:rsidRPr="00A80E74">
        <w:t>T</w:t>
      </w:r>
      <w:r w:rsidR="00DF11DC" w:rsidRPr="00A80E74">
        <w:t xml:space="preserve">he absence of any record of contact between the Complainant and Metropolitan Edison Company is circumstantial evidence since it tends to prove something by implication, not assertion.  </w:t>
      </w:r>
      <w:r w:rsidR="00435909" w:rsidRPr="00A80E74">
        <w:t xml:space="preserve">Evidence of the absence of a record of an event may be introduced to prove the nonoccurrence </w:t>
      </w:r>
      <w:r w:rsidR="004C08DC" w:rsidRPr="00A80E74">
        <w:t>or</w:t>
      </w:r>
      <w:r w:rsidR="00435909" w:rsidRPr="00A80E74">
        <w:t xml:space="preserve"> nonexistence of the event if the event was one which would usually be recorded.  </w:t>
      </w:r>
      <w:proofErr w:type="gramStart"/>
      <w:r w:rsidR="00435909" w:rsidRPr="00A80E74">
        <w:rPr>
          <w:u w:val="single"/>
        </w:rPr>
        <w:t>Klein v. F.W. Woolworth Co.</w:t>
      </w:r>
      <w:r w:rsidR="00435909" w:rsidRPr="00A80E74">
        <w:t>, 163 A.</w:t>
      </w:r>
      <w:r w:rsidR="009D2293">
        <w:t xml:space="preserve"> </w:t>
      </w:r>
      <w:r w:rsidR="00435909" w:rsidRPr="00A80E74">
        <w:t>532 (Pa. 1932), Pa.R.E.</w:t>
      </w:r>
      <w:proofErr w:type="gramEnd"/>
      <w:r w:rsidR="00435909" w:rsidRPr="00A80E74">
        <w:t xml:space="preserve"> 803(7) </w:t>
      </w:r>
      <w:r w:rsidR="00206112" w:rsidRPr="00A80E74">
        <w:t>C</w:t>
      </w:r>
      <w:r w:rsidR="00435909" w:rsidRPr="00A80E74">
        <w:t xml:space="preserve">omment.  </w:t>
      </w:r>
      <w:r w:rsidR="00206112" w:rsidRPr="00A80E74">
        <w:t xml:space="preserve">Since Pennsylvania has rejected the absence of a record as an exception to the hearsay rule, admission of the absence of a record </w:t>
      </w:r>
      <w:r w:rsidR="00DF11DC" w:rsidRPr="00A80E74">
        <w:t xml:space="preserve">is governed by </w:t>
      </w:r>
      <w:r w:rsidR="00206112" w:rsidRPr="00A80E74">
        <w:t xml:space="preserve">principles of </w:t>
      </w:r>
      <w:r w:rsidR="00DF11DC" w:rsidRPr="00A80E74">
        <w:t>relevanc</w:t>
      </w:r>
      <w:r w:rsidR="00206112" w:rsidRPr="00A80E74">
        <w:t>y</w:t>
      </w:r>
      <w:r w:rsidR="00DF11DC" w:rsidRPr="00A80E74">
        <w:t>, not hearsay.</w:t>
      </w:r>
      <w:r w:rsidR="00206112" w:rsidRPr="00A80E74">
        <w:t xml:space="preserve">  Pa.R.E. 803(7) Comment</w:t>
      </w:r>
      <w:r w:rsidR="000B1821" w:rsidRPr="00A80E74">
        <w:t>.</w:t>
      </w:r>
    </w:p>
    <w:p w:rsidR="00206112" w:rsidRPr="00A80E74" w:rsidRDefault="00206112" w:rsidP="00294B2F">
      <w:pPr>
        <w:spacing w:line="360" w:lineRule="auto"/>
        <w:ind w:firstLine="1440"/>
      </w:pPr>
    </w:p>
    <w:p w:rsidR="008A0A04" w:rsidRDefault="00206112" w:rsidP="00294B2F">
      <w:pPr>
        <w:spacing w:line="360" w:lineRule="auto"/>
        <w:ind w:firstLine="1440"/>
      </w:pPr>
      <w:r w:rsidRPr="00A80E74">
        <w:t xml:space="preserve">Information is relevant if it tends to establish a material fact, tends to make a fact at issue more or less probable or supports a reasonable inference or presumption regarding a material fact.  </w:t>
      </w:r>
      <w:r w:rsidRPr="00A80E74">
        <w:rPr>
          <w:u w:val="single"/>
        </w:rPr>
        <w:t>Smith v. Morrison</w:t>
      </w:r>
      <w:r w:rsidRPr="00A80E74">
        <w:t xml:space="preserve">, 47 A.3d 131 (Pa. Super. 2012) </w:t>
      </w:r>
      <w:r w:rsidRPr="00A80E74">
        <w:rPr>
          <w:u w:val="single"/>
        </w:rPr>
        <w:t>app. denied</w:t>
      </w:r>
      <w:r w:rsidRPr="00A80E74">
        <w:t>, 57 A.3d 71 (Pa. 2012), Pa.R.E. 401</w:t>
      </w:r>
      <w:r w:rsidR="003559DE" w:rsidRPr="00A80E74">
        <w:t>.</w:t>
      </w:r>
      <w:r w:rsidR="00DF11DC" w:rsidRPr="00A80E74">
        <w:t xml:space="preserve">  </w:t>
      </w:r>
      <w:r w:rsidR="00A80E74">
        <w:t xml:space="preserve">The telephone contacts log showing </w:t>
      </w:r>
      <w:r w:rsidR="00DF11DC" w:rsidRPr="00A80E74">
        <w:t xml:space="preserve">the absence of a record </w:t>
      </w:r>
      <w:r w:rsidR="003559DE" w:rsidRPr="00A80E74">
        <w:t>of any contact between the Complainant and Metropolitan Edison Company concerning payments on the Complainant’s account b</w:t>
      </w:r>
      <w:r w:rsidR="00F569B2">
        <w:t>etween August 1, 2014 and March </w:t>
      </w:r>
      <w:r w:rsidR="003559DE" w:rsidRPr="00A80E74">
        <w:t xml:space="preserve">17, 2015 </w:t>
      </w:r>
      <w:r w:rsidR="00A80E74">
        <w:t xml:space="preserve">corroborates the testimony of Ms. Taylor that Metropolitan Edison Company has no records of any contacts </w:t>
      </w:r>
      <w:r w:rsidR="008A0A04">
        <w:t xml:space="preserve">from the Complainant or Wendy Getz </w:t>
      </w:r>
      <w:r w:rsidR="00A80E74">
        <w:t>concerning payments</w:t>
      </w:r>
      <w:r w:rsidR="008A0A04">
        <w:t xml:space="preserve"> on the Complainant’s account.  It is therefore</w:t>
      </w:r>
      <w:r w:rsidR="003559DE" w:rsidRPr="00A80E74">
        <w:t xml:space="preserve"> relevant. </w:t>
      </w:r>
    </w:p>
    <w:p w:rsidR="008A0A04" w:rsidRDefault="008A0A04" w:rsidP="00294B2F">
      <w:pPr>
        <w:spacing w:line="360" w:lineRule="auto"/>
        <w:ind w:firstLine="1440"/>
      </w:pPr>
    </w:p>
    <w:p w:rsidR="00641AE7" w:rsidRPr="00A80E74" w:rsidRDefault="008A0A04" w:rsidP="00294B2F">
      <w:pPr>
        <w:spacing w:line="360" w:lineRule="auto"/>
        <w:ind w:firstLine="1440"/>
      </w:pPr>
      <w:r>
        <w:t xml:space="preserve">I agree with Metropolitan Edison that Wendy Getz </w:t>
      </w:r>
      <w:r w:rsidR="009D2293">
        <w:t xml:space="preserve">already </w:t>
      </w:r>
      <w:r>
        <w:t xml:space="preserve">had the opportunity to cross examine Ms. Taylor concerning Metropolitan Edison Company’s lack of records of any contacts from Wendy Getz or the Complainant concerning payments on his account.  N.T. 89-96.  </w:t>
      </w:r>
      <w:r w:rsidR="009D2293">
        <w:t>I will not allow the Complainant a second opportunity to cross examine Ms. Taylor on the lack of records of any contact concerning payments on the Complainant’s account.</w:t>
      </w:r>
      <w:r w:rsidR="00D54713">
        <w:t xml:space="preserve">  Since it is relevant,</w:t>
      </w:r>
      <w:r w:rsidR="00D54713" w:rsidRPr="00A80E74">
        <w:t xml:space="preserve"> </w:t>
      </w:r>
      <w:r w:rsidR="003559DE" w:rsidRPr="00A80E74">
        <w:t>I wi</w:t>
      </w:r>
      <w:r w:rsidR="006533D3" w:rsidRPr="00A80E74">
        <w:t>l</w:t>
      </w:r>
      <w:r w:rsidR="003559DE" w:rsidRPr="00A80E74">
        <w:t>l admit the telephone contact log as Respondent’s Exhibit 8.</w:t>
      </w:r>
      <w:r w:rsidR="00DF11DC" w:rsidRPr="00A80E74">
        <w:t xml:space="preserve"> </w:t>
      </w:r>
    </w:p>
    <w:p w:rsidR="003559DE" w:rsidRPr="00A80E74" w:rsidRDefault="003559DE" w:rsidP="00294B2F">
      <w:pPr>
        <w:spacing w:line="360" w:lineRule="auto"/>
        <w:ind w:firstLine="1440"/>
      </w:pPr>
    </w:p>
    <w:p w:rsidR="002D4A67" w:rsidRPr="00A80E74" w:rsidRDefault="003559DE" w:rsidP="002222AB">
      <w:pPr>
        <w:pStyle w:val="ParaTab1"/>
        <w:spacing w:line="360" w:lineRule="auto"/>
        <w:ind w:left="90" w:firstLine="1350"/>
        <w:rPr>
          <w:rFonts w:ascii="Times New Roman" w:hAnsi="Times New Roman" w:cs="Times New Roman"/>
        </w:rPr>
      </w:pPr>
      <w:r w:rsidRPr="00A80E74">
        <w:rPr>
          <w:rFonts w:ascii="Times New Roman" w:hAnsi="Times New Roman" w:cs="Times New Roman"/>
        </w:rPr>
        <w:t>S</w:t>
      </w:r>
      <w:r w:rsidR="00C41EFE" w:rsidRPr="00A80E74">
        <w:rPr>
          <w:rFonts w:ascii="Times New Roman" w:hAnsi="Times New Roman" w:cs="Times New Roman"/>
        </w:rPr>
        <w:t xml:space="preserve">ince the transcript in this case was filed on </w:t>
      </w:r>
      <w:r w:rsidRPr="00A80E74">
        <w:rPr>
          <w:rFonts w:ascii="Times New Roman" w:hAnsi="Times New Roman" w:cs="Times New Roman"/>
        </w:rPr>
        <w:t>April 1, 2015</w:t>
      </w:r>
      <w:r w:rsidR="006533D3" w:rsidRPr="00A80E74">
        <w:rPr>
          <w:rFonts w:ascii="Times New Roman" w:hAnsi="Times New Roman" w:cs="Times New Roman"/>
        </w:rPr>
        <w:t xml:space="preserve"> </w:t>
      </w:r>
      <w:r w:rsidR="002D4A67" w:rsidRPr="00A80E74">
        <w:rPr>
          <w:rFonts w:ascii="Times New Roman" w:hAnsi="Times New Roman" w:cs="Times New Roman"/>
        </w:rPr>
        <w:t xml:space="preserve">and the transcript does not list </w:t>
      </w:r>
      <w:r w:rsidRPr="00A80E74">
        <w:rPr>
          <w:rFonts w:ascii="Times New Roman" w:hAnsi="Times New Roman" w:cs="Times New Roman"/>
        </w:rPr>
        <w:t>Respondent’s Exhibit 8</w:t>
      </w:r>
      <w:r w:rsidR="002D4A67" w:rsidRPr="00A80E74">
        <w:rPr>
          <w:rFonts w:ascii="Times New Roman" w:hAnsi="Times New Roman" w:cs="Times New Roman"/>
        </w:rPr>
        <w:t xml:space="preserve"> </w:t>
      </w:r>
      <w:r w:rsidR="00E26D9B" w:rsidRPr="00A80E74">
        <w:rPr>
          <w:rFonts w:ascii="Times New Roman" w:hAnsi="Times New Roman" w:cs="Times New Roman"/>
        </w:rPr>
        <w:t xml:space="preserve">as admitted </w:t>
      </w:r>
      <w:r w:rsidR="002D4A67" w:rsidRPr="00A80E74">
        <w:rPr>
          <w:rFonts w:ascii="Times New Roman" w:hAnsi="Times New Roman" w:cs="Times New Roman"/>
        </w:rPr>
        <w:t xml:space="preserve">into the record, I </w:t>
      </w:r>
      <w:r w:rsidR="007C2DF8" w:rsidRPr="00A80E74">
        <w:rPr>
          <w:rFonts w:ascii="Times New Roman" w:hAnsi="Times New Roman" w:cs="Times New Roman"/>
        </w:rPr>
        <w:t>will</w:t>
      </w:r>
      <w:r w:rsidR="002D4A67" w:rsidRPr="00A80E74">
        <w:rPr>
          <w:rFonts w:ascii="Times New Roman" w:hAnsi="Times New Roman" w:cs="Times New Roman"/>
        </w:rPr>
        <w:t xml:space="preserve"> issue </w:t>
      </w:r>
      <w:r w:rsidR="006533D3" w:rsidRPr="00A80E74">
        <w:rPr>
          <w:rFonts w:ascii="Times New Roman" w:hAnsi="Times New Roman" w:cs="Times New Roman"/>
        </w:rPr>
        <w:t xml:space="preserve">this </w:t>
      </w:r>
      <w:r w:rsidR="002D4A67" w:rsidRPr="00A80E74">
        <w:rPr>
          <w:rFonts w:ascii="Times New Roman" w:hAnsi="Times New Roman" w:cs="Times New Roman"/>
        </w:rPr>
        <w:t xml:space="preserve">order admitting </w:t>
      </w:r>
      <w:r w:rsidR="006533D3" w:rsidRPr="00A80E74">
        <w:rPr>
          <w:rFonts w:ascii="Times New Roman" w:hAnsi="Times New Roman" w:cs="Times New Roman"/>
        </w:rPr>
        <w:t>it i</w:t>
      </w:r>
      <w:r w:rsidR="002D4A67" w:rsidRPr="00A80E74">
        <w:rPr>
          <w:rFonts w:ascii="Times New Roman" w:hAnsi="Times New Roman" w:cs="Times New Roman"/>
        </w:rPr>
        <w:t xml:space="preserve">nto the record and directing that </w:t>
      </w:r>
      <w:r w:rsidR="004C08DC" w:rsidRPr="00A80E74">
        <w:rPr>
          <w:rFonts w:ascii="Times New Roman" w:hAnsi="Times New Roman" w:cs="Times New Roman"/>
        </w:rPr>
        <w:t xml:space="preserve">Respondent’s Exhibit 8 </w:t>
      </w:r>
      <w:r w:rsidR="002D4A67" w:rsidRPr="00A80E74">
        <w:rPr>
          <w:rFonts w:ascii="Times New Roman" w:hAnsi="Times New Roman" w:cs="Times New Roman"/>
        </w:rPr>
        <w:t xml:space="preserve">be placed in the appropriate exhibit folder.  </w:t>
      </w:r>
    </w:p>
    <w:p w:rsidR="00C323DA" w:rsidRDefault="00C323DA" w:rsidP="002222AB">
      <w:pPr>
        <w:pStyle w:val="ParaTab1"/>
        <w:spacing w:line="360" w:lineRule="auto"/>
        <w:ind w:left="90" w:firstLine="1350"/>
        <w:rPr>
          <w:rFonts w:ascii="Times New Roman" w:hAnsi="Times New Roman"/>
        </w:rPr>
      </w:pPr>
    </w:p>
    <w:p w:rsidR="003B090C" w:rsidRDefault="003B090C" w:rsidP="002222AB">
      <w:pPr>
        <w:pStyle w:val="ParaTab1"/>
        <w:spacing w:line="360" w:lineRule="auto"/>
        <w:ind w:left="90" w:firstLine="1350"/>
        <w:rPr>
          <w:rFonts w:ascii="Times New Roman" w:hAnsi="Times New Roman"/>
        </w:rPr>
      </w:pPr>
    </w:p>
    <w:p w:rsidR="003B090C" w:rsidRDefault="003B090C" w:rsidP="002222AB">
      <w:pPr>
        <w:pStyle w:val="ParaTab1"/>
        <w:spacing w:line="360" w:lineRule="auto"/>
        <w:ind w:left="90" w:firstLine="1350"/>
        <w:rPr>
          <w:rFonts w:ascii="Times New Roman" w:hAnsi="Times New Roman"/>
        </w:rPr>
      </w:pPr>
    </w:p>
    <w:p w:rsidR="003B090C" w:rsidRPr="00A80E74" w:rsidRDefault="003B090C" w:rsidP="002222AB">
      <w:pPr>
        <w:pStyle w:val="ParaTab1"/>
        <w:spacing w:line="360" w:lineRule="auto"/>
        <w:ind w:left="90" w:firstLine="1350"/>
        <w:rPr>
          <w:rFonts w:ascii="Times New Roman" w:hAnsi="Times New Roman"/>
        </w:rPr>
      </w:pPr>
    </w:p>
    <w:p w:rsidR="0015617D" w:rsidRPr="00A80E74" w:rsidRDefault="0015617D" w:rsidP="002222AB">
      <w:pPr>
        <w:pStyle w:val="ParaTab1"/>
        <w:spacing w:line="360" w:lineRule="auto"/>
        <w:ind w:left="90" w:firstLine="1350"/>
        <w:rPr>
          <w:rFonts w:ascii="Times New Roman" w:hAnsi="Times New Roman"/>
        </w:rPr>
      </w:pPr>
      <w:r w:rsidRPr="00A80E74">
        <w:rPr>
          <w:rFonts w:ascii="Times New Roman" w:hAnsi="Times New Roman"/>
        </w:rPr>
        <w:t>THEREFORE,</w:t>
      </w:r>
    </w:p>
    <w:p w:rsidR="00C65D56" w:rsidRPr="00A80E74" w:rsidRDefault="00C65D56" w:rsidP="002222AB">
      <w:pPr>
        <w:spacing w:line="360" w:lineRule="auto"/>
        <w:ind w:firstLine="1440"/>
      </w:pPr>
    </w:p>
    <w:p w:rsidR="0015617D" w:rsidRPr="00A80E74" w:rsidRDefault="0015617D" w:rsidP="002222AB">
      <w:pPr>
        <w:spacing w:line="360" w:lineRule="auto"/>
        <w:ind w:firstLine="1440"/>
      </w:pPr>
      <w:r w:rsidRPr="00A80E74">
        <w:t>IT IS ORDERED:</w:t>
      </w:r>
    </w:p>
    <w:p w:rsidR="000E3A0A" w:rsidRPr="00A80E74" w:rsidRDefault="000E3A0A" w:rsidP="002222AB">
      <w:pPr>
        <w:spacing w:line="360" w:lineRule="auto"/>
      </w:pPr>
    </w:p>
    <w:p w:rsidR="006533D3" w:rsidRPr="00A80E74" w:rsidRDefault="00274509" w:rsidP="002222AB">
      <w:pPr>
        <w:spacing w:line="360" w:lineRule="auto"/>
      </w:pPr>
      <w:r w:rsidRPr="00A80E74">
        <w:tab/>
      </w:r>
      <w:r w:rsidRPr="00A80E74">
        <w:tab/>
      </w:r>
      <w:r w:rsidR="009334A6" w:rsidRPr="00A80E74">
        <w:t>1.</w:t>
      </w:r>
      <w:r w:rsidR="00855AD4" w:rsidRPr="00A80E74">
        <w:tab/>
        <w:t xml:space="preserve">That the </w:t>
      </w:r>
      <w:r w:rsidR="006533D3" w:rsidRPr="00A80E74">
        <w:t>telephone contacts log for the account of Stephen Getz for the period from August 1, 2014 to March 17, 2015 is admitted into evidence in the proceeding at C-2014-2459964, marked as Respondent’s Exhibit 8 and made a part of the evidentiary record.</w:t>
      </w:r>
    </w:p>
    <w:p w:rsidR="006533D3" w:rsidRPr="00A80E74" w:rsidRDefault="006533D3" w:rsidP="002222AB">
      <w:pPr>
        <w:spacing w:line="360" w:lineRule="auto"/>
      </w:pPr>
    </w:p>
    <w:p w:rsidR="00E26D9B" w:rsidRPr="00A80E74" w:rsidRDefault="00855AD4" w:rsidP="006533D3">
      <w:pPr>
        <w:spacing w:line="360" w:lineRule="auto"/>
        <w:ind w:firstLine="1440"/>
      </w:pPr>
      <w:r w:rsidRPr="00A80E74">
        <w:t>2.</w:t>
      </w:r>
      <w:r w:rsidRPr="00A80E74">
        <w:tab/>
      </w:r>
      <w:r w:rsidR="00B16638" w:rsidRPr="00A80E74">
        <w:t xml:space="preserve">That </w:t>
      </w:r>
      <w:r w:rsidR="006533D3" w:rsidRPr="00A80E74">
        <w:t xml:space="preserve">Respondent’s Exhibit 8 </w:t>
      </w:r>
      <w:r w:rsidR="00842BFD" w:rsidRPr="00A80E74">
        <w:t>shall be placed in the exhibit folder</w:t>
      </w:r>
      <w:r w:rsidR="006533D3" w:rsidRPr="00A80E74">
        <w:t xml:space="preserve"> at C-2014-2459964</w:t>
      </w:r>
      <w:r w:rsidR="00842BFD" w:rsidRPr="00A80E74">
        <w:t>.</w:t>
      </w:r>
      <w:r w:rsidRPr="00A80E74">
        <w:t xml:space="preserve"> </w:t>
      </w:r>
    </w:p>
    <w:p w:rsidR="006533D3" w:rsidRPr="00A80E74" w:rsidRDefault="006533D3" w:rsidP="006533D3">
      <w:pPr>
        <w:spacing w:line="360" w:lineRule="auto"/>
        <w:ind w:firstLine="1440"/>
      </w:pPr>
    </w:p>
    <w:p w:rsidR="006533D3" w:rsidRPr="00A80E74" w:rsidRDefault="006533D3" w:rsidP="006533D3">
      <w:pPr>
        <w:spacing w:line="360" w:lineRule="auto"/>
        <w:ind w:firstLine="1440"/>
      </w:pPr>
      <w:r w:rsidRPr="00A80E74">
        <w:t>3.</w:t>
      </w:r>
      <w:r w:rsidRPr="00A80E74">
        <w:tab/>
        <w:t>That the evidentiary record in this proceeding is closed.</w:t>
      </w:r>
    </w:p>
    <w:p w:rsidR="000856D6" w:rsidRPr="00A80E74" w:rsidRDefault="000856D6" w:rsidP="002222AB">
      <w:pPr>
        <w:spacing w:line="360" w:lineRule="auto"/>
      </w:pPr>
    </w:p>
    <w:p w:rsidR="00C323DA" w:rsidRPr="00A80E74" w:rsidRDefault="00C323DA" w:rsidP="002222AB">
      <w:pPr>
        <w:spacing w:line="360" w:lineRule="auto"/>
      </w:pPr>
    </w:p>
    <w:p w:rsidR="00F40BE0" w:rsidRPr="00A80E74" w:rsidRDefault="00F40BE0" w:rsidP="00C65D56">
      <w:pPr>
        <w:spacing w:line="360" w:lineRule="auto"/>
      </w:pPr>
    </w:p>
    <w:p w:rsidR="0015617D" w:rsidRPr="00A80E74" w:rsidRDefault="0015617D" w:rsidP="0015617D">
      <w:r w:rsidRPr="00A80E74">
        <w:t>Date:</w:t>
      </w:r>
      <w:r w:rsidRPr="00A80E74">
        <w:tab/>
      </w:r>
      <w:r w:rsidR="00AE5CAA" w:rsidRPr="00A80E74">
        <w:rPr>
          <w:u w:val="single"/>
        </w:rPr>
        <w:t>April 1</w:t>
      </w:r>
      <w:r w:rsidR="00A80E74" w:rsidRPr="00A80E74">
        <w:rPr>
          <w:u w:val="single"/>
        </w:rPr>
        <w:t>4</w:t>
      </w:r>
      <w:r w:rsidR="00AE5CAA" w:rsidRPr="00A80E74">
        <w:rPr>
          <w:u w:val="single"/>
        </w:rPr>
        <w:t>, 2015</w:t>
      </w:r>
      <w:r w:rsidR="00CC51D3" w:rsidRPr="00A80E74">
        <w:tab/>
      </w:r>
      <w:r w:rsidRPr="00A80E74">
        <w:tab/>
      </w:r>
      <w:r w:rsidRPr="00A80E74">
        <w:tab/>
      </w:r>
      <w:r w:rsidRPr="00A80E74">
        <w:tab/>
      </w:r>
      <w:r w:rsidR="004C08DC" w:rsidRPr="00A80E74">
        <w:tab/>
      </w:r>
      <w:r w:rsidRPr="00A80E74">
        <w:t>___________________________</w:t>
      </w:r>
    </w:p>
    <w:p w:rsidR="0015617D" w:rsidRPr="00A80E74" w:rsidRDefault="0015617D" w:rsidP="0015617D">
      <w:r w:rsidRPr="00A80E74">
        <w:tab/>
      </w:r>
      <w:r w:rsidRPr="00A80E74">
        <w:tab/>
      </w:r>
      <w:r w:rsidRPr="00A80E74">
        <w:tab/>
      </w:r>
      <w:r w:rsidRPr="00A80E74">
        <w:tab/>
      </w:r>
      <w:r w:rsidRPr="00A80E74">
        <w:tab/>
      </w:r>
      <w:r w:rsidRPr="00A80E74">
        <w:tab/>
      </w:r>
      <w:r w:rsidRPr="00A80E74">
        <w:tab/>
        <w:t>David A. Salapa</w:t>
      </w:r>
    </w:p>
    <w:p w:rsidR="00CE3650" w:rsidRDefault="0015617D" w:rsidP="0015617D">
      <w:r w:rsidRPr="00A80E74">
        <w:tab/>
      </w:r>
      <w:r w:rsidRPr="00A80E74">
        <w:tab/>
      </w:r>
      <w:r w:rsidRPr="00A80E74">
        <w:tab/>
      </w:r>
      <w:r w:rsidRPr="00A80E74">
        <w:tab/>
      </w:r>
      <w:r w:rsidRPr="00A80E74">
        <w:tab/>
      </w:r>
      <w:r w:rsidRPr="00A80E74">
        <w:tab/>
      </w:r>
      <w:r w:rsidRPr="00A80E74">
        <w:tab/>
        <w:t>Administrative Law Judge</w:t>
      </w:r>
    </w:p>
    <w:p w:rsidR="00F569B2" w:rsidRDefault="00F569B2" w:rsidP="0015617D"/>
    <w:p w:rsidR="00F569B2" w:rsidRDefault="00F569B2" w:rsidP="0015617D">
      <w:pPr>
        <w:sectPr w:rsidR="00F569B2" w:rsidSect="009B1A2B">
          <w:footerReference w:type="default" r:id="rId7"/>
          <w:type w:val="continuous"/>
          <w:pgSz w:w="12240" w:h="15840" w:code="1"/>
          <w:pgMar w:top="1440" w:right="1800" w:bottom="1440" w:left="1800" w:header="720" w:footer="720" w:gutter="0"/>
          <w:cols w:space="720"/>
          <w:titlePg/>
          <w:docGrid w:linePitch="360"/>
        </w:sectPr>
      </w:pPr>
    </w:p>
    <w:p w:rsidR="00287D78" w:rsidRDefault="00287D78" w:rsidP="00287D78">
      <w:pPr>
        <w:rPr>
          <w:rFonts w:ascii="Microsoft Sans Serif"/>
          <w:b/>
          <w:u w:val="single"/>
        </w:rPr>
      </w:pPr>
      <w:r>
        <w:rPr>
          <w:rFonts w:ascii="Microsoft Sans Serif"/>
          <w:b/>
          <w:u w:val="single"/>
        </w:rPr>
        <w:t>C-2014-2459964 - STEPHEN GETZ v. METROPOLITAN EDISON COMPANY</w:t>
      </w:r>
      <w:r>
        <w:rPr>
          <w:rFonts w:ascii="Microsoft Sans Serif"/>
          <w:b/>
          <w:u w:val="single"/>
        </w:rPr>
        <w:cr/>
      </w:r>
      <w:r>
        <w:rPr>
          <w:rFonts w:ascii="Microsoft Sans Serif"/>
          <w:b/>
          <w:u w:val="single"/>
        </w:rPr>
        <w:cr/>
      </w:r>
    </w:p>
    <w:p w:rsidR="00287D78" w:rsidRPr="00A261BC" w:rsidRDefault="00287D78" w:rsidP="00287D78">
      <w:pPr>
        <w:rPr>
          <w:rFonts w:ascii="Microsoft Sans Serif" w:hAnsi="Microsoft Sans Serif" w:cs="Microsoft Sans Serif"/>
          <w:b/>
          <w:i/>
          <w:u w:val="single"/>
        </w:rPr>
      </w:pPr>
      <w:r>
        <w:rPr>
          <w:rFonts w:ascii="Microsoft Sans Serif"/>
        </w:rPr>
        <w:t>STEPHEN GETZ</w:t>
      </w:r>
      <w:r>
        <w:rPr>
          <w:rFonts w:ascii="Microsoft Sans Serif"/>
        </w:rPr>
        <w:cr/>
        <w:t>470 B GUERNSEY ROAD</w:t>
      </w:r>
      <w:r>
        <w:rPr>
          <w:rFonts w:ascii="Microsoft Sans Serif"/>
        </w:rPr>
        <w:cr/>
        <w:t>BIGLERVILLE PA  17307</w:t>
      </w:r>
      <w:r>
        <w:rPr>
          <w:rFonts w:ascii="Microsoft Sans Serif"/>
        </w:rPr>
        <w:cr/>
      </w:r>
      <w:r w:rsidRPr="00D4553D">
        <w:rPr>
          <w:rFonts w:ascii="Microsoft Sans Serif"/>
          <w:b/>
        </w:rPr>
        <w:t>717-752-4345</w:t>
      </w:r>
      <w:r w:rsidRPr="00D4553D">
        <w:rPr>
          <w:rFonts w:ascii="Microsoft Sans Serif"/>
          <w:b/>
        </w:rPr>
        <w:cr/>
      </w:r>
      <w:r>
        <w:rPr>
          <w:rFonts w:ascii="Microsoft Sans Serif"/>
        </w:rPr>
        <w:cr/>
        <w:t>MARGARET A MORRIS ESQUIRE</w:t>
      </w:r>
      <w:r>
        <w:rPr>
          <w:rFonts w:ascii="Microsoft Sans Serif"/>
        </w:rPr>
        <w:cr/>
        <w:t>REGER RIZZO &amp; DARNALL</w:t>
      </w:r>
      <w:r>
        <w:rPr>
          <w:rFonts w:ascii="Microsoft Sans Serif"/>
        </w:rPr>
        <w:cr/>
        <w:t>2929 ARCH STREET</w:t>
      </w:r>
      <w:r>
        <w:rPr>
          <w:rFonts w:ascii="Microsoft Sans Serif"/>
        </w:rPr>
        <w:cr/>
        <w:t>13TH FLOOR</w:t>
      </w:r>
      <w:r>
        <w:rPr>
          <w:rFonts w:ascii="Microsoft Sans Serif"/>
        </w:rPr>
        <w:cr/>
        <w:t>PHILADELPHIA PA  19104</w:t>
      </w:r>
      <w:r>
        <w:rPr>
          <w:rFonts w:ascii="Microsoft Sans Serif"/>
        </w:rPr>
        <w:cr/>
      </w:r>
      <w:r w:rsidRPr="00D4553D">
        <w:rPr>
          <w:rFonts w:ascii="Microsoft Sans Serif"/>
          <w:b/>
        </w:rPr>
        <w:t>215-495-6524</w:t>
      </w:r>
      <w:r>
        <w:rPr>
          <w:rFonts w:ascii="Microsoft Sans Serif"/>
        </w:rPr>
        <w:cr/>
      </w:r>
      <w:bookmarkStart w:id="0" w:name="_GoBack"/>
      <w:bookmarkEnd w:id="0"/>
      <w:r>
        <w:rPr>
          <w:rFonts w:ascii="Microsoft Sans Serif"/>
          <w:b/>
          <w:i/>
          <w:u w:val="single"/>
        </w:rPr>
        <w:t>Accepts e-Service</w:t>
      </w:r>
    </w:p>
    <w:p w:rsidR="00F569B2" w:rsidRPr="00A80E74" w:rsidRDefault="00F569B2" w:rsidP="0015617D"/>
    <w:sectPr w:rsidR="00F569B2" w:rsidRPr="00A80E74" w:rsidSect="00F569B2">
      <w:footerReference w:type="first" r:id="rId8"/>
      <w:pgSz w:w="12240" w:h="15840" w:code="1"/>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10B0" w:rsidRDefault="002C10B0">
      <w:r>
        <w:separator/>
      </w:r>
    </w:p>
  </w:endnote>
  <w:endnote w:type="continuationSeparator" w:id="0">
    <w:p w:rsidR="002C10B0" w:rsidRDefault="002C1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1086647"/>
      <w:docPartObj>
        <w:docPartGallery w:val="Page Numbers (Bottom of Page)"/>
        <w:docPartUnique/>
      </w:docPartObj>
    </w:sdtPr>
    <w:sdtEndPr>
      <w:rPr>
        <w:noProof/>
      </w:rPr>
    </w:sdtEndPr>
    <w:sdtContent>
      <w:p w:rsidR="00BA5830" w:rsidRDefault="00BA5830">
        <w:pPr>
          <w:pStyle w:val="Footer"/>
          <w:jc w:val="center"/>
        </w:pPr>
        <w:r>
          <w:fldChar w:fldCharType="begin"/>
        </w:r>
        <w:r>
          <w:instrText xml:space="preserve"> PAGE   \* MERGEFORMAT </w:instrText>
        </w:r>
        <w:r>
          <w:fldChar w:fldCharType="separate"/>
        </w:r>
        <w:r w:rsidR="00765783">
          <w:rPr>
            <w:noProof/>
          </w:rPr>
          <w:t>3</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69B2" w:rsidRDefault="00F569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10B0" w:rsidRDefault="002C10B0">
      <w:r>
        <w:separator/>
      </w:r>
    </w:p>
  </w:footnote>
  <w:footnote w:type="continuationSeparator" w:id="0">
    <w:p w:rsidR="002C10B0" w:rsidRDefault="002C10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A4A"/>
    <w:rsid w:val="0000350D"/>
    <w:rsid w:val="0000615D"/>
    <w:rsid w:val="00045D56"/>
    <w:rsid w:val="000533F4"/>
    <w:rsid w:val="00057073"/>
    <w:rsid w:val="00075647"/>
    <w:rsid w:val="00084D11"/>
    <w:rsid w:val="000856D6"/>
    <w:rsid w:val="0009722C"/>
    <w:rsid w:val="000A3DDD"/>
    <w:rsid w:val="000B1821"/>
    <w:rsid w:val="000B5AE2"/>
    <w:rsid w:val="000C2A9A"/>
    <w:rsid w:val="000D0B3E"/>
    <w:rsid w:val="000E1C12"/>
    <w:rsid w:val="000E3A0A"/>
    <w:rsid w:val="000F6469"/>
    <w:rsid w:val="00103048"/>
    <w:rsid w:val="001206C5"/>
    <w:rsid w:val="001215A4"/>
    <w:rsid w:val="00141F18"/>
    <w:rsid w:val="00142797"/>
    <w:rsid w:val="001460E8"/>
    <w:rsid w:val="001505D2"/>
    <w:rsid w:val="0015617D"/>
    <w:rsid w:val="00170C03"/>
    <w:rsid w:val="00185BC0"/>
    <w:rsid w:val="00185C9D"/>
    <w:rsid w:val="0019754D"/>
    <w:rsid w:val="001A24E4"/>
    <w:rsid w:val="001D4CE6"/>
    <w:rsid w:val="00206112"/>
    <w:rsid w:val="00220815"/>
    <w:rsid w:val="002222AB"/>
    <w:rsid w:val="00231B8B"/>
    <w:rsid w:val="00274509"/>
    <w:rsid w:val="00281840"/>
    <w:rsid w:val="002865A2"/>
    <w:rsid w:val="00287D78"/>
    <w:rsid w:val="0029057F"/>
    <w:rsid w:val="00294B2F"/>
    <w:rsid w:val="002A1A4A"/>
    <w:rsid w:val="002A794E"/>
    <w:rsid w:val="002B1C8B"/>
    <w:rsid w:val="002C10B0"/>
    <w:rsid w:val="002D1ACD"/>
    <w:rsid w:val="002D4A67"/>
    <w:rsid w:val="002D6B2E"/>
    <w:rsid w:val="00317FF1"/>
    <w:rsid w:val="00330AC3"/>
    <w:rsid w:val="00337825"/>
    <w:rsid w:val="00347319"/>
    <w:rsid w:val="00354782"/>
    <w:rsid w:val="003559DE"/>
    <w:rsid w:val="0037273E"/>
    <w:rsid w:val="00376E2A"/>
    <w:rsid w:val="00383816"/>
    <w:rsid w:val="003B090C"/>
    <w:rsid w:val="003B4E05"/>
    <w:rsid w:val="003D28EF"/>
    <w:rsid w:val="003E27B6"/>
    <w:rsid w:val="003E2F69"/>
    <w:rsid w:val="004046C3"/>
    <w:rsid w:val="00405525"/>
    <w:rsid w:val="004075A7"/>
    <w:rsid w:val="00425091"/>
    <w:rsid w:val="00433BD0"/>
    <w:rsid w:val="00435909"/>
    <w:rsid w:val="0043752B"/>
    <w:rsid w:val="0043777F"/>
    <w:rsid w:val="00447B8D"/>
    <w:rsid w:val="00471274"/>
    <w:rsid w:val="00475ABD"/>
    <w:rsid w:val="00477FA3"/>
    <w:rsid w:val="00495CA9"/>
    <w:rsid w:val="004971C9"/>
    <w:rsid w:val="004C08DC"/>
    <w:rsid w:val="004E269C"/>
    <w:rsid w:val="004E3E7B"/>
    <w:rsid w:val="004E45A1"/>
    <w:rsid w:val="00503A6A"/>
    <w:rsid w:val="005377E1"/>
    <w:rsid w:val="005446D6"/>
    <w:rsid w:val="005574B1"/>
    <w:rsid w:val="00557EC0"/>
    <w:rsid w:val="00566494"/>
    <w:rsid w:val="00571E4D"/>
    <w:rsid w:val="005741A5"/>
    <w:rsid w:val="0057728B"/>
    <w:rsid w:val="005857EA"/>
    <w:rsid w:val="0059528B"/>
    <w:rsid w:val="005B08F2"/>
    <w:rsid w:val="005F54A2"/>
    <w:rsid w:val="006165BD"/>
    <w:rsid w:val="00641AE7"/>
    <w:rsid w:val="0064486F"/>
    <w:rsid w:val="006473EB"/>
    <w:rsid w:val="00647699"/>
    <w:rsid w:val="00650039"/>
    <w:rsid w:val="0065022B"/>
    <w:rsid w:val="00651A6F"/>
    <w:rsid w:val="006533D3"/>
    <w:rsid w:val="006557D6"/>
    <w:rsid w:val="006625A2"/>
    <w:rsid w:val="006723E8"/>
    <w:rsid w:val="0067794B"/>
    <w:rsid w:val="00683101"/>
    <w:rsid w:val="006977E4"/>
    <w:rsid w:val="006C4CEE"/>
    <w:rsid w:val="00703001"/>
    <w:rsid w:val="00705BEF"/>
    <w:rsid w:val="00706E95"/>
    <w:rsid w:val="00734A60"/>
    <w:rsid w:val="00745715"/>
    <w:rsid w:val="00762DAE"/>
    <w:rsid w:val="007643D5"/>
    <w:rsid w:val="00765783"/>
    <w:rsid w:val="00765DDA"/>
    <w:rsid w:val="00784209"/>
    <w:rsid w:val="00787C8C"/>
    <w:rsid w:val="007A0C6F"/>
    <w:rsid w:val="007B0773"/>
    <w:rsid w:val="007B69E7"/>
    <w:rsid w:val="007C2DF8"/>
    <w:rsid w:val="007D43EB"/>
    <w:rsid w:val="007E5370"/>
    <w:rsid w:val="007F7BE2"/>
    <w:rsid w:val="00807E80"/>
    <w:rsid w:val="00812A5A"/>
    <w:rsid w:val="00826B9D"/>
    <w:rsid w:val="00842BFD"/>
    <w:rsid w:val="00846AF0"/>
    <w:rsid w:val="00855AD4"/>
    <w:rsid w:val="00856C24"/>
    <w:rsid w:val="00864A53"/>
    <w:rsid w:val="00890752"/>
    <w:rsid w:val="00891EC9"/>
    <w:rsid w:val="008941E9"/>
    <w:rsid w:val="008A0A04"/>
    <w:rsid w:val="008A78D2"/>
    <w:rsid w:val="008B2CFE"/>
    <w:rsid w:val="008C3B11"/>
    <w:rsid w:val="008E0134"/>
    <w:rsid w:val="008E3CB1"/>
    <w:rsid w:val="00907545"/>
    <w:rsid w:val="009334A6"/>
    <w:rsid w:val="009336DA"/>
    <w:rsid w:val="00933C57"/>
    <w:rsid w:val="009400E0"/>
    <w:rsid w:val="00944889"/>
    <w:rsid w:val="00945F9D"/>
    <w:rsid w:val="00961CDE"/>
    <w:rsid w:val="0098064A"/>
    <w:rsid w:val="00986E51"/>
    <w:rsid w:val="009975AE"/>
    <w:rsid w:val="009A13EC"/>
    <w:rsid w:val="009A1F40"/>
    <w:rsid w:val="009B1A2B"/>
    <w:rsid w:val="009B42A9"/>
    <w:rsid w:val="009C3232"/>
    <w:rsid w:val="009D2293"/>
    <w:rsid w:val="009D37AC"/>
    <w:rsid w:val="009E51A5"/>
    <w:rsid w:val="00A01994"/>
    <w:rsid w:val="00A03B6F"/>
    <w:rsid w:val="00A317E7"/>
    <w:rsid w:val="00A40D15"/>
    <w:rsid w:val="00A80E74"/>
    <w:rsid w:val="00AE45CE"/>
    <w:rsid w:val="00AE5CAA"/>
    <w:rsid w:val="00AF698F"/>
    <w:rsid w:val="00B008B6"/>
    <w:rsid w:val="00B11FF8"/>
    <w:rsid w:val="00B16638"/>
    <w:rsid w:val="00B317A5"/>
    <w:rsid w:val="00B33B89"/>
    <w:rsid w:val="00B50C4C"/>
    <w:rsid w:val="00B72246"/>
    <w:rsid w:val="00B75308"/>
    <w:rsid w:val="00B7749E"/>
    <w:rsid w:val="00B859CF"/>
    <w:rsid w:val="00B953A8"/>
    <w:rsid w:val="00BA5830"/>
    <w:rsid w:val="00BA7588"/>
    <w:rsid w:val="00BB4C8A"/>
    <w:rsid w:val="00BC6CA3"/>
    <w:rsid w:val="00BF0F0D"/>
    <w:rsid w:val="00C138E0"/>
    <w:rsid w:val="00C13E72"/>
    <w:rsid w:val="00C21361"/>
    <w:rsid w:val="00C323DA"/>
    <w:rsid w:val="00C40FEF"/>
    <w:rsid w:val="00C41EFE"/>
    <w:rsid w:val="00C43911"/>
    <w:rsid w:val="00C43973"/>
    <w:rsid w:val="00C474DD"/>
    <w:rsid w:val="00C52EF0"/>
    <w:rsid w:val="00C545DB"/>
    <w:rsid w:val="00C5521B"/>
    <w:rsid w:val="00C623B9"/>
    <w:rsid w:val="00C65D56"/>
    <w:rsid w:val="00C67FDE"/>
    <w:rsid w:val="00C77215"/>
    <w:rsid w:val="00C81E46"/>
    <w:rsid w:val="00C82C91"/>
    <w:rsid w:val="00CA09BE"/>
    <w:rsid w:val="00CA76F1"/>
    <w:rsid w:val="00CB29BF"/>
    <w:rsid w:val="00CC51D3"/>
    <w:rsid w:val="00CC6647"/>
    <w:rsid w:val="00CD1C20"/>
    <w:rsid w:val="00CE3650"/>
    <w:rsid w:val="00D15B5C"/>
    <w:rsid w:val="00D26BA7"/>
    <w:rsid w:val="00D27359"/>
    <w:rsid w:val="00D316DE"/>
    <w:rsid w:val="00D32ED6"/>
    <w:rsid w:val="00D439F4"/>
    <w:rsid w:val="00D47DE1"/>
    <w:rsid w:val="00D54713"/>
    <w:rsid w:val="00D70199"/>
    <w:rsid w:val="00D71B25"/>
    <w:rsid w:val="00D80E20"/>
    <w:rsid w:val="00DA3F49"/>
    <w:rsid w:val="00DF11DC"/>
    <w:rsid w:val="00E26D9B"/>
    <w:rsid w:val="00E572FB"/>
    <w:rsid w:val="00E64B18"/>
    <w:rsid w:val="00E7125A"/>
    <w:rsid w:val="00E71CDD"/>
    <w:rsid w:val="00E96A22"/>
    <w:rsid w:val="00EA2AA6"/>
    <w:rsid w:val="00EA493E"/>
    <w:rsid w:val="00EE3B65"/>
    <w:rsid w:val="00EF5AC3"/>
    <w:rsid w:val="00EF61AD"/>
    <w:rsid w:val="00F2126D"/>
    <w:rsid w:val="00F3754F"/>
    <w:rsid w:val="00F379A6"/>
    <w:rsid w:val="00F40BE0"/>
    <w:rsid w:val="00F41977"/>
    <w:rsid w:val="00F5040A"/>
    <w:rsid w:val="00F569B2"/>
    <w:rsid w:val="00F56A8E"/>
    <w:rsid w:val="00F6646C"/>
    <w:rsid w:val="00FA4BBD"/>
    <w:rsid w:val="00FD51B1"/>
    <w:rsid w:val="00FF24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qFormat/>
    <w:rsid w:val="0015617D"/>
    <w:pPr>
      <w:keepNext/>
      <w:widowControl/>
      <w:autoSpaceDE/>
      <w:autoSpaceDN/>
      <w:adjustRightInd/>
      <w:jc w:val="both"/>
      <w:outlineLvl w:val="0"/>
    </w:pPr>
    <w:rPr>
      <w:szCs w:val="20"/>
    </w:rPr>
  </w:style>
  <w:style w:type="paragraph" w:styleId="Heading4">
    <w:name w:val="heading 4"/>
    <w:basedOn w:val="Normal"/>
    <w:next w:val="Normal"/>
    <w:qFormat/>
    <w:rsid w:val="0015617D"/>
    <w:pPr>
      <w:keepNext/>
      <w:widowControl/>
      <w:autoSpaceDE/>
      <w:autoSpaceDN/>
      <w:adjustRightInd/>
      <w:outlineLvl w:val="3"/>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xBrt1">
    <w:name w:val="TxBr_t1"/>
    <w:basedOn w:val="Normal"/>
    <w:pPr>
      <w:spacing w:line="566" w:lineRule="atLeast"/>
    </w:pPr>
  </w:style>
  <w:style w:type="paragraph" w:customStyle="1" w:styleId="TxBrc2">
    <w:name w:val="TxBr_c2"/>
    <w:basedOn w:val="Normal"/>
    <w:pPr>
      <w:spacing w:line="240" w:lineRule="atLeast"/>
      <w:jc w:val="center"/>
    </w:pPr>
  </w:style>
  <w:style w:type="paragraph" w:customStyle="1" w:styleId="TxBrp3">
    <w:name w:val="TxBr_p3"/>
    <w:basedOn w:val="Normal"/>
    <w:pPr>
      <w:tabs>
        <w:tab w:val="left" w:pos="204"/>
      </w:tabs>
      <w:spacing w:line="240" w:lineRule="atLeast"/>
    </w:pPr>
  </w:style>
  <w:style w:type="paragraph" w:customStyle="1" w:styleId="TxBrt4">
    <w:name w:val="TxBr_t4"/>
    <w:basedOn w:val="Normal"/>
    <w:pPr>
      <w:spacing w:line="566" w:lineRule="atLeast"/>
    </w:pPr>
  </w:style>
  <w:style w:type="paragraph" w:customStyle="1" w:styleId="TxBrp5">
    <w:name w:val="TxBr_p5"/>
    <w:basedOn w:val="Normal"/>
    <w:pPr>
      <w:tabs>
        <w:tab w:val="left" w:pos="1547"/>
        <w:tab w:val="left" w:pos="2290"/>
      </w:tabs>
      <w:spacing w:line="425" w:lineRule="atLeast"/>
      <w:ind w:firstLine="1548"/>
    </w:pPr>
  </w:style>
  <w:style w:type="paragraph" w:customStyle="1" w:styleId="TxBrp6">
    <w:name w:val="TxBr_p6"/>
    <w:basedOn w:val="Normal"/>
    <w:pPr>
      <w:tabs>
        <w:tab w:val="left" w:pos="204"/>
      </w:tabs>
      <w:spacing w:line="425" w:lineRule="atLeast"/>
    </w:pPr>
  </w:style>
  <w:style w:type="paragraph" w:customStyle="1" w:styleId="TxBrp7">
    <w:name w:val="TxBr_p7"/>
    <w:basedOn w:val="Normal"/>
    <w:pPr>
      <w:tabs>
        <w:tab w:val="left" w:pos="1547"/>
      </w:tabs>
      <w:spacing w:line="425" w:lineRule="atLeast"/>
      <w:ind w:firstLine="1548"/>
    </w:pPr>
  </w:style>
  <w:style w:type="paragraph" w:customStyle="1" w:styleId="TxBrp8">
    <w:name w:val="TxBr_p8"/>
    <w:basedOn w:val="Normal"/>
    <w:pPr>
      <w:tabs>
        <w:tab w:val="left" w:pos="1610"/>
        <w:tab w:val="left" w:pos="2341"/>
      </w:tabs>
      <w:spacing w:line="425" w:lineRule="atLeast"/>
      <w:ind w:firstLine="1610"/>
    </w:pPr>
  </w:style>
  <w:style w:type="paragraph" w:customStyle="1" w:styleId="TxBrp9">
    <w:name w:val="TxBr_p9"/>
    <w:basedOn w:val="Normal"/>
    <w:pPr>
      <w:tabs>
        <w:tab w:val="left" w:pos="2341"/>
        <w:tab w:val="left" w:pos="3095"/>
      </w:tabs>
      <w:spacing w:line="425" w:lineRule="atLeast"/>
      <w:ind w:left="3096" w:hanging="754"/>
    </w:pPr>
  </w:style>
  <w:style w:type="paragraph" w:customStyle="1" w:styleId="TxBrc10">
    <w:name w:val="TxBr_c10"/>
    <w:basedOn w:val="Normal"/>
    <w:pPr>
      <w:spacing w:line="240" w:lineRule="atLeast"/>
      <w:jc w:val="center"/>
    </w:pPr>
  </w:style>
  <w:style w:type="paragraph" w:customStyle="1" w:styleId="TxBrp11">
    <w:name w:val="TxBr_p11"/>
    <w:basedOn w:val="Normal"/>
    <w:pPr>
      <w:tabs>
        <w:tab w:val="left" w:pos="3095"/>
      </w:tabs>
      <w:spacing w:line="425" w:lineRule="atLeast"/>
      <w:ind w:left="3776" w:hanging="680"/>
    </w:pPr>
  </w:style>
  <w:style w:type="paragraph" w:customStyle="1" w:styleId="TxBrp12">
    <w:name w:val="TxBr_p12"/>
    <w:basedOn w:val="Normal"/>
    <w:pPr>
      <w:tabs>
        <w:tab w:val="left" w:pos="3095"/>
      </w:tabs>
      <w:spacing w:line="240" w:lineRule="atLeast"/>
      <w:ind w:left="1787"/>
    </w:pPr>
  </w:style>
  <w:style w:type="paragraph" w:customStyle="1" w:styleId="TxBrp13">
    <w:name w:val="TxBr_p13"/>
    <w:basedOn w:val="Normal"/>
    <w:pPr>
      <w:tabs>
        <w:tab w:val="left" w:pos="2290"/>
        <w:tab w:val="left" w:pos="3078"/>
      </w:tabs>
      <w:spacing w:line="425" w:lineRule="atLeast"/>
      <w:ind w:left="3079" w:hanging="788"/>
    </w:pPr>
  </w:style>
  <w:style w:type="paragraph" w:customStyle="1" w:styleId="TxBrp14">
    <w:name w:val="TxBr_p14"/>
    <w:basedOn w:val="Normal"/>
    <w:pPr>
      <w:tabs>
        <w:tab w:val="left" w:pos="4416"/>
      </w:tabs>
      <w:spacing w:line="266" w:lineRule="atLeast"/>
      <w:ind w:left="3107" w:hanging="4416"/>
    </w:pPr>
  </w:style>
  <w:style w:type="paragraph" w:customStyle="1" w:styleId="TxBrp15">
    <w:name w:val="TxBr_p15"/>
    <w:basedOn w:val="Normal"/>
    <w:pPr>
      <w:spacing w:line="240" w:lineRule="atLeast"/>
      <w:ind w:left="3107"/>
    </w:pPr>
  </w:style>
  <w:style w:type="paragraph" w:customStyle="1" w:styleId="TxBrp16">
    <w:name w:val="TxBr_p16"/>
    <w:basedOn w:val="Normal"/>
    <w:pPr>
      <w:tabs>
        <w:tab w:val="left" w:pos="4121"/>
      </w:tabs>
      <w:spacing w:line="240" w:lineRule="atLeast"/>
      <w:ind w:left="2813"/>
    </w:pPr>
  </w:style>
  <w:style w:type="paragraph" w:customStyle="1" w:styleId="TxBrp17">
    <w:name w:val="TxBr_p17"/>
    <w:basedOn w:val="Normal"/>
    <w:pPr>
      <w:tabs>
        <w:tab w:val="left" w:pos="878"/>
      </w:tabs>
      <w:spacing w:line="240" w:lineRule="atLeast"/>
      <w:ind w:left="430"/>
      <w:jc w:val="both"/>
    </w:pPr>
  </w:style>
  <w:style w:type="paragraph" w:customStyle="1" w:styleId="TxBrp18">
    <w:name w:val="TxBr_p18"/>
    <w:basedOn w:val="Normal"/>
    <w:pPr>
      <w:tabs>
        <w:tab w:val="left" w:pos="204"/>
      </w:tabs>
      <w:spacing w:line="283" w:lineRule="atLeast"/>
      <w:jc w:val="both"/>
    </w:pPr>
  </w:style>
  <w:style w:type="paragraph" w:customStyle="1" w:styleId="TxBrp19">
    <w:name w:val="TxBr_p19"/>
    <w:basedOn w:val="Normal"/>
    <w:pPr>
      <w:tabs>
        <w:tab w:val="left" w:pos="737"/>
      </w:tabs>
      <w:spacing w:line="283" w:lineRule="atLeast"/>
      <w:jc w:val="both"/>
    </w:pPr>
  </w:style>
  <w:style w:type="paragraph" w:styleId="FootnoteText">
    <w:name w:val="footnote text"/>
    <w:basedOn w:val="Normal"/>
    <w:semiHidden/>
    <w:rsid w:val="0059528B"/>
    <w:rPr>
      <w:sz w:val="20"/>
      <w:szCs w:val="20"/>
    </w:rPr>
  </w:style>
  <w:style w:type="character" w:styleId="FootnoteReference">
    <w:name w:val="footnote reference"/>
    <w:basedOn w:val="DefaultParagraphFont"/>
    <w:semiHidden/>
    <w:rsid w:val="0059528B"/>
    <w:rPr>
      <w:vertAlign w:val="superscript"/>
    </w:rPr>
  </w:style>
  <w:style w:type="paragraph" w:styleId="EndnoteText">
    <w:name w:val="endnote text"/>
    <w:basedOn w:val="Normal"/>
    <w:semiHidden/>
    <w:rsid w:val="0059528B"/>
    <w:rPr>
      <w:sz w:val="20"/>
      <w:szCs w:val="20"/>
    </w:rPr>
  </w:style>
  <w:style w:type="character" w:styleId="EndnoteReference">
    <w:name w:val="endnote reference"/>
    <w:basedOn w:val="DefaultParagraphFont"/>
    <w:semiHidden/>
    <w:rsid w:val="0059528B"/>
    <w:rPr>
      <w:vertAlign w:val="superscript"/>
    </w:rPr>
  </w:style>
  <w:style w:type="paragraph" w:customStyle="1" w:styleId="ParaTab1">
    <w:name w:val="ParaTab 1"/>
    <w:rsid w:val="009400E0"/>
    <w:pPr>
      <w:tabs>
        <w:tab w:val="left" w:pos="-720"/>
      </w:tabs>
      <w:suppressAutoHyphens/>
      <w:autoSpaceDE w:val="0"/>
      <w:autoSpaceDN w:val="0"/>
      <w:ind w:firstLine="1440"/>
    </w:pPr>
    <w:rPr>
      <w:rFonts w:ascii="CG Times" w:hAnsi="CG Times" w:cs="CG Times"/>
      <w:sz w:val="24"/>
      <w:szCs w:val="24"/>
    </w:rPr>
  </w:style>
  <w:style w:type="paragraph" w:customStyle="1" w:styleId="TxBrt2">
    <w:name w:val="TxBr_t2"/>
    <w:basedOn w:val="Normal"/>
    <w:rsid w:val="00503A6A"/>
    <w:pPr>
      <w:spacing w:line="566" w:lineRule="atLeast"/>
    </w:pPr>
  </w:style>
  <w:style w:type="paragraph" w:styleId="BalloonText">
    <w:name w:val="Balloon Text"/>
    <w:basedOn w:val="Normal"/>
    <w:semiHidden/>
    <w:rsid w:val="004E45A1"/>
    <w:rPr>
      <w:rFonts w:ascii="Tahoma" w:hAnsi="Tahoma" w:cs="Tahoma"/>
      <w:sz w:val="16"/>
      <w:szCs w:val="16"/>
    </w:rPr>
  </w:style>
  <w:style w:type="character" w:styleId="Hyperlink">
    <w:name w:val="Hyperlink"/>
    <w:basedOn w:val="DefaultParagraphFont"/>
    <w:rsid w:val="0015617D"/>
    <w:rPr>
      <w:color w:val="0000FF"/>
      <w:u w:val="single"/>
    </w:rPr>
  </w:style>
  <w:style w:type="paragraph" w:styleId="BodyTextIndent2">
    <w:name w:val="Body Text Indent 2"/>
    <w:basedOn w:val="Normal"/>
    <w:rsid w:val="0015617D"/>
    <w:pPr>
      <w:widowControl/>
      <w:tabs>
        <w:tab w:val="left" w:pos="-1440"/>
        <w:tab w:val="left" w:pos="-720"/>
        <w:tab w:val="left" w:pos="0"/>
        <w:tab w:val="left" w:pos="720"/>
        <w:tab w:val="left" w:pos="1440"/>
        <w:tab w:val="left" w:pos="2160"/>
      </w:tabs>
      <w:autoSpaceDE/>
      <w:autoSpaceDN/>
      <w:adjustRightInd/>
      <w:ind w:left="2160"/>
    </w:pPr>
    <w:rPr>
      <w:sz w:val="26"/>
      <w:szCs w:val="20"/>
    </w:rPr>
  </w:style>
  <w:style w:type="table" w:styleId="TableGrid">
    <w:name w:val="Table Grid"/>
    <w:basedOn w:val="TableNormal"/>
    <w:rsid w:val="001561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15617D"/>
    <w:pPr>
      <w:adjustRightInd/>
      <w:spacing w:line="360" w:lineRule="auto"/>
      <w:ind w:firstLine="1440"/>
    </w:pPr>
    <w:rPr>
      <w:sz w:val="26"/>
      <w:szCs w:val="26"/>
    </w:rPr>
  </w:style>
  <w:style w:type="paragraph" w:styleId="NormalWeb">
    <w:name w:val="Normal (Web)"/>
    <w:basedOn w:val="Normal"/>
    <w:rsid w:val="004971C9"/>
    <w:pPr>
      <w:widowControl/>
      <w:autoSpaceDE/>
      <w:autoSpaceDN/>
      <w:adjustRightInd/>
      <w:spacing w:before="100" w:beforeAutospacing="1" w:after="100" w:afterAutospacing="1"/>
    </w:pPr>
  </w:style>
  <w:style w:type="paragraph" w:styleId="BodyTextIndent3">
    <w:name w:val="Body Text Indent 3"/>
    <w:basedOn w:val="Normal"/>
    <w:rsid w:val="00CE3650"/>
    <w:pPr>
      <w:spacing w:after="120"/>
      <w:ind w:left="360"/>
    </w:pPr>
    <w:rPr>
      <w:sz w:val="16"/>
      <w:szCs w:val="16"/>
    </w:rPr>
  </w:style>
  <w:style w:type="paragraph" w:customStyle="1" w:styleId="WBBlockText">
    <w:name w:val="WB Block Text"/>
    <w:aliases w:val="BT"/>
    <w:basedOn w:val="Normal"/>
    <w:link w:val="WBBlockTextChar"/>
    <w:rsid w:val="00CE3650"/>
    <w:pPr>
      <w:widowControl/>
      <w:autoSpaceDE/>
      <w:autoSpaceDN/>
      <w:adjustRightInd/>
      <w:spacing w:after="240"/>
    </w:pPr>
  </w:style>
  <w:style w:type="character" w:customStyle="1" w:styleId="WBBlockTextChar">
    <w:name w:val="WB Block Text Char"/>
    <w:aliases w:val="BT Char"/>
    <w:basedOn w:val="DefaultParagraphFont"/>
    <w:link w:val="WBBlockText"/>
    <w:rsid w:val="00CE3650"/>
    <w:rPr>
      <w:sz w:val="24"/>
      <w:szCs w:val="24"/>
      <w:lang w:val="en-US" w:eastAsia="en-US" w:bidi="ar-SA"/>
    </w:rPr>
  </w:style>
  <w:style w:type="paragraph" w:styleId="Footer">
    <w:name w:val="footer"/>
    <w:basedOn w:val="Normal"/>
    <w:link w:val="FooterChar"/>
    <w:uiPriority w:val="99"/>
    <w:rsid w:val="00CE3650"/>
    <w:pPr>
      <w:widowControl/>
      <w:tabs>
        <w:tab w:val="center" w:pos="4320"/>
        <w:tab w:val="right" w:pos="8640"/>
      </w:tabs>
      <w:autoSpaceDE/>
      <w:autoSpaceDN/>
      <w:adjustRightInd/>
    </w:pPr>
    <w:rPr>
      <w:sz w:val="20"/>
      <w:szCs w:val="20"/>
    </w:rPr>
  </w:style>
  <w:style w:type="character" w:styleId="PageNumber">
    <w:name w:val="page number"/>
    <w:basedOn w:val="DefaultParagraphFont"/>
    <w:rsid w:val="00CE3650"/>
  </w:style>
  <w:style w:type="paragraph" w:styleId="Header">
    <w:name w:val="header"/>
    <w:basedOn w:val="Normal"/>
    <w:link w:val="HeaderChar"/>
    <w:rsid w:val="00BA5830"/>
    <w:pPr>
      <w:tabs>
        <w:tab w:val="center" w:pos="4680"/>
        <w:tab w:val="right" w:pos="9360"/>
      </w:tabs>
    </w:pPr>
  </w:style>
  <w:style w:type="character" w:customStyle="1" w:styleId="HeaderChar">
    <w:name w:val="Header Char"/>
    <w:basedOn w:val="DefaultParagraphFont"/>
    <w:link w:val="Header"/>
    <w:rsid w:val="00BA5830"/>
    <w:rPr>
      <w:sz w:val="24"/>
      <w:szCs w:val="24"/>
    </w:rPr>
  </w:style>
  <w:style w:type="character" w:customStyle="1" w:styleId="FooterChar">
    <w:name w:val="Footer Char"/>
    <w:basedOn w:val="DefaultParagraphFont"/>
    <w:link w:val="Footer"/>
    <w:uiPriority w:val="99"/>
    <w:rsid w:val="00BA583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qFormat/>
    <w:rsid w:val="0015617D"/>
    <w:pPr>
      <w:keepNext/>
      <w:widowControl/>
      <w:autoSpaceDE/>
      <w:autoSpaceDN/>
      <w:adjustRightInd/>
      <w:jc w:val="both"/>
      <w:outlineLvl w:val="0"/>
    </w:pPr>
    <w:rPr>
      <w:szCs w:val="20"/>
    </w:rPr>
  </w:style>
  <w:style w:type="paragraph" w:styleId="Heading4">
    <w:name w:val="heading 4"/>
    <w:basedOn w:val="Normal"/>
    <w:next w:val="Normal"/>
    <w:qFormat/>
    <w:rsid w:val="0015617D"/>
    <w:pPr>
      <w:keepNext/>
      <w:widowControl/>
      <w:autoSpaceDE/>
      <w:autoSpaceDN/>
      <w:adjustRightInd/>
      <w:outlineLvl w:val="3"/>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xBrt1">
    <w:name w:val="TxBr_t1"/>
    <w:basedOn w:val="Normal"/>
    <w:pPr>
      <w:spacing w:line="566" w:lineRule="atLeast"/>
    </w:pPr>
  </w:style>
  <w:style w:type="paragraph" w:customStyle="1" w:styleId="TxBrc2">
    <w:name w:val="TxBr_c2"/>
    <w:basedOn w:val="Normal"/>
    <w:pPr>
      <w:spacing w:line="240" w:lineRule="atLeast"/>
      <w:jc w:val="center"/>
    </w:pPr>
  </w:style>
  <w:style w:type="paragraph" w:customStyle="1" w:styleId="TxBrp3">
    <w:name w:val="TxBr_p3"/>
    <w:basedOn w:val="Normal"/>
    <w:pPr>
      <w:tabs>
        <w:tab w:val="left" w:pos="204"/>
      </w:tabs>
      <w:spacing w:line="240" w:lineRule="atLeast"/>
    </w:pPr>
  </w:style>
  <w:style w:type="paragraph" w:customStyle="1" w:styleId="TxBrt4">
    <w:name w:val="TxBr_t4"/>
    <w:basedOn w:val="Normal"/>
    <w:pPr>
      <w:spacing w:line="566" w:lineRule="atLeast"/>
    </w:pPr>
  </w:style>
  <w:style w:type="paragraph" w:customStyle="1" w:styleId="TxBrp5">
    <w:name w:val="TxBr_p5"/>
    <w:basedOn w:val="Normal"/>
    <w:pPr>
      <w:tabs>
        <w:tab w:val="left" w:pos="1547"/>
        <w:tab w:val="left" w:pos="2290"/>
      </w:tabs>
      <w:spacing w:line="425" w:lineRule="atLeast"/>
      <w:ind w:firstLine="1548"/>
    </w:pPr>
  </w:style>
  <w:style w:type="paragraph" w:customStyle="1" w:styleId="TxBrp6">
    <w:name w:val="TxBr_p6"/>
    <w:basedOn w:val="Normal"/>
    <w:pPr>
      <w:tabs>
        <w:tab w:val="left" w:pos="204"/>
      </w:tabs>
      <w:spacing w:line="425" w:lineRule="atLeast"/>
    </w:pPr>
  </w:style>
  <w:style w:type="paragraph" w:customStyle="1" w:styleId="TxBrp7">
    <w:name w:val="TxBr_p7"/>
    <w:basedOn w:val="Normal"/>
    <w:pPr>
      <w:tabs>
        <w:tab w:val="left" w:pos="1547"/>
      </w:tabs>
      <w:spacing w:line="425" w:lineRule="atLeast"/>
      <w:ind w:firstLine="1548"/>
    </w:pPr>
  </w:style>
  <w:style w:type="paragraph" w:customStyle="1" w:styleId="TxBrp8">
    <w:name w:val="TxBr_p8"/>
    <w:basedOn w:val="Normal"/>
    <w:pPr>
      <w:tabs>
        <w:tab w:val="left" w:pos="1610"/>
        <w:tab w:val="left" w:pos="2341"/>
      </w:tabs>
      <w:spacing w:line="425" w:lineRule="atLeast"/>
      <w:ind w:firstLine="1610"/>
    </w:pPr>
  </w:style>
  <w:style w:type="paragraph" w:customStyle="1" w:styleId="TxBrp9">
    <w:name w:val="TxBr_p9"/>
    <w:basedOn w:val="Normal"/>
    <w:pPr>
      <w:tabs>
        <w:tab w:val="left" w:pos="2341"/>
        <w:tab w:val="left" w:pos="3095"/>
      </w:tabs>
      <w:spacing w:line="425" w:lineRule="atLeast"/>
      <w:ind w:left="3096" w:hanging="754"/>
    </w:pPr>
  </w:style>
  <w:style w:type="paragraph" w:customStyle="1" w:styleId="TxBrc10">
    <w:name w:val="TxBr_c10"/>
    <w:basedOn w:val="Normal"/>
    <w:pPr>
      <w:spacing w:line="240" w:lineRule="atLeast"/>
      <w:jc w:val="center"/>
    </w:pPr>
  </w:style>
  <w:style w:type="paragraph" w:customStyle="1" w:styleId="TxBrp11">
    <w:name w:val="TxBr_p11"/>
    <w:basedOn w:val="Normal"/>
    <w:pPr>
      <w:tabs>
        <w:tab w:val="left" w:pos="3095"/>
      </w:tabs>
      <w:spacing w:line="425" w:lineRule="atLeast"/>
      <w:ind w:left="3776" w:hanging="680"/>
    </w:pPr>
  </w:style>
  <w:style w:type="paragraph" w:customStyle="1" w:styleId="TxBrp12">
    <w:name w:val="TxBr_p12"/>
    <w:basedOn w:val="Normal"/>
    <w:pPr>
      <w:tabs>
        <w:tab w:val="left" w:pos="3095"/>
      </w:tabs>
      <w:spacing w:line="240" w:lineRule="atLeast"/>
      <w:ind w:left="1787"/>
    </w:pPr>
  </w:style>
  <w:style w:type="paragraph" w:customStyle="1" w:styleId="TxBrp13">
    <w:name w:val="TxBr_p13"/>
    <w:basedOn w:val="Normal"/>
    <w:pPr>
      <w:tabs>
        <w:tab w:val="left" w:pos="2290"/>
        <w:tab w:val="left" w:pos="3078"/>
      </w:tabs>
      <w:spacing w:line="425" w:lineRule="atLeast"/>
      <w:ind w:left="3079" w:hanging="788"/>
    </w:pPr>
  </w:style>
  <w:style w:type="paragraph" w:customStyle="1" w:styleId="TxBrp14">
    <w:name w:val="TxBr_p14"/>
    <w:basedOn w:val="Normal"/>
    <w:pPr>
      <w:tabs>
        <w:tab w:val="left" w:pos="4416"/>
      </w:tabs>
      <w:spacing w:line="266" w:lineRule="atLeast"/>
      <w:ind w:left="3107" w:hanging="4416"/>
    </w:pPr>
  </w:style>
  <w:style w:type="paragraph" w:customStyle="1" w:styleId="TxBrp15">
    <w:name w:val="TxBr_p15"/>
    <w:basedOn w:val="Normal"/>
    <w:pPr>
      <w:spacing w:line="240" w:lineRule="atLeast"/>
      <w:ind w:left="3107"/>
    </w:pPr>
  </w:style>
  <w:style w:type="paragraph" w:customStyle="1" w:styleId="TxBrp16">
    <w:name w:val="TxBr_p16"/>
    <w:basedOn w:val="Normal"/>
    <w:pPr>
      <w:tabs>
        <w:tab w:val="left" w:pos="4121"/>
      </w:tabs>
      <w:spacing w:line="240" w:lineRule="atLeast"/>
      <w:ind w:left="2813"/>
    </w:pPr>
  </w:style>
  <w:style w:type="paragraph" w:customStyle="1" w:styleId="TxBrp17">
    <w:name w:val="TxBr_p17"/>
    <w:basedOn w:val="Normal"/>
    <w:pPr>
      <w:tabs>
        <w:tab w:val="left" w:pos="878"/>
      </w:tabs>
      <w:spacing w:line="240" w:lineRule="atLeast"/>
      <w:ind w:left="430"/>
      <w:jc w:val="both"/>
    </w:pPr>
  </w:style>
  <w:style w:type="paragraph" w:customStyle="1" w:styleId="TxBrp18">
    <w:name w:val="TxBr_p18"/>
    <w:basedOn w:val="Normal"/>
    <w:pPr>
      <w:tabs>
        <w:tab w:val="left" w:pos="204"/>
      </w:tabs>
      <w:spacing w:line="283" w:lineRule="atLeast"/>
      <w:jc w:val="both"/>
    </w:pPr>
  </w:style>
  <w:style w:type="paragraph" w:customStyle="1" w:styleId="TxBrp19">
    <w:name w:val="TxBr_p19"/>
    <w:basedOn w:val="Normal"/>
    <w:pPr>
      <w:tabs>
        <w:tab w:val="left" w:pos="737"/>
      </w:tabs>
      <w:spacing w:line="283" w:lineRule="atLeast"/>
      <w:jc w:val="both"/>
    </w:pPr>
  </w:style>
  <w:style w:type="paragraph" w:styleId="FootnoteText">
    <w:name w:val="footnote text"/>
    <w:basedOn w:val="Normal"/>
    <w:semiHidden/>
    <w:rsid w:val="0059528B"/>
    <w:rPr>
      <w:sz w:val="20"/>
      <w:szCs w:val="20"/>
    </w:rPr>
  </w:style>
  <w:style w:type="character" w:styleId="FootnoteReference">
    <w:name w:val="footnote reference"/>
    <w:basedOn w:val="DefaultParagraphFont"/>
    <w:semiHidden/>
    <w:rsid w:val="0059528B"/>
    <w:rPr>
      <w:vertAlign w:val="superscript"/>
    </w:rPr>
  </w:style>
  <w:style w:type="paragraph" w:styleId="EndnoteText">
    <w:name w:val="endnote text"/>
    <w:basedOn w:val="Normal"/>
    <w:semiHidden/>
    <w:rsid w:val="0059528B"/>
    <w:rPr>
      <w:sz w:val="20"/>
      <w:szCs w:val="20"/>
    </w:rPr>
  </w:style>
  <w:style w:type="character" w:styleId="EndnoteReference">
    <w:name w:val="endnote reference"/>
    <w:basedOn w:val="DefaultParagraphFont"/>
    <w:semiHidden/>
    <w:rsid w:val="0059528B"/>
    <w:rPr>
      <w:vertAlign w:val="superscript"/>
    </w:rPr>
  </w:style>
  <w:style w:type="paragraph" w:customStyle="1" w:styleId="ParaTab1">
    <w:name w:val="ParaTab 1"/>
    <w:rsid w:val="009400E0"/>
    <w:pPr>
      <w:tabs>
        <w:tab w:val="left" w:pos="-720"/>
      </w:tabs>
      <w:suppressAutoHyphens/>
      <w:autoSpaceDE w:val="0"/>
      <w:autoSpaceDN w:val="0"/>
      <w:ind w:firstLine="1440"/>
    </w:pPr>
    <w:rPr>
      <w:rFonts w:ascii="CG Times" w:hAnsi="CG Times" w:cs="CG Times"/>
      <w:sz w:val="24"/>
      <w:szCs w:val="24"/>
    </w:rPr>
  </w:style>
  <w:style w:type="paragraph" w:customStyle="1" w:styleId="TxBrt2">
    <w:name w:val="TxBr_t2"/>
    <w:basedOn w:val="Normal"/>
    <w:rsid w:val="00503A6A"/>
    <w:pPr>
      <w:spacing w:line="566" w:lineRule="atLeast"/>
    </w:pPr>
  </w:style>
  <w:style w:type="paragraph" w:styleId="BalloonText">
    <w:name w:val="Balloon Text"/>
    <w:basedOn w:val="Normal"/>
    <w:semiHidden/>
    <w:rsid w:val="004E45A1"/>
    <w:rPr>
      <w:rFonts w:ascii="Tahoma" w:hAnsi="Tahoma" w:cs="Tahoma"/>
      <w:sz w:val="16"/>
      <w:szCs w:val="16"/>
    </w:rPr>
  </w:style>
  <w:style w:type="character" w:styleId="Hyperlink">
    <w:name w:val="Hyperlink"/>
    <w:basedOn w:val="DefaultParagraphFont"/>
    <w:rsid w:val="0015617D"/>
    <w:rPr>
      <w:color w:val="0000FF"/>
      <w:u w:val="single"/>
    </w:rPr>
  </w:style>
  <w:style w:type="paragraph" w:styleId="BodyTextIndent2">
    <w:name w:val="Body Text Indent 2"/>
    <w:basedOn w:val="Normal"/>
    <w:rsid w:val="0015617D"/>
    <w:pPr>
      <w:widowControl/>
      <w:tabs>
        <w:tab w:val="left" w:pos="-1440"/>
        <w:tab w:val="left" w:pos="-720"/>
        <w:tab w:val="left" w:pos="0"/>
        <w:tab w:val="left" w:pos="720"/>
        <w:tab w:val="left" w:pos="1440"/>
        <w:tab w:val="left" w:pos="2160"/>
      </w:tabs>
      <w:autoSpaceDE/>
      <w:autoSpaceDN/>
      <w:adjustRightInd/>
      <w:ind w:left="2160"/>
    </w:pPr>
    <w:rPr>
      <w:sz w:val="26"/>
      <w:szCs w:val="20"/>
    </w:rPr>
  </w:style>
  <w:style w:type="table" w:styleId="TableGrid">
    <w:name w:val="Table Grid"/>
    <w:basedOn w:val="TableNormal"/>
    <w:rsid w:val="001561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15617D"/>
    <w:pPr>
      <w:adjustRightInd/>
      <w:spacing w:line="360" w:lineRule="auto"/>
      <w:ind w:firstLine="1440"/>
    </w:pPr>
    <w:rPr>
      <w:sz w:val="26"/>
      <w:szCs w:val="26"/>
    </w:rPr>
  </w:style>
  <w:style w:type="paragraph" w:styleId="NormalWeb">
    <w:name w:val="Normal (Web)"/>
    <w:basedOn w:val="Normal"/>
    <w:rsid w:val="004971C9"/>
    <w:pPr>
      <w:widowControl/>
      <w:autoSpaceDE/>
      <w:autoSpaceDN/>
      <w:adjustRightInd/>
      <w:spacing w:before="100" w:beforeAutospacing="1" w:after="100" w:afterAutospacing="1"/>
    </w:pPr>
  </w:style>
  <w:style w:type="paragraph" w:styleId="BodyTextIndent3">
    <w:name w:val="Body Text Indent 3"/>
    <w:basedOn w:val="Normal"/>
    <w:rsid w:val="00CE3650"/>
    <w:pPr>
      <w:spacing w:after="120"/>
      <w:ind w:left="360"/>
    </w:pPr>
    <w:rPr>
      <w:sz w:val="16"/>
      <w:szCs w:val="16"/>
    </w:rPr>
  </w:style>
  <w:style w:type="paragraph" w:customStyle="1" w:styleId="WBBlockText">
    <w:name w:val="WB Block Text"/>
    <w:aliases w:val="BT"/>
    <w:basedOn w:val="Normal"/>
    <w:link w:val="WBBlockTextChar"/>
    <w:rsid w:val="00CE3650"/>
    <w:pPr>
      <w:widowControl/>
      <w:autoSpaceDE/>
      <w:autoSpaceDN/>
      <w:adjustRightInd/>
      <w:spacing w:after="240"/>
    </w:pPr>
  </w:style>
  <w:style w:type="character" w:customStyle="1" w:styleId="WBBlockTextChar">
    <w:name w:val="WB Block Text Char"/>
    <w:aliases w:val="BT Char"/>
    <w:basedOn w:val="DefaultParagraphFont"/>
    <w:link w:val="WBBlockText"/>
    <w:rsid w:val="00CE3650"/>
    <w:rPr>
      <w:sz w:val="24"/>
      <w:szCs w:val="24"/>
      <w:lang w:val="en-US" w:eastAsia="en-US" w:bidi="ar-SA"/>
    </w:rPr>
  </w:style>
  <w:style w:type="paragraph" w:styleId="Footer">
    <w:name w:val="footer"/>
    <w:basedOn w:val="Normal"/>
    <w:link w:val="FooterChar"/>
    <w:uiPriority w:val="99"/>
    <w:rsid w:val="00CE3650"/>
    <w:pPr>
      <w:widowControl/>
      <w:tabs>
        <w:tab w:val="center" w:pos="4320"/>
        <w:tab w:val="right" w:pos="8640"/>
      </w:tabs>
      <w:autoSpaceDE/>
      <w:autoSpaceDN/>
      <w:adjustRightInd/>
    </w:pPr>
    <w:rPr>
      <w:sz w:val="20"/>
      <w:szCs w:val="20"/>
    </w:rPr>
  </w:style>
  <w:style w:type="character" w:styleId="PageNumber">
    <w:name w:val="page number"/>
    <w:basedOn w:val="DefaultParagraphFont"/>
    <w:rsid w:val="00CE3650"/>
  </w:style>
  <w:style w:type="paragraph" w:styleId="Header">
    <w:name w:val="header"/>
    <w:basedOn w:val="Normal"/>
    <w:link w:val="HeaderChar"/>
    <w:rsid w:val="00BA5830"/>
    <w:pPr>
      <w:tabs>
        <w:tab w:val="center" w:pos="4680"/>
        <w:tab w:val="right" w:pos="9360"/>
      </w:tabs>
    </w:pPr>
  </w:style>
  <w:style w:type="character" w:customStyle="1" w:styleId="HeaderChar">
    <w:name w:val="Header Char"/>
    <w:basedOn w:val="DefaultParagraphFont"/>
    <w:link w:val="Header"/>
    <w:rsid w:val="00BA5830"/>
    <w:rPr>
      <w:sz w:val="24"/>
      <w:szCs w:val="24"/>
    </w:rPr>
  </w:style>
  <w:style w:type="character" w:customStyle="1" w:styleId="FooterChar">
    <w:name w:val="Footer Char"/>
    <w:basedOn w:val="DefaultParagraphFont"/>
    <w:link w:val="Footer"/>
    <w:uiPriority w:val="99"/>
    <w:rsid w:val="00BA58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5</Pages>
  <Words>934</Words>
  <Characters>5325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6247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shoffner</cp:lastModifiedBy>
  <cp:revision>3</cp:revision>
  <cp:lastPrinted>2015-04-14T18:11:00Z</cp:lastPrinted>
  <dcterms:created xsi:type="dcterms:W3CDTF">2015-04-14T18:10:00Z</dcterms:created>
  <dcterms:modified xsi:type="dcterms:W3CDTF">2015-04-14T18:17:00Z</dcterms:modified>
</cp:coreProperties>
</file>