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A8734C" w:rsidRDefault="00F514FB" w:rsidP="00D409DE">
      <w:pPr>
        <w:widowControl/>
        <w:tabs>
          <w:tab w:val="center" w:pos="4680"/>
        </w:tabs>
        <w:suppressAutoHyphens/>
        <w:jc w:val="center"/>
        <w:rPr>
          <w:b/>
          <w:sz w:val="26"/>
          <w:szCs w:val="26"/>
        </w:rPr>
      </w:pPr>
      <w:r w:rsidRPr="00A8734C">
        <w:rPr>
          <w:b/>
          <w:sz w:val="26"/>
          <w:szCs w:val="26"/>
        </w:rPr>
        <w:t>PENNSYLVANIA</w:t>
      </w:r>
    </w:p>
    <w:p w:rsidR="00F514FB" w:rsidRPr="00A8734C" w:rsidRDefault="00F514FB" w:rsidP="00D409DE">
      <w:pPr>
        <w:widowControl/>
        <w:tabs>
          <w:tab w:val="center" w:pos="4680"/>
        </w:tabs>
        <w:suppressAutoHyphens/>
        <w:jc w:val="center"/>
        <w:rPr>
          <w:sz w:val="26"/>
          <w:szCs w:val="26"/>
        </w:rPr>
      </w:pPr>
      <w:r w:rsidRPr="00A8734C">
        <w:rPr>
          <w:b/>
          <w:sz w:val="26"/>
          <w:szCs w:val="26"/>
        </w:rPr>
        <w:t>PUBLIC UTILITY COMMISSION</w:t>
      </w:r>
    </w:p>
    <w:p w:rsidR="00F514FB" w:rsidRPr="00A8734C" w:rsidRDefault="00F514FB" w:rsidP="00D409DE">
      <w:pPr>
        <w:widowControl/>
        <w:tabs>
          <w:tab w:val="center" w:pos="4680"/>
        </w:tabs>
        <w:suppressAutoHyphens/>
        <w:jc w:val="center"/>
        <w:rPr>
          <w:sz w:val="26"/>
          <w:szCs w:val="26"/>
        </w:rPr>
      </w:pPr>
      <w:r w:rsidRPr="00A8734C">
        <w:rPr>
          <w:b/>
          <w:sz w:val="26"/>
          <w:szCs w:val="26"/>
        </w:rPr>
        <w:t>Harrisburg, PA 17105-3265</w:t>
      </w:r>
    </w:p>
    <w:p w:rsidR="00F514FB" w:rsidRPr="00A8734C" w:rsidRDefault="00F514FB" w:rsidP="00D409DE">
      <w:pPr>
        <w:widowControl/>
        <w:tabs>
          <w:tab w:val="left" w:pos="-720"/>
        </w:tabs>
        <w:suppressAutoHyphens/>
        <w:rPr>
          <w:sz w:val="26"/>
          <w:szCs w:val="26"/>
        </w:rPr>
      </w:pPr>
    </w:p>
    <w:p w:rsidR="00F514FB" w:rsidRPr="00A8734C" w:rsidRDefault="00F514FB" w:rsidP="00D409DE">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608"/>
      </w:tblGrid>
      <w:tr w:rsidR="00F514FB" w:rsidRPr="0088546B" w:rsidTr="00D353B7">
        <w:tc>
          <w:tcPr>
            <w:tcW w:w="4878" w:type="dxa"/>
          </w:tcPr>
          <w:p w:rsidR="00F514FB" w:rsidRPr="00A8734C" w:rsidRDefault="00F514FB" w:rsidP="00D409DE">
            <w:pPr>
              <w:widowControl/>
              <w:rPr>
                <w:sz w:val="26"/>
                <w:szCs w:val="26"/>
              </w:rPr>
            </w:pPr>
          </w:p>
        </w:tc>
        <w:tc>
          <w:tcPr>
            <w:tcW w:w="4608" w:type="dxa"/>
          </w:tcPr>
          <w:p w:rsidR="00F514FB" w:rsidRPr="0088546B" w:rsidRDefault="00DD5D3F" w:rsidP="00D409DE">
            <w:pPr>
              <w:widowControl/>
              <w:jc w:val="right"/>
              <w:rPr>
                <w:sz w:val="26"/>
                <w:szCs w:val="26"/>
              </w:rPr>
            </w:pPr>
            <w:r w:rsidRPr="0088546B">
              <w:rPr>
                <w:sz w:val="26"/>
                <w:szCs w:val="26"/>
              </w:rPr>
              <w:t xml:space="preserve">Public Meeting held </w:t>
            </w:r>
            <w:r w:rsidR="00241DC8">
              <w:rPr>
                <w:sz w:val="26"/>
                <w:szCs w:val="26"/>
              </w:rPr>
              <w:t>April 23</w:t>
            </w:r>
            <w:r w:rsidR="0088546B" w:rsidRPr="0088546B">
              <w:rPr>
                <w:sz w:val="26"/>
                <w:szCs w:val="26"/>
              </w:rPr>
              <w:t>, 2015</w:t>
            </w:r>
          </w:p>
          <w:p w:rsidR="00F514FB" w:rsidRPr="0088546B" w:rsidRDefault="00F514FB" w:rsidP="00D409DE">
            <w:pPr>
              <w:widowControl/>
              <w:jc w:val="right"/>
              <w:rPr>
                <w:sz w:val="26"/>
                <w:szCs w:val="26"/>
              </w:rPr>
            </w:pPr>
          </w:p>
          <w:p w:rsidR="00F514FB" w:rsidRPr="0088546B" w:rsidRDefault="00F514FB" w:rsidP="00D409DE">
            <w:pPr>
              <w:widowControl/>
              <w:jc w:val="right"/>
              <w:rPr>
                <w:sz w:val="26"/>
                <w:szCs w:val="26"/>
              </w:rPr>
            </w:pPr>
          </w:p>
        </w:tc>
      </w:tr>
      <w:tr w:rsidR="00F514FB" w:rsidRPr="0088546B" w:rsidTr="00D353B7">
        <w:tc>
          <w:tcPr>
            <w:tcW w:w="4878" w:type="dxa"/>
          </w:tcPr>
          <w:p w:rsidR="00F514FB" w:rsidRPr="0088546B" w:rsidRDefault="00F514FB" w:rsidP="00D409DE">
            <w:pPr>
              <w:widowControl/>
              <w:rPr>
                <w:sz w:val="26"/>
                <w:szCs w:val="26"/>
              </w:rPr>
            </w:pPr>
            <w:r w:rsidRPr="0088546B">
              <w:rPr>
                <w:sz w:val="26"/>
                <w:szCs w:val="26"/>
              </w:rPr>
              <w:t>Commissioners Present:</w:t>
            </w:r>
          </w:p>
          <w:p w:rsidR="00F514FB" w:rsidRPr="0088546B" w:rsidRDefault="00F514FB" w:rsidP="00D409DE">
            <w:pPr>
              <w:widowControl/>
              <w:rPr>
                <w:sz w:val="26"/>
                <w:szCs w:val="26"/>
              </w:rPr>
            </w:pPr>
          </w:p>
          <w:p w:rsidR="00F514FB" w:rsidRPr="0088546B" w:rsidRDefault="00F514FB" w:rsidP="00D409DE">
            <w:pPr>
              <w:widowControl/>
              <w:tabs>
                <w:tab w:val="left" w:pos="705"/>
              </w:tabs>
              <w:ind w:firstLine="720"/>
              <w:rPr>
                <w:sz w:val="26"/>
                <w:szCs w:val="26"/>
              </w:rPr>
            </w:pPr>
            <w:r w:rsidRPr="0088546B">
              <w:rPr>
                <w:sz w:val="26"/>
                <w:szCs w:val="26"/>
              </w:rPr>
              <w:t>Robert F. Powelson, Chairman</w:t>
            </w:r>
          </w:p>
          <w:p w:rsidR="00F514FB" w:rsidRPr="0088546B" w:rsidRDefault="00F514FB" w:rsidP="00D409DE">
            <w:pPr>
              <w:widowControl/>
              <w:tabs>
                <w:tab w:val="left" w:pos="705"/>
              </w:tabs>
              <w:ind w:firstLine="720"/>
              <w:rPr>
                <w:sz w:val="26"/>
                <w:szCs w:val="26"/>
              </w:rPr>
            </w:pPr>
            <w:r w:rsidRPr="0088546B">
              <w:rPr>
                <w:sz w:val="26"/>
                <w:szCs w:val="26"/>
              </w:rPr>
              <w:t>John F. Coleman, Jr., Vice Chairman</w:t>
            </w:r>
          </w:p>
          <w:p w:rsidR="00F514FB" w:rsidRPr="0088546B" w:rsidRDefault="00F514FB" w:rsidP="00D409DE">
            <w:pPr>
              <w:widowControl/>
              <w:tabs>
                <w:tab w:val="left" w:pos="705"/>
              </w:tabs>
              <w:ind w:firstLine="720"/>
              <w:rPr>
                <w:sz w:val="26"/>
                <w:szCs w:val="26"/>
              </w:rPr>
            </w:pPr>
            <w:r w:rsidRPr="0088546B">
              <w:rPr>
                <w:sz w:val="26"/>
                <w:szCs w:val="26"/>
              </w:rPr>
              <w:t>James H. Cawley</w:t>
            </w:r>
          </w:p>
          <w:p w:rsidR="00F514FB" w:rsidRPr="0088546B" w:rsidRDefault="00F514FB" w:rsidP="00D409DE">
            <w:pPr>
              <w:widowControl/>
              <w:tabs>
                <w:tab w:val="left" w:pos="705"/>
              </w:tabs>
              <w:ind w:firstLine="720"/>
              <w:rPr>
                <w:sz w:val="26"/>
                <w:szCs w:val="26"/>
              </w:rPr>
            </w:pPr>
            <w:r w:rsidRPr="0088546B">
              <w:rPr>
                <w:sz w:val="26"/>
                <w:szCs w:val="26"/>
              </w:rPr>
              <w:t>Pamela A. Witmer</w:t>
            </w:r>
          </w:p>
          <w:p w:rsidR="0028500A" w:rsidRPr="0088546B" w:rsidRDefault="0028500A" w:rsidP="00D409DE">
            <w:pPr>
              <w:widowControl/>
              <w:tabs>
                <w:tab w:val="left" w:pos="705"/>
              </w:tabs>
              <w:ind w:firstLine="720"/>
              <w:rPr>
                <w:sz w:val="26"/>
                <w:szCs w:val="26"/>
              </w:rPr>
            </w:pPr>
            <w:r w:rsidRPr="0088546B">
              <w:rPr>
                <w:sz w:val="26"/>
                <w:szCs w:val="26"/>
              </w:rPr>
              <w:t>Gladys M. Brown</w:t>
            </w:r>
          </w:p>
          <w:p w:rsidR="00F514FB" w:rsidRPr="0088546B" w:rsidRDefault="00F514FB" w:rsidP="00D409DE">
            <w:pPr>
              <w:widowControl/>
              <w:rPr>
                <w:sz w:val="26"/>
                <w:szCs w:val="26"/>
              </w:rPr>
            </w:pPr>
          </w:p>
          <w:p w:rsidR="00F514FB" w:rsidRPr="0088546B" w:rsidRDefault="00F514FB" w:rsidP="00D409DE">
            <w:pPr>
              <w:widowControl/>
              <w:rPr>
                <w:sz w:val="26"/>
                <w:szCs w:val="26"/>
              </w:rPr>
            </w:pPr>
          </w:p>
        </w:tc>
        <w:tc>
          <w:tcPr>
            <w:tcW w:w="4608" w:type="dxa"/>
          </w:tcPr>
          <w:p w:rsidR="00F514FB" w:rsidRPr="0088546B" w:rsidRDefault="00F514FB" w:rsidP="00D409DE">
            <w:pPr>
              <w:widowControl/>
              <w:jc w:val="right"/>
              <w:rPr>
                <w:sz w:val="26"/>
                <w:szCs w:val="26"/>
              </w:rPr>
            </w:pPr>
          </w:p>
          <w:p w:rsidR="00F514FB" w:rsidRPr="0088546B" w:rsidRDefault="00F514FB" w:rsidP="00D409DE">
            <w:pPr>
              <w:widowControl/>
              <w:jc w:val="right"/>
              <w:rPr>
                <w:sz w:val="26"/>
                <w:szCs w:val="26"/>
              </w:rPr>
            </w:pPr>
          </w:p>
        </w:tc>
      </w:tr>
      <w:tr w:rsidR="00F514FB" w:rsidRPr="009C2C10" w:rsidTr="00D353B7">
        <w:tc>
          <w:tcPr>
            <w:tcW w:w="4878" w:type="dxa"/>
          </w:tcPr>
          <w:p w:rsidR="00F514FB" w:rsidRPr="00A14889" w:rsidRDefault="00A14889" w:rsidP="00D409DE">
            <w:pPr>
              <w:widowControl/>
              <w:spacing w:before="60" w:after="60"/>
              <w:rPr>
                <w:sz w:val="26"/>
                <w:szCs w:val="26"/>
              </w:rPr>
            </w:pPr>
            <w:r w:rsidRPr="00A14889">
              <w:rPr>
                <w:sz w:val="26"/>
                <w:szCs w:val="26"/>
              </w:rPr>
              <w:t>PP&amp;L Industrial Customer Alliance</w:t>
            </w:r>
          </w:p>
          <w:p w:rsidR="00A14889" w:rsidRPr="00A14889" w:rsidRDefault="00A14889" w:rsidP="00D409DE">
            <w:pPr>
              <w:widowControl/>
              <w:spacing w:before="60" w:after="60"/>
              <w:rPr>
                <w:sz w:val="26"/>
                <w:szCs w:val="26"/>
              </w:rPr>
            </w:pPr>
            <w:r>
              <w:rPr>
                <w:sz w:val="26"/>
                <w:szCs w:val="26"/>
              </w:rPr>
              <w:t xml:space="preserve">                   </w:t>
            </w:r>
            <w:r w:rsidRPr="00A14889">
              <w:rPr>
                <w:sz w:val="26"/>
                <w:szCs w:val="26"/>
              </w:rPr>
              <w:t xml:space="preserve">      </w:t>
            </w:r>
            <w:proofErr w:type="gramStart"/>
            <w:r w:rsidRPr="00A14889">
              <w:rPr>
                <w:sz w:val="26"/>
                <w:szCs w:val="26"/>
              </w:rPr>
              <w:t>v</w:t>
            </w:r>
            <w:proofErr w:type="gramEnd"/>
            <w:r w:rsidRPr="00A14889">
              <w:rPr>
                <w:sz w:val="26"/>
                <w:szCs w:val="26"/>
              </w:rPr>
              <w:t>.</w:t>
            </w:r>
          </w:p>
          <w:p w:rsidR="00F514FB" w:rsidRPr="00A14889" w:rsidRDefault="00A14889" w:rsidP="00D409DE">
            <w:pPr>
              <w:widowControl/>
              <w:spacing w:before="60" w:after="60"/>
              <w:rPr>
                <w:sz w:val="26"/>
                <w:szCs w:val="26"/>
              </w:rPr>
            </w:pPr>
            <w:r w:rsidRPr="00A14889">
              <w:rPr>
                <w:sz w:val="26"/>
                <w:szCs w:val="26"/>
              </w:rPr>
              <w:t>PPL Electric Utilities Corporation</w:t>
            </w:r>
          </w:p>
        </w:tc>
        <w:tc>
          <w:tcPr>
            <w:tcW w:w="4608" w:type="dxa"/>
          </w:tcPr>
          <w:p w:rsidR="00F514FB" w:rsidRPr="00A14889" w:rsidRDefault="00A14889" w:rsidP="00D409DE">
            <w:pPr>
              <w:widowControl/>
              <w:jc w:val="right"/>
              <w:rPr>
                <w:sz w:val="26"/>
                <w:szCs w:val="26"/>
              </w:rPr>
            </w:pPr>
            <w:r w:rsidRPr="00A14889">
              <w:rPr>
                <w:sz w:val="26"/>
                <w:szCs w:val="26"/>
              </w:rPr>
              <w:t>C-2013-2398440</w:t>
            </w:r>
          </w:p>
        </w:tc>
      </w:tr>
      <w:tr w:rsidR="00A14889" w:rsidRPr="009C2C10" w:rsidTr="00991CDB">
        <w:trPr>
          <w:trHeight w:val="441"/>
        </w:trPr>
        <w:tc>
          <w:tcPr>
            <w:tcW w:w="4878" w:type="dxa"/>
          </w:tcPr>
          <w:p w:rsidR="00A14889" w:rsidRPr="00A14889" w:rsidRDefault="00A14889" w:rsidP="00D409DE">
            <w:pPr>
              <w:widowControl/>
              <w:rPr>
                <w:sz w:val="26"/>
                <w:szCs w:val="26"/>
              </w:rPr>
            </w:pPr>
          </w:p>
        </w:tc>
        <w:tc>
          <w:tcPr>
            <w:tcW w:w="4608" w:type="dxa"/>
          </w:tcPr>
          <w:p w:rsidR="00A14889" w:rsidRPr="00A14889" w:rsidRDefault="00A14889" w:rsidP="00D409DE">
            <w:pPr>
              <w:widowControl/>
              <w:jc w:val="right"/>
              <w:rPr>
                <w:sz w:val="26"/>
                <w:szCs w:val="26"/>
              </w:rPr>
            </w:pPr>
          </w:p>
        </w:tc>
      </w:tr>
      <w:tr w:rsidR="00F514FB" w:rsidRPr="009C2C10" w:rsidTr="00A14889">
        <w:trPr>
          <w:trHeight w:val="1341"/>
        </w:trPr>
        <w:tc>
          <w:tcPr>
            <w:tcW w:w="4878" w:type="dxa"/>
          </w:tcPr>
          <w:p w:rsidR="00A14889" w:rsidRPr="00A14889" w:rsidRDefault="00A14889" w:rsidP="00D409DE">
            <w:pPr>
              <w:widowControl/>
              <w:spacing w:before="60" w:after="60"/>
              <w:rPr>
                <w:sz w:val="26"/>
                <w:szCs w:val="26"/>
              </w:rPr>
            </w:pPr>
            <w:r w:rsidRPr="00A14889">
              <w:rPr>
                <w:sz w:val="26"/>
                <w:szCs w:val="26"/>
              </w:rPr>
              <w:t>PP&amp;L Industrial Customer Alliance</w:t>
            </w:r>
          </w:p>
          <w:p w:rsidR="00A14889" w:rsidRPr="00A14889" w:rsidRDefault="00A14889" w:rsidP="00D409DE">
            <w:pPr>
              <w:widowControl/>
              <w:spacing w:before="60" w:after="60"/>
              <w:rPr>
                <w:sz w:val="26"/>
                <w:szCs w:val="26"/>
              </w:rPr>
            </w:pPr>
            <w:r>
              <w:rPr>
                <w:sz w:val="26"/>
                <w:szCs w:val="26"/>
              </w:rPr>
              <w:t xml:space="preserve">                   </w:t>
            </w:r>
            <w:r w:rsidRPr="00A14889">
              <w:rPr>
                <w:sz w:val="26"/>
                <w:szCs w:val="26"/>
              </w:rPr>
              <w:t xml:space="preserve">      </w:t>
            </w:r>
            <w:proofErr w:type="gramStart"/>
            <w:r w:rsidRPr="00A14889">
              <w:rPr>
                <w:sz w:val="26"/>
                <w:szCs w:val="26"/>
              </w:rPr>
              <w:t>v</w:t>
            </w:r>
            <w:proofErr w:type="gramEnd"/>
            <w:r w:rsidRPr="00A14889">
              <w:rPr>
                <w:sz w:val="26"/>
                <w:szCs w:val="26"/>
              </w:rPr>
              <w:t>.</w:t>
            </w:r>
          </w:p>
          <w:p w:rsidR="00F514FB" w:rsidRPr="00A14889" w:rsidRDefault="00A14889" w:rsidP="00D409DE">
            <w:pPr>
              <w:widowControl/>
              <w:spacing w:before="60" w:after="60"/>
              <w:rPr>
                <w:sz w:val="26"/>
                <w:szCs w:val="26"/>
              </w:rPr>
            </w:pPr>
            <w:r w:rsidRPr="00A14889">
              <w:rPr>
                <w:sz w:val="26"/>
                <w:szCs w:val="26"/>
              </w:rPr>
              <w:t>PPL Electric Utilities Corporation</w:t>
            </w:r>
          </w:p>
        </w:tc>
        <w:tc>
          <w:tcPr>
            <w:tcW w:w="4608" w:type="dxa"/>
          </w:tcPr>
          <w:p w:rsidR="00F514FB" w:rsidRPr="00A14889" w:rsidRDefault="00A14889" w:rsidP="00D409DE">
            <w:pPr>
              <w:widowControl/>
              <w:jc w:val="right"/>
              <w:rPr>
                <w:sz w:val="26"/>
                <w:szCs w:val="26"/>
              </w:rPr>
            </w:pPr>
            <w:r>
              <w:rPr>
                <w:sz w:val="26"/>
                <w:szCs w:val="26"/>
              </w:rPr>
              <w:t>C-2013-2398442</w:t>
            </w:r>
          </w:p>
        </w:tc>
      </w:tr>
    </w:tbl>
    <w:p w:rsidR="00F514FB" w:rsidRPr="00991CDB" w:rsidRDefault="00F514FB" w:rsidP="00D409DE">
      <w:pPr>
        <w:widowControl/>
        <w:rPr>
          <w:sz w:val="26"/>
          <w:szCs w:val="26"/>
        </w:rPr>
      </w:pPr>
    </w:p>
    <w:p w:rsidR="00F514FB" w:rsidRPr="00991CDB" w:rsidRDefault="00F514FB" w:rsidP="00D409DE">
      <w:pPr>
        <w:widowControl/>
        <w:rPr>
          <w:sz w:val="26"/>
          <w:szCs w:val="26"/>
        </w:rPr>
      </w:pPr>
    </w:p>
    <w:p w:rsidR="00F514FB" w:rsidRPr="00991CDB" w:rsidRDefault="00F514FB" w:rsidP="00D409DE">
      <w:pPr>
        <w:widowControl/>
        <w:jc w:val="center"/>
        <w:rPr>
          <w:b/>
          <w:sz w:val="26"/>
          <w:szCs w:val="26"/>
        </w:rPr>
      </w:pPr>
      <w:r w:rsidRPr="00991CDB">
        <w:rPr>
          <w:b/>
          <w:sz w:val="26"/>
          <w:szCs w:val="26"/>
        </w:rPr>
        <w:t>OPINION AND ORDER</w:t>
      </w:r>
    </w:p>
    <w:p w:rsidR="00F514FB" w:rsidRPr="00991CDB" w:rsidRDefault="00F514FB" w:rsidP="00D409DE">
      <w:pPr>
        <w:widowControl/>
        <w:jc w:val="center"/>
        <w:rPr>
          <w:b/>
          <w:sz w:val="26"/>
          <w:szCs w:val="26"/>
        </w:rPr>
      </w:pPr>
    </w:p>
    <w:p w:rsidR="00F514FB" w:rsidRPr="00991CDB" w:rsidRDefault="00F514FB" w:rsidP="00D409DE">
      <w:pPr>
        <w:widowControl/>
        <w:jc w:val="center"/>
        <w:rPr>
          <w:b/>
          <w:sz w:val="26"/>
          <w:szCs w:val="26"/>
        </w:rPr>
      </w:pPr>
    </w:p>
    <w:p w:rsidR="00F514FB" w:rsidRPr="00991CDB" w:rsidRDefault="00F514FB" w:rsidP="00D409DE">
      <w:pPr>
        <w:widowControl/>
        <w:rPr>
          <w:b/>
          <w:sz w:val="26"/>
          <w:szCs w:val="26"/>
        </w:rPr>
      </w:pPr>
      <w:r w:rsidRPr="00991CDB">
        <w:rPr>
          <w:b/>
          <w:sz w:val="26"/>
          <w:szCs w:val="26"/>
        </w:rPr>
        <w:t>BY THE COMMISSION:</w:t>
      </w:r>
    </w:p>
    <w:p w:rsidR="00F514FB" w:rsidRPr="00991CDB" w:rsidRDefault="00F514FB" w:rsidP="00D409DE">
      <w:pPr>
        <w:widowControl/>
        <w:rPr>
          <w:sz w:val="26"/>
          <w:szCs w:val="26"/>
        </w:rPr>
      </w:pPr>
    </w:p>
    <w:p w:rsidR="00F514FB" w:rsidRPr="00991CDB" w:rsidRDefault="00F514FB" w:rsidP="00D409DE">
      <w:pPr>
        <w:widowControl/>
        <w:rPr>
          <w:sz w:val="26"/>
          <w:szCs w:val="26"/>
        </w:rPr>
      </w:pPr>
    </w:p>
    <w:p w:rsidR="00CA43A5" w:rsidRPr="00B95569" w:rsidRDefault="00C135E4" w:rsidP="00D409DE">
      <w:pPr>
        <w:widowControl/>
        <w:spacing w:line="360" w:lineRule="auto"/>
        <w:rPr>
          <w:sz w:val="26"/>
          <w:szCs w:val="26"/>
        </w:rPr>
      </w:pPr>
      <w:r>
        <w:rPr>
          <w:sz w:val="26"/>
          <w:szCs w:val="26"/>
        </w:rPr>
        <w:tab/>
      </w:r>
      <w:r>
        <w:rPr>
          <w:sz w:val="26"/>
          <w:szCs w:val="26"/>
        </w:rPr>
        <w:tab/>
      </w:r>
      <w:r w:rsidR="00CA43A5" w:rsidRPr="00B95569">
        <w:rPr>
          <w:sz w:val="26"/>
          <w:szCs w:val="26"/>
        </w:rPr>
        <w:t xml:space="preserve">Before the Pennsylvania Public Utility Commission (Commission) for consideration and disposition </w:t>
      </w:r>
      <w:r w:rsidR="00671E4C" w:rsidRPr="00B95569">
        <w:rPr>
          <w:color w:val="000000"/>
          <w:sz w:val="26"/>
        </w:rPr>
        <w:t xml:space="preserve">are the Exceptions </w:t>
      </w:r>
      <w:r w:rsidR="00A16587" w:rsidRPr="00B95569">
        <w:rPr>
          <w:color w:val="000000"/>
          <w:sz w:val="26"/>
        </w:rPr>
        <w:t xml:space="preserve">of </w:t>
      </w:r>
      <w:r w:rsidR="00916831" w:rsidRPr="00B95569">
        <w:rPr>
          <w:color w:val="000000"/>
          <w:sz w:val="26"/>
        </w:rPr>
        <w:t>the PP&amp;L Industrial Customer Alliance</w:t>
      </w:r>
      <w:r w:rsidR="00A16587" w:rsidRPr="00B95569">
        <w:rPr>
          <w:color w:val="000000"/>
          <w:sz w:val="26"/>
        </w:rPr>
        <w:t xml:space="preserve"> </w:t>
      </w:r>
      <w:r w:rsidR="00671E4C" w:rsidRPr="00B95569">
        <w:rPr>
          <w:color w:val="000000"/>
          <w:sz w:val="26"/>
        </w:rPr>
        <w:t>(</w:t>
      </w:r>
      <w:r w:rsidR="00916831" w:rsidRPr="00B95569">
        <w:rPr>
          <w:color w:val="000000"/>
          <w:sz w:val="26"/>
        </w:rPr>
        <w:t>PPLICA)</w:t>
      </w:r>
      <w:r w:rsidR="00A06B29">
        <w:rPr>
          <w:rStyle w:val="FootnoteReference"/>
          <w:color w:val="000000"/>
          <w:sz w:val="26"/>
        </w:rPr>
        <w:footnoteReference w:id="1"/>
      </w:r>
      <w:r w:rsidR="00916831" w:rsidRPr="00B95569">
        <w:rPr>
          <w:color w:val="000000"/>
          <w:sz w:val="26"/>
        </w:rPr>
        <w:t xml:space="preserve"> filed on January 13, 2015</w:t>
      </w:r>
      <w:r w:rsidR="00671E4C" w:rsidRPr="00B95569">
        <w:rPr>
          <w:color w:val="000000"/>
          <w:sz w:val="26"/>
        </w:rPr>
        <w:t>,</w:t>
      </w:r>
      <w:r w:rsidR="00916831" w:rsidRPr="00B95569">
        <w:rPr>
          <w:color w:val="000000"/>
          <w:sz w:val="26"/>
        </w:rPr>
        <w:t xml:space="preserve"> to the Recommended</w:t>
      </w:r>
      <w:r w:rsidR="007526AB" w:rsidRPr="00B95569">
        <w:rPr>
          <w:color w:val="000000"/>
          <w:sz w:val="26"/>
        </w:rPr>
        <w:t xml:space="preserve"> Decision</w:t>
      </w:r>
      <w:r w:rsidR="00916831" w:rsidRPr="00B95569">
        <w:rPr>
          <w:color w:val="000000"/>
          <w:sz w:val="26"/>
        </w:rPr>
        <w:t xml:space="preserve"> (R.D.)</w:t>
      </w:r>
      <w:r w:rsidR="007526AB" w:rsidRPr="00B95569">
        <w:rPr>
          <w:color w:val="000000"/>
          <w:sz w:val="26"/>
        </w:rPr>
        <w:t xml:space="preserve"> </w:t>
      </w:r>
      <w:r w:rsidR="0085046A" w:rsidRPr="00B95569">
        <w:rPr>
          <w:color w:val="000000"/>
          <w:sz w:val="26"/>
        </w:rPr>
        <w:t>of Administrative Law J</w:t>
      </w:r>
      <w:r w:rsidR="005E66C2" w:rsidRPr="00B95569">
        <w:rPr>
          <w:color w:val="000000"/>
          <w:sz w:val="26"/>
        </w:rPr>
        <w:t>udge (ALJ) Susan D. Colwell</w:t>
      </w:r>
      <w:r w:rsidR="00671E4C" w:rsidRPr="00B95569">
        <w:rPr>
          <w:color w:val="000000"/>
          <w:sz w:val="26"/>
        </w:rPr>
        <w:t>, w</w:t>
      </w:r>
      <w:r w:rsidR="00346C47" w:rsidRPr="00B95569">
        <w:rPr>
          <w:color w:val="000000"/>
          <w:sz w:val="26"/>
        </w:rPr>
        <w:t xml:space="preserve">hich was issued on </w:t>
      </w:r>
      <w:r w:rsidR="00B95569" w:rsidRPr="00B95569">
        <w:rPr>
          <w:color w:val="000000"/>
          <w:sz w:val="26"/>
        </w:rPr>
        <w:t>December 24</w:t>
      </w:r>
      <w:r w:rsidR="00182AF3" w:rsidRPr="00B95569">
        <w:rPr>
          <w:color w:val="000000"/>
          <w:sz w:val="26"/>
        </w:rPr>
        <w:t xml:space="preserve">, </w:t>
      </w:r>
      <w:r w:rsidR="00182AF3" w:rsidRPr="00B95569">
        <w:rPr>
          <w:color w:val="000000"/>
          <w:sz w:val="26"/>
        </w:rPr>
        <w:lastRenderedPageBreak/>
        <w:t>2014</w:t>
      </w:r>
      <w:r w:rsidR="00671E4C" w:rsidRPr="00B95569">
        <w:rPr>
          <w:color w:val="000000"/>
          <w:sz w:val="26"/>
        </w:rPr>
        <w:t>, in</w:t>
      </w:r>
      <w:r w:rsidR="0035728C" w:rsidRPr="00B95569">
        <w:rPr>
          <w:color w:val="000000"/>
          <w:sz w:val="26"/>
        </w:rPr>
        <w:t xml:space="preserve"> the above-captioned proceeding</w:t>
      </w:r>
      <w:r w:rsidR="00671E4C" w:rsidRPr="00B95569">
        <w:rPr>
          <w:color w:val="000000"/>
          <w:sz w:val="26"/>
        </w:rPr>
        <w:t xml:space="preserve">.  </w:t>
      </w:r>
      <w:r w:rsidR="00B95569" w:rsidRPr="00B95569">
        <w:rPr>
          <w:color w:val="000000"/>
          <w:sz w:val="26"/>
        </w:rPr>
        <w:t xml:space="preserve">Replies to </w:t>
      </w:r>
      <w:r w:rsidR="002C79B8" w:rsidRPr="00B95569">
        <w:rPr>
          <w:color w:val="000000"/>
          <w:sz w:val="26"/>
        </w:rPr>
        <w:t>Exceptions</w:t>
      </w:r>
      <w:r w:rsidR="00271FC3" w:rsidRPr="00B95569">
        <w:rPr>
          <w:color w:val="000000"/>
          <w:sz w:val="26"/>
        </w:rPr>
        <w:t xml:space="preserve"> were</w:t>
      </w:r>
      <w:r w:rsidR="00B95569" w:rsidRPr="00B95569">
        <w:rPr>
          <w:color w:val="000000"/>
          <w:sz w:val="26"/>
        </w:rPr>
        <w:t xml:space="preserve"> </w:t>
      </w:r>
      <w:r w:rsidR="00B95569" w:rsidRPr="000B4FEB">
        <w:rPr>
          <w:color w:val="000000"/>
          <w:sz w:val="26"/>
        </w:rPr>
        <w:t>filed by PPL Electric Utilities Corporation (PPL</w:t>
      </w:r>
      <w:r w:rsidR="00182AF3" w:rsidRPr="000B4FEB">
        <w:rPr>
          <w:color w:val="000000"/>
          <w:sz w:val="26"/>
        </w:rPr>
        <w:t xml:space="preserve"> </w:t>
      </w:r>
      <w:r w:rsidR="005E66C2" w:rsidRPr="000B4FEB">
        <w:rPr>
          <w:color w:val="000000"/>
          <w:sz w:val="26"/>
        </w:rPr>
        <w:t xml:space="preserve">or the Company) on </w:t>
      </w:r>
      <w:r w:rsidR="00B95569" w:rsidRPr="000B4FEB">
        <w:rPr>
          <w:color w:val="000000"/>
          <w:sz w:val="26"/>
        </w:rPr>
        <w:t>January 23, 2015</w:t>
      </w:r>
      <w:r w:rsidR="00271FC3" w:rsidRPr="000B4FEB">
        <w:rPr>
          <w:color w:val="000000"/>
          <w:sz w:val="26"/>
        </w:rPr>
        <w:t xml:space="preserve">.  </w:t>
      </w:r>
      <w:r w:rsidR="00CA43A5" w:rsidRPr="000B4FEB">
        <w:rPr>
          <w:sz w:val="26"/>
          <w:szCs w:val="26"/>
        </w:rPr>
        <w:t>For the reason</w:t>
      </w:r>
      <w:r w:rsidR="002E5E87" w:rsidRPr="000B4FEB">
        <w:rPr>
          <w:sz w:val="26"/>
          <w:szCs w:val="26"/>
        </w:rPr>
        <w:t>s stated below, we will</w:t>
      </w:r>
      <w:r w:rsidR="00B95569" w:rsidRPr="000B4FEB">
        <w:rPr>
          <w:sz w:val="26"/>
          <w:szCs w:val="26"/>
        </w:rPr>
        <w:t xml:space="preserve"> </w:t>
      </w:r>
      <w:r w:rsidR="000B4FEB" w:rsidRPr="000B4FEB">
        <w:rPr>
          <w:sz w:val="26"/>
          <w:szCs w:val="26"/>
        </w:rPr>
        <w:t>grant PPLICA’s Exceptions to the limited extent discussed in this Opinion and Order, and deny the Exceptions in all other respects.</w:t>
      </w:r>
    </w:p>
    <w:p w:rsidR="00CA43A5" w:rsidRPr="00B95569" w:rsidRDefault="00CA43A5" w:rsidP="00D409DE">
      <w:pPr>
        <w:widowControl/>
        <w:spacing w:line="360" w:lineRule="auto"/>
        <w:rPr>
          <w:sz w:val="26"/>
          <w:szCs w:val="26"/>
        </w:rPr>
      </w:pPr>
    </w:p>
    <w:p w:rsidR="000A0142" w:rsidRPr="00C2048E" w:rsidRDefault="00A823F6" w:rsidP="00D409DE">
      <w:pPr>
        <w:keepNext/>
        <w:widowControl/>
        <w:spacing w:line="360" w:lineRule="auto"/>
        <w:jc w:val="center"/>
        <w:rPr>
          <w:b/>
          <w:sz w:val="26"/>
          <w:szCs w:val="26"/>
        </w:rPr>
      </w:pPr>
      <w:bookmarkStart w:id="0" w:name="OLE_LINK1"/>
      <w:bookmarkStart w:id="1" w:name="OLE_LINK2"/>
      <w:r>
        <w:rPr>
          <w:b/>
          <w:sz w:val="26"/>
          <w:szCs w:val="26"/>
        </w:rPr>
        <w:t>I.</w:t>
      </w:r>
      <w:r>
        <w:rPr>
          <w:b/>
          <w:sz w:val="26"/>
          <w:szCs w:val="26"/>
        </w:rPr>
        <w:tab/>
      </w:r>
      <w:r w:rsidR="000A0142" w:rsidRPr="00C2048E">
        <w:rPr>
          <w:b/>
          <w:sz w:val="26"/>
          <w:szCs w:val="26"/>
        </w:rPr>
        <w:t>History of the Proceeding</w:t>
      </w:r>
    </w:p>
    <w:p w:rsidR="000A0142" w:rsidRPr="00C2048E" w:rsidRDefault="000A0142" w:rsidP="00D409DE">
      <w:pPr>
        <w:keepNext/>
        <w:widowControl/>
        <w:rPr>
          <w:b/>
          <w:sz w:val="26"/>
          <w:szCs w:val="26"/>
          <w:u w:val="single"/>
        </w:rPr>
      </w:pPr>
    </w:p>
    <w:p w:rsidR="00590EB6" w:rsidRDefault="008433D2" w:rsidP="00D409DE">
      <w:pPr>
        <w:widowControl/>
        <w:spacing w:line="360" w:lineRule="auto"/>
        <w:rPr>
          <w:sz w:val="26"/>
          <w:szCs w:val="26"/>
        </w:rPr>
      </w:pPr>
      <w:r w:rsidRPr="00C2048E">
        <w:rPr>
          <w:sz w:val="26"/>
          <w:szCs w:val="26"/>
        </w:rPr>
        <w:tab/>
      </w:r>
      <w:r w:rsidRPr="00C2048E">
        <w:rPr>
          <w:sz w:val="26"/>
          <w:szCs w:val="26"/>
        </w:rPr>
        <w:tab/>
      </w:r>
      <w:r w:rsidR="00C2048E" w:rsidRPr="00C2048E">
        <w:rPr>
          <w:sz w:val="26"/>
          <w:szCs w:val="26"/>
        </w:rPr>
        <w:t>On October 22</w:t>
      </w:r>
      <w:r w:rsidR="00984616" w:rsidRPr="00C2048E">
        <w:rPr>
          <w:sz w:val="26"/>
          <w:szCs w:val="26"/>
        </w:rPr>
        <w:t>, 201</w:t>
      </w:r>
      <w:r w:rsidR="00C2048E" w:rsidRPr="00C2048E">
        <w:rPr>
          <w:sz w:val="26"/>
          <w:szCs w:val="26"/>
        </w:rPr>
        <w:t>3</w:t>
      </w:r>
      <w:r w:rsidR="007C17D3" w:rsidRPr="00C2048E">
        <w:rPr>
          <w:sz w:val="26"/>
          <w:szCs w:val="26"/>
        </w:rPr>
        <w:t>,</w:t>
      </w:r>
      <w:r w:rsidR="00C2048E" w:rsidRPr="00C2048E">
        <w:rPr>
          <w:sz w:val="26"/>
          <w:szCs w:val="26"/>
        </w:rPr>
        <w:t xml:space="preserve"> PPL </w:t>
      </w:r>
      <w:r w:rsidR="00394232">
        <w:rPr>
          <w:sz w:val="26"/>
          <w:szCs w:val="26"/>
        </w:rPr>
        <w:t>filed Supplemen</w:t>
      </w:r>
      <w:r w:rsidR="0072748C">
        <w:rPr>
          <w:sz w:val="26"/>
          <w:szCs w:val="26"/>
        </w:rPr>
        <w:t>t No. 139</w:t>
      </w:r>
      <w:r w:rsidR="00590EB6">
        <w:rPr>
          <w:sz w:val="26"/>
          <w:szCs w:val="26"/>
        </w:rPr>
        <w:t xml:space="preserve"> and Supplement No. 140</w:t>
      </w:r>
      <w:r w:rsidR="00394232">
        <w:rPr>
          <w:sz w:val="26"/>
          <w:szCs w:val="26"/>
        </w:rPr>
        <w:t xml:space="preserve"> to its Tariff – Electric Pa. P.U.</w:t>
      </w:r>
      <w:r w:rsidR="00590EB6">
        <w:rPr>
          <w:sz w:val="26"/>
          <w:szCs w:val="26"/>
        </w:rPr>
        <w:t>C. No. 201.  Supplement No. 139 was</w:t>
      </w:r>
      <w:r w:rsidR="00394232">
        <w:rPr>
          <w:sz w:val="26"/>
          <w:szCs w:val="26"/>
        </w:rPr>
        <w:t xml:space="preserve"> docketed at M</w:t>
      </w:r>
      <w:r w:rsidR="00394232">
        <w:rPr>
          <w:sz w:val="26"/>
          <w:szCs w:val="26"/>
        </w:rPr>
        <w:noBreakHyphen/>
        <w:t>2013-2389549,</w:t>
      </w:r>
      <w:r w:rsidR="00590EB6">
        <w:rPr>
          <w:sz w:val="26"/>
          <w:szCs w:val="26"/>
        </w:rPr>
        <w:t xml:space="preserve"> and Supplement No. 140 was docketed at M-2013-2389551.  Both tariff supplements</w:t>
      </w:r>
      <w:r w:rsidR="00D55FF9">
        <w:rPr>
          <w:sz w:val="26"/>
          <w:szCs w:val="26"/>
        </w:rPr>
        <w:t xml:space="preserve"> were filed on ten days’ notice, to become</w:t>
      </w:r>
      <w:r w:rsidR="00394232">
        <w:rPr>
          <w:sz w:val="26"/>
          <w:szCs w:val="26"/>
        </w:rPr>
        <w:t xml:space="preserve"> </w:t>
      </w:r>
      <w:r w:rsidR="0072748C">
        <w:rPr>
          <w:sz w:val="26"/>
          <w:szCs w:val="26"/>
        </w:rPr>
        <w:t>effec</w:t>
      </w:r>
      <w:r w:rsidR="00D55FF9">
        <w:rPr>
          <w:sz w:val="26"/>
          <w:szCs w:val="26"/>
        </w:rPr>
        <w:t xml:space="preserve">tive </w:t>
      </w:r>
      <w:r w:rsidR="00590EB6">
        <w:rPr>
          <w:sz w:val="26"/>
          <w:szCs w:val="26"/>
        </w:rPr>
        <w:t>November 1, 2013.</w:t>
      </w:r>
    </w:p>
    <w:p w:rsidR="00590EB6" w:rsidRDefault="00590EB6" w:rsidP="00D409DE">
      <w:pPr>
        <w:widowControl/>
        <w:spacing w:line="360" w:lineRule="auto"/>
        <w:rPr>
          <w:sz w:val="26"/>
          <w:szCs w:val="26"/>
        </w:rPr>
      </w:pPr>
    </w:p>
    <w:p w:rsidR="00693084" w:rsidRDefault="00590EB6" w:rsidP="00D409DE">
      <w:pPr>
        <w:widowControl/>
        <w:spacing w:line="360" w:lineRule="auto"/>
        <w:rPr>
          <w:sz w:val="26"/>
          <w:szCs w:val="26"/>
        </w:rPr>
      </w:pPr>
      <w:r>
        <w:rPr>
          <w:sz w:val="26"/>
          <w:szCs w:val="26"/>
        </w:rPr>
        <w:tab/>
      </w:r>
      <w:r>
        <w:rPr>
          <w:sz w:val="26"/>
          <w:szCs w:val="26"/>
        </w:rPr>
        <w:tab/>
      </w:r>
      <w:r w:rsidR="0072748C">
        <w:rPr>
          <w:sz w:val="26"/>
          <w:szCs w:val="26"/>
        </w:rPr>
        <w:t>Through Supplement No. 139, PPL</w:t>
      </w:r>
      <w:r w:rsidR="0074288F">
        <w:rPr>
          <w:sz w:val="26"/>
          <w:szCs w:val="26"/>
        </w:rPr>
        <w:t xml:space="preserve"> proposed to update its</w:t>
      </w:r>
      <w:r w:rsidR="00296FB8">
        <w:rPr>
          <w:sz w:val="26"/>
          <w:szCs w:val="26"/>
        </w:rPr>
        <w:t xml:space="preserve"> Phase I</w:t>
      </w:r>
      <w:r w:rsidR="0074288F">
        <w:rPr>
          <w:sz w:val="26"/>
          <w:szCs w:val="26"/>
        </w:rPr>
        <w:t xml:space="preserve"> Act 129 Compliance Rider</w:t>
      </w:r>
      <w:r w:rsidR="00296FB8">
        <w:rPr>
          <w:sz w:val="26"/>
          <w:szCs w:val="26"/>
        </w:rPr>
        <w:t xml:space="preserve"> (ACR-1), which is a non-bypassable mechanism designed to recover the costs</w:t>
      </w:r>
      <w:r w:rsidR="00D55FF9">
        <w:rPr>
          <w:sz w:val="26"/>
          <w:szCs w:val="26"/>
        </w:rPr>
        <w:t xml:space="preserve"> relating to PPL’s</w:t>
      </w:r>
      <w:r w:rsidR="00296FB8">
        <w:rPr>
          <w:sz w:val="26"/>
          <w:szCs w:val="26"/>
        </w:rPr>
        <w:t xml:space="preserve"> </w:t>
      </w:r>
      <w:r w:rsidR="0074288F">
        <w:rPr>
          <w:sz w:val="26"/>
          <w:szCs w:val="26"/>
        </w:rPr>
        <w:t>Phase I</w:t>
      </w:r>
      <w:r w:rsidR="00296FB8">
        <w:rPr>
          <w:sz w:val="26"/>
          <w:szCs w:val="26"/>
        </w:rPr>
        <w:t xml:space="preserve"> Act 129</w:t>
      </w:r>
      <w:r w:rsidR="0074288F">
        <w:rPr>
          <w:sz w:val="26"/>
          <w:szCs w:val="26"/>
        </w:rPr>
        <w:t xml:space="preserve"> Energy Efficiency and Conservation</w:t>
      </w:r>
      <w:r w:rsidR="0098588E">
        <w:rPr>
          <w:sz w:val="26"/>
          <w:szCs w:val="26"/>
        </w:rPr>
        <w:t xml:space="preserve"> (EE&amp;C)</w:t>
      </w:r>
      <w:r w:rsidR="0074288F">
        <w:rPr>
          <w:sz w:val="26"/>
          <w:szCs w:val="26"/>
        </w:rPr>
        <w:t xml:space="preserve"> Plan</w:t>
      </w:r>
      <w:r w:rsidR="00296FB8">
        <w:rPr>
          <w:sz w:val="26"/>
          <w:szCs w:val="26"/>
        </w:rPr>
        <w:t>.</w:t>
      </w:r>
      <w:r w:rsidR="00BA7D18">
        <w:rPr>
          <w:sz w:val="26"/>
          <w:szCs w:val="26"/>
        </w:rPr>
        <w:t xml:space="preserve">  Specifically, S</w:t>
      </w:r>
      <w:r w:rsidR="008575AE">
        <w:rPr>
          <w:sz w:val="26"/>
          <w:szCs w:val="26"/>
        </w:rPr>
        <w:t>upplement No. 139 modified</w:t>
      </w:r>
      <w:r w:rsidR="0098588E">
        <w:rPr>
          <w:sz w:val="26"/>
          <w:szCs w:val="26"/>
        </w:rPr>
        <w:t xml:space="preserve"> the</w:t>
      </w:r>
      <w:r w:rsidR="00693084">
        <w:rPr>
          <w:sz w:val="26"/>
          <w:szCs w:val="26"/>
        </w:rPr>
        <w:t xml:space="preserve"> ACR-1 to reflect </w:t>
      </w:r>
      <w:r w:rsidR="008575AE">
        <w:rPr>
          <w:sz w:val="26"/>
          <w:szCs w:val="26"/>
        </w:rPr>
        <w:t>updated</w:t>
      </w:r>
      <w:r w:rsidR="0098588E">
        <w:rPr>
          <w:sz w:val="26"/>
          <w:szCs w:val="26"/>
        </w:rPr>
        <w:t xml:space="preserve"> Phase I </w:t>
      </w:r>
      <w:r w:rsidR="00FB5F70">
        <w:rPr>
          <w:sz w:val="26"/>
          <w:szCs w:val="26"/>
        </w:rPr>
        <w:t>Plan c</w:t>
      </w:r>
      <w:r w:rsidR="008575AE">
        <w:rPr>
          <w:sz w:val="26"/>
          <w:szCs w:val="26"/>
        </w:rPr>
        <w:t>ost data relating to the Company’s</w:t>
      </w:r>
      <w:r w:rsidR="002966EF">
        <w:rPr>
          <w:sz w:val="26"/>
          <w:szCs w:val="26"/>
        </w:rPr>
        <w:t xml:space="preserve"> </w:t>
      </w:r>
      <w:r w:rsidR="00D70316">
        <w:rPr>
          <w:sz w:val="26"/>
          <w:szCs w:val="26"/>
        </w:rPr>
        <w:t>Government/Education/N</w:t>
      </w:r>
      <w:r w:rsidR="003940DD">
        <w:rPr>
          <w:sz w:val="26"/>
          <w:szCs w:val="26"/>
        </w:rPr>
        <w:t xml:space="preserve">on-profit (GNI) customer sector, </w:t>
      </w:r>
      <w:r w:rsidR="00693084">
        <w:rPr>
          <w:sz w:val="26"/>
          <w:szCs w:val="26"/>
        </w:rPr>
        <w:t>and</w:t>
      </w:r>
      <w:r w:rsidR="008575AE">
        <w:rPr>
          <w:sz w:val="26"/>
          <w:szCs w:val="26"/>
        </w:rPr>
        <w:t xml:space="preserve"> to reflect the re</w:t>
      </w:r>
      <w:r w:rsidR="00693084">
        <w:rPr>
          <w:sz w:val="26"/>
          <w:szCs w:val="26"/>
        </w:rPr>
        <w:t>allocation of these costs to the Company’s three customer classes</w:t>
      </w:r>
      <w:r w:rsidR="008575AE">
        <w:rPr>
          <w:sz w:val="26"/>
          <w:szCs w:val="26"/>
        </w:rPr>
        <w:t>—Residential, Small Commercial and Industrial (Small C&amp;I), and Large Commercial and Industrial (Large C&amp;I).</w:t>
      </w:r>
      <w:r w:rsidR="00D11978" w:rsidRPr="00D11978">
        <w:rPr>
          <w:sz w:val="26"/>
          <w:szCs w:val="26"/>
        </w:rPr>
        <w:t xml:space="preserve"> </w:t>
      </w:r>
      <w:r w:rsidR="00D11978">
        <w:rPr>
          <w:sz w:val="26"/>
          <w:szCs w:val="26"/>
        </w:rPr>
        <w:t xml:space="preserve"> Supplement 139 also revised the ACR-1 to reflect a corrected billing demand for the Large C&amp;I customer class.  </w:t>
      </w:r>
    </w:p>
    <w:p w:rsidR="008941F9" w:rsidRDefault="008941F9" w:rsidP="00D409DE">
      <w:pPr>
        <w:widowControl/>
        <w:spacing w:line="360" w:lineRule="auto"/>
        <w:rPr>
          <w:sz w:val="26"/>
          <w:szCs w:val="26"/>
        </w:rPr>
      </w:pPr>
    </w:p>
    <w:p w:rsidR="00320258" w:rsidRDefault="008941F9" w:rsidP="00D409DE">
      <w:pPr>
        <w:widowControl/>
        <w:spacing w:line="360" w:lineRule="auto"/>
        <w:rPr>
          <w:sz w:val="26"/>
          <w:szCs w:val="26"/>
        </w:rPr>
      </w:pPr>
      <w:r>
        <w:rPr>
          <w:sz w:val="26"/>
          <w:szCs w:val="26"/>
        </w:rPr>
        <w:tab/>
      </w:r>
      <w:r>
        <w:rPr>
          <w:sz w:val="26"/>
          <w:szCs w:val="26"/>
        </w:rPr>
        <w:tab/>
      </w:r>
      <w:r w:rsidR="00590EB6">
        <w:rPr>
          <w:sz w:val="26"/>
          <w:szCs w:val="26"/>
        </w:rPr>
        <w:t>Through Supplement No. 140, PPL proposed to</w:t>
      </w:r>
      <w:r w:rsidR="00590EB6" w:rsidRPr="00590EB6">
        <w:rPr>
          <w:sz w:val="26"/>
          <w:szCs w:val="26"/>
        </w:rPr>
        <w:t xml:space="preserve"> </w:t>
      </w:r>
      <w:r w:rsidR="00590EB6">
        <w:rPr>
          <w:sz w:val="26"/>
          <w:szCs w:val="26"/>
        </w:rPr>
        <w:t>update its Phase II Act 129 Compliance Rider (ACR-2), which is a non-bypassable mechanism designed to recover the costs relating to its Phase II Act 129</w:t>
      </w:r>
      <w:r w:rsidR="0098588E">
        <w:rPr>
          <w:sz w:val="26"/>
          <w:szCs w:val="26"/>
        </w:rPr>
        <w:t xml:space="preserve"> EE&amp;C</w:t>
      </w:r>
      <w:r w:rsidR="00DD2CA6">
        <w:rPr>
          <w:sz w:val="26"/>
          <w:szCs w:val="26"/>
        </w:rPr>
        <w:t xml:space="preserve"> Plan</w:t>
      </w:r>
      <w:r w:rsidR="00590EB6">
        <w:rPr>
          <w:sz w:val="26"/>
          <w:szCs w:val="26"/>
        </w:rPr>
        <w:t xml:space="preserve">.  Specifically, Supplement No. 140 updated </w:t>
      </w:r>
      <w:r w:rsidR="0098588E">
        <w:rPr>
          <w:sz w:val="26"/>
          <w:szCs w:val="26"/>
        </w:rPr>
        <w:t xml:space="preserve">the </w:t>
      </w:r>
      <w:r w:rsidR="00590EB6">
        <w:rPr>
          <w:sz w:val="26"/>
          <w:szCs w:val="26"/>
        </w:rPr>
        <w:t>ACR-2 to</w:t>
      </w:r>
      <w:r w:rsidR="0098588E">
        <w:rPr>
          <w:sz w:val="26"/>
          <w:szCs w:val="26"/>
        </w:rPr>
        <w:t xml:space="preserve"> more accurately reflect the allocation</w:t>
      </w:r>
      <w:r w:rsidR="00D70316">
        <w:rPr>
          <w:sz w:val="26"/>
          <w:szCs w:val="26"/>
        </w:rPr>
        <w:t xml:space="preserve"> of EE&amp;C costs relating to the </w:t>
      </w:r>
      <w:r w:rsidR="006F7623">
        <w:rPr>
          <w:sz w:val="26"/>
          <w:szCs w:val="26"/>
        </w:rPr>
        <w:t>GNI</w:t>
      </w:r>
      <w:r w:rsidR="0098588E">
        <w:rPr>
          <w:sz w:val="26"/>
          <w:szCs w:val="26"/>
        </w:rPr>
        <w:t xml:space="preserve"> customer sector to the Company’s Residential, Small C&amp;I</w:t>
      </w:r>
      <w:r w:rsidR="001D543D">
        <w:rPr>
          <w:sz w:val="26"/>
          <w:szCs w:val="26"/>
        </w:rPr>
        <w:t xml:space="preserve"> and Large C&amp;I customer classes, based on the updated Phase I cost data developed by PPL.</w:t>
      </w:r>
      <w:r w:rsidR="00320258" w:rsidRPr="00320258">
        <w:rPr>
          <w:sz w:val="26"/>
          <w:szCs w:val="26"/>
        </w:rPr>
        <w:t xml:space="preserve"> </w:t>
      </w:r>
      <w:r w:rsidR="00320258">
        <w:rPr>
          <w:sz w:val="26"/>
          <w:szCs w:val="26"/>
        </w:rPr>
        <w:t xml:space="preserve"> Supplement No. 140 </w:t>
      </w:r>
      <w:r w:rsidR="00320258">
        <w:rPr>
          <w:sz w:val="26"/>
          <w:szCs w:val="26"/>
        </w:rPr>
        <w:lastRenderedPageBreak/>
        <w:t xml:space="preserve">also revised the ACR-2 to reflect a corrected billing demand for the Large C&amp;I customer class.  </w:t>
      </w:r>
    </w:p>
    <w:p w:rsidR="00344BB9" w:rsidRDefault="00344BB9" w:rsidP="00D409DE">
      <w:pPr>
        <w:widowControl/>
        <w:spacing w:line="360" w:lineRule="auto"/>
        <w:rPr>
          <w:sz w:val="26"/>
          <w:szCs w:val="26"/>
        </w:rPr>
      </w:pPr>
    </w:p>
    <w:p w:rsidR="00344BB9" w:rsidRDefault="00344BB9" w:rsidP="00D409DE">
      <w:pPr>
        <w:widowControl/>
        <w:spacing w:line="360" w:lineRule="auto"/>
        <w:rPr>
          <w:sz w:val="26"/>
          <w:szCs w:val="26"/>
        </w:rPr>
      </w:pPr>
      <w:r>
        <w:rPr>
          <w:sz w:val="26"/>
          <w:szCs w:val="26"/>
        </w:rPr>
        <w:tab/>
      </w:r>
      <w:r>
        <w:rPr>
          <w:sz w:val="26"/>
          <w:szCs w:val="26"/>
        </w:rPr>
        <w:tab/>
        <w:t xml:space="preserve">On </w:t>
      </w:r>
      <w:r w:rsidR="004926A7">
        <w:rPr>
          <w:sz w:val="26"/>
          <w:szCs w:val="26"/>
        </w:rPr>
        <w:t xml:space="preserve">October 31, 2013, the Commission issued separate </w:t>
      </w:r>
      <w:r w:rsidR="00702F83">
        <w:rPr>
          <w:sz w:val="26"/>
          <w:szCs w:val="26"/>
        </w:rPr>
        <w:t>Secretarial Letters allowing Supplement Nos. 139 and 140 to become effective as filed on Nov</w:t>
      </w:r>
      <w:r w:rsidR="005820A6">
        <w:rPr>
          <w:sz w:val="26"/>
          <w:szCs w:val="26"/>
        </w:rPr>
        <w:t xml:space="preserve">ember 1, 2013. </w:t>
      </w:r>
    </w:p>
    <w:p w:rsidR="00344BB9" w:rsidRDefault="00344BB9" w:rsidP="00D409DE">
      <w:pPr>
        <w:widowControl/>
        <w:spacing w:line="360" w:lineRule="auto"/>
        <w:rPr>
          <w:sz w:val="26"/>
          <w:szCs w:val="26"/>
        </w:rPr>
      </w:pPr>
    </w:p>
    <w:p w:rsidR="00AA7595" w:rsidRDefault="00344BB9" w:rsidP="00D409DE">
      <w:pPr>
        <w:widowControl/>
        <w:spacing w:line="360" w:lineRule="auto"/>
        <w:rPr>
          <w:sz w:val="26"/>
          <w:szCs w:val="26"/>
        </w:rPr>
      </w:pPr>
      <w:r>
        <w:rPr>
          <w:sz w:val="26"/>
          <w:szCs w:val="26"/>
        </w:rPr>
        <w:tab/>
      </w:r>
      <w:r>
        <w:rPr>
          <w:sz w:val="26"/>
          <w:szCs w:val="26"/>
        </w:rPr>
        <w:tab/>
        <w:t xml:space="preserve">On December 23, 2013, PPLICA filed separate Complaints against PPL’s Supplement No. 139 </w:t>
      </w:r>
      <w:r w:rsidR="00E75F2C">
        <w:rPr>
          <w:sz w:val="26"/>
          <w:szCs w:val="26"/>
        </w:rPr>
        <w:t>and Supplement No. 140</w:t>
      </w:r>
      <w:r>
        <w:rPr>
          <w:sz w:val="26"/>
          <w:szCs w:val="26"/>
        </w:rPr>
        <w:t>, which were docketed at C-</w:t>
      </w:r>
      <w:r w:rsidR="004926A7">
        <w:rPr>
          <w:sz w:val="26"/>
          <w:szCs w:val="26"/>
        </w:rPr>
        <w:t>2013-2398442 and C-2013-2398440, respectively.</w:t>
      </w:r>
      <w:r w:rsidR="00C62BEC">
        <w:rPr>
          <w:sz w:val="26"/>
          <w:szCs w:val="26"/>
        </w:rPr>
        <w:t xml:space="preserve">  </w:t>
      </w:r>
      <w:r w:rsidR="00D7469C">
        <w:rPr>
          <w:sz w:val="26"/>
          <w:szCs w:val="26"/>
        </w:rPr>
        <w:t xml:space="preserve">In its Complaints, </w:t>
      </w:r>
      <w:r w:rsidR="00C62BEC">
        <w:rPr>
          <w:sz w:val="26"/>
          <w:szCs w:val="26"/>
        </w:rPr>
        <w:t xml:space="preserve">PPLICA contended that </w:t>
      </w:r>
      <w:r w:rsidR="00D7469C">
        <w:rPr>
          <w:sz w:val="26"/>
          <w:szCs w:val="26"/>
        </w:rPr>
        <w:t>the adjustments to the ACR-1 and ACR</w:t>
      </w:r>
      <w:r w:rsidR="00BA6BA9">
        <w:rPr>
          <w:sz w:val="26"/>
          <w:szCs w:val="26"/>
        </w:rPr>
        <w:t>-2 implemented by</w:t>
      </w:r>
      <w:r w:rsidR="00D7469C">
        <w:rPr>
          <w:sz w:val="26"/>
          <w:szCs w:val="26"/>
        </w:rPr>
        <w:t xml:space="preserve"> </w:t>
      </w:r>
      <w:r w:rsidR="00C62BEC">
        <w:rPr>
          <w:sz w:val="26"/>
          <w:szCs w:val="26"/>
        </w:rPr>
        <w:t>Supplement No</w:t>
      </w:r>
      <w:r w:rsidR="00C06236">
        <w:rPr>
          <w:sz w:val="26"/>
          <w:szCs w:val="26"/>
        </w:rPr>
        <w:t>s</w:t>
      </w:r>
      <w:r w:rsidR="00C62BEC">
        <w:rPr>
          <w:sz w:val="26"/>
          <w:szCs w:val="26"/>
        </w:rPr>
        <w:t>. 139</w:t>
      </w:r>
      <w:r w:rsidR="00C06236">
        <w:rPr>
          <w:sz w:val="26"/>
          <w:szCs w:val="26"/>
        </w:rPr>
        <w:t xml:space="preserve"> and 140</w:t>
      </w:r>
      <w:r w:rsidR="00C62BEC">
        <w:rPr>
          <w:sz w:val="26"/>
          <w:szCs w:val="26"/>
        </w:rPr>
        <w:t xml:space="preserve"> improperly shifted EE&amp;C program costs between customer classes</w:t>
      </w:r>
      <w:r w:rsidR="009437E0">
        <w:rPr>
          <w:sz w:val="26"/>
          <w:szCs w:val="26"/>
        </w:rPr>
        <w:t xml:space="preserve"> without prior Commission approval</w:t>
      </w:r>
      <w:r w:rsidR="00C62BEC">
        <w:rPr>
          <w:sz w:val="26"/>
          <w:szCs w:val="26"/>
        </w:rPr>
        <w:t xml:space="preserve">, in violation of the Commission’s Order approving PPL’s Phase I Plan in </w:t>
      </w:r>
      <w:r w:rsidR="00C62BEC" w:rsidRPr="00C62BEC">
        <w:rPr>
          <w:i/>
          <w:sz w:val="26"/>
          <w:szCs w:val="26"/>
        </w:rPr>
        <w:t>Petition of PPL Electric Utilities Corporation for Approval of its Energy Efficiency and Conservation Plan</w:t>
      </w:r>
      <w:r w:rsidR="00C62BEC">
        <w:rPr>
          <w:sz w:val="26"/>
          <w:szCs w:val="26"/>
        </w:rPr>
        <w:t xml:space="preserve">, </w:t>
      </w:r>
      <w:r w:rsidR="00C62BEC" w:rsidRPr="00C62BEC">
        <w:rPr>
          <w:sz w:val="26"/>
          <w:szCs w:val="26"/>
        </w:rPr>
        <w:t>Docket No. M-2009-2093216</w:t>
      </w:r>
      <w:r w:rsidR="00C62BEC">
        <w:rPr>
          <w:sz w:val="26"/>
          <w:szCs w:val="26"/>
        </w:rPr>
        <w:t xml:space="preserve"> (Order entered October 26, 2009) (</w:t>
      </w:r>
      <w:r w:rsidR="00C62BEC" w:rsidRPr="00C62BEC">
        <w:rPr>
          <w:i/>
          <w:sz w:val="26"/>
          <w:szCs w:val="26"/>
        </w:rPr>
        <w:t>Phase I Plan Order</w:t>
      </w:r>
      <w:r w:rsidR="00C62BEC">
        <w:rPr>
          <w:sz w:val="26"/>
          <w:szCs w:val="26"/>
        </w:rPr>
        <w:t>)</w:t>
      </w:r>
      <w:r w:rsidR="000C7594">
        <w:rPr>
          <w:sz w:val="26"/>
          <w:szCs w:val="26"/>
        </w:rPr>
        <w:t>, and</w:t>
      </w:r>
      <w:r w:rsidR="001870B5">
        <w:rPr>
          <w:sz w:val="26"/>
          <w:szCs w:val="26"/>
        </w:rPr>
        <w:t xml:space="preserve"> the Commission’s Order</w:t>
      </w:r>
      <w:r w:rsidR="00C94A4B">
        <w:rPr>
          <w:sz w:val="26"/>
          <w:szCs w:val="26"/>
        </w:rPr>
        <w:t xml:space="preserve"> approving</w:t>
      </w:r>
      <w:r w:rsidR="001870B5">
        <w:rPr>
          <w:sz w:val="26"/>
          <w:szCs w:val="26"/>
        </w:rPr>
        <w:t xml:space="preserve"> PPL’s</w:t>
      </w:r>
      <w:r w:rsidR="000C7594">
        <w:rPr>
          <w:sz w:val="26"/>
          <w:szCs w:val="26"/>
        </w:rPr>
        <w:t xml:space="preserve"> Phase II Plan in </w:t>
      </w:r>
      <w:r w:rsidR="00C94A4B" w:rsidRPr="00C94A4B">
        <w:rPr>
          <w:i/>
          <w:sz w:val="26"/>
          <w:szCs w:val="26"/>
        </w:rPr>
        <w:t>Petition of  PPL Electric Utilities Corporation for Approval of its Act 129 Phase II Energy Efficiency and Conservation Plan</w:t>
      </w:r>
      <w:r w:rsidR="00C94A4B">
        <w:rPr>
          <w:sz w:val="26"/>
          <w:szCs w:val="26"/>
        </w:rPr>
        <w:t>, Docket No. M-2012-2334388 (Order entered March 14, 2013) (</w:t>
      </w:r>
      <w:r w:rsidR="00C94A4B" w:rsidRPr="00C94A4B">
        <w:rPr>
          <w:i/>
          <w:sz w:val="26"/>
          <w:szCs w:val="26"/>
        </w:rPr>
        <w:t>Phase II Plan Order</w:t>
      </w:r>
      <w:r w:rsidR="00C94A4B">
        <w:rPr>
          <w:sz w:val="26"/>
          <w:szCs w:val="26"/>
        </w:rPr>
        <w:t>).</w:t>
      </w:r>
    </w:p>
    <w:p w:rsidR="00AA7595" w:rsidRDefault="00AA7595" w:rsidP="00D409DE">
      <w:pPr>
        <w:widowControl/>
        <w:spacing w:line="360" w:lineRule="auto"/>
        <w:rPr>
          <w:sz w:val="26"/>
          <w:szCs w:val="26"/>
        </w:rPr>
      </w:pPr>
    </w:p>
    <w:p w:rsidR="00C62BEC" w:rsidRDefault="00AA7595" w:rsidP="00D409DE">
      <w:pPr>
        <w:widowControl/>
        <w:spacing w:line="360" w:lineRule="auto"/>
        <w:rPr>
          <w:sz w:val="26"/>
          <w:szCs w:val="26"/>
        </w:rPr>
      </w:pPr>
      <w:r>
        <w:rPr>
          <w:sz w:val="26"/>
          <w:szCs w:val="26"/>
        </w:rPr>
        <w:tab/>
      </w:r>
      <w:r>
        <w:rPr>
          <w:sz w:val="26"/>
          <w:szCs w:val="26"/>
        </w:rPr>
        <w:tab/>
      </w:r>
      <w:r w:rsidR="003B131E">
        <w:rPr>
          <w:sz w:val="26"/>
          <w:szCs w:val="26"/>
        </w:rPr>
        <w:t>In addition, PPLICA argued</w:t>
      </w:r>
      <w:r w:rsidR="00F563D2">
        <w:rPr>
          <w:sz w:val="26"/>
          <w:szCs w:val="26"/>
        </w:rPr>
        <w:t xml:space="preserve"> in its Complaints</w:t>
      </w:r>
      <w:r w:rsidR="003B131E">
        <w:rPr>
          <w:sz w:val="26"/>
          <w:szCs w:val="26"/>
        </w:rPr>
        <w:t xml:space="preserve"> that such shifting of costs con</w:t>
      </w:r>
      <w:r w:rsidR="00BA6BA9">
        <w:rPr>
          <w:sz w:val="26"/>
          <w:szCs w:val="26"/>
        </w:rPr>
        <w:t>stituted a “major” change to the Company’s</w:t>
      </w:r>
      <w:r w:rsidR="003B131E">
        <w:rPr>
          <w:sz w:val="26"/>
          <w:szCs w:val="26"/>
        </w:rPr>
        <w:t xml:space="preserve"> EE&amp;C Plan, pursuant to the Commission’s Order in </w:t>
      </w:r>
      <w:r w:rsidR="003B131E" w:rsidRPr="003B131E">
        <w:rPr>
          <w:i/>
          <w:sz w:val="26"/>
          <w:szCs w:val="26"/>
        </w:rPr>
        <w:t>Energy Efficiency and Conservation Program</w:t>
      </w:r>
      <w:r w:rsidR="003B131E">
        <w:rPr>
          <w:sz w:val="26"/>
          <w:szCs w:val="26"/>
        </w:rPr>
        <w:t>, Docket No. M</w:t>
      </w:r>
      <w:r w:rsidR="00B10F44">
        <w:rPr>
          <w:sz w:val="26"/>
          <w:szCs w:val="26"/>
        </w:rPr>
        <w:noBreakHyphen/>
      </w:r>
      <w:r w:rsidR="003B131E">
        <w:rPr>
          <w:sz w:val="26"/>
          <w:szCs w:val="26"/>
        </w:rPr>
        <w:t>2008-2069887 (Order Entered June 10, 2011) (</w:t>
      </w:r>
      <w:r w:rsidR="003B131E" w:rsidRPr="003B131E">
        <w:rPr>
          <w:i/>
          <w:sz w:val="26"/>
          <w:szCs w:val="26"/>
        </w:rPr>
        <w:t>Minor Plan Change Order</w:t>
      </w:r>
      <w:r w:rsidR="003B131E">
        <w:rPr>
          <w:sz w:val="26"/>
          <w:szCs w:val="26"/>
        </w:rPr>
        <w:t>)</w:t>
      </w:r>
      <w:r w:rsidR="00777822">
        <w:rPr>
          <w:sz w:val="26"/>
          <w:szCs w:val="26"/>
        </w:rPr>
        <w:t>.  Thus, PPLICA contended that PPL should have pr</w:t>
      </w:r>
      <w:r w:rsidR="00C06236">
        <w:rPr>
          <w:sz w:val="26"/>
          <w:szCs w:val="26"/>
        </w:rPr>
        <w:t>esented its proposed changes to the</w:t>
      </w:r>
      <w:r w:rsidR="00777822">
        <w:rPr>
          <w:sz w:val="26"/>
          <w:szCs w:val="26"/>
        </w:rPr>
        <w:t xml:space="preserve"> ACR-1</w:t>
      </w:r>
      <w:r w:rsidR="00C06236">
        <w:rPr>
          <w:sz w:val="26"/>
          <w:szCs w:val="26"/>
        </w:rPr>
        <w:t xml:space="preserve"> and ACR-2</w:t>
      </w:r>
      <w:r w:rsidR="00777822">
        <w:rPr>
          <w:sz w:val="26"/>
          <w:szCs w:val="26"/>
        </w:rPr>
        <w:t xml:space="preserve"> through a petition filed with the Commission, </w:t>
      </w:r>
      <w:r w:rsidR="00C06236">
        <w:rPr>
          <w:sz w:val="26"/>
          <w:szCs w:val="26"/>
        </w:rPr>
        <w:t>rather than through</w:t>
      </w:r>
      <w:r w:rsidR="00777822">
        <w:rPr>
          <w:sz w:val="26"/>
          <w:szCs w:val="26"/>
        </w:rPr>
        <w:t xml:space="preserve"> </w:t>
      </w:r>
      <w:r w:rsidR="001870B5">
        <w:rPr>
          <w:sz w:val="26"/>
          <w:szCs w:val="26"/>
        </w:rPr>
        <w:t xml:space="preserve">the filing of </w:t>
      </w:r>
      <w:r w:rsidR="00777822">
        <w:rPr>
          <w:sz w:val="26"/>
          <w:szCs w:val="26"/>
        </w:rPr>
        <w:t>tariff supplement</w:t>
      </w:r>
      <w:r w:rsidR="00C06236">
        <w:rPr>
          <w:sz w:val="26"/>
          <w:szCs w:val="26"/>
        </w:rPr>
        <w:t>s</w:t>
      </w:r>
      <w:r w:rsidR="00777822">
        <w:rPr>
          <w:sz w:val="26"/>
          <w:szCs w:val="26"/>
        </w:rPr>
        <w:t>.</w:t>
      </w:r>
      <w:r w:rsidR="00A86206">
        <w:rPr>
          <w:sz w:val="26"/>
          <w:szCs w:val="26"/>
        </w:rPr>
        <w:t xml:space="preserve">  PPLICA</w:t>
      </w:r>
      <w:r w:rsidR="001870B5">
        <w:rPr>
          <w:sz w:val="26"/>
          <w:szCs w:val="26"/>
        </w:rPr>
        <w:t xml:space="preserve"> also</w:t>
      </w:r>
      <w:r w:rsidR="00A86206">
        <w:rPr>
          <w:sz w:val="26"/>
          <w:szCs w:val="26"/>
        </w:rPr>
        <w:t xml:space="preserve"> asserted that because PPL apparently neglected to monitor actual </w:t>
      </w:r>
      <w:r w:rsidR="00C74C49">
        <w:rPr>
          <w:sz w:val="26"/>
          <w:szCs w:val="26"/>
        </w:rPr>
        <w:t xml:space="preserve">GNI </w:t>
      </w:r>
      <w:r w:rsidR="00A86206">
        <w:rPr>
          <w:sz w:val="26"/>
          <w:szCs w:val="26"/>
        </w:rPr>
        <w:t xml:space="preserve">program costs, </w:t>
      </w:r>
      <w:r w:rsidR="00C06236">
        <w:rPr>
          <w:sz w:val="26"/>
          <w:szCs w:val="26"/>
        </w:rPr>
        <w:t xml:space="preserve">failed to </w:t>
      </w:r>
      <w:r w:rsidR="00A86206">
        <w:rPr>
          <w:sz w:val="26"/>
          <w:szCs w:val="26"/>
        </w:rPr>
        <w:t xml:space="preserve">disclose actual costs to customers, </w:t>
      </w:r>
      <w:r w:rsidR="00C06236">
        <w:rPr>
          <w:sz w:val="26"/>
          <w:szCs w:val="26"/>
        </w:rPr>
        <w:t>and failed to</w:t>
      </w:r>
      <w:r w:rsidR="00A86206">
        <w:rPr>
          <w:sz w:val="26"/>
          <w:szCs w:val="26"/>
        </w:rPr>
        <w:t xml:space="preserve"> comply with the Commission’s procedures for implementing major program changes, </w:t>
      </w:r>
      <w:r w:rsidR="00A86206">
        <w:rPr>
          <w:sz w:val="26"/>
          <w:szCs w:val="26"/>
        </w:rPr>
        <w:lastRenderedPageBreak/>
        <w:t>the</w:t>
      </w:r>
      <w:r w:rsidR="00C06236">
        <w:rPr>
          <w:sz w:val="26"/>
          <w:szCs w:val="26"/>
        </w:rPr>
        <w:t xml:space="preserve"> </w:t>
      </w:r>
      <w:r w:rsidR="00A86206">
        <w:rPr>
          <w:sz w:val="26"/>
          <w:szCs w:val="26"/>
        </w:rPr>
        <w:t>rate adjustments imposed through Supplement No</w:t>
      </w:r>
      <w:r w:rsidR="00C06236">
        <w:rPr>
          <w:sz w:val="26"/>
          <w:szCs w:val="26"/>
        </w:rPr>
        <w:t>s</w:t>
      </w:r>
      <w:r w:rsidR="00A86206">
        <w:rPr>
          <w:sz w:val="26"/>
          <w:szCs w:val="26"/>
        </w:rPr>
        <w:t>. 139</w:t>
      </w:r>
      <w:r w:rsidR="00C06236">
        <w:rPr>
          <w:sz w:val="26"/>
          <w:szCs w:val="26"/>
        </w:rPr>
        <w:t xml:space="preserve"> and 140</w:t>
      </w:r>
      <w:r w:rsidR="00A86206">
        <w:rPr>
          <w:sz w:val="26"/>
          <w:szCs w:val="26"/>
        </w:rPr>
        <w:t xml:space="preserve"> constitute</w:t>
      </w:r>
      <w:r w:rsidR="00DF75AF">
        <w:rPr>
          <w:sz w:val="26"/>
          <w:szCs w:val="26"/>
        </w:rPr>
        <w:t>d</w:t>
      </w:r>
      <w:r w:rsidR="00A86206">
        <w:rPr>
          <w:sz w:val="26"/>
          <w:szCs w:val="26"/>
        </w:rPr>
        <w:t xml:space="preserve"> unjust and unreasonable rates under Act 129 and Sections 1301 and 1307 of the</w:t>
      </w:r>
      <w:r w:rsidR="00E75F2C">
        <w:rPr>
          <w:sz w:val="26"/>
          <w:szCs w:val="26"/>
        </w:rPr>
        <w:t xml:space="preserve"> Public Utility</w:t>
      </w:r>
      <w:r w:rsidR="00C06236">
        <w:rPr>
          <w:sz w:val="26"/>
          <w:szCs w:val="26"/>
        </w:rPr>
        <w:t xml:space="preserve"> </w:t>
      </w:r>
      <w:r w:rsidR="00A86206">
        <w:rPr>
          <w:sz w:val="26"/>
          <w:szCs w:val="26"/>
        </w:rPr>
        <w:t>Code</w:t>
      </w:r>
      <w:r w:rsidR="00E75F2C">
        <w:rPr>
          <w:sz w:val="26"/>
          <w:szCs w:val="26"/>
        </w:rPr>
        <w:t xml:space="preserve"> (Code)</w:t>
      </w:r>
      <w:r w:rsidR="00824126">
        <w:rPr>
          <w:sz w:val="26"/>
          <w:szCs w:val="26"/>
        </w:rPr>
        <w:t>, 66 Pa. C.S. §§ 1301 and 1307</w:t>
      </w:r>
      <w:r w:rsidR="00A86206">
        <w:rPr>
          <w:sz w:val="26"/>
          <w:szCs w:val="26"/>
        </w:rPr>
        <w:t>.</w:t>
      </w:r>
    </w:p>
    <w:p w:rsidR="00311679" w:rsidRDefault="00311679" w:rsidP="00D409DE">
      <w:pPr>
        <w:widowControl/>
        <w:spacing w:line="360" w:lineRule="auto"/>
        <w:rPr>
          <w:sz w:val="26"/>
          <w:szCs w:val="26"/>
        </w:rPr>
      </w:pPr>
    </w:p>
    <w:p w:rsidR="00311679" w:rsidRDefault="00311679" w:rsidP="00D409DE">
      <w:pPr>
        <w:widowControl/>
        <w:spacing w:line="360" w:lineRule="auto"/>
        <w:rPr>
          <w:sz w:val="26"/>
          <w:szCs w:val="26"/>
        </w:rPr>
      </w:pPr>
      <w:r>
        <w:rPr>
          <w:sz w:val="26"/>
          <w:szCs w:val="26"/>
        </w:rPr>
        <w:tab/>
      </w:r>
      <w:r>
        <w:rPr>
          <w:sz w:val="26"/>
          <w:szCs w:val="26"/>
        </w:rPr>
        <w:tab/>
      </w:r>
      <w:r w:rsidRPr="00C74C49">
        <w:rPr>
          <w:sz w:val="26"/>
          <w:szCs w:val="26"/>
        </w:rPr>
        <w:t xml:space="preserve">On January 16, 2014, PPL filed separate Answers to PPLICA’s </w:t>
      </w:r>
      <w:r w:rsidR="00C74C49" w:rsidRPr="00C74C49">
        <w:rPr>
          <w:sz w:val="26"/>
          <w:szCs w:val="26"/>
        </w:rPr>
        <w:t>Complaints</w:t>
      </w:r>
      <w:r w:rsidR="0033130A" w:rsidRPr="00C74C49">
        <w:rPr>
          <w:sz w:val="26"/>
          <w:szCs w:val="26"/>
        </w:rPr>
        <w:t xml:space="preserve">.  In its Answers, PPL, </w:t>
      </w:r>
      <w:r w:rsidR="0033130A" w:rsidRPr="00C74C49">
        <w:rPr>
          <w:i/>
          <w:sz w:val="26"/>
          <w:szCs w:val="26"/>
        </w:rPr>
        <w:t>inter alia</w:t>
      </w:r>
      <w:r w:rsidR="0033130A" w:rsidRPr="00C74C49">
        <w:rPr>
          <w:sz w:val="26"/>
          <w:szCs w:val="26"/>
        </w:rPr>
        <w:t>, denied that it failed to properly monitor its GNI</w:t>
      </w:r>
      <w:r w:rsidR="0033130A">
        <w:rPr>
          <w:sz w:val="26"/>
          <w:szCs w:val="26"/>
        </w:rPr>
        <w:t xml:space="preserve"> costs and to properly inform customers of its actual costs.  PPL also denied that it</w:t>
      </w:r>
      <w:r w:rsidR="00523AC9">
        <w:rPr>
          <w:sz w:val="26"/>
          <w:szCs w:val="26"/>
        </w:rPr>
        <w:t xml:space="preserve"> was required to file a petition to obtain approval to adjust its ACR-1 and ACR-2 </w:t>
      </w:r>
      <w:r w:rsidR="00B3192D">
        <w:rPr>
          <w:sz w:val="26"/>
          <w:szCs w:val="26"/>
        </w:rPr>
        <w:t xml:space="preserve">to reflect the actual GNI costs incurred by each customer class, and denied that its adjustments to the ACR mechanisms </w:t>
      </w:r>
      <w:r w:rsidR="00A654C6">
        <w:rPr>
          <w:sz w:val="26"/>
          <w:szCs w:val="26"/>
        </w:rPr>
        <w:t>are</w:t>
      </w:r>
      <w:r w:rsidR="0033130A">
        <w:rPr>
          <w:sz w:val="26"/>
          <w:szCs w:val="26"/>
        </w:rPr>
        <w:t xml:space="preserve"> </w:t>
      </w:r>
      <w:r w:rsidR="00A654C6">
        <w:rPr>
          <w:sz w:val="26"/>
          <w:szCs w:val="26"/>
        </w:rPr>
        <w:t>unjust and</w:t>
      </w:r>
      <w:r w:rsidR="00B3192D">
        <w:rPr>
          <w:sz w:val="26"/>
          <w:szCs w:val="26"/>
        </w:rPr>
        <w:t xml:space="preserve"> unreasonable</w:t>
      </w:r>
      <w:r w:rsidR="00A654C6">
        <w:rPr>
          <w:sz w:val="26"/>
          <w:szCs w:val="26"/>
        </w:rPr>
        <w:t>, or contrary to</w:t>
      </w:r>
      <w:r w:rsidR="008E0209">
        <w:rPr>
          <w:sz w:val="26"/>
          <w:szCs w:val="26"/>
        </w:rPr>
        <w:t xml:space="preserve"> the Code.</w:t>
      </w:r>
      <w:r w:rsidR="00997620">
        <w:rPr>
          <w:sz w:val="26"/>
          <w:szCs w:val="26"/>
        </w:rPr>
        <w:t xml:space="preserve">  </w:t>
      </w:r>
      <w:r w:rsidR="00D20789">
        <w:rPr>
          <w:sz w:val="26"/>
          <w:szCs w:val="26"/>
        </w:rPr>
        <w:t xml:space="preserve">PPL asserted that its adjustments of the ACR-1 and ACR-2 to account for the actual allocation of GNI costs to the various customer classes ensure that these costs will be recovered from the classes that received the benefits of the applicable EE&amp;C measures, in accordance with 66 Pa. C.S. </w:t>
      </w:r>
      <w:r w:rsidR="00D20789" w:rsidRPr="00D20789">
        <w:rPr>
          <w:sz w:val="26"/>
          <w:szCs w:val="26"/>
        </w:rPr>
        <w:t>§</w:t>
      </w:r>
      <w:r w:rsidR="00D20789">
        <w:rPr>
          <w:sz w:val="26"/>
          <w:szCs w:val="26"/>
        </w:rPr>
        <w:t xml:space="preserve"> 2806</w:t>
      </w:r>
      <w:r w:rsidR="00257E8A">
        <w:rPr>
          <w:sz w:val="26"/>
          <w:szCs w:val="26"/>
        </w:rPr>
        <w:t>.1</w:t>
      </w:r>
      <w:r w:rsidR="00D20789">
        <w:rPr>
          <w:sz w:val="26"/>
          <w:szCs w:val="26"/>
        </w:rPr>
        <w:t>(a)(11).</w:t>
      </w:r>
      <w:r w:rsidR="001A13DB">
        <w:rPr>
          <w:rStyle w:val="FootnoteReference"/>
          <w:sz w:val="26"/>
          <w:szCs w:val="26"/>
        </w:rPr>
        <w:footnoteReference w:id="2"/>
      </w:r>
    </w:p>
    <w:p w:rsidR="00D46B5C" w:rsidRDefault="00D46B5C" w:rsidP="00D409DE">
      <w:pPr>
        <w:widowControl/>
        <w:spacing w:line="360" w:lineRule="auto"/>
        <w:rPr>
          <w:sz w:val="26"/>
          <w:szCs w:val="26"/>
        </w:rPr>
      </w:pPr>
    </w:p>
    <w:p w:rsidR="00211E66" w:rsidRDefault="00D46B5C" w:rsidP="00D409DE">
      <w:pPr>
        <w:widowControl/>
        <w:spacing w:line="360" w:lineRule="auto"/>
        <w:rPr>
          <w:sz w:val="26"/>
          <w:szCs w:val="26"/>
        </w:rPr>
      </w:pPr>
      <w:r>
        <w:rPr>
          <w:sz w:val="26"/>
          <w:szCs w:val="26"/>
        </w:rPr>
        <w:tab/>
      </w:r>
      <w:r>
        <w:rPr>
          <w:sz w:val="26"/>
          <w:szCs w:val="26"/>
        </w:rPr>
        <w:tab/>
      </w:r>
      <w:r w:rsidR="00CC2BB4">
        <w:rPr>
          <w:sz w:val="26"/>
          <w:szCs w:val="26"/>
        </w:rPr>
        <w:t>This matter was</w:t>
      </w:r>
      <w:r w:rsidR="00211E66" w:rsidRPr="000553F1">
        <w:rPr>
          <w:sz w:val="26"/>
          <w:szCs w:val="26"/>
        </w:rPr>
        <w:t xml:space="preserve"> assigned to the Office of Administrative Law Judge and a prehearing conference was held on March 26, 2014, before ALJ Colwell.  The Office of Consumer Advocate (OCA) and the Office of Small Business Advocate (OSBA) filed notices </w:t>
      </w:r>
      <w:r w:rsidR="000553F1" w:rsidRPr="000553F1">
        <w:rPr>
          <w:sz w:val="26"/>
          <w:szCs w:val="26"/>
        </w:rPr>
        <w:t>of intervention on March 21, 2014.</w:t>
      </w:r>
      <w:r w:rsidR="00211E66">
        <w:rPr>
          <w:sz w:val="26"/>
          <w:szCs w:val="26"/>
        </w:rPr>
        <w:t xml:space="preserve"> </w:t>
      </w:r>
    </w:p>
    <w:p w:rsidR="0081303A" w:rsidRDefault="0081303A" w:rsidP="00D409DE">
      <w:pPr>
        <w:widowControl/>
        <w:spacing w:line="360" w:lineRule="auto"/>
        <w:rPr>
          <w:sz w:val="26"/>
          <w:szCs w:val="26"/>
        </w:rPr>
      </w:pPr>
    </w:p>
    <w:p w:rsidR="00B478E8" w:rsidRDefault="0081303A" w:rsidP="00D409DE">
      <w:pPr>
        <w:widowControl/>
        <w:spacing w:line="360" w:lineRule="auto"/>
        <w:rPr>
          <w:sz w:val="26"/>
          <w:szCs w:val="26"/>
        </w:rPr>
      </w:pPr>
      <w:r>
        <w:rPr>
          <w:sz w:val="26"/>
          <w:szCs w:val="26"/>
        </w:rPr>
        <w:tab/>
      </w:r>
      <w:r>
        <w:rPr>
          <w:sz w:val="26"/>
          <w:szCs w:val="26"/>
        </w:rPr>
        <w:tab/>
        <w:t xml:space="preserve">An </w:t>
      </w:r>
      <w:r w:rsidRPr="0081303A">
        <w:rPr>
          <w:sz w:val="26"/>
          <w:szCs w:val="26"/>
        </w:rPr>
        <w:t>evidentiary hearing was held on August 12, 2014,</w:t>
      </w:r>
      <w:r>
        <w:rPr>
          <w:sz w:val="26"/>
          <w:szCs w:val="26"/>
        </w:rPr>
        <w:t xml:space="preserve"> attended by counsel for PPLICA, PPL, </w:t>
      </w:r>
      <w:r w:rsidR="00824126">
        <w:rPr>
          <w:sz w:val="26"/>
          <w:szCs w:val="26"/>
        </w:rPr>
        <w:t xml:space="preserve">the </w:t>
      </w:r>
      <w:r>
        <w:rPr>
          <w:sz w:val="26"/>
          <w:szCs w:val="26"/>
        </w:rPr>
        <w:t xml:space="preserve">OCA, and </w:t>
      </w:r>
      <w:r w:rsidR="00824126">
        <w:rPr>
          <w:sz w:val="26"/>
          <w:szCs w:val="26"/>
        </w:rPr>
        <w:t xml:space="preserve">the </w:t>
      </w:r>
      <w:r>
        <w:rPr>
          <w:sz w:val="26"/>
          <w:szCs w:val="26"/>
        </w:rPr>
        <w:t xml:space="preserve">OSBA. </w:t>
      </w:r>
      <w:r w:rsidR="00824126">
        <w:rPr>
          <w:sz w:val="26"/>
          <w:szCs w:val="26"/>
        </w:rPr>
        <w:t xml:space="preserve"> </w:t>
      </w:r>
      <w:r w:rsidR="00CC2BB4">
        <w:rPr>
          <w:sz w:val="26"/>
          <w:szCs w:val="26"/>
        </w:rPr>
        <w:t>Both</w:t>
      </w:r>
      <w:r>
        <w:rPr>
          <w:sz w:val="26"/>
          <w:szCs w:val="26"/>
        </w:rPr>
        <w:t xml:space="preserve"> </w:t>
      </w:r>
      <w:r w:rsidRPr="0081303A">
        <w:rPr>
          <w:sz w:val="26"/>
          <w:szCs w:val="26"/>
        </w:rPr>
        <w:t>PPLICA</w:t>
      </w:r>
      <w:r w:rsidR="00CC2BB4">
        <w:rPr>
          <w:sz w:val="26"/>
          <w:szCs w:val="26"/>
        </w:rPr>
        <w:t xml:space="preserve"> and PPL </w:t>
      </w:r>
      <w:r w:rsidR="00B478E8">
        <w:rPr>
          <w:sz w:val="26"/>
          <w:szCs w:val="26"/>
        </w:rPr>
        <w:t>presented the testimony of two witnesses.  Neither the OCA nor the OSBA presented testimony, and neither participated in cross-examination.</w:t>
      </w:r>
      <w:r w:rsidRPr="0081303A">
        <w:rPr>
          <w:sz w:val="26"/>
          <w:szCs w:val="26"/>
        </w:rPr>
        <w:t xml:space="preserve"> </w:t>
      </w:r>
      <w:r w:rsidR="00B478E8">
        <w:rPr>
          <w:sz w:val="26"/>
          <w:szCs w:val="26"/>
        </w:rPr>
        <w:t xml:space="preserve"> A </w:t>
      </w:r>
      <w:r w:rsidRPr="0081303A">
        <w:rPr>
          <w:sz w:val="26"/>
          <w:szCs w:val="26"/>
        </w:rPr>
        <w:t xml:space="preserve">transcript of 153 pages was generated.  </w:t>
      </w:r>
    </w:p>
    <w:p w:rsidR="00B478E8" w:rsidRDefault="00B478E8" w:rsidP="00D409DE">
      <w:pPr>
        <w:widowControl/>
        <w:spacing w:line="360" w:lineRule="auto"/>
        <w:rPr>
          <w:sz w:val="26"/>
          <w:szCs w:val="26"/>
        </w:rPr>
      </w:pPr>
    </w:p>
    <w:p w:rsidR="0081303A" w:rsidRDefault="00DC2482" w:rsidP="00D409DE">
      <w:pPr>
        <w:widowControl/>
        <w:spacing w:line="360" w:lineRule="auto"/>
        <w:rPr>
          <w:sz w:val="26"/>
          <w:szCs w:val="26"/>
        </w:rPr>
      </w:pPr>
      <w:r>
        <w:rPr>
          <w:sz w:val="26"/>
          <w:szCs w:val="26"/>
        </w:rPr>
        <w:lastRenderedPageBreak/>
        <w:tab/>
      </w:r>
      <w:r>
        <w:rPr>
          <w:sz w:val="26"/>
          <w:szCs w:val="26"/>
        </w:rPr>
        <w:tab/>
      </w:r>
      <w:r w:rsidR="0081303A" w:rsidRPr="002E56B5">
        <w:rPr>
          <w:sz w:val="26"/>
          <w:szCs w:val="26"/>
        </w:rPr>
        <w:t>PPLICA file</w:t>
      </w:r>
      <w:r w:rsidRPr="002E56B5">
        <w:rPr>
          <w:sz w:val="26"/>
          <w:szCs w:val="26"/>
        </w:rPr>
        <w:t xml:space="preserve">d its Main Brief </w:t>
      </w:r>
      <w:r w:rsidR="00A85EB9" w:rsidRPr="002E56B5">
        <w:rPr>
          <w:sz w:val="26"/>
          <w:szCs w:val="26"/>
        </w:rPr>
        <w:t xml:space="preserve">(M.B.) </w:t>
      </w:r>
      <w:r w:rsidRPr="002E56B5">
        <w:rPr>
          <w:sz w:val="26"/>
          <w:szCs w:val="26"/>
        </w:rPr>
        <w:t xml:space="preserve">on September 9, 2014, PPL </w:t>
      </w:r>
      <w:r w:rsidR="0081303A" w:rsidRPr="002E56B5">
        <w:rPr>
          <w:sz w:val="26"/>
          <w:szCs w:val="26"/>
        </w:rPr>
        <w:t>filed</w:t>
      </w:r>
      <w:r w:rsidRPr="002E56B5">
        <w:rPr>
          <w:sz w:val="26"/>
          <w:szCs w:val="26"/>
        </w:rPr>
        <w:t xml:space="preserve"> its Response Brief </w:t>
      </w:r>
      <w:r w:rsidR="00A85EB9" w:rsidRPr="002E56B5">
        <w:rPr>
          <w:sz w:val="26"/>
          <w:szCs w:val="26"/>
        </w:rPr>
        <w:t xml:space="preserve">(Res. B.) </w:t>
      </w:r>
      <w:r w:rsidRPr="002E56B5">
        <w:rPr>
          <w:sz w:val="26"/>
          <w:szCs w:val="26"/>
        </w:rPr>
        <w:t>on September 30</w:t>
      </w:r>
      <w:r w:rsidR="0081303A" w:rsidRPr="002E56B5">
        <w:rPr>
          <w:sz w:val="26"/>
          <w:szCs w:val="26"/>
        </w:rPr>
        <w:t>, 2014, and PPLICA fil</w:t>
      </w:r>
      <w:r w:rsidRPr="002E56B5">
        <w:rPr>
          <w:sz w:val="26"/>
          <w:szCs w:val="26"/>
        </w:rPr>
        <w:t>ed its Reply Brief</w:t>
      </w:r>
      <w:r w:rsidR="00A85EB9" w:rsidRPr="002E56B5">
        <w:rPr>
          <w:sz w:val="26"/>
          <w:szCs w:val="26"/>
        </w:rPr>
        <w:t xml:space="preserve"> (R.B.)</w:t>
      </w:r>
      <w:r w:rsidRPr="002E56B5">
        <w:rPr>
          <w:sz w:val="26"/>
          <w:szCs w:val="26"/>
        </w:rPr>
        <w:t xml:space="preserve"> on October 14</w:t>
      </w:r>
      <w:r w:rsidR="00D95945" w:rsidRPr="002E56B5">
        <w:rPr>
          <w:sz w:val="26"/>
          <w:szCs w:val="26"/>
        </w:rPr>
        <w:t xml:space="preserve">, 2014.  </w:t>
      </w:r>
      <w:r w:rsidR="0081303A" w:rsidRPr="002E56B5">
        <w:rPr>
          <w:sz w:val="26"/>
          <w:szCs w:val="26"/>
        </w:rPr>
        <w:t>The r</w:t>
      </w:r>
      <w:r w:rsidR="000553F1" w:rsidRPr="002E56B5">
        <w:rPr>
          <w:sz w:val="26"/>
          <w:szCs w:val="26"/>
        </w:rPr>
        <w:t>ecord closed upon receipt of PPLICA’s Reply Brief</w:t>
      </w:r>
      <w:r w:rsidR="0081303A" w:rsidRPr="002E56B5">
        <w:rPr>
          <w:sz w:val="26"/>
          <w:szCs w:val="26"/>
        </w:rPr>
        <w:t>.</w:t>
      </w:r>
    </w:p>
    <w:p w:rsidR="00E21E84" w:rsidRPr="0081303A" w:rsidRDefault="00E21E84" w:rsidP="00D409DE">
      <w:pPr>
        <w:widowControl/>
        <w:spacing w:line="360" w:lineRule="auto"/>
        <w:rPr>
          <w:sz w:val="26"/>
          <w:szCs w:val="26"/>
        </w:rPr>
      </w:pPr>
    </w:p>
    <w:p w:rsidR="00D46B5C" w:rsidRPr="00C62BEC" w:rsidRDefault="00D95945" w:rsidP="00D409DE">
      <w:pPr>
        <w:widowControl/>
        <w:spacing w:line="360" w:lineRule="auto"/>
        <w:rPr>
          <w:sz w:val="26"/>
          <w:szCs w:val="26"/>
        </w:rPr>
      </w:pPr>
      <w:r>
        <w:rPr>
          <w:sz w:val="26"/>
          <w:szCs w:val="26"/>
        </w:rPr>
        <w:tab/>
      </w:r>
      <w:r>
        <w:rPr>
          <w:sz w:val="26"/>
          <w:szCs w:val="26"/>
        </w:rPr>
        <w:tab/>
        <w:t>On</w:t>
      </w:r>
      <w:r w:rsidR="000553F1">
        <w:rPr>
          <w:sz w:val="26"/>
          <w:szCs w:val="26"/>
        </w:rPr>
        <w:t xml:space="preserve"> </w:t>
      </w:r>
      <w:r w:rsidR="002563E0">
        <w:rPr>
          <w:sz w:val="26"/>
          <w:szCs w:val="26"/>
        </w:rPr>
        <w:t xml:space="preserve">December 24, 2014, the Commission issued the Recommended Decision of ALJ Colwell, which recommended that PPLICA’s Complaints against Supplement Nos. 139 and 140 be dismissed.  </w:t>
      </w:r>
      <w:proofErr w:type="gramStart"/>
      <w:r w:rsidR="00824126">
        <w:rPr>
          <w:sz w:val="26"/>
          <w:szCs w:val="26"/>
        </w:rPr>
        <w:t>R.D. at 25, 28.</w:t>
      </w:r>
      <w:proofErr w:type="gramEnd"/>
      <w:r w:rsidR="00824126">
        <w:rPr>
          <w:sz w:val="26"/>
          <w:szCs w:val="26"/>
        </w:rPr>
        <w:t xml:space="preserve">  </w:t>
      </w:r>
      <w:r w:rsidR="002563E0">
        <w:rPr>
          <w:sz w:val="26"/>
          <w:szCs w:val="26"/>
        </w:rPr>
        <w:t>As noted above, PPLICA filed Exceptions to the Recommended Decision on January 13, 2015, and PPL filed Replies to PPLICA’s Exceptions on January 23, 2015.</w:t>
      </w:r>
    </w:p>
    <w:bookmarkEnd w:id="0"/>
    <w:bookmarkEnd w:id="1"/>
    <w:p w:rsidR="009F2542" w:rsidRPr="00A823F6" w:rsidRDefault="009F2542" w:rsidP="00D409DE">
      <w:pPr>
        <w:keepNext/>
        <w:keepLines/>
        <w:widowControl/>
        <w:spacing w:line="360" w:lineRule="auto"/>
        <w:rPr>
          <w:sz w:val="26"/>
          <w:szCs w:val="26"/>
        </w:rPr>
      </w:pPr>
    </w:p>
    <w:p w:rsidR="00CB244C" w:rsidRPr="00A823F6" w:rsidRDefault="00A823F6" w:rsidP="00D409DE">
      <w:pPr>
        <w:keepNext/>
        <w:widowControl/>
        <w:jc w:val="center"/>
        <w:rPr>
          <w:b/>
          <w:sz w:val="26"/>
          <w:szCs w:val="26"/>
        </w:rPr>
      </w:pPr>
      <w:r w:rsidRPr="00A823F6">
        <w:rPr>
          <w:b/>
          <w:sz w:val="26"/>
          <w:szCs w:val="26"/>
        </w:rPr>
        <w:t>II.</w:t>
      </w:r>
      <w:r w:rsidRPr="00A823F6">
        <w:rPr>
          <w:b/>
          <w:sz w:val="26"/>
          <w:szCs w:val="26"/>
        </w:rPr>
        <w:tab/>
      </w:r>
      <w:r w:rsidR="00FF32A9">
        <w:rPr>
          <w:b/>
          <w:sz w:val="26"/>
          <w:szCs w:val="26"/>
        </w:rPr>
        <w:t>Background</w:t>
      </w:r>
    </w:p>
    <w:p w:rsidR="00CB244C" w:rsidRDefault="00CB244C" w:rsidP="00D409DE">
      <w:pPr>
        <w:keepNext/>
        <w:widowControl/>
        <w:spacing w:line="360" w:lineRule="auto"/>
        <w:rPr>
          <w:sz w:val="26"/>
          <w:szCs w:val="26"/>
        </w:rPr>
      </w:pPr>
    </w:p>
    <w:p w:rsidR="00FF32A9" w:rsidRPr="00777E6B" w:rsidRDefault="00FF32A9" w:rsidP="00D409DE">
      <w:pPr>
        <w:keepNext/>
        <w:widowControl/>
        <w:spacing w:line="360" w:lineRule="auto"/>
        <w:rPr>
          <w:b/>
          <w:sz w:val="26"/>
          <w:szCs w:val="26"/>
        </w:rPr>
      </w:pPr>
      <w:r>
        <w:rPr>
          <w:b/>
          <w:sz w:val="26"/>
          <w:szCs w:val="26"/>
        </w:rPr>
        <w:t>A.</w:t>
      </w:r>
      <w:r>
        <w:rPr>
          <w:b/>
          <w:sz w:val="26"/>
          <w:szCs w:val="26"/>
        </w:rPr>
        <w:tab/>
      </w:r>
      <w:r w:rsidRPr="00777E6B">
        <w:rPr>
          <w:b/>
          <w:sz w:val="26"/>
          <w:szCs w:val="26"/>
        </w:rPr>
        <w:t>Overview of PPL’s ACR Cost Recovery Mechanisms</w:t>
      </w:r>
    </w:p>
    <w:p w:rsidR="00FF32A9" w:rsidRDefault="00FF32A9" w:rsidP="00D409DE">
      <w:pPr>
        <w:keepNext/>
        <w:widowControl/>
        <w:spacing w:line="360" w:lineRule="auto"/>
        <w:rPr>
          <w:sz w:val="26"/>
          <w:szCs w:val="26"/>
        </w:rPr>
      </w:pPr>
    </w:p>
    <w:p w:rsidR="00FF32A9" w:rsidRPr="002A16A7" w:rsidRDefault="00FF32A9" w:rsidP="00D409DE">
      <w:pPr>
        <w:keepNext/>
        <w:widowControl/>
        <w:spacing w:line="360" w:lineRule="auto"/>
        <w:rPr>
          <w:b/>
          <w:sz w:val="26"/>
          <w:szCs w:val="26"/>
        </w:rPr>
      </w:pPr>
      <w:r>
        <w:rPr>
          <w:sz w:val="26"/>
          <w:szCs w:val="26"/>
        </w:rPr>
        <w:tab/>
      </w:r>
      <w:r w:rsidRPr="002A16A7">
        <w:rPr>
          <w:b/>
          <w:sz w:val="26"/>
          <w:szCs w:val="26"/>
        </w:rPr>
        <w:t>1.</w:t>
      </w:r>
      <w:r w:rsidRPr="002A16A7">
        <w:rPr>
          <w:b/>
          <w:sz w:val="26"/>
          <w:szCs w:val="26"/>
        </w:rPr>
        <w:tab/>
        <w:t>ACR-1</w:t>
      </w:r>
    </w:p>
    <w:p w:rsidR="00FF32A9" w:rsidRDefault="00FF32A9" w:rsidP="00D409DE">
      <w:pPr>
        <w:keepNext/>
        <w:widowControl/>
        <w:spacing w:line="360" w:lineRule="auto"/>
        <w:rPr>
          <w:sz w:val="26"/>
          <w:szCs w:val="26"/>
        </w:rPr>
      </w:pPr>
    </w:p>
    <w:p w:rsidR="00FF32A9" w:rsidRDefault="00FF32A9" w:rsidP="00D409DE">
      <w:pPr>
        <w:widowControl/>
        <w:spacing w:line="360" w:lineRule="auto"/>
        <w:rPr>
          <w:color w:val="000000"/>
          <w:sz w:val="26"/>
          <w:szCs w:val="26"/>
        </w:rPr>
      </w:pPr>
      <w:r>
        <w:rPr>
          <w:sz w:val="26"/>
          <w:szCs w:val="26"/>
        </w:rPr>
        <w:tab/>
      </w:r>
      <w:r>
        <w:rPr>
          <w:sz w:val="26"/>
          <w:szCs w:val="26"/>
        </w:rPr>
        <w:tab/>
        <w:t xml:space="preserve">On October 26, 2009, the Commission approved, with modifications, PPL’s Phase I </w:t>
      </w:r>
      <w:r w:rsidR="004236CE">
        <w:rPr>
          <w:sz w:val="26"/>
          <w:szCs w:val="26"/>
        </w:rPr>
        <w:t xml:space="preserve">EE&amp;C </w:t>
      </w:r>
      <w:r>
        <w:rPr>
          <w:sz w:val="26"/>
          <w:szCs w:val="26"/>
        </w:rPr>
        <w:t xml:space="preserve">Plan.  </w:t>
      </w:r>
      <w:proofErr w:type="gramStart"/>
      <w:r w:rsidRPr="00777E6B">
        <w:rPr>
          <w:i/>
          <w:sz w:val="26"/>
          <w:szCs w:val="26"/>
        </w:rPr>
        <w:t>Phase</w:t>
      </w:r>
      <w:proofErr w:type="gramEnd"/>
      <w:r w:rsidRPr="00777E6B">
        <w:rPr>
          <w:i/>
          <w:sz w:val="26"/>
          <w:szCs w:val="26"/>
        </w:rPr>
        <w:t xml:space="preserve"> I Plan Order</w:t>
      </w:r>
      <w:r>
        <w:rPr>
          <w:sz w:val="26"/>
          <w:szCs w:val="26"/>
        </w:rPr>
        <w:t xml:space="preserve"> at 111.  The Phase I Plan was a four-year EE&amp;C Plan ending May 31, 2013, and included </w:t>
      </w:r>
      <w:r w:rsidRPr="0083344D">
        <w:rPr>
          <w:color w:val="000000"/>
          <w:sz w:val="26"/>
          <w:szCs w:val="26"/>
        </w:rPr>
        <w:t>a broad portfolio of energy efficiency</w:t>
      </w:r>
      <w:r>
        <w:rPr>
          <w:color w:val="000000"/>
          <w:sz w:val="26"/>
          <w:szCs w:val="26"/>
        </w:rPr>
        <w:t xml:space="preserve"> programs</w:t>
      </w:r>
      <w:r w:rsidRPr="0083344D">
        <w:rPr>
          <w:color w:val="000000"/>
          <w:sz w:val="26"/>
          <w:szCs w:val="26"/>
        </w:rPr>
        <w:t>, conservation practices</w:t>
      </w:r>
      <w:r>
        <w:rPr>
          <w:color w:val="000000"/>
          <w:sz w:val="26"/>
          <w:szCs w:val="26"/>
        </w:rPr>
        <w:t xml:space="preserve">, </w:t>
      </w:r>
      <w:r w:rsidRPr="0083344D">
        <w:rPr>
          <w:color w:val="000000"/>
          <w:sz w:val="26"/>
          <w:szCs w:val="26"/>
        </w:rPr>
        <w:t>peak load reductions, a</w:t>
      </w:r>
      <w:r>
        <w:rPr>
          <w:color w:val="000000"/>
          <w:sz w:val="26"/>
          <w:szCs w:val="26"/>
        </w:rPr>
        <w:t xml:space="preserve">nd energy education initiatives </w:t>
      </w:r>
      <w:r w:rsidRPr="0083344D">
        <w:rPr>
          <w:color w:val="000000"/>
          <w:sz w:val="26"/>
          <w:szCs w:val="26"/>
        </w:rPr>
        <w:t>desig</w:t>
      </w:r>
      <w:r>
        <w:rPr>
          <w:color w:val="000000"/>
          <w:sz w:val="26"/>
          <w:szCs w:val="26"/>
        </w:rPr>
        <w:t>ned to achieve the 1,146,000 MWh</w:t>
      </w:r>
      <w:r w:rsidRPr="0083344D">
        <w:rPr>
          <w:color w:val="000000"/>
          <w:sz w:val="26"/>
          <w:szCs w:val="26"/>
        </w:rPr>
        <w:t xml:space="preserve"> of reduced energy consumption and 297 MW of peak demand reductions required by Act 129.  </w:t>
      </w:r>
      <w:proofErr w:type="gramStart"/>
      <w:r w:rsidRPr="00777E6B">
        <w:rPr>
          <w:i/>
          <w:color w:val="000000"/>
          <w:sz w:val="26"/>
          <w:szCs w:val="26"/>
        </w:rPr>
        <w:t>Id</w:t>
      </w:r>
      <w:r>
        <w:rPr>
          <w:color w:val="000000"/>
          <w:sz w:val="26"/>
          <w:szCs w:val="26"/>
        </w:rPr>
        <w:t>. at 9; PPL Res. B. at 16.</w:t>
      </w:r>
      <w:proofErr w:type="gramEnd"/>
      <w:r>
        <w:rPr>
          <w:color w:val="000000"/>
          <w:sz w:val="26"/>
          <w:szCs w:val="26"/>
        </w:rPr>
        <w:t xml:space="preserve">  The Phase I Plan established fourteen EE&amp;C programs, which were available to five customer sectors: Residential, Small C&amp;I, Large C&amp;I, Low-Income, and GNI.  All programs were voluntary and subject to the budget limitations of each program.  </w:t>
      </w:r>
      <w:r w:rsidRPr="003B0952">
        <w:rPr>
          <w:i/>
          <w:color w:val="000000"/>
          <w:sz w:val="26"/>
          <w:szCs w:val="26"/>
        </w:rPr>
        <w:t>Phase I Plan Order</w:t>
      </w:r>
      <w:r>
        <w:rPr>
          <w:color w:val="000000"/>
          <w:sz w:val="26"/>
          <w:szCs w:val="26"/>
        </w:rPr>
        <w:t xml:space="preserve"> at 10-11; PPL Res. B. at 16.  The Phase I Plan included programs designed to achieve 10% of total Plan reductions from the GNI sector, in accordance with </w:t>
      </w:r>
      <w:r w:rsidRPr="00F6710C">
        <w:rPr>
          <w:color w:val="000000"/>
          <w:sz w:val="26"/>
          <w:szCs w:val="26"/>
        </w:rPr>
        <w:t>66 P</w:t>
      </w:r>
      <w:r>
        <w:rPr>
          <w:color w:val="000000"/>
          <w:sz w:val="26"/>
          <w:szCs w:val="26"/>
        </w:rPr>
        <w:t xml:space="preserve">a. C.S. § 2806.1(b)(1)(i)(B).  </w:t>
      </w:r>
      <w:proofErr w:type="gramStart"/>
      <w:r w:rsidRPr="00F6710C">
        <w:rPr>
          <w:i/>
          <w:color w:val="000000"/>
          <w:sz w:val="26"/>
          <w:szCs w:val="26"/>
        </w:rPr>
        <w:t>Phase</w:t>
      </w:r>
      <w:proofErr w:type="gramEnd"/>
      <w:r w:rsidRPr="00F6710C">
        <w:rPr>
          <w:i/>
          <w:color w:val="000000"/>
          <w:sz w:val="26"/>
          <w:szCs w:val="26"/>
        </w:rPr>
        <w:t xml:space="preserve"> I Plan Order</w:t>
      </w:r>
      <w:r>
        <w:rPr>
          <w:color w:val="000000"/>
          <w:sz w:val="26"/>
          <w:szCs w:val="26"/>
        </w:rPr>
        <w:t xml:space="preserve"> at 20.</w:t>
      </w:r>
    </w:p>
    <w:p w:rsidR="00FF32A9" w:rsidRDefault="00FF32A9" w:rsidP="00D409DE">
      <w:pPr>
        <w:widowControl/>
        <w:spacing w:line="360" w:lineRule="auto"/>
        <w:rPr>
          <w:color w:val="000000"/>
          <w:sz w:val="26"/>
          <w:szCs w:val="26"/>
        </w:rPr>
      </w:pPr>
    </w:p>
    <w:p w:rsidR="00FF32A9" w:rsidRDefault="00FF32A9" w:rsidP="00D409DE">
      <w:pPr>
        <w:widowControl/>
        <w:spacing w:line="360" w:lineRule="auto"/>
        <w:rPr>
          <w:color w:val="000000"/>
          <w:sz w:val="26"/>
          <w:szCs w:val="26"/>
        </w:rPr>
      </w:pPr>
      <w:r>
        <w:rPr>
          <w:color w:val="000000"/>
          <w:sz w:val="26"/>
          <w:szCs w:val="26"/>
        </w:rPr>
        <w:lastRenderedPageBreak/>
        <w:tab/>
      </w:r>
      <w:r>
        <w:rPr>
          <w:color w:val="000000"/>
          <w:sz w:val="26"/>
          <w:szCs w:val="26"/>
        </w:rPr>
        <w:tab/>
        <w:t>In accordance with 66 Pa. C.S. §§ 2806.1(b)(1)(i)(H</w:t>
      </w:r>
      <w:r w:rsidRPr="0083344D">
        <w:rPr>
          <w:color w:val="000000"/>
          <w:sz w:val="26"/>
          <w:szCs w:val="26"/>
        </w:rPr>
        <w:t>)</w:t>
      </w:r>
      <w:r>
        <w:rPr>
          <w:color w:val="000000"/>
          <w:sz w:val="26"/>
          <w:szCs w:val="26"/>
        </w:rPr>
        <w:t xml:space="preserve"> and </w:t>
      </w:r>
      <w:r w:rsidRPr="00230F5F">
        <w:rPr>
          <w:color w:val="000000"/>
          <w:sz w:val="26"/>
          <w:szCs w:val="26"/>
        </w:rPr>
        <w:t>2806.1(k)(1)</w:t>
      </w:r>
      <w:r>
        <w:rPr>
          <w:color w:val="000000"/>
          <w:sz w:val="26"/>
          <w:szCs w:val="26"/>
        </w:rPr>
        <w:t xml:space="preserve">, PPL’s Phase I Plan included its ACR-1, </w:t>
      </w:r>
      <w:r>
        <w:rPr>
          <w:sz w:val="26"/>
          <w:szCs w:val="26"/>
        </w:rPr>
        <w:t xml:space="preserve">a reconcilable mechanism established to recover the costs of the Plan pursuant to Section 1307 of the Code </w:t>
      </w:r>
      <w:r>
        <w:rPr>
          <w:color w:val="000000"/>
          <w:sz w:val="26"/>
          <w:szCs w:val="26"/>
        </w:rPr>
        <w:t xml:space="preserve">(relating to sliding scale of rates; adjustments).  </w:t>
      </w:r>
      <w:r w:rsidRPr="0083344D">
        <w:rPr>
          <w:color w:val="000000"/>
          <w:sz w:val="26"/>
          <w:szCs w:val="26"/>
        </w:rPr>
        <w:t>This mech</w:t>
      </w:r>
      <w:r>
        <w:rPr>
          <w:color w:val="000000"/>
          <w:sz w:val="26"/>
          <w:szCs w:val="26"/>
        </w:rPr>
        <w:t>anism was non-bypassable, and was designed</w:t>
      </w:r>
      <w:r w:rsidRPr="0083344D">
        <w:rPr>
          <w:color w:val="000000"/>
          <w:sz w:val="26"/>
          <w:szCs w:val="26"/>
        </w:rPr>
        <w:t xml:space="preserve"> to separately determine the EE&amp;C cost recovery rates for the </w:t>
      </w:r>
      <w:r w:rsidRPr="00803F09">
        <w:rPr>
          <w:color w:val="000000"/>
          <w:sz w:val="26"/>
          <w:szCs w:val="26"/>
        </w:rPr>
        <w:t xml:space="preserve">Residential, Small C&amp;I, and Large C&amp;I customer classes. </w:t>
      </w:r>
      <w:r w:rsidR="002739D4" w:rsidRPr="00803F09">
        <w:rPr>
          <w:i/>
          <w:color w:val="000000"/>
          <w:sz w:val="26"/>
          <w:szCs w:val="26"/>
        </w:rPr>
        <w:t xml:space="preserve"> Phase I Plan Order</w:t>
      </w:r>
      <w:r w:rsidRPr="00803F09">
        <w:rPr>
          <w:color w:val="000000"/>
          <w:sz w:val="26"/>
          <w:szCs w:val="26"/>
        </w:rPr>
        <w:t xml:space="preserve"> at 47-48; </w:t>
      </w:r>
      <w:r w:rsidR="00BB1C21">
        <w:rPr>
          <w:color w:val="000000"/>
          <w:sz w:val="26"/>
          <w:szCs w:val="26"/>
        </w:rPr>
        <w:t>PPLICA St.</w:t>
      </w:r>
      <w:r w:rsidR="00DB3071" w:rsidRPr="00803F09">
        <w:rPr>
          <w:color w:val="000000"/>
          <w:sz w:val="26"/>
          <w:szCs w:val="26"/>
        </w:rPr>
        <w:t xml:space="preserve"> 1, Appendix C at 45</w:t>
      </w:r>
      <w:r w:rsidRPr="00803F09">
        <w:rPr>
          <w:color w:val="000000"/>
          <w:sz w:val="26"/>
          <w:szCs w:val="26"/>
        </w:rPr>
        <w:t>.  Under the ACR-1, PPL directly assigns costs relating</w:t>
      </w:r>
      <w:r>
        <w:rPr>
          <w:color w:val="000000"/>
          <w:sz w:val="26"/>
          <w:szCs w:val="26"/>
        </w:rPr>
        <w:t xml:space="preserve"> to each EE&amp;C measure to those customer classes that receive the benefits of those measures.  Costs that cannot be directly assigned to one customer class are allocated to the customer classes benefitting from those programs using an allocation factor determined by dividing the EE&amp;C costs directly assigned to each customer class by the total of the Company’s EE&amp;C Plan costs directly assigned to all customer </w:t>
      </w:r>
      <w:r w:rsidRPr="00803F09">
        <w:rPr>
          <w:color w:val="000000"/>
          <w:sz w:val="26"/>
          <w:szCs w:val="26"/>
        </w:rPr>
        <w:t xml:space="preserve">classes.  </w:t>
      </w:r>
      <w:r w:rsidR="00BB1C21">
        <w:rPr>
          <w:color w:val="000000"/>
          <w:sz w:val="26"/>
          <w:szCs w:val="26"/>
        </w:rPr>
        <w:t>PPLICA St.</w:t>
      </w:r>
      <w:r w:rsidR="00803F09" w:rsidRPr="00803F09">
        <w:rPr>
          <w:color w:val="000000"/>
          <w:sz w:val="26"/>
          <w:szCs w:val="26"/>
        </w:rPr>
        <w:t xml:space="preserve"> 1, Appendix C at 45</w:t>
      </w:r>
      <w:r w:rsidR="009C276F">
        <w:rPr>
          <w:color w:val="000000"/>
          <w:sz w:val="26"/>
          <w:szCs w:val="26"/>
        </w:rPr>
        <w:t>.</w:t>
      </w:r>
    </w:p>
    <w:p w:rsidR="00803F09" w:rsidRDefault="00803F09" w:rsidP="00D409DE">
      <w:pPr>
        <w:widowControl/>
        <w:spacing w:line="360" w:lineRule="auto"/>
        <w:rPr>
          <w:color w:val="000000"/>
          <w:sz w:val="26"/>
          <w:szCs w:val="26"/>
        </w:rPr>
      </w:pPr>
    </w:p>
    <w:p w:rsidR="00FF32A9" w:rsidRPr="00AA7595" w:rsidRDefault="00FF32A9" w:rsidP="00D409DE">
      <w:pPr>
        <w:widowControl/>
        <w:spacing w:line="360" w:lineRule="auto"/>
        <w:rPr>
          <w:color w:val="000000"/>
          <w:sz w:val="26"/>
          <w:szCs w:val="26"/>
        </w:rPr>
      </w:pPr>
      <w:r>
        <w:rPr>
          <w:color w:val="000000"/>
          <w:sz w:val="26"/>
          <w:szCs w:val="26"/>
        </w:rPr>
        <w:tab/>
      </w:r>
      <w:r>
        <w:rPr>
          <w:color w:val="000000"/>
          <w:sz w:val="26"/>
          <w:szCs w:val="26"/>
        </w:rPr>
        <w:tab/>
      </w:r>
      <w:r w:rsidRPr="00AA7595">
        <w:rPr>
          <w:color w:val="000000"/>
          <w:sz w:val="26"/>
          <w:szCs w:val="26"/>
        </w:rPr>
        <w:t>PPL stated that at the time it filed its Phase I Plan, it did not have any information on the total number of GNI customers in each customer class that would participate in the EE&amp;C programs.  Therefore, PPL estimated the GNI costs for each class by using the ratio of the estimated number of GNI accounts in each customer class to the total estimated number of GNI customer accounts on its system.  This resulted in an estimated GNI cost allocation of approximately 14% to the Residential class, 85% to the Small C&amp;I class, and 1% to the Large C&amp;I class.  PPL Res. B. at 23-24.</w:t>
      </w:r>
    </w:p>
    <w:p w:rsidR="00FF32A9" w:rsidRPr="00AA7595" w:rsidRDefault="00FF32A9" w:rsidP="00D409DE">
      <w:pPr>
        <w:widowControl/>
        <w:spacing w:line="360" w:lineRule="auto"/>
        <w:rPr>
          <w:color w:val="000000"/>
          <w:sz w:val="26"/>
          <w:szCs w:val="26"/>
        </w:rPr>
      </w:pPr>
    </w:p>
    <w:p w:rsidR="00B57856" w:rsidRDefault="00FF32A9" w:rsidP="00D409DE">
      <w:pPr>
        <w:widowControl/>
        <w:spacing w:line="360" w:lineRule="auto"/>
        <w:rPr>
          <w:color w:val="000000"/>
          <w:sz w:val="26"/>
          <w:szCs w:val="26"/>
        </w:rPr>
      </w:pPr>
      <w:r w:rsidRPr="00AA7595">
        <w:rPr>
          <w:color w:val="000000"/>
          <w:sz w:val="26"/>
          <w:szCs w:val="26"/>
        </w:rPr>
        <w:tab/>
      </w:r>
      <w:r w:rsidRPr="00AA7595">
        <w:rPr>
          <w:color w:val="000000"/>
          <w:sz w:val="26"/>
          <w:szCs w:val="26"/>
        </w:rPr>
        <w:tab/>
        <w:t>Although</w:t>
      </w:r>
      <w:r>
        <w:rPr>
          <w:color w:val="000000"/>
          <w:sz w:val="26"/>
          <w:szCs w:val="26"/>
        </w:rPr>
        <w:t xml:space="preserve"> the EE&amp;C costs vary from year to year, the ACR-1 operates to recover these costs on a levelized basis from each customer class over the life of the Plan.  PPL reconciles the actual revenues collected from each customer class with the budgeted revenues on an annual basis in order to account for variations in revenue due to actual sales compared to forecasted sales.  At the conclusion of the Phase I Plan, PPL was required to reconcile the total revenue collected from each customer class to the total cost for the entire period of the Plan.  In addition, PPL was required to make mid-course corrections to its cost recovery mechanism to reflect major changes to any of its EE&amp;C </w:t>
      </w:r>
      <w:r>
        <w:rPr>
          <w:color w:val="000000"/>
          <w:sz w:val="26"/>
          <w:szCs w:val="26"/>
        </w:rPr>
        <w:lastRenderedPageBreak/>
        <w:t>programs, subject to Commission approval.</w:t>
      </w:r>
      <w:r>
        <w:rPr>
          <w:i/>
          <w:color w:val="000000"/>
          <w:sz w:val="26"/>
          <w:szCs w:val="26"/>
        </w:rPr>
        <w:t xml:space="preserve">  </w:t>
      </w:r>
      <w:proofErr w:type="gramStart"/>
      <w:r w:rsidRPr="00D5053C">
        <w:rPr>
          <w:i/>
          <w:color w:val="000000"/>
          <w:sz w:val="26"/>
          <w:szCs w:val="26"/>
        </w:rPr>
        <w:t>Phase</w:t>
      </w:r>
      <w:proofErr w:type="gramEnd"/>
      <w:r w:rsidRPr="00D5053C">
        <w:rPr>
          <w:i/>
          <w:color w:val="000000"/>
          <w:sz w:val="26"/>
          <w:szCs w:val="26"/>
        </w:rPr>
        <w:t xml:space="preserve"> I Plan Order </w:t>
      </w:r>
      <w:r w:rsidRPr="009374E1">
        <w:rPr>
          <w:color w:val="000000"/>
          <w:sz w:val="26"/>
          <w:szCs w:val="26"/>
        </w:rPr>
        <w:t>at 52-57</w:t>
      </w:r>
      <w:r>
        <w:rPr>
          <w:color w:val="000000"/>
          <w:sz w:val="26"/>
          <w:szCs w:val="26"/>
        </w:rPr>
        <w:t xml:space="preserve">; PPL Res. B. at 18-19; </w:t>
      </w:r>
      <w:r w:rsidR="00BB1C21">
        <w:rPr>
          <w:color w:val="000000"/>
          <w:sz w:val="26"/>
          <w:szCs w:val="26"/>
        </w:rPr>
        <w:t>PPLICA St.</w:t>
      </w:r>
      <w:r w:rsidR="005F4509">
        <w:rPr>
          <w:color w:val="000000"/>
          <w:sz w:val="26"/>
          <w:szCs w:val="26"/>
        </w:rPr>
        <w:t xml:space="preserve"> 1, Appendix C at </w:t>
      </w:r>
      <w:r w:rsidR="00ED7BD2">
        <w:rPr>
          <w:color w:val="000000"/>
          <w:sz w:val="26"/>
          <w:szCs w:val="26"/>
        </w:rPr>
        <w:t>45-</w:t>
      </w:r>
      <w:r w:rsidR="005F4509">
        <w:rPr>
          <w:color w:val="000000"/>
          <w:sz w:val="26"/>
          <w:szCs w:val="26"/>
        </w:rPr>
        <w:t>46.</w:t>
      </w:r>
    </w:p>
    <w:p w:rsidR="00FF32A9" w:rsidRDefault="00FF32A9" w:rsidP="00D409DE">
      <w:pPr>
        <w:widowControl/>
        <w:spacing w:line="360" w:lineRule="auto"/>
        <w:rPr>
          <w:color w:val="000000"/>
          <w:sz w:val="26"/>
          <w:szCs w:val="26"/>
        </w:rPr>
      </w:pPr>
    </w:p>
    <w:p w:rsidR="00FF32A9" w:rsidRPr="002A16A7" w:rsidRDefault="00FF32A9" w:rsidP="00D409DE">
      <w:pPr>
        <w:keepNext/>
        <w:widowControl/>
        <w:spacing w:line="360" w:lineRule="auto"/>
        <w:rPr>
          <w:b/>
          <w:color w:val="000000"/>
          <w:sz w:val="26"/>
          <w:szCs w:val="26"/>
        </w:rPr>
      </w:pPr>
      <w:r>
        <w:rPr>
          <w:color w:val="000000"/>
          <w:sz w:val="26"/>
          <w:szCs w:val="26"/>
        </w:rPr>
        <w:tab/>
      </w:r>
      <w:r w:rsidRPr="002A16A7">
        <w:rPr>
          <w:b/>
          <w:color w:val="000000"/>
          <w:sz w:val="26"/>
          <w:szCs w:val="26"/>
        </w:rPr>
        <w:t>2.</w:t>
      </w:r>
      <w:r w:rsidRPr="002A16A7">
        <w:rPr>
          <w:b/>
          <w:color w:val="000000"/>
          <w:sz w:val="26"/>
          <w:szCs w:val="26"/>
        </w:rPr>
        <w:tab/>
        <w:t>ACR-2</w:t>
      </w:r>
    </w:p>
    <w:p w:rsidR="00FF32A9" w:rsidRDefault="00FF32A9" w:rsidP="00D409DE">
      <w:pPr>
        <w:keepNext/>
        <w:widowControl/>
        <w:spacing w:line="360" w:lineRule="auto"/>
        <w:rPr>
          <w:color w:val="000000"/>
          <w:sz w:val="26"/>
          <w:szCs w:val="26"/>
        </w:rPr>
      </w:pPr>
    </w:p>
    <w:p w:rsidR="00FF32A9" w:rsidRDefault="00FF32A9" w:rsidP="00D409DE">
      <w:pPr>
        <w:widowControl/>
        <w:spacing w:line="360" w:lineRule="auto"/>
        <w:rPr>
          <w:color w:val="000000"/>
          <w:sz w:val="26"/>
          <w:szCs w:val="26"/>
        </w:rPr>
      </w:pPr>
      <w:r>
        <w:rPr>
          <w:color w:val="000000"/>
          <w:sz w:val="26"/>
          <w:szCs w:val="26"/>
        </w:rPr>
        <w:tab/>
      </w:r>
      <w:r>
        <w:rPr>
          <w:color w:val="000000"/>
          <w:sz w:val="26"/>
          <w:szCs w:val="26"/>
        </w:rPr>
        <w:tab/>
        <w:t xml:space="preserve">On March 14, </w:t>
      </w:r>
      <w:r w:rsidR="00DF75AF">
        <w:rPr>
          <w:color w:val="000000"/>
          <w:sz w:val="26"/>
          <w:szCs w:val="26"/>
        </w:rPr>
        <w:t xml:space="preserve">2013, </w:t>
      </w:r>
      <w:r>
        <w:rPr>
          <w:color w:val="000000"/>
          <w:sz w:val="26"/>
          <w:szCs w:val="26"/>
        </w:rPr>
        <w:t xml:space="preserve">the </w:t>
      </w:r>
      <w:r w:rsidRPr="00E8684E">
        <w:rPr>
          <w:sz w:val="26"/>
          <w:szCs w:val="26"/>
        </w:rPr>
        <w:t xml:space="preserve">Commission approved, with modifications, PPL’s Phase II </w:t>
      </w:r>
      <w:r w:rsidR="00F52325">
        <w:rPr>
          <w:sz w:val="26"/>
          <w:szCs w:val="26"/>
        </w:rPr>
        <w:t xml:space="preserve">EE&amp;C </w:t>
      </w:r>
      <w:r w:rsidRPr="00E8684E">
        <w:rPr>
          <w:sz w:val="26"/>
          <w:szCs w:val="26"/>
        </w:rPr>
        <w:t xml:space="preserve">Plan.  </w:t>
      </w:r>
      <w:r w:rsidRPr="00E8684E">
        <w:rPr>
          <w:i/>
          <w:sz w:val="26"/>
          <w:szCs w:val="26"/>
        </w:rPr>
        <w:t>Phase II Plan Order</w:t>
      </w:r>
      <w:r w:rsidRPr="00E8684E">
        <w:rPr>
          <w:sz w:val="26"/>
          <w:szCs w:val="26"/>
        </w:rPr>
        <w:t xml:space="preserve"> at 89.  The Phase II Plan is a three-year EE&amp;C Plan ending May 31, 2016, and includes </w:t>
      </w:r>
      <w:r w:rsidRPr="00E8684E">
        <w:rPr>
          <w:color w:val="000000"/>
          <w:sz w:val="26"/>
          <w:szCs w:val="26"/>
        </w:rPr>
        <w:t>a broad portfolio of energy efficiency programs, conservation practices, and energy education initiatives designed to achieve the</w:t>
      </w:r>
      <w:r>
        <w:rPr>
          <w:color w:val="000000"/>
          <w:sz w:val="26"/>
          <w:szCs w:val="26"/>
        </w:rPr>
        <w:t xml:space="preserve"> Company’s</w:t>
      </w:r>
      <w:r w:rsidRPr="00E8684E">
        <w:rPr>
          <w:color w:val="000000"/>
          <w:sz w:val="26"/>
          <w:szCs w:val="26"/>
        </w:rPr>
        <w:t xml:space="preserve"> </w:t>
      </w:r>
      <w:r>
        <w:rPr>
          <w:color w:val="000000"/>
          <w:sz w:val="26"/>
          <w:szCs w:val="26"/>
        </w:rPr>
        <w:t>energy reduction consumption target of 821,072 MWh/y</w:t>
      </w:r>
      <w:r w:rsidR="00DF75AF">
        <w:rPr>
          <w:color w:val="000000"/>
          <w:sz w:val="26"/>
          <w:szCs w:val="26"/>
        </w:rPr>
        <w:t>ear</w:t>
      </w:r>
      <w:r>
        <w:rPr>
          <w:color w:val="000000"/>
          <w:sz w:val="26"/>
          <w:szCs w:val="26"/>
        </w:rPr>
        <w:t xml:space="preserve">, which was based on a 2.1% reduction in PPL’s expected load as forecasted by the Commission for the period June 1, 2009 through May 1, 2010.  </w:t>
      </w:r>
      <w:r w:rsidRPr="00A46F1E">
        <w:rPr>
          <w:color w:val="000000"/>
          <w:sz w:val="26"/>
          <w:szCs w:val="26"/>
        </w:rPr>
        <w:t xml:space="preserve">The Phase II Plan established thirteen EE&amp;C programs, which were available to five customer sectors: </w:t>
      </w:r>
      <w:r w:rsidR="00946A74">
        <w:rPr>
          <w:color w:val="000000"/>
          <w:sz w:val="26"/>
          <w:szCs w:val="26"/>
        </w:rPr>
        <w:t xml:space="preserve"> </w:t>
      </w:r>
      <w:r w:rsidRPr="00A46F1E">
        <w:rPr>
          <w:color w:val="000000"/>
          <w:sz w:val="26"/>
          <w:szCs w:val="26"/>
        </w:rPr>
        <w:t xml:space="preserve">Residential, Small C&amp;I, Large C&amp;I, Low-Income, and GNI.  All programs were voluntary and subject to the budget limitations of each program.  </w:t>
      </w:r>
      <w:r w:rsidRPr="00A46F1E">
        <w:rPr>
          <w:i/>
          <w:color w:val="000000"/>
          <w:sz w:val="26"/>
          <w:szCs w:val="26"/>
        </w:rPr>
        <w:t>Phase II Plan Order</w:t>
      </w:r>
      <w:r w:rsidRPr="00A46F1E">
        <w:rPr>
          <w:color w:val="000000"/>
          <w:sz w:val="26"/>
          <w:szCs w:val="26"/>
        </w:rPr>
        <w:t xml:space="preserve"> at 6-7; PPL Res. B. at 16-17.  The Phase II Plan included programs designed to achieve 10% of total Plan reductions from the GNI sector, in accordance with 66 Pa. C.S. § 2806.1(b)(1)(i)(B).  </w:t>
      </w:r>
      <w:r w:rsidRPr="00A46F1E">
        <w:rPr>
          <w:i/>
          <w:color w:val="000000"/>
          <w:sz w:val="26"/>
          <w:szCs w:val="26"/>
        </w:rPr>
        <w:t>Phase II Plan Order</w:t>
      </w:r>
      <w:r w:rsidRPr="00A46F1E">
        <w:rPr>
          <w:color w:val="000000"/>
          <w:sz w:val="26"/>
          <w:szCs w:val="26"/>
        </w:rPr>
        <w:t xml:space="preserve"> at 18-19.</w:t>
      </w:r>
    </w:p>
    <w:p w:rsidR="00FF32A9" w:rsidRDefault="00FF32A9" w:rsidP="00D409DE">
      <w:pPr>
        <w:widowControl/>
        <w:spacing w:line="360" w:lineRule="auto"/>
        <w:rPr>
          <w:color w:val="000000"/>
          <w:sz w:val="26"/>
          <w:szCs w:val="26"/>
        </w:rPr>
      </w:pPr>
    </w:p>
    <w:p w:rsidR="00FF32A9" w:rsidRDefault="00FF32A9" w:rsidP="00D409DE">
      <w:pPr>
        <w:widowControl/>
        <w:spacing w:line="360" w:lineRule="auto"/>
        <w:rPr>
          <w:color w:val="000000"/>
          <w:sz w:val="26"/>
          <w:szCs w:val="26"/>
        </w:rPr>
      </w:pPr>
      <w:r>
        <w:rPr>
          <w:color w:val="000000"/>
          <w:sz w:val="26"/>
          <w:szCs w:val="26"/>
        </w:rPr>
        <w:tab/>
      </w:r>
      <w:r>
        <w:rPr>
          <w:color w:val="000000"/>
          <w:sz w:val="26"/>
          <w:szCs w:val="26"/>
        </w:rPr>
        <w:tab/>
        <w:t>In accordance with 66 Pa. C.S. §§ 2806.1(b)(1)(i)(H</w:t>
      </w:r>
      <w:r w:rsidRPr="0083344D">
        <w:rPr>
          <w:color w:val="000000"/>
          <w:sz w:val="26"/>
          <w:szCs w:val="26"/>
        </w:rPr>
        <w:t>)</w:t>
      </w:r>
      <w:r>
        <w:rPr>
          <w:color w:val="000000"/>
          <w:sz w:val="26"/>
          <w:szCs w:val="26"/>
        </w:rPr>
        <w:t xml:space="preserve"> and </w:t>
      </w:r>
      <w:r w:rsidRPr="00230F5F">
        <w:rPr>
          <w:color w:val="000000"/>
          <w:sz w:val="26"/>
          <w:szCs w:val="26"/>
        </w:rPr>
        <w:t>2806.1(k)(1)</w:t>
      </w:r>
      <w:r>
        <w:rPr>
          <w:color w:val="000000"/>
          <w:sz w:val="26"/>
          <w:szCs w:val="26"/>
        </w:rPr>
        <w:t xml:space="preserve">, PPL’s Phase II Plan included its ACR-2, </w:t>
      </w:r>
      <w:r>
        <w:rPr>
          <w:sz w:val="26"/>
          <w:szCs w:val="26"/>
        </w:rPr>
        <w:t>a reconcilable mechanism established to recover the costs of the Plan pursuant to Section 1307 of the Code</w:t>
      </w:r>
      <w:r w:rsidR="00F52325">
        <w:rPr>
          <w:color w:val="000000"/>
          <w:sz w:val="26"/>
          <w:szCs w:val="26"/>
        </w:rPr>
        <w:t>.  Like</w:t>
      </w:r>
      <w:r>
        <w:rPr>
          <w:color w:val="000000"/>
          <w:sz w:val="26"/>
          <w:szCs w:val="26"/>
        </w:rPr>
        <w:t xml:space="preserve"> the ACR-1 established in the Phase I Plan, the ACR-2 is non-bypassable, and is designed</w:t>
      </w:r>
      <w:r w:rsidRPr="0083344D">
        <w:rPr>
          <w:color w:val="000000"/>
          <w:sz w:val="26"/>
          <w:szCs w:val="26"/>
        </w:rPr>
        <w:t xml:space="preserve"> to separately determine the EE&amp;C cost recovery rates for the Residential, Small C&amp;I, and Large C&amp;I customer classes</w:t>
      </w:r>
      <w:r>
        <w:rPr>
          <w:color w:val="000000"/>
          <w:sz w:val="26"/>
          <w:szCs w:val="26"/>
        </w:rPr>
        <w:t xml:space="preserve">.  </w:t>
      </w:r>
      <w:r w:rsidRPr="00F70513">
        <w:rPr>
          <w:i/>
          <w:color w:val="000000"/>
          <w:sz w:val="26"/>
          <w:szCs w:val="26"/>
        </w:rPr>
        <w:t>Phase II Plan Order</w:t>
      </w:r>
      <w:r>
        <w:rPr>
          <w:color w:val="000000"/>
          <w:sz w:val="26"/>
          <w:szCs w:val="26"/>
        </w:rPr>
        <w:t xml:space="preserve"> at 79-80; </w:t>
      </w:r>
      <w:r w:rsidR="00BB1C21">
        <w:rPr>
          <w:color w:val="000000"/>
          <w:sz w:val="26"/>
          <w:szCs w:val="26"/>
        </w:rPr>
        <w:t>PPLICA St.</w:t>
      </w:r>
      <w:r w:rsidR="00F52325">
        <w:rPr>
          <w:color w:val="000000"/>
          <w:sz w:val="26"/>
          <w:szCs w:val="26"/>
        </w:rPr>
        <w:t xml:space="preserve"> 1, Appendix C at 48.  </w:t>
      </w:r>
      <w:r>
        <w:rPr>
          <w:color w:val="000000"/>
          <w:sz w:val="26"/>
          <w:szCs w:val="26"/>
        </w:rPr>
        <w:t xml:space="preserve">Under the ACR-2, the methodology for assigning EE&amp;C program costs to the three customer classes is identical to that used under the ACR-1.  </w:t>
      </w:r>
      <w:r w:rsidRPr="00F52325">
        <w:rPr>
          <w:i/>
          <w:color w:val="000000"/>
          <w:sz w:val="26"/>
          <w:szCs w:val="26"/>
        </w:rPr>
        <w:t>Phase II Plan Order</w:t>
      </w:r>
      <w:r>
        <w:rPr>
          <w:color w:val="000000"/>
          <w:sz w:val="26"/>
          <w:szCs w:val="26"/>
        </w:rPr>
        <w:t xml:space="preserve"> at 72; </w:t>
      </w:r>
      <w:r w:rsidR="00BB1C21">
        <w:rPr>
          <w:color w:val="000000"/>
          <w:sz w:val="26"/>
          <w:szCs w:val="26"/>
        </w:rPr>
        <w:t>PPLICA St.</w:t>
      </w:r>
      <w:r w:rsidR="00F52325">
        <w:rPr>
          <w:color w:val="000000"/>
          <w:sz w:val="26"/>
          <w:szCs w:val="26"/>
        </w:rPr>
        <w:t xml:space="preserve"> 1, </w:t>
      </w:r>
      <w:r w:rsidR="00F52325" w:rsidRPr="00F52325">
        <w:rPr>
          <w:color w:val="000000"/>
          <w:sz w:val="26"/>
          <w:szCs w:val="26"/>
        </w:rPr>
        <w:t>Appendix C at 48</w:t>
      </w:r>
      <w:r w:rsidRPr="00F52325">
        <w:rPr>
          <w:color w:val="000000"/>
          <w:sz w:val="26"/>
          <w:szCs w:val="26"/>
        </w:rPr>
        <w:t>.</w:t>
      </w:r>
      <w:r w:rsidR="007253E4">
        <w:rPr>
          <w:color w:val="000000"/>
          <w:sz w:val="26"/>
          <w:szCs w:val="26"/>
        </w:rPr>
        <w:t xml:space="preserve">  When PPL filed its Phase II EE&amp;C Plan, it used the same </w:t>
      </w:r>
      <w:r w:rsidR="007253E4">
        <w:rPr>
          <w:color w:val="000000"/>
          <w:sz w:val="26"/>
          <w:szCs w:val="26"/>
        </w:rPr>
        <w:lastRenderedPageBreak/>
        <w:t>allocation factors to estimate GNI-related costs for each of its customer classes</w:t>
      </w:r>
      <w:r w:rsidR="00EC7EEF">
        <w:rPr>
          <w:color w:val="000000"/>
          <w:sz w:val="26"/>
          <w:szCs w:val="26"/>
        </w:rPr>
        <w:t xml:space="preserve"> as it did under the Phase I Plan</w:t>
      </w:r>
      <w:r w:rsidR="007253E4">
        <w:rPr>
          <w:color w:val="000000"/>
          <w:sz w:val="26"/>
          <w:szCs w:val="26"/>
        </w:rPr>
        <w:t xml:space="preserve">.  </w:t>
      </w:r>
      <w:r w:rsidR="00BB1C21">
        <w:rPr>
          <w:color w:val="000000"/>
          <w:sz w:val="26"/>
          <w:szCs w:val="26"/>
        </w:rPr>
        <w:t>PPL St.</w:t>
      </w:r>
      <w:r w:rsidR="007253E4">
        <w:rPr>
          <w:color w:val="000000"/>
          <w:sz w:val="26"/>
          <w:szCs w:val="26"/>
        </w:rPr>
        <w:t xml:space="preserve"> 2 at 13-14.</w:t>
      </w:r>
    </w:p>
    <w:p w:rsidR="00FF32A9" w:rsidRDefault="00FF32A9" w:rsidP="00D409DE">
      <w:pPr>
        <w:widowControl/>
        <w:spacing w:line="360" w:lineRule="auto"/>
        <w:rPr>
          <w:color w:val="000000"/>
          <w:sz w:val="26"/>
          <w:szCs w:val="26"/>
        </w:rPr>
      </w:pPr>
    </w:p>
    <w:p w:rsidR="007D4EEB" w:rsidRDefault="00FF32A9" w:rsidP="00D409DE">
      <w:pPr>
        <w:widowControl/>
        <w:spacing w:line="360" w:lineRule="auto"/>
        <w:rPr>
          <w:color w:val="000000"/>
          <w:sz w:val="26"/>
          <w:szCs w:val="26"/>
        </w:rPr>
      </w:pPr>
      <w:r>
        <w:rPr>
          <w:color w:val="000000"/>
          <w:sz w:val="26"/>
          <w:szCs w:val="26"/>
        </w:rPr>
        <w:tab/>
      </w:r>
      <w:r>
        <w:rPr>
          <w:color w:val="000000"/>
          <w:sz w:val="26"/>
          <w:szCs w:val="26"/>
        </w:rPr>
        <w:tab/>
        <w:t>As was the case under the Phase I Plan, PPL recovers its Phase II EE&amp;C costs through the ACR-2 on a levelized basis from each customer class over the life of the Plan.  PPL reconciles the actual revenues collected from each customer class with the budgeted revenues on an annual basis in order to account for variations in revenue due to actual sales compared to forecasted sales.  At the conclusion of the Phase II Plan, PPL will reconcile the total revenue collected from each customer class to the total cost for the entire period of the Plan.  In addition, PPL is required to make mid-course corrections to its cost recovery mechanism to reflect major changes to any of its EE&amp;C programs, subject to Commission approval.</w:t>
      </w:r>
      <w:r>
        <w:rPr>
          <w:i/>
          <w:color w:val="000000"/>
          <w:sz w:val="26"/>
          <w:szCs w:val="26"/>
        </w:rPr>
        <w:t xml:space="preserve">  </w:t>
      </w:r>
      <w:r w:rsidRPr="00D5053C">
        <w:rPr>
          <w:i/>
          <w:color w:val="000000"/>
          <w:sz w:val="26"/>
          <w:szCs w:val="26"/>
        </w:rPr>
        <w:t xml:space="preserve">Phase </w:t>
      </w:r>
      <w:r>
        <w:rPr>
          <w:i/>
          <w:color w:val="000000"/>
          <w:sz w:val="26"/>
          <w:szCs w:val="26"/>
        </w:rPr>
        <w:t>I</w:t>
      </w:r>
      <w:r w:rsidRPr="00D5053C">
        <w:rPr>
          <w:i/>
          <w:color w:val="000000"/>
          <w:sz w:val="26"/>
          <w:szCs w:val="26"/>
        </w:rPr>
        <w:t>I Plan Order</w:t>
      </w:r>
      <w:r>
        <w:rPr>
          <w:i/>
          <w:color w:val="000000"/>
          <w:sz w:val="26"/>
          <w:szCs w:val="26"/>
        </w:rPr>
        <w:t xml:space="preserve"> </w:t>
      </w:r>
      <w:r w:rsidRPr="009374E1">
        <w:rPr>
          <w:color w:val="000000"/>
          <w:sz w:val="26"/>
          <w:szCs w:val="26"/>
        </w:rPr>
        <w:t>at 80-81</w:t>
      </w:r>
      <w:r>
        <w:rPr>
          <w:color w:val="000000"/>
          <w:sz w:val="26"/>
          <w:szCs w:val="26"/>
        </w:rPr>
        <w:t xml:space="preserve">; </w:t>
      </w:r>
      <w:r w:rsidR="00BB1C21">
        <w:rPr>
          <w:color w:val="000000"/>
          <w:sz w:val="26"/>
          <w:szCs w:val="26"/>
        </w:rPr>
        <w:t>PPLICA St.</w:t>
      </w:r>
      <w:r w:rsidR="007D4EEB">
        <w:rPr>
          <w:color w:val="000000"/>
          <w:sz w:val="26"/>
          <w:szCs w:val="26"/>
        </w:rPr>
        <w:t xml:space="preserve"> 1, </w:t>
      </w:r>
      <w:r w:rsidR="007D4EEB" w:rsidRPr="00F52325">
        <w:rPr>
          <w:color w:val="000000"/>
          <w:sz w:val="26"/>
          <w:szCs w:val="26"/>
        </w:rPr>
        <w:t xml:space="preserve">Appendix C at </w:t>
      </w:r>
      <w:r w:rsidR="00ED7BD2">
        <w:rPr>
          <w:color w:val="000000"/>
          <w:sz w:val="26"/>
          <w:szCs w:val="26"/>
        </w:rPr>
        <w:t>48-</w:t>
      </w:r>
      <w:r w:rsidR="007D4EEB" w:rsidRPr="00F52325">
        <w:rPr>
          <w:color w:val="000000"/>
          <w:sz w:val="26"/>
          <w:szCs w:val="26"/>
        </w:rPr>
        <w:t>4</w:t>
      </w:r>
      <w:r w:rsidR="007D4EEB">
        <w:rPr>
          <w:color w:val="000000"/>
          <w:sz w:val="26"/>
          <w:szCs w:val="26"/>
        </w:rPr>
        <w:t>9</w:t>
      </w:r>
      <w:r w:rsidR="00EC7EEF">
        <w:rPr>
          <w:color w:val="000000"/>
          <w:sz w:val="26"/>
          <w:szCs w:val="26"/>
        </w:rPr>
        <w:t>.</w:t>
      </w:r>
    </w:p>
    <w:p w:rsidR="00B745BD" w:rsidRDefault="00B745BD" w:rsidP="00D409DE">
      <w:pPr>
        <w:widowControl/>
        <w:spacing w:line="360" w:lineRule="auto"/>
        <w:rPr>
          <w:sz w:val="26"/>
          <w:szCs w:val="26"/>
        </w:rPr>
      </w:pPr>
    </w:p>
    <w:p w:rsidR="000002FD" w:rsidRDefault="00665822" w:rsidP="00D409DE">
      <w:pPr>
        <w:keepNext/>
        <w:widowControl/>
        <w:spacing w:line="360" w:lineRule="auto"/>
        <w:rPr>
          <w:b/>
          <w:sz w:val="26"/>
          <w:szCs w:val="26"/>
        </w:rPr>
      </w:pPr>
      <w:r>
        <w:rPr>
          <w:b/>
          <w:sz w:val="26"/>
          <w:szCs w:val="26"/>
        </w:rPr>
        <w:t>B.</w:t>
      </w:r>
      <w:r>
        <w:rPr>
          <w:b/>
          <w:sz w:val="26"/>
          <w:szCs w:val="26"/>
        </w:rPr>
        <w:tab/>
      </w:r>
      <w:r w:rsidR="003E08CE">
        <w:rPr>
          <w:b/>
          <w:sz w:val="26"/>
          <w:szCs w:val="26"/>
        </w:rPr>
        <w:t>PPL’s Tariff Supplement Filings</w:t>
      </w:r>
    </w:p>
    <w:p w:rsidR="00B03DCE" w:rsidRDefault="00B03DCE" w:rsidP="00D409DE">
      <w:pPr>
        <w:keepNext/>
        <w:widowControl/>
        <w:spacing w:line="360" w:lineRule="auto"/>
        <w:rPr>
          <w:sz w:val="26"/>
          <w:szCs w:val="26"/>
        </w:rPr>
      </w:pPr>
    </w:p>
    <w:p w:rsidR="003E08CE" w:rsidRPr="003E08CE" w:rsidRDefault="003E08CE" w:rsidP="00D409DE">
      <w:pPr>
        <w:keepNext/>
        <w:widowControl/>
        <w:spacing w:line="360" w:lineRule="auto"/>
        <w:rPr>
          <w:b/>
          <w:sz w:val="26"/>
          <w:szCs w:val="26"/>
        </w:rPr>
      </w:pPr>
      <w:r>
        <w:rPr>
          <w:sz w:val="26"/>
          <w:szCs w:val="26"/>
        </w:rPr>
        <w:tab/>
      </w:r>
      <w:r w:rsidRPr="003E08CE">
        <w:rPr>
          <w:b/>
          <w:sz w:val="26"/>
          <w:szCs w:val="26"/>
        </w:rPr>
        <w:t>1.</w:t>
      </w:r>
      <w:r w:rsidRPr="003E08CE">
        <w:rPr>
          <w:b/>
          <w:sz w:val="26"/>
          <w:szCs w:val="26"/>
        </w:rPr>
        <w:tab/>
        <w:t>Supplement No. 139</w:t>
      </w:r>
    </w:p>
    <w:p w:rsidR="003E08CE" w:rsidRPr="00B03DCE" w:rsidRDefault="003E08CE" w:rsidP="00D409DE">
      <w:pPr>
        <w:keepNext/>
        <w:widowControl/>
        <w:spacing w:line="360" w:lineRule="auto"/>
        <w:rPr>
          <w:sz w:val="26"/>
          <w:szCs w:val="26"/>
        </w:rPr>
      </w:pPr>
    </w:p>
    <w:p w:rsidR="00F10655" w:rsidRDefault="00E57021" w:rsidP="00D409DE">
      <w:pPr>
        <w:widowControl/>
        <w:spacing w:line="360" w:lineRule="auto"/>
        <w:rPr>
          <w:sz w:val="26"/>
          <w:szCs w:val="26"/>
        </w:rPr>
      </w:pPr>
      <w:r>
        <w:rPr>
          <w:sz w:val="26"/>
          <w:szCs w:val="26"/>
        </w:rPr>
        <w:tab/>
      </w:r>
      <w:r>
        <w:rPr>
          <w:sz w:val="26"/>
          <w:szCs w:val="26"/>
        </w:rPr>
        <w:tab/>
        <w:t>PPL filed</w:t>
      </w:r>
      <w:r w:rsidR="00150A95">
        <w:rPr>
          <w:sz w:val="26"/>
          <w:szCs w:val="26"/>
        </w:rPr>
        <w:t xml:space="preserve"> S</w:t>
      </w:r>
      <w:r>
        <w:rPr>
          <w:sz w:val="26"/>
          <w:szCs w:val="26"/>
        </w:rPr>
        <w:t>upplement No. 139 in order to update its ACR-1</w:t>
      </w:r>
      <w:r w:rsidR="006E29C0">
        <w:rPr>
          <w:sz w:val="26"/>
          <w:szCs w:val="26"/>
        </w:rPr>
        <w:t xml:space="preserve"> rates</w:t>
      </w:r>
      <w:r>
        <w:rPr>
          <w:sz w:val="26"/>
          <w:szCs w:val="26"/>
        </w:rPr>
        <w:t xml:space="preserve"> to reflect </w:t>
      </w:r>
      <w:r w:rsidR="00150A95">
        <w:rPr>
          <w:sz w:val="26"/>
          <w:szCs w:val="26"/>
        </w:rPr>
        <w:t xml:space="preserve">current actual Phase I </w:t>
      </w:r>
      <w:r>
        <w:rPr>
          <w:sz w:val="26"/>
          <w:szCs w:val="26"/>
        </w:rPr>
        <w:t xml:space="preserve">EE&amp;C </w:t>
      </w:r>
      <w:r w:rsidR="00150A95">
        <w:rPr>
          <w:sz w:val="26"/>
          <w:szCs w:val="26"/>
        </w:rPr>
        <w:t xml:space="preserve">Plan costs relating to its </w:t>
      </w:r>
      <w:r>
        <w:rPr>
          <w:sz w:val="26"/>
          <w:szCs w:val="26"/>
        </w:rPr>
        <w:t>GNI</w:t>
      </w:r>
      <w:r w:rsidR="00150A95">
        <w:rPr>
          <w:sz w:val="26"/>
          <w:szCs w:val="26"/>
        </w:rPr>
        <w:t xml:space="preserve"> customer sector, as recovered from each of the Company’s three</w:t>
      </w:r>
      <w:r>
        <w:rPr>
          <w:sz w:val="26"/>
          <w:szCs w:val="26"/>
        </w:rPr>
        <w:t xml:space="preserve"> customer classes—Residential, Small C&amp;I, and Large C&amp;I</w:t>
      </w:r>
      <w:r w:rsidR="00150A95">
        <w:rPr>
          <w:sz w:val="26"/>
          <w:szCs w:val="26"/>
        </w:rPr>
        <w:t xml:space="preserve">.  </w:t>
      </w:r>
      <w:r w:rsidR="00417098">
        <w:rPr>
          <w:sz w:val="26"/>
          <w:szCs w:val="26"/>
        </w:rPr>
        <w:t>In its filing, PPL asserted that</w:t>
      </w:r>
      <w:r w:rsidR="00150A95">
        <w:rPr>
          <w:sz w:val="26"/>
          <w:szCs w:val="26"/>
        </w:rPr>
        <w:t xml:space="preserve"> a review of actual Phase I cost data received after it had made its June 17, 2013 </w:t>
      </w:r>
      <w:r w:rsidR="00BA15AA">
        <w:rPr>
          <w:sz w:val="26"/>
          <w:szCs w:val="26"/>
        </w:rPr>
        <w:t xml:space="preserve">final </w:t>
      </w:r>
      <w:r w:rsidR="00150A95">
        <w:rPr>
          <w:sz w:val="26"/>
          <w:szCs w:val="26"/>
        </w:rPr>
        <w:t xml:space="preserve">ACR-1 reconciliation filing with the Commission revealed that GNI revenue had been under-collected from the Residential class by $2,137,070, over-collected from the Small C&amp;I class by $14,878,125, and under-collected from the Large C&amp;I class by $12,741,055.  </w:t>
      </w:r>
      <w:r w:rsidR="00417098">
        <w:rPr>
          <w:sz w:val="26"/>
          <w:szCs w:val="26"/>
        </w:rPr>
        <w:t>According to PPL, these discrepancies between the actual costs incurred for each customer class and those originally allocated to the classes were due to the unavailab</w:t>
      </w:r>
      <w:r w:rsidR="00EE7020">
        <w:rPr>
          <w:sz w:val="26"/>
          <w:szCs w:val="26"/>
        </w:rPr>
        <w:t>ility of complete</w:t>
      </w:r>
      <w:r w:rsidR="00417098">
        <w:rPr>
          <w:sz w:val="26"/>
          <w:szCs w:val="26"/>
        </w:rPr>
        <w:t xml:space="preserve"> cost data at the time the </w:t>
      </w:r>
      <w:r w:rsidR="00417098" w:rsidRPr="008B4170">
        <w:rPr>
          <w:sz w:val="26"/>
          <w:szCs w:val="26"/>
        </w:rPr>
        <w:t xml:space="preserve">Company filed its June 17, 2013 </w:t>
      </w:r>
      <w:r w:rsidR="00CD56FA" w:rsidRPr="008B4170">
        <w:rPr>
          <w:sz w:val="26"/>
          <w:szCs w:val="26"/>
        </w:rPr>
        <w:t>reconciliation report.</w:t>
      </w:r>
      <w:r w:rsidR="00103183" w:rsidRPr="008B4170">
        <w:rPr>
          <w:sz w:val="26"/>
          <w:szCs w:val="26"/>
        </w:rPr>
        <w:t xml:space="preserve">  Most significantly, </w:t>
      </w:r>
      <w:r w:rsidR="00103183" w:rsidRPr="008B4170">
        <w:rPr>
          <w:sz w:val="26"/>
          <w:szCs w:val="26"/>
        </w:rPr>
        <w:lastRenderedPageBreak/>
        <w:t>PPL averred that</w:t>
      </w:r>
      <w:r w:rsidR="008B4170" w:rsidRPr="008B4170">
        <w:rPr>
          <w:sz w:val="26"/>
          <w:szCs w:val="26"/>
        </w:rPr>
        <w:t xml:space="preserve"> it experienced an unexpected surge of late rebate applications after May</w:t>
      </w:r>
      <w:r w:rsidR="00E31B50">
        <w:rPr>
          <w:sz w:val="26"/>
          <w:szCs w:val="26"/>
        </w:rPr>
        <w:t> </w:t>
      </w:r>
      <w:r w:rsidR="008B4170" w:rsidRPr="008B4170">
        <w:rPr>
          <w:sz w:val="26"/>
          <w:szCs w:val="26"/>
        </w:rPr>
        <w:t>31, 2013, which resulted in the costs for the GNI sector exceeding the Company’s GNI sector budget.</w:t>
      </w:r>
      <w:r w:rsidR="00DF75AF" w:rsidRPr="00DF75AF">
        <w:rPr>
          <w:rStyle w:val="FootnoteReference"/>
          <w:sz w:val="26"/>
          <w:szCs w:val="26"/>
        </w:rPr>
        <w:t xml:space="preserve"> </w:t>
      </w:r>
      <w:r w:rsidR="00DF75AF">
        <w:rPr>
          <w:rStyle w:val="FootnoteReference"/>
          <w:sz w:val="26"/>
          <w:szCs w:val="26"/>
        </w:rPr>
        <w:footnoteReference w:id="3"/>
      </w:r>
      <w:r w:rsidR="008B4170" w:rsidRPr="008B4170">
        <w:rPr>
          <w:sz w:val="26"/>
          <w:szCs w:val="26"/>
        </w:rPr>
        <w:t xml:space="preserve">  </w:t>
      </w:r>
      <w:r w:rsidR="008B4170">
        <w:rPr>
          <w:sz w:val="26"/>
          <w:szCs w:val="26"/>
        </w:rPr>
        <w:t xml:space="preserve">PPL Res. B. at 26.  Therefore, PPL filed </w:t>
      </w:r>
      <w:r w:rsidR="00150A95">
        <w:rPr>
          <w:sz w:val="26"/>
          <w:szCs w:val="26"/>
        </w:rPr>
        <w:t>Supplement No. 139 to</w:t>
      </w:r>
      <w:r w:rsidR="008B4170">
        <w:rPr>
          <w:sz w:val="26"/>
          <w:szCs w:val="26"/>
        </w:rPr>
        <w:t xml:space="preserve"> account for this late surge of rebate applications in order to ensure that the ACR-1</w:t>
      </w:r>
      <w:r w:rsidR="00150A95">
        <w:rPr>
          <w:sz w:val="26"/>
          <w:szCs w:val="26"/>
        </w:rPr>
        <w:t xml:space="preserve"> reflect</w:t>
      </w:r>
      <w:r w:rsidR="008B4170">
        <w:rPr>
          <w:sz w:val="26"/>
          <w:szCs w:val="26"/>
        </w:rPr>
        <w:t>ed</w:t>
      </w:r>
      <w:r w:rsidR="00150A95">
        <w:rPr>
          <w:sz w:val="26"/>
          <w:szCs w:val="26"/>
        </w:rPr>
        <w:t xml:space="preserve"> the actual GNI costs in</w:t>
      </w:r>
      <w:r w:rsidR="008B4170">
        <w:rPr>
          <w:sz w:val="26"/>
          <w:szCs w:val="26"/>
        </w:rPr>
        <w:t>curred on behalf of each customer class</w:t>
      </w:r>
      <w:r w:rsidR="00150A95">
        <w:rPr>
          <w:sz w:val="26"/>
          <w:szCs w:val="26"/>
        </w:rPr>
        <w:t>.</w:t>
      </w:r>
    </w:p>
    <w:p w:rsidR="009A6DB0" w:rsidRDefault="009A6DB0" w:rsidP="00D409DE">
      <w:pPr>
        <w:widowControl/>
        <w:spacing w:line="360" w:lineRule="auto"/>
        <w:rPr>
          <w:sz w:val="26"/>
          <w:szCs w:val="26"/>
        </w:rPr>
      </w:pPr>
    </w:p>
    <w:p w:rsidR="00150A95" w:rsidRDefault="00150A95" w:rsidP="00D409DE">
      <w:pPr>
        <w:widowControl/>
        <w:spacing w:line="360" w:lineRule="auto"/>
        <w:rPr>
          <w:sz w:val="26"/>
          <w:szCs w:val="26"/>
        </w:rPr>
      </w:pPr>
      <w:r>
        <w:rPr>
          <w:sz w:val="26"/>
          <w:szCs w:val="26"/>
        </w:rPr>
        <w:tab/>
      </w:r>
      <w:r>
        <w:rPr>
          <w:sz w:val="26"/>
          <w:szCs w:val="26"/>
        </w:rPr>
        <w:tab/>
        <w:t>Supplement 139 also revised the ACR-1 to reflect the correct billing demand for the Large C&amp;I customer class.  PPL explained that in preparing its June 17, 2013 ACR-1 reconciliation filing, it inadvertently used the Large C&amp;I customer billi</w:t>
      </w:r>
      <w:r w:rsidR="00BA15AA">
        <w:rPr>
          <w:sz w:val="26"/>
          <w:szCs w:val="26"/>
        </w:rPr>
        <w:t xml:space="preserve">ng demand instead of the </w:t>
      </w:r>
      <w:r w:rsidR="008B4170">
        <w:rPr>
          <w:sz w:val="26"/>
          <w:szCs w:val="26"/>
        </w:rPr>
        <w:t>PJM</w:t>
      </w:r>
      <w:r>
        <w:rPr>
          <w:sz w:val="26"/>
          <w:szCs w:val="26"/>
        </w:rPr>
        <w:t xml:space="preserve"> Peak Load Contribution</w:t>
      </w:r>
      <w:r w:rsidR="00BA15AA">
        <w:rPr>
          <w:sz w:val="26"/>
          <w:szCs w:val="26"/>
        </w:rPr>
        <w:t xml:space="preserve"> </w:t>
      </w:r>
      <w:r>
        <w:rPr>
          <w:sz w:val="26"/>
          <w:szCs w:val="26"/>
        </w:rPr>
        <w:t>to set the Large C&amp;I ACR-1 charge.  Supplement No. 139 corrected this error.</w:t>
      </w:r>
    </w:p>
    <w:p w:rsidR="00150A95" w:rsidRDefault="00150A95" w:rsidP="00D409DE">
      <w:pPr>
        <w:widowControl/>
        <w:spacing w:line="360" w:lineRule="auto"/>
        <w:rPr>
          <w:sz w:val="26"/>
          <w:szCs w:val="26"/>
        </w:rPr>
      </w:pPr>
    </w:p>
    <w:p w:rsidR="00150A95" w:rsidRDefault="00150A95" w:rsidP="00D409DE">
      <w:pPr>
        <w:widowControl/>
        <w:spacing w:line="360" w:lineRule="auto"/>
        <w:rPr>
          <w:sz w:val="26"/>
          <w:szCs w:val="26"/>
        </w:rPr>
      </w:pPr>
      <w:r>
        <w:rPr>
          <w:sz w:val="26"/>
          <w:szCs w:val="26"/>
        </w:rPr>
        <w:tab/>
      </w:r>
      <w:r>
        <w:rPr>
          <w:sz w:val="26"/>
          <w:szCs w:val="26"/>
        </w:rPr>
        <w:tab/>
        <w:t>PPL stated that it expected all ACR-1 refunds and cost recoveries for the Residential and Small C&amp;I classes to be completed by May 31, 2014.  However, due to the size of the under-recovery of costs from the Large C&amp;I class, PPL proposed to extend the operation of the ACR-1 for this class until May 31, 2015, in accordance with its tariff.</w:t>
      </w:r>
      <w:r w:rsidR="00A17F63">
        <w:rPr>
          <w:rStyle w:val="FootnoteReference"/>
          <w:sz w:val="26"/>
          <w:szCs w:val="26"/>
        </w:rPr>
        <w:footnoteReference w:id="4"/>
      </w:r>
    </w:p>
    <w:p w:rsidR="00B03DCE" w:rsidRDefault="00B03DCE" w:rsidP="00D409DE">
      <w:pPr>
        <w:widowControl/>
        <w:spacing w:line="360" w:lineRule="auto"/>
        <w:rPr>
          <w:sz w:val="26"/>
          <w:szCs w:val="26"/>
        </w:rPr>
      </w:pPr>
    </w:p>
    <w:p w:rsidR="00F66B44" w:rsidRDefault="00F66B44" w:rsidP="00D409DE">
      <w:pPr>
        <w:widowControl/>
        <w:spacing w:line="360" w:lineRule="auto"/>
        <w:rPr>
          <w:sz w:val="26"/>
          <w:szCs w:val="26"/>
        </w:rPr>
      </w:pPr>
      <w:r>
        <w:rPr>
          <w:sz w:val="26"/>
          <w:szCs w:val="26"/>
        </w:rPr>
        <w:tab/>
      </w:r>
      <w:r>
        <w:rPr>
          <w:sz w:val="26"/>
          <w:szCs w:val="26"/>
        </w:rPr>
        <w:tab/>
        <w:t>As noted above, Supplement No. 139 was permitted to go into effect as filed on November 1, 2013, pursuant to the Commission’s Secretarial Letter issued October 31, 2013.  The Secretarial letter stated that the ACR-1 rates</w:t>
      </w:r>
      <w:r w:rsidR="00B95B72">
        <w:rPr>
          <w:sz w:val="26"/>
          <w:szCs w:val="26"/>
        </w:rPr>
        <w:t xml:space="preserve"> </w:t>
      </w:r>
      <w:r>
        <w:rPr>
          <w:sz w:val="26"/>
          <w:szCs w:val="26"/>
        </w:rPr>
        <w:t xml:space="preserve">appeared to be consistent with PPL’s tariff, but indicated that the ACR-1 was subject to continuous </w:t>
      </w:r>
      <w:r>
        <w:rPr>
          <w:sz w:val="26"/>
          <w:szCs w:val="26"/>
        </w:rPr>
        <w:lastRenderedPageBreak/>
        <w:t>Commission review and audit as well as reconciliation reports, i</w:t>
      </w:r>
      <w:r w:rsidR="00BD48A3">
        <w:rPr>
          <w:sz w:val="26"/>
          <w:szCs w:val="26"/>
        </w:rPr>
        <w:t xml:space="preserve">n accordance with 66 Pa. C.S. § </w:t>
      </w:r>
      <w:r>
        <w:rPr>
          <w:sz w:val="26"/>
          <w:szCs w:val="26"/>
        </w:rPr>
        <w:t>1307(e).</w:t>
      </w:r>
    </w:p>
    <w:p w:rsidR="00F66B44" w:rsidRPr="00B03DCE" w:rsidRDefault="00F66B44" w:rsidP="00D409DE">
      <w:pPr>
        <w:widowControl/>
        <w:spacing w:line="360" w:lineRule="auto"/>
        <w:rPr>
          <w:sz w:val="26"/>
          <w:szCs w:val="26"/>
        </w:rPr>
      </w:pPr>
    </w:p>
    <w:p w:rsidR="00B03DCE" w:rsidRDefault="003E08CE" w:rsidP="00D409DE">
      <w:pPr>
        <w:keepNext/>
        <w:widowControl/>
        <w:spacing w:line="360" w:lineRule="auto"/>
        <w:rPr>
          <w:color w:val="000000"/>
          <w:sz w:val="26"/>
          <w:szCs w:val="26"/>
        </w:rPr>
      </w:pPr>
      <w:r>
        <w:rPr>
          <w:b/>
          <w:sz w:val="26"/>
          <w:szCs w:val="26"/>
        </w:rPr>
        <w:tab/>
        <w:t>2</w:t>
      </w:r>
      <w:r w:rsidR="00B03DCE">
        <w:rPr>
          <w:b/>
          <w:sz w:val="26"/>
          <w:szCs w:val="26"/>
        </w:rPr>
        <w:t>.</w:t>
      </w:r>
      <w:r w:rsidR="00B03DCE">
        <w:rPr>
          <w:b/>
          <w:sz w:val="26"/>
          <w:szCs w:val="26"/>
        </w:rPr>
        <w:tab/>
        <w:t>Supplement No. 140</w:t>
      </w:r>
    </w:p>
    <w:p w:rsidR="00777E6B" w:rsidRPr="00B03DCE" w:rsidRDefault="00777E6B" w:rsidP="00D409DE">
      <w:pPr>
        <w:keepNext/>
        <w:widowControl/>
        <w:spacing w:line="360" w:lineRule="auto"/>
        <w:rPr>
          <w:sz w:val="26"/>
          <w:szCs w:val="26"/>
        </w:rPr>
      </w:pPr>
    </w:p>
    <w:p w:rsidR="00150A95" w:rsidRPr="00C2048E" w:rsidRDefault="006E29C0" w:rsidP="00D409DE">
      <w:pPr>
        <w:widowControl/>
        <w:spacing w:line="360" w:lineRule="auto"/>
        <w:rPr>
          <w:sz w:val="26"/>
          <w:szCs w:val="26"/>
        </w:rPr>
      </w:pPr>
      <w:r>
        <w:rPr>
          <w:sz w:val="26"/>
          <w:szCs w:val="26"/>
        </w:rPr>
        <w:tab/>
      </w:r>
      <w:r>
        <w:rPr>
          <w:sz w:val="26"/>
          <w:szCs w:val="26"/>
        </w:rPr>
        <w:tab/>
        <w:t xml:space="preserve">PPL filed </w:t>
      </w:r>
      <w:r w:rsidR="00150A95">
        <w:rPr>
          <w:sz w:val="26"/>
          <w:szCs w:val="26"/>
        </w:rPr>
        <w:t>S</w:t>
      </w:r>
      <w:r>
        <w:rPr>
          <w:sz w:val="26"/>
          <w:szCs w:val="26"/>
        </w:rPr>
        <w:t xml:space="preserve">upplement No. 140 in order </w:t>
      </w:r>
      <w:r w:rsidR="00150A95">
        <w:rPr>
          <w:sz w:val="26"/>
          <w:szCs w:val="26"/>
        </w:rPr>
        <w:t>to</w:t>
      </w:r>
      <w:r w:rsidR="00150A95" w:rsidRPr="00590EB6">
        <w:rPr>
          <w:sz w:val="26"/>
          <w:szCs w:val="26"/>
        </w:rPr>
        <w:t xml:space="preserve"> </w:t>
      </w:r>
      <w:r>
        <w:rPr>
          <w:sz w:val="26"/>
          <w:szCs w:val="26"/>
        </w:rPr>
        <w:t>update its ACR-2 rates</w:t>
      </w:r>
      <w:r w:rsidR="00150A95">
        <w:rPr>
          <w:sz w:val="26"/>
          <w:szCs w:val="26"/>
        </w:rPr>
        <w:t xml:space="preserve"> to more accurately reflect the allocation of EE&amp;C costs relating to the GNI custom</w:t>
      </w:r>
      <w:r>
        <w:rPr>
          <w:sz w:val="26"/>
          <w:szCs w:val="26"/>
        </w:rPr>
        <w:t xml:space="preserve">er sector to the Company’s three </w:t>
      </w:r>
      <w:r w:rsidR="00150A95">
        <w:rPr>
          <w:sz w:val="26"/>
          <w:szCs w:val="26"/>
        </w:rPr>
        <w:t xml:space="preserve">customer classes.  This updated GNI cost allocation was based on PPL’s determination that </w:t>
      </w:r>
      <w:r>
        <w:rPr>
          <w:sz w:val="26"/>
          <w:szCs w:val="26"/>
        </w:rPr>
        <w:t>the actual GNI costs incurred on behalf of</w:t>
      </w:r>
      <w:r w:rsidR="00150A95">
        <w:rPr>
          <w:sz w:val="26"/>
          <w:szCs w:val="26"/>
        </w:rPr>
        <w:t xml:space="preserve"> each customer class under its Phase I Plan were found to be </w:t>
      </w:r>
      <w:r w:rsidR="00150A95" w:rsidRPr="00D70316">
        <w:rPr>
          <w:sz w:val="26"/>
          <w:szCs w:val="26"/>
        </w:rPr>
        <w:t xml:space="preserve">substantially different from the budgeted allocation of those costs in its original ACR-1 </w:t>
      </w:r>
      <w:r>
        <w:rPr>
          <w:sz w:val="26"/>
          <w:szCs w:val="26"/>
        </w:rPr>
        <w:t>filing, as explained</w:t>
      </w:r>
      <w:r w:rsidR="00150A95" w:rsidRPr="00D70316">
        <w:rPr>
          <w:sz w:val="26"/>
          <w:szCs w:val="26"/>
        </w:rPr>
        <w:t xml:space="preserve"> above.  Therefore, to avoid a substantial over-/undercollection of Phase II GNI co</w:t>
      </w:r>
      <w:r w:rsidR="00150A95">
        <w:rPr>
          <w:sz w:val="26"/>
          <w:szCs w:val="26"/>
        </w:rPr>
        <w:t>sts from the three customer classes, Supplement No. 140 updated the ACR-2 to reflect a more accurate allocation of the GNI costs based on the now-available Phase I cost data.  This reallocation of Phase II GNI costs r</w:t>
      </w:r>
      <w:r w:rsidR="00BA15AA">
        <w:rPr>
          <w:sz w:val="26"/>
          <w:szCs w:val="26"/>
        </w:rPr>
        <w:t xml:space="preserve">evised the initial ACR-2 rate </w:t>
      </w:r>
      <w:r w:rsidR="00150A95">
        <w:rPr>
          <w:sz w:val="26"/>
          <w:szCs w:val="26"/>
        </w:rPr>
        <w:t>filed by PPL on June 17, 2013.  According to PPL, over the three-year term of the Phase II</w:t>
      </w:r>
      <w:r w:rsidR="00BA15AA">
        <w:rPr>
          <w:sz w:val="26"/>
          <w:szCs w:val="26"/>
        </w:rPr>
        <w:t xml:space="preserve"> Plan, this reallocation reduces</w:t>
      </w:r>
      <w:r w:rsidR="00150A95">
        <w:rPr>
          <w:sz w:val="26"/>
          <w:szCs w:val="26"/>
        </w:rPr>
        <w:t xml:space="preserve"> the Residential class GNI cost allocati</w:t>
      </w:r>
      <w:r w:rsidR="00BA15AA">
        <w:rPr>
          <w:sz w:val="26"/>
          <w:szCs w:val="26"/>
        </w:rPr>
        <w:t>on amount by $3,051,010, reduces</w:t>
      </w:r>
      <w:r w:rsidR="00150A95">
        <w:rPr>
          <w:sz w:val="26"/>
          <w:szCs w:val="26"/>
        </w:rPr>
        <w:t xml:space="preserve"> the Small C&amp;I class GNI cost allocation</w:t>
      </w:r>
      <w:r>
        <w:rPr>
          <w:sz w:val="26"/>
          <w:szCs w:val="26"/>
        </w:rPr>
        <w:t xml:space="preserve"> by</w:t>
      </w:r>
      <w:r w:rsidR="00BA15AA">
        <w:rPr>
          <w:sz w:val="26"/>
          <w:szCs w:val="26"/>
        </w:rPr>
        <w:t xml:space="preserve"> $9,458,129, and increases</w:t>
      </w:r>
      <w:r w:rsidR="00150A95">
        <w:rPr>
          <w:sz w:val="26"/>
          <w:szCs w:val="26"/>
        </w:rPr>
        <w:t xml:space="preserve"> the Large C&amp;I class GNI cost allocation by $12,509,140.</w:t>
      </w:r>
    </w:p>
    <w:p w:rsidR="00150A95" w:rsidRPr="00C2048E" w:rsidRDefault="00150A95" w:rsidP="00D409DE">
      <w:pPr>
        <w:widowControl/>
        <w:spacing w:line="360" w:lineRule="auto"/>
        <w:rPr>
          <w:sz w:val="26"/>
          <w:szCs w:val="26"/>
        </w:rPr>
      </w:pPr>
    </w:p>
    <w:p w:rsidR="00150A95" w:rsidRDefault="00150A95" w:rsidP="00D409DE">
      <w:pPr>
        <w:widowControl/>
        <w:spacing w:line="360" w:lineRule="auto"/>
        <w:rPr>
          <w:sz w:val="26"/>
          <w:szCs w:val="26"/>
        </w:rPr>
      </w:pPr>
      <w:r>
        <w:rPr>
          <w:color w:val="000000"/>
          <w:sz w:val="26"/>
        </w:rPr>
        <w:tab/>
      </w:r>
      <w:r>
        <w:rPr>
          <w:color w:val="000000"/>
          <w:sz w:val="26"/>
        </w:rPr>
        <w:tab/>
      </w:r>
      <w:r w:rsidRPr="00786CEC">
        <w:rPr>
          <w:sz w:val="26"/>
          <w:szCs w:val="26"/>
        </w:rPr>
        <w:t xml:space="preserve">Supplement </w:t>
      </w:r>
      <w:r w:rsidR="00DF75AF">
        <w:rPr>
          <w:sz w:val="26"/>
          <w:szCs w:val="26"/>
        </w:rPr>
        <w:t xml:space="preserve">No. </w:t>
      </w:r>
      <w:r w:rsidRPr="00786CEC">
        <w:rPr>
          <w:sz w:val="26"/>
          <w:szCs w:val="26"/>
        </w:rPr>
        <w:t>140 also revised the ACR-2 to reflect the correct billing demand for the Large C&amp;I customer class.  PPL explained that in preparing its June 17, 2013 ACR-2 calculation filing, it inadvertently used the Large C&amp;I customer billing dem</w:t>
      </w:r>
      <w:r w:rsidR="002F4C80">
        <w:rPr>
          <w:sz w:val="26"/>
          <w:szCs w:val="26"/>
        </w:rPr>
        <w:t xml:space="preserve">and instead of the </w:t>
      </w:r>
      <w:r w:rsidRPr="00786CEC">
        <w:rPr>
          <w:sz w:val="26"/>
          <w:szCs w:val="26"/>
        </w:rPr>
        <w:t>PJM Peak Load Contribution to set the Large C&amp;I ACR-2 charge.  Supplement No. 140 corrected this error.</w:t>
      </w:r>
    </w:p>
    <w:p w:rsidR="00B03DCE" w:rsidRDefault="00B03DCE" w:rsidP="00D409DE">
      <w:pPr>
        <w:widowControl/>
        <w:spacing w:line="360" w:lineRule="auto"/>
        <w:rPr>
          <w:sz w:val="26"/>
          <w:szCs w:val="26"/>
        </w:rPr>
      </w:pPr>
    </w:p>
    <w:p w:rsidR="00591FFE" w:rsidRDefault="00591FFE" w:rsidP="00D409DE">
      <w:pPr>
        <w:widowControl/>
        <w:spacing w:line="360" w:lineRule="auto"/>
        <w:rPr>
          <w:sz w:val="26"/>
          <w:szCs w:val="26"/>
        </w:rPr>
      </w:pPr>
      <w:r>
        <w:rPr>
          <w:sz w:val="26"/>
          <w:szCs w:val="26"/>
        </w:rPr>
        <w:tab/>
      </w:r>
      <w:r>
        <w:rPr>
          <w:sz w:val="26"/>
          <w:szCs w:val="26"/>
        </w:rPr>
        <w:tab/>
        <w:t xml:space="preserve">As noted above, Supplement No. 140 was permitted to go into effect as filed on November 1, 2013, pursuant to the Commission’s Secretarial Letter issued October 31, 2013.  The Secretarial letter stated that the ACR-2 </w:t>
      </w:r>
      <w:r w:rsidR="00BD48A3">
        <w:rPr>
          <w:sz w:val="26"/>
          <w:szCs w:val="26"/>
        </w:rPr>
        <w:t xml:space="preserve">rates </w:t>
      </w:r>
      <w:r>
        <w:rPr>
          <w:sz w:val="26"/>
          <w:szCs w:val="26"/>
        </w:rPr>
        <w:t xml:space="preserve">appeared to be </w:t>
      </w:r>
      <w:r>
        <w:rPr>
          <w:sz w:val="26"/>
          <w:szCs w:val="26"/>
        </w:rPr>
        <w:lastRenderedPageBreak/>
        <w:t>consistent with PPL’s tariff, but indicated that the ACR-2 was subject to continuous Commission review and audit as well as reconciliation reports, in accordance with 66 Pa. C.S. §</w:t>
      </w:r>
      <w:r w:rsidR="00BD48A3">
        <w:rPr>
          <w:sz w:val="26"/>
          <w:szCs w:val="26"/>
        </w:rPr>
        <w:t xml:space="preserve"> </w:t>
      </w:r>
      <w:r>
        <w:rPr>
          <w:sz w:val="26"/>
          <w:szCs w:val="26"/>
        </w:rPr>
        <w:t>1307(e).</w:t>
      </w:r>
    </w:p>
    <w:p w:rsidR="00591FFE" w:rsidRPr="00B03DCE" w:rsidRDefault="00591FFE" w:rsidP="00D409DE">
      <w:pPr>
        <w:widowControl/>
        <w:spacing w:line="360" w:lineRule="auto"/>
        <w:rPr>
          <w:sz w:val="26"/>
          <w:szCs w:val="26"/>
        </w:rPr>
      </w:pPr>
    </w:p>
    <w:p w:rsidR="00B03DCE" w:rsidRPr="00040298" w:rsidRDefault="00040298" w:rsidP="00D409DE">
      <w:pPr>
        <w:keepNext/>
        <w:widowControl/>
        <w:spacing w:line="360" w:lineRule="auto"/>
        <w:jc w:val="center"/>
        <w:rPr>
          <w:b/>
          <w:sz w:val="26"/>
          <w:szCs w:val="26"/>
        </w:rPr>
      </w:pPr>
      <w:r w:rsidRPr="00040298">
        <w:rPr>
          <w:b/>
          <w:sz w:val="26"/>
          <w:szCs w:val="26"/>
        </w:rPr>
        <w:t>III.</w:t>
      </w:r>
      <w:r w:rsidRPr="00040298">
        <w:rPr>
          <w:b/>
          <w:sz w:val="26"/>
          <w:szCs w:val="26"/>
        </w:rPr>
        <w:tab/>
        <w:t>Discussion</w:t>
      </w:r>
    </w:p>
    <w:p w:rsidR="00040298" w:rsidRDefault="00040298" w:rsidP="00D409DE">
      <w:pPr>
        <w:keepNext/>
        <w:widowControl/>
        <w:spacing w:line="360" w:lineRule="auto"/>
        <w:rPr>
          <w:sz w:val="26"/>
          <w:szCs w:val="26"/>
        </w:rPr>
      </w:pPr>
    </w:p>
    <w:p w:rsidR="00040298" w:rsidRPr="00B57511" w:rsidRDefault="00040298" w:rsidP="00D409DE">
      <w:pPr>
        <w:widowControl/>
        <w:spacing w:line="360" w:lineRule="auto"/>
        <w:rPr>
          <w:sz w:val="26"/>
          <w:szCs w:val="26"/>
        </w:rPr>
      </w:pPr>
      <w:r w:rsidRPr="00B57511">
        <w:rPr>
          <w:sz w:val="26"/>
          <w:szCs w:val="26"/>
        </w:rPr>
        <w:tab/>
      </w:r>
      <w:r w:rsidRPr="00B57511">
        <w:rPr>
          <w:sz w:val="26"/>
          <w:szCs w:val="26"/>
        </w:rPr>
        <w:tab/>
        <w:t xml:space="preserve">Before addressing the Exceptions, we note that any issue or Exception that we do not specifically delineate shall be deemed to have been duly considered and denied without further discussion.  It is well settled that the Commission is not required to consider expressly or at length each contention or argument raised by the parties.  </w:t>
      </w:r>
      <w:hyperlink r:id="rId9" w:history="1">
        <w:r w:rsidRPr="00B57511">
          <w:rPr>
            <w:rStyle w:val="Emphasis"/>
            <w:sz w:val="26"/>
            <w:szCs w:val="26"/>
          </w:rPr>
          <w:t>Consolidated Ra</w:t>
        </w:r>
        <w:r w:rsidRPr="00B57511">
          <w:rPr>
            <w:rStyle w:val="Emphasis"/>
            <w:color w:val="000000"/>
            <w:sz w:val="26"/>
            <w:szCs w:val="26"/>
          </w:rPr>
          <w:t xml:space="preserve">il Corp. v. Pa. PUC, </w:t>
        </w:r>
        <w:r w:rsidRPr="00B57511">
          <w:rPr>
            <w:rStyle w:val="Hyperlink"/>
            <w:color w:val="000000"/>
            <w:sz w:val="26"/>
            <w:szCs w:val="26"/>
            <w:u w:val="none"/>
          </w:rPr>
          <w:t>625 A.2d 741 (Pa. Cmwlth. 1993);</w:t>
        </w:r>
      </w:hyperlink>
      <w:r w:rsidRPr="00B57511">
        <w:rPr>
          <w:color w:val="000000"/>
          <w:sz w:val="26"/>
          <w:szCs w:val="26"/>
        </w:rPr>
        <w:t xml:space="preserve"> </w:t>
      </w:r>
      <w:r w:rsidRPr="00B57511">
        <w:rPr>
          <w:i/>
          <w:color w:val="000000"/>
          <w:sz w:val="26"/>
          <w:szCs w:val="26"/>
        </w:rPr>
        <w:t xml:space="preserve">also </w:t>
      </w:r>
      <w:r w:rsidRPr="00B57511">
        <w:rPr>
          <w:rStyle w:val="Emphasis"/>
          <w:color w:val="000000"/>
          <w:sz w:val="26"/>
          <w:szCs w:val="26"/>
        </w:rPr>
        <w:t xml:space="preserve">see generally, </w:t>
      </w:r>
      <w:hyperlink r:id="rId10" w:history="1">
        <w:r w:rsidRPr="00B57511">
          <w:rPr>
            <w:rStyle w:val="Emphasis"/>
            <w:color w:val="000000"/>
            <w:sz w:val="26"/>
            <w:szCs w:val="26"/>
          </w:rPr>
          <w:t>University of Pennsylvania v. Pa. PUC</w:t>
        </w:r>
        <w:r w:rsidRPr="00B57511">
          <w:rPr>
            <w:rStyle w:val="Hyperlink"/>
            <w:color w:val="000000"/>
            <w:sz w:val="26"/>
            <w:szCs w:val="26"/>
            <w:u w:val="none"/>
          </w:rPr>
          <w:t>, 485 A.2d 1217 (Pa. Cmwlth. 1984).</w:t>
        </w:r>
      </w:hyperlink>
      <w:r w:rsidRPr="00B57511">
        <w:rPr>
          <w:sz w:val="26"/>
          <w:szCs w:val="26"/>
        </w:rPr>
        <w:t xml:space="preserve"> </w:t>
      </w:r>
    </w:p>
    <w:p w:rsidR="00040298" w:rsidRDefault="00040298" w:rsidP="00D409DE">
      <w:pPr>
        <w:widowControl/>
        <w:spacing w:line="360" w:lineRule="auto"/>
        <w:rPr>
          <w:sz w:val="26"/>
          <w:szCs w:val="26"/>
        </w:rPr>
      </w:pPr>
    </w:p>
    <w:p w:rsidR="00AA7595" w:rsidRDefault="00B57511" w:rsidP="00456182">
      <w:pPr>
        <w:widowControl/>
        <w:spacing w:line="360" w:lineRule="auto"/>
        <w:rPr>
          <w:sz w:val="26"/>
          <w:szCs w:val="26"/>
        </w:rPr>
      </w:pPr>
      <w:r>
        <w:rPr>
          <w:sz w:val="26"/>
          <w:szCs w:val="26"/>
        </w:rPr>
        <w:tab/>
      </w:r>
      <w:r>
        <w:rPr>
          <w:sz w:val="26"/>
          <w:szCs w:val="26"/>
        </w:rPr>
        <w:tab/>
        <w:t xml:space="preserve">In her Recommended Decision, </w:t>
      </w:r>
      <w:r w:rsidRPr="003418D1">
        <w:rPr>
          <w:sz w:val="26"/>
          <w:szCs w:val="26"/>
        </w:rPr>
        <w:t>ALJ Colwell made thirty-four Findings of Fact and reached fifteen Conclusions of Law.  I.D. at 4-8, 25-28.  The Findings of Fact and Conclusions of Law are incorporated herein by reference and are adopted without comment unless they are either expressly or by necessary implication rejected or modified by this Opinion and Order.</w:t>
      </w:r>
    </w:p>
    <w:p w:rsidR="00456182" w:rsidRDefault="00456182" w:rsidP="00456182">
      <w:pPr>
        <w:widowControl/>
        <w:spacing w:line="360" w:lineRule="auto"/>
        <w:rPr>
          <w:sz w:val="26"/>
          <w:szCs w:val="26"/>
        </w:rPr>
      </w:pPr>
    </w:p>
    <w:p w:rsidR="00040298" w:rsidRPr="00040298" w:rsidRDefault="00040298" w:rsidP="00D409DE">
      <w:pPr>
        <w:keepNext/>
        <w:widowControl/>
        <w:spacing w:line="360" w:lineRule="auto"/>
        <w:rPr>
          <w:b/>
          <w:sz w:val="26"/>
          <w:szCs w:val="26"/>
        </w:rPr>
      </w:pPr>
      <w:r w:rsidRPr="00040298">
        <w:rPr>
          <w:b/>
          <w:sz w:val="26"/>
          <w:szCs w:val="26"/>
        </w:rPr>
        <w:t>A.</w:t>
      </w:r>
      <w:r w:rsidRPr="00040298">
        <w:rPr>
          <w:b/>
          <w:sz w:val="26"/>
          <w:szCs w:val="26"/>
        </w:rPr>
        <w:tab/>
        <w:t>Burden of Proof</w:t>
      </w:r>
    </w:p>
    <w:p w:rsidR="00040298" w:rsidRDefault="00040298" w:rsidP="00D409DE">
      <w:pPr>
        <w:keepNext/>
        <w:widowControl/>
        <w:spacing w:line="360" w:lineRule="auto"/>
        <w:rPr>
          <w:sz w:val="26"/>
          <w:szCs w:val="26"/>
        </w:rPr>
      </w:pPr>
    </w:p>
    <w:p w:rsidR="00C54FE0" w:rsidRDefault="00C54FE0" w:rsidP="00D409DE">
      <w:pPr>
        <w:keepNext/>
        <w:widowControl/>
        <w:spacing w:line="360" w:lineRule="auto"/>
        <w:rPr>
          <w:sz w:val="26"/>
          <w:szCs w:val="26"/>
        </w:rPr>
      </w:pPr>
      <w:r>
        <w:rPr>
          <w:sz w:val="26"/>
          <w:szCs w:val="26"/>
        </w:rPr>
        <w:tab/>
      </w:r>
      <w:r>
        <w:rPr>
          <w:sz w:val="26"/>
          <w:szCs w:val="26"/>
        </w:rPr>
        <w:tab/>
        <w:t>Before discussing the substance of PPLICA’s Compla</w:t>
      </w:r>
      <w:r w:rsidR="00CD2292">
        <w:rPr>
          <w:sz w:val="26"/>
          <w:szCs w:val="26"/>
        </w:rPr>
        <w:t>ints, we will address the question</w:t>
      </w:r>
      <w:r>
        <w:rPr>
          <w:sz w:val="26"/>
          <w:szCs w:val="26"/>
        </w:rPr>
        <w:t xml:space="preserve"> of which </w:t>
      </w:r>
      <w:r w:rsidR="00DF75AF">
        <w:rPr>
          <w:sz w:val="26"/>
          <w:szCs w:val="26"/>
        </w:rPr>
        <w:t>p</w:t>
      </w:r>
      <w:r>
        <w:rPr>
          <w:sz w:val="26"/>
          <w:szCs w:val="26"/>
        </w:rPr>
        <w:t>arty bears the burden of proof in this proceeding.</w:t>
      </w:r>
    </w:p>
    <w:p w:rsidR="00B745BD" w:rsidRDefault="00B745BD" w:rsidP="00456182">
      <w:pPr>
        <w:widowControl/>
        <w:spacing w:line="360" w:lineRule="auto"/>
        <w:rPr>
          <w:sz w:val="26"/>
          <w:szCs w:val="26"/>
        </w:rPr>
      </w:pPr>
    </w:p>
    <w:p w:rsidR="00133F52" w:rsidRDefault="00F45D1D" w:rsidP="00D409DE">
      <w:pPr>
        <w:keepNext/>
        <w:widowControl/>
        <w:spacing w:line="360" w:lineRule="auto"/>
        <w:rPr>
          <w:b/>
          <w:sz w:val="26"/>
          <w:szCs w:val="26"/>
        </w:rPr>
      </w:pPr>
      <w:r>
        <w:rPr>
          <w:sz w:val="26"/>
          <w:szCs w:val="26"/>
        </w:rPr>
        <w:lastRenderedPageBreak/>
        <w:tab/>
      </w:r>
      <w:r w:rsidR="00040298" w:rsidRPr="00040298">
        <w:rPr>
          <w:b/>
          <w:sz w:val="26"/>
          <w:szCs w:val="26"/>
        </w:rPr>
        <w:t>1</w:t>
      </w:r>
      <w:r w:rsidR="00C54FE0">
        <w:rPr>
          <w:b/>
          <w:sz w:val="26"/>
          <w:szCs w:val="26"/>
        </w:rPr>
        <w:t>.</w:t>
      </w:r>
      <w:r w:rsidR="00C54FE0">
        <w:rPr>
          <w:b/>
          <w:sz w:val="26"/>
          <w:szCs w:val="26"/>
        </w:rPr>
        <w:tab/>
        <w:t>Positions of the Parties</w:t>
      </w:r>
    </w:p>
    <w:p w:rsidR="00C54FE0" w:rsidRDefault="00C54FE0" w:rsidP="00D409DE">
      <w:pPr>
        <w:keepNext/>
        <w:widowControl/>
        <w:spacing w:line="360" w:lineRule="auto"/>
        <w:rPr>
          <w:sz w:val="26"/>
          <w:szCs w:val="26"/>
        </w:rPr>
      </w:pPr>
    </w:p>
    <w:p w:rsidR="00C54FE0" w:rsidRPr="00C54FE0" w:rsidRDefault="00C54FE0" w:rsidP="00D409DE">
      <w:pPr>
        <w:keepNext/>
        <w:widowControl/>
        <w:spacing w:line="360" w:lineRule="auto"/>
        <w:rPr>
          <w:b/>
          <w:sz w:val="26"/>
          <w:szCs w:val="26"/>
        </w:rPr>
      </w:pPr>
      <w:r>
        <w:rPr>
          <w:sz w:val="26"/>
          <w:szCs w:val="26"/>
        </w:rPr>
        <w:tab/>
      </w:r>
      <w:r>
        <w:rPr>
          <w:sz w:val="26"/>
          <w:szCs w:val="26"/>
        </w:rPr>
        <w:tab/>
      </w:r>
      <w:r w:rsidRPr="00C54FE0">
        <w:rPr>
          <w:b/>
          <w:sz w:val="26"/>
          <w:szCs w:val="26"/>
        </w:rPr>
        <w:t>a.</w:t>
      </w:r>
      <w:r w:rsidRPr="00C54FE0">
        <w:rPr>
          <w:b/>
          <w:sz w:val="26"/>
          <w:szCs w:val="26"/>
        </w:rPr>
        <w:tab/>
        <w:t>PPLICA’s Position</w:t>
      </w:r>
    </w:p>
    <w:p w:rsidR="00133F52" w:rsidRDefault="00133F52" w:rsidP="00D409DE">
      <w:pPr>
        <w:keepNext/>
        <w:widowControl/>
        <w:spacing w:line="360" w:lineRule="auto"/>
        <w:rPr>
          <w:sz w:val="26"/>
          <w:szCs w:val="26"/>
        </w:rPr>
      </w:pPr>
    </w:p>
    <w:p w:rsidR="00860787" w:rsidRDefault="00860787" w:rsidP="00D409DE">
      <w:pPr>
        <w:widowControl/>
        <w:spacing w:line="360" w:lineRule="auto"/>
        <w:rPr>
          <w:sz w:val="26"/>
          <w:szCs w:val="26"/>
        </w:rPr>
      </w:pPr>
      <w:r>
        <w:rPr>
          <w:sz w:val="26"/>
          <w:szCs w:val="26"/>
        </w:rPr>
        <w:tab/>
      </w:r>
      <w:r>
        <w:rPr>
          <w:sz w:val="26"/>
          <w:szCs w:val="26"/>
        </w:rPr>
        <w:tab/>
      </w:r>
      <w:r w:rsidR="00764357">
        <w:rPr>
          <w:sz w:val="26"/>
          <w:szCs w:val="26"/>
        </w:rPr>
        <w:t>PPLICA contended</w:t>
      </w:r>
      <w:r>
        <w:rPr>
          <w:sz w:val="26"/>
          <w:szCs w:val="26"/>
        </w:rPr>
        <w:t xml:space="preserve"> that PPL bears the burden of proving that the rates implemented through Supplement Nos. 139 and 140 are just and reasonable.</w:t>
      </w:r>
      <w:r>
        <w:rPr>
          <w:rStyle w:val="FootnoteReference"/>
          <w:sz w:val="26"/>
          <w:szCs w:val="26"/>
        </w:rPr>
        <w:footnoteReference w:id="5"/>
      </w:r>
      <w:r>
        <w:rPr>
          <w:sz w:val="26"/>
          <w:szCs w:val="26"/>
        </w:rPr>
        <w:t xml:space="preserve">  </w:t>
      </w:r>
      <w:r w:rsidR="00764357">
        <w:rPr>
          <w:sz w:val="26"/>
          <w:szCs w:val="26"/>
        </w:rPr>
        <w:t xml:space="preserve">PPLICA argued that although Commission-approved rates carry the rebuttable presumption of justness and reasonableness, such a presumption is only appropriate when the rates at issue have been established pursuant to a general rate proceeding under Section 1308 of the Code.  PPLICA M.B. at 11 (citing </w:t>
      </w:r>
      <w:r w:rsidR="00764357" w:rsidRPr="00764357">
        <w:rPr>
          <w:i/>
          <w:sz w:val="26"/>
          <w:szCs w:val="26"/>
        </w:rPr>
        <w:t>Cheltenham &amp; Abington Sewerage Co. v. Pa. PUC</w:t>
      </w:r>
      <w:r w:rsidR="00764357">
        <w:rPr>
          <w:sz w:val="26"/>
          <w:szCs w:val="26"/>
        </w:rPr>
        <w:t>, 25 A.2d 334, 336 (Pa. Cmwlth. 1942)).  PPLICA asserted that the Commission did not approve the rates established by Supplement Nos. 139 and 140 through a Section 1308</w:t>
      </w:r>
      <w:r w:rsidR="00D91D87">
        <w:rPr>
          <w:sz w:val="26"/>
          <w:szCs w:val="26"/>
        </w:rPr>
        <w:t xml:space="preserve"> pr</w:t>
      </w:r>
      <w:r w:rsidR="009A5979">
        <w:rPr>
          <w:sz w:val="26"/>
          <w:szCs w:val="26"/>
        </w:rPr>
        <w:t>oceeding.  Rather, PPLICA noted</w:t>
      </w:r>
      <w:r w:rsidR="00D91D87">
        <w:rPr>
          <w:sz w:val="26"/>
          <w:szCs w:val="26"/>
        </w:rPr>
        <w:t xml:space="preserve"> that the Commission’s Bureau of Audits reviewed </w:t>
      </w:r>
      <w:r w:rsidR="0043623F">
        <w:rPr>
          <w:sz w:val="26"/>
          <w:szCs w:val="26"/>
        </w:rPr>
        <w:t>PPL’s calculations of the rates in question through a Section 1307 automatic adjustment clause and determined that the rates appeared to be consistent with the Company’s tariff, but that they would be subject to continuous Commission review and au</w:t>
      </w:r>
      <w:r w:rsidR="00233F82">
        <w:rPr>
          <w:sz w:val="26"/>
          <w:szCs w:val="26"/>
        </w:rPr>
        <w:t xml:space="preserve">dit, as well as reconciliation </w:t>
      </w:r>
      <w:r w:rsidR="0043623F">
        <w:rPr>
          <w:sz w:val="26"/>
          <w:szCs w:val="26"/>
        </w:rPr>
        <w:t>in accordance with Section 1307(e) of the Code.</w:t>
      </w:r>
      <w:r w:rsidR="00233F82">
        <w:rPr>
          <w:sz w:val="26"/>
          <w:szCs w:val="26"/>
        </w:rPr>
        <w:t xml:space="preserve">  PPLICA M.B. at 12</w:t>
      </w:r>
      <w:r w:rsidR="00B150EA">
        <w:rPr>
          <w:sz w:val="26"/>
          <w:szCs w:val="26"/>
        </w:rPr>
        <w:t xml:space="preserve"> (citing the October 31, 2013 Secretarial Letters allowing Supplement Nos. 139 and 140 to become effective)</w:t>
      </w:r>
      <w:r w:rsidR="00233F82">
        <w:rPr>
          <w:sz w:val="26"/>
          <w:szCs w:val="26"/>
        </w:rPr>
        <w:t>.</w:t>
      </w:r>
      <w:r w:rsidR="009A5979">
        <w:rPr>
          <w:sz w:val="26"/>
          <w:szCs w:val="26"/>
        </w:rPr>
        <w:t xml:space="preserve">  PPLICA argued</w:t>
      </w:r>
      <w:r w:rsidR="00233F82">
        <w:rPr>
          <w:sz w:val="26"/>
          <w:szCs w:val="26"/>
        </w:rPr>
        <w:t xml:space="preserve"> that</w:t>
      </w:r>
      <w:r w:rsidR="001E5721">
        <w:rPr>
          <w:sz w:val="26"/>
          <w:szCs w:val="26"/>
        </w:rPr>
        <w:t xml:space="preserve"> such an initial review by the Bureau of Audits cannot determine the appropriateness or necessity of a rate request.  PPLICA M.B. at 11-12 (citing </w:t>
      </w:r>
      <w:r w:rsidR="001E5721" w:rsidRPr="001E5721">
        <w:rPr>
          <w:i/>
          <w:sz w:val="26"/>
          <w:szCs w:val="26"/>
        </w:rPr>
        <w:t>Masthope Rapids Property Owners Council v. Pa. PUC</w:t>
      </w:r>
      <w:r w:rsidR="001E5721">
        <w:rPr>
          <w:sz w:val="26"/>
          <w:szCs w:val="26"/>
        </w:rPr>
        <w:t xml:space="preserve">, 581 A.2d 994 (Pa. Cmwlth. 1990)).  PPLICA concluded that </w:t>
      </w:r>
      <w:r w:rsidR="00233F82">
        <w:rPr>
          <w:sz w:val="26"/>
          <w:szCs w:val="26"/>
        </w:rPr>
        <w:t>because rates set pursuant</w:t>
      </w:r>
      <w:r w:rsidR="007A6FE1">
        <w:rPr>
          <w:sz w:val="26"/>
          <w:szCs w:val="26"/>
        </w:rPr>
        <w:t xml:space="preserve"> to Section 1307 automatic adjustment clauses are not “Commission-made” rates, the burden of proof should not shift to the party challenging rates recovered through such an automatic adjustment.  </w:t>
      </w:r>
      <w:proofErr w:type="gramStart"/>
      <w:r w:rsidR="007A6FE1" w:rsidRPr="007A6FE1">
        <w:rPr>
          <w:i/>
          <w:sz w:val="26"/>
          <w:szCs w:val="26"/>
        </w:rPr>
        <w:t>Id</w:t>
      </w:r>
      <w:r w:rsidR="007A6FE1">
        <w:rPr>
          <w:sz w:val="26"/>
          <w:szCs w:val="26"/>
        </w:rPr>
        <w:t xml:space="preserve">. at 12-13 (citing </w:t>
      </w:r>
      <w:r w:rsidR="0059237F" w:rsidRPr="0059237F">
        <w:rPr>
          <w:i/>
          <w:sz w:val="26"/>
          <w:szCs w:val="26"/>
        </w:rPr>
        <w:t>Re North Penn Gas Co</w:t>
      </w:r>
      <w:r w:rsidR="0059237F">
        <w:rPr>
          <w:sz w:val="26"/>
          <w:szCs w:val="26"/>
        </w:rPr>
        <w:t>., 1986 WL 1300941).</w:t>
      </w:r>
      <w:proofErr w:type="gramEnd"/>
    </w:p>
    <w:p w:rsidR="00D11C57" w:rsidRDefault="00D11C57" w:rsidP="00D409DE">
      <w:pPr>
        <w:widowControl/>
        <w:spacing w:line="360" w:lineRule="auto"/>
        <w:rPr>
          <w:sz w:val="26"/>
          <w:szCs w:val="26"/>
        </w:rPr>
      </w:pPr>
    </w:p>
    <w:p w:rsidR="00133F52" w:rsidRPr="00133F52" w:rsidRDefault="00F45D1D" w:rsidP="00456182">
      <w:pPr>
        <w:keepNext/>
        <w:keepLines/>
        <w:widowControl/>
        <w:spacing w:line="360" w:lineRule="auto"/>
        <w:rPr>
          <w:b/>
          <w:sz w:val="26"/>
          <w:szCs w:val="26"/>
        </w:rPr>
      </w:pPr>
      <w:r>
        <w:rPr>
          <w:sz w:val="26"/>
          <w:szCs w:val="26"/>
        </w:rPr>
        <w:lastRenderedPageBreak/>
        <w:tab/>
      </w:r>
      <w:r w:rsidR="006752D1">
        <w:rPr>
          <w:sz w:val="26"/>
          <w:szCs w:val="26"/>
        </w:rPr>
        <w:tab/>
      </w:r>
      <w:r w:rsidR="006752D1">
        <w:rPr>
          <w:b/>
          <w:sz w:val="26"/>
          <w:szCs w:val="26"/>
        </w:rPr>
        <w:t>b</w:t>
      </w:r>
      <w:r w:rsidR="00133F52" w:rsidRPr="00133F52">
        <w:rPr>
          <w:b/>
          <w:sz w:val="26"/>
          <w:szCs w:val="26"/>
        </w:rPr>
        <w:t>.</w:t>
      </w:r>
      <w:r w:rsidR="00133F52" w:rsidRPr="00133F52">
        <w:rPr>
          <w:b/>
          <w:sz w:val="26"/>
          <w:szCs w:val="26"/>
        </w:rPr>
        <w:tab/>
        <w:t>PPL’s Position</w:t>
      </w:r>
    </w:p>
    <w:p w:rsidR="00133F52" w:rsidRDefault="00133F52" w:rsidP="00456182">
      <w:pPr>
        <w:keepNext/>
        <w:keepLines/>
        <w:widowControl/>
        <w:spacing w:line="360" w:lineRule="auto"/>
        <w:rPr>
          <w:sz w:val="26"/>
          <w:szCs w:val="26"/>
        </w:rPr>
      </w:pPr>
    </w:p>
    <w:p w:rsidR="00E772F8" w:rsidRDefault="00D11C57" w:rsidP="00D409DE">
      <w:pPr>
        <w:widowControl/>
        <w:spacing w:line="360" w:lineRule="auto"/>
        <w:rPr>
          <w:sz w:val="26"/>
          <w:szCs w:val="26"/>
        </w:rPr>
      </w:pPr>
      <w:r>
        <w:rPr>
          <w:sz w:val="26"/>
          <w:szCs w:val="26"/>
        </w:rPr>
        <w:tab/>
      </w:r>
      <w:r>
        <w:rPr>
          <w:sz w:val="26"/>
          <w:szCs w:val="26"/>
        </w:rPr>
        <w:tab/>
      </w:r>
      <w:r w:rsidR="00EB3414">
        <w:rPr>
          <w:sz w:val="26"/>
          <w:szCs w:val="26"/>
        </w:rPr>
        <w:t xml:space="preserve">PPL contended that because Supplement Nos. 139 and 140 were permitted to become effective on November 1, 2013, the rates set forth therein were </w:t>
      </w:r>
      <w:r w:rsidR="00EB3414" w:rsidRPr="00E772F8">
        <w:rPr>
          <w:sz w:val="26"/>
          <w:szCs w:val="26"/>
        </w:rPr>
        <w:t xml:space="preserve">existing rates when PPLICA filed its Complaints on December 23, 2013.  PPL Res. B. at 7.  </w:t>
      </w:r>
      <w:r w:rsidR="00E772F8" w:rsidRPr="00E772F8">
        <w:rPr>
          <w:sz w:val="26"/>
          <w:szCs w:val="26"/>
        </w:rPr>
        <w:t xml:space="preserve">PPL argued that consideration of the Commission-made rates doctrine is not applicable to </w:t>
      </w:r>
      <w:r w:rsidR="0032618B">
        <w:rPr>
          <w:sz w:val="26"/>
          <w:szCs w:val="26"/>
        </w:rPr>
        <w:t xml:space="preserve">Section </w:t>
      </w:r>
      <w:r w:rsidR="00E772F8" w:rsidRPr="00E772F8">
        <w:rPr>
          <w:sz w:val="26"/>
          <w:szCs w:val="26"/>
        </w:rPr>
        <w:t>1307 automatic adjustment clauses such a</w:t>
      </w:r>
      <w:r w:rsidR="0032618B">
        <w:rPr>
          <w:sz w:val="26"/>
          <w:szCs w:val="26"/>
        </w:rPr>
        <w:t>s its ACR-1 and ACR-2</w:t>
      </w:r>
      <w:r w:rsidR="00E772F8" w:rsidRPr="00E772F8">
        <w:rPr>
          <w:sz w:val="26"/>
          <w:szCs w:val="26"/>
        </w:rPr>
        <w:t xml:space="preserve">.  </w:t>
      </w:r>
      <w:r w:rsidR="00E772F8" w:rsidRPr="00E772F8">
        <w:rPr>
          <w:i/>
          <w:sz w:val="26"/>
          <w:szCs w:val="26"/>
        </w:rPr>
        <w:t>Id</w:t>
      </w:r>
      <w:r w:rsidR="00E772F8" w:rsidRPr="00E772F8">
        <w:rPr>
          <w:sz w:val="26"/>
          <w:szCs w:val="26"/>
        </w:rPr>
        <w:t xml:space="preserve">. at 8 (citing </w:t>
      </w:r>
      <w:r w:rsidR="00E772F8" w:rsidRPr="00E772F8">
        <w:rPr>
          <w:i/>
          <w:sz w:val="26"/>
          <w:szCs w:val="26"/>
        </w:rPr>
        <w:t>Pa. PUC v. National Fuel Gas Distribution Corporation</w:t>
      </w:r>
      <w:r w:rsidR="00E772F8" w:rsidRPr="00E772F8">
        <w:rPr>
          <w:sz w:val="26"/>
          <w:szCs w:val="26"/>
        </w:rPr>
        <w:t>, 1993 Pa. PUC L</w:t>
      </w:r>
      <w:r w:rsidR="00112B11">
        <w:rPr>
          <w:sz w:val="26"/>
          <w:szCs w:val="26"/>
        </w:rPr>
        <w:t>exis</w:t>
      </w:r>
      <w:r w:rsidR="00E772F8" w:rsidRPr="00E772F8">
        <w:rPr>
          <w:sz w:val="26"/>
          <w:szCs w:val="26"/>
        </w:rPr>
        <w:t xml:space="preserve"> 95 at *41-42; </w:t>
      </w:r>
      <w:r w:rsidR="00E772F8" w:rsidRPr="00E772F8">
        <w:rPr>
          <w:i/>
          <w:sz w:val="26"/>
          <w:szCs w:val="26"/>
        </w:rPr>
        <w:t>Investigation of Gas Cost Rate No. 5</w:t>
      </w:r>
      <w:r w:rsidR="00E772F8" w:rsidRPr="00E772F8">
        <w:rPr>
          <w:sz w:val="26"/>
          <w:szCs w:val="26"/>
        </w:rPr>
        <w:t>, 1984 Pa. PUC L</w:t>
      </w:r>
      <w:r w:rsidR="00112B11">
        <w:rPr>
          <w:sz w:val="26"/>
          <w:szCs w:val="26"/>
        </w:rPr>
        <w:t>exis</w:t>
      </w:r>
      <w:r w:rsidR="00E772F8" w:rsidRPr="00E772F8">
        <w:rPr>
          <w:sz w:val="26"/>
          <w:szCs w:val="26"/>
        </w:rPr>
        <w:t xml:space="preserve"> 59.  </w:t>
      </w:r>
      <w:r w:rsidR="00464568" w:rsidRPr="00E772F8">
        <w:rPr>
          <w:sz w:val="26"/>
          <w:szCs w:val="26"/>
        </w:rPr>
        <w:t xml:space="preserve">According to PPL, the fact that Section 1307 automatic adjustment clauses are not Commission-made rates does not shift the burden of proof regarding </w:t>
      </w:r>
      <w:r w:rsidR="00AE172B">
        <w:rPr>
          <w:sz w:val="26"/>
          <w:szCs w:val="26"/>
        </w:rPr>
        <w:t>an existing Section 1307 rate.  PPL Res. B.</w:t>
      </w:r>
      <w:r w:rsidR="00464568" w:rsidRPr="00E772F8">
        <w:rPr>
          <w:sz w:val="26"/>
          <w:szCs w:val="26"/>
        </w:rPr>
        <w:t xml:space="preserve"> at 8-9 (citing </w:t>
      </w:r>
      <w:r w:rsidR="00464568" w:rsidRPr="00E772F8">
        <w:rPr>
          <w:i/>
          <w:sz w:val="26"/>
          <w:szCs w:val="26"/>
        </w:rPr>
        <w:t>Lloyd v. PPL Electric Utilities Corporation</w:t>
      </w:r>
      <w:r w:rsidR="00464568" w:rsidRPr="00E772F8">
        <w:rPr>
          <w:sz w:val="26"/>
          <w:szCs w:val="26"/>
        </w:rPr>
        <w:t xml:space="preserve">, Docket Nos. </w:t>
      </w:r>
      <w:r w:rsidR="00112B11">
        <w:rPr>
          <w:sz w:val="26"/>
          <w:szCs w:val="26"/>
        </w:rPr>
        <w:t>M</w:t>
      </w:r>
      <w:r w:rsidR="00464568" w:rsidRPr="00E772F8">
        <w:rPr>
          <w:sz w:val="26"/>
          <w:szCs w:val="26"/>
        </w:rPr>
        <w:t>-2011-2243137, C-2011-2245906 (Order entered July 19, 2012)).</w:t>
      </w:r>
      <w:r w:rsidR="00464568">
        <w:rPr>
          <w:sz w:val="26"/>
          <w:szCs w:val="26"/>
        </w:rPr>
        <w:t xml:space="preserve">  </w:t>
      </w:r>
    </w:p>
    <w:p w:rsidR="00E772F8" w:rsidRDefault="00E772F8" w:rsidP="00D409DE">
      <w:pPr>
        <w:widowControl/>
        <w:spacing w:line="360" w:lineRule="auto"/>
        <w:rPr>
          <w:sz w:val="26"/>
          <w:szCs w:val="26"/>
        </w:rPr>
      </w:pPr>
    </w:p>
    <w:p w:rsidR="005A3145" w:rsidRPr="009C032B" w:rsidRDefault="00E772F8" w:rsidP="00D409DE">
      <w:pPr>
        <w:widowControl/>
        <w:spacing w:line="360" w:lineRule="auto"/>
        <w:rPr>
          <w:sz w:val="26"/>
          <w:szCs w:val="26"/>
        </w:rPr>
      </w:pPr>
      <w:r>
        <w:rPr>
          <w:sz w:val="26"/>
          <w:szCs w:val="26"/>
        </w:rPr>
        <w:tab/>
      </w:r>
      <w:r>
        <w:rPr>
          <w:sz w:val="26"/>
          <w:szCs w:val="26"/>
        </w:rPr>
        <w:tab/>
      </w:r>
      <w:r w:rsidR="00464568">
        <w:rPr>
          <w:sz w:val="26"/>
          <w:szCs w:val="26"/>
        </w:rPr>
        <w:t>PPL asserted</w:t>
      </w:r>
      <w:r w:rsidR="005A3145">
        <w:rPr>
          <w:sz w:val="26"/>
          <w:szCs w:val="26"/>
        </w:rPr>
        <w:t xml:space="preserve"> that</w:t>
      </w:r>
      <w:r w:rsidR="009C032B">
        <w:rPr>
          <w:sz w:val="26"/>
          <w:szCs w:val="26"/>
        </w:rPr>
        <w:t xml:space="preserve"> the Commission</w:t>
      </w:r>
      <w:r w:rsidR="00C352B9">
        <w:rPr>
          <w:sz w:val="26"/>
          <w:szCs w:val="26"/>
        </w:rPr>
        <w:t xml:space="preserve"> previously found its ACR-1 and ACR-2 to be just and reasonable when it approved these cost recovery mechanisms in</w:t>
      </w:r>
      <w:r w:rsidR="009C032B">
        <w:rPr>
          <w:sz w:val="26"/>
          <w:szCs w:val="26"/>
        </w:rPr>
        <w:t xml:space="preserve"> the</w:t>
      </w:r>
      <w:r w:rsidR="009C032B" w:rsidRPr="009C032B">
        <w:rPr>
          <w:i/>
          <w:sz w:val="26"/>
          <w:szCs w:val="26"/>
        </w:rPr>
        <w:t xml:space="preserve"> Phase I Plan Order</w:t>
      </w:r>
      <w:r w:rsidR="009C032B">
        <w:rPr>
          <w:i/>
          <w:sz w:val="26"/>
          <w:szCs w:val="26"/>
        </w:rPr>
        <w:t xml:space="preserve"> </w:t>
      </w:r>
      <w:r w:rsidR="009C032B">
        <w:rPr>
          <w:sz w:val="26"/>
          <w:szCs w:val="26"/>
        </w:rPr>
        <w:t xml:space="preserve">and </w:t>
      </w:r>
      <w:r w:rsidR="009C032B" w:rsidRPr="00C62BEC">
        <w:rPr>
          <w:i/>
          <w:sz w:val="26"/>
          <w:szCs w:val="26"/>
        </w:rPr>
        <w:t>Phase I</w:t>
      </w:r>
      <w:r w:rsidR="009C032B">
        <w:rPr>
          <w:i/>
          <w:sz w:val="26"/>
          <w:szCs w:val="26"/>
        </w:rPr>
        <w:t>I</w:t>
      </w:r>
      <w:r w:rsidR="009C032B" w:rsidRPr="00C62BEC">
        <w:rPr>
          <w:i/>
          <w:sz w:val="26"/>
          <w:szCs w:val="26"/>
        </w:rPr>
        <w:t xml:space="preserve"> Plan Order</w:t>
      </w:r>
      <w:r w:rsidR="009C032B">
        <w:rPr>
          <w:i/>
          <w:sz w:val="26"/>
          <w:szCs w:val="26"/>
        </w:rPr>
        <w:t>,</w:t>
      </w:r>
      <w:r w:rsidR="009C032B">
        <w:rPr>
          <w:sz w:val="26"/>
          <w:szCs w:val="26"/>
        </w:rPr>
        <w:t xml:space="preserve"> respectively.</w:t>
      </w:r>
      <w:r w:rsidR="00C352B9">
        <w:rPr>
          <w:sz w:val="26"/>
          <w:szCs w:val="26"/>
        </w:rPr>
        <w:t xml:space="preserve"> </w:t>
      </w:r>
      <w:r w:rsidR="007C3DAD">
        <w:rPr>
          <w:sz w:val="26"/>
          <w:szCs w:val="26"/>
        </w:rPr>
        <w:t xml:space="preserve"> </w:t>
      </w:r>
      <w:r w:rsidR="00F35DEC">
        <w:rPr>
          <w:sz w:val="26"/>
          <w:szCs w:val="26"/>
        </w:rPr>
        <w:t>PPL contended that</w:t>
      </w:r>
      <w:r w:rsidR="00B86F14">
        <w:rPr>
          <w:sz w:val="26"/>
          <w:szCs w:val="26"/>
        </w:rPr>
        <w:t xml:space="preserve"> because</w:t>
      </w:r>
      <w:r w:rsidR="00F35DEC">
        <w:rPr>
          <w:sz w:val="26"/>
          <w:szCs w:val="26"/>
        </w:rPr>
        <w:t xml:space="preserve"> Supplement Nos. 139 and 140 did not change these previously-approved mechanisms in any way, </w:t>
      </w:r>
      <w:r w:rsidR="00B86F14">
        <w:rPr>
          <w:sz w:val="26"/>
          <w:szCs w:val="26"/>
        </w:rPr>
        <w:t xml:space="preserve">the </w:t>
      </w:r>
      <w:r w:rsidR="00F35DEC">
        <w:rPr>
          <w:sz w:val="26"/>
          <w:szCs w:val="26"/>
        </w:rPr>
        <w:t>Commission’s mathe</w:t>
      </w:r>
      <w:r w:rsidR="00B86F14">
        <w:rPr>
          <w:sz w:val="26"/>
          <w:szCs w:val="26"/>
        </w:rPr>
        <w:t xml:space="preserve">matical review and audit of </w:t>
      </w:r>
      <w:r w:rsidR="00F35DEC">
        <w:rPr>
          <w:sz w:val="26"/>
          <w:szCs w:val="26"/>
        </w:rPr>
        <w:t xml:space="preserve">Supplement Nos. 139 and 140 were sufficient to determine whether the rates contained therein were just and reasonable, and to allow the </w:t>
      </w:r>
      <w:r w:rsidR="00464568">
        <w:rPr>
          <w:sz w:val="26"/>
          <w:szCs w:val="26"/>
        </w:rPr>
        <w:t xml:space="preserve">tariff </w:t>
      </w:r>
      <w:r w:rsidR="00F35DEC">
        <w:rPr>
          <w:sz w:val="26"/>
          <w:szCs w:val="26"/>
        </w:rPr>
        <w:t>supplements to go into effect</w:t>
      </w:r>
      <w:r w:rsidR="00F35DEC" w:rsidRPr="00464568">
        <w:rPr>
          <w:sz w:val="26"/>
          <w:szCs w:val="26"/>
        </w:rPr>
        <w:t>.</w:t>
      </w:r>
      <w:r w:rsidR="00464568" w:rsidRPr="00464568">
        <w:rPr>
          <w:sz w:val="26"/>
          <w:szCs w:val="26"/>
        </w:rPr>
        <w:t xml:space="preserve">  </w:t>
      </w:r>
      <w:r w:rsidR="00464568">
        <w:rPr>
          <w:sz w:val="26"/>
          <w:szCs w:val="26"/>
        </w:rPr>
        <w:t xml:space="preserve">PPL Res. B. </w:t>
      </w:r>
      <w:r w:rsidR="00464568" w:rsidRPr="00464568">
        <w:rPr>
          <w:sz w:val="26"/>
          <w:szCs w:val="26"/>
        </w:rPr>
        <w:t>at</w:t>
      </w:r>
      <w:r w:rsidR="00464568">
        <w:rPr>
          <w:sz w:val="26"/>
          <w:szCs w:val="26"/>
        </w:rPr>
        <w:t xml:space="preserve"> </w:t>
      </w:r>
      <w:r w:rsidR="00410B5B">
        <w:rPr>
          <w:sz w:val="26"/>
          <w:szCs w:val="26"/>
        </w:rPr>
        <w:t>9-</w:t>
      </w:r>
      <w:r w:rsidR="00464568">
        <w:rPr>
          <w:sz w:val="26"/>
          <w:szCs w:val="26"/>
        </w:rPr>
        <w:t xml:space="preserve">10.  </w:t>
      </w:r>
      <w:r w:rsidR="00410B5B">
        <w:rPr>
          <w:sz w:val="26"/>
          <w:szCs w:val="26"/>
        </w:rPr>
        <w:t xml:space="preserve">PPL concluded that because PPLICA’s Complaints were filed against existing rates, it carries a very heavy burden to </w:t>
      </w:r>
      <w:r w:rsidR="00410B5B" w:rsidRPr="00AE172B">
        <w:rPr>
          <w:sz w:val="26"/>
          <w:szCs w:val="26"/>
        </w:rPr>
        <w:t xml:space="preserve">prove that Supplement Nos. 139 and 140 are unjust and unreasonable.  </w:t>
      </w:r>
      <w:r w:rsidR="00410B5B" w:rsidRPr="00AE172B">
        <w:rPr>
          <w:i/>
          <w:sz w:val="26"/>
          <w:szCs w:val="26"/>
        </w:rPr>
        <w:t>Id</w:t>
      </w:r>
      <w:r w:rsidR="00410B5B" w:rsidRPr="00AE172B">
        <w:rPr>
          <w:sz w:val="26"/>
          <w:szCs w:val="26"/>
        </w:rPr>
        <w:t xml:space="preserve">. at 10-11 (citing </w:t>
      </w:r>
      <w:r w:rsidR="00410B5B" w:rsidRPr="00AE172B">
        <w:rPr>
          <w:i/>
          <w:sz w:val="26"/>
          <w:szCs w:val="26"/>
        </w:rPr>
        <w:t>Shenango Twp. Bd. of Supervisors v. Pa. PUC</w:t>
      </w:r>
      <w:r w:rsidR="00410B5B" w:rsidRPr="00AE172B">
        <w:rPr>
          <w:sz w:val="26"/>
          <w:szCs w:val="26"/>
        </w:rPr>
        <w:t>, 686 A</w:t>
      </w:r>
      <w:r w:rsidR="00AE172B" w:rsidRPr="00AE172B">
        <w:rPr>
          <w:sz w:val="26"/>
          <w:szCs w:val="26"/>
        </w:rPr>
        <w:t>.2d 910, 914 (Pa. Cmwlth. 1996)</w:t>
      </w:r>
      <w:r w:rsidR="00410B5B" w:rsidRPr="00AE172B">
        <w:rPr>
          <w:sz w:val="26"/>
          <w:szCs w:val="26"/>
        </w:rPr>
        <w:t>).</w:t>
      </w:r>
    </w:p>
    <w:p w:rsidR="00B745BD" w:rsidRDefault="00B745BD" w:rsidP="00D409DE">
      <w:pPr>
        <w:widowControl/>
        <w:spacing w:line="360" w:lineRule="auto"/>
        <w:rPr>
          <w:sz w:val="26"/>
          <w:szCs w:val="26"/>
        </w:rPr>
      </w:pPr>
    </w:p>
    <w:p w:rsidR="006752D1" w:rsidRPr="006752D1" w:rsidRDefault="006752D1" w:rsidP="00D409DE">
      <w:pPr>
        <w:keepNext/>
        <w:widowControl/>
        <w:spacing w:line="360" w:lineRule="auto"/>
        <w:rPr>
          <w:b/>
          <w:sz w:val="26"/>
          <w:szCs w:val="26"/>
        </w:rPr>
      </w:pPr>
      <w:r>
        <w:rPr>
          <w:sz w:val="26"/>
          <w:szCs w:val="26"/>
        </w:rPr>
        <w:lastRenderedPageBreak/>
        <w:tab/>
      </w:r>
      <w:r w:rsidRPr="006752D1">
        <w:rPr>
          <w:b/>
          <w:sz w:val="26"/>
          <w:szCs w:val="26"/>
        </w:rPr>
        <w:t>2.</w:t>
      </w:r>
      <w:r w:rsidRPr="006752D1">
        <w:rPr>
          <w:b/>
          <w:sz w:val="26"/>
          <w:szCs w:val="26"/>
        </w:rPr>
        <w:tab/>
        <w:t>ALJ’s Recommendation</w:t>
      </w:r>
    </w:p>
    <w:p w:rsidR="006752D1" w:rsidRDefault="006752D1" w:rsidP="00D409DE">
      <w:pPr>
        <w:keepNext/>
        <w:widowControl/>
        <w:spacing w:line="360" w:lineRule="auto"/>
        <w:rPr>
          <w:sz w:val="26"/>
          <w:szCs w:val="26"/>
        </w:rPr>
      </w:pPr>
    </w:p>
    <w:p w:rsidR="001C5B82" w:rsidRDefault="00425992" w:rsidP="00D409DE">
      <w:pPr>
        <w:widowControl/>
        <w:spacing w:line="360" w:lineRule="auto"/>
        <w:rPr>
          <w:sz w:val="26"/>
          <w:szCs w:val="26"/>
        </w:rPr>
      </w:pPr>
      <w:r>
        <w:rPr>
          <w:sz w:val="26"/>
          <w:szCs w:val="26"/>
        </w:rPr>
        <w:tab/>
      </w:r>
      <w:r>
        <w:rPr>
          <w:sz w:val="26"/>
          <w:szCs w:val="26"/>
        </w:rPr>
        <w:tab/>
      </w:r>
      <w:r w:rsidR="0027144C">
        <w:rPr>
          <w:sz w:val="26"/>
          <w:szCs w:val="26"/>
        </w:rPr>
        <w:t>T</w:t>
      </w:r>
      <w:r w:rsidR="001C5B82">
        <w:rPr>
          <w:sz w:val="26"/>
          <w:szCs w:val="26"/>
        </w:rPr>
        <w:t xml:space="preserve">he ALJ noted that the </w:t>
      </w:r>
      <w:r w:rsidR="001C5B82" w:rsidRPr="00B7543F">
        <w:rPr>
          <w:sz w:val="26"/>
          <w:szCs w:val="26"/>
        </w:rPr>
        <w:t xml:space="preserve">Code provides that the proponent of a rule or order has the burden of proof, except as </w:t>
      </w:r>
      <w:r w:rsidR="001C5B82" w:rsidRPr="00AA6FC2">
        <w:rPr>
          <w:sz w:val="26"/>
          <w:szCs w:val="26"/>
        </w:rPr>
        <w:t>provided in Section 31</w:t>
      </w:r>
      <w:r w:rsidR="0027144C">
        <w:rPr>
          <w:sz w:val="26"/>
          <w:szCs w:val="26"/>
        </w:rPr>
        <w:t>5.  R.D. at 9 (citing 66 Pa.</w:t>
      </w:r>
      <w:r w:rsidR="00C45894">
        <w:rPr>
          <w:sz w:val="26"/>
          <w:szCs w:val="26"/>
        </w:rPr>
        <w:t xml:space="preserve"> </w:t>
      </w:r>
      <w:r w:rsidR="0027144C">
        <w:rPr>
          <w:sz w:val="26"/>
          <w:szCs w:val="26"/>
        </w:rPr>
        <w:t>C.S. § </w:t>
      </w:r>
      <w:r w:rsidR="001C5B82" w:rsidRPr="00AA6FC2">
        <w:rPr>
          <w:sz w:val="26"/>
          <w:szCs w:val="26"/>
        </w:rPr>
        <w:t xml:space="preserve">332(a)).  The ALJ further noted that Section 315, in turn, “provides that in a proceeding upon complaint involving any </w:t>
      </w:r>
      <w:r w:rsidR="001C5B82" w:rsidRPr="00AA6FC2">
        <w:rPr>
          <w:i/>
          <w:sz w:val="26"/>
          <w:szCs w:val="26"/>
        </w:rPr>
        <w:t xml:space="preserve">proposed </w:t>
      </w:r>
      <w:r w:rsidR="001C5B82" w:rsidRPr="00AA6FC2">
        <w:rPr>
          <w:sz w:val="26"/>
          <w:szCs w:val="26"/>
        </w:rPr>
        <w:t>increase in rates, the burden of showing that the rate involved is just and reasonable shall be upon the public utility.” R.D. at 9 (citing 66 Pa.C.S. § 315) (emphasis in original).</w:t>
      </w:r>
      <w:r w:rsidR="001C5B82">
        <w:rPr>
          <w:sz w:val="26"/>
          <w:szCs w:val="26"/>
        </w:rPr>
        <w:t xml:space="preserve">  Thus, the ALJ found that the determination of whether a complainant bears the burden of proof depends upon whether the rates against which the complaint is brought are existing rates or proposed rates, not whether or not the rates resulted from a Commission-investigated base rate proceeding as PPLICA contended.</w:t>
      </w:r>
      <w:r w:rsidR="00400B42">
        <w:rPr>
          <w:sz w:val="26"/>
          <w:szCs w:val="26"/>
        </w:rPr>
        <w:t xml:space="preserve">  R.D. at 9-11.  The ALJ observed</w:t>
      </w:r>
      <w:r w:rsidR="001C5B82">
        <w:rPr>
          <w:sz w:val="26"/>
          <w:szCs w:val="26"/>
        </w:rPr>
        <w:t xml:space="preserve"> that PPL’s Supplement Nos. 139 and 140 were filed on October 22, 2013, to become effective November 1, 2013, and PPLICA’s Complaints were filed on December 23, 2013.  Thus, the ALJ concluded that the rates established by the tariff supplements were existing rates at the time PPLICA’s Complaints were filed.  Accordingly, the ALJ found that the burden is on PPLICA to prove that the terms of Supplement Nos. 139 and 140 are unjust or unreasonable.  </w:t>
      </w:r>
      <w:proofErr w:type="gramStart"/>
      <w:r w:rsidR="001C5B82">
        <w:rPr>
          <w:sz w:val="26"/>
          <w:szCs w:val="26"/>
        </w:rPr>
        <w:t>R.D. at</w:t>
      </w:r>
      <w:r w:rsidR="00DB35A7">
        <w:rPr>
          <w:sz w:val="26"/>
          <w:szCs w:val="26"/>
        </w:rPr>
        <w:t> </w:t>
      </w:r>
      <w:r w:rsidR="001C5B82">
        <w:rPr>
          <w:sz w:val="26"/>
          <w:szCs w:val="26"/>
        </w:rPr>
        <w:t>11.</w:t>
      </w:r>
      <w:proofErr w:type="gramEnd"/>
      <w:r w:rsidR="001C5B82">
        <w:rPr>
          <w:sz w:val="26"/>
          <w:szCs w:val="26"/>
        </w:rPr>
        <w:t xml:space="preserve">  </w:t>
      </w:r>
    </w:p>
    <w:p w:rsidR="001C5B82" w:rsidRDefault="001C5B82" w:rsidP="00D409DE">
      <w:pPr>
        <w:widowControl/>
        <w:spacing w:line="360" w:lineRule="auto"/>
        <w:rPr>
          <w:sz w:val="26"/>
          <w:szCs w:val="26"/>
        </w:rPr>
      </w:pPr>
    </w:p>
    <w:p w:rsidR="00503B7E" w:rsidRPr="00503B7E" w:rsidRDefault="001C5B82" w:rsidP="00456182">
      <w:pPr>
        <w:keepNext/>
        <w:keepLines/>
        <w:widowControl/>
        <w:spacing w:line="360" w:lineRule="auto"/>
        <w:rPr>
          <w:b/>
          <w:sz w:val="26"/>
          <w:szCs w:val="26"/>
        </w:rPr>
      </w:pPr>
      <w:r>
        <w:rPr>
          <w:sz w:val="26"/>
          <w:szCs w:val="26"/>
        </w:rPr>
        <w:tab/>
      </w:r>
      <w:r w:rsidRPr="001D7431">
        <w:rPr>
          <w:b/>
          <w:sz w:val="26"/>
          <w:szCs w:val="26"/>
        </w:rPr>
        <w:t>3.</w:t>
      </w:r>
      <w:r w:rsidRPr="001D7431">
        <w:rPr>
          <w:b/>
          <w:sz w:val="26"/>
          <w:szCs w:val="26"/>
        </w:rPr>
        <w:tab/>
        <w:t>Exceptions and Replies</w:t>
      </w:r>
    </w:p>
    <w:p w:rsidR="00503B7E" w:rsidRDefault="00503B7E" w:rsidP="00456182">
      <w:pPr>
        <w:keepNext/>
        <w:keepLines/>
        <w:widowControl/>
        <w:spacing w:line="360" w:lineRule="auto"/>
        <w:rPr>
          <w:sz w:val="26"/>
          <w:szCs w:val="26"/>
        </w:rPr>
      </w:pPr>
    </w:p>
    <w:p w:rsidR="001D7431" w:rsidRDefault="00503B7E" w:rsidP="00D409DE">
      <w:pPr>
        <w:widowControl/>
        <w:spacing w:line="360" w:lineRule="auto"/>
        <w:rPr>
          <w:sz w:val="26"/>
          <w:szCs w:val="26"/>
        </w:rPr>
      </w:pPr>
      <w:r>
        <w:rPr>
          <w:sz w:val="26"/>
          <w:szCs w:val="26"/>
        </w:rPr>
        <w:tab/>
      </w:r>
      <w:r>
        <w:rPr>
          <w:sz w:val="26"/>
          <w:szCs w:val="26"/>
        </w:rPr>
        <w:tab/>
      </w:r>
      <w:r w:rsidRPr="00FF0CB4">
        <w:rPr>
          <w:sz w:val="26"/>
          <w:szCs w:val="26"/>
        </w:rPr>
        <w:t xml:space="preserve">In its </w:t>
      </w:r>
      <w:r w:rsidR="001D7431" w:rsidRPr="00FF0CB4">
        <w:rPr>
          <w:sz w:val="26"/>
          <w:szCs w:val="26"/>
        </w:rPr>
        <w:t>Exception</w:t>
      </w:r>
      <w:r w:rsidRPr="00FF0CB4">
        <w:rPr>
          <w:sz w:val="26"/>
          <w:szCs w:val="26"/>
        </w:rPr>
        <w:t xml:space="preserve"> No. 1</w:t>
      </w:r>
      <w:r w:rsidR="001D7431" w:rsidRPr="00FF0CB4">
        <w:rPr>
          <w:sz w:val="26"/>
          <w:szCs w:val="26"/>
        </w:rPr>
        <w:t>, PPLICA asserts that the ALJ was incorrect in her determination that the rates collected through Supplement Nos. 139 and 140 are not proposed rates.  PPLICA</w:t>
      </w:r>
      <w:r w:rsidR="001D7431">
        <w:rPr>
          <w:sz w:val="26"/>
          <w:szCs w:val="26"/>
        </w:rPr>
        <w:t xml:space="preserve"> contends that the ALJ drew unsupported distinctions between the Commission-made rates doctrine and the proposed rates standard set forth in Section 315 of the Code, based on flawed arguments proffered by PPL.  PPLICA Exc. at 3.  According to PPLICA, </w:t>
      </w:r>
      <w:r w:rsidR="001D7431" w:rsidRPr="005F3F57">
        <w:rPr>
          <w:i/>
          <w:sz w:val="26"/>
          <w:szCs w:val="26"/>
        </w:rPr>
        <w:t>Investigation of Gas Cost Rate No. 5</w:t>
      </w:r>
      <w:r w:rsidR="001D7431">
        <w:rPr>
          <w:sz w:val="26"/>
          <w:szCs w:val="26"/>
        </w:rPr>
        <w:t xml:space="preserve"> does not stand for the proposition that the Commission-made rates doctrine is inapplicable to Section 1307 automatic adjustment clauses, as PPL contended.  Rather, PPLICA asserts that </w:t>
      </w:r>
      <w:r w:rsidR="001D7431" w:rsidRPr="005F3F57">
        <w:rPr>
          <w:i/>
          <w:sz w:val="26"/>
          <w:szCs w:val="26"/>
        </w:rPr>
        <w:lastRenderedPageBreak/>
        <w:t>Investigation of Gas Cost Rate No. 5</w:t>
      </w:r>
      <w:r w:rsidR="001D7431">
        <w:rPr>
          <w:sz w:val="26"/>
          <w:szCs w:val="26"/>
        </w:rPr>
        <w:t xml:space="preserve"> shows that rates collected through automatic adjustment clauses may not be protected by the Commission-made rates doctrine.  </w:t>
      </w:r>
      <w:proofErr w:type="gramStart"/>
      <w:r w:rsidR="001D7431" w:rsidRPr="00C62FE5">
        <w:rPr>
          <w:i/>
          <w:sz w:val="26"/>
          <w:szCs w:val="26"/>
        </w:rPr>
        <w:t>Id</w:t>
      </w:r>
      <w:r w:rsidR="00FF0CB4">
        <w:rPr>
          <w:sz w:val="26"/>
          <w:szCs w:val="26"/>
        </w:rPr>
        <w:t>. at</w:t>
      </w:r>
      <w:r w:rsidR="00DB35A7">
        <w:rPr>
          <w:sz w:val="26"/>
          <w:szCs w:val="26"/>
        </w:rPr>
        <w:t> </w:t>
      </w:r>
      <w:r w:rsidR="00FF0CB4">
        <w:rPr>
          <w:sz w:val="26"/>
          <w:szCs w:val="26"/>
        </w:rPr>
        <w:t>4.</w:t>
      </w:r>
      <w:proofErr w:type="gramEnd"/>
      <w:r w:rsidR="00FF0CB4">
        <w:rPr>
          <w:sz w:val="26"/>
          <w:szCs w:val="26"/>
        </w:rPr>
        <w:t xml:space="preserve">  </w:t>
      </w:r>
      <w:r w:rsidR="001D7431">
        <w:rPr>
          <w:sz w:val="26"/>
          <w:szCs w:val="26"/>
        </w:rPr>
        <w:t xml:space="preserve">PPLICA argues that the proper distinction between existing and proposed rates is the determination of whether the rates were approved by the Commission, not whether the rates are being collected from customers as the ALJ and PPL assumed.  </w:t>
      </w:r>
      <w:r w:rsidR="001D7431" w:rsidRPr="000925E1">
        <w:rPr>
          <w:i/>
          <w:sz w:val="26"/>
          <w:szCs w:val="26"/>
        </w:rPr>
        <w:t>Id</w:t>
      </w:r>
      <w:r w:rsidR="001D7431">
        <w:rPr>
          <w:sz w:val="26"/>
          <w:szCs w:val="26"/>
        </w:rPr>
        <w:t>. at 4-5.</w:t>
      </w:r>
    </w:p>
    <w:p w:rsidR="001D7431" w:rsidRDefault="001D7431" w:rsidP="00D409DE">
      <w:pPr>
        <w:keepNext/>
        <w:keepLines/>
        <w:widowControl/>
        <w:spacing w:line="360" w:lineRule="auto"/>
        <w:rPr>
          <w:sz w:val="26"/>
          <w:szCs w:val="26"/>
        </w:rPr>
      </w:pPr>
    </w:p>
    <w:p w:rsidR="001D7431" w:rsidRDefault="001D7431" w:rsidP="00D409DE">
      <w:pPr>
        <w:widowControl/>
        <w:spacing w:line="360" w:lineRule="auto"/>
        <w:rPr>
          <w:sz w:val="26"/>
          <w:szCs w:val="26"/>
        </w:rPr>
      </w:pPr>
      <w:r>
        <w:rPr>
          <w:sz w:val="26"/>
          <w:szCs w:val="26"/>
        </w:rPr>
        <w:tab/>
      </w:r>
      <w:r>
        <w:rPr>
          <w:sz w:val="26"/>
          <w:szCs w:val="26"/>
        </w:rPr>
        <w:tab/>
        <w:t xml:space="preserve">PPLICA submits that if the Commission were to rule that the burden of proof regarding the lawfulness of a substantial rate change implemented by an automatic adjustment clause shifted to PPL’s customers once the rates became effective on less than the statutory notice period, those customers would be deprived of their due process rights.  PPLICA argues that “[t]he purpose of automatic adjustment clauses is to balance the interests of the utilities in implementing ‘mechanical’ rate adjustments for certain costs with the ratepayers’ due process rights, not to fundamentally alter the burden of proof.”  </w:t>
      </w:r>
      <w:r w:rsidRPr="00702E0D">
        <w:rPr>
          <w:i/>
          <w:sz w:val="26"/>
          <w:szCs w:val="26"/>
        </w:rPr>
        <w:t>Id</w:t>
      </w:r>
      <w:r>
        <w:rPr>
          <w:sz w:val="26"/>
          <w:szCs w:val="26"/>
        </w:rPr>
        <w:t xml:space="preserve">. at 5 (citing </w:t>
      </w:r>
      <w:r w:rsidRPr="0041697F">
        <w:rPr>
          <w:i/>
          <w:sz w:val="26"/>
          <w:szCs w:val="26"/>
        </w:rPr>
        <w:t>National Fuel Gas Distribution Corporation</w:t>
      </w:r>
      <w:r>
        <w:rPr>
          <w:i/>
          <w:sz w:val="26"/>
          <w:szCs w:val="26"/>
        </w:rPr>
        <w:t>. v. Pa. PUC</w:t>
      </w:r>
      <w:r>
        <w:rPr>
          <w:sz w:val="26"/>
          <w:szCs w:val="26"/>
        </w:rPr>
        <w:t>, 473 A.2d 1109, 1119 (1984) (</w:t>
      </w:r>
      <w:r w:rsidRPr="00AA7A58">
        <w:rPr>
          <w:i/>
          <w:sz w:val="26"/>
          <w:szCs w:val="26"/>
        </w:rPr>
        <w:t>NFG</w:t>
      </w:r>
      <w:r>
        <w:rPr>
          <w:sz w:val="26"/>
          <w:szCs w:val="26"/>
        </w:rPr>
        <w:t xml:space="preserve">)).  PPLICA contends that in </w:t>
      </w:r>
      <w:r w:rsidRPr="00AA7A58">
        <w:rPr>
          <w:i/>
          <w:sz w:val="26"/>
          <w:szCs w:val="26"/>
        </w:rPr>
        <w:t>NFG</w:t>
      </w:r>
      <w:r>
        <w:rPr>
          <w:sz w:val="26"/>
          <w:szCs w:val="26"/>
        </w:rPr>
        <w:t>, the Commonwealth Court determined that the Commission must approve both a tariff methodology and the resulting rates to establish the constitutionality of a Section 1307 automatic adjustment mechanism.</w:t>
      </w:r>
      <w:r w:rsidR="00FF2519">
        <w:rPr>
          <w:sz w:val="26"/>
          <w:szCs w:val="26"/>
        </w:rPr>
        <w:t xml:space="preserve">  PPLICA Exc. at 5.  According to PPLICA, s</w:t>
      </w:r>
      <w:r>
        <w:rPr>
          <w:sz w:val="26"/>
          <w:szCs w:val="26"/>
        </w:rPr>
        <w:t xml:space="preserve">uch approval is provided through the annual reporting and public hearing process set forth in Section 1307(e) of the Code.  </w:t>
      </w:r>
      <w:r w:rsidRPr="00E63FF9">
        <w:rPr>
          <w:i/>
          <w:sz w:val="26"/>
          <w:szCs w:val="26"/>
        </w:rPr>
        <w:t>Id</w:t>
      </w:r>
      <w:r>
        <w:rPr>
          <w:sz w:val="26"/>
          <w:szCs w:val="26"/>
        </w:rPr>
        <w:t xml:space="preserve">. at 5-6 (citing 66 Pa. C.S. § 1307(e); May 24, 2012 Secretarial Letter approving PPL’s ACR rates effective June 1, 2012, Docket No. </w:t>
      </w:r>
      <w:proofErr w:type="gramStart"/>
      <w:r>
        <w:rPr>
          <w:sz w:val="26"/>
          <w:szCs w:val="26"/>
        </w:rPr>
        <w:t>M-2012-2302069).</w:t>
      </w:r>
      <w:proofErr w:type="gramEnd"/>
    </w:p>
    <w:p w:rsidR="001D7431" w:rsidRDefault="001D7431" w:rsidP="00456182">
      <w:pPr>
        <w:widowControl/>
        <w:spacing w:line="360" w:lineRule="auto"/>
        <w:rPr>
          <w:sz w:val="26"/>
          <w:szCs w:val="26"/>
        </w:rPr>
      </w:pPr>
    </w:p>
    <w:p w:rsidR="00503B7E" w:rsidRPr="00425992" w:rsidRDefault="001D7431" w:rsidP="00D409DE">
      <w:pPr>
        <w:widowControl/>
        <w:spacing w:line="360" w:lineRule="auto"/>
        <w:rPr>
          <w:sz w:val="26"/>
          <w:szCs w:val="26"/>
        </w:rPr>
      </w:pPr>
      <w:r>
        <w:rPr>
          <w:sz w:val="26"/>
          <w:szCs w:val="26"/>
        </w:rPr>
        <w:tab/>
      </w:r>
      <w:r>
        <w:rPr>
          <w:sz w:val="26"/>
          <w:szCs w:val="26"/>
        </w:rPr>
        <w:tab/>
        <w:t xml:space="preserve">PPLICA argues that the Bureau of Audits cursory review of Supplement Nos. 139 and 140 did not convey Commission approval of these filings because such authority was not delegated to Commission staff pursuant to 52 Pa. Code § 5.44.  In contrast, PPLICA asserts that PPL submits annual proposed ACR rate changes that are reviewed by the Bureau of Audits and subject to additional Commission review, in which the Commission either adopts or rejects the findings of the Bureau of Audits at a Public Meeting.  PPLICA Exc. at 6.  Thus, PPLICA concludes that “consistent with the due </w:t>
      </w:r>
      <w:r>
        <w:rPr>
          <w:sz w:val="26"/>
          <w:szCs w:val="26"/>
        </w:rPr>
        <w:lastRenderedPageBreak/>
        <w:t xml:space="preserve">process requirements applicable to automatic adjustment clauses, interim adjustments to PPL’s ACR-1 and ACR-2, although permitted to become effective upon 10-days notice, remain proposed rates subject to continuous Commission approval, including approval through the 1307(e) annual review process.”  </w:t>
      </w:r>
      <w:r w:rsidRPr="00D9360C">
        <w:rPr>
          <w:i/>
          <w:sz w:val="26"/>
          <w:szCs w:val="26"/>
        </w:rPr>
        <w:t>Id</w:t>
      </w:r>
      <w:r>
        <w:rPr>
          <w:sz w:val="26"/>
          <w:szCs w:val="26"/>
        </w:rPr>
        <w:t>.</w:t>
      </w:r>
    </w:p>
    <w:p w:rsidR="00503B7E" w:rsidRDefault="00503B7E" w:rsidP="00D409DE">
      <w:pPr>
        <w:widowControl/>
        <w:spacing w:line="360" w:lineRule="auto"/>
        <w:rPr>
          <w:sz w:val="26"/>
          <w:szCs w:val="26"/>
        </w:rPr>
      </w:pPr>
    </w:p>
    <w:p w:rsidR="001D7431" w:rsidRPr="004510B9" w:rsidRDefault="001D7431" w:rsidP="00D409DE">
      <w:pPr>
        <w:widowControl/>
        <w:spacing w:line="360" w:lineRule="auto"/>
        <w:rPr>
          <w:sz w:val="26"/>
          <w:szCs w:val="26"/>
        </w:rPr>
      </w:pPr>
      <w:r>
        <w:rPr>
          <w:sz w:val="26"/>
          <w:szCs w:val="26"/>
        </w:rPr>
        <w:tab/>
      </w:r>
      <w:r>
        <w:rPr>
          <w:sz w:val="26"/>
          <w:szCs w:val="26"/>
        </w:rPr>
        <w:tab/>
      </w:r>
      <w:r w:rsidRPr="00E528BA">
        <w:rPr>
          <w:sz w:val="26"/>
          <w:szCs w:val="26"/>
        </w:rPr>
        <w:t>In its Reply to PPLICA’s Exception No. 1, PPL asserts that PPLICA fails to explain how rates that are currently being charged to customers can be considered to be proposed rates as opposed to</w:t>
      </w:r>
      <w:r>
        <w:rPr>
          <w:sz w:val="26"/>
          <w:szCs w:val="26"/>
        </w:rPr>
        <w:t xml:space="preserve"> e</w:t>
      </w:r>
      <w:r w:rsidR="004A3BFF">
        <w:rPr>
          <w:sz w:val="26"/>
          <w:szCs w:val="26"/>
        </w:rPr>
        <w:t xml:space="preserve">xisting rates.  </w:t>
      </w:r>
      <w:proofErr w:type="gramStart"/>
      <w:r>
        <w:rPr>
          <w:sz w:val="26"/>
          <w:szCs w:val="26"/>
        </w:rPr>
        <w:t>PPL R. Exc. at 5.</w:t>
      </w:r>
      <w:proofErr w:type="gramEnd"/>
      <w:r w:rsidR="004A3BFF">
        <w:rPr>
          <w:sz w:val="26"/>
          <w:szCs w:val="26"/>
        </w:rPr>
        <w:t xml:space="preserve">  PPL maintains that</w:t>
      </w:r>
      <w:r>
        <w:rPr>
          <w:sz w:val="26"/>
          <w:szCs w:val="26"/>
        </w:rPr>
        <w:t xml:space="preserve"> the fact that Section 1307 automatic adjustment clauses are not Commission-</w:t>
      </w:r>
      <w:r w:rsidRPr="004510B9">
        <w:rPr>
          <w:sz w:val="26"/>
          <w:szCs w:val="26"/>
        </w:rPr>
        <w:t xml:space="preserve">approved rates does not shift the burden of proof regarding an existing Section 1307 rate.  </w:t>
      </w:r>
      <w:proofErr w:type="gramStart"/>
      <w:r w:rsidRPr="004510B9">
        <w:rPr>
          <w:i/>
          <w:sz w:val="26"/>
          <w:szCs w:val="26"/>
        </w:rPr>
        <w:t>Id</w:t>
      </w:r>
      <w:r w:rsidRPr="004510B9">
        <w:rPr>
          <w:sz w:val="26"/>
          <w:szCs w:val="26"/>
        </w:rPr>
        <w:t>. at 6.</w:t>
      </w:r>
      <w:proofErr w:type="gramEnd"/>
      <w:r w:rsidRPr="004510B9">
        <w:rPr>
          <w:sz w:val="26"/>
          <w:szCs w:val="26"/>
        </w:rPr>
        <w:t xml:space="preserve">  PPL avers that Supplement Nos. 139 and 140 did not modify the ACR-1 and ACR-2 mechanisms previously approved by the Commission in its</w:t>
      </w:r>
      <w:r w:rsidRPr="004510B9">
        <w:rPr>
          <w:i/>
          <w:sz w:val="26"/>
          <w:szCs w:val="26"/>
        </w:rPr>
        <w:t xml:space="preserve"> Phase I Plan Order </w:t>
      </w:r>
      <w:r w:rsidRPr="004510B9">
        <w:rPr>
          <w:sz w:val="26"/>
          <w:szCs w:val="26"/>
        </w:rPr>
        <w:t xml:space="preserve">and </w:t>
      </w:r>
      <w:r w:rsidRPr="004510B9">
        <w:rPr>
          <w:i/>
          <w:sz w:val="26"/>
          <w:szCs w:val="26"/>
        </w:rPr>
        <w:t>Phase II Plan Order,</w:t>
      </w:r>
      <w:r w:rsidRPr="004510B9">
        <w:rPr>
          <w:sz w:val="26"/>
          <w:szCs w:val="26"/>
        </w:rPr>
        <w:t xml:space="preserve"> respectively, but merely updated the math necessary to determine the costs and allocation of costs to be recovered through these mechanisms. </w:t>
      </w:r>
      <w:r w:rsidR="00597932">
        <w:rPr>
          <w:sz w:val="26"/>
          <w:szCs w:val="26"/>
        </w:rPr>
        <w:t xml:space="preserve"> </w:t>
      </w:r>
      <w:r w:rsidRPr="004510B9">
        <w:rPr>
          <w:sz w:val="26"/>
          <w:szCs w:val="26"/>
        </w:rPr>
        <w:t xml:space="preserve">PPL argues that because Supplement Nos. 139 and 140 did not seek approval of a new rate mechanism, the Commission’s mathematical review and audit of the tariff supplements were sufficient to determine that the rates were just and reasonable, and to allow them to go into effect.  </w:t>
      </w:r>
      <w:r w:rsidRPr="004510B9">
        <w:rPr>
          <w:i/>
          <w:sz w:val="26"/>
          <w:szCs w:val="26"/>
        </w:rPr>
        <w:t>Id</w:t>
      </w:r>
      <w:r w:rsidRPr="004510B9">
        <w:rPr>
          <w:sz w:val="26"/>
          <w:szCs w:val="26"/>
        </w:rPr>
        <w:t>. at 6-7.</w:t>
      </w:r>
    </w:p>
    <w:p w:rsidR="001D7431" w:rsidRPr="004510B9" w:rsidRDefault="001D7431" w:rsidP="00456182">
      <w:pPr>
        <w:widowControl/>
        <w:spacing w:line="360" w:lineRule="auto"/>
        <w:rPr>
          <w:sz w:val="26"/>
          <w:szCs w:val="26"/>
        </w:rPr>
      </w:pPr>
    </w:p>
    <w:p w:rsidR="001D7431" w:rsidRDefault="001D7431" w:rsidP="00D409DE">
      <w:pPr>
        <w:widowControl/>
        <w:spacing w:line="360" w:lineRule="auto"/>
        <w:rPr>
          <w:sz w:val="26"/>
          <w:szCs w:val="26"/>
        </w:rPr>
      </w:pPr>
      <w:r w:rsidRPr="00C54B33">
        <w:rPr>
          <w:sz w:val="26"/>
          <w:szCs w:val="26"/>
        </w:rPr>
        <w:tab/>
      </w:r>
      <w:r w:rsidRPr="00C54B33">
        <w:rPr>
          <w:sz w:val="26"/>
          <w:szCs w:val="26"/>
        </w:rPr>
        <w:tab/>
        <w:t xml:space="preserve">PPL also contends that even if the rates included in Supplement Nos. 139 and 140 were not existing rates as PPLICA argues, the record in this case demonstrates that the amounts and allocation of the costs set forth in these filings are correct.  PPL asserts that the three customer classes actually incurred the costs outlined in Supplement No. 139 for the Phase I Plan, </w:t>
      </w:r>
      <w:r w:rsidR="009865C3">
        <w:rPr>
          <w:sz w:val="26"/>
          <w:szCs w:val="26"/>
        </w:rPr>
        <w:t>and that the reallocation of costs for the Phase II Plan set forth in Supplement No. 140 was based on this actual cost data from Phase I.  PPL states that the Commission’s Bureau of Audits allowed Supplement Nos. 139 and 140 to go into effect based on a review of supporting data.</w:t>
      </w:r>
      <w:r w:rsidR="004C1D8B">
        <w:rPr>
          <w:sz w:val="26"/>
          <w:szCs w:val="26"/>
        </w:rPr>
        <w:t xml:space="preserve">  </w:t>
      </w:r>
      <w:r w:rsidR="00606FDD" w:rsidRPr="00606FDD">
        <w:rPr>
          <w:i/>
          <w:sz w:val="26"/>
          <w:szCs w:val="26"/>
        </w:rPr>
        <w:t>Id</w:t>
      </w:r>
      <w:r w:rsidR="00606FDD">
        <w:rPr>
          <w:sz w:val="26"/>
          <w:szCs w:val="26"/>
        </w:rPr>
        <w:t xml:space="preserve">. at 7-8.  </w:t>
      </w:r>
      <w:r w:rsidRPr="00C54B33">
        <w:rPr>
          <w:sz w:val="26"/>
          <w:szCs w:val="26"/>
        </w:rPr>
        <w:t xml:space="preserve">PPL submits that PPLICA does not dispute that the Large C&amp;I class incurred the costs to be recovered through Supplement Nos. 139 and 140, and does not challenge the reasonableness of the costs or </w:t>
      </w:r>
      <w:r w:rsidRPr="00C54B33">
        <w:rPr>
          <w:sz w:val="26"/>
          <w:szCs w:val="26"/>
        </w:rPr>
        <w:lastRenderedPageBreak/>
        <w:t xml:space="preserve">their allocations.  </w:t>
      </w:r>
      <w:proofErr w:type="gramStart"/>
      <w:r w:rsidRPr="00C54B33">
        <w:rPr>
          <w:i/>
          <w:sz w:val="26"/>
          <w:szCs w:val="26"/>
        </w:rPr>
        <w:t>Id</w:t>
      </w:r>
      <w:r w:rsidRPr="00C54B33">
        <w:rPr>
          <w:sz w:val="26"/>
          <w:szCs w:val="26"/>
        </w:rPr>
        <w:t>.</w:t>
      </w:r>
      <w:r w:rsidR="00606FDD">
        <w:rPr>
          <w:sz w:val="26"/>
          <w:szCs w:val="26"/>
        </w:rPr>
        <w:t xml:space="preserve"> at 8</w:t>
      </w:r>
      <w:r w:rsidRPr="00C54B33">
        <w:rPr>
          <w:sz w:val="26"/>
          <w:szCs w:val="26"/>
        </w:rPr>
        <w:t xml:space="preserve"> (citing Tr. at 19-22, 33).</w:t>
      </w:r>
      <w:proofErr w:type="gramEnd"/>
      <w:r w:rsidRPr="00C54B33">
        <w:rPr>
          <w:sz w:val="26"/>
          <w:szCs w:val="26"/>
        </w:rPr>
        <w:t xml:space="preserve">  Thus, PPL concludes that even if it had the burden of proof in this proceeding, it established a </w:t>
      </w:r>
      <w:r w:rsidRPr="00C54B33">
        <w:rPr>
          <w:i/>
          <w:sz w:val="26"/>
          <w:szCs w:val="26"/>
        </w:rPr>
        <w:t>prime facie</w:t>
      </w:r>
      <w:r w:rsidRPr="00C54B33">
        <w:rPr>
          <w:sz w:val="26"/>
          <w:szCs w:val="26"/>
        </w:rPr>
        <w:t xml:space="preserve"> case that Supplement Nos. 139 and 140 are just, reasonable, and prudent, which PPLICA did not refute.  PPL R. Exc. at 8-9.</w:t>
      </w:r>
    </w:p>
    <w:p w:rsidR="001D7431" w:rsidRDefault="001D7431" w:rsidP="00D409DE">
      <w:pPr>
        <w:widowControl/>
        <w:spacing w:line="360" w:lineRule="auto"/>
        <w:rPr>
          <w:sz w:val="26"/>
          <w:szCs w:val="26"/>
        </w:rPr>
      </w:pPr>
    </w:p>
    <w:p w:rsidR="001D7431" w:rsidRPr="001D7431" w:rsidRDefault="001D7431" w:rsidP="00D409DE">
      <w:pPr>
        <w:widowControl/>
        <w:spacing w:line="360" w:lineRule="auto"/>
        <w:rPr>
          <w:b/>
          <w:sz w:val="26"/>
          <w:szCs w:val="26"/>
        </w:rPr>
      </w:pPr>
      <w:r>
        <w:rPr>
          <w:sz w:val="26"/>
          <w:szCs w:val="26"/>
        </w:rPr>
        <w:tab/>
      </w:r>
      <w:r w:rsidRPr="001D7431">
        <w:rPr>
          <w:b/>
          <w:sz w:val="26"/>
          <w:szCs w:val="26"/>
        </w:rPr>
        <w:t>4.</w:t>
      </w:r>
      <w:r w:rsidRPr="001D7431">
        <w:rPr>
          <w:b/>
          <w:sz w:val="26"/>
          <w:szCs w:val="26"/>
        </w:rPr>
        <w:tab/>
        <w:t>Disposition</w:t>
      </w:r>
    </w:p>
    <w:p w:rsidR="001D7431" w:rsidRDefault="001D7431" w:rsidP="00D409DE">
      <w:pPr>
        <w:widowControl/>
        <w:spacing w:line="360" w:lineRule="auto"/>
        <w:rPr>
          <w:sz w:val="26"/>
          <w:szCs w:val="26"/>
        </w:rPr>
      </w:pPr>
    </w:p>
    <w:p w:rsidR="00361052" w:rsidRDefault="00B31A7E" w:rsidP="00D409DE">
      <w:pPr>
        <w:widowControl/>
        <w:spacing w:line="360" w:lineRule="auto"/>
        <w:rPr>
          <w:sz w:val="26"/>
          <w:szCs w:val="26"/>
        </w:rPr>
      </w:pPr>
      <w:r>
        <w:rPr>
          <w:sz w:val="26"/>
          <w:szCs w:val="26"/>
        </w:rPr>
        <w:tab/>
      </w:r>
      <w:r>
        <w:rPr>
          <w:sz w:val="26"/>
          <w:szCs w:val="26"/>
        </w:rPr>
        <w:tab/>
        <w:t xml:space="preserve">Based on the express language of Section 315(a) of the Code and the applicable case law, we agree with the ALJ that the determination of whether a complainant bears the burden of proof depends upon whether the rates against which the complaint is brought are existing rates or proposed rates, not whether or not the rates resulted from a Commission-investigated base rate proceeding.  </w:t>
      </w:r>
      <w:r w:rsidRPr="00DF0C25">
        <w:rPr>
          <w:i/>
          <w:sz w:val="26"/>
          <w:szCs w:val="26"/>
        </w:rPr>
        <w:t>See</w:t>
      </w:r>
      <w:r>
        <w:rPr>
          <w:sz w:val="26"/>
          <w:szCs w:val="26"/>
        </w:rPr>
        <w:t xml:space="preserve"> R.D. at 9-11.</w:t>
      </w:r>
      <w:r w:rsidR="00361052">
        <w:rPr>
          <w:sz w:val="26"/>
          <w:szCs w:val="26"/>
        </w:rPr>
        <w:t xml:space="preserve">  In this case, it is clear that the</w:t>
      </w:r>
      <w:r w:rsidR="00DF0C25">
        <w:rPr>
          <w:sz w:val="26"/>
          <w:szCs w:val="26"/>
        </w:rPr>
        <w:t xml:space="preserve"> tariff</w:t>
      </w:r>
      <w:r w:rsidR="00DB35A7">
        <w:rPr>
          <w:sz w:val="26"/>
          <w:szCs w:val="26"/>
        </w:rPr>
        <w:t xml:space="preserve"> s</w:t>
      </w:r>
      <w:r w:rsidR="00361052">
        <w:rPr>
          <w:sz w:val="26"/>
          <w:szCs w:val="26"/>
        </w:rPr>
        <w:t>upplements PPLICA is challenging are existing rates.</w:t>
      </w:r>
      <w:r w:rsidR="000A4FBD">
        <w:rPr>
          <w:sz w:val="26"/>
          <w:szCs w:val="26"/>
        </w:rPr>
        <w:t xml:space="preserve"> </w:t>
      </w:r>
      <w:r w:rsidR="00DB35A7">
        <w:rPr>
          <w:sz w:val="26"/>
          <w:szCs w:val="26"/>
        </w:rPr>
        <w:t xml:space="preserve"> </w:t>
      </w:r>
      <w:r w:rsidR="00110343">
        <w:rPr>
          <w:sz w:val="26"/>
          <w:szCs w:val="26"/>
        </w:rPr>
        <w:t>As PPL indicates,</w:t>
      </w:r>
      <w:r w:rsidR="00486D88">
        <w:rPr>
          <w:sz w:val="26"/>
          <w:szCs w:val="26"/>
        </w:rPr>
        <w:t xml:space="preserve"> Supplement Nos. 139 and 140 did not </w:t>
      </w:r>
      <w:r w:rsidR="00486D88" w:rsidRPr="004510B9">
        <w:rPr>
          <w:sz w:val="26"/>
          <w:szCs w:val="26"/>
        </w:rPr>
        <w:t xml:space="preserve">modify the ACR-1 and ACR-2 mechanisms </w:t>
      </w:r>
      <w:r w:rsidR="00486D88">
        <w:rPr>
          <w:sz w:val="26"/>
          <w:szCs w:val="26"/>
        </w:rPr>
        <w:t xml:space="preserve">which we </w:t>
      </w:r>
      <w:r w:rsidR="00486D88" w:rsidRPr="004510B9">
        <w:rPr>
          <w:sz w:val="26"/>
          <w:szCs w:val="26"/>
        </w:rPr>
        <w:t>previously approved</w:t>
      </w:r>
      <w:r w:rsidR="00486D88">
        <w:rPr>
          <w:sz w:val="26"/>
          <w:szCs w:val="26"/>
        </w:rPr>
        <w:t xml:space="preserve"> as part of PPL’s Phase I and Ph</w:t>
      </w:r>
      <w:r w:rsidR="00C04237">
        <w:rPr>
          <w:sz w:val="26"/>
          <w:szCs w:val="26"/>
        </w:rPr>
        <w:t xml:space="preserve">ase II EE&amp;C Plans, respectively.  Rather, Supplement Nos. 139 and 140 </w:t>
      </w:r>
      <w:r w:rsidR="00486D88">
        <w:rPr>
          <w:sz w:val="26"/>
          <w:szCs w:val="26"/>
        </w:rPr>
        <w:t>simply</w:t>
      </w:r>
      <w:r w:rsidR="00486D88" w:rsidRPr="004510B9">
        <w:rPr>
          <w:sz w:val="26"/>
          <w:szCs w:val="26"/>
        </w:rPr>
        <w:t xml:space="preserve"> updated the</w:t>
      </w:r>
      <w:r w:rsidR="00486D88">
        <w:rPr>
          <w:sz w:val="26"/>
          <w:szCs w:val="26"/>
        </w:rPr>
        <w:t xml:space="preserve"> rates calculated by, and recovered through, these mechanisms base</w:t>
      </w:r>
      <w:r w:rsidR="00C04237">
        <w:rPr>
          <w:sz w:val="26"/>
          <w:szCs w:val="26"/>
        </w:rPr>
        <w:t>d</w:t>
      </w:r>
      <w:r w:rsidR="00486D88">
        <w:rPr>
          <w:sz w:val="26"/>
          <w:szCs w:val="26"/>
        </w:rPr>
        <w:t xml:space="preserve"> on updated cost data.</w:t>
      </w:r>
      <w:r w:rsidR="00C04237">
        <w:rPr>
          <w:sz w:val="26"/>
          <w:szCs w:val="26"/>
        </w:rPr>
        <w:t xml:space="preserve">  </w:t>
      </w:r>
      <w:r w:rsidR="00486D88">
        <w:rPr>
          <w:sz w:val="26"/>
          <w:szCs w:val="26"/>
        </w:rPr>
        <w:t>The Commission’s Bureau of Audits determined that the ACR rates appeared to be just and reasonable, and Supplement Nos. 139 and 140 were permitted to go into effect on November 1, 2013.  Therefore, we agree with the ALJ that</w:t>
      </w:r>
      <w:r w:rsidR="000B4FEB">
        <w:rPr>
          <w:sz w:val="26"/>
          <w:szCs w:val="26"/>
        </w:rPr>
        <w:t xml:space="preserve"> </w:t>
      </w:r>
      <w:r w:rsidR="00486D88">
        <w:rPr>
          <w:sz w:val="26"/>
          <w:szCs w:val="26"/>
        </w:rPr>
        <w:t>the rates established by the</w:t>
      </w:r>
      <w:r w:rsidR="000B4FEB">
        <w:rPr>
          <w:sz w:val="26"/>
          <w:szCs w:val="26"/>
        </w:rPr>
        <w:t>se</w:t>
      </w:r>
      <w:r w:rsidR="00486D88">
        <w:rPr>
          <w:sz w:val="26"/>
          <w:szCs w:val="26"/>
        </w:rPr>
        <w:t xml:space="preserve"> tariff supplements were existing rates at the time</w:t>
      </w:r>
      <w:r w:rsidR="000B4FEB">
        <w:rPr>
          <w:sz w:val="26"/>
          <w:szCs w:val="26"/>
        </w:rPr>
        <w:t xml:space="preserve"> PPLICA’s Complaints were filed</w:t>
      </w:r>
      <w:r w:rsidR="00FA7ABA">
        <w:rPr>
          <w:sz w:val="26"/>
          <w:szCs w:val="26"/>
        </w:rPr>
        <w:t xml:space="preserve"> on December 23, 2013</w:t>
      </w:r>
      <w:r w:rsidR="000B4FEB">
        <w:rPr>
          <w:sz w:val="26"/>
          <w:szCs w:val="26"/>
        </w:rPr>
        <w:t>.</w:t>
      </w:r>
      <w:r w:rsidR="00C61E9B">
        <w:rPr>
          <w:sz w:val="26"/>
          <w:szCs w:val="26"/>
        </w:rPr>
        <w:t xml:space="preserve">  Pennsylvania courts and this Commission have previously approved the process of implementation of a rate following Commission approval of the mechanism to determine the rate.  </w:t>
      </w:r>
      <w:proofErr w:type="gramStart"/>
      <w:r w:rsidR="00C61E9B" w:rsidRPr="00DF0C25">
        <w:rPr>
          <w:i/>
          <w:sz w:val="26"/>
          <w:szCs w:val="26"/>
        </w:rPr>
        <w:t>See</w:t>
      </w:r>
      <w:r w:rsidR="00C61E9B">
        <w:rPr>
          <w:sz w:val="26"/>
          <w:szCs w:val="26"/>
        </w:rPr>
        <w:t xml:space="preserve"> </w:t>
      </w:r>
      <w:r w:rsidR="00C61E9B" w:rsidRPr="00DF0C25">
        <w:rPr>
          <w:i/>
          <w:sz w:val="26"/>
          <w:szCs w:val="26"/>
        </w:rPr>
        <w:t>NFG</w:t>
      </w:r>
      <w:r w:rsidR="00C61E9B">
        <w:rPr>
          <w:sz w:val="26"/>
          <w:szCs w:val="26"/>
        </w:rPr>
        <w:t>, 473 A.2d at 11</w:t>
      </w:r>
      <w:r w:rsidR="00CC0335">
        <w:rPr>
          <w:sz w:val="26"/>
          <w:szCs w:val="26"/>
        </w:rPr>
        <w:t xml:space="preserve">19-21; </w:t>
      </w:r>
      <w:r w:rsidR="00C61E9B" w:rsidRPr="00CC0335">
        <w:rPr>
          <w:i/>
          <w:sz w:val="26"/>
          <w:szCs w:val="26"/>
        </w:rPr>
        <w:t>Lloyd</w:t>
      </w:r>
      <w:r w:rsidR="00C61E9B" w:rsidRPr="00E772F8">
        <w:rPr>
          <w:i/>
          <w:sz w:val="26"/>
          <w:szCs w:val="26"/>
        </w:rPr>
        <w:t xml:space="preserve"> v. PPL Electric Utilities Corporation</w:t>
      </w:r>
      <w:r w:rsidR="00C61E9B">
        <w:rPr>
          <w:i/>
          <w:sz w:val="26"/>
          <w:szCs w:val="26"/>
        </w:rPr>
        <w:t>, supra,</w:t>
      </w:r>
      <w:r w:rsidR="00C61E9B">
        <w:rPr>
          <w:sz w:val="26"/>
          <w:szCs w:val="26"/>
        </w:rPr>
        <w:t xml:space="preserve"> at 13.</w:t>
      </w:r>
      <w:proofErr w:type="gramEnd"/>
      <w:r w:rsidR="00CC0335">
        <w:rPr>
          <w:sz w:val="26"/>
          <w:szCs w:val="26"/>
        </w:rPr>
        <w:t xml:space="preserve">  </w:t>
      </w:r>
    </w:p>
    <w:p w:rsidR="00456182" w:rsidRPr="00C61E9B" w:rsidRDefault="00456182" w:rsidP="00D409DE">
      <w:pPr>
        <w:widowControl/>
        <w:spacing w:line="360" w:lineRule="auto"/>
        <w:rPr>
          <w:sz w:val="26"/>
          <w:szCs w:val="26"/>
        </w:rPr>
      </w:pPr>
    </w:p>
    <w:p w:rsidR="0027668E" w:rsidRPr="000B4FEB" w:rsidRDefault="000B4FEB" w:rsidP="00D409DE">
      <w:pPr>
        <w:widowControl/>
        <w:spacing w:line="360" w:lineRule="auto"/>
        <w:rPr>
          <w:sz w:val="26"/>
          <w:szCs w:val="26"/>
        </w:rPr>
      </w:pPr>
      <w:r>
        <w:rPr>
          <w:sz w:val="26"/>
          <w:szCs w:val="26"/>
        </w:rPr>
        <w:tab/>
      </w:r>
      <w:r>
        <w:rPr>
          <w:sz w:val="26"/>
          <w:szCs w:val="26"/>
        </w:rPr>
        <w:tab/>
      </w:r>
      <w:r w:rsidRPr="000B4FEB">
        <w:rPr>
          <w:sz w:val="26"/>
          <w:szCs w:val="26"/>
        </w:rPr>
        <w:t>Accordingly, we find that PPLICA, a</w:t>
      </w:r>
      <w:r w:rsidR="0027668E" w:rsidRPr="000B4FEB">
        <w:rPr>
          <w:sz w:val="26"/>
          <w:szCs w:val="26"/>
        </w:rPr>
        <w:t>s the proponent of a</w:t>
      </w:r>
      <w:r w:rsidRPr="000B4FEB">
        <w:rPr>
          <w:sz w:val="26"/>
          <w:szCs w:val="26"/>
        </w:rPr>
        <w:t xml:space="preserve"> rule or order </w:t>
      </w:r>
      <w:r w:rsidR="0027668E" w:rsidRPr="000B4FEB">
        <w:rPr>
          <w:sz w:val="26"/>
          <w:szCs w:val="26"/>
        </w:rPr>
        <w:t>in this proceeding</w:t>
      </w:r>
      <w:r w:rsidRPr="000B4FEB">
        <w:rPr>
          <w:sz w:val="26"/>
          <w:szCs w:val="26"/>
        </w:rPr>
        <w:t>,</w:t>
      </w:r>
      <w:r w:rsidR="0027668E" w:rsidRPr="000B4FEB">
        <w:rPr>
          <w:sz w:val="26"/>
          <w:szCs w:val="26"/>
        </w:rPr>
        <w:t xml:space="preserve"> bears the burden of proof pursuant to Section 332(a) of the </w:t>
      </w:r>
      <w:r w:rsidR="00F3004E">
        <w:rPr>
          <w:sz w:val="26"/>
          <w:szCs w:val="26"/>
        </w:rPr>
        <w:t>Code</w:t>
      </w:r>
      <w:r w:rsidR="0027668E" w:rsidRPr="000B4FEB">
        <w:rPr>
          <w:sz w:val="26"/>
          <w:szCs w:val="26"/>
        </w:rPr>
        <w:t xml:space="preserve">, 66 Pa. C.S. § 332(a).  </w:t>
      </w:r>
      <w:r w:rsidR="000E1567">
        <w:rPr>
          <w:sz w:val="26"/>
          <w:szCs w:val="26"/>
        </w:rPr>
        <w:t>PPLICA has the burden of proving</w:t>
      </w:r>
      <w:r w:rsidR="00355669">
        <w:rPr>
          <w:sz w:val="26"/>
          <w:szCs w:val="26"/>
        </w:rPr>
        <w:t xml:space="preserve"> that the terms of PPL’s filings are </w:t>
      </w:r>
      <w:r w:rsidR="00355669">
        <w:rPr>
          <w:sz w:val="26"/>
          <w:szCs w:val="26"/>
        </w:rPr>
        <w:lastRenderedPageBreak/>
        <w:t>unjust or unreasonable</w:t>
      </w:r>
      <w:r w:rsidR="000E1567">
        <w:rPr>
          <w:sz w:val="26"/>
          <w:szCs w:val="26"/>
        </w:rPr>
        <w:t>.</w:t>
      </w:r>
      <w:r w:rsidR="0027668E" w:rsidRPr="000B4FEB">
        <w:rPr>
          <w:sz w:val="26"/>
          <w:szCs w:val="26"/>
        </w:rPr>
        <w:t xml:space="preserve">  Such a showing must be by a preponderance of the evidence.  </w:t>
      </w:r>
      <w:proofErr w:type="gramStart"/>
      <w:r w:rsidR="0027668E" w:rsidRPr="000B4FEB">
        <w:rPr>
          <w:i/>
          <w:iCs/>
          <w:sz w:val="26"/>
          <w:szCs w:val="26"/>
        </w:rPr>
        <w:t>Samuel J. Lansberry, Inc. v. Pa. PUC</w:t>
      </w:r>
      <w:r w:rsidR="0027668E" w:rsidRPr="000B4FEB">
        <w:rPr>
          <w:sz w:val="26"/>
          <w:szCs w:val="26"/>
        </w:rPr>
        <w:t xml:space="preserve">, 578 A.2d 600 (Pa. Cmwlth. 1990), </w:t>
      </w:r>
      <w:r w:rsidR="0027668E" w:rsidRPr="000B4FEB">
        <w:rPr>
          <w:i/>
          <w:sz w:val="26"/>
          <w:szCs w:val="26"/>
        </w:rPr>
        <w:t>alloc.</w:t>
      </w:r>
      <w:proofErr w:type="gramEnd"/>
      <w:r w:rsidR="0027668E" w:rsidRPr="000B4FEB">
        <w:rPr>
          <w:i/>
          <w:sz w:val="26"/>
          <w:szCs w:val="26"/>
        </w:rPr>
        <w:t xml:space="preserve"> </w:t>
      </w:r>
      <w:proofErr w:type="gramStart"/>
      <w:r w:rsidR="0027668E" w:rsidRPr="000B4FEB">
        <w:rPr>
          <w:i/>
          <w:sz w:val="26"/>
          <w:szCs w:val="26"/>
        </w:rPr>
        <w:t>denied</w:t>
      </w:r>
      <w:proofErr w:type="gramEnd"/>
      <w:r w:rsidR="0027668E" w:rsidRPr="000B4FEB">
        <w:rPr>
          <w:i/>
          <w:sz w:val="26"/>
          <w:szCs w:val="26"/>
        </w:rPr>
        <w:t>,</w:t>
      </w:r>
      <w:r w:rsidR="0027668E" w:rsidRPr="000B4FEB">
        <w:rPr>
          <w:sz w:val="26"/>
          <w:szCs w:val="26"/>
        </w:rPr>
        <w:t xml:space="preserve"> 529 Pa. 654, 602 A.2d 863 (</w:t>
      </w:r>
      <w:r w:rsidRPr="000B4FEB">
        <w:rPr>
          <w:sz w:val="26"/>
          <w:szCs w:val="26"/>
        </w:rPr>
        <w:t>1992).  That is, PPLICA</w:t>
      </w:r>
      <w:r w:rsidR="0027668E" w:rsidRPr="000B4FEB">
        <w:rPr>
          <w:sz w:val="26"/>
          <w:szCs w:val="26"/>
        </w:rPr>
        <w:t>’s evidence must be more convincing, by even the smallest amo</w:t>
      </w:r>
      <w:r w:rsidRPr="000B4FEB">
        <w:rPr>
          <w:sz w:val="26"/>
          <w:szCs w:val="26"/>
        </w:rPr>
        <w:t>unt, than that presented by PPL</w:t>
      </w:r>
      <w:r w:rsidR="0027668E" w:rsidRPr="000B4FEB">
        <w:rPr>
          <w:sz w:val="26"/>
          <w:szCs w:val="26"/>
        </w:rPr>
        <w:t xml:space="preserve">.  </w:t>
      </w:r>
      <w:proofErr w:type="gramStart"/>
      <w:r w:rsidR="0027668E" w:rsidRPr="000B4FEB">
        <w:rPr>
          <w:i/>
          <w:sz w:val="26"/>
          <w:szCs w:val="26"/>
        </w:rPr>
        <w:t>Se-Ling Hosiery, Inc. v. Margulies</w:t>
      </w:r>
      <w:r w:rsidR="0027668E" w:rsidRPr="000B4FEB">
        <w:rPr>
          <w:sz w:val="26"/>
          <w:szCs w:val="26"/>
        </w:rPr>
        <w:t>, 364 Pa. 45, 70 A.2d 854 (1950).</w:t>
      </w:r>
      <w:proofErr w:type="gramEnd"/>
      <w:r w:rsidR="0027668E" w:rsidRPr="000B4FEB">
        <w:rPr>
          <w:sz w:val="26"/>
          <w:szCs w:val="26"/>
        </w:rPr>
        <w:t xml:space="preserve">  Additionally, this Commission’s decision must be supported by substantial evidence in the record.  More is required than a mere trace of evidence or a suspicion of the existence of a fact sought to be established.  </w:t>
      </w:r>
      <w:proofErr w:type="gramStart"/>
      <w:r w:rsidR="0027668E" w:rsidRPr="000B4FEB">
        <w:rPr>
          <w:i/>
          <w:sz w:val="26"/>
          <w:szCs w:val="26"/>
        </w:rPr>
        <w:t xml:space="preserve">Norfolk &amp; Western Ry. Co. v. Pa. PUC, </w:t>
      </w:r>
      <w:r w:rsidR="0027668E" w:rsidRPr="000B4FEB">
        <w:rPr>
          <w:sz w:val="26"/>
          <w:szCs w:val="26"/>
        </w:rPr>
        <w:t>489 Pa. 109, 413 A.2d 1037 (1980).</w:t>
      </w:r>
      <w:proofErr w:type="gramEnd"/>
    </w:p>
    <w:p w:rsidR="0027668E" w:rsidRPr="000B4FEB" w:rsidRDefault="0027668E" w:rsidP="00D409DE">
      <w:pPr>
        <w:widowControl/>
        <w:spacing w:line="360" w:lineRule="auto"/>
        <w:ind w:firstLine="1440"/>
        <w:rPr>
          <w:sz w:val="26"/>
          <w:szCs w:val="26"/>
        </w:rPr>
      </w:pPr>
    </w:p>
    <w:p w:rsidR="0027668E" w:rsidRPr="000B4FEB" w:rsidRDefault="0027668E" w:rsidP="00D409DE">
      <w:pPr>
        <w:widowControl/>
        <w:spacing w:line="360" w:lineRule="auto"/>
        <w:rPr>
          <w:rStyle w:val="Hyperlink"/>
          <w:rFonts w:ascii="Times New (W1)" w:hAnsi="Times New (W1)"/>
          <w:iCs/>
          <w:color w:val="auto"/>
          <w:sz w:val="26"/>
          <w:u w:val="none"/>
        </w:rPr>
      </w:pPr>
      <w:r w:rsidRPr="000B4FEB">
        <w:rPr>
          <w:sz w:val="26"/>
        </w:rPr>
        <w:tab/>
      </w:r>
      <w:r w:rsidRPr="000B4FEB">
        <w:rPr>
          <w:sz w:val="26"/>
        </w:rPr>
        <w:tab/>
        <w:t>Upon the present</w:t>
      </w:r>
      <w:r w:rsidR="000B4FEB" w:rsidRPr="000B4FEB">
        <w:rPr>
          <w:sz w:val="26"/>
        </w:rPr>
        <w:t>ation by PPLICA</w:t>
      </w:r>
      <w:r w:rsidRPr="000B4FEB">
        <w:rPr>
          <w:sz w:val="26"/>
        </w:rPr>
        <w:t xml:space="preserve"> of evidence sufficient to initially satisfy the burden of proof, the burden of going forwar</w:t>
      </w:r>
      <w:r w:rsidR="000B4FEB" w:rsidRPr="000B4FEB">
        <w:rPr>
          <w:sz w:val="26"/>
        </w:rPr>
        <w:t>d with the evidence to rebut PPLICA’s</w:t>
      </w:r>
      <w:r w:rsidRPr="000B4FEB">
        <w:rPr>
          <w:sz w:val="26"/>
        </w:rPr>
        <w:t xml:space="preserve"> </w:t>
      </w:r>
      <w:r w:rsidR="000B4FEB" w:rsidRPr="000B4FEB">
        <w:rPr>
          <w:sz w:val="26"/>
        </w:rPr>
        <w:t>evidence shifts to PPL</w:t>
      </w:r>
      <w:r w:rsidRPr="000B4FEB">
        <w:rPr>
          <w:sz w:val="26"/>
        </w:rPr>
        <w:t>.  I</w:t>
      </w:r>
      <w:r w:rsidR="000B4FEB" w:rsidRPr="000B4FEB">
        <w:rPr>
          <w:sz w:val="26"/>
        </w:rPr>
        <w:t>f the evidence presented by PPL</w:t>
      </w:r>
      <w:r w:rsidRPr="000B4FEB">
        <w:rPr>
          <w:sz w:val="26"/>
        </w:rPr>
        <w:t xml:space="preserve"> is of co</w:t>
      </w:r>
      <w:r w:rsidRPr="000B4FEB">
        <w:rPr>
          <w:sz w:val="26"/>
        </w:rPr>
        <w:noBreakHyphen/>
        <w:t xml:space="preserve">equal value or “weight,” the burden of proof has not </w:t>
      </w:r>
      <w:r w:rsidR="000B4FEB" w:rsidRPr="000B4FEB">
        <w:rPr>
          <w:sz w:val="26"/>
        </w:rPr>
        <w:t>been satisfied.  PPLICA</w:t>
      </w:r>
      <w:r w:rsidRPr="000B4FEB">
        <w:rPr>
          <w:sz w:val="26"/>
        </w:rPr>
        <w:t xml:space="preserve"> now has to provide some additiona</w:t>
      </w:r>
      <w:r w:rsidR="000B4FEB" w:rsidRPr="000B4FEB">
        <w:rPr>
          <w:sz w:val="26"/>
        </w:rPr>
        <w:t>l evidence to rebut that of PPL</w:t>
      </w:r>
      <w:r w:rsidRPr="000B4FEB">
        <w:rPr>
          <w:sz w:val="26"/>
        </w:rPr>
        <w:t xml:space="preserve">. </w:t>
      </w:r>
      <w:r w:rsidRPr="000B4FEB">
        <w:rPr>
          <w:iCs/>
          <w:sz w:val="26"/>
        </w:rPr>
        <w:t xml:space="preserve"> </w:t>
      </w:r>
      <w:hyperlink r:id="rId11" w:history="1">
        <w:r w:rsidRPr="000B4FEB">
          <w:rPr>
            <w:rStyle w:val="Hyperlink"/>
            <w:rFonts w:ascii="Times New (W1)" w:hAnsi="Times New (W1)"/>
            <w:i/>
            <w:iCs/>
            <w:color w:val="auto"/>
            <w:sz w:val="26"/>
            <w:u w:val="none"/>
          </w:rPr>
          <w:t>Burleson v. Pa. PUC,</w:t>
        </w:r>
        <w:r w:rsidRPr="000B4FEB">
          <w:rPr>
            <w:rStyle w:val="Hyperlink"/>
            <w:rFonts w:ascii="Times New (W1)" w:hAnsi="Times New (W1)"/>
            <w:iCs/>
            <w:color w:val="auto"/>
            <w:sz w:val="26"/>
            <w:u w:val="none"/>
          </w:rPr>
          <w:t xml:space="preserve"> 443 A.2d 1373 (Pa. Cmwlth. 1982), </w:t>
        </w:r>
        <w:r w:rsidRPr="000B4FEB">
          <w:rPr>
            <w:rStyle w:val="Hyperlink"/>
            <w:rFonts w:ascii="Times New (W1)" w:hAnsi="Times New (W1)"/>
            <w:i/>
            <w:iCs/>
            <w:color w:val="auto"/>
            <w:sz w:val="26"/>
            <w:u w:val="none"/>
          </w:rPr>
          <w:t>aff’d,</w:t>
        </w:r>
        <w:r w:rsidRPr="000B4FEB">
          <w:rPr>
            <w:rStyle w:val="Hyperlink"/>
            <w:rFonts w:ascii="Times New (W1)" w:hAnsi="Times New (W1)"/>
            <w:iCs/>
            <w:color w:val="auto"/>
            <w:sz w:val="26"/>
            <w:u w:val="none"/>
          </w:rPr>
          <w:t xml:space="preserve"> 501 Pa. 433, 461 A.2d 1234 (1983).</w:t>
        </w:r>
      </w:hyperlink>
    </w:p>
    <w:p w:rsidR="0027668E" w:rsidRPr="000B4FEB" w:rsidRDefault="0027668E" w:rsidP="00D409DE">
      <w:pPr>
        <w:widowControl/>
        <w:spacing w:line="360" w:lineRule="auto"/>
        <w:ind w:firstLine="1440"/>
        <w:rPr>
          <w:rFonts w:ascii="Times New (W1)" w:hAnsi="Times New (W1)"/>
          <w:i/>
          <w:sz w:val="26"/>
        </w:rPr>
      </w:pPr>
    </w:p>
    <w:p w:rsidR="0027668E" w:rsidRPr="000B4FEB" w:rsidRDefault="0027668E" w:rsidP="00D409DE">
      <w:pPr>
        <w:widowControl/>
        <w:spacing w:line="360" w:lineRule="auto"/>
        <w:rPr>
          <w:sz w:val="26"/>
        </w:rPr>
      </w:pPr>
      <w:r w:rsidRPr="000B4FEB">
        <w:rPr>
          <w:sz w:val="26"/>
        </w:rPr>
        <w:tab/>
      </w:r>
      <w:r w:rsidRPr="000B4FEB">
        <w:rPr>
          <w:sz w:val="26"/>
        </w:rPr>
        <w:tab/>
        <w:t xml:space="preserve">While the burden of going forward with the evidence may </w:t>
      </w:r>
      <w:r w:rsidRPr="000B4FEB">
        <w:rPr>
          <w:rStyle w:val="term1"/>
          <w:b w:val="0"/>
          <w:bCs w:val="0"/>
          <w:sz w:val="26"/>
        </w:rPr>
        <w:t>shift</w:t>
      </w:r>
      <w:r w:rsidRPr="000B4FEB">
        <w:rPr>
          <w:sz w:val="26"/>
        </w:rPr>
        <w:t xml:space="preserve"> back and forth during a proceeding, the </w:t>
      </w:r>
      <w:r w:rsidRPr="000B4FEB">
        <w:rPr>
          <w:rStyle w:val="term1"/>
          <w:b w:val="0"/>
          <w:bCs w:val="0"/>
          <w:sz w:val="26"/>
        </w:rPr>
        <w:t>burden of proof</w:t>
      </w:r>
      <w:r w:rsidRPr="000B4FEB">
        <w:rPr>
          <w:sz w:val="26"/>
        </w:rPr>
        <w:t xml:space="preserve"> never </w:t>
      </w:r>
      <w:r w:rsidRPr="000B4FEB">
        <w:rPr>
          <w:rStyle w:val="term1"/>
          <w:b w:val="0"/>
          <w:bCs w:val="0"/>
          <w:sz w:val="26"/>
        </w:rPr>
        <w:t>shifts.  The burden of proof</w:t>
      </w:r>
      <w:r w:rsidRPr="000B4FEB">
        <w:rPr>
          <w:sz w:val="26"/>
        </w:rPr>
        <w:t xml:space="preserve"> always remains on the party seeking affirmative relief from the Commission.  </w:t>
      </w:r>
      <w:proofErr w:type="gramStart"/>
      <w:r w:rsidRPr="000B4FEB">
        <w:rPr>
          <w:i/>
          <w:sz w:val="26"/>
        </w:rPr>
        <w:t xml:space="preserve">Milkie v. Pa. PUC, </w:t>
      </w:r>
      <w:r w:rsidRPr="000B4FEB">
        <w:rPr>
          <w:sz w:val="26"/>
        </w:rPr>
        <w:t>768 A.2d 1217 (Pa. Cmwlth. 2001).</w:t>
      </w:r>
      <w:proofErr w:type="gramEnd"/>
    </w:p>
    <w:p w:rsidR="001D7431" w:rsidRDefault="001D7431" w:rsidP="00D409DE">
      <w:pPr>
        <w:widowControl/>
        <w:spacing w:line="360" w:lineRule="auto"/>
        <w:rPr>
          <w:sz w:val="26"/>
          <w:szCs w:val="26"/>
        </w:rPr>
      </w:pPr>
    </w:p>
    <w:p w:rsidR="00B745BD" w:rsidRPr="001D7431" w:rsidRDefault="001D7431" w:rsidP="00D409DE">
      <w:pPr>
        <w:keepNext/>
        <w:widowControl/>
        <w:spacing w:line="360" w:lineRule="auto"/>
        <w:rPr>
          <w:b/>
          <w:sz w:val="26"/>
          <w:szCs w:val="26"/>
        </w:rPr>
      </w:pPr>
      <w:r w:rsidRPr="001D7431">
        <w:rPr>
          <w:b/>
          <w:sz w:val="26"/>
          <w:szCs w:val="26"/>
        </w:rPr>
        <w:t>B</w:t>
      </w:r>
      <w:r>
        <w:rPr>
          <w:b/>
          <w:sz w:val="26"/>
          <w:szCs w:val="26"/>
        </w:rPr>
        <w:t>.</w:t>
      </w:r>
      <w:r>
        <w:rPr>
          <w:b/>
          <w:sz w:val="26"/>
          <w:szCs w:val="26"/>
        </w:rPr>
        <w:tab/>
        <w:t>PPLICA’s Complaints</w:t>
      </w:r>
    </w:p>
    <w:p w:rsidR="00B745BD" w:rsidRDefault="00B745BD" w:rsidP="00D409DE">
      <w:pPr>
        <w:keepNext/>
        <w:widowControl/>
        <w:spacing w:line="360" w:lineRule="auto"/>
        <w:rPr>
          <w:sz w:val="26"/>
          <w:szCs w:val="26"/>
        </w:rPr>
      </w:pPr>
    </w:p>
    <w:p w:rsidR="001D7431" w:rsidRPr="001D7431" w:rsidRDefault="001D7431" w:rsidP="00D409DE">
      <w:pPr>
        <w:keepNext/>
        <w:widowControl/>
        <w:spacing w:line="360" w:lineRule="auto"/>
        <w:rPr>
          <w:b/>
          <w:sz w:val="26"/>
          <w:szCs w:val="26"/>
        </w:rPr>
      </w:pPr>
      <w:r>
        <w:rPr>
          <w:sz w:val="26"/>
          <w:szCs w:val="26"/>
        </w:rPr>
        <w:tab/>
      </w:r>
      <w:r w:rsidRPr="001D7431">
        <w:rPr>
          <w:b/>
          <w:sz w:val="26"/>
          <w:szCs w:val="26"/>
        </w:rPr>
        <w:t>1.</w:t>
      </w:r>
      <w:r w:rsidRPr="001D7431">
        <w:rPr>
          <w:b/>
          <w:sz w:val="26"/>
          <w:szCs w:val="26"/>
        </w:rPr>
        <w:tab/>
        <w:t>Positions of the Parties</w:t>
      </w:r>
    </w:p>
    <w:p w:rsidR="001D7431" w:rsidRDefault="001D7431" w:rsidP="00D409DE">
      <w:pPr>
        <w:keepNext/>
        <w:widowControl/>
        <w:spacing w:line="360" w:lineRule="auto"/>
        <w:rPr>
          <w:sz w:val="26"/>
          <w:szCs w:val="26"/>
        </w:rPr>
      </w:pPr>
    </w:p>
    <w:p w:rsidR="00133F52" w:rsidRPr="00133F52" w:rsidRDefault="00F45D1D" w:rsidP="00D409DE">
      <w:pPr>
        <w:keepNext/>
        <w:widowControl/>
        <w:spacing w:line="360" w:lineRule="auto"/>
        <w:rPr>
          <w:b/>
          <w:sz w:val="26"/>
          <w:szCs w:val="26"/>
        </w:rPr>
      </w:pPr>
      <w:r>
        <w:rPr>
          <w:sz w:val="26"/>
          <w:szCs w:val="26"/>
        </w:rPr>
        <w:tab/>
      </w:r>
      <w:r>
        <w:rPr>
          <w:sz w:val="26"/>
          <w:szCs w:val="26"/>
        </w:rPr>
        <w:tab/>
      </w:r>
      <w:r w:rsidR="00133F52" w:rsidRPr="00133F52">
        <w:rPr>
          <w:b/>
          <w:sz w:val="26"/>
          <w:szCs w:val="26"/>
        </w:rPr>
        <w:t>a.</w:t>
      </w:r>
      <w:r w:rsidR="00133F52" w:rsidRPr="00133F52">
        <w:rPr>
          <w:b/>
          <w:sz w:val="26"/>
          <w:szCs w:val="26"/>
        </w:rPr>
        <w:tab/>
        <w:t>PPLICA’s Position</w:t>
      </w:r>
    </w:p>
    <w:p w:rsidR="00133F52" w:rsidRDefault="00133F52" w:rsidP="00D409DE">
      <w:pPr>
        <w:keepNext/>
        <w:widowControl/>
        <w:spacing w:line="360" w:lineRule="auto"/>
        <w:rPr>
          <w:sz w:val="26"/>
          <w:szCs w:val="26"/>
        </w:rPr>
      </w:pPr>
    </w:p>
    <w:p w:rsidR="005A048C" w:rsidRDefault="00133F52" w:rsidP="00D409DE">
      <w:pPr>
        <w:keepNext/>
        <w:widowControl/>
        <w:spacing w:line="360" w:lineRule="auto"/>
        <w:rPr>
          <w:sz w:val="26"/>
          <w:szCs w:val="26"/>
        </w:rPr>
      </w:pPr>
      <w:r>
        <w:rPr>
          <w:sz w:val="26"/>
          <w:szCs w:val="26"/>
        </w:rPr>
        <w:tab/>
      </w:r>
      <w:r>
        <w:rPr>
          <w:sz w:val="26"/>
          <w:szCs w:val="26"/>
        </w:rPr>
        <w:tab/>
      </w:r>
      <w:r w:rsidR="00C419DC">
        <w:rPr>
          <w:sz w:val="26"/>
          <w:szCs w:val="26"/>
        </w:rPr>
        <w:t xml:space="preserve">As noted above, </w:t>
      </w:r>
      <w:r>
        <w:rPr>
          <w:sz w:val="26"/>
          <w:szCs w:val="26"/>
        </w:rPr>
        <w:t xml:space="preserve">PPLICA </w:t>
      </w:r>
      <w:r w:rsidR="006956FC">
        <w:rPr>
          <w:sz w:val="26"/>
          <w:szCs w:val="26"/>
        </w:rPr>
        <w:t>objected to PPL’s revisions to the ACR-1 and ACR-2 rates to reflect t</w:t>
      </w:r>
      <w:r w:rsidR="005A048C">
        <w:rPr>
          <w:sz w:val="26"/>
          <w:szCs w:val="26"/>
        </w:rPr>
        <w:t>he updated GNI costs as established</w:t>
      </w:r>
      <w:r w:rsidR="006956FC">
        <w:rPr>
          <w:sz w:val="26"/>
          <w:szCs w:val="26"/>
        </w:rPr>
        <w:t xml:space="preserve"> in Supplement Nos. 139 and </w:t>
      </w:r>
      <w:r w:rsidR="006956FC">
        <w:rPr>
          <w:sz w:val="26"/>
          <w:szCs w:val="26"/>
        </w:rPr>
        <w:lastRenderedPageBreak/>
        <w:t>140.</w:t>
      </w:r>
      <w:r w:rsidR="005A048C">
        <w:rPr>
          <w:sz w:val="26"/>
          <w:szCs w:val="26"/>
        </w:rPr>
        <w:t xml:space="preserve">  </w:t>
      </w:r>
      <w:r w:rsidR="00C12D02">
        <w:rPr>
          <w:sz w:val="26"/>
          <w:szCs w:val="26"/>
        </w:rPr>
        <w:t>PPLICA noted that Supplement No. 139 reallocated $12.2 million to the ACR-1 for the Large C&amp;I class, while Supplement No. 140 reallocated $12.5 million to the ACR-2 for this class.</w:t>
      </w:r>
      <w:r w:rsidR="003E747B">
        <w:rPr>
          <w:sz w:val="26"/>
          <w:szCs w:val="26"/>
        </w:rPr>
        <w:t xml:space="preserve">  According to PPLICA, the combined result of these cost reallocations is a $0.831 per kW (162%) increase to Large C&amp;I customers.  PPLICA M.B. at 6; PPLICA St. 1 at 7-10.</w:t>
      </w:r>
      <w:r w:rsidR="00C419DC">
        <w:rPr>
          <w:sz w:val="26"/>
          <w:szCs w:val="26"/>
        </w:rPr>
        <w:t xml:space="preserve">  </w:t>
      </w:r>
      <w:r w:rsidR="005A048C">
        <w:rPr>
          <w:sz w:val="26"/>
          <w:szCs w:val="26"/>
        </w:rPr>
        <w:t>PPLICA contended that the</w:t>
      </w:r>
      <w:r w:rsidR="00EC464E">
        <w:rPr>
          <w:sz w:val="26"/>
          <w:szCs w:val="26"/>
        </w:rPr>
        <w:t>se revisions were not lawfully made, and that the</w:t>
      </w:r>
      <w:r w:rsidR="003E747B">
        <w:rPr>
          <w:sz w:val="26"/>
          <w:szCs w:val="26"/>
        </w:rPr>
        <w:t xml:space="preserve"> updated rates are</w:t>
      </w:r>
      <w:r w:rsidR="005A048C">
        <w:rPr>
          <w:sz w:val="26"/>
          <w:szCs w:val="26"/>
        </w:rPr>
        <w:t xml:space="preserve"> unjust and unreasonabl</w:t>
      </w:r>
      <w:r w:rsidR="00EC464E">
        <w:rPr>
          <w:sz w:val="26"/>
          <w:szCs w:val="26"/>
        </w:rPr>
        <w:t xml:space="preserve">e for a number of </w:t>
      </w:r>
      <w:r w:rsidR="00EC464E" w:rsidRPr="003B122B">
        <w:rPr>
          <w:sz w:val="26"/>
          <w:szCs w:val="26"/>
        </w:rPr>
        <w:t>reasons.</w:t>
      </w:r>
      <w:r w:rsidR="003B122B" w:rsidRPr="003B122B">
        <w:rPr>
          <w:rStyle w:val="FootnoteReference"/>
          <w:sz w:val="26"/>
          <w:szCs w:val="26"/>
        </w:rPr>
        <w:footnoteReference w:id="6"/>
      </w:r>
    </w:p>
    <w:p w:rsidR="004B0B30" w:rsidRDefault="004B0B30" w:rsidP="00D409DE">
      <w:pPr>
        <w:widowControl/>
        <w:spacing w:line="360" w:lineRule="auto"/>
        <w:rPr>
          <w:sz w:val="26"/>
          <w:szCs w:val="26"/>
        </w:rPr>
      </w:pPr>
    </w:p>
    <w:p w:rsidR="0052731E" w:rsidRDefault="004B0B30" w:rsidP="00D409DE">
      <w:pPr>
        <w:widowControl/>
        <w:spacing w:line="360" w:lineRule="auto"/>
        <w:rPr>
          <w:sz w:val="26"/>
          <w:szCs w:val="26"/>
        </w:rPr>
      </w:pPr>
      <w:r>
        <w:rPr>
          <w:sz w:val="26"/>
          <w:szCs w:val="26"/>
        </w:rPr>
        <w:tab/>
      </w:r>
      <w:r>
        <w:rPr>
          <w:sz w:val="26"/>
          <w:szCs w:val="26"/>
        </w:rPr>
        <w:tab/>
        <w:t>First, PPLICA asserted that PPL failed to</w:t>
      </w:r>
      <w:r w:rsidR="007B23B0">
        <w:rPr>
          <w:sz w:val="26"/>
          <w:szCs w:val="26"/>
        </w:rPr>
        <w:t xml:space="preserve"> follow the Commission’s requirements that the Company</w:t>
      </w:r>
      <w:r>
        <w:rPr>
          <w:sz w:val="26"/>
          <w:szCs w:val="26"/>
        </w:rPr>
        <w:t xml:space="preserve"> closely mon</w:t>
      </w:r>
      <w:r w:rsidR="007B23B0">
        <w:rPr>
          <w:sz w:val="26"/>
          <w:szCs w:val="26"/>
        </w:rPr>
        <w:t xml:space="preserve">itor and compare its actual </w:t>
      </w:r>
      <w:r>
        <w:rPr>
          <w:sz w:val="26"/>
          <w:szCs w:val="26"/>
        </w:rPr>
        <w:t xml:space="preserve">costs with its </w:t>
      </w:r>
      <w:r w:rsidR="00C419DC">
        <w:rPr>
          <w:sz w:val="26"/>
          <w:szCs w:val="26"/>
        </w:rPr>
        <w:t>originally-</w:t>
      </w:r>
      <w:r w:rsidR="007B23B0">
        <w:rPr>
          <w:sz w:val="26"/>
          <w:szCs w:val="26"/>
        </w:rPr>
        <w:t xml:space="preserve">budgeted </w:t>
      </w:r>
      <w:r>
        <w:rPr>
          <w:sz w:val="26"/>
          <w:szCs w:val="26"/>
        </w:rPr>
        <w:t>costs for each customer</w:t>
      </w:r>
      <w:r w:rsidR="00EE67EE">
        <w:rPr>
          <w:sz w:val="26"/>
          <w:szCs w:val="26"/>
        </w:rPr>
        <w:t xml:space="preserve"> class</w:t>
      </w:r>
      <w:r>
        <w:rPr>
          <w:sz w:val="26"/>
          <w:szCs w:val="26"/>
        </w:rPr>
        <w:t xml:space="preserve"> </w:t>
      </w:r>
      <w:r w:rsidR="000C6973">
        <w:rPr>
          <w:sz w:val="26"/>
          <w:szCs w:val="26"/>
        </w:rPr>
        <w:t>through</w:t>
      </w:r>
      <w:r w:rsidR="002C4C5F">
        <w:rPr>
          <w:sz w:val="26"/>
          <w:szCs w:val="26"/>
        </w:rPr>
        <w:t>out</w:t>
      </w:r>
      <w:r w:rsidR="000C6973">
        <w:rPr>
          <w:sz w:val="26"/>
          <w:szCs w:val="26"/>
        </w:rPr>
        <w:t xml:space="preserve"> the duration of i</w:t>
      </w:r>
      <w:r>
        <w:rPr>
          <w:sz w:val="26"/>
          <w:szCs w:val="26"/>
        </w:rPr>
        <w:t xml:space="preserve">ts Phase I Plan, </w:t>
      </w:r>
      <w:r w:rsidR="007B23B0">
        <w:rPr>
          <w:sz w:val="26"/>
          <w:szCs w:val="26"/>
        </w:rPr>
        <w:t xml:space="preserve">and </w:t>
      </w:r>
      <w:r w:rsidR="0053319F">
        <w:rPr>
          <w:sz w:val="26"/>
          <w:szCs w:val="26"/>
        </w:rPr>
        <w:t>to make mid-course corrections to its cost recovery mechanism when necessary</w:t>
      </w:r>
      <w:r w:rsidR="007B23B0">
        <w:rPr>
          <w:sz w:val="26"/>
          <w:szCs w:val="26"/>
        </w:rPr>
        <w:t xml:space="preserve">, using the stakeholder process to determine </w:t>
      </w:r>
      <w:r w:rsidR="00FB0257">
        <w:rPr>
          <w:sz w:val="26"/>
          <w:szCs w:val="26"/>
        </w:rPr>
        <w:t>the need for such correction</w:t>
      </w:r>
      <w:r w:rsidR="00C419DC">
        <w:rPr>
          <w:sz w:val="26"/>
          <w:szCs w:val="26"/>
        </w:rPr>
        <w:t>s</w:t>
      </w:r>
      <w:r w:rsidR="00FB0257">
        <w:rPr>
          <w:sz w:val="26"/>
          <w:szCs w:val="26"/>
        </w:rPr>
        <w:t xml:space="preserve">.  </w:t>
      </w:r>
      <w:r w:rsidR="002C4C5F">
        <w:rPr>
          <w:sz w:val="26"/>
          <w:szCs w:val="26"/>
        </w:rPr>
        <w:t>PPLICA M.B. at 13-</w:t>
      </w:r>
      <w:r w:rsidR="00E729D6">
        <w:rPr>
          <w:sz w:val="26"/>
          <w:szCs w:val="26"/>
        </w:rPr>
        <w:t>16</w:t>
      </w:r>
      <w:r w:rsidR="00FB0257">
        <w:rPr>
          <w:sz w:val="26"/>
          <w:szCs w:val="26"/>
        </w:rPr>
        <w:t xml:space="preserve"> </w:t>
      </w:r>
      <w:r w:rsidR="0052731E">
        <w:rPr>
          <w:sz w:val="26"/>
          <w:szCs w:val="26"/>
        </w:rPr>
        <w:t xml:space="preserve">(citing </w:t>
      </w:r>
      <w:r w:rsidR="0052731E" w:rsidRPr="004E7C05">
        <w:rPr>
          <w:i/>
          <w:sz w:val="26"/>
          <w:szCs w:val="26"/>
        </w:rPr>
        <w:t>Energy Efficiency and Conservation Program</w:t>
      </w:r>
      <w:r w:rsidR="0052731E">
        <w:rPr>
          <w:sz w:val="26"/>
          <w:szCs w:val="26"/>
        </w:rPr>
        <w:t>, Docket No. M-2008-2069887 (Order entered January 16, 2009) (</w:t>
      </w:r>
      <w:r w:rsidR="0052731E" w:rsidRPr="004E7C05">
        <w:rPr>
          <w:i/>
          <w:sz w:val="26"/>
          <w:szCs w:val="26"/>
        </w:rPr>
        <w:t>Phase I Implementation Order</w:t>
      </w:r>
      <w:r w:rsidR="0052731E">
        <w:rPr>
          <w:sz w:val="26"/>
          <w:szCs w:val="26"/>
        </w:rPr>
        <w:t xml:space="preserve">) at 38; </w:t>
      </w:r>
      <w:r w:rsidR="0052731E" w:rsidRPr="003309C7">
        <w:rPr>
          <w:i/>
          <w:sz w:val="26"/>
          <w:szCs w:val="26"/>
        </w:rPr>
        <w:t>Phase I Plan Order</w:t>
      </w:r>
      <w:r w:rsidR="0052731E">
        <w:rPr>
          <w:sz w:val="26"/>
          <w:szCs w:val="26"/>
        </w:rPr>
        <w:t xml:space="preserve"> at 56).</w:t>
      </w:r>
      <w:r w:rsidR="00D57CC1">
        <w:rPr>
          <w:sz w:val="26"/>
          <w:szCs w:val="26"/>
        </w:rPr>
        <w:t xml:space="preserve">  PPLICA also argued that comparing projected costs with actual costs on a customer class basis is necessary to ensure that the costs recovered through the Section 1307 tariff mechanism are prudent and reasonable, in conformance with </w:t>
      </w:r>
      <w:r w:rsidR="00D57CC1" w:rsidRPr="00E62C88">
        <w:rPr>
          <w:sz w:val="26"/>
          <w:szCs w:val="26"/>
        </w:rPr>
        <w:t>66</w:t>
      </w:r>
      <w:r w:rsidR="00D57CC1">
        <w:rPr>
          <w:sz w:val="26"/>
          <w:szCs w:val="26"/>
        </w:rPr>
        <w:t xml:space="preserve"> Pa. C.S. § 2806.1(b)(1)(i)(H).</w:t>
      </w:r>
      <w:r w:rsidR="00D57CC1" w:rsidRPr="00D57CC1">
        <w:rPr>
          <w:sz w:val="26"/>
          <w:szCs w:val="26"/>
        </w:rPr>
        <w:t xml:space="preserve"> </w:t>
      </w:r>
      <w:r w:rsidR="00D57CC1">
        <w:rPr>
          <w:sz w:val="26"/>
          <w:szCs w:val="26"/>
        </w:rPr>
        <w:t xml:space="preserve"> </w:t>
      </w:r>
      <w:proofErr w:type="gramStart"/>
      <w:r w:rsidR="00D57CC1" w:rsidRPr="00E62C88">
        <w:rPr>
          <w:sz w:val="26"/>
          <w:szCs w:val="26"/>
        </w:rPr>
        <w:t>PPLICA M.B. at 16-17; PPLICA St. 3 at 9</w:t>
      </w:r>
      <w:r w:rsidR="00D57CC1">
        <w:rPr>
          <w:sz w:val="26"/>
          <w:szCs w:val="26"/>
        </w:rPr>
        <w:t>.</w:t>
      </w:r>
      <w:proofErr w:type="gramEnd"/>
    </w:p>
    <w:p w:rsidR="00B00BE9" w:rsidRDefault="00B00BE9" w:rsidP="00D409DE">
      <w:pPr>
        <w:widowControl/>
        <w:spacing w:line="360" w:lineRule="auto"/>
        <w:rPr>
          <w:sz w:val="26"/>
          <w:szCs w:val="26"/>
        </w:rPr>
      </w:pPr>
    </w:p>
    <w:p w:rsidR="00585223" w:rsidRDefault="00C75A45" w:rsidP="00D409DE">
      <w:pPr>
        <w:widowControl/>
        <w:spacing w:line="360" w:lineRule="auto"/>
        <w:rPr>
          <w:sz w:val="26"/>
          <w:szCs w:val="26"/>
        </w:rPr>
      </w:pPr>
      <w:r>
        <w:rPr>
          <w:sz w:val="26"/>
          <w:szCs w:val="26"/>
        </w:rPr>
        <w:tab/>
      </w:r>
      <w:r>
        <w:rPr>
          <w:sz w:val="26"/>
          <w:szCs w:val="26"/>
        </w:rPr>
        <w:tab/>
        <w:t>In addition, PPLICA contended</w:t>
      </w:r>
      <w:r w:rsidR="00585223">
        <w:rPr>
          <w:sz w:val="26"/>
          <w:szCs w:val="26"/>
        </w:rPr>
        <w:t xml:space="preserve"> that the need for PPL to update its GNI cost information was not due mainly to an unexpected su</w:t>
      </w:r>
      <w:r>
        <w:rPr>
          <w:sz w:val="26"/>
          <w:szCs w:val="26"/>
        </w:rPr>
        <w:t>rge of late rebate applications</w:t>
      </w:r>
      <w:r w:rsidR="00585223">
        <w:rPr>
          <w:sz w:val="26"/>
          <w:szCs w:val="26"/>
        </w:rPr>
        <w:t xml:space="preserve"> as the Company asserted, but rather, was due to PPL’s failure to compare cost data that it already had available to it with projected costs on a customer class basis</w:t>
      </w:r>
      <w:r w:rsidR="00620A67">
        <w:rPr>
          <w:sz w:val="26"/>
          <w:szCs w:val="26"/>
        </w:rPr>
        <w:t xml:space="preserve"> during t</w:t>
      </w:r>
      <w:r w:rsidR="0072493F">
        <w:rPr>
          <w:sz w:val="26"/>
          <w:szCs w:val="26"/>
        </w:rPr>
        <w:t xml:space="preserve">he course of its Phase I Plan.  PPLICA M.B. </w:t>
      </w:r>
      <w:r w:rsidR="00620A67">
        <w:rPr>
          <w:sz w:val="26"/>
          <w:szCs w:val="26"/>
        </w:rPr>
        <w:t>at 19-20 (citing Tr. at 111-12).</w:t>
      </w:r>
      <w:r w:rsidR="00A776BB">
        <w:rPr>
          <w:sz w:val="26"/>
          <w:szCs w:val="26"/>
        </w:rPr>
        <w:t xml:space="preserve">  Moreover, PPLICA contended that the surge of late rebate applications had no meaningful effect on </w:t>
      </w:r>
      <w:r w:rsidR="00A776BB">
        <w:rPr>
          <w:sz w:val="26"/>
          <w:szCs w:val="26"/>
        </w:rPr>
        <w:lastRenderedPageBreak/>
        <w:t>actual GNI costs, as the majority of these costs were incurred between January 2010 and May 31, 2013.  PPLIC</w:t>
      </w:r>
      <w:r w:rsidR="00FF4959">
        <w:rPr>
          <w:sz w:val="26"/>
          <w:szCs w:val="26"/>
        </w:rPr>
        <w:t xml:space="preserve">A M.B. at 20 (citing PPLICA </w:t>
      </w:r>
      <w:r w:rsidR="00A776BB">
        <w:rPr>
          <w:sz w:val="26"/>
          <w:szCs w:val="26"/>
        </w:rPr>
        <w:t xml:space="preserve">Exh. </w:t>
      </w:r>
      <w:proofErr w:type="gramStart"/>
      <w:r w:rsidR="00A776BB">
        <w:rPr>
          <w:sz w:val="26"/>
          <w:szCs w:val="26"/>
        </w:rPr>
        <w:t>JP-1).</w:t>
      </w:r>
      <w:proofErr w:type="gramEnd"/>
    </w:p>
    <w:p w:rsidR="00992E69" w:rsidRDefault="00992E69" w:rsidP="00D409DE">
      <w:pPr>
        <w:widowControl/>
        <w:spacing w:line="360" w:lineRule="auto"/>
        <w:rPr>
          <w:sz w:val="26"/>
          <w:szCs w:val="26"/>
        </w:rPr>
      </w:pPr>
    </w:p>
    <w:p w:rsidR="00BE2E37" w:rsidRDefault="00366559" w:rsidP="00D409DE">
      <w:pPr>
        <w:widowControl/>
        <w:spacing w:line="360" w:lineRule="auto"/>
        <w:rPr>
          <w:sz w:val="26"/>
          <w:szCs w:val="26"/>
        </w:rPr>
      </w:pPr>
      <w:r>
        <w:rPr>
          <w:sz w:val="26"/>
          <w:szCs w:val="26"/>
        </w:rPr>
        <w:tab/>
      </w:r>
      <w:r>
        <w:rPr>
          <w:sz w:val="26"/>
          <w:szCs w:val="26"/>
        </w:rPr>
        <w:tab/>
      </w:r>
      <w:r w:rsidR="00080D70">
        <w:rPr>
          <w:sz w:val="26"/>
          <w:szCs w:val="26"/>
        </w:rPr>
        <w:t>PPLICA also contended</w:t>
      </w:r>
      <w:r>
        <w:rPr>
          <w:sz w:val="26"/>
          <w:szCs w:val="26"/>
        </w:rPr>
        <w:t xml:space="preserve"> that</w:t>
      </w:r>
      <w:r w:rsidR="00080D70">
        <w:rPr>
          <w:sz w:val="26"/>
          <w:szCs w:val="26"/>
        </w:rPr>
        <w:t xml:space="preserve"> </w:t>
      </w:r>
      <w:r>
        <w:rPr>
          <w:sz w:val="26"/>
          <w:szCs w:val="26"/>
        </w:rPr>
        <w:t xml:space="preserve">PPL </w:t>
      </w:r>
      <w:r w:rsidR="000E7C38">
        <w:rPr>
          <w:sz w:val="26"/>
          <w:szCs w:val="26"/>
        </w:rPr>
        <w:t>failed to properly perform the required reconciliation of</w:t>
      </w:r>
      <w:r w:rsidR="00885DC3">
        <w:rPr>
          <w:sz w:val="26"/>
          <w:szCs w:val="26"/>
        </w:rPr>
        <w:t xml:space="preserve"> actual costs to revenues</w:t>
      </w:r>
      <w:r w:rsidR="000E7C38">
        <w:rPr>
          <w:sz w:val="26"/>
          <w:szCs w:val="26"/>
        </w:rPr>
        <w:t xml:space="preserve"> at the completion of </w:t>
      </w:r>
      <w:r w:rsidR="00080D70">
        <w:rPr>
          <w:sz w:val="26"/>
          <w:szCs w:val="26"/>
        </w:rPr>
        <w:t>its EE&amp;C Plan.</w:t>
      </w:r>
      <w:r w:rsidR="00EA4F00">
        <w:rPr>
          <w:sz w:val="26"/>
          <w:szCs w:val="26"/>
        </w:rPr>
        <w:t xml:space="preserve">  According to PPLICA,</w:t>
      </w:r>
      <w:r w:rsidR="000E7C38">
        <w:rPr>
          <w:sz w:val="26"/>
          <w:szCs w:val="26"/>
        </w:rPr>
        <w:t xml:space="preserve"> PPL’s ACR calculation filed on May 20, </w:t>
      </w:r>
      <w:proofErr w:type="gramStart"/>
      <w:r w:rsidR="000E7C38">
        <w:rPr>
          <w:sz w:val="26"/>
          <w:szCs w:val="26"/>
        </w:rPr>
        <w:t>2013,</w:t>
      </w:r>
      <w:proofErr w:type="gramEnd"/>
      <w:r w:rsidR="000E7C38">
        <w:rPr>
          <w:sz w:val="26"/>
          <w:szCs w:val="26"/>
        </w:rPr>
        <w:t xml:space="preserve"> and its subsequent</w:t>
      </w:r>
      <w:r w:rsidR="00EA4F00">
        <w:rPr>
          <w:sz w:val="26"/>
          <w:szCs w:val="26"/>
        </w:rPr>
        <w:t xml:space="preserve"> reconciliation</w:t>
      </w:r>
      <w:r w:rsidR="000E7C38">
        <w:rPr>
          <w:sz w:val="26"/>
          <w:szCs w:val="26"/>
        </w:rPr>
        <w:t xml:space="preserve"> filing of Supplement No. 134 </w:t>
      </w:r>
      <w:r w:rsidR="00085A31">
        <w:rPr>
          <w:sz w:val="26"/>
          <w:szCs w:val="26"/>
        </w:rPr>
        <w:t xml:space="preserve">on June 17, 2013, </w:t>
      </w:r>
      <w:r w:rsidR="00080D70">
        <w:rPr>
          <w:sz w:val="26"/>
          <w:szCs w:val="26"/>
        </w:rPr>
        <w:t>did not contain</w:t>
      </w:r>
      <w:r w:rsidR="00080D70" w:rsidRPr="00080D70">
        <w:rPr>
          <w:sz w:val="26"/>
          <w:szCs w:val="26"/>
        </w:rPr>
        <w:t xml:space="preserve"> </w:t>
      </w:r>
      <w:r w:rsidR="00080D70">
        <w:rPr>
          <w:sz w:val="26"/>
          <w:szCs w:val="26"/>
        </w:rPr>
        <w:t xml:space="preserve">all actual revenue and expense data, but included projected GNI cost data, </w:t>
      </w:r>
      <w:r w:rsidR="00EA4F00">
        <w:rPr>
          <w:sz w:val="26"/>
          <w:szCs w:val="26"/>
        </w:rPr>
        <w:t xml:space="preserve">contrary to the requirement that PPL reconcile all EE&amp;C Plan revenues to actual </w:t>
      </w:r>
      <w:r w:rsidR="00FF0CCF">
        <w:rPr>
          <w:sz w:val="26"/>
          <w:szCs w:val="26"/>
        </w:rPr>
        <w:t>costs for each customer class.  PPLICA M.B. at 22-23</w:t>
      </w:r>
      <w:r w:rsidR="00EA4F00">
        <w:rPr>
          <w:sz w:val="26"/>
          <w:szCs w:val="26"/>
        </w:rPr>
        <w:t xml:space="preserve"> (citing Tr. at 142-43, 150).</w:t>
      </w:r>
    </w:p>
    <w:p w:rsidR="00C2159E" w:rsidRDefault="00C2159E" w:rsidP="00D409DE">
      <w:pPr>
        <w:widowControl/>
        <w:spacing w:line="360" w:lineRule="auto"/>
        <w:rPr>
          <w:sz w:val="26"/>
          <w:szCs w:val="26"/>
        </w:rPr>
      </w:pPr>
    </w:p>
    <w:p w:rsidR="003D4775" w:rsidRDefault="007B30FB" w:rsidP="00D409DE">
      <w:pPr>
        <w:widowControl/>
        <w:spacing w:line="360" w:lineRule="auto"/>
        <w:rPr>
          <w:sz w:val="26"/>
          <w:szCs w:val="26"/>
        </w:rPr>
      </w:pPr>
      <w:r>
        <w:rPr>
          <w:sz w:val="26"/>
          <w:szCs w:val="26"/>
        </w:rPr>
        <w:tab/>
      </w:r>
      <w:r>
        <w:rPr>
          <w:sz w:val="26"/>
          <w:szCs w:val="26"/>
        </w:rPr>
        <w:tab/>
      </w:r>
      <w:r w:rsidRPr="00B826AF">
        <w:rPr>
          <w:sz w:val="26"/>
          <w:szCs w:val="26"/>
        </w:rPr>
        <w:t>In addition</w:t>
      </w:r>
      <w:r w:rsidR="00E62C88" w:rsidRPr="00B826AF">
        <w:rPr>
          <w:sz w:val="26"/>
          <w:szCs w:val="26"/>
        </w:rPr>
        <w:t xml:space="preserve">, PPLICA </w:t>
      </w:r>
      <w:r w:rsidR="00635947" w:rsidRPr="00B826AF">
        <w:rPr>
          <w:sz w:val="26"/>
          <w:szCs w:val="26"/>
        </w:rPr>
        <w:t>asserted</w:t>
      </w:r>
      <w:r w:rsidRPr="00B826AF">
        <w:rPr>
          <w:sz w:val="26"/>
          <w:szCs w:val="26"/>
        </w:rPr>
        <w:t xml:space="preserve"> that </w:t>
      </w:r>
      <w:r w:rsidR="00372A40" w:rsidRPr="00B826AF">
        <w:rPr>
          <w:sz w:val="26"/>
          <w:szCs w:val="26"/>
        </w:rPr>
        <w:t>PPL was only authorized to recover its GNI costs in accordance with the original allocation of those costs to the customer classes as approved in its Phase I Plan.</w:t>
      </w:r>
      <w:r w:rsidR="00961309" w:rsidRPr="00B826AF">
        <w:rPr>
          <w:sz w:val="26"/>
          <w:szCs w:val="26"/>
        </w:rPr>
        <w:t xml:space="preserve">  PPLICA M.B. at 25-28 (citing</w:t>
      </w:r>
      <w:r w:rsidR="00961309" w:rsidRPr="00B826AF">
        <w:rPr>
          <w:i/>
          <w:sz w:val="26"/>
          <w:szCs w:val="26"/>
        </w:rPr>
        <w:t xml:space="preserve"> Phase I Implementation Order</w:t>
      </w:r>
      <w:r w:rsidR="00961309" w:rsidRPr="00B826AF">
        <w:rPr>
          <w:sz w:val="26"/>
          <w:szCs w:val="26"/>
        </w:rPr>
        <w:t xml:space="preserve"> at 36-38; </w:t>
      </w:r>
      <w:r w:rsidR="00961309" w:rsidRPr="00B826AF">
        <w:rPr>
          <w:i/>
          <w:sz w:val="26"/>
          <w:szCs w:val="26"/>
        </w:rPr>
        <w:t>Phase I Plan Order</w:t>
      </w:r>
      <w:r w:rsidR="00961309" w:rsidRPr="00B826AF">
        <w:rPr>
          <w:sz w:val="26"/>
          <w:szCs w:val="26"/>
        </w:rPr>
        <w:t xml:space="preserve"> at 64).  </w:t>
      </w:r>
      <w:r w:rsidR="008779CF" w:rsidRPr="00B826AF">
        <w:rPr>
          <w:sz w:val="26"/>
          <w:szCs w:val="26"/>
        </w:rPr>
        <w:t>According to PPLICA, the approved class allocation of GNI costs represented the Commission-approved GNI budget for each customer class.  PPLICA R.B. at 11-</w:t>
      </w:r>
      <w:r w:rsidR="00D8363E" w:rsidRPr="00B826AF">
        <w:rPr>
          <w:sz w:val="26"/>
          <w:szCs w:val="26"/>
        </w:rPr>
        <w:t>13.</w:t>
      </w:r>
      <w:r w:rsidR="002D0D96" w:rsidRPr="00B826AF">
        <w:rPr>
          <w:sz w:val="26"/>
          <w:szCs w:val="26"/>
        </w:rPr>
        <w:t xml:space="preserve">  </w:t>
      </w:r>
      <w:r w:rsidR="00635947" w:rsidRPr="00B826AF">
        <w:rPr>
          <w:sz w:val="26"/>
          <w:szCs w:val="26"/>
        </w:rPr>
        <w:t>T</w:t>
      </w:r>
      <w:r w:rsidR="00DC04A9">
        <w:rPr>
          <w:sz w:val="26"/>
          <w:szCs w:val="26"/>
        </w:rPr>
        <w:t xml:space="preserve">herefore, PPLICA argued that the modification of the </w:t>
      </w:r>
      <w:r w:rsidR="00C419DC">
        <w:rPr>
          <w:sz w:val="26"/>
          <w:szCs w:val="26"/>
        </w:rPr>
        <w:t>GNI cost assignments contained</w:t>
      </w:r>
      <w:r w:rsidR="00DC04A9">
        <w:rPr>
          <w:sz w:val="26"/>
          <w:szCs w:val="26"/>
        </w:rPr>
        <w:t xml:space="preserve"> in </w:t>
      </w:r>
      <w:r w:rsidR="00DC04A9" w:rsidRPr="00B826AF">
        <w:rPr>
          <w:sz w:val="26"/>
          <w:szCs w:val="26"/>
        </w:rPr>
        <w:t>Supplement Nos. 139 and 140</w:t>
      </w:r>
      <w:r w:rsidR="00DC04A9">
        <w:rPr>
          <w:sz w:val="26"/>
          <w:szCs w:val="26"/>
        </w:rPr>
        <w:t xml:space="preserve"> constituted a “major” Plan change, and therefore, PPL </w:t>
      </w:r>
      <w:r w:rsidR="00635947" w:rsidRPr="00B826AF">
        <w:rPr>
          <w:sz w:val="26"/>
          <w:szCs w:val="26"/>
        </w:rPr>
        <w:t>was obligated to</w:t>
      </w:r>
      <w:r w:rsidR="00B826AF" w:rsidRPr="00B826AF">
        <w:rPr>
          <w:sz w:val="26"/>
          <w:szCs w:val="26"/>
        </w:rPr>
        <w:t xml:space="preserve"> file a petition with the Commission to seek</w:t>
      </w:r>
      <w:r w:rsidR="00635947" w:rsidRPr="00B826AF">
        <w:rPr>
          <w:sz w:val="26"/>
          <w:szCs w:val="26"/>
        </w:rPr>
        <w:t xml:space="preserve"> approval for </w:t>
      </w:r>
      <w:r w:rsidR="00DC04A9">
        <w:rPr>
          <w:sz w:val="26"/>
          <w:szCs w:val="26"/>
        </w:rPr>
        <w:t>such a modification</w:t>
      </w:r>
      <w:r w:rsidR="00635947" w:rsidRPr="00B826AF">
        <w:rPr>
          <w:sz w:val="26"/>
          <w:szCs w:val="26"/>
        </w:rPr>
        <w:t>.</w:t>
      </w:r>
      <w:r w:rsidR="00021220" w:rsidRPr="00B826AF">
        <w:rPr>
          <w:sz w:val="26"/>
          <w:szCs w:val="26"/>
        </w:rPr>
        <w:t xml:space="preserve">  </w:t>
      </w:r>
      <w:proofErr w:type="gramStart"/>
      <w:r w:rsidR="00021220" w:rsidRPr="00B826AF">
        <w:rPr>
          <w:sz w:val="26"/>
          <w:szCs w:val="26"/>
        </w:rPr>
        <w:t xml:space="preserve">M.B. at 28-30 (citing </w:t>
      </w:r>
      <w:r w:rsidR="00B05B9D" w:rsidRPr="00B826AF">
        <w:rPr>
          <w:i/>
          <w:sz w:val="26"/>
          <w:szCs w:val="26"/>
        </w:rPr>
        <w:t>Phase I Plan Order</w:t>
      </w:r>
      <w:r w:rsidR="00B05B9D" w:rsidRPr="00B826AF">
        <w:rPr>
          <w:sz w:val="26"/>
          <w:szCs w:val="26"/>
        </w:rPr>
        <w:t xml:space="preserve"> at</w:t>
      </w:r>
      <w:r w:rsidR="00021220" w:rsidRPr="00B826AF">
        <w:rPr>
          <w:sz w:val="26"/>
          <w:szCs w:val="26"/>
        </w:rPr>
        <w:t xml:space="preserve"> 92-93</w:t>
      </w:r>
      <w:r w:rsidR="00A22BC8" w:rsidRPr="00B826AF">
        <w:rPr>
          <w:sz w:val="26"/>
          <w:szCs w:val="26"/>
        </w:rPr>
        <w:t xml:space="preserve">; </w:t>
      </w:r>
      <w:r w:rsidR="00A22BC8" w:rsidRPr="00B826AF">
        <w:rPr>
          <w:i/>
          <w:sz w:val="26"/>
          <w:szCs w:val="26"/>
        </w:rPr>
        <w:t>Minor Plan Change Order</w:t>
      </w:r>
      <w:r w:rsidR="00A22BC8" w:rsidRPr="00B826AF">
        <w:rPr>
          <w:sz w:val="26"/>
          <w:szCs w:val="26"/>
        </w:rPr>
        <w:t xml:space="preserve"> at</w:t>
      </w:r>
      <w:r w:rsidR="00021220" w:rsidRPr="00B826AF">
        <w:rPr>
          <w:sz w:val="26"/>
          <w:szCs w:val="26"/>
        </w:rPr>
        <w:t xml:space="preserve"> 20</w:t>
      </w:r>
      <w:r w:rsidR="002D0D96" w:rsidRPr="00B826AF">
        <w:rPr>
          <w:sz w:val="26"/>
          <w:szCs w:val="26"/>
        </w:rPr>
        <w:t>, R.B. at 13-16</w:t>
      </w:r>
      <w:r w:rsidR="00021220" w:rsidRPr="00B826AF">
        <w:rPr>
          <w:sz w:val="26"/>
          <w:szCs w:val="26"/>
        </w:rPr>
        <w:t>.</w:t>
      </w:r>
      <w:r w:rsidR="00C419DC">
        <w:rPr>
          <w:sz w:val="26"/>
          <w:szCs w:val="26"/>
        </w:rPr>
        <w:t>)</w:t>
      </w:r>
      <w:proofErr w:type="gramEnd"/>
      <w:r w:rsidR="00C419DC">
        <w:rPr>
          <w:sz w:val="26"/>
          <w:szCs w:val="26"/>
        </w:rPr>
        <w:t xml:space="preserve">  In this regard, PPLICA asserted</w:t>
      </w:r>
      <w:r w:rsidR="00883918">
        <w:rPr>
          <w:sz w:val="26"/>
          <w:szCs w:val="26"/>
        </w:rPr>
        <w:t xml:space="preserve"> that PPL</w:t>
      </w:r>
      <w:r w:rsidR="00C419DC">
        <w:rPr>
          <w:sz w:val="26"/>
          <w:szCs w:val="26"/>
        </w:rPr>
        <w:t xml:space="preserve"> properly filed previous petitions</w:t>
      </w:r>
      <w:r w:rsidR="00883918">
        <w:rPr>
          <w:sz w:val="26"/>
          <w:szCs w:val="26"/>
        </w:rPr>
        <w:t xml:space="preserve"> </w:t>
      </w:r>
      <w:r w:rsidR="00C419DC">
        <w:rPr>
          <w:sz w:val="26"/>
          <w:szCs w:val="26"/>
        </w:rPr>
        <w:t xml:space="preserve">to </w:t>
      </w:r>
      <w:r w:rsidR="00883918">
        <w:rPr>
          <w:sz w:val="26"/>
          <w:szCs w:val="26"/>
        </w:rPr>
        <w:t xml:space="preserve">modify its EE&amp;C Plan </w:t>
      </w:r>
      <w:r w:rsidR="00883918" w:rsidRPr="00883918">
        <w:rPr>
          <w:sz w:val="26"/>
          <w:szCs w:val="26"/>
        </w:rPr>
        <w:t xml:space="preserve">to adjust oversubscribed programs and reallocate program costs among customer classes.  </w:t>
      </w:r>
      <w:proofErr w:type="gramStart"/>
      <w:r w:rsidR="00C419DC">
        <w:rPr>
          <w:sz w:val="26"/>
          <w:szCs w:val="26"/>
        </w:rPr>
        <w:t>PPLICA M.B. at 21.</w:t>
      </w:r>
      <w:proofErr w:type="gramEnd"/>
    </w:p>
    <w:p w:rsidR="003C5693" w:rsidRDefault="003C5693" w:rsidP="00D409DE">
      <w:pPr>
        <w:widowControl/>
        <w:spacing w:line="360" w:lineRule="auto"/>
        <w:rPr>
          <w:sz w:val="26"/>
          <w:szCs w:val="26"/>
        </w:rPr>
      </w:pPr>
    </w:p>
    <w:p w:rsidR="000D484A" w:rsidRDefault="00400939" w:rsidP="00D409DE">
      <w:pPr>
        <w:widowControl/>
        <w:spacing w:line="360" w:lineRule="auto"/>
        <w:rPr>
          <w:sz w:val="26"/>
          <w:szCs w:val="26"/>
        </w:rPr>
      </w:pPr>
      <w:r>
        <w:rPr>
          <w:sz w:val="26"/>
          <w:szCs w:val="26"/>
        </w:rPr>
        <w:tab/>
      </w:r>
      <w:r>
        <w:rPr>
          <w:sz w:val="26"/>
          <w:szCs w:val="26"/>
        </w:rPr>
        <w:tab/>
        <w:t>PPLICA further asserted that</w:t>
      </w:r>
      <w:r w:rsidR="0059454C">
        <w:rPr>
          <w:sz w:val="26"/>
          <w:szCs w:val="26"/>
        </w:rPr>
        <w:t xml:space="preserve"> in addition to</w:t>
      </w:r>
      <w:r>
        <w:rPr>
          <w:sz w:val="26"/>
          <w:szCs w:val="26"/>
        </w:rPr>
        <w:t xml:space="preserve"> PPL’s failure to comply with Commission-approved procedures as discussed above, </w:t>
      </w:r>
      <w:r w:rsidR="00FD72DC">
        <w:rPr>
          <w:sz w:val="26"/>
          <w:szCs w:val="26"/>
        </w:rPr>
        <w:t xml:space="preserve">the Company </w:t>
      </w:r>
      <w:r w:rsidR="0059454C">
        <w:rPr>
          <w:sz w:val="26"/>
          <w:szCs w:val="26"/>
        </w:rPr>
        <w:t>failed to disclose to customers at its semi-annual Act 129 stakeholder meetings</w:t>
      </w:r>
      <w:r>
        <w:rPr>
          <w:sz w:val="26"/>
          <w:szCs w:val="26"/>
        </w:rPr>
        <w:t xml:space="preserve"> that its actual GNI costs exceeded its original projections almost from the outset of its EE&amp;C P</w:t>
      </w:r>
      <w:r w:rsidR="0059454C">
        <w:rPr>
          <w:sz w:val="26"/>
          <w:szCs w:val="26"/>
        </w:rPr>
        <w:t xml:space="preserve">lan.  </w:t>
      </w:r>
      <w:r w:rsidR="00EC7578">
        <w:rPr>
          <w:sz w:val="26"/>
          <w:szCs w:val="26"/>
        </w:rPr>
        <w:t xml:space="preserve">PPLICA M.B. </w:t>
      </w:r>
      <w:r w:rsidR="00EC7578">
        <w:rPr>
          <w:sz w:val="26"/>
          <w:szCs w:val="26"/>
        </w:rPr>
        <w:lastRenderedPageBreak/>
        <w:t>at 31</w:t>
      </w:r>
      <w:r w:rsidR="00F22EB8">
        <w:rPr>
          <w:sz w:val="26"/>
          <w:szCs w:val="26"/>
        </w:rPr>
        <w:t>-33</w:t>
      </w:r>
      <w:r w:rsidR="00EC7578">
        <w:rPr>
          <w:sz w:val="26"/>
          <w:szCs w:val="26"/>
        </w:rPr>
        <w:t xml:space="preserve"> </w:t>
      </w:r>
      <w:r w:rsidR="00F22EB8">
        <w:rPr>
          <w:sz w:val="26"/>
          <w:szCs w:val="26"/>
        </w:rPr>
        <w:t>(</w:t>
      </w:r>
      <w:r w:rsidR="00FF4959">
        <w:rPr>
          <w:sz w:val="26"/>
          <w:szCs w:val="26"/>
        </w:rPr>
        <w:t xml:space="preserve">citing PPLICA </w:t>
      </w:r>
      <w:r w:rsidR="00EC7578" w:rsidRPr="00E62C88">
        <w:rPr>
          <w:sz w:val="26"/>
          <w:szCs w:val="26"/>
        </w:rPr>
        <w:t>Exh</w:t>
      </w:r>
      <w:r w:rsidR="00FF4959">
        <w:rPr>
          <w:sz w:val="26"/>
          <w:szCs w:val="26"/>
        </w:rPr>
        <w:t xml:space="preserve"> JP-1; PPL </w:t>
      </w:r>
      <w:r w:rsidR="00EC7578" w:rsidRPr="00E62C88">
        <w:rPr>
          <w:sz w:val="26"/>
          <w:szCs w:val="26"/>
        </w:rPr>
        <w:t>Exh. PDC-1</w:t>
      </w:r>
      <w:r w:rsidR="00FD72DC">
        <w:rPr>
          <w:sz w:val="26"/>
          <w:szCs w:val="26"/>
        </w:rPr>
        <w:t>)</w:t>
      </w:r>
      <w:r w:rsidR="009E2399">
        <w:rPr>
          <w:sz w:val="26"/>
          <w:szCs w:val="26"/>
        </w:rPr>
        <w:t xml:space="preserve">; </w:t>
      </w:r>
      <w:r w:rsidR="00EC7578">
        <w:rPr>
          <w:sz w:val="26"/>
          <w:szCs w:val="26"/>
        </w:rPr>
        <w:t>R.B. at 21-22</w:t>
      </w:r>
      <w:r w:rsidR="009E2399">
        <w:rPr>
          <w:sz w:val="26"/>
          <w:szCs w:val="26"/>
        </w:rPr>
        <w:t>.</w:t>
      </w:r>
      <w:r w:rsidR="00D83599">
        <w:rPr>
          <w:sz w:val="26"/>
          <w:szCs w:val="26"/>
        </w:rPr>
        <w:t xml:space="preserve">  </w:t>
      </w:r>
      <w:r w:rsidR="0059454C">
        <w:rPr>
          <w:sz w:val="26"/>
          <w:szCs w:val="26"/>
        </w:rPr>
        <w:t xml:space="preserve">PPLICA argued that PPL’s attempt to correct these failures by filing Supplement Nos. 139 and 140 denied affected customers the opportunity to be heard, and significantly increased the ACR rates for Large C&amp;I customers, contrary to the Commission’s expressed interest in promoting transparency and limiting rate volatility for EE&amp;C rates.  PPLICA M.B. at 34-36 (citing </w:t>
      </w:r>
      <w:r w:rsidR="0059454C" w:rsidRPr="00021220">
        <w:rPr>
          <w:i/>
          <w:sz w:val="26"/>
          <w:szCs w:val="26"/>
        </w:rPr>
        <w:t>Phase I Plan Order</w:t>
      </w:r>
      <w:r w:rsidR="0059454C" w:rsidRPr="00021220">
        <w:rPr>
          <w:sz w:val="26"/>
          <w:szCs w:val="26"/>
        </w:rPr>
        <w:t xml:space="preserve"> at</w:t>
      </w:r>
      <w:r w:rsidR="0059454C">
        <w:rPr>
          <w:sz w:val="26"/>
          <w:szCs w:val="26"/>
        </w:rPr>
        <w:t xml:space="preserve"> 52, 56).</w:t>
      </w:r>
    </w:p>
    <w:p w:rsidR="00546B98" w:rsidRDefault="00546B98" w:rsidP="00D409DE">
      <w:pPr>
        <w:widowControl/>
        <w:spacing w:line="360" w:lineRule="auto"/>
        <w:rPr>
          <w:sz w:val="26"/>
          <w:szCs w:val="26"/>
        </w:rPr>
      </w:pPr>
    </w:p>
    <w:p w:rsidR="00546B98" w:rsidRDefault="00546B98" w:rsidP="00D409DE">
      <w:pPr>
        <w:widowControl/>
        <w:spacing w:line="360" w:lineRule="auto"/>
        <w:rPr>
          <w:sz w:val="26"/>
          <w:szCs w:val="26"/>
        </w:rPr>
      </w:pPr>
      <w:r>
        <w:rPr>
          <w:sz w:val="26"/>
          <w:szCs w:val="26"/>
        </w:rPr>
        <w:tab/>
      </w:r>
      <w:r>
        <w:rPr>
          <w:sz w:val="26"/>
          <w:szCs w:val="26"/>
        </w:rPr>
        <w:tab/>
        <w:t>PPLICA concluded that PPL’s failure to properly monitor and reconcile its Phase I Plan costs by customer class, and its attempt to modify its Phase I and Phase 2 GNI cost allocations without filing a petition seeking prior Commission approval, render</w:t>
      </w:r>
      <w:r w:rsidR="00DF75AF">
        <w:rPr>
          <w:sz w:val="26"/>
          <w:szCs w:val="26"/>
        </w:rPr>
        <w:t>ed</w:t>
      </w:r>
      <w:r>
        <w:rPr>
          <w:sz w:val="26"/>
          <w:szCs w:val="26"/>
        </w:rPr>
        <w:t xml:space="preserve"> its filing of Supplement Nos. 139 and 140 unjust and unreason</w:t>
      </w:r>
      <w:r w:rsidR="00160160">
        <w:rPr>
          <w:sz w:val="26"/>
          <w:szCs w:val="26"/>
        </w:rPr>
        <w:t>able.  Therefore, PPLICA submitted</w:t>
      </w:r>
      <w:r>
        <w:rPr>
          <w:sz w:val="26"/>
          <w:szCs w:val="26"/>
        </w:rPr>
        <w:t xml:space="preserve"> that</w:t>
      </w:r>
      <w:r w:rsidR="00D124CC">
        <w:rPr>
          <w:sz w:val="26"/>
          <w:szCs w:val="26"/>
        </w:rPr>
        <w:t xml:space="preserve"> Supplement Nos. 139 and 140 should be partially denied, and that PPL should be enjoined from collecting revenues from Large C&amp;I customers attributable to any divergence from the original GNI customer class cost assignments for the Phase I and Phase II Plans.</w:t>
      </w:r>
      <w:r w:rsidR="00E46B81">
        <w:rPr>
          <w:sz w:val="26"/>
          <w:szCs w:val="26"/>
        </w:rPr>
        <w:t xml:space="preserve">  </w:t>
      </w:r>
      <w:r w:rsidR="00160160">
        <w:rPr>
          <w:sz w:val="26"/>
          <w:szCs w:val="26"/>
        </w:rPr>
        <w:t>PPLICA further requested</w:t>
      </w:r>
      <w:r>
        <w:rPr>
          <w:sz w:val="26"/>
          <w:szCs w:val="26"/>
        </w:rPr>
        <w:t xml:space="preserve"> that PPL be directed to implement refunds of all revenues collected from its Large C&amp;I customers </w:t>
      </w:r>
      <w:r w:rsidR="00A816B0">
        <w:rPr>
          <w:sz w:val="26"/>
          <w:szCs w:val="26"/>
        </w:rPr>
        <w:t>pursuant to the</w:t>
      </w:r>
      <w:r w:rsidR="006F7607">
        <w:rPr>
          <w:sz w:val="26"/>
          <w:szCs w:val="26"/>
        </w:rPr>
        <w:t xml:space="preserve"> shift of GNI program revenue resulting from </w:t>
      </w:r>
      <w:r w:rsidR="00EB58F9">
        <w:rPr>
          <w:sz w:val="26"/>
          <w:szCs w:val="26"/>
        </w:rPr>
        <w:t>Supplement Nos. 139 and 140, excluding revenues associated with correcting the billing demand errors reported in those tariff supplements.</w:t>
      </w:r>
      <w:r w:rsidR="00E46B81">
        <w:rPr>
          <w:rStyle w:val="FootnoteReference"/>
          <w:sz w:val="26"/>
          <w:szCs w:val="26"/>
        </w:rPr>
        <w:footnoteReference w:id="7"/>
      </w:r>
      <w:r w:rsidR="00EB58F9">
        <w:rPr>
          <w:sz w:val="26"/>
          <w:szCs w:val="26"/>
        </w:rPr>
        <w:t xml:space="preserve">  In addition, PPLICA </w:t>
      </w:r>
      <w:r w:rsidR="00160160">
        <w:rPr>
          <w:sz w:val="26"/>
          <w:szCs w:val="26"/>
        </w:rPr>
        <w:t>requested</w:t>
      </w:r>
      <w:r w:rsidR="00A816B0">
        <w:rPr>
          <w:sz w:val="26"/>
          <w:szCs w:val="26"/>
        </w:rPr>
        <w:t xml:space="preserve"> that PPL be directed to submit a compliance filing proposing the methodology for issuing refunds and showing the calculation of refunds of all revenues collected from Large C&amp;I customers pursuant to the modified GNI cost allocations established by Supplement Nos. 139 and 140, but </w:t>
      </w:r>
      <w:r w:rsidR="00A816B0">
        <w:rPr>
          <w:sz w:val="26"/>
          <w:szCs w:val="26"/>
        </w:rPr>
        <w:lastRenderedPageBreak/>
        <w:t>excluding revenues relating to the correction of the billing demand errors.</w:t>
      </w:r>
      <w:r w:rsidR="00E46B81">
        <w:rPr>
          <w:rStyle w:val="FootnoteReference"/>
          <w:sz w:val="26"/>
          <w:szCs w:val="26"/>
        </w:rPr>
        <w:footnoteReference w:id="8"/>
      </w:r>
      <w:r w:rsidR="00A816B0">
        <w:rPr>
          <w:sz w:val="26"/>
          <w:szCs w:val="26"/>
        </w:rPr>
        <w:t xml:space="preserve">  PPLICA M.B. at 36-38.</w:t>
      </w:r>
    </w:p>
    <w:p w:rsidR="00F45D1D" w:rsidRDefault="00F45D1D" w:rsidP="00D409DE">
      <w:pPr>
        <w:widowControl/>
        <w:spacing w:line="360" w:lineRule="auto"/>
        <w:rPr>
          <w:sz w:val="26"/>
          <w:szCs w:val="26"/>
        </w:rPr>
      </w:pPr>
    </w:p>
    <w:p w:rsidR="00F45D1D" w:rsidRPr="00F45D1D" w:rsidRDefault="00F45D1D" w:rsidP="00D409DE">
      <w:pPr>
        <w:keepNext/>
        <w:widowControl/>
        <w:spacing w:line="360" w:lineRule="auto"/>
        <w:rPr>
          <w:b/>
          <w:sz w:val="26"/>
          <w:szCs w:val="26"/>
        </w:rPr>
      </w:pPr>
      <w:r>
        <w:rPr>
          <w:sz w:val="26"/>
          <w:szCs w:val="26"/>
        </w:rPr>
        <w:tab/>
      </w:r>
      <w:r>
        <w:rPr>
          <w:sz w:val="26"/>
          <w:szCs w:val="26"/>
        </w:rPr>
        <w:tab/>
      </w:r>
      <w:r w:rsidRPr="00F45D1D">
        <w:rPr>
          <w:b/>
          <w:sz w:val="26"/>
          <w:szCs w:val="26"/>
        </w:rPr>
        <w:t>b.</w:t>
      </w:r>
      <w:r w:rsidRPr="00F45D1D">
        <w:rPr>
          <w:b/>
          <w:sz w:val="26"/>
          <w:szCs w:val="26"/>
        </w:rPr>
        <w:tab/>
        <w:t>PPL’s Position</w:t>
      </w:r>
    </w:p>
    <w:p w:rsidR="00F45D1D" w:rsidRDefault="00F45D1D" w:rsidP="00D409DE">
      <w:pPr>
        <w:keepNext/>
        <w:widowControl/>
        <w:spacing w:line="360" w:lineRule="auto"/>
        <w:rPr>
          <w:sz w:val="26"/>
          <w:szCs w:val="26"/>
        </w:rPr>
      </w:pPr>
    </w:p>
    <w:p w:rsidR="00F45D1D" w:rsidRDefault="00F45D1D" w:rsidP="00D409DE">
      <w:pPr>
        <w:keepNext/>
        <w:widowControl/>
        <w:spacing w:line="360" w:lineRule="auto"/>
        <w:rPr>
          <w:sz w:val="26"/>
          <w:szCs w:val="26"/>
        </w:rPr>
      </w:pPr>
      <w:r>
        <w:rPr>
          <w:sz w:val="26"/>
          <w:szCs w:val="26"/>
        </w:rPr>
        <w:tab/>
      </w:r>
      <w:r>
        <w:rPr>
          <w:sz w:val="26"/>
          <w:szCs w:val="26"/>
        </w:rPr>
        <w:tab/>
      </w:r>
      <w:r w:rsidR="00FF36CE">
        <w:rPr>
          <w:sz w:val="26"/>
          <w:szCs w:val="26"/>
        </w:rPr>
        <w:t>In response to PPLICA’s arguments</w:t>
      </w:r>
      <w:r w:rsidR="001E580F">
        <w:rPr>
          <w:sz w:val="26"/>
          <w:szCs w:val="26"/>
        </w:rPr>
        <w:t xml:space="preserve">, </w:t>
      </w:r>
      <w:r w:rsidR="00D34539">
        <w:rPr>
          <w:sz w:val="26"/>
          <w:szCs w:val="26"/>
        </w:rPr>
        <w:t xml:space="preserve">PPL averred that Supplement Nos. 139 and 140 merely updated the costs and the allocation of the costs to be recovered through the previously approved ACR-1 and ACR-2, </w:t>
      </w:r>
      <w:r w:rsidR="002E2AC9">
        <w:rPr>
          <w:sz w:val="26"/>
          <w:szCs w:val="26"/>
        </w:rPr>
        <w:t xml:space="preserve">and that PPLICA did not dispute the amounts or allocations </w:t>
      </w:r>
      <w:r w:rsidR="00D72701">
        <w:rPr>
          <w:sz w:val="26"/>
          <w:szCs w:val="26"/>
        </w:rPr>
        <w:t>set forth therein, or the fact that the Large C&amp;I class incurred the costs to be recovered through th</w:t>
      </w:r>
      <w:r w:rsidR="000D6599">
        <w:rPr>
          <w:sz w:val="26"/>
          <w:szCs w:val="26"/>
        </w:rPr>
        <w:t>e updated ACR rates.  PPL asserted</w:t>
      </w:r>
      <w:r w:rsidR="00D72701">
        <w:rPr>
          <w:sz w:val="26"/>
          <w:szCs w:val="26"/>
        </w:rPr>
        <w:t xml:space="preserve"> that a utility is entitled to a fair opportunity to recover all reasonable and prudent operating expenses, and that Act 129 specifically permits an</w:t>
      </w:r>
      <w:r w:rsidR="0091548A">
        <w:rPr>
          <w:sz w:val="26"/>
          <w:szCs w:val="26"/>
        </w:rPr>
        <w:t xml:space="preserve"> electric distribution company</w:t>
      </w:r>
      <w:r w:rsidR="00D72701">
        <w:rPr>
          <w:sz w:val="26"/>
          <w:szCs w:val="26"/>
        </w:rPr>
        <w:t xml:space="preserve"> </w:t>
      </w:r>
      <w:r w:rsidR="0091548A">
        <w:rPr>
          <w:sz w:val="26"/>
          <w:szCs w:val="26"/>
        </w:rPr>
        <w:t>(</w:t>
      </w:r>
      <w:r w:rsidR="00D72701">
        <w:rPr>
          <w:sz w:val="26"/>
          <w:szCs w:val="26"/>
        </w:rPr>
        <w:t>EDC</w:t>
      </w:r>
      <w:r w:rsidR="0091548A">
        <w:rPr>
          <w:sz w:val="26"/>
          <w:szCs w:val="26"/>
        </w:rPr>
        <w:t>)</w:t>
      </w:r>
      <w:r w:rsidR="00D72701">
        <w:rPr>
          <w:sz w:val="26"/>
          <w:szCs w:val="26"/>
        </w:rPr>
        <w:t xml:space="preserve"> to recover from its customers, on a full and current basis, all reasonable and prudent costs relating to its EE&amp;C plan through a Section 1307 automatic adjustment clause.  PPL Res. B. at 21 (citing </w:t>
      </w:r>
      <w:r w:rsidR="00D72701" w:rsidRPr="00A5273C">
        <w:rPr>
          <w:i/>
          <w:sz w:val="26"/>
          <w:szCs w:val="26"/>
        </w:rPr>
        <w:t>Western Pennsylvania Water Co. v. Pa. PUC</w:t>
      </w:r>
      <w:r w:rsidR="00D72701">
        <w:rPr>
          <w:sz w:val="26"/>
          <w:szCs w:val="26"/>
        </w:rPr>
        <w:t>, 422 A.2d 906, 908</w:t>
      </w:r>
      <w:r w:rsidR="00A5273C">
        <w:rPr>
          <w:sz w:val="26"/>
          <w:szCs w:val="26"/>
        </w:rPr>
        <w:t xml:space="preserve"> (Pa. Cmwlth. 1980); </w:t>
      </w:r>
      <w:r w:rsidR="00A5273C" w:rsidRPr="00A5273C">
        <w:rPr>
          <w:i/>
          <w:sz w:val="26"/>
          <w:szCs w:val="26"/>
        </w:rPr>
        <w:t>Butler Township Water Co. v. Pa. PUC</w:t>
      </w:r>
      <w:r w:rsidR="00A5273C">
        <w:rPr>
          <w:sz w:val="26"/>
          <w:szCs w:val="26"/>
        </w:rPr>
        <w:t>, 473 A.2d 219, 221 (</w:t>
      </w:r>
      <w:r w:rsidR="00C24F90">
        <w:rPr>
          <w:sz w:val="26"/>
          <w:szCs w:val="26"/>
        </w:rPr>
        <w:t>Pa. Cmwlth 1984); 66 Pa. C.S. § </w:t>
      </w:r>
      <w:r w:rsidR="00A5273C">
        <w:rPr>
          <w:sz w:val="26"/>
          <w:szCs w:val="26"/>
        </w:rPr>
        <w:t>2806.1(k</w:t>
      </w:r>
      <w:proofErr w:type="gramStart"/>
      <w:r w:rsidR="00A5273C">
        <w:rPr>
          <w:sz w:val="26"/>
          <w:szCs w:val="26"/>
        </w:rPr>
        <w:t>)(</w:t>
      </w:r>
      <w:proofErr w:type="gramEnd"/>
      <w:r w:rsidR="00A5273C">
        <w:rPr>
          <w:sz w:val="26"/>
          <w:szCs w:val="26"/>
        </w:rPr>
        <w:t>1)).</w:t>
      </w:r>
      <w:r w:rsidR="000D6599">
        <w:rPr>
          <w:sz w:val="26"/>
          <w:szCs w:val="26"/>
        </w:rPr>
        <w:t xml:space="preserve">  According to PPL, PPLICA’s contention that PPL should be denied recovery of the GNI costs in question is inconsistent </w:t>
      </w:r>
      <w:r w:rsidR="00AB3B8A">
        <w:rPr>
          <w:sz w:val="26"/>
          <w:szCs w:val="26"/>
        </w:rPr>
        <w:t xml:space="preserve">with </w:t>
      </w:r>
      <w:r w:rsidR="000D6599">
        <w:rPr>
          <w:sz w:val="26"/>
          <w:szCs w:val="26"/>
        </w:rPr>
        <w:t>Section 1307 of the Code, which expressly p</w:t>
      </w:r>
      <w:r w:rsidR="00CF4459">
        <w:rPr>
          <w:sz w:val="26"/>
          <w:szCs w:val="26"/>
        </w:rPr>
        <w:t>ermits recovery of over- and undercollections caus</w:t>
      </w:r>
      <w:r w:rsidR="000D6599">
        <w:rPr>
          <w:sz w:val="26"/>
          <w:szCs w:val="26"/>
        </w:rPr>
        <w:t>ed by differences in actual and estimated costs.  PPL Res. B. at 21-22.</w:t>
      </w:r>
    </w:p>
    <w:p w:rsidR="000D6599" w:rsidRDefault="000D6599" w:rsidP="00D409DE">
      <w:pPr>
        <w:widowControl/>
        <w:spacing w:line="360" w:lineRule="auto"/>
        <w:rPr>
          <w:sz w:val="26"/>
          <w:szCs w:val="26"/>
        </w:rPr>
      </w:pPr>
    </w:p>
    <w:p w:rsidR="00CF4459" w:rsidRDefault="00CF4459" w:rsidP="00D409DE">
      <w:pPr>
        <w:widowControl/>
        <w:spacing w:line="360" w:lineRule="auto"/>
        <w:rPr>
          <w:sz w:val="26"/>
          <w:szCs w:val="26"/>
        </w:rPr>
      </w:pPr>
      <w:r>
        <w:rPr>
          <w:sz w:val="26"/>
          <w:szCs w:val="26"/>
        </w:rPr>
        <w:tab/>
      </w:r>
      <w:r>
        <w:rPr>
          <w:sz w:val="26"/>
          <w:szCs w:val="26"/>
        </w:rPr>
        <w:tab/>
      </w:r>
      <w:r w:rsidR="00A350F8">
        <w:rPr>
          <w:sz w:val="26"/>
          <w:szCs w:val="26"/>
        </w:rPr>
        <w:t>PPL averred</w:t>
      </w:r>
      <w:r>
        <w:rPr>
          <w:sz w:val="26"/>
          <w:szCs w:val="26"/>
        </w:rPr>
        <w:t xml:space="preserve"> that its</w:t>
      </w:r>
      <w:r w:rsidR="00766C4F">
        <w:rPr>
          <w:sz w:val="26"/>
          <w:szCs w:val="26"/>
        </w:rPr>
        <w:t xml:space="preserve"> GNI sector </w:t>
      </w:r>
      <w:r w:rsidR="00A350F8">
        <w:rPr>
          <w:sz w:val="26"/>
          <w:szCs w:val="26"/>
        </w:rPr>
        <w:t>budget was set in the aggregate</w:t>
      </w:r>
      <w:r w:rsidR="00766C4F">
        <w:rPr>
          <w:sz w:val="26"/>
          <w:szCs w:val="26"/>
        </w:rPr>
        <w:t xml:space="preserve"> and was no</w:t>
      </w:r>
      <w:r w:rsidR="0006710A">
        <w:rPr>
          <w:sz w:val="26"/>
          <w:szCs w:val="26"/>
        </w:rPr>
        <w:t xml:space="preserve">t broken down by customer class.  PPL stated that this aggregate GNI budget </w:t>
      </w:r>
      <w:r w:rsidR="00A350F8">
        <w:rPr>
          <w:sz w:val="26"/>
          <w:szCs w:val="26"/>
        </w:rPr>
        <w:t xml:space="preserve">was </w:t>
      </w:r>
      <w:r w:rsidR="0006710A">
        <w:rPr>
          <w:sz w:val="26"/>
          <w:szCs w:val="26"/>
        </w:rPr>
        <w:t xml:space="preserve">then </w:t>
      </w:r>
      <w:r w:rsidR="00A350F8">
        <w:rPr>
          <w:sz w:val="26"/>
          <w:szCs w:val="26"/>
        </w:rPr>
        <w:t xml:space="preserve">allocated to the three customer classes based </w:t>
      </w:r>
      <w:r w:rsidR="00D40BA7">
        <w:rPr>
          <w:sz w:val="26"/>
          <w:szCs w:val="26"/>
        </w:rPr>
        <w:t xml:space="preserve">upon a ratio of the actual number of GNI customers in each of the classes to the total number of GNI customers on PPL’s system, resulting in approximately 1% of the GNI </w:t>
      </w:r>
      <w:r w:rsidR="00FF36CE">
        <w:rPr>
          <w:sz w:val="26"/>
          <w:szCs w:val="26"/>
        </w:rPr>
        <w:t xml:space="preserve">costs </w:t>
      </w:r>
      <w:r w:rsidR="00D40BA7">
        <w:rPr>
          <w:sz w:val="26"/>
          <w:szCs w:val="26"/>
        </w:rPr>
        <w:t>being allocated to the Large C&amp;I class.</w:t>
      </w:r>
      <w:r>
        <w:rPr>
          <w:sz w:val="26"/>
          <w:szCs w:val="26"/>
        </w:rPr>
        <w:t xml:space="preserve">  </w:t>
      </w:r>
      <w:r>
        <w:rPr>
          <w:sz w:val="26"/>
          <w:szCs w:val="26"/>
        </w:rPr>
        <w:lastRenderedPageBreak/>
        <w:t>Because the estimated 1% allocation factor did not accurately predict the proportion of actual GNI costs</w:t>
      </w:r>
      <w:r w:rsidR="00FD6250">
        <w:rPr>
          <w:sz w:val="26"/>
          <w:szCs w:val="26"/>
        </w:rPr>
        <w:t xml:space="preserve"> the Company</w:t>
      </w:r>
      <w:r>
        <w:rPr>
          <w:sz w:val="26"/>
          <w:szCs w:val="26"/>
        </w:rPr>
        <w:t xml:space="preserve"> </w:t>
      </w:r>
      <w:r w:rsidR="00FD6250">
        <w:rPr>
          <w:sz w:val="26"/>
          <w:szCs w:val="26"/>
        </w:rPr>
        <w:t xml:space="preserve">ultimately incurred for the Large C&amp;I class, PPL filed Supplement Nos. 139 and 140 to update the GNI cost allocations.  </w:t>
      </w:r>
      <w:r w:rsidR="00FD6250" w:rsidRPr="00FD6250">
        <w:rPr>
          <w:i/>
          <w:sz w:val="26"/>
          <w:szCs w:val="26"/>
        </w:rPr>
        <w:t>Id</w:t>
      </w:r>
      <w:r w:rsidR="00FD6250">
        <w:rPr>
          <w:sz w:val="26"/>
          <w:szCs w:val="26"/>
        </w:rPr>
        <w:t>. at 23</w:t>
      </w:r>
      <w:r w:rsidR="0006710A">
        <w:rPr>
          <w:sz w:val="26"/>
          <w:szCs w:val="26"/>
        </w:rPr>
        <w:t>-24.  According to PPL, this updating of the GNI cost allocations is</w:t>
      </w:r>
      <w:r w:rsidR="00FD6250">
        <w:rPr>
          <w:sz w:val="26"/>
          <w:szCs w:val="26"/>
        </w:rPr>
        <w:t xml:space="preserve"> consistent with the final reconciliation process approved by the Commission, and with the Act 129 mandate that EE&amp;C costs be recovered from the customer class that incurred them.  </w:t>
      </w:r>
      <w:r w:rsidR="00FD6250" w:rsidRPr="00FD6250">
        <w:rPr>
          <w:i/>
          <w:sz w:val="26"/>
          <w:szCs w:val="26"/>
        </w:rPr>
        <w:t>Id</w:t>
      </w:r>
      <w:r w:rsidR="00FD6250">
        <w:rPr>
          <w:sz w:val="26"/>
          <w:szCs w:val="26"/>
        </w:rPr>
        <w:t>. at 24 (citing 66</w:t>
      </w:r>
      <w:r w:rsidR="0006710A">
        <w:rPr>
          <w:sz w:val="26"/>
          <w:szCs w:val="26"/>
        </w:rPr>
        <w:t> </w:t>
      </w:r>
      <w:r w:rsidR="00FD6250">
        <w:rPr>
          <w:sz w:val="26"/>
          <w:szCs w:val="26"/>
        </w:rPr>
        <w:t xml:space="preserve">Pa. C.S. § </w:t>
      </w:r>
      <w:r w:rsidR="00FD6250" w:rsidRPr="0006710A">
        <w:rPr>
          <w:sz w:val="26"/>
          <w:szCs w:val="26"/>
        </w:rPr>
        <w:t>2806(a</w:t>
      </w:r>
      <w:proofErr w:type="gramStart"/>
      <w:r w:rsidR="00FD6250" w:rsidRPr="0006710A">
        <w:rPr>
          <w:sz w:val="26"/>
          <w:szCs w:val="26"/>
        </w:rPr>
        <w:t>)(</w:t>
      </w:r>
      <w:proofErr w:type="gramEnd"/>
      <w:r w:rsidR="00FD6250" w:rsidRPr="0006710A">
        <w:rPr>
          <w:sz w:val="26"/>
          <w:szCs w:val="26"/>
        </w:rPr>
        <w:t>11)).  PPL argued that if it is only entit</w:t>
      </w:r>
      <w:r w:rsidR="00025905" w:rsidRPr="0006710A">
        <w:rPr>
          <w:sz w:val="26"/>
          <w:szCs w:val="26"/>
        </w:rPr>
        <w:t>led to recovery of the costs according to their initial assignment</w:t>
      </w:r>
      <w:r w:rsidR="0013576F" w:rsidRPr="0006710A">
        <w:rPr>
          <w:sz w:val="26"/>
          <w:szCs w:val="26"/>
        </w:rPr>
        <w:t xml:space="preserve"> to each customer class</w:t>
      </w:r>
      <w:r w:rsidR="00025905" w:rsidRPr="0006710A">
        <w:rPr>
          <w:sz w:val="26"/>
          <w:szCs w:val="26"/>
        </w:rPr>
        <w:t>,</w:t>
      </w:r>
      <w:r w:rsidR="00FD6250" w:rsidRPr="0006710A">
        <w:rPr>
          <w:sz w:val="26"/>
          <w:szCs w:val="26"/>
        </w:rPr>
        <w:t xml:space="preserve"> as suggested by PPLICA, </w:t>
      </w:r>
      <w:r w:rsidR="00025905" w:rsidRPr="0006710A">
        <w:rPr>
          <w:sz w:val="26"/>
          <w:szCs w:val="26"/>
        </w:rPr>
        <w:t xml:space="preserve">then </w:t>
      </w:r>
      <w:r w:rsidR="00FD6250" w:rsidRPr="0006710A">
        <w:rPr>
          <w:sz w:val="26"/>
          <w:szCs w:val="26"/>
        </w:rPr>
        <w:t xml:space="preserve">the annual and final reconciliation under PPL’s Commission-approved EE&amp;C Plans would be </w:t>
      </w:r>
      <w:r w:rsidR="0013576F" w:rsidRPr="0006710A">
        <w:rPr>
          <w:sz w:val="26"/>
          <w:szCs w:val="26"/>
        </w:rPr>
        <w:t xml:space="preserve">unnecessary, and would be </w:t>
      </w:r>
      <w:r w:rsidR="00FD6250" w:rsidRPr="0006710A">
        <w:rPr>
          <w:sz w:val="26"/>
          <w:szCs w:val="26"/>
        </w:rPr>
        <w:t>rendered completely meaningless.</w:t>
      </w:r>
      <w:r w:rsidR="0013576F" w:rsidRPr="0006710A">
        <w:rPr>
          <w:sz w:val="26"/>
          <w:szCs w:val="26"/>
        </w:rPr>
        <w:t xml:space="preserve">  PPL Res. B. at</w:t>
      </w:r>
      <w:r w:rsidR="00456182">
        <w:rPr>
          <w:sz w:val="26"/>
          <w:szCs w:val="26"/>
        </w:rPr>
        <w:t> </w:t>
      </w:r>
      <w:r w:rsidR="0013576F" w:rsidRPr="0006710A">
        <w:rPr>
          <w:sz w:val="26"/>
          <w:szCs w:val="26"/>
        </w:rPr>
        <w:t>24-25.</w:t>
      </w:r>
    </w:p>
    <w:p w:rsidR="00CF4459" w:rsidRDefault="00CF4459" w:rsidP="00D409DE">
      <w:pPr>
        <w:widowControl/>
        <w:spacing w:line="360" w:lineRule="auto"/>
        <w:rPr>
          <w:sz w:val="26"/>
          <w:szCs w:val="26"/>
        </w:rPr>
      </w:pPr>
      <w:r>
        <w:rPr>
          <w:sz w:val="26"/>
          <w:szCs w:val="26"/>
        </w:rPr>
        <w:t xml:space="preserve"> </w:t>
      </w:r>
    </w:p>
    <w:p w:rsidR="00766C4F" w:rsidRDefault="003B595C" w:rsidP="00D409DE">
      <w:pPr>
        <w:widowControl/>
        <w:spacing w:line="360" w:lineRule="auto"/>
        <w:rPr>
          <w:sz w:val="26"/>
          <w:szCs w:val="26"/>
        </w:rPr>
      </w:pPr>
      <w:r>
        <w:rPr>
          <w:sz w:val="26"/>
          <w:szCs w:val="26"/>
        </w:rPr>
        <w:tab/>
      </w:r>
      <w:r>
        <w:rPr>
          <w:sz w:val="26"/>
          <w:szCs w:val="26"/>
        </w:rPr>
        <w:tab/>
        <w:t xml:space="preserve">PPL also </w:t>
      </w:r>
      <w:r w:rsidR="00F1093C">
        <w:rPr>
          <w:sz w:val="26"/>
          <w:szCs w:val="26"/>
        </w:rPr>
        <w:t>denied PPLICA’s contenti</w:t>
      </w:r>
      <w:r w:rsidR="005B5A99">
        <w:rPr>
          <w:sz w:val="26"/>
          <w:szCs w:val="26"/>
        </w:rPr>
        <w:t xml:space="preserve">on that its June 17, 2013 </w:t>
      </w:r>
      <w:r w:rsidR="00F1093C">
        <w:rPr>
          <w:sz w:val="26"/>
          <w:szCs w:val="26"/>
        </w:rPr>
        <w:t>reconciliation filing</w:t>
      </w:r>
      <w:r w:rsidR="005B5A99">
        <w:rPr>
          <w:sz w:val="26"/>
          <w:szCs w:val="26"/>
        </w:rPr>
        <w:t xml:space="preserve"> of Supplement No. 134</w:t>
      </w:r>
      <w:r w:rsidR="00F1093C">
        <w:rPr>
          <w:sz w:val="26"/>
          <w:szCs w:val="26"/>
        </w:rPr>
        <w:t xml:space="preserve"> was improper because it included projected GNI costs rather than actual costs.</w:t>
      </w:r>
      <w:r w:rsidR="005B5A99">
        <w:rPr>
          <w:sz w:val="26"/>
          <w:szCs w:val="26"/>
        </w:rPr>
        <w:t xml:space="preserve">  PPL averred</w:t>
      </w:r>
      <w:r w:rsidR="00265B67">
        <w:rPr>
          <w:sz w:val="26"/>
          <w:szCs w:val="26"/>
        </w:rPr>
        <w:t xml:space="preserve"> that </w:t>
      </w:r>
      <w:r w:rsidR="00BD4972">
        <w:rPr>
          <w:sz w:val="26"/>
          <w:szCs w:val="26"/>
        </w:rPr>
        <w:t>there were several costs that were not available at the time it filed its June 17, 2013 reconciliation repor</w:t>
      </w:r>
      <w:r w:rsidR="0006710A">
        <w:rPr>
          <w:sz w:val="26"/>
          <w:szCs w:val="26"/>
        </w:rPr>
        <w:t>t, including those related to the</w:t>
      </w:r>
      <w:r w:rsidR="00BD4972">
        <w:rPr>
          <w:sz w:val="26"/>
          <w:szCs w:val="26"/>
        </w:rPr>
        <w:t xml:space="preserve"> unexpected surge of GNI program rebates that occurred after the final Phase I reconciliation was performed.  PPL explained that because the actual total GNI sector costs were und</w:t>
      </w:r>
      <w:r w:rsidR="00953620">
        <w:rPr>
          <w:sz w:val="26"/>
          <w:szCs w:val="26"/>
        </w:rPr>
        <w:t>er budget as of May 31, 2013, the Company</w:t>
      </w:r>
      <w:r w:rsidR="00BD4972">
        <w:rPr>
          <w:sz w:val="26"/>
          <w:szCs w:val="26"/>
        </w:rPr>
        <w:t xml:space="preserve"> allowed customers to submit rebate applications until August 31, 2013, provided their measures were installed no later than May 31, 2013.</w:t>
      </w:r>
      <w:r w:rsidR="00953620">
        <w:rPr>
          <w:sz w:val="26"/>
          <w:szCs w:val="26"/>
        </w:rPr>
        <w:t xml:space="preserve">  According to PPL, this resulted in a surge of rebate applications and an increase of over $8 million in GNI sector costs after May 31, 2013, causing actual GNI sector costs to exceed the estimated GNI sector costs.</w:t>
      </w:r>
      <w:r w:rsidR="005A05B7">
        <w:rPr>
          <w:sz w:val="26"/>
          <w:szCs w:val="26"/>
        </w:rPr>
        <w:t xml:space="preserve">  Thus, PPL asserted that when it closed its books for August in September, it analyzed the results and </w:t>
      </w:r>
      <w:r w:rsidR="005A05B7" w:rsidRPr="0006710A">
        <w:rPr>
          <w:sz w:val="26"/>
          <w:szCs w:val="26"/>
        </w:rPr>
        <w:t xml:space="preserve">recognized the need to make a correction to the reconciliation filed in Supplement No. 134.  </w:t>
      </w:r>
      <w:r w:rsidR="005A05B7" w:rsidRPr="0006710A">
        <w:rPr>
          <w:i/>
          <w:sz w:val="26"/>
          <w:szCs w:val="26"/>
        </w:rPr>
        <w:t>Id</w:t>
      </w:r>
      <w:r w:rsidR="005A05B7" w:rsidRPr="0006710A">
        <w:rPr>
          <w:sz w:val="26"/>
          <w:szCs w:val="26"/>
        </w:rPr>
        <w:t>. at 26-27.</w:t>
      </w:r>
    </w:p>
    <w:p w:rsidR="005A05B7" w:rsidRDefault="005A05B7" w:rsidP="00D409DE">
      <w:pPr>
        <w:widowControl/>
        <w:spacing w:line="360" w:lineRule="auto"/>
        <w:rPr>
          <w:sz w:val="26"/>
          <w:szCs w:val="26"/>
        </w:rPr>
      </w:pPr>
    </w:p>
    <w:p w:rsidR="005A05B7" w:rsidRDefault="00CA4DEB" w:rsidP="00D409DE">
      <w:pPr>
        <w:widowControl/>
        <w:spacing w:line="360" w:lineRule="auto"/>
        <w:rPr>
          <w:sz w:val="26"/>
          <w:szCs w:val="26"/>
        </w:rPr>
      </w:pPr>
      <w:r>
        <w:rPr>
          <w:sz w:val="26"/>
          <w:szCs w:val="26"/>
        </w:rPr>
        <w:tab/>
      </w:r>
      <w:r>
        <w:rPr>
          <w:sz w:val="26"/>
          <w:szCs w:val="26"/>
        </w:rPr>
        <w:tab/>
      </w:r>
      <w:r w:rsidR="005B5A99">
        <w:rPr>
          <w:sz w:val="26"/>
          <w:szCs w:val="26"/>
        </w:rPr>
        <w:t xml:space="preserve">PPL </w:t>
      </w:r>
      <w:r w:rsidR="00EF2973">
        <w:rPr>
          <w:sz w:val="26"/>
          <w:szCs w:val="26"/>
        </w:rPr>
        <w:t xml:space="preserve">further </w:t>
      </w:r>
      <w:r w:rsidR="005B5A99">
        <w:rPr>
          <w:sz w:val="26"/>
          <w:szCs w:val="26"/>
        </w:rPr>
        <w:t xml:space="preserve">denied that it was </w:t>
      </w:r>
      <w:r>
        <w:rPr>
          <w:sz w:val="26"/>
          <w:szCs w:val="26"/>
        </w:rPr>
        <w:t>oblig</w:t>
      </w:r>
      <w:r w:rsidR="00F21E8F">
        <w:rPr>
          <w:sz w:val="26"/>
          <w:szCs w:val="26"/>
        </w:rPr>
        <w:t xml:space="preserve">ated to continually </w:t>
      </w:r>
      <w:r>
        <w:rPr>
          <w:sz w:val="26"/>
          <w:szCs w:val="26"/>
        </w:rPr>
        <w:t>compare actual costs and projected costs throughout its Phase I Plan, and to make mid</w:t>
      </w:r>
      <w:r w:rsidR="00AA7595">
        <w:rPr>
          <w:sz w:val="26"/>
          <w:szCs w:val="26"/>
        </w:rPr>
        <w:t>-</w:t>
      </w:r>
      <w:r>
        <w:rPr>
          <w:sz w:val="26"/>
          <w:szCs w:val="26"/>
        </w:rPr>
        <w:t xml:space="preserve">course adjustments to the allocation factors if actual costs differed from projected costs on a customer class </w:t>
      </w:r>
      <w:r>
        <w:rPr>
          <w:sz w:val="26"/>
          <w:szCs w:val="26"/>
        </w:rPr>
        <w:lastRenderedPageBreak/>
        <w:t>level, as PPLICA alleged.</w:t>
      </w:r>
      <w:r w:rsidR="00470618">
        <w:rPr>
          <w:sz w:val="26"/>
          <w:szCs w:val="26"/>
        </w:rPr>
        <w:t xml:space="preserve">  PPL asserted that it did monitor actual costs for each of its five customer sectors and three customer classes, but that it is neither required nor permitted by its tariff to reconcile actual costs with revenues collected from each customer class until the final reconciliation is performed at the conclusion of</w:t>
      </w:r>
      <w:r w:rsidR="003973E4">
        <w:rPr>
          <w:sz w:val="26"/>
          <w:szCs w:val="26"/>
        </w:rPr>
        <w:t xml:space="preserve"> a Phase.  Moreover, PPL argued that because its EE&amp;C Plan does not provide separate budgets for its three customer classes participating in GNI programs, it is only required to compare actual and projected GNI costs in the aggregate, and not by customer class.  </w:t>
      </w:r>
      <w:proofErr w:type="gramStart"/>
      <w:r w:rsidR="003973E4" w:rsidRPr="003973E4">
        <w:rPr>
          <w:i/>
          <w:sz w:val="26"/>
          <w:szCs w:val="26"/>
        </w:rPr>
        <w:t>Id</w:t>
      </w:r>
      <w:r w:rsidR="003973E4">
        <w:rPr>
          <w:sz w:val="26"/>
          <w:szCs w:val="26"/>
        </w:rPr>
        <w:t>. at 31.</w:t>
      </w:r>
      <w:proofErr w:type="gramEnd"/>
      <w:r w:rsidR="00DF76F7">
        <w:rPr>
          <w:sz w:val="26"/>
          <w:szCs w:val="26"/>
        </w:rPr>
        <w:t xml:space="preserve">  </w:t>
      </w:r>
    </w:p>
    <w:p w:rsidR="00DF76F7" w:rsidRDefault="00DF76F7" w:rsidP="00D409DE">
      <w:pPr>
        <w:widowControl/>
        <w:spacing w:line="360" w:lineRule="auto"/>
        <w:rPr>
          <w:sz w:val="26"/>
          <w:szCs w:val="26"/>
        </w:rPr>
      </w:pPr>
    </w:p>
    <w:p w:rsidR="008074E7" w:rsidRDefault="00144539" w:rsidP="00D409DE">
      <w:pPr>
        <w:widowControl/>
        <w:spacing w:line="360" w:lineRule="auto"/>
        <w:rPr>
          <w:sz w:val="26"/>
          <w:szCs w:val="26"/>
        </w:rPr>
      </w:pPr>
      <w:r>
        <w:rPr>
          <w:sz w:val="26"/>
          <w:szCs w:val="26"/>
        </w:rPr>
        <w:tab/>
      </w:r>
      <w:r>
        <w:rPr>
          <w:sz w:val="26"/>
          <w:szCs w:val="26"/>
        </w:rPr>
        <w:tab/>
      </w:r>
      <w:r w:rsidR="008414AA">
        <w:rPr>
          <w:sz w:val="26"/>
          <w:szCs w:val="26"/>
        </w:rPr>
        <w:t>With regard to mid</w:t>
      </w:r>
      <w:r w:rsidR="00AA7595">
        <w:rPr>
          <w:sz w:val="26"/>
          <w:szCs w:val="26"/>
        </w:rPr>
        <w:t>-</w:t>
      </w:r>
      <w:r w:rsidR="008414AA">
        <w:rPr>
          <w:sz w:val="26"/>
          <w:szCs w:val="26"/>
        </w:rPr>
        <w:t xml:space="preserve">course adjustments to its ACR, </w:t>
      </w:r>
      <w:r>
        <w:rPr>
          <w:sz w:val="26"/>
          <w:szCs w:val="26"/>
        </w:rPr>
        <w:t>PPL argued that it is</w:t>
      </w:r>
      <w:r w:rsidR="008414AA">
        <w:rPr>
          <w:sz w:val="26"/>
          <w:szCs w:val="26"/>
        </w:rPr>
        <w:t xml:space="preserve"> only required to submit such adjustments </w:t>
      </w:r>
      <w:r>
        <w:rPr>
          <w:sz w:val="26"/>
          <w:szCs w:val="26"/>
        </w:rPr>
        <w:t>to reflect “major changes” to any of its EE&amp;C programs, not to adjust the allocation and recovery of actual costs by customer class.</w:t>
      </w:r>
      <w:r w:rsidR="00991A37">
        <w:rPr>
          <w:sz w:val="26"/>
          <w:szCs w:val="26"/>
        </w:rPr>
        <w:t xml:space="preserve">  </w:t>
      </w:r>
      <w:proofErr w:type="gramStart"/>
      <w:r w:rsidR="00991A37" w:rsidRPr="00991A37">
        <w:rPr>
          <w:i/>
          <w:sz w:val="26"/>
          <w:szCs w:val="26"/>
        </w:rPr>
        <w:t>Id</w:t>
      </w:r>
      <w:r w:rsidR="004B2151">
        <w:rPr>
          <w:sz w:val="26"/>
          <w:szCs w:val="26"/>
        </w:rPr>
        <w:t xml:space="preserve">. at 33 (citing </w:t>
      </w:r>
      <w:r w:rsidR="004B2151" w:rsidRPr="00C62BEC">
        <w:rPr>
          <w:i/>
          <w:sz w:val="26"/>
          <w:szCs w:val="26"/>
        </w:rPr>
        <w:t>Phase I Plan Order</w:t>
      </w:r>
      <w:r w:rsidR="004B2151">
        <w:rPr>
          <w:sz w:val="26"/>
          <w:szCs w:val="26"/>
        </w:rPr>
        <w:t xml:space="preserve"> at 53; </w:t>
      </w:r>
      <w:r w:rsidR="004B2151" w:rsidRPr="00C62BEC">
        <w:rPr>
          <w:i/>
          <w:sz w:val="26"/>
          <w:szCs w:val="26"/>
        </w:rPr>
        <w:t>Phase I</w:t>
      </w:r>
      <w:r w:rsidR="004B2151">
        <w:rPr>
          <w:i/>
          <w:sz w:val="26"/>
          <w:szCs w:val="26"/>
        </w:rPr>
        <w:t>I</w:t>
      </w:r>
      <w:r w:rsidR="004B2151" w:rsidRPr="00C62BEC">
        <w:rPr>
          <w:i/>
          <w:sz w:val="26"/>
          <w:szCs w:val="26"/>
        </w:rPr>
        <w:t xml:space="preserve"> Plan Order</w:t>
      </w:r>
      <w:r w:rsidR="004B2151">
        <w:rPr>
          <w:sz w:val="26"/>
          <w:szCs w:val="26"/>
        </w:rPr>
        <w:t xml:space="preserve"> at 75).</w:t>
      </w:r>
      <w:proofErr w:type="gramEnd"/>
      <w:r w:rsidR="001620BF">
        <w:rPr>
          <w:sz w:val="26"/>
          <w:szCs w:val="26"/>
        </w:rPr>
        <w:t xml:space="preserve">  PPL asserted that </w:t>
      </w:r>
      <w:r w:rsidR="001F1C65">
        <w:rPr>
          <w:sz w:val="26"/>
          <w:szCs w:val="26"/>
        </w:rPr>
        <w:t>a difference between actual and projected co</w:t>
      </w:r>
      <w:r w:rsidR="001620BF">
        <w:rPr>
          <w:sz w:val="26"/>
          <w:szCs w:val="26"/>
        </w:rPr>
        <w:t>sts on a customer class level does</w:t>
      </w:r>
      <w:r w:rsidR="001F1C65">
        <w:rPr>
          <w:sz w:val="26"/>
          <w:szCs w:val="26"/>
        </w:rPr>
        <w:t xml:space="preserve"> not</w:t>
      </w:r>
      <w:r w:rsidR="001620BF">
        <w:rPr>
          <w:sz w:val="26"/>
          <w:szCs w:val="26"/>
        </w:rPr>
        <w:t xml:space="preserve"> constitute</w:t>
      </w:r>
      <w:r w:rsidR="001F1C65">
        <w:rPr>
          <w:sz w:val="26"/>
          <w:szCs w:val="26"/>
        </w:rPr>
        <w:t xml:space="preserve"> a change to an EE&amp;C program because </w:t>
      </w:r>
      <w:r w:rsidR="001620BF">
        <w:rPr>
          <w:sz w:val="26"/>
          <w:szCs w:val="26"/>
        </w:rPr>
        <w:t>“</w:t>
      </w:r>
      <w:r w:rsidR="001F1C65">
        <w:rPr>
          <w:sz w:val="26"/>
          <w:szCs w:val="26"/>
        </w:rPr>
        <w:t xml:space="preserve">‘[t]he EE&amp;C Plan contains no cost estimates, no savings estimates, and no information whatsoever about specific customer classes that participate in GNI programs.’”  </w:t>
      </w:r>
      <w:proofErr w:type="gramStart"/>
      <w:r w:rsidR="001F1C65" w:rsidRPr="001F1C65">
        <w:rPr>
          <w:i/>
          <w:sz w:val="26"/>
          <w:szCs w:val="26"/>
        </w:rPr>
        <w:t>Id</w:t>
      </w:r>
      <w:r w:rsidR="001F1C65">
        <w:rPr>
          <w:sz w:val="26"/>
          <w:szCs w:val="26"/>
        </w:rPr>
        <w:t xml:space="preserve">. at 34 (quoting </w:t>
      </w:r>
      <w:r w:rsidR="00BB1C21">
        <w:rPr>
          <w:sz w:val="26"/>
          <w:szCs w:val="26"/>
        </w:rPr>
        <w:t>PPL St.</w:t>
      </w:r>
      <w:r w:rsidR="001F1C65">
        <w:rPr>
          <w:sz w:val="26"/>
          <w:szCs w:val="26"/>
        </w:rPr>
        <w:t xml:space="preserve"> 1 at 13).</w:t>
      </w:r>
      <w:proofErr w:type="gramEnd"/>
      <w:r w:rsidR="00DF3748">
        <w:rPr>
          <w:sz w:val="26"/>
          <w:szCs w:val="26"/>
        </w:rPr>
        <w:t xml:space="preserve">  Moreover, PPL contended that </w:t>
      </w:r>
      <w:r w:rsidR="00D56AAC">
        <w:rPr>
          <w:sz w:val="26"/>
          <w:szCs w:val="26"/>
        </w:rPr>
        <w:t>if PPLICA’s theory is correct, every single difference between actual costs and actual revenues would constitute a “major change,” requiring PPL to file countless petitions seeking a “major change” to its EE&amp;C Plan, since actual program costs and actual revenues change every month.</w:t>
      </w:r>
      <w:r w:rsidR="00211A72">
        <w:rPr>
          <w:sz w:val="26"/>
          <w:szCs w:val="26"/>
        </w:rPr>
        <w:t xml:space="preserve">  PPL Res. B. at 34.</w:t>
      </w:r>
      <w:r w:rsidR="004E6FA4">
        <w:rPr>
          <w:sz w:val="26"/>
          <w:szCs w:val="26"/>
        </w:rPr>
        <w:t xml:space="preserve">  PPL asserted that Supplement Nos. 139 and 140 make no changes, major or minor, to any of its EE&amp;C programs, and do not shift any funds within or between customer classes, in violation of the </w:t>
      </w:r>
      <w:r w:rsidR="004E6FA4" w:rsidRPr="004E6FA4">
        <w:rPr>
          <w:i/>
          <w:sz w:val="26"/>
          <w:szCs w:val="26"/>
        </w:rPr>
        <w:t>Phase I Plan Order</w:t>
      </w:r>
      <w:r w:rsidR="004E6FA4">
        <w:rPr>
          <w:sz w:val="26"/>
          <w:szCs w:val="26"/>
        </w:rPr>
        <w:t>.</w:t>
      </w:r>
      <w:r w:rsidR="00C35CF3">
        <w:rPr>
          <w:sz w:val="26"/>
          <w:szCs w:val="26"/>
        </w:rPr>
        <w:t xml:space="preserve">  </w:t>
      </w:r>
      <w:r w:rsidR="00C35CF3" w:rsidRPr="00C35CF3">
        <w:rPr>
          <w:i/>
          <w:sz w:val="26"/>
          <w:szCs w:val="26"/>
        </w:rPr>
        <w:t>Id</w:t>
      </w:r>
      <w:r w:rsidR="00C35CF3">
        <w:rPr>
          <w:sz w:val="26"/>
          <w:szCs w:val="26"/>
        </w:rPr>
        <w:t>. at 38-39.</w:t>
      </w:r>
    </w:p>
    <w:p w:rsidR="008074E7" w:rsidRDefault="008074E7" w:rsidP="00D409DE">
      <w:pPr>
        <w:widowControl/>
        <w:spacing w:line="360" w:lineRule="auto"/>
        <w:rPr>
          <w:sz w:val="26"/>
          <w:szCs w:val="26"/>
        </w:rPr>
      </w:pPr>
    </w:p>
    <w:p w:rsidR="00766C4F" w:rsidRDefault="008074E7" w:rsidP="00D409DE">
      <w:pPr>
        <w:widowControl/>
        <w:spacing w:line="360" w:lineRule="auto"/>
        <w:rPr>
          <w:sz w:val="26"/>
          <w:szCs w:val="26"/>
        </w:rPr>
      </w:pPr>
      <w:r>
        <w:rPr>
          <w:sz w:val="26"/>
          <w:szCs w:val="26"/>
        </w:rPr>
        <w:tab/>
      </w:r>
      <w:r>
        <w:rPr>
          <w:sz w:val="26"/>
          <w:szCs w:val="26"/>
        </w:rPr>
        <w:tab/>
      </w:r>
      <w:r w:rsidR="005D0B5B" w:rsidRPr="00DE427B">
        <w:rPr>
          <w:sz w:val="26"/>
          <w:szCs w:val="26"/>
        </w:rPr>
        <w:t>In addition, PPL argued that making adjustments to its cost allocations and cost recovery mechanisms during the course of its EE&amp;C Plan would conflict with the levelized cost recovery process approved by the Commission, whereby PPL is not required to annually reconcile actual costs with actual revenues</w:t>
      </w:r>
      <w:r w:rsidR="00DD4A69">
        <w:rPr>
          <w:sz w:val="26"/>
          <w:szCs w:val="26"/>
        </w:rPr>
        <w:t xml:space="preserve"> until the end of the EE&amp;C Plan</w:t>
      </w:r>
      <w:r w:rsidR="005D0B5B" w:rsidRPr="00DE427B">
        <w:rPr>
          <w:sz w:val="26"/>
          <w:szCs w:val="26"/>
        </w:rPr>
        <w:t xml:space="preserve">.  </w:t>
      </w:r>
      <w:proofErr w:type="gramStart"/>
      <w:r w:rsidR="005D0B5B" w:rsidRPr="00DE427B">
        <w:rPr>
          <w:i/>
          <w:sz w:val="26"/>
          <w:szCs w:val="26"/>
        </w:rPr>
        <w:t>Id</w:t>
      </w:r>
      <w:r w:rsidR="005D0B5B" w:rsidRPr="00DE427B">
        <w:rPr>
          <w:sz w:val="26"/>
          <w:szCs w:val="26"/>
        </w:rPr>
        <w:t xml:space="preserve">. at 34-35 (citing </w:t>
      </w:r>
      <w:r w:rsidR="005D0B5B" w:rsidRPr="00342915">
        <w:rPr>
          <w:i/>
          <w:sz w:val="26"/>
          <w:szCs w:val="26"/>
        </w:rPr>
        <w:t>Phase I Plan Order</w:t>
      </w:r>
      <w:r w:rsidR="005D0B5B" w:rsidRPr="00DE427B">
        <w:rPr>
          <w:sz w:val="26"/>
          <w:szCs w:val="26"/>
        </w:rPr>
        <w:t xml:space="preserve"> at 56).</w:t>
      </w:r>
      <w:proofErr w:type="gramEnd"/>
      <w:r w:rsidR="002D535F" w:rsidRPr="00DE427B">
        <w:rPr>
          <w:sz w:val="26"/>
          <w:szCs w:val="26"/>
        </w:rPr>
        <w:t xml:space="preserve">  According to PPL, such </w:t>
      </w:r>
      <w:r w:rsidR="002D535F" w:rsidRPr="00DE427B">
        <w:rPr>
          <w:sz w:val="26"/>
          <w:szCs w:val="26"/>
        </w:rPr>
        <w:lastRenderedPageBreak/>
        <w:t>adjustments would subject its customers to the kind of rate volatility that the levelized rate was designed to prevent.  PPL Res. B. at 35.</w:t>
      </w:r>
      <w:r w:rsidRPr="00DE427B">
        <w:rPr>
          <w:sz w:val="26"/>
          <w:szCs w:val="26"/>
        </w:rPr>
        <w:t xml:space="preserve">  </w:t>
      </w:r>
    </w:p>
    <w:p w:rsidR="00DE427B" w:rsidRDefault="00DE427B" w:rsidP="00D409DE">
      <w:pPr>
        <w:widowControl/>
        <w:spacing w:line="360" w:lineRule="auto"/>
        <w:rPr>
          <w:sz w:val="26"/>
          <w:szCs w:val="26"/>
        </w:rPr>
      </w:pPr>
    </w:p>
    <w:p w:rsidR="00593232" w:rsidRPr="00AA7595" w:rsidRDefault="009E2066" w:rsidP="00D409DE">
      <w:pPr>
        <w:widowControl/>
        <w:spacing w:line="360" w:lineRule="auto"/>
        <w:rPr>
          <w:sz w:val="26"/>
          <w:szCs w:val="26"/>
        </w:rPr>
      </w:pPr>
      <w:r>
        <w:rPr>
          <w:sz w:val="26"/>
          <w:szCs w:val="26"/>
        </w:rPr>
        <w:tab/>
      </w:r>
      <w:r>
        <w:rPr>
          <w:sz w:val="26"/>
          <w:szCs w:val="26"/>
        </w:rPr>
        <w:tab/>
        <w:t xml:space="preserve">Finally, PPL </w:t>
      </w:r>
      <w:r w:rsidR="00AD595A">
        <w:rPr>
          <w:sz w:val="26"/>
          <w:szCs w:val="26"/>
        </w:rPr>
        <w:t>disputed</w:t>
      </w:r>
      <w:r w:rsidR="001117EC">
        <w:rPr>
          <w:sz w:val="26"/>
          <w:szCs w:val="26"/>
        </w:rPr>
        <w:t xml:space="preserve"> PPLICA’s assertion that it was denied</w:t>
      </w:r>
      <w:r w:rsidR="00AD595A">
        <w:rPr>
          <w:sz w:val="26"/>
          <w:szCs w:val="26"/>
        </w:rPr>
        <w:t xml:space="preserve"> meaningful review of the changes made through Supplement Nos. 139 and 140.  PPL stated that its tariff supplements represented an interim rate change filed consistent with its tariff provisions, which allow for ten days’</w:t>
      </w:r>
      <w:r w:rsidR="003C3E94">
        <w:rPr>
          <w:sz w:val="26"/>
          <w:szCs w:val="26"/>
        </w:rPr>
        <w:t xml:space="preserve"> notice before the rate becomes effective.  </w:t>
      </w:r>
      <w:r w:rsidR="00DE427B">
        <w:rPr>
          <w:sz w:val="26"/>
          <w:szCs w:val="26"/>
        </w:rPr>
        <w:t>In addition</w:t>
      </w:r>
      <w:r w:rsidR="003C3E94">
        <w:rPr>
          <w:sz w:val="26"/>
          <w:szCs w:val="26"/>
        </w:rPr>
        <w:t xml:space="preserve">, PPL argued that since PPLICA does not dispute the correctness of the amounts or allocations set forth in Supplement Nos. 139 and 140, any review allegedly denied PPLICA would most likely result in the determination that the cost allocations were correct.  </w:t>
      </w:r>
      <w:proofErr w:type="gramStart"/>
      <w:r w:rsidR="003C3E94" w:rsidRPr="00AD595A">
        <w:rPr>
          <w:i/>
          <w:sz w:val="26"/>
          <w:szCs w:val="26"/>
        </w:rPr>
        <w:t>Id</w:t>
      </w:r>
      <w:r w:rsidR="003C3E94">
        <w:rPr>
          <w:sz w:val="26"/>
          <w:szCs w:val="26"/>
        </w:rPr>
        <w:t>. at 42.</w:t>
      </w:r>
      <w:proofErr w:type="gramEnd"/>
      <w:r w:rsidR="003C3E94">
        <w:rPr>
          <w:sz w:val="26"/>
          <w:szCs w:val="26"/>
        </w:rPr>
        <w:t xml:space="preserve">  </w:t>
      </w:r>
      <w:r w:rsidR="00EA1229">
        <w:rPr>
          <w:sz w:val="26"/>
          <w:szCs w:val="26"/>
        </w:rPr>
        <w:t>PPL</w:t>
      </w:r>
      <w:r w:rsidR="00DE427B">
        <w:rPr>
          <w:sz w:val="26"/>
          <w:szCs w:val="26"/>
        </w:rPr>
        <w:t xml:space="preserve"> also</w:t>
      </w:r>
      <w:r w:rsidR="00593232">
        <w:rPr>
          <w:sz w:val="26"/>
          <w:szCs w:val="26"/>
        </w:rPr>
        <w:t xml:space="preserve"> asserted that the instant</w:t>
      </w:r>
      <w:r w:rsidR="00EA1229">
        <w:rPr>
          <w:sz w:val="26"/>
          <w:szCs w:val="26"/>
        </w:rPr>
        <w:t xml:space="preserve"> Complaint proceeding has afforded PPLICA the opportunity for meaningful review of the costs and allocations presented in Supplement </w:t>
      </w:r>
      <w:r w:rsidR="00EA1229" w:rsidRPr="00AA7595">
        <w:rPr>
          <w:sz w:val="26"/>
          <w:szCs w:val="26"/>
        </w:rPr>
        <w:t xml:space="preserve">Nos. 139 and 140.  </w:t>
      </w:r>
      <w:proofErr w:type="gramStart"/>
      <w:r w:rsidR="00EA1229" w:rsidRPr="00AA7595">
        <w:rPr>
          <w:i/>
          <w:sz w:val="26"/>
          <w:szCs w:val="26"/>
        </w:rPr>
        <w:t>Id</w:t>
      </w:r>
      <w:r w:rsidR="00EA1229" w:rsidRPr="00AA7595">
        <w:rPr>
          <w:sz w:val="26"/>
          <w:szCs w:val="26"/>
        </w:rPr>
        <w:t>. at 43.</w:t>
      </w:r>
      <w:proofErr w:type="gramEnd"/>
      <w:r w:rsidR="00DE427B" w:rsidRPr="00AA7595">
        <w:rPr>
          <w:sz w:val="26"/>
          <w:szCs w:val="26"/>
        </w:rPr>
        <w:t xml:space="preserve">  </w:t>
      </w:r>
    </w:p>
    <w:p w:rsidR="00593232" w:rsidRPr="00AA7595" w:rsidRDefault="00593232" w:rsidP="00D409DE">
      <w:pPr>
        <w:widowControl/>
        <w:spacing w:line="360" w:lineRule="auto"/>
        <w:rPr>
          <w:sz w:val="26"/>
          <w:szCs w:val="26"/>
        </w:rPr>
      </w:pPr>
    </w:p>
    <w:p w:rsidR="00DE427B" w:rsidRPr="00DE427B" w:rsidRDefault="00AA7595" w:rsidP="00D409DE">
      <w:pPr>
        <w:widowControl/>
        <w:spacing w:line="360" w:lineRule="auto"/>
        <w:rPr>
          <w:sz w:val="26"/>
          <w:szCs w:val="26"/>
        </w:rPr>
      </w:pPr>
      <w:r w:rsidRPr="00AA7595">
        <w:rPr>
          <w:sz w:val="26"/>
          <w:szCs w:val="26"/>
        </w:rPr>
        <w:tab/>
      </w:r>
      <w:r w:rsidRPr="00AA7595">
        <w:rPr>
          <w:sz w:val="26"/>
          <w:szCs w:val="26"/>
        </w:rPr>
        <w:tab/>
      </w:r>
      <w:r w:rsidR="00DE427B" w:rsidRPr="00AA7595">
        <w:rPr>
          <w:sz w:val="26"/>
          <w:szCs w:val="26"/>
        </w:rPr>
        <w:t>Moreover, PPL argued that PPLICA suffered no harm from the adjustments made to its cost allocations and cost recovery mechanisms, and in fact, has benefited from the fact that PPL made these adjustments through the filing of Supplement Nos. 139 and 140, rather than through the filing of mid</w:t>
      </w:r>
      <w:r w:rsidRPr="00AA7595">
        <w:rPr>
          <w:sz w:val="26"/>
          <w:szCs w:val="26"/>
        </w:rPr>
        <w:t>-</w:t>
      </w:r>
      <w:r w:rsidR="00DE427B" w:rsidRPr="00AA7595">
        <w:rPr>
          <w:sz w:val="26"/>
          <w:szCs w:val="26"/>
        </w:rPr>
        <w:t>course corrections during the Phase I Plan.</w:t>
      </w:r>
      <w:r w:rsidR="000B68F0" w:rsidRPr="00AA7595">
        <w:rPr>
          <w:sz w:val="26"/>
          <w:szCs w:val="26"/>
        </w:rPr>
        <w:t xml:space="preserve">  According to PPL, implementing the adjustments through the filing of tariff supplements at the end of Phase I resulted in PPLICA’s member customers paying the same total amount later rather than soon</w:t>
      </w:r>
      <w:r w:rsidR="00106125">
        <w:rPr>
          <w:sz w:val="26"/>
          <w:szCs w:val="26"/>
        </w:rPr>
        <w:t>er</w:t>
      </w:r>
      <w:r w:rsidR="000B68F0" w:rsidRPr="00AA7595">
        <w:rPr>
          <w:sz w:val="26"/>
          <w:szCs w:val="26"/>
        </w:rPr>
        <w:t xml:space="preserve">, which benefited those customers on a time value of money basis because PPL does not collect or pay interest on under- or over-collections.  </w:t>
      </w:r>
      <w:proofErr w:type="gramStart"/>
      <w:r w:rsidR="000B68F0" w:rsidRPr="00AA7595">
        <w:rPr>
          <w:i/>
          <w:sz w:val="26"/>
          <w:szCs w:val="26"/>
        </w:rPr>
        <w:t>Id</w:t>
      </w:r>
      <w:r w:rsidR="000B68F0" w:rsidRPr="00AA7595">
        <w:rPr>
          <w:sz w:val="26"/>
          <w:szCs w:val="26"/>
        </w:rPr>
        <w:t>. at 44.</w:t>
      </w:r>
      <w:proofErr w:type="gramEnd"/>
    </w:p>
    <w:p w:rsidR="00B745BD" w:rsidRPr="00B745BD" w:rsidRDefault="00B745BD" w:rsidP="00D409DE">
      <w:pPr>
        <w:widowControl/>
        <w:spacing w:line="360" w:lineRule="auto"/>
        <w:rPr>
          <w:sz w:val="26"/>
          <w:szCs w:val="26"/>
        </w:rPr>
      </w:pPr>
    </w:p>
    <w:p w:rsidR="00006F35" w:rsidRPr="00B745BD" w:rsidRDefault="001D7431" w:rsidP="00D409DE">
      <w:pPr>
        <w:keepNext/>
        <w:widowControl/>
        <w:spacing w:line="360" w:lineRule="auto"/>
        <w:rPr>
          <w:b/>
          <w:sz w:val="26"/>
          <w:szCs w:val="26"/>
        </w:rPr>
      </w:pPr>
      <w:r>
        <w:rPr>
          <w:b/>
          <w:sz w:val="26"/>
          <w:szCs w:val="26"/>
        </w:rPr>
        <w:tab/>
        <w:t>2</w:t>
      </w:r>
      <w:r w:rsidR="00B745BD" w:rsidRPr="00B745BD">
        <w:rPr>
          <w:b/>
          <w:sz w:val="26"/>
          <w:szCs w:val="26"/>
        </w:rPr>
        <w:t>.</w:t>
      </w:r>
      <w:r w:rsidR="00B745BD" w:rsidRPr="00B745BD">
        <w:rPr>
          <w:b/>
          <w:sz w:val="26"/>
          <w:szCs w:val="26"/>
        </w:rPr>
        <w:tab/>
      </w:r>
      <w:r w:rsidR="00D7780F" w:rsidRPr="00B745BD">
        <w:rPr>
          <w:b/>
          <w:sz w:val="26"/>
          <w:szCs w:val="26"/>
        </w:rPr>
        <w:t>ALJ</w:t>
      </w:r>
      <w:r w:rsidR="00C23D6B" w:rsidRPr="00B745BD">
        <w:rPr>
          <w:b/>
          <w:sz w:val="26"/>
          <w:szCs w:val="26"/>
        </w:rPr>
        <w:t>’</w:t>
      </w:r>
      <w:r w:rsidR="00006F35" w:rsidRPr="00B745BD">
        <w:rPr>
          <w:b/>
          <w:sz w:val="26"/>
          <w:szCs w:val="26"/>
        </w:rPr>
        <w:t xml:space="preserve">s </w:t>
      </w:r>
      <w:r w:rsidR="00B745BD" w:rsidRPr="00B745BD">
        <w:rPr>
          <w:b/>
          <w:sz w:val="26"/>
          <w:szCs w:val="26"/>
        </w:rPr>
        <w:t>Recommended</w:t>
      </w:r>
      <w:r w:rsidR="00800499" w:rsidRPr="00B745BD">
        <w:rPr>
          <w:b/>
          <w:sz w:val="26"/>
          <w:szCs w:val="26"/>
        </w:rPr>
        <w:t xml:space="preserve"> Decision</w:t>
      </w:r>
    </w:p>
    <w:p w:rsidR="00A031AA" w:rsidRPr="003418D1" w:rsidRDefault="00A031AA" w:rsidP="00D409DE">
      <w:pPr>
        <w:keepNext/>
        <w:widowControl/>
        <w:spacing w:line="360" w:lineRule="auto"/>
        <w:rPr>
          <w:sz w:val="26"/>
          <w:szCs w:val="26"/>
        </w:rPr>
      </w:pPr>
    </w:p>
    <w:p w:rsidR="00C65482" w:rsidRDefault="00895455" w:rsidP="00D409DE">
      <w:pPr>
        <w:keepNext/>
        <w:widowControl/>
        <w:spacing w:line="360" w:lineRule="auto"/>
        <w:rPr>
          <w:sz w:val="26"/>
          <w:szCs w:val="26"/>
        </w:rPr>
      </w:pPr>
      <w:r>
        <w:rPr>
          <w:sz w:val="26"/>
          <w:szCs w:val="26"/>
        </w:rPr>
        <w:tab/>
      </w:r>
      <w:r>
        <w:rPr>
          <w:sz w:val="26"/>
          <w:szCs w:val="26"/>
        </w:rPr>
        <w:tab/>
      </w:r>
      <w:r w:rsidR="006340A9">
        <w:rPr>
          <w:sz w:val="26"/>
          <w:szCs w:val="26"/>
        </w:rPr>
        <w:t xml:space="preserve">With regard to the ACR rate changes implemented by Supplement Nos. 139 and 140, </w:t>
      </w:r>
      <w:r w:rsidR="00F211C4">
        <w:rPr>
          <w:sz w:val="26"/>
          <w:szCs w:val="26"/>
        </w:rPr>
        <w:t xml:space="preserve">the ALJ found no violation of any </w:t>
      </w:r>
      <w:r w:rsidR="00764C3F">
        <w:rPr>
          <w:sz w:val="26"/>
          <w:szCs w:val="26"/>
        </w:rPr>
        <w:t>s</w:t>
      </w:r>
      <w:r w:rsidR="00F211C4">
        <w:rPr>
          <w:sz w:val="26"/>
          <w:szCs w:val="26"/>
        </w:rPr>
        <w:t xml:space="preserve">tatute, Commission </w:t>
      </w:r>
      <w:r w:rsidR="00764C3F">
        <w:rPr>
          <w:sz w:val="26"/>
          <w:szCs w:val="26"/>
        </w:rPr>
        <w:t>r</w:t>
      </w:r>
      <w:r w:rsidR="00F211C4">
        <w:rPr>
          <w:sz w:val="26"/>
          <w:szCs w:val="26"/>
        </w:rPr>
        <w:t xml:space="preserve">egulation, or Commission </w:t>
      </w:r>
      <w:r w:rsidR="00764C3F">
        <w:rPr>
          <w:sz w:val="26"/>
          <w:szCs w:val="26"/>
        </w:rPr>
        <w:t>o</w:t>
      </w:r>
      <w:r w:rsidR="00F211C4">
        <w:rPr>
          <w:sz w:val="26"/>
          <w:szCs w:val="26"/>
        </w:rPr>
        <w:t xml:space="preserve">rder.  </w:t>
      </w:r>
      <w:r w:rsidR="00C65482">
        <w:rPr>
          <w:sz w:val="26"/>
          <w:szCs w:val="26"/>
        </w:rPr>
        <w:t xml:space="preserve">Rather, the ALJ found that the updating of the GNI cost allocations </w:t>
      </w:r>
      <w:r w:rsidR="00C65482">
        <w:rPr>
          <w:sz w:val="26"/>
          <w:szCs w:val="26"/>
        </w:rPr>
        <w:lastRenderedPageBreak/>
        <w:t>established through th</w:t>
      </w:r>
      <w:r w:rsidR="00150480">
        <w:rPr>
          <w:sz w:val="26"/>
          <w:szCs w:val="26"/>
        </w:rPr>
        <w:t>e tariff supplement filings was</w:t>
      </w:r>
      <w:r w:rsidR="00C65482">
        <w:rPr>
          <w:sz w:val="26"/>
          <w:szCs w:val="26"/>
        </w:rPr>
        <w:t xml:space="preserve"> consistent with PPL’s tariff and its EE&amp;C Plans.</w:t>
      </w:r>
      <w:r w:rsidR="009663F6">
        <w:rPr>
          <w:sz w:val="26"/>
          <w:szCs w:val="26"/>
        </w:rPr>
        <w:t xml:space="preserve">  </w:t>
      </w:r>
      <w:proofErr w:type="gramStart"/>
      <w:r w:rsidR="009663F6">
        <w:rPr>
          <w:sz w:val="26"/>
          <w:szCs w:val="26"/>
        </w:rPr>
        <w:t>R.D.</w:t>
      </w:r>
      <w:r w:rsidR="00E9677F">
        <w:rPr>
          <w:sz w:val="26"/>
          <w:szCs w:val="26"/>
        </w:rPr>
        <w:t xml:space="preserve"> at 17, 25.</w:t>
      </w:r>
      <w:proofErr w:type="gramEnd"/>
    </w:p>
    <w:p w:rsidR="00932B92" w:rsidRDefault="00932B92" w:rsidP="00D409DE">
      <w:pPr>
        <w:widowControl/>
        <w:spacing w:line="360" w:lineRule="auto"/>
        <w:rPr>
          <w:sz w:val="26"/>
          <w:szCs w:val="26"/>
        </w:rPr>
      </w:pPr>
    </w:p>
    <w:p w:rsidR="00231A4D" w:rsidRDefault="00932B92" w:rsidP="00D409DE">
      <w:pPr>
        <w:widowControl/>
        <w:spacing w:line="360" w:lineRule="auto"/>
        <w:rPr>
          <w:sz w:val="26"/>
          <w:szCs w:val="26"/>
        </w:rPr>
      </w:pPr>
      <w:r>
        <w:rPr>
          <w:sz w:val="26"/>
          <w:szCs w:val="26"/>
        </w:rPr>
        <w:tab/>
      </w:r>
      <w:r>
        <w:rPr>
          <w:sz w:val="26"/>
          <w:szCs w:val="26"/>
        </w:rPr>
        <w:tab/>
      </w:r>
      <w:r w:rsidR="00150480">
        <w:rPr>
          <w:sz w:val="26"/>
          <w:szCs w:val="26"/>
        </w:rPr>
        <w:t>The ALJ stated</w:t>
      </w:r>
      <w:r>
        <w:rPr>
          <w:sz w:val="26"/>
          <w:szCs w:val="26"/>
        </w:rPr>
        <w:t xml:space="preserve"> that PPL’s GNI costs were not estimated separately for each customer class because the Company could not reasonably predict participation from each rate class, and because limiting participation in GNI programs by specific rate classes would have increased the risk of PPL’s not meeting its energy and peak load reduction goals for the GNI sector.  </w:t>
      </w:r>
      <w:proofErr w:type="gramStart"/>
      <w:r w:rsidRPr="00932B92">
        <w:rPr>
          <w:i/>
          <w:sz w:val="26"/>
          <w:szCs w:val="26"/>
        </w:rPr>
        <w:t>Id</w:t>
      </w:r>
      <w:r>
        <w:rPr>
          <w:sz w:val="26"/>
          <w:szCs w:val="26"/>
        </w:rPr>
        <w:t>. at 15.</w:t>
      </w:r>
      <w:proofErr w:type="gramEnd"/>
      <w:r>
        <w:rPr>
          <w:sz w:val="26"/>
          <w:szCs w:val="26"/>
        </w:rPr>
        <w:t xml:space="preserve">  Thus, t</w:t>
      </w:r>
      <w:r w:rsidR="00231A4D">
        <w:rPr>
          <w:sz w:val="26"/>
          <w:szCs w:val="26"/>
        </w:rPr>
        <w:t>he ALJ appeared to agree with PPL that its</w:t>
      </w:r>
      <w:r>
        <w:rPr>
          <w:sz w:val="26"/>
          <w:szCs w:val="26"/>
        </w:rPr>
        <w:t xml:space="preserve"> original allocation of GNI costs to the customer classes</w:t>
      </w:r>
      <w:r w:rsidR="00231A4D">
        <w:rPr>
          <w:sz w:val="26"/>
          <w:szCs w:val="26"/>
        </w:rPr>
        <w:t xml:space="preserve"> did not</w:t>
      </w:r>
      <w:r>
        <w:rPr>
          <w:sz w:val="26"/>
          <w:szCs w:val="26"/>
        </w:rPr>
        <w:t xml:space="preserve"> </w:t>
      </w:r>
      <w:r w:rsidR="00231A4D">
        <w:rPr>
          <w:sz w:val="26"/>
          <w:szCs w:val="26"/>
        </w:rPr>
        <w:t>represent an explicit, Commission-approved GNI budget for each class.  Accordingly, t</w:t>
      </w:r>
      <w:r w:rsidR="00E9677F">
        <w:rPr>
          <w:sz w:val="26"/>
          <w:szCs w:val="26"/>
        </w:rPr>
        <w:t>he ALJ disagreed with</w:t>
      </w:r>
      <w:r w:rsidR="0071271F">
        <w:rPr>
          <w:sz w:val="26"/>
          <w:szCs w:val="26"/>
        </w:rPr>
        <w:t xml:space="preserve"> PPLICA that Supplement Nos. 139</w:t>
      </w:r>
      <w:r w:rsidR="00E9677F">
        <w:rPr>
          <w:sz w:val="26"/>
          <w:szCs w:val="26"/>
        </w:rPr>
        <w:t xml:space="preserve"> and 140 represented “major” changes to PPL’s EE&amp;C Plans that required prior Commission approval before the Company filed them.</w:t>
      </w:r>
      <w:r w:rsidR="00231A4D">
        <w:rPr>
          <w:sz w:val="26"/>
          <w:szCs w:val="26"/>
        </w:rPr>
        <w:t xml:space="preserve">  </w:t>
      </w:r>
      <w:r w:rsidR="00231A4D" w:rsidRPr="00231A4D">
        <w:rPr>
          <w:i/>
          <w:sz w:val="26"/>
          <w:szCs w:val="26"/>
        </w:rPr>
        <w:t>Id</w:t>
      </w:r>
      <w:r w:rsidR="00231A4D">
        <w:rPr>
          <w:sz w:val="26"/>
          <w:szCs w:val="26"/>
        </w:rPr>
        <w:t>. at 20-21.</w:t>
      </w:r>
    </w:p>
    <w:p w:rsidR="00231A4D" w:rsidRDefault="00231A4D" w:rsidP="00D409DE">
      <w:pPr>
        <w:widowControl/>
        <w:spacing w:line="360" w:lineRule="auto"/>
        <w:rPr>
          <w:sz w:val="26"/>
          <w:szCs w:val="26"/>
        </w:rPr>
      </w:pPr>
    </w:p>
    <w:p w:rsidR="00110FC3" w:rsidRDefault="00110FC3" w:rsidP="00D409DE">
      <w:pPr>
        <w:widowControl/>
        <w:spacing w:line="360" w:lineRule="auto"/>
        <w:rPr>
          <w:sz w:val="26"/>
          <w:szCs w:val="26"/>
        </w:rPr>
      </w:pPr>
      <w:r>
        <w:rPr>
          <w:sz w:val="26"/>
          <w:szCs w:val="26"/>
        </w:rPr>
        <w:tab/>
      </w:r>
      <w:r>
        <w:rPr>
          <w:sz w:val="26"/>
          <w:szCs w:val="26"/>
        </w:rPr>
        <w:tab/>
        <w:t xml:space="preserve">The ALJ noted that “minor” changes to </w:t>
      </w:r>
      <w:proofErr w:type="gramStart"/>
      <w:r>
        <w:rPr>
          <w:sz w:val="26"/>
          <w:szCs w:val="26"/>
        </w:rPr>
        <w:t>an</w:t>
      </w:r>
      <w:proofErr w:type="gramEnd"/>
      <w:r>
        <w:rPr>
          <w:sz w:val="26"/>
          <w:szCs w:val="26"/>
        </w:rPr>
        <w:t xml:space="preserve"> EDCs EE&amp;C Plan include the following:</w:t>
      </w:r>
    </w:p>
    <w:p w:rsidR="00110FC3" w:rsidRDefault="00110FC3" w:rsidP="00D409DE">
      <w:pPr>
        <w:widowControl/>
        <w:spacing w:line="360" w:lineRule="auto"/>
        <w:rPr>
          <w:sz w:val="26"/>
          <w:szCs w:val="26"/>
        </w:rPr>
      </w:pPr>
    </w:p>
    <w:p w:rsidR="00110FC3" w:rsidRPr="00110FC3" w:rsidRDefault="00110FC3" w:rsidP="00D409DE">
      <w:pPr>
        <w:widowControl/>
        <w:ind w:left="1440" w:right="1440"/>
        <w:rPr>
          <w:sz w:val="26"/>
          <w:szCs w:val="26"/>
        </w:rPr>
      </w:pPr>
      <w:r w:rsidRPr="00110FC3">
        <w:rPr>
          <w:sz w:val="26"/>
          <w:szCs w:val="26"/>
        </w:rPr>
        <w:t>1.</w:t>
      </w:r>
      <w:r w:rsidRPr="00110FC3">
        <w:rPr>
          <w:sz w:val="26"/>
          <w:szCs w:val="26"/>
        </w:rPr>
        <w:tab/>
        <w:t>The elimination of a measure that is underperforming, no longer viable for reasons of cost-effectiveness, savings or market penetration or has met its approved budgeted funding, participation level or amount of savings;</w:t>
      </w:r>
    </w:p>
    <w:p w:rsidR="00110FC3" w:rsidRPr="00110FC3" w:rsidRDefault="00110FC3" w:rsidP="00D409DE">
      <w:pPr>
        <w:widowControl/>
        <w:ind w:left="1440" w:right="1440"/>
        <w:rPr>
          <w:sz w:val="26"/>
          <w:szCs w:val="26"/>
        </w:rPr>
      </w:pPr>
    </w:p>
    <w:p w:rsidR="00110FC3" w:rsidRPr="00110FC3" w:rsidRDefault="00110FC3" w:rsidP="00D409DE">
      <w:pPr>
        <w:widowControl/>
        <w:ind w:left="1440" w:right="1440"/>
        <w:rPr>
          <w:sz w:val="26"/>
          <w:szCs w:val="26"/>
        </w:rPr>
      </w:pPr>
      <w:r w:rsidRPr="00110FC3">
        <w:rPr>
          <w:sz w:val="26"/>
          <w:szCs w:val="26"/>
        </w:rPr>
        <w:t>2.</w:t>
      </w:r>
      <w:r w:rsidRPr="00110FC3">
        <w:rPr>
          <w:sz w:val="26"/>
          <w:szCs w:val="26"/>
        </w:rPr>
        <w:tab/>
        <w:t>The transfer of funds from one measure or program to another measure or program within the same customer class; and</w:t>
      </w:r>
    </w:p>
    <w:p w:rsidR="00110FC3" w:rsidRPr="00110FC3" w:rsidRDefault="00110FC3" w:rsidP="00D409DE">
      <w:pPr>
        <w:widowControl/>
        <w:ind w:left="1440" w:right="1440"/>
        <w:rPr>
          <w:sz w:val="26"/>
          <w:szCs w:val="26"/>
        </w:rPr>
      </w:pPr>
    </w:p>
    <w:p w:rsidR="00110FC3" w:rsidRPr="00110FC3" w:rsidRDefault="00110FC3" w:rsidP="00D409DE">
      <w:pPr>
        <w:widowControl/>
        <w:ind w:left="1440" w:right="1440"/>
        <w:rPr>
          <w:sz w:val="26"/>
          <w:szCs w:val="26"/>
        </w:rPr>
      </w:pPr>
      <w:r w:rsidRPr="00110FC3">
        <w:rPr>
          <w:sz w:val="26"/>
          <w:szCs w:val="26"/>
        </w:rPr>
        <w:t>3.</w:t>
      </w:r>
      <w:r w:rsidRPr="00110FC3">
        <w:rPr>
          <w:sz w:val="26"/>
          <w:szCs w:val="26"/>
        </w:rPr>
        <w:tab/>
        <w:t>Adding a measure or changing the conditions of a measure, such as its eligibility requirements, technical description, rebate structure or amount, projected savings, estimated incremental costs, projected number of participants, or other conditions so long as the change does not increase the overall costs to that customer class.</w:t>
      </w:r>
    </w:p>
    <w:p w:rsidR="00110FC3" w:rsidRPr="00110FC3" w:rsidRDefault="00110FC3" w:rsidP="00D409DE">
      <w:pPr>
        <w:widowControl/>
        <w:spacing w:line="360" w:lineRule="auto"/>
        <w:rPr>
          <w:sz w:val="26"/>
          <w:szCs w:val="26"/>
        </w:rPr>
      </w:pPr>
    </w:p>
    <w:p w:rsidR="00110FC3" w:rsidRDefault="00110FC3" w:rsidP="00D409DE">
      <w:pPr>
        <w:widowControl/>
        <w:spacing w:line="360" w:lineRule="auto"/>
        <w:rPr>
          <w:sz w:val="26"/>
          <w:szCs w:val="26"/>
        </w:rPr>
      </w:pPr>
      <w:proofErr w:type="gramStart"/>
      <w:r w:rsidRPr="00110FC3">
        <w:rPr>
          <w:i/>
          <w:sz w:val="26"/>
          <w:szCs w:val="26"/>
        </w:rPr>
        <w:t>Id</w:t>
      </w:r>
      <w:r>
        <w:rPr>
          <w:sz w:val="26"/>
          <w:szCs w:val="26"/>
        </w:rPr>
        <w:t xml:space="preserve">. </w:t>
      </w:r>
      <w:r w:rsidRPr="00110FC3">
        <w:rPr>
          <w:sz w:val="26"/>
          <w:szCs w:val="26"/>
        </w:rPr>
        <w:t>(</w:t>
      </w:r>
      <w:r>
        <w:rPr>
          <w:sz w:val="26"/>
          <w:szCs w:val="26"/>
        </w:rPr>
        <w:t xml:space="preserve">quoting </w:t>
      </w:r>
      <w:r w:rsidRPr="00110FC3">
        <w:rPr>
          <w:i/>
          <w:sz w:val="26"/>
          <w:szCs w:val="26"/>
        </w:rPr>
        <w:t>Minor</w:t>
      </w:r>
      <w:r>
        <w:rPr>
          <w:i/>
          <w:sz w:val="26"/>
          <w:szCs w:val="26"/>
        </w:rPr>
        <w:t xml:space="preserve"> Plan Change Order</w:t>
      </w:r>
      <w:r w:rsidRPr="00110FC3">
        <w:rPr>
          <w:i/>
          <w:sz w:val="26"/>
          <w:szCs w:val="26"/>
        </w:rPr>
        <w:t xml:space="preserve"> </w:t>
      </w:r>
      <w:r w:rsidRPr="00110FC3">
        <w:rPr>
          <w:sz w:val="26"/>
          <w:szCs w:val="26"/>
        </w:rPr>
        <w:t>at 19</w:t>
      </w:r>
      <w:r>
        <w:rPr>
          <w:sz w:val="26"/>
          <w:szCs w:val="26"/>
        </w:rPr>
        <w:t>)</w:t>
      </w:r>
      <w:r w:rsidRPr="00110FC3">
        <w:rPr>
          <w:sz w:val="26"/>
          <w:szCs w:val="26"/>
        </w:rPr>
        <w:t>.</w:t>
      </w:r>
      <w:proofErr w:type="gramEnd"/>
    </w:p>
    <w:p w:rsidR="00110FC3" w:rsidRDefault="00110FC3" w:rsidP="00D409DE">
      <w:pPr>
        <w:widowControl/>
        <w:spacing w:line="360" w:lineRule="auto"/>
        <w:rPr>
          <w:sz w:val="26"/>
          <w:szCs w:val="26"/>
        </w:rPr>
      </w:pPr>
    </w:p>
    <w:p w:rsidR="00DE6F2F" w:rsidRPr="00110FC3" w:rsidRDefault="00110FC3" w:rsidP="00D409DE">
      <w:pPr>
        <w:widowControl/>
        <w:spacing w:line="360" w:lineRule="auto"/>
        <w:rPr>
          <w:i/>
          <w:sz w:val="26"/>
          <w:szCs w:val="26"/>
        </w:rPr>
      </w:pPr>
      <w:r>
        <w:rPr>
          <w:sz w:val="26"/>
          <w:szCs w:val="26"/>
        </w:rPr>
        <w:tab/>
      </w:r>
      <w:r>
        <w:rPr>
          <w:sz w:val="26"/>
          <w:szCs w:val="26"/>
        </w:rPr>
        <w:tab/>
      </w:r>
      <w:r w:rsidR="001221B5">
        <w:rPr>
          <w:sz w:val="26"/>
          <w:szCs w:val="26"/>
        </w:rPr>
        <w:t xml:space="preserve">The ALJ stated that while the updating and reallocation of GNI costs did not fall within the definitions of “minor” changes as set forth in the </w:t>
      </w:r>
      <w:r w:rsidR="001221B5" w:rsidRPr="00586A32">
        <w:rPr>
          <w:i/>
          <w:sz w:val="26"/>
          <w:szCs w:val="26"/>
        </w:rPr>
        <w:t xml:space="preserve">Minor </w:t>
      </w:r>
      <w:r w:rsidR="00A22BC8">
        <w:rPr>
          <w:i/>
          <w:sz w:val="26"/>
          <w:szCs w:val="26"/>
        </w:rPr>
        <w:t xml:space="preserve">Plan </w:t>
      </w:r>
      <w:r w:rsidR="001221B5" w:rsidRPr="00586A32">
        <w:rPr>
          <w:i/>
          <w:sz w:val="26"/>
          <w:szCs w:val="26"/>
        </w:rPr>
        <w:t>Change Order</w:t>
      </w:r>
      <w:r w:rsidR="001221B5">
        <w:rPr>
          <w:sz w:val="26"/>
          <w:szCs w:val="26"/>
        </w:rPr>
        <w:t xml:space="preserve">, </w:t>
      </w:r>
      <w:r w:rsidR="00586A32">
        <w:rPr>
          <w:sz w:val="26"/>
          <w:szCs w:val="26"/>
        </w:rPr>
        <w:t xml:space="preserve">they also did not constitute “major” </w:t>
      </w:r>
      <w:r w:rsidR="00586A32" w:rsidRPr="00586A32">
        <w:rPr>
          <w:sz w:val="26"/>
          <w:szCs w:val="26"/>
        </w:rPr>
        <w:t xml:space="preserve">changes, because they were not changes to the actual GNI programs.  </w:t>
      </w:r>
      <w:r w:rsidR="0008027A" w:rsidRPr="0008027A">
        <w:rPr>
          <w:i/>
          <w:sz w:val="26"/>
          <w:szCs w:val="26"/>
        </w:rPr>
        <w:t>Id</w:t>
      </w:r>
      <w:r w:rsidR="00231A4D">
        <w:rPr>
          <w:sz w:val="26"/>
          <w:szCs w:val="26"/>
        </w:rPr>
        <w:t xml:space="preserve">.  </w:t>
      </w:r>
      <w:r w:rsidR="00586A32" w:rsidRPr="00586A32">
        <w:rPr>
          <w:sz w:val="26"/>
          <w:szCs w:val="26"/>
        </w:rPr>
        <w:t xml:space="preserve">Rather, the ALJ asserted that “the change here is </w:t>
      </w:r>
      <w:proofErr w:type="gramStart"/>
      <w:r w:rsidR="00586A32" w:rsidRPr="00586A32">
        <w:rPr>
          <w:sz w:val="26"/>
          <w:szCs w:val="26"/>
        </w:rPr>
        <w:t>to the amount of money to be recovered from the rate classes due to the oversubscription of the GNI programs, neither a ‘major’ nor a ‘minor’ change to the programs.”</w:t>
      </w:r>
      <w:proofErr w:type="gramEnd"/>
      <w:r w:rsidR="0008027A">
        <w:rPr>
          <w:sz w:val="26"/>
          <w:szCs w:val="26"/>
        </w:rPr>
        <w:t xml:space="preserve">  </w:t>
      </w:r>
      <w:proofErr w:type="gramStart"/>
      <w:r w:rsidR="0008027A" w:rsidRPr="0008027A">
        <w:rPr>
          <w:i/>
          <w:sz w:val="26"/>
          <w:szCs w:val="26"/>
        </w:rPr>
        <w:t>Id</w:t>
      </w:r>
      <w:r w:rsidR="0008027A">
        <w:rPr>
          <w:sz w:val="26"/>
          <w:szCs w:val="26"/>
        </w:rPr>
        <w:t>. at 21.</w:t>
      </w:r>
      <w:proofErr w:type="gramEnd"/>
      <w:r w:rsidR="00691722">
        <w:rPr>
          <w:sz w:val="26"/>
          <w:szCs w:val="26"/>
        </w:rPr>
        <w:t xml:space="preserve">  Moreover, the ALJ agreed with PPL that because actual cumulative costs and revenues relating to each customer class change every month, it would not be possible to request approval of a “major” change on a </w:t>
      </w:r>
      <w:r w:rsidR="00691722" w:rsidRPr="00691722">
        <w:rPr>
          <w:sz w:val="26"/>
          <w:szCs w:val="26"/>
        </w:rPr>
        <w:t xml:space="preserve">monthly basis under PPLICA’s definition of “major” change.  </w:t>
      </w:r>
      <w:proofErr w:type="gramStart"/>
      <w:r w:rsidR="00691722" w:rsidRPr="00691722">
        <w:rPr>
          <w:i/>
          <w:sz w:val="26"/>
          <w:szCs w:val="26"/>
        </w:rPr>
        <w:t>Id</w:t>
      </w:r>
      <w:r w:rsidR="00691722" w:rsidRPr="00691722">
        <w:rPr>
          <w:sz w:val="26"/>
          <w:szCs w:val="26"/>
        </w:rPr>
        <w:t>. (citing PPL St. 1 at 18).</w:t>
      </w:r>
      <w:proofErr w:type="gramEnd"/>
      <w:r w:rsidR="00691722" w:rsidRPr="00691722">
        <w:rPr>
          <w:sz w:val="26"/>
          <w:szCs w:val="26"/>
        </w:rPr>
        <w:t xml:space="preserve">  Thus, the ALJ concluded that there was no need for PPL to seek prior Commission approval before filing Supplement Nos. 139 and 140.</w:t>
      </w:r>
      <w:r w:rsidR="00F750B1">
        <w:rPr>
          <w:sz w:val="26"/>
          <w:szCs w:val="26"/>
        </w:rPr>
        <w:t xml:space="preserve">  </w:t>
      </w:r>
      <w:proofErr w:type="gramStart"/>
      <w:r w:rsidR="00F750B1">
        <w:rPr>
          <w:sz w:val="26"/>
          <w:szCs w:val="26"/>
        </w:rPr>
        <w:t>R.D. at 21.</w:t>
      </w:r>
      <w:proofErr w:type="gramEnd"/>
    </w:p>
    <w:p w:rsidR="00DE6F2F" w:rsidRDefault="00DE6F2F" w:rsidP="00D409DE">
      <w:pPr>
        <w:widowControl/>
        <w:spacing w:line="360" w:lineRule="auto"/>
        <w:rPr>
          <w:sz w:val="26"/>
          <w:szCs w:val="26"/>
        </w:rPr>
      </w:pPr>
    </w:p>
    <w:p w:rsidR="00A52D5E" w:rsidRPr="00AF43A3" w:rsidRDefault="00A52D5E" w:rsidP="00D409DE">
      <w:pPr>
        <w:widowControl/>
        <w:spacing w:line="360" w:lineRule="auto"/>
        <w:rPr>
          <w:sz w:val="26"/>
          <w:szCs w:val="26"/>
        </w:rPr>
      </w:pPr>
      <w:r>
        <w:rPr>
          <w:sz w:val="26"/>
          <w:szCs w:val="26"/>
        </w:rPr>
        <w:tab/>
      </w:r>
      <w:r>
        <w:rPr>
          <w:sz w:val="26"/>
          <w:szCs w:val="26"/>
        </w:rPr>
        <w:tab/>
        <w:t xml:space="preserve">The ALJ also did not agree with PPLICA that PPL had an obligation to </w:t>
      </w:r>
      <w:r w:rsidRPr="00215F1D">
        <w:rPr>
          <w:sz w:val="26"/>
          <w:szCs w:val="26"/>
        </w:rPr>
        <w:t>continually track and compare actual GNI program costs</w:t>
      </w:r>
      <w:r w:rsidR="00215F1D">
        <w:rPr>
          <w:sz w:val="26"/>
          <w:szCs w:val="26"/>
        </w:rPr>
        <w:t xml:space="preserve"> and revenues</w:t>
      </w:r>
      <w:r w:rsidRPr="00215F1D">
        <w:rPr>
          <w:sz w:val="26"/>
          <w:szCs w:val="26"/>
        </w:rPr>
        <w:t xml:space="preserve"> with budgeted costs for each customer class</w:t>
      </w:r>
      <w:r w:rsidR="00A87C81" w:rsidRPr="00215F1D">
        <w:rPr>
          <w:sz w:val="26"/>
          <w:szCs w:val="26"/>
        </w:rPr>
        <w:t>, and to correct discrepancies during the course of the EE&amp;C Plan.</w:t>
      </w:r>
      <w:r w:rsidR="006664AB" w:rsidRPr="00215F1D">
        <w:rPr>
          <w:sz w:val="26"/>
          <w:szCs w:val="26"/>
        </w:rPr>
        <w:t xml:space="preserve">  The ALJ stated that PPLICA could not point to such a requirement in any Statute, Commission Order, or case law to support this claim.  </w:t>
      </w:r>
      <w:proofErr w:type="gramStart"/>
      <w:r w:rsidR="006664AB" w:rsidRPr="00215F1D">
        <w:rPr>
          <w:sz w:val="26"/>
          <w:szCs w:val="26"/>
        </w:rPr>
        <w:t>R.D. at 19.</w:t>
      </w:r>
      <w:proofErr w:type="gramEnd"/>
      <w:r w:rsidR="006664AB" w:rsidRPr="00215F1D">
        <w:rPr>
          <w:sz w:val="26"/>
          <w:szCs w:val="26"/>
        </w:rPr>
        <w:t xml:space="preserve">  </w:t>
      </w:r>
      <w:r w:rsidR="00450333">
        <w:rPr>
          <w:sz w:val="26"/>
          <w:szCs w:val="26"/>
        </w:rPr>
        <w:t>According to the ALJ,</w:t>
      </w:r>
      <w:r w:rsidR="00215F1D" w:rsidRPr="00215F1D">
        <w:rPr>
          <w:sz w:val="26"/>
          <w:szCs w:val="26"/>
        </w:rPr>
        <w:t xml:space="preserve"> “the question of whether a responsible utility should have been closely tracking data and performing comparisons </w:t>
      </w:r>
      <w:r w:rsidR="00215F1D" w:rsidRPr="00450333">
        <w:rPr>
          <w:sz w:val="26"/>
          <w:szCs w:val="26"/>
        </w:rPr>
        <w:t xml:space="preserve">between actual and estimated costs and revenues is simply theoretical.”  </w:t>
      </w:r>
      <w:proofErr w:type="gramStart"/>
      <w:r w:rsidR="00215F1D" w:rsidRPr="00450333">
        <w:rPr>
          <w:i/>
          <w:sz w:val="26"/>
          <w:szCs w:val="26"/>
        </w:rPr>
        <w:t>Id</w:t>
      </w:r>
      <w:r w:rsidR="00215F1D" w:rsidRPr="00450333">
        <w:rPr>
          <w:sz w:val="26"/>
          <w:szCs w:val="26"/>
        </w:rPr>
        <w:t>. at 22.</w:t>
      </w:r>
      <w:proofErr w:type="gramEnd"/>
      <w:r w:rsidR="00215F1D" w:rsidRPr="00450333">
        <w:rPr>
          <w:sz w:val="26"/>
          <w:szCs w:val="26"/>
        </w:rPr>
        <w:t xml:space="preserve">  Thus, the ALJ found that there was no requirement for PPL to engage in such comparisons</w:t>
      </w:r>
      <w:r w:rsidR="00215F1D">
        <w:rPr>
          <w:sz w:val="26"/>
          <w:szCs w:val="26"/>
        </w:rPr>
        <w:t xml:space="preserve"> prior to the Company’s reconciliation of actual costs and revenues</w:t>
      </w:r>
      <w:r w:rsidR="00586A1F">
        <w:rPr>
          <w:sz w:val="26"/>
          <w:szCs w:val="26"/>
        </w:rPr>
        <w:t xml:space="preserve"> at the end of the EE&amp;C Plan.  </w:t>
      </w:r>
      <w:r w:rsidR="00586A1F" w:rsidRPr="00586A1F">
        <w:rPr>
          <w:i/>
          <w:sz w:val="26"/>
          <w:szCs w:val="26"/>
        </w:rPr>
        <w:t>Id</w:t>
      </w:r>
      <w:r w:rsidR="00586A1F">
        <w:rPr>
          <w:sz w:val="26"/>
          <w:szCs w:val="26"/>
        </w:rPr>
        <w:t>.</w:t>
      </w:r>
    </w:p>
    <w:p w:rsidR="00DE643F" w:rsidRDefault="00DE643F" w:rsidP="00D409DE">
      <w:pPr>
        <w:widowControl/>
        <w:spacing w:line="360" w:lineRule="auto"/>
        <w:rPr>
          <w:sz w:val="26"/>
          <w:szCs w:val="26"/>
        </w:rPr>
      </w:pPr>
    </w:p>
    <w:p w:rsidR="00C1750B" w:rsidRDefault="00C1750B" w:rsidP="00D409DE">
      <w:pPr>
        <w:widowControl/>
        <w:spacing w:line="360" w:lineRule="auto"/>
        <w:rPr>
          <w:sz w:val="26"/>
          <w:szCs w:val="26"/>
        </w:rPr>
      </w:pPr>
      <w:r>
        <w:rPr>
          <w:sz w:val="26"/>
          <w:szCs w:val="26"/>
        </w:rPr>
        <w:tab/>
      </w:r>
      <w:r>
        <w:rPr>
          <w:sz w:val="26"/>
          <w:szCs w:val="26"/>
        </w:rPr>
        <w:tab/>
        <w:t xml:space="preserve">The ALJ concluded that </w:t>
      </w:r>
      <w:r w:rsidR="00885D39">
        <w:rPr>
          <w:sz w:val="26"/>
          <w:szCs w:val="26"/>
        </w:rPr>
        <w:t>the ACR rate changes implemented by Supplement Nos. 139 and 140 were consistent with PPL’s Commission-approved EE&amp;C Plans.  As the ALJ stated:</w:t>
      </w:r>
    </w:p>
    <w:p w:rsidR="00AF43A3" w:rsidRDefault="00AF43A3" w:rsidP="00D409DE">
      <w:pPr>
        <w:widowControl/>
        <w:spacing w:line="360" w:lineRule="auto"/>
        <w:rPr>
          <w:sz w:val="26"/>
          <w:szCs w:val="26"/>
        </w:rPr>
      </w:pPr>
    </w:p>
    <w:p w:rsidR="00B35E1C" w:rsidRPr="00885D39" w:rsidRDefault="004F6ED9" w:rsidP="00D409DE">
      <w:pPr>
        <w:widowControl/>
        <w:ind w:left="1440" w:right="1440"/>
        <w:rPr>
          <w:sz w:val="26"/>
          <w:szCs w:val="26"/>
        </w:rPr>
      </w:pPr>
      <w:r w:rsidRPr="00885D39">
        <w:rPr>
          <w:sz w:val="26"/>
          <w:szCs w:val="26"/>
        </w:rPr>
        <w:lastRenderedPageBreak/>
        <w:t>While PPLICA paints the process as a failure to review actual customer class costs over the entire Phase I and even into its reconciliation, it was simply the Company carrying out the Plan as it had been approved.  The Commission</w:t>
      </w:r>
      <w:r w:rsidR="00EF2973">
        <w:rPr>
          <w:sz w:val="26"/>
          <w:szCs w:val="26"/>
        </w:rPr>
        <w:t>’</w:t>
      </w:r>
      <w:r w:rsidRPr="00885D39">
        <w:rPr>
          <w:sz w:val="26"/>
          <w:szCs w:val="26"/>
        </w:rPr>
        <w:t xml:space="preserve">s stated concern in approving PPL Electric's EE&amp;C Plan was to provide </w:t>
      </w:r>
      <w:r w:rsidR="00EF2973">
        <w:rPr>
          <w:sz w:val="26"/>
          <w:szCs w:val="26"/>
        </w:rPr>
        <w:t>“</w:t>
      </w:r>
      <w:r w:rsidRPr="00885D39">
        <w:rPr>
          <w:sz w:val="26"/>
          <w:szCs w:val="26"/>
        </w:rPr>
        <w:t>levelized</w:t>
      </w:r>
      <w:r w:rsidR="00EF2973">
        <w:rPr>
          <w:sz w:val="26"/>
          <w:szCs w:val="26"/>
        </w:rPr>
        <w:t>”</w:t>
      </w:r>
      <w:r w:rsidRPr="00885D39">
        <w:rPr>
          <w:sz w:val="26"/>
          <w:szCs w:val="26"/>
        </w:rPr>
        <w:t xml:space="preserve"> rates rather than the wildly fluctuating rates due to enrollment numbers that are not consistent from month to month, which might occur if the Company were to closely track and immediately add actual costs to customer rates as might be expected under a traditional Section 1307(e) reconciliation mechanism.  </w:t>
      </w:r>
      <w:proofErr w:type="gramStart"/>
      <w:r w:rsidRPr="00885D39">
        <w:rPr>
          <w:sz w:val="26"/>
          <w:szCs w:val="26"/>
        </w:rPr>
        <w:t>66 Pa.C.S.</w:t>
      </w:r>
      <w:proofErr w:type="gramEnd"/>
      <w:r w:rsidRPr="00885D39">
        <w:rPr>
          <w:sz w:val="26"/>
          <w:szCs w:val="26"/>
        </w:rPr>
        <w:t xml:space="preserve"> § 1307(e).  The possibility that the projections for program usage might be significantly off the mark despite earnest attempts to accurately predict rate class usage was foreseeable at the time of the EE&amp;C Plan approval and was apparently seen by the Commission as an acceptable risk.  Additional customer protections could have been placed upon the Company's implementation of the EE&amp;C Plan, but they were not.  They cannot be imposed retroactively, and the Company's actions were not a violation of the statutes, regulations, or orders administered by the Commission.  </w:t>
      </w:r>
    </w:p>
    <w:p w:rsidR="00B35E1C" w:rsidRPr="00885D39" w:rsidRDefault="00B35E1C" w:rsidP="00D409DE">
      <w:pPr>
        <w:widowControl/>
        <w:spacing w:line="360" w:lineRule="auto"/>
        <w:rPr>
          <w:sz w:val="26"/>
          <w:szCs w:val="26"/>
        </w:rPr>
      </w:pPr>
    </w:p>
    <w:p w:rsidR="00885D39" w:rsidRPr="00885D39" w:rsidRDefault="00885D39" w:rsidP="00D409DE">
      <w:pPr>
        <w:widowControl/>
        <w:spacing w:line="360" w:lineRule="auto"/>
        <w:rPr>
          <w:sz w:val="26"/>
          <w:szCs w:val="26"/>
        </w:rPr>
      </w:pPr>
      <w:proofErr w:type="gramStart"/>
      <w:r w:rsidRPr="00885D39">
        <w:rPr>
          <w:i/>
          <w:sz w:val="26"/>
          <w:szCs w:val="26"/>
        </w:rPr>
        <w:t>Id</w:t>
      </w:r>
      <w:r w:rsidRPr="00885D39">
        <w:rPr>
          <w:sz w:val="26"/>
          <w:szCs w:val="26"/>
        </w:rPr>
        <w:t>. at 25.</w:t>
      </w:r>
      <w:proofErr w:type="gramEnd"/>
    </w:p>
    <w:p w:rsidR="00885D39" w:rsidRPr="00885D39" w:rsidRDefault="00885D39" w:rsidP="00D409DE">
      <w:pPr>
        <w:widowControl/>
        <w:spacing w:line="360" w:lineRule="auto"/>
        <w:rPr>
          <w:sz w:val="26"/>
          <w:szCs w:val="26"/>
        </w:rPr>
      </w:pPr>
    </w:p>
    <w:p w:rsidR="004F6ED9" w:rsidRPr="004F6ED9" w:rsidRDefault="00885D39" w:rsidP="00D409DE">
      <w:pPr>
        <w:widowControl/>
        <w:spacing w:line="360" w:lineRule="auto"/>
        <w:rPr>
          <w:sz w:val="26"/>
          <w:szCs w:val="26"/>
        </w:rPr>
      </w:pPr>
      <w:r w:rsidRPr="00885D39">
        <w:rPr>
          <w:sz w:val="26"/>
          <w:szCs w:val="26"/>
        </w:rPr>
        <w:tab/>
      </w:r>
      <w:r w:rsidRPr="00885D39">
        <w:rPr>
          <w:sz w:val="26"/>
          <w:szCs w:val="26"/>
        </w:rPr>
        <w:tab/>
        <w:t xml:space="preserve">For these reasons, the ALJ recommended that PPLICA’s Complaints be dismissed.  </w:t>
      </w:r>
      <w:proofErr w:type="gramStart"/>
      <w:r w:rsidRPr="00885D39">
        <w:rPr>
          <w:i/>
          <w:sz w:val="26"/>
          <w:szCs w:val="26"/>
        </w:rPr>
        <w:t>Id</w:t>
      </w:r>
      <w:r w:rsidRPr="00885D39">
        <w:rPr>
          <w:sz w:val="26"/>
          <w:szCs w:val="26"/>
        </w:rPr>
        <w:t>. at 25, 28.</w:t>
      </w:r>
      <w:proofErr w:type="gramEnd"/>
    </w:p>
    <w:p w:rsidR="00E86C40" w:rsidRPr="003418D1" w:rsidRDefault="00E86C40" w:rsidP="00D409DE">
      <w:pPr>
        <w:widowControl/>
        <w:spacing w:line="360" w:lineRule="auto"/>
        <w:rPr>
          <w:sz w:val="26"/>
          <w:szCs w:val="26"/>
        </w:rPr>
      </w:pPr>
    </w:p>
    <w:p w:rsidR="00456B54" w:rsidRPr="00DE643F" w:rsidRDefault="001D7431" w:rsidP="00D409DE">
      <w:pPr>
        <w:keepNext/>
        <w:widowControl/>
        <w:spacing w:line="360" w:lineRule="auto"/>
        <w:rPr>
          <w:b/>
          <w:sz w:val="26"/>
          <w:szCs w:val="26"/>
        </w:rPr>
      </w:pPr>
      <w:r>
        <w:rPr>
          <w:b/>
          <w:sz w:val="26"/>
          <w:szCs w:val="26"/>
        </w:rPr>
        <w:tab/>
        <w:t>3</w:t>
      </w:r>
      <w:r w:rsidR="00DE643F" w:rsidRPr="00DE643F">
        <w:rPr>
          <w:b/>
          <w:sz w:val="26"/>
          <w:szCs w:val="26"/>
        </w:rPr>
        <w:t>.</w:t>
      </w:r>
      <w:r w:rsidR="00DE643F" w:rsidRPr="00DE643F">
        <w:rPr>
          <w:b/>
          <w:sz w:val="26"/>
          <w:szCs w:val="26"/>
        </w:rPr>
        <w:tab/>
      </w:r>
      <w:r w:rsidR="00456B54" w:rsidRPr="00DE643F">
        <w:rPr>
          <w:b/>
          <w:sz w:val="26"/>
          <w:szCs w:val="26"/>
        </w:rPr>
        <w:t>Exceptions</w:t>
      </w:r>
      <w:r w:rsidR="004E42DA" w:rsidRPr="00DE643F">
        <w:rPr>
          <w:b/>
          <w:sz w:val="26"/>
          <w:szCs w:val="26"/>
        </w:rPr>
        <w:t xml:space="preserve"> and Replies</w:t>
      </w:r>
    </w:p>
    <w:p w:rsidR="00DE643F" w:rsidRPr="0099022D" w:rsidRDefault="00DE643F" w:rsidP="00D409DE">
      <w:pPr>
        <w:keepNext/>
        <w:widowControl/>
        <w:spacing w:line="360" w:lineRule="auto"/>
        <w:rPr>
          <w:b/>
          <w:sz w:val="26"/>
          <w:szCs w:val="26"/>
        </w:rPr>
      </w:pPr>
    </w:p>
    <w:p w:rsidR="00FC1B39" w:rsidRPr="00CB5DED" w:rsidRDefault="00CB5DED" w:rsidP="00D409DE">
      <w:pPr>
        <w:keepNext/>
        <w:widowControl/>
        <w:spacing w:line="360" w:lineRule="auto"/>
        <w:rPr>
          <w:sz w:val="26"/>
          <w:szCs w:val="26"/>
        </w:rPr>
      </w:pPr>
      <w:r>
        <w:rPr>
          <w:sz w:val="26"/>
          <w:szCs w:val="26"/>
        </w:rPr>
        <w:tab/>
      </w:r>
      <w:r>
        <w:rPr>
          <w:sz w:val="26"/>
          <w:szCs w:val="26"/>
        </w:rPr>
        <w:tab/>
      </w:r>
      <w:r>
        <w:rPr>
          <w:b/>
          <w:sz w:val="26"/>
          <w:szCs w:val="26"/>
        </w:rPr>
        <w:t>a</w:t>
      </w:r>
      <w:r w:rsidR="00FC1B39" w:rsidRPr="00FC1B39">
        <w:rPr>
          <w:b/>
          <w:sz w:val="26"/>
          <w:szCs w:val="26"/>
        </w:rPr>
        <w:t>.</w:t>
      </w:r>
      <w:r w:rsidR="00FC1B39" w:rsidRPr="00FC1B39">
        <w:rPr>
          <w:b/>
          <w:sz w:val="26"/>
          <w:szCs w:val="26"/>
        </w:rPr>
        <w:tab/>
        <w:t>PPLICA’s Exception No. 2</w:t>
      </w:r>
    </w:p>
    <w:p w:rsidR="00DE643F" w:rsidRPr="00DE643F" w:rsidRDefault="00DE643F" w:rsidP="00D409DE">
      <w:pPr>
        <w:keepNext/>
        <w:widowControl/>
        <w:spacing w:line="360" w:lineRule="auto"/>
        <w:rPr>
          <w:sz w:val="26"/>
          <w:szCs w:val="26"/>
        </w:rPr>
      </w:pPr>
    </w:p>
    <w:p w:rsidR="00DE643F" w:rsidRDefault="00C37F6A" w:rsidP="00D409DE">
      <w:pPr>
        <w:keepNext/>
        <w:widowControl/>
        <w:spacing w:line="360" w:lineRule="auto"/>
        <w:rPr>
          <w:sz w:val="26"/>
          <w:szCs w:val="26"/>
        </w:rPr>
      </w:pPr>
      <w:r>
        <w:rPr>
          <w:sz w:val="26"/>
          <w:szCs w:val="26"/>
        </w:rPr>
        <w:tab/>
      </w:r>
      <w:r>
        <w:rPr>
          <w:sz w:val="26"/>
          <w:szCs w:val="26"/>
        </w:rPr>
        <w:tab/>
        <w:t xml:space="preserve">In its </w:t>
      </w:r>
      <w:r w:rsidR="0071271F">
        <w:rPr>
          <w:sz w:val="26"/>
          <w:szCs w:val="26"/>
        </w:rPr>
        <w:t>Exception</w:t>
      </w:r>
      <w:r>
        <w:rPr>
          <w:sz w:val="26"/>
          <w:szCs w:val="26"/>
        </w:rPr>
        <w:t xml:space="preserve"> No. 2</w:t>
      </w:r>
      <w:r w:rsidR="0071271F">
        <w:rPr>
          <w:sz w:val="26"/>
          <w:szCs w:val="26"/>
        </w:rPr>
        <w:t>, PPLICA conte</w:t>
      </w:r>
      <w:r w:rsidR="00B91F77">
        <w:rPr>
          <w:sz w:val="26"/>
          <w:szCs w:val="26"/>
        </w:rPr>
        <w:t>nds that the ALJ overlooked the</w:t>
      </w:r>
      <w:r w:rsidR="0071271F">
        <w:rPr>
          <w:sz w:val="26"/>
          <w:szCs w:val="26"/>
        </w:rPr>
        <w:t xml:space="preserve"> fact that Supplement Nos. 139 and 140 conflict with the provisions of PPL’s tariff prohibiting </w:t>
      </w:r>
      <w:r w:rsidR="000A6434">
        <w:rPr>
          <w:sz w:val="26"/>
          <w:szCs w:val="26"/>
        </w:rPr>
        <w:t>the shifting of costs between customer classes through an interim rate adjustment, and directing the Company to reconcile collected costs to actual costs.</w:t>
      </w:r>
      <w:r w:rsidR="000433D1">
        <w:rPr>
          <w:sz w:val="26"/>
          <w:szCs w:val="26"/>
        </w:rPr>
        <w:t xml:space="preserve">  PPLICA Exc. at 7.  PPLICA asserts that while the ALJ acknowledged</w:t>
      </w:r>
      <w:r w:rsidR="000663C1">
        <w:rPr>
          <w:sz w:val="26"/>
          <w:szCs w:val="26"/>
        </w:rPr>
        <w:t xml:space="preserve"> that Supplement Nos. 139 and 140 </w:t>
      </w:r>
      <w:r w:rsidR="000663C1">
        <w:rPr>
          <w:sz w:val="26"/>
          <w:szCs w:val="26"/>
        </w:rPr>
        <w:lastRenderedPageBreak/>
        <w:t>were filed pur</w:t>
      </w:r>
      <w:r w:rsidR="00B91F77">
        <w:rPr>
          <w:sz w:val="26"/>
          <w:szCs w:val="26"/>
        </w:rPr>
        <w:t>suant to PPL’s authority to submit</w:t>
      </w:r>
      <w:r w:rsidR="000663C1">
        <w:rPr>
          <w:sz w:val="26"/>
          <w:szCs w:val="26"/>
        </w:rPr>
        <w:t xml:space="preserve"> interim rate adjustments, she ignor</w:t>
      </w:r>
      <w:r w:rsidR="00EE4FD9">
        <w:rPr>
          <w:sz w:val="26"/>
          <w:szCs w:val="26"/>
        </w:rPr>
        <w:t>ed</w:t>
      </w:r>
      <w:r w:rsidR="000663C1">
        <w:rPr>
          <w:sz w:val="26"/>
          <w:szCs w:val="26"/>
        </w:rPr>
        <w:t xml:space="preserve"> the tariff language limiting such interim adjustments to intraclass variances.</w:t>
      </w:r>
      <w:r w:rsidR="00B91F77">
        <w:rPr>
          <w:sz w:val="26"/>
          <w:szCs w:val="26"/>
        </w:rPr>
        <w:t xml:space="preserve"> </w:t>
      </w:r>
      <w:r w:rsidR="000663C1">
        <w:rPr>
          <w:sz w:val="26"/>
          <w:szCs w:val="26"/>
        </w:rPr>
        <w:t xml:space="preserve"> </w:t>
      </w:r>
      <w:r w:rsidR="0014566D">
        <w:rPr>
          <w:sz w:val="26"/>
          <w:szCs w:val="26"/>
        </w:rPr>
        <w:t>PPLIC</w:t>
      </w:r>
      <w:r w:rsidR="00562385">
        <w:rPr>
          <w:sz w:val="26"/>
          <w:szCs w:val="26"/>
        </w:rPr>
        <w:t>A argue</w:t>
      </w:r>
      <w:r w:rsidR="0014566D">
        <w:rPr>
          <w:sz w:val="26"/>
          <w:szCs w:val="26"/>
        </w:rPr>
        <w:t xml:space="preserve">s that </w:t>
      </w:r>
      <w:r w:rsidR="00562385">
        <w:rPr>
          <w:sz w:val="26"/>
          <w:szCs w:val="26"/>
        </w:rPr>
        <w:t xml:space="preserve">the authority for </w:t>
      </w:r>
      <w:r w:rsidR="0014566D">
        <w:rPr>
          <w:sz w:val="26"/>
          <w:szCs w:val="26"/>
        </w:rPr>
        <w:t xml:space="preserve">interim adjustments </w:t>
      </w:r>
      <w:r w:rsidR="00562385">
        <w:rPr>
          <w:sz w:val="26"/>
          <w:szCs w:val="26"/>
        </w:rPr>
        <w:t xml:space="preserve">is discussed in the section of the tariff addressing annual reconciliation, not </w:t>
      </w:r>
      <w:r w:rsidR="00B91F77">
        <w:rPr>
          <w:sz w:val="26"/>
          <w:szCs w:val="26"/>
        </w:rPr>
        <w:t xml:space="preserve">the end-of-phase reconciliation.  Therefore, because annual reconciliations </w:t>
      </w:r>
      <w:r w:rsidR="00AA21D5">
        <w:rPr>
          <w:sz w:val="26"/>
          <w:szCs w:val="26"/>
        </w:rPr>
        <w:t xml:space="preserve">are meant to account for over- or </w:t>
      </w:r>
      <w:r w:rsidR="00B9429A">
        <w:rPr>
          <w:sz w:val="26"/>
          <w:szCs w:val="26"/>
        </w:rPr>
        <w:t>under</w:t>
      </w:r>
      <w:r w:rsidR="00AA21D5">
        <w:rPr>
          <w:sz w:val="26"/>
          <w:szCs w:val="26"/>
        </w:rPr>
        <w:t>collections relating to higher or lower sales volumes, which affect only intraclass revenues, interim adjustments must likewise</w:t>
      </w:r>
      <w:r w:rsidR="00EE4FD9">
        <w:rPr>
          <w:sz w:val="26"/>
          <w:szCs w:val="26"/>
        </w:rPr>
        <w:t xml:space="preserve"> be</w:t>
      </w:r>
      <w:r w:rsidR="00AA21D5">
        <w:rPr>
          <w:sz w:val="26"/>
          <w:szCs w:val="26"/>
        </w:rPr>
        <w:t xml:space="preserve"> related only to intraclass revenues, according to PPLICA.</w:t>
      </w:r>
      <w:r w:rsidR="00562385">
        <w:rPr>
          <w:sz w:val="26"/>
          <w:szCs w:val="26"/>
        </w:rPr>
        <w:t xml:space="preserve">  </w:t>
      </w:r>
      <w:proofErr w:type="gramStart"/>
      <w:r w:rsidR="00562385" w:rsidRPr="00562385">
        <w:rPr>
          <w:i/>
          <w:sz w:val="26"/>
          <w:szCs w:val="26"/>
        </w:rPr>
        <w:t>Id</w:t>
      </w:r>
      <w:r w:rsidR="0016555B">
        <w:rPr>
          <w:sz w:val="26"/>
          <w:szCs w:val="26"/>
        </w:rPr>
        <w:t>. at 8 (citing PPLICA St. 1, Appendix C at 46).</w:t>
      </w:r>
      <w:proofErr w:type="gramEnd"/>
    </w:p>
    <w:p w:rsidR="009923F9" w:rsidRDefault="009923F9" w:rsidP="00456182">
      <w:pPr>
        <w:widowControl/>
        <w:spacing w:line="360" w:lineRule="auto"/>
        <w:rPr>
          <w:sz w:val="26"/>
          <w:szCs w:val="26"/>
        </w:rPr>
      </w:pPr>
    </w:p>
    <w:p w:rsidR="00216006" w:rsidRDefault="009923F9" w:rsidP="00D409DE">
      <w:pPr>
        <w:widowControl/>
        <w:spacing w:line="360" w:lineRule="auto"/>
        <w:rPr>
          <w:sz w:val="26"/>
          <w:szCs w:val="26"/>
        </w:rPr>
      </w:pPr>
      <w:r>
        <w:rPr>
          <w:sz w:val="26"/>
          <w:szCs w:val="26"/>
        </w:rPr>
        <w:tab/>
      </w:r>
      <w:r>
        <w:rPr>
          <w:sz w:val="26"/>
          <w:szCs w:val="26"/>
        </w:rPr>
        <w:tab/>
      </w:r>
      <w:r w:rsidR="00E5306F">
        <w:rPr>
          <w:sz w:val="26"/>
          <w:szCs w:val="26"/>
        </w:rPr>
        <w:t>In addition, PPLICA contends that PPL’</w:t>
      </w:r>
      <w:r w:rsidR="005378B8">
        <w:rPr>
          <w:sz w:val="26"/>
          <w:szCs w:val="26"/>
        </w:rPr>
        <w:t>s tariff language states</w:t>
      </w:r>
      <w:r w:rsidR="00E5306F">
        <w:rPr>
          <w:sz w:val="26"/>
          <w:szCs w:val="26"/>
        </w:rPr>
        <w:t xml:space="preserve"> that the end-of-phase reconciliation </w:t>
      </w:r>
      <w:r w:rsidR="00E95DE1">
        <w:rPr>
          <w:sz w:val="26"/>
          <w:szCs w:val="26"/>
        </w:rPr>
        <w:t>is required</w:t>
      </w:r>
      <w:r w:rsidR="00E5306F">
        <w:rPr>
          <w:sz w:val="26"/>
          <w:szCs w:val="26"/>
        </w:rPr>
        <w:t xml:space="preserve"> to reconcile the collections for each customer class against the costs actually allowed for each class, which are the class expenditures approved in the Plan.  </w:t>
      </w:r>
      <w:r w:rsidR="00E95DE1">
        <w:rPr>
          <w:sz w:val="26"/>
          <w:szCs w:val="26"/>
        </w:rPr>
        <w:t xml:space="preserve">PPLICA Exc. at 9 (citing PPLICA St. 1, Appendix C at 46).  </w:t>
      </w:r>
      <w:r w:rsidR="00E5306F">
        <w:rPr>
          <w:sz w:val="26"/>
          <w:szCs w:val="26"/>
        </w:rPr>
        <w:t xml:space="preserve">According to PPLICA, the Commission approved </w:t>
      </w:r>
      <w:r w:rsidR="0086249B">
        <w:rPr>
          <w:sz w:val="26"/>
          <w:szCs w:val="26"/>
        </w:rPr>
        <w:t xml:space="preserve">an allocation of GNI costs to the Large C&amp;I class that was much lower than </w:t>
      </w:r>
      <w:r w:rsidR="00E95DE1">
        <w:rPr>
          <w:sz w:val="26"/>
          <w:szCs w:val="26"/>
        </w:rPr>
        <w:t>wh</w:t>
      </w:r>
      <w:r w:rsidR="00B95F09">
        <w:rPr>
          <w:sz w:val="26"/>
          <w:szCs w:val="26"/>
        </w:rPr>
        <w:t>at PPL incurred.  PPLICA states</w:t>
      </w:r>
      <w:r w:rsidR="00E95DE1">
        <w:rPr>
          <w:sz w:val="26"/>
          <w:szCs w:val="26"/>
        </w:rPr>
        <w:t xml:space="preserve"> that PPL </w:t>
      </w:r>
      <w:r w:rsidR="00A31B79">
        <w:rPr>
          <w:sz w:val="26"/>
          <w:szCs w:val="26"/>
        </w:rPr>
        <w:t xml:space="preserve">improperly </w:t>
      </w:r>
      <w:r w:rsidR="00E95DE1">
        <w:rPr>
          <w:sz w:val="26"/>
          <w:szCs w:val="26"/>
        </w:rPr>
        <w:t xml:space="preserve">included this allocation </w:t>
      </w:r>
      <w:r w:rsidR="005B3D30">
        <w:rPr>
          <w:sz w:val="26"/>
          <w:szCs w:val="26"/>
        </w:rPr>
        <w:t>of GNI costs in its end-of-phase reconciliation, rather than reflecting the actual costs incurred.</w:t>
      </w:r>
      <w:r w:rsidR="00216006">
        <w:rPr>
          <w:sz w:val="26"/>
          <w:szCs w:val="26"/>
        </w:rPr>
        <w:t xml:space="preserve">  PPLICA Exc. at 9-10.</w:t>
      </w:r>
    </w:p>
    <w:p w:rsidR="00216006" w:rsidRDefault="00216006" w:rsidP="00D409DE">
      <w:pPr>
        <w:widowControl/>
        <w:spacing w:line="360" w:lineRule="auto"/>
        <w:rPr>
          <w:sz w:val="26"/>
          <w:szCs w:val="26"/>
        </w:rPr>
      </w:pPr>
    </w:p>
    <w:p w:rsidR="00DD7398" w:rsidRPr="00DD7398" w:rsidRDefault="00216006" w:rsidP="00D409DE">
      <w:pPr>
        <w:widowControl/>
        <w:spacing w:line="360" w:lineRule="auto"/>
        <w:rPr>
          <w:sz w:val="26"/>
          <w:szCs w:val="26"/>
        </w:rPr>
      </w:pPr>
      <w:r>
        <w:rPr>
          <w:sz w:val="26"/>
          <w:szCs w:val="26"/>
        </w:rPr>
        <w:tab/>
      </w:r>
      <w:r>
        <w:rPr>
          <w:sz w:val="26"/>
          <w:szCs w:val="26"/>
        </w:rPr>
        <w:tab/>
      </w:r>
      <w:r w:rsidR="00676AC5">
        <w:rPr>
          <w:sz w:val="26"/>
          <w:szCs w:val="26"/>
        </w:rPr>
        <w:t xml:space="preserve">PPLICA states that </w:t>
      </w:r>
      <w:r w:rsidR="00EE4FD9">
        <w:rPr>
          <w:sz w:val="26"/>
          <w:szCs w:val="26"/>
        </w:rPr>
        <w:t xml:space="preserve">the </w:t>
      </w:r>
      <w:r w:rsidR="0043120C">
        <w:rPr>
          <w:sz w:val="26"/>
          <w:szCs w:val="26"/>
        </w:rPr>
        <w:t>ALJ appeared to excuse PPL’s</w:t>
      </w:r>
      <w:r w:rsidR="00B95F09">
        <w:rPr>
          <w:sz w:val="26"/>
          <w:szCs w:val="26"/>
        </w:rPr>
        <w:t xml:space="preserve"> failure to properly reconcile </w:t>
      </w:r>
      <w:r w:rsidR="008A3DBF">
        <w:rPr>
          <w:sz w:val="26"/>
          <w:szCs w:val="26"/>
        </w:rPr>
        <w:t xml:space="preserve">actual </w:t>
      </w:r>
      <w:r w:rsidR="00B95F09">
        <w:rPr>
          <w:sz w:val="26"/>
          <w:szCs w:val="26"/>
        </w:rPr>
        <w:t xml:space="preserve">revenues with </w:t>
      </w:r>
      <w:r w:rsidR="008A3DBF">
        <w:rPr>
          <w:sz w:val="26"/>
          <w:szCs w:val="26"/>
        </w:rPr>
        <w:t xml:space="preserve">actual </w:t>
      </w:r>
      <w:r w:rsidR="00EE4FD9">
        <w:rPr>
          <w:sz w:val="26"/>
          <w:szCs w:val="26"/>
        </w:rPr>
        <w:t>costs because of</w:t>
      </w:r>
      <w:r w:rsidR="00B95F09">
        <w:rPr>
          <w:sz w:val="26"/>
          <w:szCs w:val="26"/>
        </w:rPr>
        <w:t xml:space="preserve"> an unexpected surge in GNI program applications received</w:t>
      </w:r>
      <w:r w:rsidR="00676AC5">
        <w:rPr>
          <w:sz w:val="26"/>
          <w:szCs w:val="26"/>
        </w:rPr>
        <w:t xml:space="preserve"> by PPL after May 31, 2013.  However, according to PPLICA, t</w:t>
      </w:r>
      <w:r w:rsidR="0043120C">
        <w:rPr>
          <w:sz w:val="26"/>
          <w:szCs w:val="26"/>
        </w:rPr>
        <w:t xml:space="preserve">he record indicates that </w:t>
      </w:r>
      <w:r w:rsidR="008A3DBF">
        <w:rPr>
          <w:sz w:val="26"/>
          <w:szCs w:val="26"/>
        </w:rPr>
        <w:t>P</w:t>
      </w:r>
      <w:r w:rsidR="002B34BF">
        <w:rPr>
          <w:sz w:val="26"/>
          <w:szCs w:val="26"/>
        </w:rPr>
        <w:t>PL was approving GNI rebates</w:t>
      </w:r>
      <w:r w:rsidR="008A3DBF">
        <w:rPr>
          <w:sz w:val="26"/>
          <w:szCs w:val="26"/>
        </w:rPr>
        <w:t xml:space="preserve"> for </w:t>
      </w:r>
      <w:r w:rsidR="002B34BF">
        <w:rPr>
          <w:sz w:val="26"/>
          <w:szCs w:val="26"/>
        </w:rPr>
        <w:t>the Large C&amp;</w:t>
      </w:r>
      <w:r w:rsidR="002B34BF" w:rsidRPr="00AB7AB2">
        <w:rPr>
          <w:sz w:val="26"/>
          <w:szCs w:val="26"/>
        </w:rPr>
        <w:t xml:space="preserve">I class that far exceeded the </w:t>
      </w:r>
      <w:r w:rsidR="000A6D49" w:rsidRPr="00AB7AB2">
        <w:rPr>
          <w:sz w:val="26"/>
          <w:szCs w:val="26"/>
        </w:rPr>
        <w:t xml:space="preserve">original Commission-approved </w:t>
      </w:r>
      <w:r w:rsidR="00EE4FD9" w:rsidRPr="00AB7AB2">
        <w:rPr>
          <w:sz w:val="26"/>
          <w:szCs w:val="26"/>
        </w:rPr>
        <w:t xml:space="preserve">1% </w:t>
      </w:r>
      <w:r w:rsidR="000A6D49" w:rsidRPr="00AB7AB2">
        <w:rPr>
          <w:sz w:val="26"/>
          <w:szCs w:val="26"/>
        </w:rPr>
        <w:t>allocation t</w:t>
      </w:r>
      <w:r w:rsidR="00EE4FD9" w:rsidRPr="00AB7AB2">
        <w:rPr>
          <w:sz w:val="26"/>
          <w:szCs w:val="26"/>
        </w:rPr>
        <w:t>o this class long before the surge occurred</w:t>
      </w:r>
      <w:r w:rsidR="000A6D49" w:rsidRPr="00AB7AB2">
        <w:rPr>
          <w:sz w:val="26"/>
          <w:szCs w:val="26"/>
        </w:rPr>
        <w:t xml:space="preserve">.  </w:t>
      </w:r>
      <w:r w:rsidR="00277829" w:rsidRPr="00AB7AB2">
        <w:rPr>
          <w:sz w:val="26"/>
          <w:szCs w:val="26"/>
        </w:rPr>
        <w:t xml:space="preserve">PPLICA Exc. at 9-10.  </w:t>
      </w:r>
      <w:r w:rsidR="00DD7398" w:rsidRPr="00AB7AB2">
        <w:rPr>
          <w:sz w:val="26"/>
          <w:szCs w:val="26"/>
        </w:rPr>
        <w:t>PPLICA</w:t>
      </w:r>
      <w:r w:rsidR="00676AC5">
        <w:rPr>
          <w:sz w:val="26"/>
          <w:szCs w:val="26"/>
        </w:rPr>
        <w:t xml:space="preserve"> asserts that</w:t>
      </w:r>
      <w:r w:rsidR="00DD7398" w:rsidRPr="00AB7AB2">
        <w:rPr>
          <w:sz w:val="26"/>
          <w:szCs w:val="26"/>
        </w:rPr>
        <w:t xml:space="preserve"> </w:t>
      </w:r>
      <w:r w:rsidR="00E435E1" w:rsidRPr="00AB7AB2">
        <w:rPr>
          <w:sz w:val="26"/>
          <w:szCs w:val="26"/>
        </w:rPr>
        <w:t>only $1.54 million of the total $12.2 million in costs reallocated to Large C&amp;I customers through Supplement No. 139 can be attributed to the surge.</w:t>
      </w:r>
      <w:r w:rsidR="00AB7AB2" w:rsidRPr="00AB7AB2">
        <w:rPr>
          <w:sz w:val="26"/>
          <w:szCs w:val="26"/>
        </w:rPr>
        <w:t xml:space="preserve">  PPLICA further asserts that</w:t>
      </w:r>
      <w:r w:rsidR="00E435E1" w:rsidRPr="00AB7AB2">
        <w:rPr>
          <w:sz w:val="26"/>
          <w:szCs w:val="26"/>
        </w:rPr>
        <w:t xml:space="preserve"> </w:t>
      </w:r>
      <w:r w:rsidR="00DD7398" w:rsidRPr="00AB7AB2">
        <w:rPr>
          <w:sz w:val="26"/>
          <w:szCs w:val="26"/>
        </w:rPr>
        <w:t>the percentage of GNI costs incurred by PPL on behalf of Large C&amp;I customers in each month from 2010 to 2013, both before and after t</w:t>
      </w:r>
      <w:r w:rsidR="00EE717C" w:rsidRPr="00AB7AB2">
        <w:rPr>
          <w:sz w:val="26"/>
          <w:szCs w:val="26"/>
        </w:rPr>
        <w:t>he surge, was approximately 40%</w:t>
      </w:r>
      <w:r w:rsidR="00F75230" w:rsidRPr="00AB7AB2">
        <w:rPr>
          <w:sz w:val="26"/>
          <w:szCs w:val="26"/>
        </w:rPr>
        <w:t xml:space="preserve">. </w:t>
      </w:r>
      <w:r w:rsidR="00EE717C" w:rsidRPr="00AB7AB2">
        <w:rPr>
          <w:sz w:val="26"/>
          <w:szCs w:val="26"/>
        </w:rPr>
        <w:t xml:space="preserve"> </w:t>
      </w:r>
      <w:proofErr w:type="gramStart"/>
      <w:r w:rsidR="00EE717C" w:rsidRPr="00AB7AB2">
        <w:rPr>
          <w:i/>
          <w:sz w:val="26"/>
          <w:szCs w:val="26"/>
        </w:rPr>
        <w:t>Id</w:t>
      </w:r>
      <w:r w:rsidR="00FF4959">
        <w:rPr>
          <w:sz w:val="26"/>
          <w:szCs w:val="26"/>
        </w:rPr>
        <w:t>.</w:t>
      </w:r>
      <w:r w:rsidR="00EF2973">
        <w:rPr>
          <w:sz w:val="26"/>
          <w:szCs w:val="26"/>
        </w:rPr>
        <w:t> </w:t>
      </w:r>
      <w:r w:rsidR="00FF4959">
        <w:rPr>
          <w:sz w:val="26"/>
          <w:szCs w:val="26"/>
        </w:rPr>
        <w:t>at</w:t>
      </w:r>
      <w:r w:rsidR="00EF2973">
        <w:rPr>
          <w:sz w:val="26"/>
          <w:szCs w:val="26"/>
        </w:rPr>
        <w:t> </w:t>
      </w:r>
      <w:r w:rsidR="00FF4959">
        <w:rPr>
          <w:sz w:val="26"/>
          <w:szCs w:val="26"/>
        </w:rPr>
        <w:t xml:space="preserve">11 (citing PPLICA </w:t>
      </w:r>
      <w:r w:rsidR="00EE717C" w:rsidRPr="00EE717C">
        <w:rPr>
          <w:sz w:val="26"/>
          <w:szCs w:val="26"/>
        </w:rPr>
        <w:t>Ex</w:t>
      </w:r>
      <w:r w:rsidR="00FF4959">
        <w:rPr>
          <w:sz w:val="26"/>
          <w:szCs w:val="26"/>
        </w:rPr>
        <w:t>h.</w:t>
      </w:r>
      <w:proofErr w:type="gramEnd"/>
      <w:r w:rsidR="00EE717C">
        <w:rPr>
          <w:sz w:val="26"/>
          <w:szCs w:val="26"/>
        </w:rPr>
        <w:t xml:space="preserve"> </w:t>
      </w:r>
      <w:proofErr w:type="gramStart"/>
      <w:r w:rsidR="00EE717C">
        <w:rPr>
          <w:sz w:val="26"/>
          <w:szCs w:val="26"/>
        </w:rPr>
        <w:t>JP-1)</w:t>
      </w:r>
      <w:r w:rsidR="00EE717C" w:rsidRPr="00EE717C">
        <w:rPr>
          <w:sz w:val="26"/>
          <w:szCs w:val="26"/>
        </w:rPr>
        <w:t>.</w:t>
      </w:r>
      <w:proofErr w:type="gramEnd"/>
      <w:r w:rsidR="00F75230">
        <w:rPr>
          <w:sz w:val="26"/>
          <w:szCs w:val="26"/>
        </w:rPr>
        <w:t xml:space="preserve">  Thus, PPLICA states that “</w:t>
      </w:r>
      <w:r w:rsidR="00DD7398" w:rsidRPr="00DD7398">
        <w:rPr>
          <w:sz w:val="26"/>
          <w:szCs w:val="26"/>
        </w:rPr>
        <w:t xml:space="preserve">while PPL budgeted </w:t>
      </w:r>
      <w:r w:rsidR="00DD7398" w:rsidRPr="00DD7398">
        <w:rPr>
          <w:sz w:val="26"/>
          <w:szCs w:val="26"/>
        </w:rPr>
        <w:lastRenderedPageBreak/>
        <w:t xml:space="preserve">approximately $300,000 of its total GNI sector costs to the Large C&amp;I class, the Company actually spent a total of $9.4 </w:t>
      </w:r>
      <w:r w:rsidR="00F75230">
        <w:rPr>
          <w:sz w:val="26"/>
          <w:szCs w:val="26"/>
        </w:rPr>
        <w:t>million of total GNI sector costs</w:t>
      </w:r>
      <w:r w:rsidR="00DD7398" w:rsidRPr="00DD7398">
        <w:rPr>
          <w:sz w:val="26"/>
          <w:szCs w:val="26"/>
        </w:rPr>
        <w:t xml:space="preserve"> on Large C&amp;I customers, of which approximately $7.8 m</w:t>
      </w:r>
      <w:r w:rsidR="00F75230">
        <w:rPr>
          <w:sz w:val="26"/>
          <w:szCs w:val="26"/>
        </w:rPr>
        <w:t>illion was incurred before the ‘</w:t>
      </w:r>
      <w:r w:rsidR="00DD7398" w:rsidRPr="00DD7398">
        <w:rPr>
          <w:sz w:val="26"/>
          <w:szCs w:val="26"/>
        </w:rPr>
        <w:t>surge</w:t>
      </w:r>
      <w:r w:rsidR="00DF75AF">
        <w:rPr>
          <w:sz w:val="26"/>
          <w:szCs w:val="26"/>
        </w:rPr>
        <w:t>.</w:t>
      </w:r>
      <w:r w:rsidR="00F75230">
        <w:rPr>
          <w:sz w:val="26"/>
          <w:szCs w:val="26"/>
        </w:rPr>
        <w:t>’</w:t>
      </w:r>
      <w:r w:rsidR="00DD7398" w:rsidRPr="00DD7398">
        <w:rPr>
          <w:sz w:val="26"/>
          <w:szCs w:val="26"/>
        </w:rPr>
        <w:t xml:space="preserve">”  </w:t>
      </w:r>
      <w:r w:rsidR="00F75230" w:rsidRPr="00F75230">
        <w:rPr>
          <w:i/>
          <w:sz w:val="26"/>
          <w:szCs w:val="26"/>
        </w:rPr>
        <w:t>Id</w:t>
      </w:r>
      <w:r w:rsidR="00F75230">
        <w:rPr>
          <w:sz w:val="26"/>
          <w:szCs w:val="26"/>
        </w:rPr>
        <w:t>.</w:t>
      </w:r>
    </w:p>
    <w:p w:rsidR="006326C3" w:rsidRDefault="006326C3" w:rsidP="00D409DE">
      <w:pPr>
        <w:widowControl/>
        <w:spacing w:line="360" w:lineRule="auto"/>
        <w:rPr>
          <w:sz w:val="26"/>
          <w:szCs w:val="26"/>
        </w:rPr>
      </w:pPr>
    </w:p>
    <w:p w:rsidR="006326C3" w:rsidRDefault="004E0380" w:rsidP="00D409DE">
      <w:pPr>
        <w:widowControl/>
        <w:spacing w:line="360" w:lineRule="auto"/>
        <w:rPr>
          <w:sz w:val="26"/>
          <w:szCs w:val="26"/>
        </w:rPr>
      </w:pPr>
      <w:r>
        <w:rPr>
          <w:sz w:val="26"/>
          <w:szCs w:val="26"/>
        </w:rPr>
        <w:tab/>
      </w:r>
      <w:r>
        <w:rPr>
          <w:sz w:val="26"/>
          <w:szCs w:val="26"/>
        </w:rPr>
        <w:tab/>
      </w:r>
      <w:r w:rsidRPr="00BD5F9C">
        <w:rPr>
          <w:sz w:val="26"/>
          <w:szCs w:val="26"/>
        </w:rPr>
        <w:t xml:space="preserve">PPLICA states that if PPL had </w:t>
      </w:r>
      <w:r w:rsidR="00B63D54" w:rsidRPr="00BD5F9C">
        <w:rPr>
          <w:sz w:val="26"/>
          <w:szCs w:val="26"/>
        </w:rPr>
        <w:t xml:space="preserve">conducted </w:t>
      </w:r>
      <w:proofErr w:type="gramStart"/>
      <w:r w:rsidR="00B63D54" w:rsidRPr="00BD5F9C">
        <w:rPr>
          <w:sz w:val="26"/>
          <w:szCs w:val="26"/>
        </w:rPr>
        <w:t>a reconciliation</w:t>
      </w:r>
      <w:proofErr w:type="gramEnd"/>
      <w:r w:rsidR="00B63D54" w:rsidRPr="00BD5F9C">
        <w:rPr>
          <w:sz w:val="26"/>
          <w:szCs w:val="26"/>
        </w:rPr>
        <w:t xml:space="preserve"> consistent with its tariff, the GNI adjustments implemented through Supplement No. 139 would be limited to the additional $1.54 million in costs attributable to the increase in GNI costs for large C&amp;I customers due to the surge.  In addition, PPLICA states that if PPL had proposed its revised Phase II GNI allocation through a petition for a major change to its Phase II Plan rather than through the filing of Supplement No. 140, the Commission would have had an opportunity to review stakeholder input and preserve due process by </w:t>
      </w:r>
      <w:r w:rsidR="009D1EA0">
        <w:rPr>
          <w:sz w:val="26"/>
          <w:szCs w:val="26"/>
        </w:rPr>
        <w:t>formally approving the change.</w:t>
      </w:r>
    </w:p>
    <w:p w:rsidR="003013EC" w:rsidRDefault="003013EC" w:rsidP="00D409DE">
      <w:pPr>
        <w:widowControl/>
        <w:spacing w:line="360" w:lineRule="auto"/>
        <w:rPr>
          <w:sz w:val="26"/>
          <w:szCs w:val="26"/>
        </w:rPr>
      </w:pPr>
    </w:p>
    <w:p w:rsidR="003013EC" w:rsidRDefault="003013EC" w:rsidP="00D409DE">
      <w:pPr>
        <w:widowControl/>
        <w:spacing w:line="360" w:lineRule="auto"/>
        <w:rPr>
          <w:sz w:val="26"/>
          <w:szCs w:val="26"/>
        </w:rPr>
      </w:pPr>
      <w:r>
        <w:rPr>
          <w:sz w:val="26"/>
          <w:szCs w:val="26"/>
        </w:rPr>
        <w:tab/>
      </w:r>
      <w:r>
        <w:rPr>
          <w:sz w:val="26"/>
          <w:szCs w:val="26"/>
        </w:rPr>
        <w:tab/>
      </w:r>
      <w:r w:rsidR="008B51EC">
        <w:rPr>
          <w:sz w:val="26"/>
          <w:szCs w:val="26"/>
        </w:rPr>
        <w:t>In its R</w:t>
      </w:r>
      <w:r w:rsidR="0055685F">
        <w:rPr>
          <w:sz w:val="26"/>
          <w:szCs w:val="26"/>
        </w:rPr>
        <w:t>eply to PPLICA’s Exception No. 2</w:t>
      </w:r>
      <w:r w:rsidR="008B51EC">
        <w:rPr>
          <w:sz w:val="26"/>
          <w:szCs w:val="26"/>
        </w:rPr>
        <w:t>, PPL asserts that Supplement Nos. 139 and 140 did not shift any program funds between customer classes</w:t>
      </w:r>
      <w:r w:rsidR="000A43B3">
        <w:rPr>
          <w:sz w:val="26"/>
          <w:szCs w:val="26"/>
        </w:rPr>
        <w:t xml:space="preserve"> as PPLICA contends.  PPL states</w:t>
      </w:r>
      <w:r w:rsidR="008B51EC">
        <w:rPr>
          <w:sz w:val="26"/>
          <w:szCs w:val="26"/>
        </w:rPr>
        <w:t xml:space="preserve"> that its EE&amp;C Plan budget, including the budget for GNI programs, was established across the Company’s five customer sectors, not its three customer classes.  Therefore, </w:t>
      </w:r>
      <w:r w:rsidR="000A43B3">
        <w:rPr>
          <w:sz w:val="26"/>
          <w:szCs w:val="26"/>
        </w:rPr>
        <w:t xml:space="preserve">PPL contends that </w:t>
      </w:r>
      <w:r w:rsidR="008B51EC">
        <w:rPr>
          <w:sz w:val="26"/>
          <w:szCs w:val="26"/>
        </w:rPr>
        <w:t xml:space="preserve">the Commission did not approve a separate GNI budget for each customer class, but approved a single budget </w:t>
      </w:r>
      <w:r w:rsidR="000A43B3">
        <w:rPr>
          <w:sz w:val="26"/>
          <w:szCs w:val="26"/>
        </w:rPr>
        <w:t>to be shared by the</w:t>
      </w:r>
      <w:r w:rsidR="00BD5F9C">
        <w:rPr>
          <w:sz w:val="26"/>
          <w:szCs w:val="26"/>
        </w:rPr>
        <w:t xml:space="preserve"> three customer classes.  </w:t>
      </w:r>
      <w:r w:rsidR="000A43B3">
        <w:rPr>
          <w:sz w:val="26"/>
          <w:szCs w:val="26"/>
        </w:rPr>
        <w:t>PPL argues that Supplement Nos. 139 and 140 do not shift any</w:t>
      </w:r>
      <w:r w:rsidR="00BD5F9C">
        <w:rPr>
          <w:sz w:val="26"/>
          <w:szCs w:val="26"/>
        </w:rPr>
        <w:t xml:space="preserve"> funds between customer classes because the</w:t>
      </w:r>
      <w:r w:rsidR="000A43B3">
        <w:rPr>
          <w:sz w:val="26"/>
          <w:szCs w:val="26"/>
        </w:rPr>
        <w:t xml:space="preserve"> classes already share the GNI costs in accordance with their respective class participation in the program.  According to PPL, Supplement Nos. 139 and 140 simply ensure that the actual costs incurred to provide the GNI measures are financed by the same customer class that received the direct benefits from the measures, in accordance with 66 Pa. C.S. 2806.1(a)(11).  </w:t>
      </w:r>
      <w:proofErr w:type="gramStart"/>
      <w:r w:rsidR="000A43B3">
        <w:rPr>
          <w:sz w:val="26"/>
          <w:szCs w:val="26"/>
        </w:rPr>
        <w:t>PPL R. Exc. at 10.</w:t>
      </w:r>
      <w:proofErr w:type="gramEnd"/>
    </w:p>
    <w:p w:rsidR="000A43B3" w:rsidRDefault="000A43B3" w:rsidP="00D409DE">
      <w:pPr>
        <w:widowControl/>
        <w:spacing w:line="360" w:lineRule="auto"/>
        <w:rPr>
          <w:sz w:val="26"/>
          <w:szCs w:val="26"/>
        </w:rPr>
      </w:pPr>
    </w:p>
    <w:p w:rsidR="00F71761" w:rsidRPr="00DE643F" w:rsidRDefault="000A43B3" w:rsidP="00D409DE">
      <w:pPr>
        <w:widowControl/>
        <w:spacing w:line="360" w:lineRule="auto"/>
        <w:rPr>
          <w:sz w:val="26"/>
          <w:szCs w:val="26"/>
        </w:rPr>
      </w:pPr>
      <w:r>
        <w:rPr>
          <w:sz w:val="26"/>
          <w:szCs w:val="26"/>
        </w:rPr>
        <w:tab/>
      </w:r>
      <w:r>
        <w:rPr>
          <w:sz w:val="26"/>
          <w:szCs w:val="26"/>
        </w:rPr>
        <w:tab/>
      </w:r>
      <w:r w:rsidR="005E522F">
        <w:rPr>
          <w:sz w:val="26"/>
          <w:szCs w:val="26"/>
        </w:rPr>
        <w:t xml:space="preserve">PPL also denies PPLICA’s assertion that Supplement Nos. 139 and 140 were inconsistent with the reconciliation provisions of the Company’s tariff.  </w:t>
      </w:r>
      <w:r w:rsidR="00332670">
        <w:rPr>
          <w:sz w:val="26"/>
          <w:szCs w:val="26"/>
        </w:rPr>
        <w:t xml:space="preserve">PPL contends that PPLICA’s argument in this regard does not pertain to Supplement Nos. 139 </w:t>
      </w:r>
      <w:r w:rsidR="00332670">
        <w:rPr>
          <w:sz w:val="26"/>
          <w:szCs w:val="26"/>
        </w:rPr>
        <w:lastRenderedPageBreak/>
        <w:t>and 140, but pertains to</w:t>
      </w:r>
      <w:r w:rsidR="00486361">
        <w:rPr>
          <w:sz w:val="26"/>
          <w:szCs w:val="26"/>
        </w:rPr>
        <w:t xml:space="preserve"> Supplement No. 134, which was the Company’s</w:t>
      </w:r>
      <w:r w:rsidR="00332670">
        <w:rPr>
          <w:sz w:val="26"/>
          <w:szCs w:val="26"/>
        </w:rPr>
        <w:t xml:space="preserve"> </w:t>
      </w:r>
      <w:r w:rsidR="00486361">
        <w:rPr>
          <w:sz w:val="26"/>
          <w:szCs w:val="26"/>
        </w:rPr>
        <w:t>final Phase I Plan reconciliation filing, and which has now been replaced by Supplement No. 139.</w:t>
      </w:r>
      <w:r w:rsidR="0082149C">
        <w:rPr>
          <w:sz w:val="26"/>
          <w:szCs w:val="26"/>
        </w:rPr>
        <w:t xml:space="preserve">  Moreover, PPL maintains that complete actual cost information was not available when the Company filed its June 17, 2013 Phase I final reconciliation report, including cost data relating to the unexpected surge in rebates that occurred after the reconciliation was performed.</w:t>
      </w:r>
      <w:r w:rsidR="00F71761">
        <w:rPr>
          <w:sz w:val="26"/>
          <w:szCs w:val="26"/>
        </w:rPr>
        <w:t xml:space="preserve">  </w:t>
      </w:r>
      <w:r w:rsidR="002A66B0">
        <w:rPr>
          <w:sz w:val="26"/>
          <w:szCs w:val="26"/>
        </w:rPr>
        <w:t xml:space="preserve">Therefore, </w:t>
      </w:r>
      <w:r w:rsidR="00F71761">
        <w:rPr>
          <w:sz w:val="26"/>
          <w:szCs w:val="26"/>
        </w:rPr>
        <w:t>Supplement No. 139</w:t>
      </w:r>
      <w:r w:rsidR="002A66B0">
        <w:rPr>
          <w:sz w:val="26"/>
          <w:szCs w:val="26"/>
        </w:rPr>
        <w:t xml:space="preserve"> was filed</w:t>
      </w:r>
      <w:r w:rsidR="00F71761">
        <w:rPr>
          <w:sz w:val="26"/>
          <w:szCs w:val="26"/>
        </w:rPr>
        <w:t xml:space="preserve"> to update and correct the actual GNI cost information to ensure that the GNI measures were properly financed by the customer class that received the benefits.  </w:t>
      </w:r>
      <w:r w:rsidR="00F71761" w:rsidRPr="00F71761">
        <w:rPr>
          <w:i/>
          <w:sz w:val="26"/>
          <w:szCs w:val="26"/>
        </w:rPr>
        <w:t>Id</w:t>
      </w:r>
      <w:r w:rsidR="00F71761">
        <w:rPr>
          <w:sz w:val="26"/>
          <w:szCs w:val="26"/>
        </w:rPr>
        <w:t>. at 11-12.</w:t>
      </w:r>
      <w:r w:rsidR="00163FB3">
        <w:rPr>
          <w:sz w:val="26"/>
          <w:szCs w:val="26"/>
        </w:rPr>
        <w:t xml:space="preserve">  As for Supplement No. 140, PPL asserts that this filing was not a reconciliation filing, but was an interim rate adjustment designed to more accurately recover the Phase II EE&amp;C </w:t>
      </w:r>
      <w:r w:rsidR="002A66B0">
        <w:rPr>
          <w:sz w:val="26"/>
          <w:szCs w:val="26"/>
        </w:rPr>
        <w:t>costs incurred on behalf of</w:t>
      </w:r>
      <w:r w:rsidR="00163FB3">
        <w:rPr>
          <w:sz w:val="26"/>
          <w:szCs w:val="26"/>
        </w:rPr>
        <w:t xml:space="preserve"> the three customer classes.  </w:t>
      </w:r>
      <w:r w:rsidR="00163FB3" w:rsidRPr="00163FB3">
        <w:rPr>
          <w:i/>
          <w:sz w:val="26"/>
          <w:szCs w:val="26"/>
        </w:rPr>
        <w:t>Id</w:t>
      </w:r>
      <w:r w:rsidR="00163FB3">
        <w:rPr>
          <w:sz w:val="26"/>
          <w:szCs w:val="26"/>
        </w:rPr>
        <w:t xml:space="preserve">. </w:t>
      </w:r>
      <w:r w:rsidR="005855A4">
        <w:rPr>
          <w:sz w:val="26"/>
          <w:szCs w:val="26"/>
        </w:rPr>
        <w:t>at 12-13.  PPL reiterates</w:t>
      </w:r>
      <w:r w:rsidR="00163FB3">
        <w:rPr>
          <w:sz w:val="26"/>
          <w:szCs w:val="26"/>
        </w:rPr>
        <w:t xml:space="preserve"> that PPLICA does not dispute the amount or allocation of the costs set forth in Supplement No. 140.  </w:t>
      </w:r>
      <w:proofErr w:type="gramStart"/>
      <w:r w:rsidR="00163FB3" w:rsidRPr="00163FB3">
        <w:rPr>
          <w:i/>
          <w:sz w:val="26"/>
          <w:szCs w:val="26"/>
        </w:rPr>
        <w:t>Id</w:t>
      </w:r>
      <w:r w:rsidR="00163FB3">
        <w:rPr>
          <w:sz w:val="26"/>
          <w:szCs w:val="26"/>
        </w:rPr>
        <w:t>. at 13 (citing Tr. at 19-22, 23).</w:t>
      </w:r>
      <w:proofErr w:type="gramEnd"/>
    </w:p>
    <w:p w:rsidR="00E553D9" w:rsidRDefault="00E553D9" w:rsidP="00456182">
      <w:pPr>
        <w:widowControl/>
        <w:spacing w:line="360" w:lineRule="auto"/>
        <w:rPr>
          <w:sz w:val="26"/>
          <w:szCs w:val="26"/>
        </w:rPr>
      </w:pPr>
    </w:p>
    <w:p w:rsidR="00E553D9" w:rsidRPr="00E553D9" w:rsidRDefault="00E553D9" w:rsidP="00D409DE">
      <w:pPr>
        <w:keepNext/>
        <w:widowControl/>
        <w:spacing w:line="360" w:lineRule="auto"/>
        <w:rPr>
          <w:b/>
          <w:sz w:val="26"/>
          <w:szCs w:val="26"/>
        </w:rPr>
      </w:pPr>
      <w:r>
        <w:rPr>
          <w:sz w:val="26"/>
          <w:szCs w:val="26"/>
        </w:rPr>
        <w:tab/>
      </w:r>
      <w:r w:rsidR="00CB5DED">
        <w:rPr>
          <w:sz w:val="26"/>
          <w:szCs w:val="26"/>
        </w:rPr>
        <w:tab/>
      </w:r>
      <w:r w:rsidR="00CB5DED">
        <w:rPr>
          <w:b/>
          <w:sz w:val="26"/>
          <w:szCs w:val="26"/>
        </w:rPr>
        <w:t>b</w:t>
      </w:r>
      <w:r w:rsidRPr="00E553D9">
        <w:rPr>
          <w:b/>
          <w:sz w:val="26"/>
          <w:szCs w:val="26"/>
        </w:rPr>
        <w:t>.</w:t>
      </w:r>
      <w:r w:rsidRPr="00E553D9">
        <w:rPr>
          <w:b/>
          <w:sz w:val="26"/>
          <w:szCs w:val="26"/>
        </w:rPr>
        <w:tab/>
        <w:t>PPLICA’s Exception No. 3</w:t>
      </w:r>
    </w:p>
    <w:p w:rsidR="00E553D9" w:rsidRDefault="00E553D9" w:rsidP="00D409DE">
      <w:pPr>
        <w:keepNext/>
        <w:widowControl/>
        <w:spacing w:line="360" w:lineRule="auto"/>
        <w:rPr>
          <w:sz w:val="26"/>
          <w:szCs w:val="26"/>
        </w:rPr>
      </w:pPr>
    </w:p>
    <w:p w:rsidR="00A05A9B" w:rsidRDefault="00E553D9" w:rsidP="00D409DE">
      <w:pPr>
        <w:keepNext/>
        <w:widowControl/>
        <w:spacing w:line="360" w:lineRule="auto"/>
        <w:rPr>
          <w:sz w:val="26"/>
          <w:szCs w:val="26"/>
        </w:rPr>
      </w:pPr>
      <w:r>
        <w:rPr>
          <w:sz w:val="26"/>
          <w:szCs w:val="26"/>
        </w:rPr>
        <w:tab/>
      </w:r>
      <w:r>
        <w:rPr>
          <w:sz w:val="26"/>
          <w:szCs w:val="26"/>
        </w:rPr>
        <w:tab/>
      </w:r>
      <w:r w:rsidR="009F5736">
        <w:rPr>
          <w:sz w:val="26"/>
          <w:szCs w:val="26"/>
        </w:rPr>
        <w:t xml:space="preserve">In its </w:t>
      </w:r>
      <w:r>
        <w:rPr>
          <w:sz w:val="26"/>
          <w:szCs w:val="26"/>
        </w:rPr>
        <w:t>Exception</w:t>
      </w:r>
      <w:r w:rsidR="009F5736">
        <w:rPr>
          <w:sz w:val="26"/>
          <w:szCs w:val="26"/>
        </w:rPr>
        <w:t xml:space="preserve"> No. 3</w:t>
      </w:r>
      <w:r>
        <w:rPr>
          <w:sz w:val="26"/>
          <w:szCs w:val="26"/>
        </w:rPr>
        <w:t xml:space="preserve">, PPLICA </w:t>
      </w:r>
      <w:r w:rsidR="001D2BE0">
        <w:rPr>
          <w:sz w:val="26"/>
          <w:szCs w:val="26"/>
        </w:rPr>
        <w:t>opines</w:t>
      </w:r>
      <w:r w:rsidR="007D1778">
        <w:rPr>
          <w:sz w:val="26"/>
          <w:szCs w:val="26"/>
        </w:rPr>
        <w:t xml:space="preserve"> that the ALJ erred in her determination that PPL’s Supplement Nos. 139 and 140 are co</w:t>
      </w:r>
      <w:r w:rsidR="00EF2973">
        <w:rPr>
          <w:sz w:val="26"/>
          <w:szCs w:val="26"/>
        </w:rPr>
        <w:t xml:space="preserve">nsistent with the Commission’s </w:t>
      </w:r>
      <w:r w:rsidR="00DF75AF">
        <w:rPr>
          <w:sz w:val="26"/>
          <w:szCs w:val="26"/>
        </w:rPr>
        <w:t>S</w:t>
      </w:r>
      <w:r w:rsidR="007D1778">
        <w:rPr>
          <w:sz w:val="26"/>
          <w:szCs w:val="26"/>
        </w:rPr>
        <w:t xml:space="preserve">tatutes, </w:t>
      </w:r>
      <w:r w:rsidR="00DF75AF">
        <w:rPr>
          <w:sz w:val="26"/>
          <w:szCs w:val="26"/>
        </w:rPr>
        <w:t>R</w:t>
      </w:r>
      <w:r w:rsidR="007D1778">
        <w:rPr>
          <w:sz w:val="26"/>
          <w:szCs w:val="26"/>
        </w:rPr>
        <w:t xml:space="preserve">egulations, and </w:t>
      </w:r>
      <w:r w:rsidR="00DF75AF">
        <w:rPr>
          <w:sz w:val="26"/>
          <w:szCs w:val="26"/>
        </w:rPr>
        <w:t>O</w:t>
      </w:r>
      <w:r w:rsidR="007D1778">
        <w:rPr>
          <w:sz w:val="26"/>
          <w:szCs w:val="26"/>
        </w:rPr>
        <w:t>rders.</w:t>
      </w:r>
      <w:r w:rsidR="001D2BE0">
        <w:rPr>
          <w:sz w:val="26"/>
          <w:szCs w:val="26"/>
        </w:rPr>
        <w:t xml:space="preserve">  PPLICA asserts that</w:t>
      </w:r>
      <w:r w:rsidR="002E4C0A">
        <w:rPr>
          <w:sz w:val="26"/>
          <w:szCs w:val="26"/>
        </w:rPr>
        <w:t xml:space="preserve"> the ALJ’s finding that </w:t>
      </w:r>
      <w:r w:rsidR="0015669E">
        <w:rPr>
          <w:sz w:val="26"/>
          <w:szCs w:val="26"/>
        </w:rPr>
        <w:t>PPL had no obligation to track</w:t>
      </w:r>
      <w:r w:rsidR="002E4C0A">
        <w:rPr>
          <w:sz w:val="26"/>
          <w:szCs w:val="26"/>
        </w:rPr>
        <w:t xml:space="preserve"> and compare actual costs with estimated costs </w:t>
      </w:r>
      <w:r w:rsidR="0015669E">
        <w:rPr>
          <w:sz w:val="26"/>
          <w:szCs w:val="26"/>
        </w:rPr>
        <w:t xml:space="preserve">ignored </w:t>
      </w:r>
      <w:r w:rsidR="002E4C0A">
        <w:rPr>
          <w:sz w:val="26"/>
          <w:szCs w:val="26"/>
        </w:rPr>
        <w:t xml:space="preserve">the various </w:t>
      </w:r>
      <w:r w:rsidR="0015669E">
        <w:rPr>
          <w:sz w:val="26"/>
          <w:szCs w:val="26"/>
        </w:rPr>
        <w:t>customer protections</w:t>
      </w:r>
      <w:r w:rsidR="002E4C0A">
        <w:rPr>
          <w:sz w:val="26"/>
          <w:szCs w:val="26"/>
        </w:rPr>
        <w:t xml:space="preserve"> set forth in Act 129, the Commission’s Act 129 Implementation Orders, and the Cod</w:t>
      </w:r>
      <w:r w:rsidR="001D2BE0">
        <w:rPr>
          <w:sz w:val="26"/>
          <w:szCs w:val="26"/>
        </w:rPr>
        <w:t>e.  According to PPLICA, t</w:t>
      </w:r>
      <w:r w:rsidR="002E4C0A">
        <w:rPr>
          <w:sz w:val="26"/>
          <w:szCs w:val="26"/>
        </w:rPr>
        <w:t>hese</w:t>
      </w:r>
      <w:r w:rsidR="001D2BE0">
        <w:rPr>
          <w:sz w:val="26"/>
          <w:szCs w:val="26"/>
        </w:rPr>
        <w:t xml:space="preserve"> customer protections</w:t>
      </w:r>
      <w:r w:rsidR="002E4C0A">
        <w:rPr>
          <w:sz w:val="26"/>
          <w:szCs w:val="26"/>
        </w:rPr>
        <w:t xml:space="preserve"> include</w:t>
      </w:r>
      <w:r w:rsidR="00764C3F">
        <w:rPr>
          <w:sz w:val="26"/>
          <w:szCs w:val="26"/>
        </w:rPr>
        <w:t>:</w:t>
      </w:r>
      <w:r w:rsidR="002E4C0A">
        <w:rPr>
          <w:sz w:val="26"/>
          <w:szCs w:val="26"/>
        </w:rPr>
        <w:t xml:space="preserve"> </w:t>
      </w:r>
      <w:r w:rsidR="00DC78D4">
        <w:rPr>
          <w:sz w:val="26"/>
          <w:szCs w:val="26"/>
        </w:rPr>
        <w:t xml:space="preserve">(1) </w:t>
      </w:r>
      <w:r w:rsidR="002E4C0A">
        <w:rPr>
          <w:sz w:val="26"/>
          <w:szCs w:val="26"/>
        </w:rPr>
        <w:t>the requirement that EE&amp;C Plan cost recovery be limited to those costs approved by the Commission for each customer class</w:t>
      </w:r>
      <w:r w:rsidR="00DC78D4">
        <w:rPr>
          <w:sz w:val="26"/>
          <w:szCs w:val="26"/>
        </w:rPr>
        <w:t xml:space="preserve">; (2) the requirement that </w:t>
      </w:r>
      <w:r w:rsidR="002360F2">
        <w:rPr>
          <w:sz w:val="26"/>
          <w:szCs w:val="26"/>
        </w:rPr>
        <w:t>the levelized ACR rates established to recover EE&amp;C Plan costs be subject to potential mid-course corrections b</w:t>
      </w:r>
      <w:r w:rsidR="00DC78D4">
        <w:rPr>
          <w:sz w:val="26"/>
          <w:szCs w:val="26"/>
        </w:rPr>
        <w:t>ased on input from stakeholders; and (3) the Commission’s general authority under Section 1301 of the Code to deny rates that it finds to be unjust and unreasonable.  PPLICA Exc. at 13-</w:t>
      </w:r>
      <w:r w:rsidR="0067663A">
        <w:rPr>
          <w:sz w:val="26"/>
          <w:szCs w:val="26"/>
        </w:rPr>
        <w:t>16</w:t>
      </w:r>
      <w:r w:rsidR="00904B23">
        <w:rPr>
          <w:sz w:val="26"/>
          <w:szCs w:val="26"/>
        </w:rPr>
        <w:t>.</w:t>
      </w:r>
      <w:r w:rsidR="0067663A">
        <w:rPr>
          <w:sz w:val="26"/>
          <w:szCs w:val="26"/>
        </w:rPr>
        <w:t xml:space="preserve"> </w:t>
      </w:r>
    </w:p>
    <w:p w:rsidR="00A05A9B" w:rsidRDefault="00A05A9B" w:rsidP="00D409DE">
      <w:pPr>
        <w:widowControl/>
        <w:spacing w:line="360" w:lineRule="auto"/>
        <w:rPr>
          <w:sz w:val="26"/>
          <w:szCs w:val="26"/>
        </w:rPr>
      </w:pPr>
    </w:p>
    <w:p w:rsidR="00DE643F" w:rsidRPr="00034584" w:rsidRDefault="009F0DE3" w:rsidP="00456182">
      <w:pPr>
        <w:widowControl/>
        <w:spacing w:line="360" w:lineRule="auto"/>
        <w:rPr>
          <w:sz w:val="26"/>
          <w:szCs w:val="26"/>
        </w:rPr>
      </w:pPr>
      <w:r>
        <w:rPr>
          <w:sz w:val="26"/>
          <w:szCs w:val="26"/>
        </w:rPr>
        <w:lastRenderedPageBreak/>
        <w:tab/>
      </w:r>
      <w:r>
        <w:rPr>
          <w:sz w:val="26"/>
          <w:szCs w:val="26"/>
        </w:rPr>
        <w:tab/>
        <w:t>PPLICA also argues that t</w:t>
      </w:r>
      <w:r w:rsidR="00FF42EC">
        <w:rPr>
          <w:sz w:val="26"/>
          <w:szCs w:val="26"/>
        </w:rPr>
        <w:t>he requirement set forth in</w:t>
      </w:r>
      <w:r w:rsidR="00FF42EC" w:rsidRPr="00FF42EC">
        <w:rPr>
          <w:sz w:val="26"/>
          <w:szCs w:val="26"/>
        </w:rPr>
        <w:t xml:space="preserve"> </w:t>
      </w:r>
      <w:r w:rsidR="00FF42EC">
        <w:rPr>
          <w:sz w:val="26"/>
          <w:szCs w:val="26"/>
        </w:rPr>
        <w:t>Section 2806.1(a</w:t>
      </w:r>
      <w:proofErr w:type="gramStart"/>
      <w:r w:rsidR="00FF42EC">
        <w:rPr>
          <w:sz w:val="26"/>
          <w:szCs w:val="26"/>
        </w:rPr>
        <w:t>)(</w:t>
      </w:r>
      <w:proofErr w:type="gramEnd"/>
      <w:r w:rsidR="00FF42EC">
        <w:rPr>
          <w:sz w:val="26"/>
          <w:szCs w:val="26"/>
        </w:rPr>
        <w:t xml:space="preserve">11) of the Code, whereby costs for EE&amp;C measures must be financed by the same customer class that receives the benefit of those measures, </w:t>
      </w:r>
      <w:r w:rsidR="00086E3A">
        <w:rPr>
          <w:sz w:val="26"/>
          <w:szCs w:val="26"/>
        </w:rPr>
        <w:t>does not exemp</w:t>
      </w:r>
      <w:r w:rsidR="00FF42EC">
        <w:rPr>
          <w:sz w:val="26"/>
          <w:szCs w:val="26"/>
        </w:rPr>
        <w:t>t PPL from</w:t>
      </w:r>
      <w:r w:rsidR="00C27320">
        <w:rPr>
          <w:sz w:val="26"/>
          <w:szCs w:val="26"/>
        </w:rPr>
        <w:t xml:space="preserve"> other, equally important </w:t>
      </w:r>
      <w:r w:rsidR="0060537A">
        <w:rPr>
          <w:sz w:val="26"/>
          <w:szCs w:val="26"/>
        </w:rPr>
        <w:t>obligation</w:t>
      </w:r>
      <w:r w:rsidR="00C27320">
        <w:rPr>
          <w:sz w:val="26"/>
          <w:szCs w:val="26"/>
        </w:rPr>
        <w:t xml:space="preserve">s.  </w:t>
      </w:r>
      <w:r>
        <w:rPr>
          <w:sz w:val="26"/>
          <w:szCs w:val="26"/>
        </w:rPr>
        <w:t>According to PPLICA, these obligations include</w:t>
      </w:r>
      <w:r w:rsidR="00C27320">
        <w:rPr>
          <w:sz w:val="26"/>
          <w:szCs w:val="26"/>
        </w:rPr>
        <w:t xml:space="preserve"> the requirement that PPL </w:t>
      </w:r>
      <w:r w:rsidR="0060537A">
        <w:rPr>
          <w:sz w:val="26"/>
          <w:szCs w:val="26"/>
        </w:rPr>
        <w:t xml:space="preserve">recover only the prudent and reasonable costs approved by the Commission, pursuant to Section </w:t>
      </w:r>
      <w:r w:rsidR="0060537A">
        <w:rPr>
          <w:color w:val="000000"/>
          <w:sz w:val="26"/>
          <w:szCs w:val="26"/>
        </w:rPr>
        <w:t>2806.1(b)(1)(i)(H</w:t>
      </w:r>
      <w:r w:rsidR="0060537A" w:rsidRPr="0083344D">
        <w:rPr>
          <w:color w:val="000000"/>
          <w:sz w:val="26"/>
          <w:szCs w:val="26"/>
        </w:rPr>
        <w:t>)</w:t>
      </w:r>
      <w:r w:rsidR="00C27320">
        <w:rPr>
          <w:color w:val="000000"/>
          <w:sz w:val="26"/>
          <w:szCs w:val="26"/>
        </w:rPr>
        <w:t xml:space="preserve">, and </w:t>
      </w:r>
      <w:r w:rsidR="00086E3A">
        <w:rPr>
          <w:color w:val="000000"/>
          <w:sz w:val="26"/>
          <w:szCs w:val="26"/>
        </w:rPr>
        <w:t>that it submit proposed changes to its EE&amp;C Plan to the Commission for approval.</w:t>
      </w:r>
      <w:r>
        <w:rPr>
          <w:color w:val="000000"/>
          <w:sz w:val="26"/>
          <w:szCs w:val="26"/>
        </w:rPr>
        <w:t xml:space="preserve">  </w:t>
      </w:r>
      <w:proofErr w:type="gramStart"/>
      <w:r w:rsidRPr="009F0DE3">
        <w:rPr>
          <w:i/>
          <w:color w:val="000000"/>
          <w:sz w:val="26"/>
          <w:szCs w:val="26"/>
        </w:rPr>
        <w:t>Id</w:t>
      </w:r>
      <w:r>
        <w:rPr>
          <w:color w:val="000000"/>
          <w:sz w:val="26"/>
          <w:szCs w:val="26"/>
        </w:rPr>
        <w:t>. at 17.</w:t>
      </w:r>
      <w:proofErr w:type="gramEnd"/>
      <w:r>
        <w:rPr>
          <w:color w:val="000000"/>
          <w:sz w:val="26"/>
          <w:szCs w:val="26"/>
        </w:rPr>
        <w:t xml:space="preserve">  PPLICA contends that t</w:t>
      </w:r>
      <w:r w:rsidR="00413D9F">
        <w:rPr>
          <w:color w:val="000000"/>
          <w:sz w:val="26"/>
          <w:szCs w:val="26"/>
        </w:rPr>
        <w:t>o find that PPL acted properly based only on its obligation under</w:t>
      </w:r>
      <w:r w:rsidR="00086E3A">
        <w:rPr>
          <w:color w:val="000000"/>
          <w:sz w:val="26"/>
          <w:szCs w:val="26"/>
        </w:rPr>
        <w:t xml:space="preserve"> </w:t>
      </w:r>
      <w:r w:rsidR="00413D9F">
        <w:rPr>
          <w:sz w:val="26"/>
          <w:szCs w:val="26"/>
        </w:rPr>
        <w:t>Section 2806.1(a</w:t>
      </w:r>
      <w:proofErr w:type="gramStart"/>
      <w:r w:rsidR="00413D9F">
        <w:rPr>
          <w:sz w:val="26"/>
          <w:szCs w:val="26"/>
        </w:rPr>
        <w:t>)(</w:t>
      </w:r>
      <w:proofErr w:type="gramEnd"/>
      <w:r w:rsidR="00413D9F">
        <w:rPr>
          <w:sz w:val="26"/>
          <w:szCs w:val="26"/>
        </w:rPr>
        <w:t xml:space="preserve">11) “would send a signal to all EDCs that EE&amp;C costs can be freely spent based on the purported claim </w:t>
      </w:r>
      <w:r w:rsidR="00413D9F" w:rsidRPr="00034584">
        <w:rPr>
          <w:sz w:val="26"/>
          <w:szCs w:val="26"/>
        </w:rPr>
        <w:t xml:space="preserve">that the expense itself justifies the cost recovery.”  </w:t>
      </w:r>
      <w:r w:rsidRPr="00034584">
        <w:rPr>
          <w:i/>
          <w:sz w:val="26"/>
          <w:szCs w:val="26"/>
        </w:rPr>
        <w:t>Id</w:t>
      </w:r>
      <w:r w:rsidR="0067663A" w:rsidRPr="00034584">
        <w:rPr>
          <w:sz w:val="26"/>
          <w:szCs w:val="26"/>
        </w:rPr>
        <w:t>.</w:t>
      </w:r>
    </w:p>
    <w:p w:rsidR="006B682E" w:rsidRPr="00034584" w:rsidRDefault="006B682E" w:rsidP="00456182">
      <w:pPr>
        <w:widowControl/>
        <w:spacing w:line="360" w:lineRule="auto"/>
        <w:rPr>
          <w:sz w:val="26"/>
          <w:szCs w:val="26"/>
        </w:rPr>
      </w:pPr>
    </w:p>
    <w:p w:rsidR="00413D9F" w:rsidRPr="00034584" w:rsidRDefault="001D2BE0" w:rsidP="00456182">
      <w:pPr>
        <w:widowControl/>
        <w:spacing w:line="360" w:lineRule="auto"/>
        <w:rPr>
          <w:sz w:val="26"/>
          <w:szCs w:val="26"/>
        </w:rPr>
      </w:pPr>
      <w:r w:rsidRPr="00034584">
        <w:rPr>
          <w:sz w:val="26"/>
          <w:szCs w:val="26"/>
        </w:rPr>
        <w:tab/>
      </w:r>
      <w:r w:rsidRPr="00034584">
        <w:rPr>
          <w:sz w:val="26"/>
          <w:szCs w:val="26"/>
        </w:rPr>
        <w:tab/>
        <w:t>PPLICA concludes that PPL should not be rewarded for its flawed management of</w:t>
      </w:r>
      <w:r w:rsidR="00D51356" w:rsidRPr="00034584">
        <w:rPr>
          <w:sz w:val="26"/>
          <w:szCs w:val="26"/>
        </w:rPr>
        <w:t xml:space="preserve"> GNI costs.  According to PPLICA,</w:t>
      </w:r>
      <w:r w:rsidRPr="00034584">
        <w:rPr>
          <w:sz w:val="26"/>
          <w:szCs w:val="26"/>
        </w:rPr>
        <w:t xml:space="preserve"> the Company’s Large C&amp;I customers deserved an opportunity to be heard and should not be subjected to a combined $25</w:t>
      </w:r>
      <w:r w:rsidR="00764C3F">
        <w:rPr>
          <w:sz w:val="26"/>
          <w:szCs w:val="26"/>
        </w:rPr>
        <w:t> </w:t>
      </w:r>
      <w:r w:rsidRPr="00034584">
        <w:rPr>
          <w:sz w:val="26"/>
          <w:szCs w:val="26"/>
        </w:rPr>
        <w:t xml:space="preserve">million rate adjustment four months after PPL filed its end-of-phase reconciliation, particularly “where the issues and errors leading up to the adjustment were known to the Company, but undisclosed to customers for approximately four years.”  </w:t>
      </w:r>
      <w:proofErr w:type="gramStart"/>
      <w:r w:rsidRPr="00034584">
        <w:rPr>
          <w:i/>
          <w:sz w:val="26"/>
          <w:szCs w:val="26"/>
        </w:rPr>
        <w:t>Id</w:t>
      </w:r>
      <w:r w:rsidRPr="00034584">
        <w:rPr>
          <w:sz w:val="26"/>
          <w:szCs w:val="26"/>
        </w:rPr>
        <w:t>. at 18.</w:t>
      </w:r>
      <w:proofErr w:type="gramEnd"/>
    </w:p>
    <w:p w:rsidR="00A17680" w:rsidRPr="00034584" w:rsidRDefault="00A17680" w:rsidP="00456182">
      <w:pPr>
        <w:widowControl/>
        <w:spacing w:line="360" w:lineRule="auto"/>
        <w:rPr>
          <w:sz w:val="26"/>
          <w:szCs w:val="26"/>
        </w:rPr>
      </w:pPr>
    </w:p>
    <w:p w:rsidR="00270465" w:rsidRDefault="00270465" w:rsidP="00456182">
      <w:pPr>
        <w:widowControl/>
        <w:spacing w:line="360" w:lineRule="auto"/>
        <w:rPr>
          <w:sz w:val="26"/>
          <w:szCs w:val="26"/>
        </w:rPr>
      </w:pPr>
      <w:r w:rsidRPr="00034584">
        <w:rPr>
          <w:sz w:val="26"/>
          <w:szCs w:val="26"/>
        </w:rPr>
        <w:tab/>
      </w:r>
      <w:r w:rsidRPr="00034584">
        <w:rPr>
          <w:sz w:val="26"/>
          <w:szCs w:val="26"/>
        </w:rPr>
        <w:tab/>
        <w:t>In its Reply</w:t>
      </w:r>
      <w:r>
        <w:rPr>
          <w:sz w:val="26"/>
          <w:szCs w:val="26"/>
        </w:rPr>
        <w:t xml:space="preserve"> to PPLICA’s Exception No. 3, PPL </w:t>
      </w:r>
      <w:r w:rsidR="008E0FAF">
        <w:rPr>
          <w:sz w:val="26"/>
          <w:szCs w:val="26"/>
        </w:rPr>
        <w:t>disputes PPLICA’s argument that the Comp</w:t>
      </w:r>
      <w:r w:rsidR="00A16ABB">
        <w:rPr>
          <w:sz w:val="26"/>
          <w:szCs w:val="26"/>
        </w:rPr>
        <w:t>any’s initial Phase I assignments</w:t>
      </w:r>
      <w:r w:rsidR="008E0FAF">
        <w:rPr>
          <w:sz w:val="26"/>
          <w:szCs w:val="26"/>
        </w:rPr>
        <w:t xml:space="preserve"> of GNI costs were approved by the Commission as customer class budgets, and that the Company</w:t>
      </w:r>
      <w:r w:rsidR="00764C3F">
        <w:rPr>
          <w:sz w:val="26"/>
          <w:szCs w:val="26"/>
        </w:rPr>
        <w:t>,</w:t>
      </w:r>
      <w:r w:rsidR="008E0FAF">
        <w:rPr>
          <w:sz w:val="26"/>
          <w:szCs w:val="26"/>
        </w:rPr>
        <w:t xml:space="preserve"> therefore, </w:t>
      </w:r>
      <w:r w:rsidR="00764C3F">
        <w:rPr>
          <w:sz w:val="26"/>
          <w:szCs w:val="26"/>
        </w:rPr>
        <w:t xml:space="preserve">was </w:t>
      </w:r>
      <w:r w:rsidR="008E0FAF">
        <w:rPr>
          <w:sz w:val="26"/>
          <w:szCs w:val="26"/>
        </w:rPr>
        <w:t>not permitted to recover GNI costs in a manner that deviated from that initial allocation without Commission approval.</w:t>
      </w:r>
      <w:r w:rsidR="003B2D2F">
        <w:rPr>
          <w:sz w:val="26"/>
          <w:szCs w:val="26"/>
        </w:rPr>
        <w:t xml:space="preserve">  </w:t>
      </w:r>
      <w:r w:rsidR="00E170F9">
        <w:rPr>
          <w:sz w:val="26"/>
          <w:szCs w:val="26"/>
        </w:rPr>
        <w:t xml:space="preserve">PPL reiterates its argument that </w:t>
      </w:r>
      <w:r w:rsidR="00423117">
        <w:rPr>
          <w:sz w:val="26"/>
          <w:szCs w:val="26"/>
        </w:rPr>
        <w:t xml:space="preserve">its GNI sector budget was set in the aggregate and was not broken down by customer class.  Therefore, the Company’s Commission-approved Phase I Plan </w:t>
      </w:r>
      <w:r w:rsidR="00423117" w:rsidRPr="00A10ECE">
        <w:rPr>
          <w:sz w:val="26"/>
          <w:szCs w:val="26"/>
        </w:rPr>
        <w:t>did not include a Large C&amp;I class GNI budget, according to PPL.</w:t>
      </w:r>
      <w:r w:rsidR="00ED7EF0" w:rsidRPr="00A10ECE">
        <w:rPr>
          <w:sz w:val="26"/>
          <w:szCs w:val="26"/>
        </w:rPr>
        <w:t xml:space="preserve">  PPL contends that</w:t>
      </w:r>
      <w:r w:rsidR="00A10ECE" w:rsidRPr="00A10ECE">
        <w:rPr>
          <w:sz w:val="26"/>
          <w:szCs w:val="26"/>
        </w:rPr>
        <w:t xml:space="preserve"> it properly filed </w:t>
      </w:r>
      <w:r w:rsidR="00773B40" w:rsidRPr="00A10ECE">
        <w:rPr>
          <w:sz w:val="26"/>
          <w:szCs w:val="26"/>
        </w:rPr>
        <w:t>Supplement Nos. 139 and 140 to update</w:t>
      </w:r>
      <w:r w:rsidR="00A10ECE" w:rsidRPr="00A10ECE">
        <w:rPr>
          <w:sz w:val="26"/>
          <w:szCs w:val="26"/>
        </w:rPr>
        <w:t xml:space="preserve"> its initial estimate of</w:t>
      </w:r>
      <w:r w:rsidR="00773B40" w:rsidRPr="00A10ECE">
        <w:rPr>
          <w:sz w:val="26"/>
          <w:szCs w:val="26"/>
        </w:rPr>
        <w:t xml:space="preserve"> the allocation of GNI costs in order to ensure compliance w</w:t>
      </w:r>
      <w:r w:rsidR="00A36457">
        <w:rPr>
          <w:sz w:val="26"/>
          <w:szCs w:val="26"/>
        </w:rPr>
        <w:t>ith 66 Pa. C.S. § 2806(a)(11).</w:t>
      </w:r>
      <w:r w:rsidR="00363215" w:rsidRPr="00363215">
        <w:rPr>
          <w:sz w:val="26"/>
          <w:szCs w:val="26"/>
        </w:rPr>
        <w:t xml:space="preserve"> </w:t>
      </w:r>
      <w:r w:rsidR="00363215">
        <w:rPr>
          <w:sz w:val="26"/>
          <w:szCs w:val="26"/>
        </w:rPr>
        <w:t xml:space="preserve"> </w:t>
      </w:r>
      <w:r w:rsidR="00363215" w:rsidRPr="00A10ECE">
        <w:rPr>
          <w:sz w:val="26"/>
          <w:szCs w:val="26"/>
        </w:rPr>
        <w:t>PPL R. Exc. at 13-14.</w:t>
      </w:r>
    </w:p>
    <w:p w:rsidR="00EB3169" w:rsidRDefault="00EB3169" w:rsidP="00456182">
      <w:pPr>
        <w:widowControl/>
        <w:spacing w:line="360" w:lineRule="auto"/>
        <w:rPr>
          <w:sz w:val="26"/>
          <w:szCs w:val="26"/>
        </w:rPr>
      </w:pPr>
    </w:p>
    <w:p w:rsidR="00ED7EF0" w:rsidRDefault="00EB3169" w:rsidP="00456182">
      <w:pPr>
        <w:widowControl/>
        <w:spacing w:line="360" w:lineRule="auto"/>
        <w:rPr>
          <w:sz w:val="26"/>
          <w:szCs w:val="26"/>
        </w:rPr>
      </w:pPr>
      <w:r>
        <w:rPr>
          <w:sz w:val="26"/>
          <w:szCs w:val="26"/>
        </w:rPr>
        <w:lastRenderedPageBreak/>
        <w:tab/>
      </w:r>
      <w:r>
        <w:rPr>
          <w:sz w:val="26"/>
          <w:szCs w:val="26"/>
        </w:rPr>
        <w:tab/>
        <w:t>PPL also disagrees with PPLICA’s contention that the Company was required to continually monitor and compare actual costs with projected costs on a customer class basis throughout the duration of its EE&amp;C Plan</w:t>
      </w:r>
      <w:r w:rsidR="00FF73A4">
        <w:rPr>
          <w:sz w:val="26"/>
          <w:szCs w:val="26"/>
        </w:rPr>
        <w:t>, and to make mid-course adjustments when necessary</w:t>
      </w:r>
      <w:r>
        <w:rPr>
          <w:sz w:val="26"/>
          <w:szCs w:val="26"/>
        </w:rPr>
        <w:t xml:space="preserve">.  PPL </w:t>
      </w:r>
      <w:r w:rsidR="00FF73A4">
        <w:rPr>
          <w:sz w:val="26"/>
          <w:szCs w:val="26"/>
        </w:rPr>
        <w:t xml:space="preserve">asserts that it is neither required nor permitted under its tariff to reconcile actual costs with revenues collected from the three customer classes until the final reconciliation </w:t>
      </w:r>
      <w:r w:rsidR="00B761D8">
        <w:rPr>
          <w:sz w:val="26"/>
          <w:szCs w:val="26"/>
        </w:rPr>
        <w:t xml:space="preserve">at the conclusion of the Plan.  </w:t>
      </w:r>
      <w:r w:rsidR="002B78B0">
        <w:rPr>
          <w:sz w:val="26"/>
          <w:szCs w:val="26"/>
        </w:rPr>
        <w:t>In addition</w:t>
      </w:r>
      <w:r w:rsidR="00FF73A4">
        <w:rPr>
          <w:sz w:val="26"/>
          <w:szCs w:val="26"/>
        </w:rPr>
        <w:t xml:space="preserve">, PPL </w:t>
      </w:r>
      <w:r w:rsidR="002B78B0">
        <w:rPr>
          <w:sz w:val="26"/>
          <w:szCs w:val="26"/>
        </w:rPr>
        <w:t>maintains</w:t>
      </w:r>
      <w:r w:rsidR="00FF73A4">
        <w:rPr>
          <w:sz w:val="26"/>
          <w:szCs w:val="26"/>
        </w:rPr>
        <w:t xml:space="preserve"> that it is only required to make mid-course adjustments to its ACR to reflect major changes to </w:t>
      </w:r>
      <w:r w:rsidR="002B78B0">
        <w:rPr>
          <w:sz w:val="26"/>
          <w:szCs w:val="26"/>
        </w:rPr>
        <w:t xml:space="preserve">any of its EE&amp;C programs, and that the difference between actual and projected costs on a customer class </w:t>
      </w:r>
      <w:r w:rsidR="00BC4758">
        <w:rPr>
          <w:sz w:val="26"/>
          <w:szCs w:val="26"/>
        </w:rPr>
        <w:t>level does not constitute a major</w:t>
      </w:r>
      <w:r w:rsidR="002B78B0">
        <w:rPr>
          <w:sz w:val="26"/>
          <w:szCs w:val="26"/>
        </w:rPr>
        <w:t xml:space="preserve"> change</w:t>
      </w:r>
      <w:r w:rsidR="00B76986">
        <w:rPr>
          <w:sz w:val="26"/>
          <w:szCs w:val="26"/>
        </w:rPr>
        <w:t>.</w:t>
      </w:r>
      <w:r w:rsidR="00B761D8" w:rsidRPr="00B761D8">
        <w:rPr>
          <w:i/>
          <w:sz w:val="26"/>
          <w:szCs w:val="26"/>
        </w:rPr>
        <w:t xml:space="preserve"> </w:t>
      </w:r>
      <w:r w:rsidR="00B761D8" w:rsidRPr="002B78B0">
        <w:rPr>
          <w:i/>
          <w:sz w:val="26"/>
          <w:szCs w:val="26"/>
        </w:rPr>
        <w:t>Id</w:t>
      </w:r>
      <w:r w:rsidR="00B761D8">
        <w:rPr>
          <w:sz w:val="26"/>
          <w:szCs w:val="26"/>
        </w:rPr>
        <w:t>. at 17-19</w:t>
      </w:r>
      <w:r w:rsidR="00B76986">
        <w:rPr>
          <w:sz w:val="26"/>
          <w:szCs w:val="26"/>
        </w:rPr>
        <w:t xml:space="preserve">  </w:t>
      </w:r>
    </w:p>
    <w:p w:rsidR="002A0F8A" w:rsidRDefault="002A0F8A" w:rsidP="00456182">
      <w:pPr>
        <w:widowControl/>
        <w:spacing w:line="360" w:lineRule="auto"/>
        <w:rPr>
          <w:sz w:val="26"/>
          <w:szCs w:val="26"/>
        </w:rPr>
      </w:pPr>
    </w:p>
    <w:p w:rsidR="002B78B0" w:rsidRDefault="002A0F8A" w:rsidP="00456182">
      <w:pPr>
        <w:widowControl/>
        <w:spacing w:line="360" w:lineRule="auto"/>
        <w:rPr>
          <w:sz w:val="26"/>
          <w:szCs w:val="26"/>
        </w:rPr>
      </w:pPr>
      <w:r>
        <w:rPr>
          <w:sz w:val="26"/>
          <w:szCs w:val="26"/>
        </w:rPr>
        <w:tab/>
      </w:r>
      <w:r>
        <w:rPr>
          <w:sz w:val="26"/>
          <w:szCs w:val="26"/>
        </w:rPr>
        <w:tab/>
        <w:t>PPL further argues that continually adjusting its cost allocation factor during the course its EE&amp;C Plan would conflict with the levelized rate approved by the Commission, and</w:t>
      </w:r>
      <w:r w:rsidR="00B761D8">
        <w:rPr>
          <w:sz w:val="26"/>
          <w:szCs w:val="26"/>
        </w:rPr>
        <w:t xml:space="preserve"> is contrary to the ACR reconciliation process approved by the Commission.  </w:t>
      </w:r>
      <w:proofErr w:type="gramStart"/>
      <w:r w:rsidR="00B761D8" w:rsidRPr="00B761D8">
        <w:rPr>
          <w:i/>
          <w:sz w:val="26"/>
          <w:szCs w:val="26"/>
        </w:rPr>
        <w:t>Id</w:t>
      </w:r>
      <w:r w:rsidR="00B761D8">
        <w:rPr>
          <w:sz w:val="26"/>
          <w:szCs w:val="26"/>
        </w:rPr>
        <w:t>. at 19.</w:t>
      </w:r>
      <w:proofErr w:type="gramEnd"/>
      <w:r w:rsidR="00B761D8">
        <w:rPr>
          <w:sz w:val="26"/>
          <w:szCs w:val="26"/>
        </w:rPr>
        <w:t xml:space="preserve">  </w:t>
      </w:r>
      <w:r w:rsidR="007B3768">
        <w:rPr>
          <w:sz w:val="26"/>
          <w:szCs w:val="26"/>
        </w:rPr>
        <w:t>PPL also asserts that if it had made mid-course corrections for differences between actual and projected costs on a customer class basis, the impact to the Large C&amp;I customers would have been</w:t>
      </w:r>
      <w:r w:rsidR="00943352">
        <w:rPr>
          <w:sz w:val="26"/>
          <w:szCs w:val="26"/>
        </w:rPr>
        <w:t xml:space="preserve"> simply</w:t>
      </w:r>
      <w:r w:rsidR="007B3768">
        <w:rPr>
          <w:sz w:val="26"/>
          <w:szCs w:val="26"/>
        </w:rPr>
        <w:t xml:space="preserve"> that they paid the same amount sooner rather than during the final reconciliation of the Phase I Plan.  </w:t>
      </w:r>
      <w:proofErr w:type="gramStart"/>
      <w:r w:rsidR="007B3768" w:rsidRPr="007B3768">
        <w:rPr>
          <w:i/>
          <w:sz w:val="26"/>
          <w:szCs w:val="26"/>
        </w:rPr>
        <w:t>Id</w:t>
      </w:r>
      <w:r w:rsidR="007B3768">
        <w:rPr>
          <w:sz w:val="26"/>
          <w:szCs w:val="26"/>
        </w:rPr>
        <w:t>. at 20.</w:t>
      </w:r>
      <w:proofErr w:type="gramEnd"/>
    </w:p>
    <w:p w:rsidR="00456182" w:rsidRPr="00DE427B" w:rsidRDefault="00456182" w:rsidP="00456182">
      <w:pPr>
        <w:widowControl/>
        <w:spacing w:line="360" w:lineRule="auto"/>
        <w:rPr>
          <w:sz w:val="26"/>
          <w:szCs w:val="26"/>
        </w:rPr>
      </w:pPr>
    </w:p>
    <w:p w:rsidR="00A17680" w:rsidRPr="00A17680" w:rsidRDefault="00A17680" w:rsidP="00D409DE">
      <w:pPr>
        <w:keepNext/>
        <w:widowControl/>
        <w:spacing w:line="360" w:lineRule="auto"/>
        <w:rPr>
          <w:b/>
          <w:sz w:val="26"/>
          <w:szCs w:val="26"/>
        </w:rPr>
      </w:pPr>
      <w:r>
        <w:rPr>
          <w:sz w:val="26"/>
          <w:szCs w:val="26"/>
        </w:rPr>
        <w:tab/>
      </w:r>
      <w:r w:rsidR="00CB5DED">
        <w:rPr>
          <w:sz w:val="26"/>
          <w:szCs w:val="26"/>
        </w:rPr>
        <w:tab/>
      </w:r>
      <w:r w:rsidR="00CB5DED">
        <w:rPr>
          <w:b/>
          <w:sz w:val="26"/>
          <w:szCs w:val="26"/>
        </w:rPr>
        <w:t>c</w:t>
      </w:r>
      <w:r w:rsidRPr="00A17680">
        <w:rPr>
          <w:b/>
          <w:sz w:val="26"/>
          <w:szCs w:val="26"/>
        </w:rPr>
        <w:t>.</w:t>
      </w:r>
      <w:r w:rsidRPr="00A17680">
        <w:rPr>
          <w:b/>
          <w:sz w:val="26"/>
          <w:szCs w:val="26"/>
        </w:rPr>
        <w:tab/>
        <w:t>PPLICA’s Exception No. 4</w:t>
      </w:r>
    </w:p>
    <w:p w:rsidR="00A17680" w:rsidRDefault="00A17680" w:rsidP="00D409DE">
      <w:pPr>
        <w:keepNext/>
        <w:widowControl/>
        <w:spacing w:line="360" w:lineRule="auto"/>
        <w:rPr>
          <w:sz w:val="26"/>
          <w:szCs w:val="26"/>
        </w:rPr>
      </w:pPr>
    </w:p>
    <w:p w:rsidR="00A17680" w:rsidRDefault="00843897" w:rsidP="00D409DE">
      <w:pPr>
        <w:widowControl/>
        <w:spacing w:line="360" w:lineRule="auto"/>
        <w:rPr>
          <w:sz w:val="26"/>
          <w:szCs w:val="26"/>
        </w:rPr>
      </w:pPr>
      <w:r>
        <w:rPr>
          <w:sz w:val="26"/>
          <w:szCs w:val="26"/>
        </w:rPr>
        <w:tab/>
      </w:r>
      <w:r>
        <w:rPr>
          <w:sz w:val="26"/>
          <w:szCs w:val="26"/>
        </w:rPr>
        <w:tab/>
      </w:r>
      <w:r w:rsidR="00CA2A41">
        <w:rPr>
          <w:sz w:val="26"/>
          <w:szCs w:val="26"/>
        </w:rPr>
        <w:t xml:space="preserve">In its </w:t>
      </w:r>
      <w:r>
        <w:rPr>
          <w:sz w:val="26"/>
          <w:szCs w:val="26"/>
        </w:rPr>
        <w:t>Exception</w:t>
      </w:r>
      <w:r w:rsidR="00CA2A41">
        <w:rPr>
          <w:sz w:val="26"/>
          <w:szCs w:val="26"/>
        </w:rPr>
        <w:t xml:space="preserve"> No. 4</w:t>
      </w:r>
      <w:r>
        <w:rPr>
          <w:sz w:val="26"/>
          <w:szCs w:val="26"/>
        </w:rPr>
        <w:t>, PPLICA asserts that the ALJ erred in determining that PPL’s Supplement Nos. 139 and 140 did not constitute major changes to the Company’s EE&amp;C Plans</w:t>
      </w:r>
      <w:r w:rsidR="00AF0610">
        <w:rPr>
          <w:sz w:val="26"/>
          <w:szCs w:val="26"/>
        </w:rPr>
        <w:t>.</w:t>
      </w:r>
      <w:r w:rsidR="00B81276">
        <w:rPr>
          <w:sz w:val="26"/>
          <w:szCs w:val="26"/>
        </w:rPr>
        <w:t xml:space="preserve">  PPLICA disputes the ALJ’s finding that PPL’s tariff supplements made no changes at all to the Plans, but only adjusted the amount of money to be recovered from the customer classes due to the oversubscription of the GNI programs.  PPLICA states that </w:t>
      </w:r>
      <w:r w:rsidR="00CA2A41">
        <w:rPr>
          <w:sz w:val="26"/>
          <w:szCs w:val="26"/>
        </w:rPr>
        <w:t>exempting the</w:t>
      </w:r>
      <w:r w:rsidR="0004748D">
        <w:rPr>
          <w:sz w:val="26"/>
          <w:szCs w:val="26"/>
        </w:rPr>
        <w:t xml:space="preserve"> shifting of costs between customer classes from the definition of a major change conflicts with the Commissioner’s prior determination that such interclass cost shifting shall be considered a change to the </w:t>
      </w:r>
      <w:r w:rsidR="0004748D">
        <w:rPr>
          <w:sz w:val="26"/>
          <w:szCs w:val="26"/>
        </w:rPr>
        <w:lastRenderedPageBreak/>
        <w:t xml:space="preserve">Company’s EE&amp;C Plan requiring prior Commission approval.  PPLICA Exc. at 19-20 (citing </w:t>
      </w:r>
      <w:r w:rsidR="0004748D" w:rsidRPr="0004748D">
        <w:rPr>
          <w:i/>
          <w:sz w:val="26"/>
          <w:szCs w:val="26"/>
        </w:rPr>
        <w:t>Phase I Plan Order</w:t>
      </w:r>
      <w:r w:rsidR="0004748D">
        <w:rPr>
          <w:sz w:val="26"/>
          <w:szCs w:val="26"/>
        </w:rPr>
        <w:t xml:space="preserve"> at 92).  </w:t>
      </w:r>
    </w:p>
    <w:p w:rsidR="00537027" w:rsidRDefault="00537027" w:rsidP="00D409DE">
      <w:pPr>
        <w:widowControl/>
        <w:spacing w:line="360" w:lineRule="auto"/>
        <w:rPr>
          <w:sz w:val="26"/>
          <w:szCs w:val="26"/>
        </w:rPr>
      </w:pPr>
    </w:p>
    <w:p w:rsidR="00A1582B" w:rsidRDefault="00537027" w:rsidP="00D409DE">
      <w:pPr>
        <w:widowControl/>
        <w:spacing w:line="360" w:lineRule="auto"/>
        <w:rPr>
          <w:sz w:val="26"/>
          <w:szCs w:val="26"/>
        </w:rPr>
      </w:pPr>
      <w:r>
        <w:rPr>
          <w:sz w:val="26"/>
          <w:szCs w:val="26"/>
        </w:rPr>
        <w:tab/>
      </w:r>
      <w:r>
        <w:rPr>
          <w:sz w:val="26"/>
          <w:szCs w:val="26"/>
        </w:rPr>
        <w:tab/>
        <w:t xml:space="preserve">PPLICA contends that </w:t>
      </w:r>
      <w:r w:rsidR="002E4111">
        <w:rPr>
          <w:sz w:val="26"/>
          <w:szCs w:val="26"/>
        </w:rPr>
        <w:t xml:space="preserve">PPL’s assignment of GNI costs are not meaningless estimates that may or may not coincide with actual costs upon final reconciliation, as the ALJ suggested.  Rather, </w:t>
      </w:r>
      <w:r w:rsidR="00A1582B">
        <w:rPr>
          <w:sz w:val="26"/>
          <w:szCs w:val="26"/>
        </w:rPr>
        <w:t xml:space="preserve">PPLICA maintains that PPL’s assignment of GNI costs to each customer class was explicitly approved by the Commission as part of its overall approval of the Company’s Phase I Plan.  </w:t>
      </w:r>
      <w:r w:rsidR="009A1171">
        <w:rPr>
          <w:sz w:val="26"/>
          <w:szCs w:val="26"/>
        </w:rPr>
        <w:t xml:space="preserve">PPLICA Exc. at 20.  </w:t>
      </w:r>
      <w:r w:rsidR="00A1582B">
        <w:rPr>
          <w:sz w:val="26"/>
          <w:szCs w:val="26"/>
        </w:rPr>
        <w:t>PPLICA argues that the Commission’s approval of PPL’s Phase I budget was based upon a budget and parity analysis prepared by the OCA, which compared the budgeted EE&amp;C costs</w:t>
      </w:r>
      <w:r w:rsidR="009A1171">
        <w:rPr>
          <w:sz w:val="26"/>
          <w:szCs w:val="26"/>
        </w:rPr>
        <w:t xml:space="preserve"> on a customer class basis, including the GNI budget allocations for each class.  </w:t>
      </w:r>
      <w:proofErr w:type="gramStart"/>
      <w:r w:rsidR="009A1171" w:rsidRPr="009A1171">
        <w:rPr>
          <w:i/>
          <w:sz w:val="26"/>
          <w:szCs w:val="26"/>
        </w:rPr>
        <w:t>Id</w:t>
      </w:r>
      <w:r w:rsidR="009A1171">
        <w:rPr>
          <w:sz w:val="26"/>
          <w:szCs w:val="26"/>
        </w:rPr>
        <w:t>. (citing PPLICA M.B. at 26; PPL Phase I EE&amp;C Plan, Table 7).</w:t>
      </w:r>
      <w:proofErr w:type="gramEnd"/>
      <w:r w:rsidR="009A1171">
        <w:rPr>
          <w:sz w:val="26"/>
          <w:szCs w:val="26"/>
        </w:rPr>
        <w:t xml:space="preserve">  </w:t>
      </w:r>
      <w:r w:rsidR="003E5660">
        <w:rPr>
          <w:sz w:val="26"/>
          <w:szCs w:val="26"/>
        </w:rPr>
        <w:t>Therefore, PPLICA asserts that the ALJ was incorrect in finding that the Phase I Plan did not include</w:t>
      </w:r>
      <w:r w:rsidR="00C002D3">
        <w:rPr>
          <w:sz w:val="26"/>
          <w:szCs w:val="26"/>
        </w:rPr>
        <w:t xml:space="preserve"> </w:t>
      </w:r>
      <w:r w:rsidR="00AA19A5">
        <w:rPr>
          <w:sz w:val="26"/>
          <w:szCs w:val="26"/>
        </w:rPr>
        <w:t>GNI budgets for each customer class.  PPLICA Exc. at 20.</w:t>
      </w:r>
    </w:p>
    <w:p w:rsidR="00537027" w:rsidRDefault="00537027" w:rsidP="00D409DE">
      <w:pPr>
        <w:widowControl/>
        <w:spacing w:line="360" w:lineRule="auto"/>
        <w:rPr>
          <w:sz w:val="26"/>
          <w:szCs w:val="26"/>
        </w:rPr>
      </w:pPr>
    </w:p>
    <w:p w:rsidR="00F44483" w:rsidRDefault="00F44483" w:rsidP="00D409DE">
      <w:pPr>
        <w:widowControl/>
        <w:spacing w:line="360" w:lineRule="auto"/>
        <w:rPr>
          <w:sz w:val="26"/>
          <w:szCs w:val="26"/>
        </w:rPr>
      </w:pPr>
      <w:r>
        <w:rPr>
          <w:sz w:val="26"/>
          <w:szCs w:val="26"/>
        </w:rPr>
        <w:tab/>
      </w:r>
      <w:r>
        <w:rPr>
          <w:sz w:val="26"/>
          <w:szCs w:val="26"/>
        </w:rPr>
        <w:tab/>
        <w:t xml:space="preserve">PPLICA submits that PPL also lacked the authority to proactively revise its Phase II GNI cost allocations through its Supplement No. 140 without </w:t>
      </w:r>
      <w:r w:rsidRPr="00793A29">
        <w:rPr>
          <w:sz w:val="26"/>
          <w:szCs w:val="26"/>
        </w:rPr>
        <w:t xml:space="preserve">Commission approval, even though such a revision may serve a practical purpose.  </w:t>
      </w:r>
      <w:proofErr w:type="gramStart"/>
      <w:r w:rsidR="008A02F2" w:rsidRPr="00793A29">
        <w:rPr>
          <w:i/>
          <w:sz w:val="26"/>
          <w:szCs w:val="26"/>
        </w:rPr>
        <w:t>Id</w:t>
      </w:r>
      <w:r w:rsidR="008A02F2" w:rsidRPr="00793A29">
        <w:rPr>
          <w:sz w:val="26"/>
          <w:szCs w:val="26"/>
        </w:rPr>
        <w:t>. at 21.</w:t>
      </w:r>
      <w:proofErr w:type="gramEnd"/>
      <w:r w:rsidR="008A02F2" w:rsidRPr="00793A29">
        <w:rPr>
          <w:sz w:val="26"/>
          <w:szCs w:val="26"/>
        </w:rPr>
        <w:t xml:space="preserve">  </w:t>
      </w:r>
      <w:r w:rsidR="00BF10CB" w:rsidRPr="00793A29">
        <w:rPr>
          <w:sz w:val="26"/>
          <w:szCs w:val="26"/>
        </w:rPr>
        <w:t>PPLICA asserts</w:t>
      </w:r>
      <w:r w:rsidR="004B479C" w:rsidRPr="00793A29">
        <w:rPr>
          <w:sz w:val="26"/>
          <w:szCs w:val="26"/>
        </w:rPr>
        <w:t xml:space="preserve"> that in approving the Phase II Plan, the Commission approved both</w:t>
      </w:r>
      <w:r w:rsidR="004B479C">
        <w:rPr>
          <w:sz w:val="26"/>
          <w:szCs w:val="26"/>
        </w:rPr>
        <w:t xml:space="preserve"> the budgeted allocation and the methodology used to calculate the allocation, whereby PPL assigned GNI costs based on the number of GNI accounts in each customer class.  </w:t>
      </w:r>
      <w:proofErr w:type="gramStart"/>
      <w:r w:rsidR="004B479C" w:rsidRPr="009234E2">
        <w:rPr>
          <w:i/>
          <w:sz w:val="26"/>
          <w:szCs w:val="26"/>
        </w:rPr>
        <w:t>Id</w:t>
      </w:r>
      <w:r w:rsidR="0097696D">
        <w:rPr>
          <w:sz w:val="26"/>
          <w:szCs w:val="26"/>
        </w:rPr>
        <w:t>. at 22</w:t>
      </w:r>
      <w:r w:rsidR="004B479C">
        <w:rPr>
          <w:sz w:val="26"/>
          <w:szCs w:val="26"/>
        </w:rPr>
        <w:t>.</w:t>
      </w:r>
      <w:proofErr w:type="gramEnd"/>
      <w:r w:rsidR="00BF10CB">
        <w:rPr>
          <w:sz w:val="26"/>
          <w:szCs w:val="26"/>
        </w:rPr>
        <w:t xml:space="preserve">  Thus, PPLICA argues that PPL lacks the authority to modify the basis of the Phase II allocation to reflect actual Phase I GNI costs.  In addition, PPLICA contends that PPL’s unilateral decision to make this change “eliminated all opportunity for other stakeholders to present the Commission with alternatives and reach a determination as to the most appropriate budgeted allocation.</w:t>
      </w:r>
      <w:r w:rsidR="00793A29">
        <w:rPr>
          <w:sz w:val="26"/>
          <w:szCs w:val="26"/>
        </w:rPr>
        <w:t>”</w:t>
      </w:r>
      <w:r w:rsidR="00BF10CB">
        <w:rPr>
          <w:sz w:val="26"/>
          <w:szCs w:val="26"/>
        </w:rPr>
        <w:t xml:space="preserve">  PPLICA Exc. at 22.</w:t>
      </w:r>
    </w:p>
    <w:p w:rsidR="00BA74E9" w:rsidRDefault="00BA74E9" w:rsidP="00D409DE">
      <w:pPr>
        <w:widowControl/>
        <w:spacing w:line="360" w:lineRule="auto"/>
        <w:rPr>
          <w:sz w:val="26"/>
          <w:szCs w:val="26"/>
        </w:rPr>
      </w:pPr>
    </w:p>
    <w:p w:rsidR="002453AF" w:rsidRDefault="00BA74E9" w:rsidP="00D409DE">
      <w:pPr>
        <w:widowControl/>
        <w:spacing w:line="360" w:lineRule="auto"/>
        <w:rPr>
          <w:sz w:val="26"/>
          <w:szCs w:val="26"/>
        </w:rPr>
      </w:pPr>
      <w:r>
        <w:rPr>
          <w:sz w:val="26"/>
          <w:szCs w:val="26"/>
        </w:rPr>
        <w:tab/>
      </w:r>
      <w:r>
        <w:rPr>
          <w:sz w:val="26"/>
          <w:szCs w:val="26"/>
        </w:rPr>
        <w:tab/>
        <w:t>In addition, PPLICA asserts that in contrast t</w:t>
      </w:r>
      <w:r w:rsidR="00373165">
        <w:rPr>
          <w:sz w:val="26"/>
          <w:szCs w:val="26"/>
        </w:rPr>
        <w:t xml:space="preserve">o PPL’s actions with regard to </w:t>
      </w:r>
      <w:r>
        <w:rPr>
          <w:sz w:val="26"/>
          <w:szCs w:val="26"/>
        </w:rPr>
        <w:t xml:space="preserve">its GNI cost allocations, the Company has shown a willingness to monitor and compare </w:t>
      </w:r>
      <w:r>
        <w:rPr>
          <w:sz w:val="26"/>
          <w:szCs w:val="26"/>
        </w:rPr>
        <w:lastRenderedPageBreak/>
        <w:t>class budgets relating to</w:t>
      </w:r>
      <w:r w:rsidR="00373165">
        <w:rPr>
          <w:sz w:val="26"/>
          <w:szCs w:val="26"/>
        </w:rPr>
        <w:t xml:space="preserve"> other types of</w:t>
      </w:r>
      <w:r>
        <w:rPr>
          <w:sz w:val="26"/>
          <w:szCs w:val="26"/>
        </w:rPr>
        <w:t xml:space="preserve"> costs incurred on behalf of single customer classes, and to seek Commission approval </w:t>
      </w:r>
      <w:r w:rsidR="007E1D11">
        <w:rPr>
          <w:sz w:val="26"/>
          <w:szCs w:val="26"/>
        </w:rPr>
        <w:t>to make adjustments when necessary.  In this r</w:t>
      </w:r>
      <w:r w:rsidR="00F101E9">
        <w:rPr>
          <w:sz w:val="26"/>
          <w:szCs w:val="26"/>
        </w:rPr>
        <w:t>egard, PPLICA notes that PPL previously</w:t>
      </w:r>
      <w:r w:rsidR="007E1D11">
        <w:rPr>
          <w:sz w:val="26"/>
          <w:szCs w:val="26"/>
        </w:rPr>
        <w:t xml:space="preserve"> filed petitions requesting authority to shift costs between Residential and Small C&amp;I programs, including under- or over-subscribed programs relating to compact </w:t>
      </w:r>
      <w:r w:rsidR="007E1D11" w:rsidRPr="00200EB9">
        <w:rPr>
          <w:sz w:val="26"/>
          <w:szCs w:val="26"/>
        </w:rPr>
        <w:t>fluorescent light bulbs</w:t>
      </w:r>
      <w:r w:rsidR="00A87AA0" w:rsidRPr="00200EB9">
        <w:rPr>
          <w:sz w:val="26"/>
          <w:szCs w:val="26"/>
        </w:rPr>
        <w:t xml:space="preserve"> (CFLs)</w:t>
      </w:r>
      <w:r w:rsidR="007E1D11" w:rsidRPr="00200EB9">
        <w:rPr>
          <w:sz w:val="26"/>
          <w:szCs w:val="26"/>
        </w:rPr>
        <w:t xml:space="preserve"> and direct load control.  </w:t>
      </w:r>
      <w:proofErr w:type="gramStart"/>
      <w:r w:rsidR="007E1D11" w:rsidRPr="00200EB9">
        <w:rPr>
          <w:i/>
          <w:sz w:val="26"/>
          <w:szCs w:val="26"/>
        </w:rPr>
        <w:t>Id</w:t>
      </w:r>
      <w:r w:rsidR="007E1D11" w:rsidRPr="00200EB9">
        <w:rPr>
          <w:sz w:val="26"/>
          <w:szCs w:val="26"/>
        </w:rPr>
        <w:t xml:space="preserve">. at </w:t>
      </w:r>
      <w:r w:rsidR="002453AF">
        <w:rPr>
          <w:sz w:val="26"/>
          <w:szCs w:val="26"/>
        </w:rPr>
        <w:t>23 (citing PPLICA M.B. at 21).</w:t>
      </w:r>
      <w:proofErr w:type="gramEnd"/>
    </w:p>
    <w:p w:rsidR="002453AF" w:rsidRDefault="002453AF" w:rsidP="00D409DE">
      <w:pPr>
        <w:widowControl/>
        <w:spacing w:line="360" w:lineRule="auto"/>
        <w:rPr>
          <w:sz w:val="26"/>
          <w:szCs w:val="26"/>
        </w:rPr>
      </w:pPr>
    </w:p>
    <w:p w:rsidR="00413D9F" w:rsidRDefault="002453AF" w:rsidP="00D409DE">
      <w:pPr>
        <w:widowControl/>
        <w:spacing w:line="360" w:lineRule="auto"/>
        <w:rPr>
          <w:sz w:val="26"/>
          <w:szCs w:val="26"/>
        </w:rPr>
      </w:pPr>
      <w:r>
        <w:rPr>
          <w:sz w:val="26"/>
          <w:szCs w:val="26"/>
        </w:rPr>
        <w:tab/>
      </w:r>
      <w:r>
        <w:rPr>
          <w:sz w:val="26"/>
          <w:szCs w:val="26"/>
        </w:rPr>
        <w:tab/>
        <w:t xml:space="preserve">Finally, </w:t>
      </w:r>
      <w:r w:rsidR="007E1D11" w:rsidRPr="00200EB9">
        <w:rPr>
          <w:sz w:val="26"/>
          <w:szCs w:val="26"/>
        </w:rPr>
        <w:t>PPLI</w:t>
      </w:r>
      <w:r w:rsidR="00200EB9" w:rsidRPr="00200EB9">
        <w:rPr>
          <w:sz w:val="26"/>
          <w:szCs w:val="26"/>
        </w:rPr>
        <w:t>CA states</w:t>
      </w:r>
      <w:r w:rsidR="009735CE" w:rsidRPr="00200EB9">
        <w:rPr>
          <w:sz w:val="26"/>
          <w:szCs w:val="26"/>
        </w:rPr>
        <w:t xml:space="preserve"> that by defining minor plan changes as those that do not shift costs between customer classes, the Commission established an intention to protect custom</w:t>
      </w:r>
      <w:r w:rsidR="00295EB5">
        <w:rPr>
          <w:sz w:val="26"/>
          <w:szCs w:val="26"/>
        </w:rPr>
        <w:t>er</w:t>
      </w:r>
      <w:r w:rsidR="009735CE">
        <w:rPr>
          <w:sz w:val="26"/>
          <w:szCs w:val="26"/>
        </w:rPr>
        <w:t xml:space="preserve"> classes from unexpected and significant rate increases by requiring prior approval for EE&amp;C plan changes that do shift costs between customer classes.  </w:t>
      </w:r>
      <w:r w:rsidR="00200EB9">
        <w:rPr>
          <w:sz w:val="26"/>
          <w:szCs w:val="26"/>
        </w:rPr>
        <w:t xml:space="preserve">According to </w:t>
      </w:r>
      <w:r w:rsidR="00412CF9">
        <w:rPr>
          <w:sz w:val="26"/>
          <w:szCs w:val="26"/>
        </w:rPr>
        <w:t>PPL</w:t>
      </w:r>
      <w:r w:rsidR="00200EB9">
        <w:rPr>
          <w:sz w:val="26"/>
          <w:szCs w:val="26"/>
        </w:rPr>
        <w:t xml:space="preserve">ICA, </w:t>
      </w:r>
      <w:r w:rsidR="00412CF9">
        <w:rPr>
          <w:sz w:val="26"/>
          <w:szCs w:val="26"/>
        </w:rPr>
        <w:t>the Commission’s allowan</w:t>
      </w:r>
      <w:r w:rsidR="00200EB9">
        <w:rPr>
          <w:sz w:val="26"/>
          <w:szCs w:val="26"/>
        </w:rPr>
        <w:t>ce of interim rate adjustments wa</w:t>
      </w:r>
      <w:r w:rsidR="00412CF9">
        <w:rPr>
          <w:sz w:val="26"/>
          <w:szCs w:val="26"/>
        </w:rPr>
        <w:t xml:space="preserve">s not meant to encourage utilities to circumvent the </w:t>
      </w:r>
      <w:r w:rsidR="00412CF9" w:rsidRPr="00412CF9">
        <w:rPr>
          <w:i/>
          <w:sz w:val="26"/>
          <w:szCs w:val="26"/>
        </w:rPr>
        <w:t>Minor Plan Change Order</w:t>
      </w:r>
      <w:r w:rsidR="00A87AA0">
        <w:rPr>
          <w:sz w:val="26"/>
          <w:szCs w:val="26"/>
        </w:rPr>
        <w:t>.  Otherwise, PPLICA argues</w:t>
      </w:r>
      <w:r w:rsidR="00200EB9">
        <w:rPr>
          <w:sz w:val="26"/>
          <w:szCs w:val="26"/>
        </w:rPr>
        <w:t xml:space="preserve">, </w:t>
      </w:r>
      <w:r w:rsidR="00A87AA0">
        <w:rPr>
          <w:sz w:val="26"/>
          <w:szCs w:val="26"/>
        </w:rPr>
        <w:t xml:space="preserve">PPL would have had no reason to file a petition to increase the Small C&amp;I CFL budget, </w:t>
      </w:r>
      <w:r w:rsidR="00F101E9">
        <w:rPr>
          <w:sz w:val="26"/>
          <w:szCs w:val="26"/>
        </w:rPr>
        <w:t xml:space="preserve">and </w:t>
      </w:r>
      <w:r w:rsidR="00373165">
        <w:rPr>
          <w:sz w:val="26"/>
          <w:szCs w:val="26"/>
        </w:rPr>
        <w:t xml:space="preserve">could have simply sold </w:t>
      </w:r>
      <w:r w:rsidR="00F101E9">
        <w:rPr>
          <w:sz w:val="26"/>
          <w:szCs w:val="26"/>
        </w:rPr>
        <w:t xml:space="preserve">more CFLs to Small </w:t>
      </w:r>
      <w:proofErr w:type="gramStart"/>
      <w:r w:rsidR="00F101E9">
        <w:rPr>
          <w:sz w:val="26"/>
          <w:szCs w:val="26"/>
        </w:rPr>
        <w:t>C&amp;I</w:t>
      </w:r>
      <w:proofErr w:type="gramEnd"/>
      <w:r w:rsidR="00F101E9">
        <w:rPr>
          <w:sz w:val="26"/>
          <w:szCs w:val="26"/>
        </w:rPr>
        <w:t xml:space="preserve"> customers and then file</w:t>
      </w:r>
      <w:r w:rsidR="00373165">
        <w:rPr>
          <w:sz w:val="26"/>
          <w:szCs w:val="26"/>
        </w:rPr>
        <w:t>d</w:t>
      </w:r>
      <w:r w:rsidR="00F101E9">
        <w:rPr>
          <w:sz w:val="26"/>
          <w:szCs w:val="26"/>
        </w:rPr>
        <w:t xml:space="preserve"> a subsequent interim rate </w:t>
      </w:r>
      <w:r w:rsidR="00B9429A">
        <w:rPr>
          <w:sz w:val="26"/>
          <w:szCs w:val="26"/>
        </w:rPr>
        <w:t>adjustment to recover the under</w:t>
      </w:r>
      <w:r w:rsidR="00F101E9">
        <w:rPr>
          <w:sz w:val="26"/>
          <w:szCs w:val="26"/>
        </w:rPr>
        <w:t>collection from Residential customers.</w:t>
      </w:r>
      <w:r w:rsidR="008D4795">
        <w:rPr>
          <w:sz w:val="26"/>
          <w:szCs w:val="26"/>
        </w:rPr>
        <w:t xml:space="preserve">  </w:t>
      </w:r>
      <w:r w:rsidR="009743F6">
        <w:rPr>
          <w:sz w:val="26"/>
          <w:szCs w:val="26"/>
        </w:rPr>
        <w:t>PPLICA concludes</w:t>
      </w:r>
      <w:r w:rsidR="008D4795">
        <w:rPr>
          <w:sz w:val="26"/>
          <w:szCs w:val="26"/>
        </w:rPr>
        <w:t xml:space="preserve"> that </w:t>
      </w:r>
      <w:r w:rsidR="006F4B3C">
        <w:rPr>
          <w:sz w:val="26"/>
          <w:szCs w:val="26"/>
        </w:rPr>
        <w:t>the Commission should ensure that Large C&amp;I customers are afforded the same</w:t>
      </w:r>
      <w:r w:rsidR="00373165">
        <w:rPr>
          <w:sz w:val="26"/>
          <w:szCs w:val="26"/>
        </w:rPr>
        <w:t xml:space="preserve"> degree of protection from </w:t>
      </w:r>
      <w:r w:rsidR="006F4B3C">
        <w:rPr>
          <w:sz w:val="26"/>
          <w:szCs w:val="26"/>
        </w:rPr>
        <w:t xml:space="preserve">interim filings </w:t>
      </w:r>
      <w:r w:rsidR="00096E79">
        <w:rPr>
          <w:sz w:val="26"/>
          <w:szCs w:val="26"/>
        </w:rPr>
        <w:t>that result in unexpected budget increases.</w:t>
      </w:r>
      <w:r w:rsidR="00096E79" w:rsidRPr="00096E79">
        <w:rPr>
          <w:sz w:val="26"/>
          <w:szCs w:val="26"/>
        </w:rPr>
        <w:t xml:space="preserve"> </w:t>
      </w:r>
      <w:r w:rsidR="00096E79">
        <w:rPr>
          <w:sz w:val="26"/>
          <w:szCs w:val="26"/>
        </w:rPr>
        <w:t xml:space="preserve"> PPLICA Exc. at 23-24.  </w:t>
      </w:r>
    </w:p>
    <w:p w:rsidR="00154A00" w:rsidRDefault="00154A00" w:rsidP="00456182">
      <w:pPr>
        <w:widowControl/>
        <w:spacing w:line="360" w:lineRule="auto"/>
        <w:rPr>
          <w:sz w:val="26"/>
          <w:szCs w:val="26"/>
        </w:rPr>
      </w:pPr>
    </w:p>
    <w:p w:rsidR="00413D9F" w:rsidRDefault="00154A00" w:rsidP="00D409DE">
      <w:pPr>
        <w:widowControl/>
        <w:spacing w:line="360" w:lineRule="auto"/>
        <w:rPr>
          <w:sz w:val="26"/>
          <w:szCs w:val="26"/>
        </w:rPr>
      </w:pPr>
      <w:r>
        <w:rPr>
          <w:sz w:val="26"/>
          <w:szCs w:val="26"/>
        </w:rPr>
        <w:tab/>
      </w:r>
      <w:r>
        <w:rPr>
          <w:sz w:val="26"/>
          <w:szCs w:val="26"/>
        </w:rPr>
        <w:tab/>
        <w:t>In its Reply to PPLICA’s Exception No. 4, PPL</w:t>
      </w:r>
      <w:r w:rsidR="00110FC3">
        <w:rPr>
          <w:sz w:val="26"/>
          <w:szCs w:val="26"/>
        </w:rPr>
        <w:t xml:space="preserve"> </w:t>
      </w:r>
      <w:r w:rsidR="00315AED">
        <w:rPr>
          <w:sz w:val="26"/>
          <w:szCs w:val="26"/>
        </w:rPr>
        <w:t>agrees that</w:t>
      </w:r>
      <w:r w:rsidR="00B92DB4">
        <w:rPr>
          <w:sz w:val="26"/>
          <w:szCs w:val="26"/>
        </w:rPr>
        <w:t xml:space="preserve"> a change</w:t>
      </w:r>
      <w:r w:rsidR="00315AED">
        <w:rPr>
          <w:sz w:val="26"/>
          <w:szCs w:val="26"/>
        </w:rPr>
        <w:t xml:space="preserve"> to an EE&amp;C Plan that result</w:t>
      </w:r>
      <w:r w:rsidR="00B92DB4">
        <w:rPr>
          <w:sz w:val="26"/>
          <w:szCs w:val="26"/>
        </w:rPr>
        <w:t>s</w:t>
      </w:r>
      <w:r w:rsidR="00315AED">
        <w:rPr>
          <w:sz w:val="26"/>
          <w:szCs w:val="26"/>
        </w:rPr>
        <w:t xml:space="preserve"> in the shifting of funds within or between customer classes would constitute</w:t>
      </w:r>
      <w:r w:rsidR="00B92DB4">
        <w:rPr>
          <w:sz w:val="26"/>
          <w:szCs w:val="26"/>
        </w:rPr>
        <w:t xml:space="preserve"> a major change requiring prior Commission approval to implement, in accordance with the </w:t>
      </w:r>
      <w:r w:rsidR="00B92DB4" w:rsidRPr="00B92DB4">
        <w:rPr>
          <w:i/>
          <w:sz w:val="26"/>
          <w:szCs w:val="26"/>
        </w:rPr>
        <w:t>Phase I Plan Order</w:t>
      </w:r>
      <w:r w:rsidR="00B92DB4">
        <w:rPr>
          <w:sz w:val="26"/>
          <w:szCs w:val="26"/>
        </w:rPr>
        <w:t xml:space="preserve">.  </w:t>
      </w:r>
      <w:proofErr w:type="gramStart"/>
      <w:r w:rsidR="00B92DB4">
        <w:rPr>
          <w:sz w:val="26"/>
          <w:szCs w:val="26"/>
        </w:rPr>
        <w:t xml:space="preserve">PPL R. Exc. at 22 (citing </w:t>
      </w:r>
      <w:r w:rsidR="00B92DB4" w:rsidRPr="00B92DB4">
        <w:rPr>
          <w:i/>
          <w:sz w:val="26"/>
          <w:szCs w:val="26"/>
        </w:rPr>
        <w:t>Phase I Plan Order</w:t>
      </w:r>
      <w:r w:rsidR="00B92DB4">
        <w:rPr>
          <w:i/>
          <w:sz w:val="26"/>
          <w:szCs w:val="26"/>
        </w:rPr>
        <w:t xml:space="preserve"> </w:t>
      </w:r>
      <w:r w:rsidR="00B92DB4">
        <w:rPr>
          <w:sz w:val="26"/>
          <w:szCs w:val="26"/>
        </w:rPr>
        <w:t>at</w:t>
      </w:r>
      <w:r w:rsidR="007766C1">
        <w:rPr>
          <w:sz w:val="26"/>
          <w:szCs w:val="26"/>
        </w:rPr>
        <w:t> </w:t>
      </w:r>
      <w:r w:rsidR="00B92DB4">
        <w:rPr>
          <w:sz w:val="26"/>
          <w:szCs w:val="26"/>
        </w:rPr>
        <w:t>92).</w:t>
      </w:r>
      <w:proofErr w:type="gramEnd"/>
      <w:r w:rsidR="00B92DB4">
        <w:rPr>
          <w:sz w:val="26"/>
          <w:szCs w:val="26"/>
        </w:rPr>
        <w:t xml:space="preserve">  However, PPL </w:t>
      </w:r>
      <w:r w:rsidR="00315AED">
        <w:rPr>
          <w:sz w:val="26"/>
          <w:szCs w:val="26"/>
        </w:rPr>
        <w:t xml:space="preserve">submits that Supplement Nos. 139 and 140 make no changes, major or minor, to the Company’s EE&amp;C Plans.  Rather, PPL argues that Supplement Nos. 139 and 140 simply update the data used to set the levelized rates in the previously approved ACR-1 and ACR-2, in order to ensure that the actual costs of EE&amp;C measures are financed by the same customer class that received the benefits of those measures, in </w:t>
      </w:r>
      <w:r w:rsidR="00315AED">
        <w:rPr>
          <w:sz w:val="26"/>
          <w:szCs w:val="26"/>
        </w:rPr>
        <w:lastRenderedPageBreak/>
        <w:t>accordance with Section 2806.1(a</w:t>
      </w:r>
      <w:proofErr w:type="gramStart"/>
      <w:r w:rsidR="00315AED">
        <w:rPr>
          <w:sz w:val="26"/>
          <w:szCs w:val="26"/>
        </w:rPr>
        <w:t>)(</w:t>
      </w:r>
      <w:proofErr w:type="gramEnd"/>
      <w:r w:rsidR="00315AED">
        <w:rPr>
          <w:sz w:val="26"/>
          <w:szCs w:val="26"/>
        </w:rPr>
        <w:t>11) of th</w:t>
      </w:r>
      <w:r w:rsidR="003806E6">
        <w:rPr>
          <w:sz w:val="26"/>
          <w:szCs w:val="26"/>
        </w:rPr>
        <w:t xml:space="preserve">e Code.  </w:t>
      </w:r>
      <w:r w:rsidR="00D108DB" w:rsidRPr="00E62BB1">
        <w:rPr>
          <w:sz w:val="26"/>
          <w:szCs w:val="26"/>
        </w:rPr>
        <w:t>P</w:t>
      </w:r>
      <w:r w:rsidR="00F95BCA">
        <w:rPr>
          <w:sz w:val="26"/>
          <w:szCs w:val="26"/>
        </w:rPr>
        <w:t>P</w:t>
      </w:r>
      <w:r w:rsidR="00D108DB" w:rsidRPr="00E62BB1">
        <w:rPr>
          <w:sz w:val="26"/>
          <w:szCs w:val="26"/>
        </w:rPr>
        <w:t xml:space="preserve">L </w:t>
      </w:r>
      <w:r w:rsidR="00673C8A" w:rsidRPr="00E62BB1">
        <w:rPr>
          <w:sz w:val="26"/>
          <w:szCs w:val="26"/>
        </w:rPr>
        <w:t>maintains</w:t>
      </w:r>
      <w:r w:rsidR="00D108DB" w:rsidRPr="00E62BB1">
        <w:rPr>
          <w:sz w:val="26"/>
          <w:szCs w:val="26"/>
        </w:rPr>
        <w:t xml:space="preserve"> that the Commission did not approve a separate GNI budget for each customer class, but rather, approved one GNI budget for all customer classes to share</w:t>
      </w:r>
      <w:r w:rsidR="00673C8A" w:rsidRPr="00E62BB1">
        <w:rPr>
          <w:sz w:val="26"/>
          <w:szCs w:val="26"/>
        </w:rPr>
        <w:t>, in accordance with their respective class participation in the GNI programs</w:t>
      </w:r>
      <w:r w:rsidR="00E62BB1" w:rsidRPr="00E62BB1">
        <w:rPr>
          <w:sz w:val="26"/>
          <w:szCs w:val="26"/>
        </w:rPr>
        <w:t>.  PPL R. Exc. at 21-22</w:t>
      </w:r>
    </w:p>
    <w:p w:rsidR="004159E5" w:rsidRDefault="004159E5" w:rsidP="00D409DE">
      <w:pPr>
        <w:widowControl/>
        <w:spacing w:line="360" w:lineRule="auto"/>
        <w:rPr>
          <w:sz w:val="26"/>
          <w:szCs w:val="26"/>
        </w:rPr>
      </w:pPr>
    </w:p>
    <w:p w:rsidR="004159E5" w:rsidRDefault="004159E5" w:rsidP="00D409DE">
      <w:pPr>
        <w:widowControl/>
        <w:spacing w:line="360" w:lineRule="auto"/>
        <w:rPr>
          <w:sz w:val="26"/>
          <w:szCs w:val="26"/>
        </w:rPr>
      </w:pPr>
      <w:r>
        <w:rPr>
          <w:sz w:val="26"/>
          <w:szCs w:val="26"/>
        </w:rPr>
        <w:tab/>
      </w:r>
      <w:r>
        <w:rPr>
          <w:sz w:val="26"/>
          <w:szCs w:val="26"/>
        </w:rPr>
        <w:tab/>
        <w:t xml:space="preserve">With respect to PPLICA’s contention that PPL had filed petitions for major changes regarding previous modifications to its EE&amp;C Plans, PPL argues that </w:t>
      </w:r>
      <w:r w:rsidR="00D073E8">
        <w:rPr>
          <w:sz w:val="26"/>
          <w:szCs w:val="26"/>
        </w:rPr>
        <w:t>in those situation</w:t>
      </w:r>
      <w:r w:rsidR="004B6A8F">
        <w:rPr>
          <w:sz w:val="26"/>
          <w:szCs w:val="26"/>
        </w:rPr>
        <w:t>s</w:t>
      </w:r>
      <w:r w:rsidR="00D073E8">
        <w:rPr>
          <w:sz w:val="26"/>
          <w:szCs w:val="26"/>
        </w:rPr>
        <w:t xml:space="preserve">, it did, in fact, </w:t>
      </w:r>
      <w:r w:rsidR="004B6A8F">
        <w:rPr>
          <w:sz w:val="26"/>
          <w:szCs w:val="26"/>
        </w:rPr>
        <w:t>propose changes to the costs of its EE&amp;C programs.</w:t>
      </w:r>
      <w:r w:rsidR="00364DA0">
        <w:rPr>
          <w:sz w:val="26"/>
          <w:szCs w:val="26"/>
        </w:rPr>
        <w:t xml:space="preserve">  PPL asserts that the specific budget for each of the programs modified was established by customer sector and explicitly spelled out in its Phase I Plan, in contrast to Supplement Nos. 139 and 140, which make no program changes.  </w:t>
      </w:r>
      <w:r w:rsidR="00364DA0" w:rsidRPr="00364DA0">
        <w:rPr>
          <w:i/>
          <w:sz w:val="26"/>
          <w:szCs w:val="26"/>
        </w:rPr>
        <w:t>Id</w:t>
      </w:r>
      <w:r w:rsidR="00C35D04">
        <w:rPr>
          <w:sz w:val="26"/>
          <w:szCs w:val="26"/>
        </w:rPr>
        <w:t xml:space="preserve">. at 23-24.  </w:t>
      </w:r>
      <w:r w:rsidR="00364DA0">
        <w:rPr>
          <w:sz w:val="26"/>
          <w:szCs w:val="26"/>
        </w:rPr>
        <w:t xml:space="preserve">PPL argues that in the petitions </w:t>
      </w:r>
      <w:r w:rsidR="008D4D30">
        <w:rPr>
          <w:sz w:val="26"/>
          <w:szCs w:val="26"/>
        </w:rPr>
        <w:t>referred to</w:t>
      </w:r>
      <w:r w:rsidR="00364DA0">
        <w:rPr>
          <w:sz w:val="26"/>
          <w:szCs w:val="26"/>
        </w:rPr>
        <w:t xml:space="preserve"> by PPLICA, the Company reallocated costs between customer sectors, not customer classes as PPLICA alleged.</w:t>
      </w:r>
      <w:r w:rsidR="00EA4F6B">
        <w:rPr>
          <w:sz w:val="26"/>
          <w:szCs w:val="26"/>
        </w:rPr>
        <w:t xml:space="preserve">  PPL argues</w:t>
      </w:r>
      <w:r w:rsidR="000440C4">
        <w:rPr>
          <w:sz w:val="26"/>
          <w:szCs w:val="26"/>
        </w:rPr>
        <w:t xml:space="preserve"> that </w:t>
      </w:r>
      <w:r w:rsidR="00EA4F6B">
        <w:rPr>
          <w:sz w:val="26"/>
          <w:szCs w:val="26"/>
        </w:rPr>
        <w:t xml:space="preserve">because </w:t>
      </w:r>
      <w:r w:rsidR="000440C4">
        <w:rPr>
          <w:sz w:val="26"/>
          <w:szCs w:val="26"/>
        </w:rPr>
        <w:t>its EE&amp;C Plan budget is allocated across its five customer sectors, not its three customer c</w:t>
      </w:r>
      <w:r w:rsidR="00EA4F6B">
        <w:rPr>
          <w:sz w:val="26"/>
          <w:szCs w:val="26"/>
        </w:rPr>
        <w:t xml:space="preserve">lasses, </w:t>
      </w:r>
      <w:r w:rsidR="000440C4">
        <w:rPr>
          <w:sz w:val="26"/>
          <w:szCs w:val="26"/>
        </w:rPr>
        <w:t xml:space="preserve">a change to the total EE&amp;C Plan budget for a customer sector would be a major change requiring the filing of a petition to seek Commission approval.  However, PPL asserts that Supplement Nos. 139 and 140 make no changes to the total GNI sector budgets.  </w:t>
      </w:r>
      <w:proofErr w:type="gramStart"/>
      <w:r w:rsidR="000440C4" w:rsidRPr="000440C4">
        <w:rPr>
          <w:i/>
          <w:sz w:val="26"/>
          <w:szCs w:val="26"/>
        </w:rPr>
        <w:t>Id</w:t>
      </w:r>
      <w:r w:rsidR="000440C4">
        <w:rPr>
          <w:sz w:val="26"/>
          <w:szCs w:val="26"/>
        </w:rPr>
        <w:t>. at 24.</w:t>
      </w:r>
      <w:proofErr w:type="gramEnd"/>
    </w:p>
    <w:p w:rsidR="00DA4A89" w:rsidRDefault="00DA4A89" w:rsidP="00D409DE">
      <w:pPr>
        <w:widowControl/>
        <w:spacing w:line="360" w:lineRule="auto"/>
        <w:rPr>
          <w:sz w:val="26"/>
          <w:szCs w:val="26"/>
        </w:rPr>
      </w:pPr>
    </w:p>
    <w:p w:rsidR="00DE643F" w:rsidRPr="00DE643F" w:rsidRDefault="00CB5DED" w:rsidP="00D409DE">
      <w:pPr>
        <w:keepNext/>
        <w:widowControl/>
        <w:spacing w:line="360" w:lineRule="auto"/>
        <w:rPr>
          <w:b/>
          <w:sz w:val="26"/>
          <w:szCs w:val="26"/>
        </w:rPr>
      </w:pPr>
      <w:r>
        <w:rPr>
          <w:b/>
          <w:sz w:val="26"/>
          <w:szCs w:val="26"/>
        </w:rPr>
        <w:tab/>
        <w:t>4</w:t>
      </w:r>
      <w:r w:rsidR="00DE643F" w:rsidRPr="00DE643F">
        <w:rPr>
          <w:b/>
          <w:sz w:val="26"/>
          <w:szCs w:val="26"/>
        </w:rPr>
        <w:t>.</w:t>
      </w:r>
      <w:r w:rsidR="00DE643F" w:rsidRPr="00DE643F">
        <w:rPr>
          <w:b/>
          <w:sz w:val="26"/>
          <w:szCs w:val="26"/>
        </w:rPr>
        <w:tab/>
      </w:r>
      <w:r w:rsidR="00B9551C" w:rsidRPr="00DE643F">
        <w:rPr>
          <w:b/>
          <w:sz w:val="26"/>
          <w:szCs w:val="26"/>
        </w:rPr>
        <w:t>Disposition</w:t>
      </w:r>
    </w:p>
    <w:p w:rsidR="00DE643F" w:rsidRPr="00DE643F" w:rsidRDefault="00DE643F" w:rsidP="00D409DE">
      <w:pPr>
        <w:keepNext/>
        <w:widowControl/>
        <w:spacing w:line="360" w:lineRule="auto"/>
        <w:rPr>
          <w:sz w:val="26"/>
          <w:szCs w:val="26"/>
        </w:rPr>
      </w:pPr>
    </w:p>
    <w:p w:rsidR="008A3465" w:rsidRDefault="000D7A17" w:rsidP="00D409DE">
      <w:pPr>
        <w:keepNext/>
        <w:widowControl/>
        <w:spacing w:line="360" w:lineRule="auto"/>
        <w:rPr>
          <w:sz w:val="26"/>
          <w:szCs w:val="26"/>
        </w:rPr>
      </w:pPr>
      <w:r w:rsidRPr="00C51148">
        <w:rPr>
          <w:sz w:val="26"/>
          <w:szCs w:val="26"/>
        </w:rPr>
        <w:tab/>
      </w:r>
      <w:r w:rsidRPr="00C51148">
        <w:rPr>
          <w:sz w:val="26"/>
          <w:szCs w:val="26"/>
        </w:rPr>
        <w:tab/>
      </w:r>
      <w:r w:rsidR="004D2EB0" w:rsidRPr="00C51148">
        <w:rPr>
          <w:sz w:val="26"/>
          <w:szCs w:val="26"/>
        </w:rPr>
        <w:t>Upon our review of the record in this proceeding and the applicable law, w</w:t>
      </w:r>
      <w:r w:rsidR="00DE643F" w:rsidRPr="00C51148">
        <w:rPr>
          <w:sz w:val="26"/>
          <w:szCs w:val="26"/>
        </w:rPr>
        <w:t xml:space="preserve">e </w:t>
      </w:r>
      <w:r w:rsidR="00BD1080">
        <w:rPr>
          <w:sz w:val="26"/>
          <w:szCs w:val="26"/>
        </w:rPr>
        <w:t xml:space="preserve">find that PPLICA has failed to meet its burden to prove that PPL’s Supplement Nos. 139 and 140 are unjust or unreasonable.  </w:t>
      </w:r>
      <w:r w:rsidR="0026568C">
        <w:rPr>
          <w:sz w:val="26"/>
          <w:szCs w:val="26"/>
        </w:rPr>
        <w:t>W</w:t>
      </w:r>
      <w:r w:rsidR="009C7820">
        <w:rPr>
          <w:sz w:val="26"/>
          <w:szCs w:val="26"/>
        </w:rPr>
        <w:t>e agree with PPLICA that an EDC cannot shift program funds within a customer class or between customer classes without prior</w:t>
      </w:r>
      <w:r w:rsidR="0026568C">
        <w:rPr>
          <w:sz w:val="26"/>
          <w:szCs w:val="26"/>
        </w:rPr>
        <w:t xml:space="preserve"> Commission approval.  </w:t>
      </w:r>
      <w:r w:rsidR="0026568C" w:rsidRPr="0026568C">
        <w:rPr>
          <w:i/>
          <w:sz w:val="26"/>
          <w:szCs w:val="26"/>
        </w:rPr>
        <w:t>See</w:t>
      </w:r>
      <w:r w:rsidR="009C7820">
        <w:rPr>
          <w:sz w:val="26"/>
          <w:szCs w:val="26"/>
        </w:rPr>
        <w:t xml:space="preserve"> </w:t>
      </w:r>
      <w:r w:rsidR="009C7820" w:rsidRPr="009C7820">
        <w:rPr>
          <w:i/>
          <w:sz w:val="26"/>
          <w:szCs w:val="26"/>
        </w:rPr>
        <w:t>Phase I Plan Order</w:t>
      </w:r>
      <w:r w:rsidR="0026568C">
        <w:rPr>
          <w:sz w:val="26"/>
          <w:szCs w:val="26"/>
        </w:rPr>
        <w:t xml:space="preserve"> at 92.</w:t>
      </w:r>
      <w:r w:rsidR="009C7820">
        <w:rPr>
          <w:sz w:val="26"/>
          <w:szCs w:val="26"/>
        </w:rPr>
        <w:t xml:space="preserve"> </w:t>
      </w:r>
      <w:r w:rsidR="0026568C">
        <w:rPr>
          <w:sz w:val="26"/>
          <w:szCs w:val="26"/>
        </w:rPr>
        <w:t xml:space="preserve"> However, </w:t>
      </w:r>
      <w:r w:rsidR="009C7820">
        <w:rPr>
          <w:sz w:val="26"/>
          <w:szCs w:val="26"/>
        </w:rPr>
        <w:t>we do</w:t>
      </w:r>
      <w:r w:rsidR="006614D9">
        <w:rPr>
          <w:sz w:val="26"/>
          <w:szCs w:val="26"/>
        </w:rPr>
        <w:t xml:space="preserve"> not</w:t>
      </w:r>
      <w:r w:rsidR="0026568C">
        <w:rPr>
          <w:sz w:val="26"/>
          <w:szCs w:val="26"/>
        </w:rPr>
        <w:t xml:space="preserve"> view</w:t>
      </w:r>
      <w:r w:rsidR="00751C6A">
        <w:rPr>
          <w:sz w:val="26"/>
          <w:szCs w:val="26"/>
        </w:rPr>
        <w:t xml:space="preserve"> </w:t>
      </w:r>
      <w:r w:rsidR="008A72D7">
        <w:rPr>
          <w:sz w:val="26"/>
          <w:szCs w:val="26"/>
        </w:rPr>
        <w:t xml:space="preserve">Supplement Nos. 139 and 140 as shifting </w:t>
      </w:r>
      <w:r w:rsidR="009C3CFD">
        <w:rPr>
          <w:sz w:val="26"/>
          <w:szCs w:val="26"/>
        </w:rPr>
        <w:t>program funds</w:t>
      </w:r>
      <w:r w:rsidR="007A5A73">
        <w:rPr>
          <w:sz w:val="26"/>
          <w:szCs w:val="26"/>
        </w:rPr>
        <w:t>,</w:t>
      </w:r>
      <w:r w:rsidR="00751C6A">
        <w:rPr>
          <w:sz w:val="26"/>
          <w:szCs w:val="26"/>
        </w:rPr>
        <w:t xml:space="preserve"> because</w:t>
      </w:r>
      <w:r w:rsidR="0026568C">
        <w:rPr>
          <w:sz w:val="26"/>
          <w:szCs w:val="26"/>
        </w:rPr>
        <w:t xml:space="preserve"> </w:t>
      </w:r>
      <w:r w:rsidR="009C3CFD">
        <w:rPr>
          <w:sz w:val="26"/>
          <w:szCs w:val="26"/>
        </w:rPr>
        <w:t>the</w:t>
      </w:r>
      <w:r w:rsidR="00A94D37">
        <w:rPr>
          <w:sz w:val="26"/>
          <w:szCs w:val="26"/>
        </w:rPr>
        <w:t>se tariff supplements</w:t>
      </w:r>
      <w:r w:rsidR="000F2BB9">
        <w:rPr>
          <w:sz w:val="26"/>
          <w:szCs w:val="26"/>
        </w:rPr>
        <w:t xml:space="preserve"> </w:t>
      </w:r>
      <w:r w:rsidR="008A72D7">
        <w:rPr>
          <w:sz w:val="26"/>
          <w:szCs w:val="26"/>
        </w:rPr>
        <w:t>made no changes to</w:t>
      </w:r>
      <w:r w:rsidR="00037275" w:rsidRPr="00192A92">
        <w:rPr>
          <w:sz w:val="26"/>
          <w:szCs w:val="26"/>
        </w:rPr>
        <w:t xml:space="preserve"> the Company’s</w:t>
      </w:r>
      <w:r w:rsidR="0026568C" w:rsidRPr="00192A92">
        <w:rPr>
          <w:sz w:val="26"/>
          <w:szCs w:val="26"/>
        </w:rPr>
        <w:t xml:space="preserve"> EE&amp;C programs</w:t>
      </w:r>
      <w:r w:rsidR="008A72D7">
        <w:rPr>
          <w:sz w:val="26"/>
          <w:szCs w:val="26"/>
        </w:rPr>
        <w:t xml:space="preserve"> that </w:t>
      </w:r>
      <w:r w:rsidR="00A94D37">
        <w:rPr>
          <w:sz w:val="26"/>
          <w:szCs w:val="26"/>
        </w:rPr>
        <w:t>deliberately shifted</w:t>
      </w:r>
      <w:r w:rsidR="008A72D7">
        <w:rPr>
          <w:sz w:val="26"/>
          <w:szCs w:val="26"/>
        </w:rPr>
        <w:t xml:space="preserve"> program </w:t>
      </w:r>
      <w:r w:rsidR="000F2BB9" w:rsidRPr="00192A92">
        <w:rPr>
          <w:sz w:val="26"/>
          <w:szCs w:val="26"/>
        </w:rPr>
        <w:t>funds among customer classes</w:t>
      </w:r>
      <w:r w:rsidR="006614D9" w:rsidRPr="00192A92">
        <w:rPr>
          <w:sz w:val="26"/>
          <w:szCs w:val="26"/>
        </w:rPr>
        <w:t>.</w:t>
      </w:r>
      <w:r w:rsidR="00133290" w:rsidRPr="00192A92">
        <w:rPr>
          <w:sz w:val="26"/>
          <w:szCs w:val="26"/>
        </w:rPr>
        <w:t xml:space="preserve">  </w:t>
      </w:r>
      <w:r w:rsidR="008E5132" w:rsidRPr="00192A92">
        <w:rPr>
          <w:sz w:val="26"/>
          <w:szCs w:val="26"/>
        </w:rPr>
        <w:t>Rather,</w:t>
      </w:r>
      <w:r w:rsidR="00762B89">
        <w:rPr>
          <w:sz w:val="26"/>
          <w:szCs w:val="26"/>
        </w:rPr>
        <w:t xml:space="preserve"> as the ALJ pointed out,</w:t>
      </w:r>
      <w:r w:rsidR="008E5132" w:rsidRPr="00192A92">
        <w:rPr>
          <w:sz w:val="26"/>
          <w:szCs w:val="26"/>
        </w:rPr>
        <w:t xml:space="preserve"> PPL si</w:t>
      </w:r>
      <w:r w:rsidR="00037275" w:rsidRPr="00192A92">
        <w:rPr>
          <w:sz w:val="26"/>
          <w:szCs w:val="26"/>
        </w:rPr>
        <w:t>mply updated its ACR</w:t>
      </w:r>
      <w:r w:rsidR="008E5132" w:rsidRPr="00192A92">
        <w:rPr>
          <w:sz w:val="26"/>
          <w:szCs w:val="26"/>
        </w:rPr>
        <w:t xml:space="preserve"> rates to reflect the </w:t>
      </w:r>
      <w:r w:rsidR="008A72D7">
        <w:rPr>
          <w:sz w:val="26"/>
          <w:szCs w:val="26"/>
        </w:rPr>
        <w:t xml:space="preserve">way in which GNI costs were </w:t>
      </w:r>
      <w:r w:rsidR="00C25E0B">
        <w:rPr>
          <w:sz w:val="26"/>
          <w:szCs w:val="26"/>
        </w:rPr>
        <w:t xml:space="preserve">actually </w:t>
      </w:r>
      <w:r w:rsidR="000F2BB9">
        <w:rPr>
          <w:sz w:val="26"/>
          <w:szCs w:val="26"/>
        </w:rPr>
        <w:lastRenderedPageBreak/>
        <w:t xml:space="preserve">incurred </w:t>
      </w:r>
      <w:r w:rsidR="008A72D7">
        <w:rPr>
          <w:sz w:val="26"/>
          <w:szCs w:val="26"/>
        </w:rPr>
        <w:t xml:space="preserve">during its Phase I </w:t>
      </w:r>
      <w:r w:rsidR="00CF0C60">
        <w:rPr>
          <w:sz w:val="26"/>
          <w:szCs w:val="26"/>
        </w:rPr>
        <w:t xml:space="preserve">EE&amp;C </w:t>
      </w:r>
      <w:r w:rsidR="008A72D7">
        <w:rPr>
          <w:sz w:val="26"/>
          <w:szCs w:val="26"/>
        </w:rPr>
        <w:t>Plan</w:t>
      </w:r>
      <w:r w:rsidR="0024225E">
        <w:rPr>
          <w:sz w:val="26"/>
          <w:szCs w:val="26"/>
        </w:rPr>
        <w:t>,</w:t>
      </w:r>
      <w:r w:rsidR="008A72D7">
        <w:rPr>
          <w:sz w:val="26"/>
          <w:szCs w:val="26"/>
        </w:rPr>
        <w:t xml:space="preserve"> </w:t>
      </w:r>
      <w:r w:rsidR="000F2BB9">
        <w:rPr>
          <w:sz w:val="26"/>
          <w:szCs w:val="26"/>
        </w:rPr>
        <w:t>based on more accura</w:t>
      </w:r>
      <w:r w:rsidR="00C25E0B">
        <w:rPr>
          <w:sz w:val="26"/>
          <w:szCs w:val="26"/>
        </w:rPr>
        <w:t xml:space="preserve">te information regarding </w:t>
      </w:r>
      <w:r w:rsidR="000F2BB9">
        <w:rPr>
          <w:sz w:val="26"/>
          <w:szCs w:val="26"/>
        </w:rPr>
        <w:t>class participation in</w:t>
      </w:r>
      <w:r w:rsidR="00C25E0B">
        <w:rPr>
          <w:sz w:val="26"/>
          <w:szCs w:val="26"/>
        </w:rPr>
        <w:t xml:space="preserve"> GNI programs.</w:t>
      </w:r>
    </w:p>
    <w:p w:rsidR="00982376" w:rsidRDefault="00982376" w:rsidP="00D409DE">
      <w:pPr>
        <w:widowControl/>
        <w:spacing w:line="360" w:lineRule="auto"/>
        <w:rPr>
          <w:sz w:val="26"/>
          <w:szCs w:val="26"/>
        </w:rPr>
      </w:pPr>
    </w:p>
    <w:p w:rsidR="00E7725A" w:rsidRDefault="00CF0C60" w:rsidP="00D409DE">
      <w:pPr>
        <w:widowControl/>
        <w:spacing w:line="360" w:lineRule="auto"/>
        <w:rPr>
          <w:sz w:val="26"/>
          <w:szCs w:val="26"/>
        </w:rPr>
      </w:pPr>
      <w:r>
        <w:rPr>
          <w:sz w:val="26"/>
          <w:szCs w:val="26"/>
        </w:rPr>
        <w:tab/>
      </w:r>
      <w:r>
        <w:rPr>
          <w:sz w:val="26"/>
          <w:szCs w:val="26"/>
        </w:rPr>
        <w:tab/>
        <w:t xml:space="preserve">In its Phase I </w:t>
      </w:r>
      <w:r w:rsidR="00982376">
        <w:rPr>
          <w:sz w:val="26"/>
          <w:szCs w:val="26"/>
        </w:rPr>
        <w:t xml:space="preserve">Plan, PPL provided an estimated budget and projected energy savings for its GNI sector, but provided no specific budget or savings estimates for each customer class relating to GNI programs.  </w:t>
      </w:r>
      <w:r w:rsidR="00254901">
        <w:rPr>
          <w:sz w:val="26"/>
          <w:szCs w:val="26"/>
        </w:rPr>
        <w:t xml:space="preserve">GNI customers from each of </w:t>
      </w:r>
      <w:r w:rsidR="00982376">
        <w:rPr>
          <w:sz w:val="26"/>
          <w:szCs w:val="26"/>
        </w:rPr>
        <w:t xml:space="preserve">PPL’s three customer classes were free to participate </w:t>
      </w:r>
      <w:r w:rsidR="00254901">
        <w:rPr>
          <w:sz w:val="26"/>
          <w:szCs w:val="26"/>
        </w:rPr>
        <w:t xml:space="preserve">in </w:t>
      </w:r>
      <w:r w:rsidR="001A0282">
        <w:rPr>
          <w:sz w:val="26"/>
          <w:szCs w:val="26"/>
        </w:rPr>
        <w:t xml:space="preserve">those </w:t>
      </w:r>
      <w:r w:rsidR="00254901">
        <w:rPr>
          <w:sz w:val="26"/>
          <w:szCs w:val="26"/>
        </w:rPr>
        <w:t>EE&amp;C programs that were available to the GNI sector</w:t>
      </w:r>
      <w:r w:rsidR="001A0282">
        <w:rPr>
          <w:sz w:val="26"/>
          <w:szCs w:val="26"/>
        </w:rPr>
        <w:t xml:space="preserve">, and for which they met the </w:t>
      </w:r>
      <w:r w:rsidR="00A43297">
        <w:rPr>
          <w:sz w:val="26"/>
          <w:szCs w:val="26"/>
        </w:rPr>
        <w:t>eligibility requirements</w:t>
      </w:r>
      <w:r w:rsidR="00254901">
        <w:rPr>
          <w:sz w:val="26"/>
          <w:szCs w:val="26"/>
        </w:rPr>
        <w:t>.</w:t>
      </w:r>
      <w:r w:rsidR="00A43297">
        <w:rPr>
          <w:sz w:val="26"/>
          <w:szCs w:val="26"/>
        </w:rPr>
        <w:t xml:space="preserve">  </w:t>
      </w:r>
      <w:r w:rsidR="00FE393D" w:rsidRPr="00FE393D">
        <w:rPr>
          <w:i/>
          <w:sz w:val="26"/>
          <w:szCs w:val="26"/>
        </w:rPr>
        <w:t>See</w:t>
      </w:r>
      <w:r w:rsidR="00FE393D">
        <w:rPr>
          <w:sz w:val="26"/>
          <w:szCs w:val="26"/>
        </w:rPr>
        <w:t xml:space="preserve"> </w:t>
      </w:r>
      <w:r w:rsidR="00A43297">
        <w:rPr>
          <w:sz w:val="26"/>
          <w:szCs w:val="26"/>
        </w:rPr>
        <w:t xml:space="preserve">PPL St. </w:t>
      </w:r>
      <w:r w:rsidR="00FE393D">
        <w:rPr>
          <w:sz w:val="26"/>
          <w:szCs w:val="26"/>
        </w:rPr>
        <w:t xml:space="preserve">1 </w:t>
      </w:r>
      <w:r w:rsidR="00A43297">
        <w:rPr>
          <w:sz w:val="26"/>
          <w:szCs w:val="26"/>
        </w:rPr>
        <w:t>at 8-9.</w:t>
      </w:r>
      <w:r w:rsidR="00254901">
        <w:rPr>
          <w:sz w:val="26"/>
          <w:szCs w:val="26"/>
        </w:rPr>
        <w:t xml:space="preserve">  Thus, our approval of PPL’s Phase I Plan included approval of the estimated budget developed for the GNI sector, but did not include approval of a specific GNI budget by customer class. </w:t>
      </w:r>
    </w:p>
    <w:p w:rsidR="00E7725A" w:rsidRDefault="00E7725A" w:rsidP="00D409DE">
      <w:pPr>
        <w:widowControl/>
        <w:spacing w:line="360" w:lineRule="auto"/>
        <w:rPr>
          <w:sz w:val="26"/>
          <w:szCs w:val="26"/>
        </w:rPr>
      </w:pPr>
    </w:p>
    <w:p w:rsidR="008A3465" w:rsidRPr="00737E4B" w:rsidRDefault="00E7725A" w:rsidP="00D409DE">
      <w:pPr>
        <w:widowControl/>
        <w:spacing w:line="360" w:lineRule="auto"/>
        <w:rPr>
          <w:color w:val="000000"/>
          <w:sz w:val="26"/>
          <w:szCs w:val="26"/>
        </w:rPr>
      </w:pPr>
      <w:r>
        <w:rPr>
          <w:sz w:val="26"/>
          <w:szCs w:val="26"/>
        </w:rPr>
        <w:tab/>
      </w:r>
      <w:r>
        <w:rPr>
          <w:sz w:val="26"/>
          <w:szCs w:val="26"/>
        </w:rPr>
        <w:tab/>
      </w:r>
      <w:r w:rsidR="00254901">
        <w:rPr>
          <w:sz w:val="26"/>
          <w:szCs w:val="26"/>
        </w:rPr>
        <w:t xml:space="preserve">However, in order to develop </w:t>
      </w:r>
      <w:r w:rsidR="0020595B">
        <w:rPr>
          <w:sz w:val="26"/>
          <w:szCs w:val="26"/>
        </w:rPr>
        <w:t>its ACR</w:t>
      </w:r>
      <w:r w:rsidR="00320DB9">
        <w:rPr>
          <w:sz w:val="26"/>
          <w:szCs w:val="26"/>
        </w:rPr>
        <w:t xml:space="preserve"> recovery</w:t>
      </w:r>
      <w:r w:rsidR="0020595B">
        <w:rPr>
          <w:sz w:val="26"/>
          <w:szCs w:val="26"/>
        </w:rPr>
        <w:t xml:space="preserve"> mechanism to </w:t>
      </w:r>
      <w:r w:rsidR="001A0282">
        <w:rPr>
          <w:sz w:val="26"/>
          <w:szCs w:val="26"/>
        </w:rPr>
        <w:t xml:space="preserve">ensure </w:t>
      </w:r>
      <w:r w:rsidR="003B6805">
        <w:rPr>
          <w:sz w:val="26"/>
          <w:szCs w:val="26"/>
        </w:rPr>
        <w:t>that approved EE&amp;C measures would be financed by the customer class that receives the direct energy and conse</w:t>
      </w:r>
      <w:r>
        <w:rPr>
          <w:sz w:val="26"/>
          <w:szCs w:val="26"/>
        </w:rPr>
        <w:t>rvation benefit of the measure, in accordance with</w:t>
      </w:r>
      <w:r w:rsidR="00515314">
        <w:rPr>
          <w:sz w:val="26"/>
          <w:szCs w:val="26"/>
        </w:rPr>
        <w:t xml:space="preserve"> 66 Pa. C.S. § </w:t>
      </w:r>
      <w:r w:rsidR="003B6805">
        <w:rPr>
          <w:sz w:val="26"/>
          <w:szCs w:val="26"/>
        </w:rPr>
        <w:t>2806.1(a)(11)</w:t>
      </w:r>
      <w:r>
        <w:rPr>
          <w:sz w:val="26"/>
          <w:szCs w:val="26"/>
        </w:rPr>
        <w:t xml:space="preserve">, PPL assigned GNI-related costs to its three customer </w:t>
      </w:r>
      <w:r w:rsidRPr="000C7FD0">
        <w:rPr>
          <w:sz w:val="26"/>
          <w:szCs w:val="26"/>
        </w:rPr>
        <w:t>classes using a particular allocation methodology.</w:t>
      </w:r>
      <w:r w:rsidR="000C7FD0" w:rsidRPr="000C7FD0">
        <w:rPr>
          <w:sz w:val="26"/>
          <w:szCs w:val="26"/>
        </w:rPr>
        <w:t xml:space="preserve">  </w:t>
      </w:r>
      <w:r w:rsidR="00E4305B">
        <w:rPr>
          <w:sz w:val="26"/>
          <w:szCs w:val="26"/>
        </w:rPr>
        <w:t>Specifically, b</w:t>
      </w:r>
      <w:r w:rsidR="0073604B">
        <w:rPr>
          <w:sz w:val="26"/>
          <w:szCs w:val="26"/>
        </w:rPr>
        <w:t>ecause PPL did not have any</w:t>
      </w:r>
      <w:r w:rsidR="00515314">
        <w:rPr>
          <w:sz w:val="26"/>
          <w:szCs w:val="26"/>
        </w:rPr>
        <w:t xml:space="preserve"> definitive</w:t>
      </w:r>
      <w:r w:rsidR="0073604B">
        <w:rPr>
          <w:sz w:val="26"/>
          <w:szCs w:val="26"/>
        </w:rPr>
        <w:t xml:space="preserve"> information regarding the total nu</w:t>
      </w:r>
      <w:r w:rsidR="00515314">
        <w:rPr>
          <w:sz w:val="26"/>
          <w:szCs w:val="26"/>
        </w:rPr>
        <w:t>mber of GNI customers that would</w:t>
      </w:r>
      <w:r w:rsidR="0073604B">
        <w:rPr>
          <w:sz w:val="26"/>
          <w:szCs w:val="26"/>
        </w:rPr>
        <w:t xml:space="preserve"> participate in its EE&amp;C programs, </w:t>
      </w:r>
      <w:r w:rsidR="000C7FD0" w:rsidRPr="000C7FD0">
        <w:rPr>
          <w:sz w:val="26"/>
          <w:szCs w:val="26"/>
        </w:rPr>
        <w:t xml:space="preserve">PPL estimated the Phase I </w:t>
      </w:r>
      <w:r w:rsidR="005363FB" w:rsidRPr="000C7FD0">
        <w:rPr>
          <w:color w:val="000000"/>
          <w:sz w:val="26"/>
          <w:szCs w:val="26"/>
        </w:rPr>
        <w:t xml:space="preserve">GNI costs for each of its customer classes by using the ratio of the estimated number of GNI accounts in each class to the total estimated number of GNI customer accounts on its system at the time it filed its Phase I </w:t>
      </w:r>
      <w:r w:rsidR="00337780">
        <w:rPr>
          <w:color w:val="000000"/>
          <w:sz w:val="26"/>
          <w:szCs w:val="26"/>
        </w:rPr>
        <w:t xml:space="preserve">EE&amp;C Plan.  </w:t>
      </w:r>
      <w:proofErr w:type="gramStart"/>
      <w:r w:rsidR="00337780">
        <w:rPr>
          <w:color w:val="000000"/>
          <w:sz w:val="26"/>
          <w:szCs w:val="26"/>
        </w:rPr>
        <w:t>PPL.</w:t>
      </w:r>
      <w:proofErr w:type="gramEnd"/>
      <w:r w:rsidR="00337780">
        <w:rPr>
          <w:color w:val="000000"/>
          <w:sz w:val="26"/>
          <w:szCs w:val="26"/>
        </w:rPr>
        <w:t xml:space="preserve"> Res. B. at</w:t>
      </w:r>
      <w:r w:rsidR="0073604B">
        <w:rPr>
          <w:color w:val="000000"/>
          <w:sz w:val="26"/>
          <w:szCs w:val="26"/>
        </w:rPr>
        <w:t xml:space="preserve"> 23-</w:t>
      </w:r>
      <w:r w:rsidR="00337780">
        <w:rPr>
          <w:color w:val="000000"/>
          <w:sz w:val="26"/>
          <w:szCs w:val="26"/>
        </w:rPr>
        <w:t xml:space="preserve">24; </w:t>
      </w:r>
      <w:r w:rsidR="00337780" w:rsidRPr="00337780">
        <w:rPr>
          <w:i/>
          <w:color w:val="000000"/>
          <w:sz w:val="26"/>
          <w:szCs w:val="26"/>
        </w:rPr>
        <w:t>Phase I Plan Order</w:t>
      </w:r>
      <w:r w:rsidR="00337780">
        <w:rPr>
          <w:color w:val="000000"/>
          <w:sz w:val="26"/>
          <w:szCs w:val="26"/>
        </w:rPr>
        <w:t xml:space="preserve"> at 63.</w:t>
      </w:r>
      <w:r w:rsidR="00E4305B">
        <w:rPr>
          <w:color w:val="000000"/>
          <w:sz w:val="26"/>
          <w:szCs w:val="26"/>
        </w:rPr>
        <w:t xml:space="preserve">  We found this</w:t>
      </w:r>
      <w:r w:rsidR="001D5A3A">
        <w:rPr>
          <w:color w:val="000000"/>
          <w:sz w:val="26"/>
          <w:szCs w:val="26"/>
        </w:rPr>
        <w:t xml:space="preserve"> </w:t>
      </w:r>
      <w:r w:rsidR="00737E4B">
        <w:rPr>
          <w:color w:val="000000"/>
          <w:sz w:val="26"/>
          <w:szCs w:val="26"/>
        </w:rPr>
        <w:t>initial class allocation</w:t>
      </w:r>
      <w:r w:rsidR="001D5A3A">
        <w:rPr>
          <w:color w:val="000000"/>
          <w:sz w:val="26"/>
          <w:szCs w:val="26"/>
        </w:rPr>
        <w:t xml:space="preserve"> of GNI costs to be</w:t>
      </w:r>
      <w:r w:rsidR="00737E4B">
        <w:rPr>
          <w:color w:val="000000"/>
          <w:sz w:val="26"/>
          <w:szCs w:val="26"/>
        </w:rPr>
        <w:t xml:space="preserve"> reason</w:t>
      </w:r>
      <w:r w:rsidR="00762B89">
        <w:rPr>
          <w:color w:val="000000"/>
          <w:sz w:val="26"/>
          <w:szCs w:val="26"/>
        </w:rPr>
        <w:t>able at the time we approved the</w:t>
      </w:r>
      <w:r w:rsidR="00737E4B">
        <w:rPr>
          <w:color w:val="000000"/>
          <w:sz w:val="26"/>
          <w:szCs w:val="26"/>
        </w:rPr>
        <w:t xml:space="preserve"> Phase I Plan.  </w:t>
      </w:r>
      <w:proofErr w:type="gramStart"/>
      <w:r w:rsidR="00025A9F" w:rsidRPr="00025A9F">
        <w:rPr>
          <w:i/>
          <w:color w:val="000000"/>
          <w:sz w:val="26"/>
          <w:szCs w:val="26"/>
        </w:rPr>
        <w:t>Phase</w:t>
      </w:r>
      <w:proofErr w:type="gramEnd"/>
      <w:r w:rsidR="00EF5E5C">
        <w:rPr>
          <w:i/>
          <w:color w:val="000000"/>
          <w:sz w:val="26"/>
          <w:szCs w:val="26"/>
        </w:rPr>
        <w:t> </w:t>
      </w:r>
      <w:r w:rsidR="00025A9F" w:rsidRPr="00025A9F">
        <w:rPr>
          <w:i/>
          <w:color w:val="000000"/>
          <w:sz w:val="26"/>
          <w:szCs w:val="26"/>
        </w:rPr>
        <w:t>I Plan Order</w:t>
      </w:r>
      <w:r w:rsidR="00025A9F">
        <w:rPr>
          <w:color w:val="000000"/>
          <w:sz w:val="26"/>
          <w:szCs w:val="26"/>
        </w:rPr>
        <w:t xml:space="preserve"> at 64.</w:t>
      </w:r>
    </w:p>
    <w:p w:rsidR="00A354A1" w:rsidRPr="00360238" w:rsidRDefault="00A354A1" w:rsidP="00D409DE">
      <w:pPr>
        <w:widowControl/>
        <w:spacing w:line="360" w:lineRule="auto"/>
        <w:rPr>
          <w:sz w:val="26"/>
          <w:szCs w:val="26"/>
        </w:rPr>
      </w:pPr>
    </w:p>
    <w:p w:rsidR="003B2F3C" w:rsidRPr="00294BE6" w:rsidRDefault="00E60566" w:rsidP="00D409DE">
      <w:pPr>
        <w:widowControl/>
        <w:spacing w:line="360" w:lineRule="auto"/>
        <w:rPr>
          <w:color w:val="000000"/>
          <w:sz w:val="26"/>
          <w:szCs w:val="26"/>
        </w:rPr>
      </w:pPr>
      <w:r w:rsidRPr="00360238">
        <w:rPr>
          <w:sz w:val="26"/>
          <w:szCs w:val="26"/>
        </w:rPr>
        <w:tab/>
      </w:r>
      <w:r w:rsidRPr="00360238">
        <w:rPr>
          <w:sz w:val="26"/>
          <w:szCs w:val="26"/>
        </w:rPr>
        <w:tab/>
      </w:r>
      <w:r w:rsidR="002635DA">
        <w:rPr>
          <w:sz w:val="26"/>
          <w:szCs w:val="26"/>
        </w:rPr>
        <w:t>Nevertheless</w:t>
      </w:r>
      <w:r w:rsidR="0021049E" w:rsidRPr="00360238">
        <w:rPr>
          <w:sz w:val="26"/>
          <w:szCs w:val="26"/>
        </w:rPr>
        <w:t>, we recognize that a</w:t>
      </w:r>
      <w:r w:rsidR="008E343A" w:rsidRPr="00360238">
        <w:rPr>
          <w:sz w:val="26"/>
          <w:szCs w:val="26"/>
        </w:rPr>
        <w:t xml:space="preserve">ctual costs are not likely to match </w:t>
      </w:r>
      <w:r w:rsidRPr="00360238">
        <w:rPr>
          <w:sz w:val="26"/>
          <w:szCs w:val="26"/>
        </w:rPr>
        <w:t xml:space="preserve">initial </w:t>
      </w:r>
      <w:r w:rsidR="008E343A" w:rsidRPr="00360238">
        <w:rPr>
          <w:sz w:val="26"/>
          <w:szCs w:val="26"/>
        </w:rPr>
        <w:t>estimates dollar for dolla</w:t>
      </w:r>
      <w:r w:rsidR="00723268" w:rsidRPr="00360238">
        <w:rPr>
          <w:sz w:val="26"/>
          <w:szCs w:val="26"/>
        </w:rPr>
        <w:t>r, and differences between actual and budgeted costs are to be expected</w:t>
      </w:r>
      <w:r w:rsidRPr="00360238">
        <w:rPr>
          <w:sz w:val="26"/>
          <w:szCs w:val="26"/>
        </w:rPr>
        <w:t xml:space="preserve"> throu</w:t>
      </w:r>
      <w:r w:rsidR="000E75D1" w:rsidRPr="00360238">
        <w:rPr>
          <w:sz w:val="26"/>
          <w:szCs w:val="26"/>
        </w:rPr>
        <w:t xml:space="preserve">ghout the course of an EE&amp;C Plan.  </w:t>
      </w:r>
      <w:r w:rsidR="00EA683D">
        <w:rPr>
          <w:sz w:val="26"/>
          <w:szCs w:val="26"/>
        </w:rPr>
        <w:t>It is for that reason that PPL’s Plan includes a final reconciliation of its budgeted EE&amp;C program costs versus actual costs</w:t>
      </w:r>
      <w:r w:rsidR="00294BE6">
        <w:rPr>
          <w:sz w:val="26"/>
          <w:szCs w:val="26"/>
        </w:rPr>
        <w:t xml:space="preserve"> for </w:t>
      </w:r>
      <w:r w:rsidR="00294BE6">
        <w:rPr>
          <w:sz w:val="26"/>
          <w:szCs w:val="26"/>
        </w:rPr>
        <w:lastRenderedPageBreak/>
        <w:t>each customer class</w:t>
      </w:r>
      <w:r w:rsidR="00EA683D">
        <w:rPr>
          <w:sz w:val="26"/>
          <w:szCs w:val="26"/>
        </w:rPr>
        <w:t>, as set forth in the Company’s tariff.</w:t>
      </w:r>
      <w:r w:rsidR="009031A3">
        <w:rPr>
          <w:sz w:val="26"/>
          <w:szCs w:val="26"/>
        </w:rPr>
        <w:t xml:space="preserve">  </w:t>
      </w:r>
      <w:r w:rsidR="009031A3" w:rsidRPr="009031A3">
        <w:rPr>
          <w:i/>
          <w:sz w:val="26"/>
          <w:szCs w:val="26"/>
        </w:rPr>
        <w:t>See</w:t>
      </w:r>
      <w:r w:rsidR="00243E66">
        <w:rPr>
          <w:sz w:val="26"/>
          <w:szCs w:val="26"/>
        </w:rPr>
        <w:t xml:space="preserve"> </w:t>
      </w:r>
      <w:r w:rsidR="009031A3">
        <w:rPr>
          <w:color w:val="000000"/>
          <w:sz w:val="26"/>
          <w:szCs w:val="26"/>
        </w:rPr>
        <w:t>PPLICA St. 1, Appendix C at</w:t>
      </w:r>
      <w:r w:rsidR="00EF5E5C">
        <w:rPr>
          <w:color w:val="000000"/>
          <w:sz w:val="26"/>
          <w:szCs w:val="26"/>
        </w:rPr>
        <w:t> </w:t>
      </w:r>
      <w:r w:rsidR="00294BE6">
        <w:rPr>
          <w:color w:val="000000"/>
          <w:sz w:val="26"/>
          <w:szCs w:val="26"/>
        </w:rPr>
        <w:t>46 (</w:t>
      </w:r>
      <w:r w:rsidR="00294BE6" w:rsidRPr="00BA74D7">
        <w:rPr>
          <w:sz w:val="26"/>
          <w:szCs w:val="26"/>
        </w:rPr>
        <w:t>reproducin</w:t>
      </w:r>
      <w:r w:rsidR="00294BE6">
        <w:rPr>
          <w:sz w:val="26"/>
          <w:szCs w:val="26"/>
        </w:rPr>
        <w:t>g Second Revised Page No. 19Z.9</w:t>
      </w:r>
      <w:r w:rsidR="00294BE6" w:rsidRPr="00BA74D7">
        <w:rPr>
          <w:sz w:val="26"/>
          <w:szCs w:val="26"/>
        </w:rPr>
        <w:t xml:space="preserve"> of PPL’s Tariff – Electric Pa. P.U.C. No. 201</w:t>
      </w:r>
      <w:r w:rsidR="00294BE6">
        <w:rPr>
          <w:sz w:val="26"/>
          <w:szCs w:val="26"/>
        </w:rPr>
        <w:t>).</w:t>
      </w:r>
      <w:r w:rsidR="00294BE6">
        <w:rPr>
          <w:color w:val="000000"/>
          <w:sz w:val="26"/>
          <w:szCs w:val="26"/>
        </w:rPr>
        <w:t xml:space="preserve">  </w:t>
      </w:r>
      <w:r w:rsidR="00243E66">
        <w:rPr>
          <w:sz w:val="26"/>
          <w:szCs w:val="26"/>
        </w:rPr>
        <w:t xml:space="preserve">PPL filed its final reconciliation for its Phase I Plan on June 17, 2013, but subsequently determined that the allocation of GNI program costs included in that final reconciliation was not accurate.  Therefore, PPL filed Supplement No. 139 to </w:t>
      </w:r>
      <w:r w:rsidR="00243E66" w:rsidRPr="00B17FBD">
        <w:rPr>
          <w:sz w:val="26"/>
          <w:szCs w:val="26"/>
        </w:rPr>
        <w:t>correct that inaccuracy in order to ensure conformance wit</w:t>
      </w:r>
      <w:r w:rsidR="00B17FBD" w:rsidRPr="00B17FBD">
        <w:rPr>
          <w:sz w:val="26"/>
          <w:szCs w:val="26"/>
        </w:rPr>
        <w:t>h 66 Pa. C.S. § 2806.1(a</w:t>
      </w:r>
      <w:proofErr w:type="gramStart"/>
      <w:r w:rsidR="00B17FBD" w:rsidRPr="00B17FBD">
        <w:rPr>
          <w:sz w:val="26"/>
          <w:szCs w:val="26"/>
        </w:rPr>
        <w:t>)(</w:t>
      </w:r>
      <w:proofErr w:type="gramEnd"/>
      <w:r w:rsidR="00B17FBD" w:rsidRPr="00B17FBD">
        <w:rPr>
          <w:sz w:val="26"/>
          <w:szCs w:val="26"/>
        </w:rPr>
        <w:t>11).  To the extent that the updated ACR-1 rates reflect variances in GNI-related costs that were not the result of identified changes to any of PPL’s EE&amp;C programs, we find that Supplement No. 139 was an appropriate means for PPL to implement this update.</w:t>
      </w:r>
      <w:r w:rsidR="00A94D37">
        <w:rPr>
          <w:rStyle w:val="FootnoteReference"/>
          <w:sz w:val="26"/>
          <w:szCs w:val="26"/>
        </w:rPr>
        <w:footnoteReference w:id="9"/>
      </w:r>
      <w:r w:rsidR="00B17FBD" w:rsidRPr="00B17FBD">
        <w:rPr>
          <w:sz w:val="26"/>
          <w:szCs w:val="26"/>
        </w:rPr>
        <w:t xml:space="preserve">  W</w:t>
      </w:r>
      <w:r w:rsidR="00471182">
        <w:rPr>
          <w:sz w:val="26"/>
          <w:szCs w:val="26"/>
        </w:rPr>
        <w:t>e consider</w:t>
      </w:r>
      <w:r w:rsidR="00F9351F" w:rsidRPr="00B17FBD">
        <w:rPr>
          <w:sz w:val="26"/>
          <w:szCs w:val="26"/>
        </w:rPr>
        <w:t xml:space="preserve"> such an update to be a necessary correction to the ACR-1 rates in order to properly reflect the true GNI costs incurred by PPL based on each customer class’s </w:t>
      </w:r>
      <w:r w:rsidR="00B17FBD" w:rsidRPr="00B17FBD">
        <w:rPr>
          <w:sz w:val="26"/>
          <w:szCs w:val="26"/>
        </w:rPr>
        <w:t xml:space="preserve">actual </w:t>
      </w:r>
      <w:r w:rsidR="00F9351F" w:rsidRPr="00B17FBD">
        <w:rPr>
          <w:sz w:val="26"/>
          <w:szCs w:val="26"/>
        </w:rPr>
        <w:t>participation in the GNI programs.</w:t>
      </w:r>
      <w:r w:rsidR="00EB4AE0" w:rsidRPr="00B17FBD">
        <w:rPr>
          <w:sz w:val="26"/>
          <w:szCs w:val="26"/>
        </w:rPr>
        <w:t xml:space="preserve">  </w:t>
      </w:r>
      <w:r w:rsidR="003B2F3C" w:rsidRPr="00B17FBD">
        <w:rPr>
          <w:sz w:val="26"/>
          <w:szCs w:val="26"/>
        </w:rPr>
        <w:t>In this regard, we note that PPLICA did not dispute the accuracy of the updated cost data.</w:t>
      </w:r>
    </w:p>
    <w:p w:rsidR="00B44EBB" w:rsidRDefault="00B44EBB" w:rsidP="00D409DE">
      <w:pPr>
        <w:widowControl/>
        <w:spacing w:line="360" w:lineRule="auto"/>
        <w:rPr>
          <w:sz w:val="26"/>
          <w:szCs w:val="26"/>
        </w:rPr>
      </w:pPr>
    </w:p>
    <w:p w:rsidR="003B2F3C" w:rsidRDefault="00473D62" w:rsidP="00D409DE">
      <w:pPr>
        <w:widowControl/>
        <w:spacing w:line="360" w:lineRule="auto"/>
        <w:rPr>
          <w:sz w:val="26"/>
          <w:szCs w:val="26"/>
        </w:rPr>
      </w:pPr>
      <w:r>
        <w:rPr>
          <w:sz w:val="26"/>
          <w:szCs w:val="26"/>
        </w:rPr>
        <w:tab/>
      </w:r>
      <w:r>
        <w:rPr>
          <w:sz w:val="26"/>
          <w:szCs w:val="26"/>
        </w:rPr>
        <w:tab/>
        <w:t xml:space="preserve">Similarly, we find that Supplement No. 140 also made no changes to any of PPL’s </w:t>
      </w:r>
      <w:r w:rsidR="00D46B8F">
        <w:rPr>
          <w:sz w:val="26"/>
          <w:szCs w:val="26"/>
        </w:rPr>
        <w:t xml:space="preserve">Phase II </w:t>
      </w:r>
      <w:r>
        <w:rPr>
          <w:sz w:val="26"/>
          <w:szCs w:val="26"/>
        </w:rPr>
        <w:t>EE&amp;C programs</w:t>
      </w:r>
      <w:r w:rsidR="001F6BDD">
        <w:rPr>
          <w:sz w:val="26"/>
          <w:szCs w:val="26"/>
        </w:rPr>
        <w:t xml:space="preserve"> or related</w:t>
      </w:r>
      <w:r w:rsidR="00D46B8F">
        <w:rPr>
          <w:sz w:val="26"/>
          <w:szCs w:val="26"/>
        </w:rPr>
        <w:t xml:space="preserve"> budgets,</w:t>
      </w:r>
      <w:r>
        <w:rPr>
          <w:sz w:val="26"/>
          <w:szCs w:val="26"/>
        </w:rPr>
        <w:t xml:space="preserve"> but </w:t>
      </w:r>
      <w:r w:rsidR="001F6BDD">
        <w:rPr>
          <w:sz w:val="26"/>
          <w:szCs w:val="26"/>
        </w:rPr>
        <w:t xml:space="preserve">simply adjusted the ACR-2 </w:t>
      </w:r>
      <w:r>
        <w:rPr>
          <w:sz w:val="26"/>
          <w:szCs w:val="26"/>
        </w:rPr>
        <w:t>to reflect the more accurate allocation of GNI-related costs</w:t>
      </w:r>
      <w:r w:rsidR="00D46B8F">
        <w:rPr>
          <w:sz w:val="26"/>
          <w:szCs w:val="26"/>
        </w:rPr>
        <w:t xml:space="preserve"> to the customer classes</w:t>
      </w:r>
      <w:r>
        <w:rPr>
          <w:sz w:val="26"/>
          <w:szCs w:val="26"/>
        </w:rPr>
        <w:t xml:space="preserve"> based on </w:t>
      </w:r>
      <w:r w:rsidR="00E25206">
        <w:rPr>
          <w:sz w:val="26"/>
          <w:szCs w:val="26"/>
        </w:rPr>
        <w:t>the updated cost data from Phase I.</w:t>
      </w:r>
      <w:r w:rsidR="00D46B8F">
        <w:rPr>
          <w:sz w:val="26"/>
          <w:szCs w:val="26"/>
        </w:rPr>
        <w:t xml:space="preserve">  We note that </w:t>
      </w:r>
      <w:r w:rsidR="00BA74D7" w:rsidRPr="00BA74D7">
        <w:rPr>
          <w:sz w:val="26"/>
          <w:szCs w:val="26"/>
        </w:rPr>
        <w:t>PPL’s tariff allows for interim adjustments to the ACR, to be effective on ten days’ notice, if it is determined that a customer class’ ACR rate, if left unchanged, would resu</w:t>
      </w:r>
      <w:r w:rsidR="00B9429A">
        <w:rPr>
          <w:sz w:val="26"/>
          <w:szCs w:val="26"/>
        </w:rPr>
        <w:t>lt in a material over- or under</w:t>
      </w:r>
      <w:r w:rsidR="00BA74D7" w:rsidRPr="00BA74D7">
        <w:rPr>
          <w:sz w:val="26"/>
          <w:szCs w:val="26"/>
        </w:rPr>
        <w:t xml:space="preserve">collection.  </w:t>
      </w:r>
      <w:r w:rsidR="00BA74D7" w:rsidRPr="00BA74D7">
        <w:rPr>
          <w:i/>
          <w:sz w:val="26"/>
          <w:szCs w:val="26"/>
        </w:rPr>
        <w:t>See</w:t>
      </w:r>
      <w:r w:rsidR="00BA74D7" w:rsidRPr="00BA74D7">
        <w:rPr>
          <w:sz w:val="26"/>
          <w:szCs w:val="26"/>
        </w:rPr>
        <w:t xml:space="preserve"> PPLICA St. 1, Appendix C at 49 (reproducing First Revised Page No. 19Z.10B of PPL’s Tariff – Electric Pa. P.U.C. No. 201).</w:t>
      </w:r>
      <w:r w:rsidR="009170CD">
        <w:rPr>
          <w:sz w:val="26"/>
          <w:szCs w:val="26"/>
        </w:rPr>
        <w:t xml:space="preserve">  Accordingly, we find that Supplement No. 140 was consistent with PPL’s tariff and was an appropriate vehicle for the Company to adjust its ACR-2 rates to better ensure that approved EE&amp;C measures would be financed by the customer class that receives the direct energy and conservation </w:t>
      </w:r>
      <w:r w:rsidR="009170CD">
        <w:rPr>
          <w:sz w:val="26"/>
          <w:szCs w:val="26"/>
        </w:rPr>
        <w:lastRenderedPageBreak/>
        <w:t xml:space="preserve">benefit of the measure, in accordance with </w:t>
      </w:r>
      <w:r w:rsidR="00EF5E5C">
        <w:rPr>
          <w:sz w:val="26"/>
          <w:szCs w:val="26"/>
        </w:rPr>
        <w:t xml:space="preserve">Section </w:t>
      </w:r>
      <w:r w:rsidR="00EF5E5C" w:rsidRPr="00EF5E5C">
        <w:rPr>
          <w:sz w:val="26"/>
          <w:szCs w:val="26"/>
        </w:rPr>
        <w:t>2806.1(a</w:t>
      </w:r>
      <w:proofErr w:type="gramStart"/>
      <w:r w:rsidR="00EF5E5C" w:rsidRPr="00EF5E5C">
        <w:rPr>
          <w:sz w:val="26"/>
          <w:szCs w:val="26"/>
        </w:rPr>
        <w:t>)(</w:t>
      </w:r>
      <w:proofErr w:type="gramEnd"/>
      <w:r w:rsidR="00EF5E5C" w:rsidRPr="00EF5E5C">
        <w:rPr>
          <w:sz w:val="26"/>
          <w:szCs w:val="26"/>
        </w:rPr>
        <w:t>11)</w:t>
      </w:r>
      <w:r w:rsidR="00EF5E5C">
        <w:rPr>
          <w:sz w:val="26"/>
          <w:szCs w:val="26"/>
        </w:rPr>
        <w:t xml:space="preserve"> of the Code, </w:t>
      </w:r>
      <w:r w:rsidR="009170CD">
        <w:rPr>
          <w:sz w:val="26"/>
          <w:szCs w:val="26"/>
        </w:rPr>
        <w:t>66 Pa. C.S.</w:t>
      </w:r>
      <w:r w:rsidR="00EF5E5C">
        <w:rPr>
          <w:sz w:val="26"/>
          <w:szCs w:val="26"/>
        </w:rPr>
        <w:t> </w:t>
      </w:r>
      <w:r w:rsidR="009170CD">
        <w:rPr>
          <w:sz w:val="26"/>
          <w:szCs w:val="26"/>
        </w:rPr>
        <w:t>§ 2806.1(a)(11).</w:t>
      </w:r>
    </w:p>
    <w:p w:rsidR="00BA74D7" w:rsidRDefault="00BA74D7" w:rsidP="00D409DE">
      <w:pPr>
        <w:widowControl/>
        <w:spacing w:line="360" w:lineRule="auto"/>
        <w:rPr>
          <w:sz w:val="26"/>
          <w:szCs w:val="26"/>
        </w:rPr>
      </w:pPr>
    </w:p>
    <w:p w:rsidR="00750A2A" w:rsidRDefault="00553144" w:rsidP="00D409DE">
      <w:pPr>
        <w:widowControl/>
        <w:spacing w:line="360" w:lineRule="auto"/>
        <w:rPr>
          <w:sz w:val="26"/>
          <w:szCs w:val="26"/>
        </w:rPr>
      </w:pPr>
      <w:r>
        <w:rPr>
          <w:sz w:val="26"/>
          <w:szCs w:val="26"/>
        </w:rPr>
        <w:tab/>
      </w:r>
      <w:r>
        <w:rPr>
          <w:sz w:val="26"/>
          <w:szCs w:val="26"/>
        </w:rPr>
        <w:tab/>
        <w:t xml:space="preserve">As </w:t>
      </w:r>
      <w:r w:rsidRPr="00053A1D">
        <w:rPr>
          <w:sz w:val="26"/>
          <w:szCs w:val="26"/>
        </w:rPr>
        <w:t xml:space="preserve">previously </w:t>
      </w:r>
      <w:proofErr w:type="gramStart"/>
      <w:r w:rsidRPr="00053A1D">
        <w:rPr>
          <w:sz w:val="26"/>
          <w:szCs w:val="26"/>
        </w:rPr>
        <w:t>noted,</w:t>
      </w:r>
      <w:proofErr w:type="gramEnd"/>
      <w:r w:rsidRPr="00053A1D">
        <w:rPr>
          <w:sz w:val="26"/>
          <w:szCs w:val="26"/>
        </w:rPr>
        <w:t xml:space="preserve"> PPLICA contends that PPL should have tracked its actual GNI costs for each customer class</w:t>
      </w:r>
      <w:r w:rsidR="00EF5E5C">
        <w:rPr>
          <w:sz w:val="26"/>
          <w:szCs w:val="26"/>
        </w:rPr>
        <w:t xml:space="preserve"> </w:t>
      </w:r>
      <w:r w:rsidR="00EF5E5C" w:rsidRPr="00053A1D">
        <w:rPr>
          <w:sz w:val="26"/>
          <w:szCs w:val="26"/>
        </w:rPr>
        <w:t>more closely</w:t>
      </w:r>
      <w:r w:rsidRPr="00053A1D">
        <w:rPr>
          <w:sz w:val="26"/>
          <w:szCs w:val="26"/>
        </w:rPr>
        <w:t xml:space="preserve"> and should </w:t>
      </w:r>
      <w:r w:rsidR="0024225E">
        <w:rPr>
          <w:sz w:val="26"/>
          <w:szCs w:val="26"/>
        </w:rPr>
        <w:t xml:space="preserve">have </w:t>
      </w:r>
      <w:r w:rsidRPr="00053A1D">
        <w:rPr>
          <w:sz w:val="26"/>
          <w:szCs w:val="26"/>
        </w:rPr>
        <w:t xml:space="preserve">filed a petition for approval to implement mid-course corrections to its EE&amp;C Plan rather than filing tariff supplements to adjust its ACR rates.  </w:t>
      </w:r>
      <w:r w:rsidR="00053A1D" w:rsidRPr="00053A1D">
        <w:rPr>
          <w:sz w:val="26"/>
          <w:szCs w:val="26"/>
        </w:rPr>
        <w:t>W</w:t>
      </w:r>
      <w:r w:rsidR="008D3CAD">
        <w:rPr>
          <w:sz w:val="26"/>
          <w:szCs w:val="26"/>
        </w:rPr>
        <w:t xml:space="preserve">e agree that PPL’s EE&amp;C </w:t>
      </w:r>
      <w:r w:rsidRPr="00053A1D">
        <w:rPr>
          <w:sz w:val="26"/>
          <w:szCs w:val="26"/>
        </w:rPr>
        <w:t>Plan</w:t>
      </w:r>
      <w:r w:rsidR="008D3CAD">
        <w:rPr>
          <w:sz w:val="26"/>
          <w:szCs w:val="26"/>
        </w:rPr>
        <w:t>s include</w:t>
      </w:r>
      <w:r w:rsidR="005D2305" w:rsidRPr="00053A1D">
        <w:rPr>
          <w:sz w:val="26"/>
          <w:szCs w:val="26"/>
        </w:rPr>
        <w:t xml:space="preserve"> a commitment to make </w:t>
      </w:r>
      <w:r w:rsidRPr="00053A1D">
        <w:rPr>
          <w:sz w:val="26"/>
          <w:szCs w:val="26"/>
        </w:rPr>
        <w:t xml:space="preserve">such </w:t>
      </w:r>
      <w:r w:rsidR="005D2305" w:rsidRPr="00053A1D">
        <w:rPr>
          <w:sz w:val="26"/>
          <w:szCs w:val="26"/>
        </w:rPr>
        <w:t xml:space="preserve">mid-course corrections to its cost recovery mechanism to reflect major changes to any </w:t>
      </w:r>
      <w:r w:rsidR="005D2305" w:rsidRPr="00DD4A0A">
        <w:rPr>
          <w:sz w:val="26"/>
          <w:szCs w:val="26"/>
        </w:rPr>
        <w:t xml:space="preserve">of its EE&amp;C programs.  </w:t>
      </w:r>
      <w:r w:rsidRPr="00DD4A0A">
        <w:rPr>
          <w:i/>
          <w:sz w:val="26"/>
          <w:szCs w:val="26"/>
        </w:rPr>
        <w:t>See</w:t>
      </w:r>
      <w:r w:rsidRPr="00DD4A0A">
        <w:rPr>
          <w:sz w:val="26"/>
          <w:szCs w:val="26"/>
        </w:rPr>
        <w:t xml:space="preserve"> </w:t>
      </w:r>
      <w:r w:rsidR="005D2305" w:rsidRPr="00DD4A0A">
        <w:rPr>
          <w:i/>
          <w:sz w:val="26"/>
          <w:szCs w:val="26"/>
        </w:rPr>
        <w:t>Phase I Plan Order</w:t>
      </w:r>
      <w:r w:rsidR="005D2305" w:rsidRPr="00DD4A0A">
        <w:rPr>
          <w:sz w:val="26"/>
          <w:szCs w:val="26"/>
        </w:rPr>
        <w:t xml:space="preserve"> at 53</w:t>
      </w:r>
      <w:r w:rsidR="008D3CAD" w:rsidRPr="00DD4A0A">
        <w:rPr>
          <w:sz w:val="26"/>
          <w:szCs w:val="26"/>
        </w:rPr>
        <w:t xml:space="preserve">; </w:t>
      </w:r>
      <w:r w:rsidR="008D3CAD" w:rsidRPr="00DD4A0A">
        <w:rPr>
          <w:i/>
          <w:sz w:val="26"/>
          <w:szCs w:val="26"/>
        </w:rPr>
        <w:t>Phase II Plan Order at 75</w:t>
      </w:r>
      <w:r w:rsidR="005D2305" w:rsidRPr="00DD4A0A">
        <w:rPr>
          <w:sz w:val="26"/>
          <w:szCs w:val="26"/>
        </w:rPr>
        <w:t xml:space="preserve">.  However, </w:t>
      </w:r>
      <w:r w:rsidR="00750A2A">
        <w:rPr>
          <w:sz w:val="26"/>
          <w:szCs w:val="26"/>
        </w:rPr>
        <w:t xml:space="preserve">as we stated above, </w:t>
      </w:r>
      <w:r w:rsidR="008E543E">
        <w:rPr>
          <w:sz w:val="26"/>
          <w:szCs w:val="26"/>
        </w:rPr>
        <w:t xml:space="preserve">we do not view </w:t>
      </w:r>
      <w:r w:rsidR="0024225E">
        <w:rPr>
          <w:sz w:val="26"/>
          <w:szCs w:val="26"/>
        </w:rPr>
        <w:t xml:space="preserve">the updating of </w:t>
      </w:r>
      <w:r w:rsidR="008E543E">
        <w:rPr>
          <w:sz w:val="26"/>
          <w:szCs w:val="26"/>
        </w:rPr>
        <w:t>ACR</w:t>
      </w:r>
      <w:r w:rsidR="00F710C3">
        <w:rPr>
          <w:sz w:val="26"/>
          <w:szCs w:val="26"/>
        </w:rPr>
        <w:t xml:space="preserve"> rates</w:t>
      </w:r>
      <w:r w:rsidR="008E543E">
        <w:rPr>
          <w:sz w:val="26"/>
          <w:szCs w:val="26"/>
        </w:rPr>
        <w:t xml:space="preserve"> to better reflect</w:t>
      </w:r>
      <w:r w:rsidR="00F710C3">
        <w:rPr>
          <w:sz w:val="26"/>
          <w:szCs w:val="26"/>
        </w:rPr>
        <w:t xml:space="preserve"> actual class participation in GNI programs as a change to the EE&amp;C Plan.  As we noted, </w:t>
      </w:r>
      <w:r w:rsidRPr="00360238">
        <w:rPr>
          <w:sz w:val="26"/>
          <w:szCs w:val="26"/>
        </w:rPr>
        <w:t xml:space="preserve">differences between </w:t>
      </w:r>
      <w:r w:rsidRPr="0032540A">
        <w:rPr>
          <w:sz w:val="26"/>
          <w:szCs w:val="26"/>
        </w:rPr>
        <w:t xml:space="preserve">actual and budgeted costs are to be expected throughout the course of an EE&amp;C Plan.  </w:t>
      </w:r>
      <w:r w:rsidR="00750A2A" w:rsidRPr="0032540A">
        <w:rPr>
          <w:sz w:val="26"/>
          <w:szCs w:val="26"/>
        </w:rPr>
        <w:t xml:space="preserve">While such fluctuations in costs can be tracked, we do not believe it </w:t>
      </w:r>
      <w:r w:rsidR="00EF5E5C">
        <w:rPr>
          <w:sz w:val="26"/>
          <w:szCs w:val="26"/>
        </w:rPr>
        <w:t xml:space="preserve">is </w:t>
      </w:r>
      <w:r w:rsidR="00750A2A" w:rsidRPr="0032540A">
        <w:rPr>
          <w:sz w:val="26"/>
          <w:szCs w:val="26"/>
        </w:rPr>
        <w:t>necessary or appropriate for PPL to petition the Commission for approval of changes to its ACR rates to reflect every observed deviation of actual GNI costs from budgeted costs for each customer class, provided those deviations are not the result of deliberate changes to</w:t>
      </w:r>
      <w:r w:rsidR="00C37955">
        <w:rPr>
          <w:sz w:val="26"/>
          <w:szCs w:val="26"/>
        </w:rPr>
        <w:t xml:space="preserve"> the GNI programs</w:t>
      </w:r>
      <w:r w:rsidR="00750A2A" w:rsidRPr="0032540A">
        <w:rPr>
          <w:sz w:val="26"/>
          <w:szCs w:val="26"/>
        </w:rPr>
        <w:t>.  As PPL pointed out, if the Compan</w:t>
      </w:r>
      <w:r w:rsidR="0024225E">
        <w:rPr>
          <w:sz w:val="26"/>
          <w:szCs w:val="26"/>
        </w:rPr>
        <w:t>y were required to seek permission</w:t>
      </w:r>
      <w:r w:rsidR="00750A2A" w:rsidRPr="0032540A">
        <w:rPr>
          <w:sz w:val="26"/>
          <w:szCs w:val="26"/>
        </w:rPr>
        <w:t xml:space="preserve"> to account for every change in actual EE&amp;C costs as compared to budgeted costs for each customer class throughout the course of the EE&amp;C Plan, there would be no need for the final reconciliation process as set forth in the Company’s tariff.  Moreover, such a continuous realignment of the ACR rates to match actual class participation in GNI programs would defeat the purpose of PPL’s levelized cost recovery process, which is meant to minimize rate volatility.  </w:t>
      </w:r>
      <w:r w:rsidR="00750A2A" w:rsidRPr="0032540A">
        <w:rPr>
          <w:i/>
          <w:sz w:val="26"/>
          <w:szCs w:val="26"/>
        </w:rPr>
        <w:t>See Phase I Plan Order</w:t>
      </w:r>
      <w:r w:rsidR="00750A2A" w:rsidRPr="0032540A">
        <w:rPr>
          <w:sz w:val="26"/>
          <w:szCs w:val="26"/>
        </w:rPr>
        <w:t xml:space="preserve"> at 56.</w:t>
      </w:r>
    </w:p>
    <w:p w:rsidR="00E0616F" w:rsidRDefault="00E0616F" w:rsidP="00D409DE">
      <w:pPr>
        <w:widowControl/>
        <w:spacing w:line="360" w:lineRule="auto"/>
        <w:rPr>
          <w:sz w:val="26"/>
          <w:szCs w:val="26"/>
        </w:rPr>
      </w:pPr>
    </w:p>
    <w:p w:rsidR="00A10FB7" w:rsidRDefault="00E0616F" w:rsidP="00D409DE">
      <w:pPr>
        <w:widowControl/>
        <w:spacing w:line="360" w:lineRule="auto"/>
        <w:rPr>
          <w:sz w:val="26"/>
          <w:szCs w:val="26"/>
        </w:rPr>
      </w:pPr>
      <w:r>
        <w:rPr>
          <w:sz w:val="26"/>
          <w:szCs w:val="26"/>
        </w:rPr>
        <w:tab/>
      </w:r>
      <w:r>
        <w:rPr>
          <w:sz w:val="26"/>
          <w:szCs w:val="26"/>
        </w:rPr>
        <w:tab/>
        <w:t>PPLICA</w:t>
      </w:r>
      <w:r w:rsidR="00603746">
        <w:rPr>
          <w:sz w:val="26"/>
          <w:szCs w:val="26"/>
        </w:rPr>
        <w:t xml:space="preserve"> also appears to</w:t>
      </w:r>
      <w:r w:rsidR="00A10FB7">
        <w:rPr>
          <w:sz w:val="26"/>
          <w:szCs w:val="26"/>
        </w:rPr>
        <w:t xml:space="preserve"> argue</w:t>
      </w:r>
      <w:r w:rsidR="00603746">
        <w:rPr>
          <w:sz w:val="26"/>
          <w:szCs w:val="26"/>
        </w:rPr>
        <w:t xml:space="preserve"> that</w:t>
      </w:r>
      <w:r>
        <w:rPr>
          <w:sz w:val="26"/>
          <w:szCs w:val="26"/>
        </w:rPr>
        <w:t xml:space="preserve"> PPL should have petitioned the Commission for mid-course revisions to </w:t>
      </w:r>
      <w:r w:rsidR="00C37955">
        <w:rPr>
          <w:sz w:val="26"/>
          <w:szCs w:val="26"/>
        </w:rPr>
        <w:t>the operation of its GNI programs</w:t>
      </w:r>
      <w:r>
        <w:rPr>
          <w:sz w:val="26"/>
          <w:szCs w:val="26"/>
        </w:rPr>
        <w:t xml:space="preserve"> in order to ensure that the costs of these programs to the customer classes would better match </w:t>
      </w:r>
      <w:r w:rsidR="00C37955">
        <w:rPr>
          <w:sz w:val="26"/>
          <w:szCs w:val="26"/>
        </w:rPr>
        <w:t>PPL’s</w:t>
      </w:r>
      <w:r>
        <w:rPr>
          <w:sz w:val="26"/>
          <w:szCs w:val="26"/>
        </w:rPr>
        <w:t xml:space="preserve"> original </w:t>
      </w:r>
      <w:r w:rsidR="00B075F1">
        <w:rPr>
          <w:sz w:val="26"/>
          <w:szCs w:val="26"/>
        </w:rPr>
        <w:t xml:space="preserve">class cost estimates.  PPLICA M.B. at 33-34; PPLICA St. 1 at 17-18; PPLICA </w:t>
      </w:r>
      <w:r w:rsidR="00B075F1">
        <w:rPr>
          <w:sz w:val="26"/>
          <w:szCs w:val="26"/>
        </w:rPr>
        <w:lastRenderedPageBreak/>
        <w:t>St. 3 at 8-9.</w:t>
      </w:r>
      <w:r w:rsidR="00A10FB7">
        <w:rPr>
          <w:sz w:val="26"/>
          <w:szCs w:val="26"/>
        </w:rPr>
        <w:t xml:space="preserve">  However, record evidence suggests that PPL intended its GNI programs to </w:t>
      </w:r>
      <w:r w:rsidR="006E776B">
        <w:rPr>
          <w:sz w:val="26"/>
          <w:szCs w:val="26"/>
        </w:rPr>
        <w:t xml:space="preserve">be available to all customers </w:t>
      </w:r>
      <w:r w:rsidR="00A10FB7">
        <w:rPr>
          <w:sz w:val="26"/>
          <w:szCs w:val="26"/>
        </w:rPr>
        <w:t xml:space="preserve">that met the eligibility requirements for those programs, without any </w:t>
      </w:r>
      <w:r w:rsidR="0055282F">
        <w:rPr>
          <w:sz w:val="26"/>
          <w:szCs w:val="26"/>
        </w:rPr>
        <w:t>restrictions as to how program participation should be distributed among the classes.  PPL estimated the GNI costs to be assigned to the classes based on a reasonable allocation methodolog</w:t>
      </w:r>
      <w:r w:rsidR="00057084">
        <w:rPr>
          <w:sz w:val="26"/>
          <w:szCs w:val="26"/>
        </w:rPr>
        <w:t xml:space="preserve">y rather than on a </w:t>
      </w:r>
      <w:r w:rsidR="00CD5C33">
        <w:rPr>
          <w:sz w:val="26"/>
          <w:szCs w:val="26"/>
        </w:rPr>
        <w:t>specific determination regarding</w:t>
      </w:r>
      <w:r w:rsidR="00057084">
        <w:rPr>
          <w:sz w:val="26"/>
          <w:szCs w:val="26"/>
        </w:rPr>
        <w:t xml:space="preserve"> how customers from each class should participate in the programs.  Thus, we do not believe PPL had an obligation to set limits </w:t>
      </w:r>
      <w:r w:rsidR="00B9429A">
        <w:rPr>
          <w:sz w:val="26"/>
          <w:szCs w:val="26"/>
        </w:rPr>
        <w:t xml:space="preserve">later </w:t>
      </w:r>
      <w:r w:rsidR="00057084">
        <w:rPr>
          <w:sz w:val="26"/>
          <w:szCs w:val="26"/>
        </w:rPr>
        <w:t>on customer class participation in the GNI programs where no such limits had originall</w:t>
      </w:r>
      <w:r w:rsidR="006E776B">
        <w:rPr>
          <w:sz w:val="26"/>
          <w:szCs w:val="26"/>
        </w:rPr>
        <w:t>y been imposed or intended.</w:t>
      </w:r>
    </w:p>
    <w:p w:rsidR="00BC6E2D" w:rsidRDefault="00BC6E2D" w:rsidP="00D409DE">
      <w:pPr>
        <w:widowControl/>
        <w:spacing w:line="360" w:lineRule="auto"/>
        <w:rPr>
          <w:sz w:val="26"/>
          <w:szCs w:val="26"/>
        </w:rPr>
      </w:pPr>
    </w:p>
    <w:p w:rsidR="0037224E" w:rsidRDefault="00BC6E2D" w:rsidP="00D409DE">
      <w:pPr>
        <w:widowControl/>
        <w:spacing w:line="360" w:lineRule="auto"/>
        <w:rPr>
          <w:sz w:val="26"/>
          <w:szCs w:val="26"/>
        </w:rPr>
      </w:pPr>
      <w:r>
        <w:rPr>
          <w:sz w:val="26"/>
          <w:szCs w:val="26"/>
        </w:rPr>
        <w:tab/>
      </w:r>
      <w:r>
        <w:rPr>
          <w:sz w:val="26"/>
          <w:szCs w:val="26"/>
        </w:rPr>
        <w:tab/>
        <w:t>It is not entirely clear from the record whether PPL was fully aware of the degree to which the actual GNI costs incurred for each customer class were not in alignment with its initial estimated allocation of those costs during the course of its Phase</w:t>
      </w:r>
      <w:r w:rsidR="00B9429A">
        <w:rPr>
          <w:sz w:val="26"/>
          <w:szCs w:val="26"/>
        </w:rPr>
        <w:t> </w:t>
      </w:r>
      <w:r>
        <w:rPr>
          <w:sz w:val="26"/>
          <w:szCs w:val="26"/>
        </w:rPr>
        <w:t>I Plan.  Had PPL recognized the potential for significant over- or undercollections before the end of Phase I, it could have made an interim</w:t>
      </w:r>
      <w:r w:rsidR="001B39B0">
        <w:rPr>
          <w:sz w:val="26"/>
          <w:szCs w:val="26"/>
        </w:rPr>
        <w:t xml:space="preserve"> revision to its ACR-1 rates, effective on ten days’ notice pursuant to </w:t>
      </w:r>
      <w:r w:rsidR="00115053">
        <w:rPr>
          <w:sz w:val="26"/>
          <w:szCs w:val="26"/>
        </w:rPr>
        <w:t>its tariff, as it did</w:t>
      </w:r>
      <w:r w:rsidR="001B39B0">
        <w:rPr>
          <w:sz w:val="26"/>
          <w:szCs w:val="26"/>
        </w:rPr>
        <w:t xml:space="preserve"> in Supplement No. 140 with regard to the ACR-2, as noted above.  </w:t>
      </w:r>
      <w:r w:rsidR="001B39B0" w:rsidRPr="00BA74D7">
        <w:rPr>
          <w:i/>
          <w:sz w:val="26"/>
          <w:szCs w:val="26"/>
        </w:rPr>
        <w:t>See</w:t>
      </w:r>
      <w:r w:rsidR="001B39B0" w:rsidRPr="00BA74D7">
        <w:rPr>
          <w:sz w:val="26"/>
          <w:szCs w:val="26"/>
        </w:rPr>
        <w:t xml:space="preserve"> PP</w:t>
      </w:r>
      <w:r w:rsidR="001B39B0">
        <w:rPr>
          <w:sz w:val="26"/>
          <w:szCs w:val="26"/>
        </w:rPr>
        <w:t>LICA St. 1, Appendix C at 46</w:t>
      </w:r>
      <w:r w:rsidR="001B39B0" w:rsidRPr="00BA74D7">
        <w:rPr>
          <w:sz w:val="26"/>
          <w:szCs w:val="26"/>
        </w:rPr>
        <w:t xml:space="preserve"> (reproducin</w:t>
      </w:r>
      <w:r w:rsidR="001B39B0">
        <w:rPr>
          <w:sz w:val="26"/>
          <w:szCs w:val="26"/>
        </w:rPr>
        <w:t>g Second Revised Page No. 19Z.9</w:t>
      </w:r>
      <w:r w:rsidR="001B39B0" w:rsidRPr="00BA74D7">
        <w:rPr>
          <w:sz w:val="26"/>
          <w:szCs w:val="26"/>
        </w:rPr>
        <w:t xml:space="preserve"> of PPL’s Tariff – Electric Pa. P.U.C. No. 201).</w:t>
      </w:r>
      <w:r w:rsidR="001B39B0">
        <w:rPr>
          <w:sz w:val="26"/>
          <w:szCs w:val="26"/>
        </w:rPr>
        <w:t xml:space="preserve">  </w:t>
      </w:r>
      <w:r w:rsidR="00556B5C">
        <w:rPr>
          <w:sz w:val="26"/>
          <w:szCs w:val="26"/>
        </w:rPr>
        <w:t xml:space="preserve">However, we do not believe that PPL’s failure to make an earlier interim adjustment </w:t>
      </w:r>
      <w:r w:rsidR="00D257F9">
        <w:rPr>
          <w:sz w:val="26"/>
          <w:szCs w:val="26"/>
        </w:rPr>
        <w:t xml:space="preserve">renders Supplement No. 139 unjust or unreasonable.  While an earlier adjustment to the ACR-1 would have provided customers with more timely information regarding the actual ACR-1 rates they were required to pay, we believe Supplement No. 139 provided a necessary, </w:t>
      </w:r>
      <w:r w:rsidR="00B9429A">
        <w:rPr>
          <w:sz w:val="26"/>
          <w:szCs w:val="26"/>
        </w:rPr>
        <w:t>albeit</w:t>
      </w:r>
      <w:r w:rsidR="00D257F9">
        <w:rPr>
          <w:sz w:val="26"/>
          <w:szCs w:val="26"/>
        </w:rPr>
        <w:t xml:space="preserve"> late, correction to the A</w:t>
      </w:r>
      <w:r w:rsidR="008C7409">
        <w:rPr>
          <w:sz w:val="26"/>
          <w:szCs w:val="26"/>
        </w:rPr>
        <w:t>CR</w:t>
      </w:r>
      <w:r w:rsidR="00D257F9">
        <w:rPr>
          <w:sz w:val="26"/>
          <w:szCs w:val="26"/>
        </w:rPr>
        <w:t>-1.</w:t>
      </w:r>
      <w:r w:rsidR="008C7409">
        <w:rPr>
          <w:sz w:val="26"/>
          <w:szCs w:val="26"/>
        </w:rPr>
        <w:t xml:space="preserve"> </w:t>
      </w:r>
      <w:r w:rsidR="00B9429A">
        <w:rPr>
          <w:sz w:val="26"/>
          <w:szCs w:val="26"/>
        </w:rPr>
        <w:t xml:space="preserve"> </w:t>
      </w:r>
      <w:r w:rsidR="008C7409">
        <w:rPr>
          <w:sz w:val="26"/>
          <w:szCs w:val="26"/>
        </w:rPr>
        <w:t>To suspend the effectiveness of Supplement No. 139</w:t>
      </w:r>
      <w:r w:rsidR="0037224E">
        <w:rPr>
          <w:sz w:val="26"/>
          <w:szCs w:val="26"/>
        </w:rPr>
        <w:t xml:space="preserve"> in favor of the previous, less accurate, cost estimates as PPLICA requests would </w:t>
      </w:r>
      <w:r w:rsidR="005D024B">
        <w:rPr>
          <w:sz w:val="26"/>
          <w:szCs w:val="26"/>
        </w:rPr>
        <w:t>be contrary to</w:t>
      </w:r>
      <w:r w:rsidR="0037224E">
        <w:rPr>
          <w:sz w:val="26"/>
          <w:szCs w:val="26"/>
        </w:rPr>
        <w:t xml:space="preserve"> 66 Pa. C.S. § 2806.1(a)(11).</w:t>
      </w:r>
    </w:p>
    <w:p w:rsidR="00551B22" w:rsidRPr="006C08EE" w:rsidRDefault="00551B22" w:rsidP="00D409DE">
      <w:pPr>
        <w:widowControl/>
        <w:spacing w:line="360" w:lineRule="auto"/>
        <w:rPr>
          <w:sz w:val="26"/>
          <w:szCs w:val="26"/>
        </w:rPr>
      </w:pPr>
    </w:p>
    <w:p w:rsidR="00CB687D" w:rsidRDefault="006C08EE" w:rsidP="00D409DE">
      <w:pPr>
        <w:widowControl/>
        <w:spacing w:line="360" w:lineRule="auto"/>
        <w:rPr>
          <w:sz w:val="26"/>
          <w:szCs w:val="26"/>
        </w:rPr>
      </w:pPr>
      <w:r>
        <w:rPr>
          <w:sz w:val="26"/>
          <w:szCs w:val="26"/>
        </w:rPr>
        <w:tab/>
      </w:r>
      <w:r>
        <w:rPr>
          <w:sz w:val="26"/>
          <w:szCs w:val="26"/>
        </w:rPr>
        <w:tab/>
        <w:t xml:space="preserve">Finally, we note that the record </w:t>
      </w:r>
      <w:r w:rsidR="00551B22">
        <w:rPr>
          <w:sz w:val="26"/>
          <w:szCs w:val="26"/>
        </w:rPr>
        <w:t xml:space="preserve">indicates that a portion of the GNI-related costs reflected in the updated ACR-1 rates occurred due to the unexpected surge </w:t>
      </w:r>
      <w:r w:rsidR="00551B22" w:rsidRPr="008B4170">
        <w:rPr>
          <w:sz w:val="26"/>
          <w:szCs w:val="26"/>
        </w:rPr>
        <w:t xml:space="preserve">of late rebate applications </w:t>
      </w:r>
      <w:r w:rsidR="00551B22">
        <w:rPr>
          <w:sz w:val="26"/>
          <w:szCs w:val="26"/>
        </w:rPr>
        <w:t xml:space="preserve">that the Company received </w:t>
      </w:r>
      <w:r w:rsidR="00551B22" w:rsidRPr="008B4170">
        <w:rPr>
          <w:sz w:val="26"/>
          <w:szCs w:val="26"/>
        </w:rPr>
        <w:t>after May 31, 2013, which resulted in the costs for the GNI sector exceeding the Company’s GNI sector budget</w:t>
      </w:r>
      <w:r w:rsidR="00620C39">
        <w:rPr>
          <w:sz w:val="26"/>
          <w:szCs w:val="26"/>
        </w:rPr>
        <w:t xml:space="preserve"> by approximately </w:t>
      </w:r>
      <w:r w:rsidR="00620C39">
        <w:rPr>
          <w:sz w:val="26"/>
          <w:szCs w:val="26"/>
        </w:rPr>
        <w:lastRenderedPageBreak/>
        <w:t>$7.7 million over the Phase I Plan’s estimated $21 million</w:t>
      </w:r>
      <w:r w:rsidR="008B53AB">
        <w:rPr>
          <w:sz w:val="26"/>
          <w:szCs w:val="26"/>
        </w:rPr>
        <w:t xml:space="preserve"> for that sector</w:t>
      </w:r>
      <w:r w:rsidR="00551B22">
        <w:rPr>
          <w:sz w:val="26"/>
          <w:szCs w:val="26"/>
        </w:rPr>
        <w:t xml:space="preserve">. </w:t>
      </w:r>
      <w:r w:rsidR="00620C39">
        <w:rPr>
          <w:sz w:val="26"/>
          <w:szCs w:val="26"/>
        </w:rPr>
        <w:t xml:space="preserve"> </w:t>
      </w:r>
      <w:r w:rsidR="00620C39" w:rsidRPr="00620C39">
        <w:rPr>
          <w:i/>
          <w:sz w:val="26"/>
          <w:szCs w:val="26"/>
        </w:rPr>
        <w:t>See</w:t>
      </w:r>
      <w:r w:rsidR="00620C39">
        <w:rPr>
          <w:sz w:val="26"/>
          <w:szCs w:val="26"/>
        </w:rPr>
        <w:t xml:space="preserve"> PPL Exh. </w:t>
      </w:r>
      <w:proofErr w:type="gramStart"/>
      <w:r w:rsidR="00620C39">
        <w:rPr>
          <w:sz w:val="26"/>
          <w:szCs w:val="26"/>
        </w:rPr>
        <w:t>PDC-1.</w:t>
      </w:r>
      <w:proofErr w:type="gramEnd"/>
      <w:r w:rsidR="00551B22">
        <w:rPr>
          <w:sz w:val="26"/>
          <w:szCs w:val="26"/>
        </w:rPr>
        <w:t xml:space="preserve"> </w:t>
      </w:r>
      <w:r w:rsidR="00620C39">
        <w:rPr>
          <w:sz w:val="26"/>
          <w:szCs w:val="26"/>
        </w:rPr>
        <w:t xml:space="preserve"> </w:t>
      </w:r>
      <w:r w:rsidR="00551B22">
        <w:rPr>
          <w:sz w:val="26"/>
          <w:szCs w:val="26"/>
        </w:rPr>
        <w:t xml:space="preserve">This surge apparently was the result of PPL’s decision to extend the rebate submission period until August 31, 2013, provided the GNI measures were installed no later than May 31, 2013.  </w:t>
      </w:r>
      <w:r>
        <w:rPr>
          <w:sz w:val="26"/>
          <w:szCs w:val="26"/>
        </w:rPr>
        <w:t xml:space="preserve">Arguably, such a decision could be viewed as a major change to PPL’s Phase I Plan to the extent that it caused PPL to exceed its estimated budget for the GNI sector in the aggregate.  As set forth in the </w:t>
      </w:r>
      <w:r w:rsidRPr="006C08EE">
        <w:rPr>
          <w:i/>
          <w:sz w:val="26"/>
          <w:szCs w:val="26"/>
        </w:rPr>
        <w:t>Minor Plan Change Order</w:t>
      </w:r>
      <w:r>
        <w:rPr>
          <w:sz w:val="26"/>
          <w:szCs w:val="26"/>
        </w:rPr>
        <w:t>, “a</w:t>
      </w:r>
      <w:r w:rsidR="00551B22">
        <w:rPr>
          <w:sz w:val="26"/>
          <w:szCs w:val="26"/>
        </w:rPr>
        <w:t xml:space="preserve">dding a measure or changing the conditions of a measure, such as its eligibility requirements, technical description, rebate structure or amount, projected savings, estimated incremental costs, projected number of participants, or other </w:t>
      </w:r>
      <w:r w:rsidR="00551B22" w:rsidRPr="00A21592">
        <w:rPr>
          <w:sz w:val="26"/>
          <w:szCs w:val="26"/>
        </w:rPr>
        <w:t>conditions</w:t>
      </w:r>
      <w:r w:rsidRPr="00A21592">
        <w:rPr>
          <w:sz w:val="26"/>
          <w:szCs w:val="26"/>
        </w:rPr>
        <w:t>” would be considered to be a minor change to an EE&amp;C plan</w:t>
      </w:r>
      <w:r w:rsidR="00551B22" w:rsidRPr="00A21592">
        <w:rPr>
          <w:sz w:val="26"/>
          <w:szCs w:val="26"/>
        </w:rPr>
        <w:t xml:space="preserve"> </w:t>
      </w:r>
      <w:r w:rsidRPr="00A21592">
        <w:rPr>
          <w:sz w:val="26"/>
          <w:szCs w:val="26"/>
        </w:rPr>
        <w:t>“</w:t>
      </w:r>
      <w:r w:rsidR="00551B22" w:rsidRPr="00A21592">
        <w:rPr>
          <w:sz w:val="26"/>
          <w:szCs w:val="26"/>
        </w:rPr>
        <w:t>so long as the change does not increase the overall costs to that customer class.</w:t>
      </w:r>
      <w:r w:rsidRPr="00A21592">
        <w:rPr>
          <w:sz w:val="26"/>
          <w:szCs w:val="26"/>
        </w:rPr>
        <w:t>”</w:t>
      </w:r>
      <w:r w:rsidR="000366D6" w:rsidRPr="00A21592">
        <w:rPr>
          <w:sz w:val="26"/>
          <w:szCs w:val="26"/>
        </w:rPr>
        <w:t xml:space="preserve">  </w:t>
      </w:r>
      <w:r w:rsidR="00D574FC" w:rsidRPr="00A21592">
        <w:rPr>
          <w:i/>
          <w:sz w:val="26"/>
          <w:szCs w:val="26"/>
        </w:rPr>
        <w:t>See Minor Plan Change Order</w:t>
      </w:r>
      <w:r w:rsidR="00D574FC" w:rsidRPr="00A21592">
        <w:rPr>
          <w:sz w:val="26"/>
          <w:szCs w:val="26"/>
        </w:rPr>
        <w:t xml:space="preserve"> at 19.  </w:t>
      </w:r>
      <w:r w:rsidR="000366D6" w:rsidRPr="00A21592">
        <w:rPr>
          <w:sz w:val="26"/>
          <w:szCs w:val="26"/>
        </w:rPr>
        <w:t xml:space="preserve">Thus, while we do not </w:t>
      </w:r>
      <w:r w:rsidR="00CB687D" w:rsidRPr="00A21592">
        <w:rPr>
          <w:sz w:val="26"/>
          <w:szCs w:val="26"/>
        </w:rPr>
        <w:t>believe that PPL’s adjustment of its</w:t>
      </w:r>
      <w:r w:rsidR="003A1FEF" w:rsidRPr="00A21592">
        <w:rPr>
          <w:sz w:val="26"/>
          <w:szCs w:val="26"/>
        </w:rPr>
        <w:t xml:space="preserve"> ACR-1 rates to bette</w:t>
      </w:r>
      <w:r w:rsidR="00A21592" w:rsidRPr="00A21592">
        <w:rPr>
          <w:sz w:val="26"/>
          <w:szCs w:val="26"/>
        </w:rPr>
        <w:t>r</w:t>
      </w:r>
      <w:r w:rsidR="00A21592">
        <w:rPr>
          <w:sz w:val="26"/>
          <w:szCs w:val="26"/>
        </w:rPr>
        <w:t xml:space="preserve"> reflect GNI program participation</w:t>
      </w:r>
      <w:r w:rsidR="006249A1">
        <w:rPr>
          <w:sz w:val="26"/>
          <w:szCs w:val="26"/>
        </w:rPr>
        <w:t xml:space="preserve"> should </w:t>
      </w:r>
      <w:r w:rsidR="003A1FEF">
        <w:rPr>
          <w:sz w:val="26"/>
          <w:szCs w:val="26"/>
        </w:rPr>
        <w:t>be seen as a change in the Phase I Plan,</w:t>
      </w:r>
      <w:r w:rsidR="00A56E13">
        <w:rPr>
          <w:sz w:val="26"/>
          <w:szCs w:val="26"/>
        </w:rPr>
        <w:t xml:space="preserve"> the inclusion of </w:t>
      </w:r>
      <w:r w:rsidR="00A56E13" w:rsidRPr="00A56E13">
        <w:rPr>
          <w:i/>
          <w:sz w:val="26"/>
          <w:szCs w:val="26"/>
        </w:rPr>
        <w:t>additional</w:t>
      </w:r>
      <w:r w:rsidR="00A56E13">
        <w:rPr>
          <w:sz w:val="26"/>
          <w:szCs w:val="26"/>
        </w:rPr>
        <w:t xml:space="preserve"> costs not contained in the original cost estimate for the GNI sector as a whole </w:t>
      </w:r>
      <w:r w:rsidR="00D574FC">
        <w:rPr>
          <w:sz w:val="26"/>
          <w:szCs w:val="26"/>
        </w:rPr>
        <w:t>does appear to be a change for which PPL would have been obliged to seek prior Commission approval.</w:t>
      </w:r>
    </w:p>
    <w:p w:rsidR="003D6CC9" w:rsidRDefault="003D6CC9" w:rsidP="00D409DE">
      <w:pPr>
        <w:widowControl/>
        <w:spacing w:line="360" w:lineRule="auto"/>
        <w:rPr>
          <w:sz w:val="26"/>
          <w:szCs w:val="26"/>
        </w:rPr>
      </w:pPr>
    </w:p>
    <w:p w:rsidR="003D6CC9" w:rsidRDefault="003D6CC9" w:rsidP="00D409DE">
      <w:pPr>
        <w:widowControl/>
        <w:spacing w:line="360" w:lineRule="auto"/>
        <w:rPr>
          <w:sz w:val="26"/>
          <w:szCs w:val="26"/>
        </w:rPr>
      </w:pPr>
      <w:r>
        <w:rPr>
          <w:sz w:val="26"/>
          <w:szCs w:val="26"/>
        </w:rPr>
        <w:tab/>
      </w:r>
      <w:r>
        <w:rPr>
          <w:sz w:val="26"/>
          <w:szCs w:val="26"/>
        </w:rPr>
        <w:tab/>
        <w:t xml:space="preserve">However, </w:t>
      </w:r>
      <w:r w:rsidR="005D785C">
        <w:rPr>
          <w:sz w:val="26"/>
          <w:szCs w:val="26"/>
        </w:rPr>
        <w:t xml:space="preserve">the record indicates that </w:t>
      </w:r>
      <w:r>
        <w:rPr>
          <w:sz w:val="26"/>
          <w:szCs w:val="26"/>
        </w:rPr>
        <w:t>PPL</w:t>
      </w:r>
      <w:r w:rsidR="005D785C">
        <w:rPr>
          <w:sz w:val="26"/>
          <w:szCs w:val="26"/>
        </w:rPr>
        <w:t xml:space="preserve">’s </w:t>
      </w:r>
      <w:r>
        <w:rPr>
          <w:sz w:val="26"/>
          <w:szCs w:val="26"/>
        </w:rPr>
        <w:t xml:space="preserve">total GNI </w:t>
      </w:r>
      <w:r w:rsidRPr="005D785C">
        <w:rPr>
          <w:sz w:val="26"/>
          <w:szCs w:val="26"/>
        </w:rPr>
        <w:t>sector costs were</w:t>
      </w:r>
      <w:r w:rsidR="00AE5D2F" w:rsidRPr="005D785C">
        <w:rPr>
          <w:sz w:val="26"/>
          <w:szCs w:val="26"/>
        </w:rPr>
        <w:t xml:space="preserve"> still</w:t>
      </w:r>
      <w:r w:rsidRPr="005D785C">
        <w:rPr>
          <w:sz w:val="26"/>
          <w:szCs w:val="26"/>
        </w:rPr>
        <w:t xml:space="preserve"> under budget at the</w:t>
      </w:r>
      <w:r w:rsidR="00AE5D2F" w:rsidRPr="005D785C">
        <w:rPr>
          <w:sz w:val="26"/>
          <w:szCs w:val="26"/>
        </w:rPr>
        <w:t xml:space="preserve"> end of Phase I on May 31, 2013.  </w:t>
      </w:r>
      <w:r w:rsidR="005D785C" w:rsidRPr="00E870AE">
        <w:rPr>
          <w:i/>
          <w:sz w:val="26"/>
          <w:szCs w:val="26"/>
        </w:rPr>
        <w:t>See</w:t>
      </w:r>
      <w:r w:rsidR="005D785C" w:rsidRPr="005D785C">
        <w:rPr>
          <w:sz w:val="26"/>
          <w:szCs w:val="26"/>
        </w:rPr>
        <w:t xml:space="preserve"> </w:t>
      </w:r>
      <w:r w:rsidR="00AE5D2F" w:rsidRPr="005D785C">
        <w:rPr>
          <w:sz w:val="26"/>
          <w:szCs w:val="26"/>
        </w:rPr>
        <w:t>PPL Res. B. at 26</w:t>
      </w:r>
      <w:r w:rsidR="005D785C" w:rsidRPr="005D785C">
        <w:rPr>
          <w:sz w:val="26"/>
          <w:szCs w:val="26"/>
        </w:rPr>
        <w:t>; PPL Exh</w:t>
      </w:r>
      <w:r w:rsidR="005D785C">
        <w:rPr>
          <w:sz w:val="26"/>
          <w:szCs w:val="26"/>
        </w:rPr>
        <w:t>.</w:t>
      </w:r>
      <w:r w:rsidR="005D785C" w:rsidRPr="005D785C">
        <w:rPr>
          <w:sz w:val="26"/>
          <w:szCs w:val="26"/>
        </w:rPr>
        <w:t xml:space="preserve"> </w:t>
      </w:r>
      <w:proofErr w:type="gramStart"/>
      <w:r w:rsidR="005D785C" w:rsidRPr="005D785C">
        <w:rPr>
          <w:sz w:val="26"/>
          <w:szCs w:val="26"/>
        </w:rPr>
        <w:t>PDC-1</w:t>
      </w:r>
      <w:r w:rsidR="005D785C">
        <w:rPr>
          <w:sz w:val="26"/>
          <w:szCs w:val="26"/>
        </w:rPr>
        <w:t>.</w:t>
      </w:r>
      <w:proofErr w:type="gramEnd"/>
      <w:r w:rsidR="005D785C">
        <w:rPr>
          <w:sz w:val="26"/>
          <w:szCs w:val="26"/>
        </w:rPr>
        <w:t xml:space="preserve">  </w:t>
      </w:r>
      <w:r w:rsidR="00AE5D2F">
        <w:rPr>
          <w:sz w:val="26"/>
          <w:szCs w:val="26"/>
        </w:rPr>
        <w:t>Thus, there is no indication that PPL expected</w:t>
      </w:r>
      <w:r w:rsidR="00F421B1">
        <w:rPr>
          <w:sz w:val="26"/>
          <w:szCs w:val="26"/>
        </w:rPr>
        <w:t xml:space="preserve"> or intended</w:t>
      </w:r>
      <w:r w:rsidR="00AE5D2F">
        <w:rPr>
          <w:sz w:val="26"/>
          <w:szCs w:val="26"/>
        </w:rPr>
        <w:t xml:space="preserve"> its</w:t>
      </w:r>
      <w:r>
        <w:rPr>
          <w:sz w:val="26"/>
          <w:szCs w:val="26"/>
        </w:rPr>
        <w:t xml:space="preserve"> decision to extend the rebate submission period</w:t>
      </w:r>
      <w:r w:rsidR="00AE5D2F">
        <w:rPr>
          <w:sz w:val="26"/>
          <w:szCs w:val="26"/>
        </w:rPr>
        <w:t xml:space="preserve"> to </w:t>
      </w:r>
      <w:r w:rsidR="00F421B1">
        <w:rPr>
          <w:sz w:val="26"/>
          <w:szCs w:val="26"/>
        </w:rPr>
        <w:t>result in</w:t>
      </w:r>
      <w:r w:rsidR="00AE5D2F">
        <w:rPr>
          <w:sz w:val="26"/>
          <w:szCs w:val="26"/>
        </w:rPr>
        <w:t xml:space="preserve"> an increase in th</w:t>
      </w:r>
      <w:r w:rsidR="008C1872">
        <w:rPr>
          <w:sz w:val="26"/>
          <w:szCs w:val="26"/>
        </w:rPr>
        <w:t>e overall GNI sector budget above</w:t>
      </w:r>
      <w:r w:rsidR="00AE5D2F">
        <w:rPr>
          <w:sz w:val="26"/>
          <w:szCs w:val="26"/>
        </w:rPr>
        <w:t xml:space="preserve"> that approved in its Phase I Plan.</w:t>
      </w:r>
      <w:r w:rsidR="00B03AD4">
        <w:rPr>
          <w:sz w:val="26"/>
          <w:szCs w:val="26"/>
        </w:rPr>
        <w:t xml:space="preserve">  PPL appears to have made this decision in an attempt to ensure that its GNI programs would be fully subscribed in order to better meet its energy consumption and demand reduction targets for both the GNI sector and its Phase I Plan as a whole.</w:t>
      </w:r>
      <w:r w:rsidR="00A47E62">
        <w:rPr>
          <w:sz w:val="26"/>
          <w:szCs w:val="26"/>
        </w:rPr>
        <w:t xml:space="preserve">  The Company</w:t>
      </w:r>
      <w:r w:rsidR="000336CB">
        <w:rPr>
          <w:sz w:val="26"/>
          <w:szCs w:val="26"/>
        </w:rPr>
        <w:t xml:space="preserve"> apparently was not aware that it had exceeded its GNI budget until </w:t>
      </w:r>
      <w:r w:rsidR="00A30430">
        <w:rPr>
          <w:sz w:val="26"/>
          <w:szCs w:val="26"/>
        </w:rPr>
        <w:t>it analyzed its books in September 2013.</w:t>
      </w:r>
      <w:r w:rsidR="00DF75AF" w:rsidRPr="00DF75AF">
        <w:rPr>
          <w:rStyle w:val="FootnoteReference"/>
          <w:sz w:val="26"/>
          <w:szCs w:val="26"/>
        </w:rPr>
        <w:t xml:space="preserve"> </w:t>
      </w:r>
      <w:r w:rsidR="00DF75AF">
        <w:rPr>
          <w:rStyle w:val="FootnoteReference"/>
          <w:sz w:val="26"/>
          <w:szCs w:val="26"/>
        </w:rPr>
        <w:footnoteReference w:id="10"/>
      </w:r>
      <w:r w:rsidR="00DF75AF">
        <w:rPr>
          <w:sz w:val="26"/>
          <w:szCs w:val="26"/>
        </w:rPr>
        <w:t xml:space="preserve"> </w:t>
      </w:r>
      <w:r w:rsidR="00A30430">
        <w:rPr>
          <w:sz w:val="26"/>
          <w:szCs w:val="26"/>
        </w:rPr>
        <w:t xml:space="preserve"> </w:t>
      </w:r>
      <w:r w:rsidR="00A30430" w:rsidRPr="00A30430">
        <w:rPr>
          <w:i/>
          <w:sz w:val="26"/>
          <w:szCs w:val="26"/>
        </w:rPr>
        <w:t>See</w:t>
      </w:r>
      <w:r w:rsidR="00A30430">
        <w:rPr>
          <w:sz w:val="26"/>
          <w:szCs w:val="26"/>
        </w:rPr>
        <w:t xml:space="preserve"> PPL Res. B at 26-27.</w:t>
      </w:r>
      <w:r w:rsidR="00DF75AF">
        <w:rPr>
          <w:sz w:val="26"/>
          <w:szCs w:val="26"/>
        </w:rPr>
        <w:t xml:space="preserve"> </w:t>
      </w:r>
      <w:r w:rsidR="00C54DF4">
        <w:rPr>
          <w:sz w:val="26"/>
          <w:szCs w:val="26"/>
        </w:rPr>
        <w:t xml:space="preserve"> Moreover, while the filing of a petition by PPL to seek approval to exceed its original </w:t>
      </w:r>
      <w:r w:rsidR="00C54DF4">
        <w:rPr>
          <w:sz w:val="26"/>
          <w:szCs w:val="26"/>
        </w:rPr>
        <w:lastRenderedPageBreak/>
        <w:t>GNI budget would have been appropriate, par</w:t>
      </w:r>
      <w:r w:rsidR="00E870AE">
        <w:rPr>
          <w:sz w:val="26"/>
          <w:szCs w:val="26"/>
        </w:rPr>
        <w:t xml:space="preserve">ticularly had PPL been aware </w:t>
      </w:r>
      <w:r w:rsidR="00C54DF4">
        <w:rPr>
          <w:sz w:val="26"/>
          <w:szCs w:val="26"/>
        </w:rPr>
        <w:t>that such a</w:t>
      </w:r>
      <w:r w:rsidR="00A375F4">
        <w:rPr>
          <w:sz w:val="26"/>
          <w:szCs w:val="26"/>
        </w:rPr>
        <w:t>n eventuality was likely, we find that the instant Complaint proceeding has afforded PPLICA and other parties, as well as th</w:t>
      </w:r>
      <w:r w:rsidR="008C1872">
        <w:rPr>
          <w:sz w:val="26"/>
          <w:szCs w:val="26"/>
        </w:rPr>
        <w:t>is</w:t>
      </w:r>
      <w:r w:rsidR="00A375F4">
        <w:rPr>
          <w:sz w:val="26"/>
          <w:szCs w:val="26"/>
        </w:rPr>
        <w:t xml:space="preserve"> Commission, the opportunity to address this unintended change in the Phase I Plan</w:t>
      </w:r>
      <w:r w:rsidR="008C1872">
        <w:rPr>
          <w:sz w:val="26"/>
          <w:szCs w:val="26"/>
        </w:rPr>
        <w:t>.</w:t>
      </w:r>
      <w:r w:rsidR="00E870AE">
        <w:rPr>
          <w:sz w:val="26"/>
          <w:szCs w:val="26"/>
        </w:rPr>
        <w:t xml:space="preserve">  Under t</w:t>
      </w:r>
      <w:r w:rsidR="0015379C">
        <w:rPr>
          <w:sz w:val="26"/>
          <w:szCs w:val="26"/>
        </w:rPr>
        <w:t xml:space="preserve">he circumstances described, </w:t>
      </w:r>
      <w:r w:rsidR="00E870AE">
        <w:rPr>
          <w:sz w:val="26"/>
          <w:szCs w:val="26"/>
        </w:rPr>
        <w:t xml:space="preserve">we do not believe it appropriate or necessary to disallow </w:t>
      </w:r>
      <w:r w:rsidR="0015379C">
        <w:rPr>
          <w:sz w:val="26"/>
          <w:szCs w:val="26"/>
        </w:rPr>
        <w:t>that portion of the ACR-1 rates that relates to the additional GNI expense incurred by PPL in an attempt to maximize the energy savings from the GNI sector.</w:t>
      </w:r>
    </w:p>
    <w:p w:rsidR="00CB687D" w:rsidRDefault="00CB687D" w:rsidP="00D409DE">
      <w:pPr>
        <w:widowControl/>
        <w:spacing w:line="360" w:lineRule="auto"/>
        <w:rPr>
          <w:sz w:val="26"/>
          <w:szCs w:val="26"/>
        </w:rPr>
      </w:pPr>
    </w:p>
    <w:p w:rsidR="007C7CA8" w:rsidRDefault="00C25E0B" w:rsidP="00D409DE">
      <w:pPr>
        <w:widowControl/>
        <w:spacing w:line="360" w:lineRule="auto"/>
        <w:rPr>
          <w:sz w:val="26"/>
          <w:szCs w:val="26"/>
        </w:rPr>
      </w:pPr>
      <w:r>
        <w:rPr>
          <w:sz w:val="26"/>
          <w:szCs w:val="26"/>
        </w:rPr>
        <w:tab/>
      </w:r>
      <w:r>
        <w:rPr>
          <w:sz w:val="26"/>
          <w:szCs w:val="26"/>
        </w:rPr>
        <w:tab/>
        <w:t>Accordingly</w:t>
      </w:r>
      <w:r w:rsidR="002635DA">
        <w:rPr>
          <w:sz w:val="26"/>
          <w:szCs w:val="26"/>
        </w:rPr>
        <w:t xml:space="preserve">, we will grant PPLICA’s Exceptions regarding its contention that PPL </w:t>
      </w:r>
      <w:r w:rsidR="007337DB">
        <w:rPr>
          <w:sz w:val="26"/>
          <w:szCs w:val="26"/>
        </w:rPr>
        <w:t>should have</w:t>
      </w:r>
      <w:r w:rsidR="002635DA">
        <w:rPr>
          <w:sz w:val="26"/>
          <w:szCs w:val="26"/>
        </w:rPr>
        <w:t xml:space="preserve"> file</w:t>
      </w:r>
      <w:r w:rsidR="007337DB">
        <w:rPr>
          <w:sz w:val="26"/>
          <w:szCs w:val="26"/>
        </w:rPr>
        <w:t>d</w:t>
      </w:r>
      <w:r w:rsidR="002635DA">
        <w:rPr>
          <w:sz w:val="26"/>
          <w:szCs w:val="26"/>
        </w:rPr>
        <w:t xml:space="preserve"> a petition to seek Commission approval of a major change to its Phase I EE&amp;C Plan, to the limited extent that this requirement relates to the increase in PPL’s GNI sector budget as a whole.  In all other respects PPL</w:t>
      </w:r>
      <w:r w:rsidR="00A61250">
        <w:rPr>
          <w:sz w:val="26"/>
          <w:szCs w:val="26"/>
        </w:rPr>
        <w:t>ICA’s Exceptions will be denied and its</w:t>
      </w:r>
      <w:r w:rsidR="002635DA">
        <w:rPr>
          <w:sz w:val="26"/>
          <w:szCs w:val="26"/>
        </w:rPr>
        <w:t xml:space="preserve"> Complaints against PPL’s Supplement Nos. 139 and 140 will be dismissed.</w:t>
      </w:r>
    </w:p>
    <w:p w:rsidR="00F6310A" w:rsidRPr="00DE643F" w:rsidRDefault="00F6310A" w:rsidP="00D409DE">
      <w:pPr>
        <w:widowControl/>
        <w:spacing w:line="360" w:lineRule="auto"/>
        <w:rPr>
          <w:sz w:val="26"/>
          <w:szCs w:val="26"/>
        </w:rPr>
      </w:pPr>
    </w:p>
    <w:p w:rsidR="00A423C4" w:rsidRPr="00DE643F" w:rsidRDefault="00D05C94" w:rsidP="00D409DE">
      <w:pPr>
        <w:keepNext/>
        <w:widowControl/>
        <w:spacing w:line="360" w:lineRule="auto"/>
        <w:jc w:val="center"/>
        <w:rPr>
          <w:b/>
          <w:sz w:val="26"/>
          <w:szCs w:val="26"/>
        </w:rPr>
      </w:pPr>
      <w:r>
        <w:rPr>
          <w:b/>
          <w:sz w:val="26"/>
          <w:szCs w:val="26"/>
        </w:rPr>
        <w:t>IV</w:t>
      </w:r>
      <w:r w:rsidR="00DE643F" w:rsidRPr="00DE643F">
        <w:rPr>
          <w:b/>
          <w:sz w:val="26"/>
          <w:szCs w:val="26"/>
        </w:rPr>
        <w:t>.</w:t>
      </w:r>
      <w:r w:rsidR="00DE643F" w:rsidRPr="00DE643F">
        <w:rPr>
          <w:b/>
          <w:sz w:val="26"/>
          <w:szCs w:val="26"/>
        </w:rPr>
        <w:tab/>
      </w:r>
      <w:r w:rsidR="00A423C4" w:rsidRPr="00DE643F">
        <w:rPr>
          <w:b/>
          <w:sz w:val="26"/>
          <w:szCs w:val="26"/>
        </w:rPr>
        <w:t>Conclusion</w:t>
      </w:r>
    </w:p>
    <w:p w:rsidR="00A423C4" w:rsidRPr="00DE643F" w:rsidRDefault="00A423C4" w:rsidP="00D409DE">
      <w:pPr>
        <w:keepNext/>
        <w:widowControl/>
        <w:spacing w:line="360" w:lineRule="auto"/>
        <w:rPr>
          <w:sz w:val="26"/>
          <w:szCs w:val="26"/>
        </w:rPr>
      </w:pPr>
    </w:p>
    <w:p w:rsidR="009C432A" w:rsidRPr="00DE643F" w:rsidRDefault="00DE643F" w:rsidP="00D409DE">
      <w:pPr>
        <w:keepNext/>
        <w:widowControl/>
        <w:spacing w:line="360" w:lineRule="auto"/>
        <w:rPr>
          <w:sz w:val="26"/>
          <w:szCs w:val="26"/>
        </w:rPr>
      </w:pPr>
      <w:r>
        <w:rPr>
          <w:sz w:val="26"/>
          <w:szCs w:val="26"/>
        </w:rPr>
        <w:tab/>
      </w:r>
      <w:r>
        <w:rPr>
          <w:sz w:val="26"/>
          <w:szCs w:val="26"/>
        </w:rPr>
        <w:tab/>
      </w:r>
      <w:r w:rsidR="009C432A" w:rsidRPr="00DE643F">
        <w:rPr>
          <w:sz w:val="26"/>
          <w:szCs w:val="26"/>
        </w:rPr>
        <w:t>In light of the above dis</w:t>
      </w:r>
      <w:r w:rsidR="00642A9A" w:rsidRPr="00DE643F">
        <w:rPr>
          <w:sz w:val="26"/>
          <w:szCs w:val="26"/>
        </w:rPr>
        <w:t xml:space="preserve">cussion, we </w:t>
      </w:r>
      <w:r w:rsidR="001057AF" w:rsidRPr="00DE643F">
        <w:rPr>
          <w:sz w:val="26"/>
          <w:szCs w:val="26"/>
        </w:rPr>
        <w:t>shall</w:t>
      </w:r>
      <w:r w:rsidR="00D409DE">
        <w:rPr>
          <w:sz w:val="26"/>
          <w:szCs w:val="26"/>
        </w:rPr>
        <w:t>:</w:t>
      </w:r>
      <w:r w:rsidR="00A354BC">
        <w:rPr>
          <w:sz w:val="26"/>
          <w:szCs w:val="26"/>
        </w:rPr>
        <w:t xml:space="preserve"> (1) gra</w:t>
      </w:r>
      <w:r w:rsidR="008B53AB">
        <w:rPr>
          <w:sz w:val="26"/>
          <w:szCs w:val="26"/>
        </w:rPr>
        <w:t xml:space="preserve">nt </w:t>
      </w:r>
      <w:r w:rsidR="00A354BC">
        <w:rPr>
          <w:sz w:val="26"/>
          <w:szCs w:val="26"/>
        </w:rPr>
        <w:t>PPLICA’s Exceptions</w:t>
      </w:r>
      <w:r w:rsidR="008B53AB">
        <w:rPr>
          <w:sz w:val="26"/>
          <w:szCs w:val="26"/>
        </w:rPr>
        <w:t xml:space="preserve"> to the limited extent discussed in </w:t>
      </w:r>
      <w:r w:rsidR="00A354BC">
        <w:rPr>
          <w:sz w:val="26"/>
          <w:szCs w:val="26"/>
        </w:rPr>
        <w:t>this Opinion and Order</w:t>
      </w:r>
      <w:r w:rsidR="007529B3">
        <w:rPr>
          <w:sz w:val="26"/>
          <w:szCs w:val="26"/>
        </w:rPr>
        <w:t>, and deny them in all other respects</w:t>
      </w:r>
      <w:r w:rsidR="006C6E09">
        <w:rPr>
          <w:sz w:val="26"/>
          <w:szCs w:val="26"/>
        </w:rPr>
        <w:t xml:space="preserve">; (2) </w:t>
      </w:r>
      <w:r w:rsidR="00A61250">
        <w:rPr>
          <w:sz w:val="26"/>
          <w:szCs w:val="26"/>
        </w:rPr>
        <w:t xml:space="preserve">adopt </w:t>
      </w:r>
      <w:r w:rsidR="00A354BC">
        <w:rPr>
          <w:sz w:val="26"/>
          <w:szCs w:val="26"/>
        </w:rPr>
        <w:t>the ALJ’s Recommend</w:t>
      </w:r>
      <w:r w:rsidR="006C6E09">
        <w:rPr>
          <w:sz w:val="26"/>
          <w:szCs w:val="26"/>
        </w:rPr>
        <w:t>ed Decision</w:t>
      </w:r>
      <w:r w:rsidR="00430521">
        <w:rPr>
          <w:sz w:val="26"/>
          <w:szCs w:val="26"/>
        </w:rPr>
        <w:t>,</w:t>
      </w:r>
      <w:r w:rsidR="00A61250">
        <w:rPr>
          <w:sz w:val="26"/>
          <w:szCs w:val="26"/>
        </w:rPr>
        <w:t xml:space="preserve"> as modified by</w:t>
      </w:r>
      <w:r w:rsidR="00A354BC">
        <w:rPr>
          <w:sz w:val="26"/>
          <w:szCs w:val="26"/>
        </w:rPr>
        <w:t xml:space="preserve"> this Opinion and Order; and (3) dismiss PPLICA’s Complaints</w:t>
      </w:r>
      <w:r w:rsidR="001057AF" w:rsidRPr="00DE643F">
        <w:rPr>
          <w:sz w:val="26"/>
          <w:szCs w:val="26"/>
        </w:rPr>
        <w:t xml:space="preserve">; </w:t>
      </w:r>
      <w:r w:rsidR="009C432A" w:rsidRPr="00DE643F">
        <w:rPr>
          <w:b/>
          <w:sz w:val="26"/>
          <w:szCs w:val="26"/>
        </w:rPr>
        <w:t>THEREFORE,</w:t>
      </w:r>
      <w:r w:rsidR="009C432A" w:rsidRPr="00DE643F">
        <w:rPr>
          <w:sz w:val="26"/>
          <w:szCs w:val="26"/>
        </w:rPr>
        <w:t xml:space="preserve"> </w:t>
      </w:r>
    </w:p>
    <w:p w:rsidR="009C432A" w:rsidRPr="00DE643F" w:rsidRDefault="009C432A" w:rsidP="00A15F9B">
      <w:pPr>
        <w:widowControl/>
        <w:spacing w:line="360" w:lineRule="auto"/>
        <w:rPr>
          <w:sz w:val="26"/>
          <w:szCs w:val="26"/>
        </w:rPr>
      </w:pPr>
    </w:p>
    <w:p w:rsidR="009C432A" w:rsidRPr="00EF0A3C" w:rsidRDefault="009171F5" w:rsidP="00D409DE">
      <w:pPr>
        <w:keepNext/>
        <w:widowControl/>
        <w:tabs>
          <w:tab w:val="left" w:pos="90"/>
        </w:tabs>
        <w:rPr>
          <w:b/>
          <w:sz w:val="26"/>
          <w:szCs w:val="26"/>
        </w:rPr>
      </w:pPr>
      <w:r>
        <w:rPr>
          <w:b/>
          <w:sz w:val="26"/>
          <w:szCs w:val="26"/>
        </w:rPr>
        <w:tab/>
      </w:r>
      <w:r>
        <w:rPr>
          <w:b/>
          <w:sz w:val="26"/>
          <w:szCs w:val="26"/>
        </w:rPr>
        <w:tab/>
      </w:r>
      <w:r>
        <w:rPr>
          <w:b/>
          <w:sz w:val="26"/>
          <w:szCs w:val="26"/>
        </w:rPr>
        <w:tab/>
      </w:r>
      <w:r w:rsidR="009C432A" w:rsidRPr="00EF0A3C">
        <w:rPr>
          <w:b/>
          <w:sz w:val="26"/>
          <w:szCs w:val="26"/>
        </w:rPr>
        <w:t>IT IS ORDERED:</w:t>
      </w:r>
    </w:p>
    <w:p w:rsidR="009C432A" w:rsidRPr="00EF0A3C" w:rsidRDefault="009C432A" w:rsidP="00D409DE">
      <w:pPr>
        <w:keepNext/>
        <w:widowControl/>
        <w:spacing w:line="360" w:lineRule="auto"/>
        <w:rPr>
          <w:sz w:val="26"/>
          <w:szCs w:val="26"/>
        </w:rPr>
      </w:pPr>
    </w:p>
    <w:p w:rsidR="001057AF" w:rsidRPr="00E82151" w:rsidRDefault="00843A60" w:rsidP="00D409DE">
      <w:pPr>
        <w:widowControl/>
        <w:spacing w:line="360" w:lineRule="auto"/>
        <w:rPr>
          <w:sz w:val="26"/>
          <w:szCs w:val="26"/>
        </w:rPr>
      </w:pPr>
      <w:r>
        <w:rPr>
          <w:sz w:val="26"/>
          <w:szCs w:val="26"/>
        </w:rPr>
        <w:tab/>
      </w:r>
      <w:r>
        <w:rPr>
          <w:sz w:val="26"/>
          <w:szCs w:val="26"/>
        </w:rPr>
        <w:tab/>
        <w:t>1.</w:t>
      </w:r>
      <w:r>
        <w:rPr>
          <w:sz w:val="26"/>
          <w:szCs w:val="26"/>
        </w:rPr>
        <w:tab/>
      </w:r>
      <w:r w:rsidR="00EF0A3C" w:rsidRPr="00E82151">
        <w:rPr>
          <w:sz w:val="26"/>
          <w:szCs w:val="26"/>
        </w:rPr>
        <w:t xml:space="preserve">That the Exceptions of the </w:t>
      </w:r>
      <w:r w:rsidR="00EF0A3C" w:rsidRPr="00E82151">
        <w:rPr>
          <w:color w:val="000000"/>
          <w:sz w:val="26"/>
        </w:rPr>
        <w:t>PP&amp;L Industrial Customer Alliance filed on January 13, 2015, to the Recommended Decision of Administrative Law Judge Susan</w:t>
      </w:r>
      <w:r w:rsidR="00D409DE">
        <w:rPr>
          <w:color w:val="000000"/>
          <w:sz w:val="26"/>
        </w:rPr>
        <w:t> </w:t>
      </w:r>
      <w:r w:rsidR="00EF0A3C" w:rsidRPr="00E82151">
        <w:rPr>
          <w:color w:val="000000"/>
          <w:sz w:val="26"/>
        </w:rPr>
        <w:t xml:space="preserve"> D.</w:t>
      </w:r>
      <w:r w:rsidR="00D409DE">
        <w:rPr>
          <w:color w:val="000000"/>
          <w:sz w:val="26"/>
        </w:rPr>
        <w:t> </w:t>
      </w:r>
      <w:r w:rsidR="00EF0A3C" w:rsidRPr="00E82151">
        <w:rPr>
          <w:color w:val="000000"/>
          <w:sz w:val="26"/>
        </w:rPr>
        <w:t>Colwell, issued on December 24, 2014, are granted to the limited extent discussed in this Opinion and Order, and are denied in all other respects.</w:t>
      </w:r>
    </w:p>
    <w:p w:rsidR="001057AF" w:rsidRPr="00E82151" w:rsidRDefault="001057AF" w:rsidP="00D409DE">
      <w:pPr>
        <w:widowControl/>
        <w:spacing w:line="360" w:lineRule="auto"/>
        <w:ind w:left="1440"/>
        <w:rPr>
          <w:sz w:val="26"/>
          <w:szCs w:val="26"/>
        </w:rPr>
      </w:pPr>
    </w:p>
    <w:p w:rsidR="001057AF" w:rsidRPr="00E82151" w:rsidRDefault="00843A60" w:rsidP="00D409DE">
      <w:pPr>
        <w:widowControl/>
        <w:spacing w:line="360" w:lineRule="auto"/>
        <w:rPr>
          <w:sz w:val="26"/>
          <w:szCs w:val="26"/>
        </w:rPr>
      </w:pPr>
      <w:r>
        <w:rPr>
          <w:sz w:val="26"/>
          <w:szCs w:val="26"/>
        </w:rPr>
        <w:lastRenderedPageBreak/>
        <w:tab/>
      </w:r>
      <w:r>
        <w:rPr>
          <w:sz w:val="26"/>
          <w:szCs w:val="26"/>
        </w:rPr>
        <w:tab/>
      </w:r>
      <w:r w:rsidR="00E82151" w:rsidRPr="00E82151">
        <w:rPr>
          <w:sz w:val="26"/>
          <w:szCs w:val="26"/>
        </w:rPr>
        <w:t>2.</w:t>
      </w:r>
      <w:r w:rsidR="00E82151" w:rsidRPr="00E82151">
        <w:rPr>
          <w:sz w:val="26"/>
          <w:szCs w:val="26"/>
        </w:rPr>
        <w:tab/>
        <w:t>That the Recommended</w:t>
      </w:r>
      <w:r w:rsidR="001057AF" w:rsidRPr="00E82151">
        <w:rPr>
          <w:sz w:val="26"/>
          <w:szCs w:val="26"/>
        </w:rPr>
        <w:t xml:space="preserve"> Decis</w:t>
      </w:r>
      <w:r w:rsidR="00DD69EA" w:rsidRPr="00E82151">
        <w:rPr>
          <w:sz w:val="26"/>
          <w:szCs w:val="26"/>
        </w:rPr>
        <w:t>ion of Administrative Law Judge Susan D. Colwell</w:t>
      </w:r>
      <w:r w:rsidR="001057AF" w:rsidRPr="00E82151">
        <w:rPr>
          <w:color w:val="000000"/>
          <w:sz w:val="26"/>
        </w:rPr>
        <w:t xml:space="preserve">, issued on </w:t>
      </w:r>
      <w:r w:rsidR="00E82151" w:rsidRPr="00E82151">
        <w:rPr>
          <w:color w:val="000000"/>
          <w:sz w:val="26"/>
        </w:rPr>
        <w:t>December 24, 2014</w:t>
      </w:r>
      <w:r w:rsidR="001057AF" w:rsidRPr="00E82151">
        <w:rPr>
          <w:color w:val="000000"/>
          <w:sz w:val="26"/>
        </w:rPr>
        <w:t>,</w:t>
      </w:r>
      <w:r w:rsidR="00B94E3D">
        <w:rPr>
          <w:sz w:val="26"/>
          <w:szCs w:val="26"/>
        </w:rPr>
        <w:t xml:space="preserve"> is</w:t>
      </w:r>
      <w:r w:rsidR="00A61250">
        <w:rPr>
          <w:sz w:val="26"/>
          <w:szCs w:val="26"/>
        </w:rPr>
        <w:t xml:space="preserve"> adopted as</w:t>
      </w:r>
      <w:r w:rsidR="00B94E3D">
        <w:rPr>
          <w:sz w:val="26"/>
          <w:szCs w:val="26"/>
        </w:rPr>
        <w:t xml:space="preserve"> </w:t>
      </w:r>
      <w:r w:rsidR="00A61250">
        <w:rPr>
          <w:sz w:val="26"/>
          <w:szCs w:val="26"/>
        </w:rPr>
        <w:t>modified by this</w:t>
      </w:r>
      <w:r w:rsidR="00E82151" w:rsidRPr="00E82151">
        <w:rPr>
          <w:sz w:val="26"/>
          <w:szCs w:val="26"/>
        </w:rPr>
        <w:t xml:space="preserve"> </w:t>
      </w:r>
      <w:r w:rsidR="001057AF" w:rsidRPr="00E82151">
        <w:rPr>
          <w:sz w:val="26"/>
          <w:szCs w:val="26"/>
        </w:rPr>
        <w:t>Opinion and Order.</w:t>
      </w:r>
    </w:p>
    <w:p w:rsidR="001057AF" w:rsidRPr="00E82151" w:rsidRDefault="001057AF" w:rsidP="00D409DE">
      <w:pPr>
        <w:widowControl/>
        <w:spacing w:line="360" w:lineRule="auto"/>
        <w:ind w:firstLine="1440"/>
        <w:rPr>
          <w:sz w:val="26"/>
          <w:szCs w:val="26"/>
        </w:rPr>
      </w:pPr>
    </w:p>
    <w:p w:rsidR="001057AF" w:rsidRPr="00E82151" w:rsidRDefault="00843A60" w:rsidP="00D409DE">
      <w:pPr>
        <w:widowControl/>
        <w:spacing w:line="360" w:lineRule="auto"/>
        <w:rPr>
          <w:sz w:val="26"/>
          <w:szCs w:val="26"/>
        </w:rPr>
      </w:pPr>
      <w:r>
        <w:rPr>
          <w:sz w:val="26"/>
          <w:szCs w:val="26"/>
        </w:rPr>
        <w:tab/>
      </w:r>
      <w:r>
        <w:rPr>
          <w:sz w:val="26"/>
          <w:szCs w:val="26"/>
        </w:rPr>
        <w:tab/>
      </w:r>
      <w:r w:rsidR="001057AF" w:rsidRPr="00E82151">
        <w:rPr>
          <w:sz w:val="26"/>
          <w:szCs w:val="26"/>
        </w:rPr>
        <w:t>3.</w:t>
      </w:r>
      <w:r w:rsidR="001057AF" w:rsidRPr="00E82151">
        <w:rPr>
          <w:sz w:val="26"/>
          <w:szCs w:val="26"/>
        </w:rPr>
        <w:tab/>
        <w:t>That the</w:t>
      </w:r>
      <w:r w:rsidR="00E82151" w:rsidRPr="00E82151">
        <w:rPr>
          <w:sz w:val="26"/>
          <w:szCs w:val="26"/>
        </w:rPr>
        <w:t xml:space="preserve"> Complaint filed by the </w:t>
      </w:r>
      <w:r w:rsidR="00E82151" w:rsidRPr="00E82151">
        <w:rPr>
          <w:color w:val="000000"/>
          <w:sz w:val="26"/>
        </w:rPr>
        <w:t>PP&amp;L Industrial Customer Alliance</w:t>
      </w:r>
      <w:r w:rsidR="00444ECE">
        <w:rPr>
          <w:color w:val="000000"/>
          <w:sz w:val="26"/>
        </w:rPr>
        <w:t xml:space="preserve"> on December</w:t>
      </w:r>
      <w:r>
        <w:rPr>
          <w:color w:val="000000"/>
          <w:sz w:val="26"/>
        </w:rPr>
        <w:tab/>
      </w:r>
      <w:r w:rsidR="00444ECE">
        <w:rPr>
          <w:color w:val="000000"/>
          <w:sz w:val="26"/>
        </w:rPr>
        <w:t xml:space="preserve"> 23, 2013</w:t>
      </w:r>
      <w:r w:rsidR="007529B3">
        <w:rPr>
          <w:color w:val="000000"/>
          <w:sz w:val="26"/>
        </w:rPr>
        <w:t>,</w:t>
      </w:r>
      <w:r w:rsidR="00444ECE">
        <w:rPr>
          <w:color w:val="000000"/>
          <w:sz w:val="26"/>
        </w:rPr>
        <w:t xml:space="preserve"> against </w:t>
      </w:r>
      <w:r w:rsidR="003027F7">
        <w:rPr>
          <w:color w:val="000000"/>
          <w:sz w:val="26"/>
        </w:rPr>
        <w:t xml:space="preserve">PPL Electric Utility Corporation’s </w:t>
      </w:r>
      <w:r w:rsidR="003027F7">
        <w:rPr>
          <w:sz w:val="26"/>
          <w:szCs w:val="26"/>
        </w:rPr>
        <w:t xml:space="preserve">Supplement No. 139 to its Tariff – Electric Pa. P.U.C. No. 201, docketed at </w:t>
      </w:r>
      <w:r>
        <w:rPr>
          <w:sz w:val="26"/>
          <w:szCs w:val="26"/>
        </w:rPr>
        <w:t>C-2013-2398442, is dismissed.</w:t>
      </w:r>
    </w:p>
    <w:p w:rsidR="00843A60" w:rsidRDefault="00843A60" w:rsidP="00D409DE">
      <w:pPr>
        <w:widowControl/>
        <w:spacing w:after="200" w:line="276" w:lineRule="auto"/>
        <w:rPr>
          <w:sz w:val="26"/>
          <w:szCs w:val="26"/>
        </w:rPr>
      </w:pPr>
    </w:p>
    <w:p w:rsidR="00843A60" w:rsidRPr="00842343" w:rsidRDefault="00843A60" w:rsidP="00D409DE">
      <w:pPr>
        <w:widowControl/>
        <w:spacing w:line="360" w:lineRule="auto"/>
        <w:rPr>
          <w:sz w:val="26"/>
          <w:szCs w:val="26"/>
        </w:rPr>
      </w:pPr>
      <w:r>
        <w:rPr>
          <w:sz w:val="26"/>
          <w:szCs w:val="26"/>
        </w:rPr>
        <w:tab/>
      </w:r>
      <w:r>
        <w:rPr>
          <w:sz w:val="26"/>
          <w:szCs w:val="26"/>
        </w:rPr>
        <w:tab/>
        <w:t>4</w:t>
      </w:r>
      <w:r w:rsidRPr="00E82151">
        <w:rPr>
          <w:sz w:val="26"/>
          <w:szCs w:val="26"/>
        </w:rPr>
        <w:t>.</w:t>
      </w:r>
      <w:r w:rsidRPr="00E82151">
        <w:rPr>
          <w:sz w:val="26"/>
          <w:szCs w:val="26"/>
        </w:rPr>
        <w:tab/>
      </w:r>
      <w:r w:rsidRPr="00842343">
        <w:rPr>
          <w:sz w:val="26"/>
          <w:szCs w:val="26"/>
        </w:rPr>
        <w:t xml:space="preserve">That the Complaint filed by the </w:t>
      </w:r>
      <w:r w:rsidRPr="00842343">
        <w:rPr>
          <w:color w:val="000000"/>
          <w:sz w:val="26"/>
        </w:rPr>
        <w:t>PP&amp;L Industrial Customer Alliance on December 23, 2013</w:t>
      </w:r>
      <w:r w:rsidR="007529B3">
        <w:rPr>
          <w:color w:val="000000"/>
          <w:sz w:val="26"/>
        </w:rPr>
        <w:t>,</w:t>
      </w:r>
      <w:r w:rsidRPr="00842343">
        <w:rPr>
          <w:color w:val="000000"/>
          <w:sz w:val="26"/>
        </w:rPr>
        <w:t xml:space="preserve"> against PPL Electric Utility Corporation’s </w:t>
      </w:r>
      <w:r w:rsidRPr="00842343">
        <w:rPr>
          <w:sz w:val="26"/>
          <w:szCs w:val="26"/>
        </w:rPr>
        <w:t>Supplement No. 140 to its Tariff – Electric Pa. P.U.C. No. 201, docketed at C-2013-2398440, is dismissed.</w:t>
      </w:r>
    </w:p>
    <w:p w:rsidR="001057AF" w:rsidRPr="00842343" w:rsidRDefault="001057AF" w:rsidP="00D409DE">
      <w:pPr>
        <w:widowControl/>
        <w:spacing w:after="200" w:line="276" w:lineRule="auto"/>
        <w:rPr>
          <w:sz w:val="26"/>
          <w:szCs w:val="26"/>
        </w:rPr>
      </w:pPr>
    </w:p>
    <w:p w:rsidR="001057AF" w:rsidRDefault="00842343" w:rsidP="00D409DE">
      <w:pPr>
        <w:widowControl/>
        <w:spacing w:line="360" w:lineRule="auto"/>
        <w:rPr>
          <w:sz w:val="26"/>
          <w:szCs w:val="26"/>
        </w:rPr>
      </w:pPr>
      <w:r w:rsidRPr="00842343">
        <w:rPr>
          <w:sz w:val="26"/>
          <w:szCs w:val="26"/>
        </w:rPr>
        <w:tab/>
      </w:r>
      <w:r w:rsidRPr="00842343">
        <w:rPr>
          <w:sz w:val="26"/>
          <w:szCs w:val="26"/>
        </w:rPr>
        <w:tab/>
        <w:t>5.</w:t>
      </w:r>
      <w:r w:rsidRPr="00842343">
        <w:rPr>
          <w:sz w:val="26"/>
          <w:szCs w:val="26"/>
        </w:rPr>
        <w:tab/>
        <w:t>That the</w:t>
      </w:r>
      <w:r w:rsidR="001057AF" w:rsidRPr="00842343">
        <w:rPr>
          <w:sz w:val="26"/>
          <w:szCs w:val="26"/>
        </w:rPr>
        <w:t xml:space="preserve"> proceeding</w:t>
      </w:r>
      <w:r w:rsidRPr="00842343">
        <w:rPr>
          <w:sz w:val="26"/>
          <w:szCs w:val="26"/>
        </w:rPr>
        <w:t xml:space="preserve"> at Docket No. C-2013-2398442 </w:t>
      </w:r>
      <w:proofErr w:type="gramStart"/>
      <w:r w:rsidR="001057AF" w:rsidRPr="00842343">
        <w:rPr>
          <w:sz w:val="26"/>
          <w:szCs w:val="26"/>
        </w:rPr>
        <w:t>be</w:t>
      </w:r>
      <w:proofErr w:type="gramEnd"/>
      <w:r w:rsidR="001057AF" w:rsidRPr="00842343">
        <w:rPr>
          <w:sz w:val="26"/>
          <w:szCs w:val="26"/>
        </w:rPr>
        <w:t xml:space="preserve"> marked closed.</w:t>
      </w:r>
    </w:p>
    <w:p w:rsidR="00842343" w:rsidRDefault="00842343" w:rsidP="00D409DE">
      <w:pPr>
        <w:widowControl/>
        <w:spacing w:line="360" w:lineRule="auto"/>
        <w:rPr>
          <w:sz w:val="26"/>
          <w:szCs w:val="26"/>
        </w:rPr>
      </w:pPr>
    </w:p>
    <w:p w:rsidR="00842343" w:rsidRDefault="00842343" w:rsidP="00D409DE">
      <w:pPr>
        <w:keepNext/>
        <w:keepLines/>
        <w:widowControl/>
        <w:spacing w:line="360" w:lineRule="auto"/>
        <w:rPr>
          <w:sz w:val="26"/>
          <w:szCs w:val="26"/>
        </w:rPr>
      </w:pPr>
      <w:r>
        <w:rPr>
          <w:sz w:val="26"/>
          <w:szCs w:val="26"/>
        </w:rPr>
        <w:tab/>
      </w:r>
      <w:r>
        <w:rPr>
          <w:sz w:val="26"/>
          <w:szCs w:val="26"/>
        </w:rPr>
        <w:tab/>
        <w:t>6</w:t>
      </w:r>
      <w:r w:rsidRPr="00842343">
        <w:rPr>
          <w:sz w:val="26"/>
          <w:szCs w:val="26"/>
        </w:rPr>
        <w:t>.</w:t>
      </w:r>
      <w:r w:rsidRPr="00842343">
        <w:rPr>
          <w:sz w:val="26"/>
          <w:szCs w:val="26"/>
        </w:rPr>
        <w:tab/>
        <w:t>That the proceeding at Docket No.</w:t>
      </w:r>
      <w:r>
        <w:rPr>
          <w:sz w:val="26"/>
          <w:szCs w:val="26"/>
        </w:rPr>
        <w:t xml:space="preserve"> C-2013-2398440</w:t>
      </w:r>
      <w:r w:rsidRPr="00842343">
        <w:rPr>
          <w:sz w:val="26"/>
          <w:szCs w:val="26"/>
        </w:rPr>
        <w:t xml:space="preserve"> </w:t>
      </w:r>
      <w:proofErr w:type="gramStart"/>
      <w:r w:rsidRPr="00842343">
        <w:rPr>
          <w:sz w:val="26"/>
          <w:szCs w:val="26"/>
        </w:rPr>
        <w:t>be</w:t>
      </w:r>
      <w:proofErr w:type="gramEnd"/>
      <w:r w:rsidRPr="00842343">
        <w:rPr>
          <w:sz w:val="26"/>
          <w:szCs w:val="26"/>
        </w:rPr>
        <w:t xml:space="preserve"> marked closed.</w:t>
      </w:r>
    </w:p>
    <w:p w:rsidR="00107A0C" w:rsidRPr="00175161" w:rsidRDefault="009E2C5D" w:rsidP="00A15F9B">
      <w:pPr>
        <w:widowControl/>
        <w:rPr>
          <w:sz w:val="26"/>
          <w:szCs w:val="26"/>
        </w:rPr>
      </w:pPr>
      <w:r>
        <w:rPr>
          <w:noProof/>
        </w:rPr>
        <w:drawing>
          <wp:anchor distT="0" distB="0" distL="114300" distR="114300" simplePos="0" relativeHeight="251658240" behindDoc="1" locked="0" layoutInCell="1" allowOverlap="1" wp14:anchorId="3BCF6BE8" wp14:editId="1F6B82AB">
            <wp:simplePos x="0" y="0"/>
            <wp:positionH relativeFrom="column">
              <wp:posOffset>2880360</wp:posOffset>
            </wp:positionH>
            <wp:positionV relativeFrom="paragraph">
              <wp:posOffset>5715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CA43A5" w:rsidRPr="00175161" w:rsidRDefault="00CA43A5" w:rsidP="00D409DE">
      <w:pPr>
        <w:keepNext/>
        <w:widowControl/>
        <w:tabs>
          <w:tab w:val="left" w:pos="-720"/>
        </w:tabs>
        <w:ind w:firstLine="5040"/>
        <w:rPr>
          <w:sz w:val="26"/>
          <w:szCs w:val="26"/>
        </w:rPr>
      </w:pPr>
      <w:r w:rsidRPr="00175161">
        <w:rPr>
          <w:b/>
          <w:sz w:val="26"/>
          <w:szCs w:val="26"/>
        </w:rPr>
        <w:t>BY THE COMMISSION,</w:t>
      </w:r>
    </w:p>
    <w:p w:rsidR="00CA43A5" w:rsidRPr="00175161" w:rsidRDefault="00CA43A5" w:rsidP="00D409DE">
      <w:pPr>
        <w:keepNext/>
        <w:widowControl/>
        <w:tabs>
          <w:tab w:val="left" w:pos="-720"/>
        </w:tabs>
        <w:rPr>
          <w:sz w:val="26"/>
          <w:szCs w:val="26"/>
        </w:rPr>
      </w:pPr>
    </w:p>
    <w:p w:rsidR="00CA43A5" w:rsidRPr="00175161" w:rsidRDefault="00CA43A5" w:rsidP="00D409DE">
      <w:pPr>
        <w:keepNext/>
        <w:widowControl/>
        <w:tabs>
          <w:tab w:val="left" w:pos="-720"/>
        </w:tabs>
        <w:rPr>
          <w:sz w:val="26"/>
          <w:szCs w:val="26"/>
        </w:rPr>
      </w:pPr>
    </w:p>
    <w:p w:rsidR="009A7553" w:rsidRPr="00175161" w:rsidRDefault="009A7553" w:rsidP="00D409DE">
      <w:pPr>
        <w:keepNext/>
        <w:widowControl/>
        <w:tabs>
          <w:tab w:val="left" w:pos="-720"/>
        </w:tabs>
        <w:rPr>
          <w:sz w:val="26"/>
          <w:szCs w:val="26"/>
        </w:rPr>
      </w:pPr>
    </w:p>
    <w:p w:rsidR="00107A0C" w:rsidRPr="00175161" w:rsidRDefault="00107A0C" w:rsidP="00D409DE">
      <w:pPr>
        <w:keepNext/>
        <w:widowControl/>
        <w:tabs>
          <w:tab w:val="left" w:pos="-720"/>
        </w:tabs>
        <w:rPr>
          <w:sz w:val="26"/>
          <w:szCs w:val="26"/>
        </w:rPr>
      </w:pPr>
    </w:p>
    <w:p w:rsidR="00CA43A5" w:rsidRPr="00175161" w:rsidRDefault="00564565" w:rsidP="00D409DE">
      <w:pPr>
        <w:keepNext/>
        <w:widowControl/>
        <w:tabs>
          <w:tab w:val="left" w:pos="-720"/>
        </w:tabs>
        <w:ind w:firstLine="5040"/>
        <w:rPr>
          <w:b/>
          <w:sz w:val="26"/>
          <w:szCs w:val="26"/>
        </w:rPr>
      </w:pPr>
      <w:r w:rsidRPr="00175161">
        <w:rPr>
          <w:sz w:val="26"/>
          <w:szCs w:val="26"/>
        </w:rPr>
        <w:t>Rosemary Chiavetta</w:t>
      </w:r>
    </w:p>
    <w:p w:rsidR="00CA43A5" w:rsidRPr="00175161" w:rsidRDefault="00CA43A5" w:rsidP="00D409DE">
      <w:pPr>
        <w:keepNext/>
        <w:widowControl/>
        <w:tabs>
          <w:tab w:val="left" w:pos="-720"/>
        </w:tabs>
        <w:ind w:firstLine="5040"/>
        <w:rPr>
          <w:sz w:val="26"/>
          <w:szCs w:val="26"/>
        </w:rPr>
      </w:pPr>
      <w:r w:rsidRPr="00175161">
        <w:rPr>
          <w:sz w:val="26"/>
          <w:szCs w:val="26"/>
        </w:rPr>
        <w:t>Secretary</w:t>
      </w:r>
    </w:p>
    <w:p w:rsidR="00CA43A5" w:rsidRPr="00175161" w:rsidRDefault="00CA43A5" w:rsidP="00D409DE">
      <w:pPr>
        <w:keepNext/>
        <w:widowControl/>
        <w:tabs>
          <w:tab w:val="left" w:pos="-720"/>
        </w:tabs>
        <w:rPr>
          <w:sz w:val="26"/>
          <w:szCs w:val="26"/>
        </w:rPr>
      </w:pPr>
    </w:p>
    <w:p w:rsidR="00CA43A5" w:rsidRPr="00175161" w:rsidRDefault="00CA43A5" w:rsidP="00D409DE">
      <w:pPr>
        <w:keepNext/>
        <w:widowControl/>
        <w:tabs>
          <w:tab w:val="left" w:pos="-720"/>
        </w:tabs>
        <w:rPr>
          <w:sz w:val="26"/>
          <w:szCs w:val="26"/>
        </w:rPr>
      </w:pPr>
      <w:r w:rsidRPr="00175161">
        <w:rPr>
          <w:sz w:val="26"/>
          <w:szCs w:val="26"/>
        </w:rPr>
        <w:t>(SEAL)</w:t>
      </w:r>
    </w:p>
    <w:p w:rsidR="00CA43A5" w:rsidRPr="00175161" w:rsidRDefault="00CA43A5" w:rsidP="00D409DE">
      <w:pPr>
        <w:keepNext/>
        <w:widowControl/>
        <w:tabs>
          <w:tab w:val="left" w:pos="-720"/>
        </w:tabs>
        <w:rPr>
          <w:sz w:val="26"/>
          <w:szCs w:val="26"/>
        </w:rPr>
      </w:pPr>
    </w:p>
    <w:p w:rsidR="00CA43A5" w:rsidRPr="00175161" w:rsidRDefault="00CA43A5" w:rsidP="00D409DE">
      <w:pPr>
        <w:keepNext/>
        <w:widowControl/>
        <w:tabs>
          <w:tab w:val="left" w:pos="-720"/>
        </w:tabs>
        <w:rPr>
          <w:sz w:val="26"/>
          <w:szCs w:val="26"/>
        </w:rPr>
      </w:pPr>
      <w:r w:rsidRPr="00175161">
        <w:rPr>
          <w:sz w:val="26"/>
          <w:szCs w:val="26"/>
        </w:rPr>
        <w:t xml:space="preserve">ORDER ADOPTED: </w:t>
      </w:r>
      <w:r w:rsidR="00241DC8">
        <w:rPr>
          <w:sz w:val="26"/>
          <w:szCs w:val="26"/>
        </w:rPr>
        <w:t>April 23</w:t>
      </w:r>
      <w:r w:rsidR="00175161">
        <w:rPr>
          <w:sz w:val="26"/>
          <w:szCs w:val="26"/>
        </w:rPr>
        <w:t>, 201</w:t>
      </w:r>
      <w:r w:rsidR="00175161" w:rsidRPr="00175161">
        <w:rPr>
          <w:sz w:val="26"/>
          <w:szCs w:val="26"/>
        </w:rPr>
        <w:t>5</w:t>
      </w:r>
    </w:p>
    <w:p w:rsidR="00107A0C" w:rsidRPr="00175161" w:rsidRDefault="00107A0C" w:rsidP="00D409DE">
      <w:pPr>
        <w:keepNext/>
        <w:widowControl/>
        <w:tabs>
          <w:tab w:val="left" w:pos="-720"/>
        </w:tabs>
        <w:rPr>
          <w:sz w:val="26"/>
          <w:szCs w:val="26"/>
        </w:rPr>
      </w:pPr>
    </w:p>
    <w:p w:rsidR="00344804" w:rsidRPr="00CA43A5" w:rsidRDefault="00CA43A5" w:rsidP="00D409DE">
      <w:pPr>
        <w:keepNext/>
        <w:widowControl/>
        <w:tabs>
          <w:tab w:val="left" w:pos="-720"/>
        </w:tabs>
        <w:rPr>
          <w:sz w:val="26"/>
          <w:szCs w:val="26"/>
        </w:rPr>
      </w:pPr>
      <w:r w:rsidRPr="00175161">
        <w:rPr>
          <w:sz w:val="26"/>
          <w:szCs w:val="26"/>
        </w:rPr>
        <w:t xml:space="preserve">ORDER ENTERED:  </w:t>
      </w:r>
      <w:r w:rsidR="009E2C5D">
        <w:rPr>
          <w:sz w:val="26"/>
          <w:szCs w:val="26"/>
        </w:rPr>
        <w:t>April 23, 2015</w:t>
      </w:r>
      <w:bookmarkStart w:id="2" w:name="_GoBack"/>
      <w:bookmarkEnd w:id="2"/>
    </w:p>
    <w:sectPr w:rsidR="00344804" w:rsidRPr="00CA43A5" w:rsidSect="004770D4">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99E" w:rsidRDefault="009E399E" w:rsidP="00F7174B">
      <w:r>
        <w:separator/>
      </w:r>
    </w:p>
  </w:endnote>
  <w:endnote w:type="continuationSeparator" w:id="0">
    <w:p w:rsidR="009E399E" w:rsidRDefault="009E399E"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486D88" w:rsidRPr="009F1A08" w:rsidRDefault="00486D88">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9E2C5D">
          <w:rPr>
            <w:noProof/>
            <w:sz w:val="26"/>
            <w:szCs w:val="26"/>
          </w:rPr>
          <w:t>43</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99E" w:rsidRDefault="009E399E" w:rsidP="00F7174B">
      <w:r>
        <w:separator/>
      </w:r>
    </w:p>
  </w:footnote>
  <w:footnote w:type="continuationSeparator" w:id="0">
    <w:p w:rsidR="009E399E" w:rsidRDefault="009E399E" w:rsidP="00F7174B">
      <w:r>
        <w:continuationSeparator/>
      </w:r>
    </w:p>
  </w:footnote>
  <w:footnote w:id="1">
    <w:p w:rsidR="00486D88" w:rsidRPr="00A06B29" w:rsidRDefault="00486D88">
      <w:pPr>
        <w:pStyle w:val="FootnoteText"/>
        <w:rPr>
          <w:sz w:val="26"/>
          <w:szCs w:val="26"/>
        </w:rPr>
      </w:pPr>
      <w:r>
        <w:rPr>
          <w:sz w:val="26"/>
          <w:szCs w:val="26"/>
        </w:rPr>
        <w:tab/>
      </w:r>
      <w:r w:rsidRPr="00A06B29">
        <w:rPr>
          <w:rStyle w:val="FootnoteReference"/>
          <w:sz w:val="26"/>
          <w:szCs w:val="26"/>
        </w:rPr>
        <w:footnoteRef/>
      </w:r>
      <w:r>
        <w:rPr>
          <w:sz w:val="26"/>
          <w:szCs w:val="26"/>
        </w:rPr>
        <w:tab/>
        <w:t xml:space="preserve">PPLICA is an </w:t>
      </w:r>
      <w:r w:rsidRPr="00A06B29">
        <w:rPr>
          <w:i/>
          <w:sz w:val="26"/>
          <w:szCs w:val="26"/>
        </w:rPr>
        <w:t>ad hoc</w:t>
      </w:r>
      <w:r>
        <w:rPr>
          <w:sz w:val="26"/>
          <w:szCs w:val="26"/>
        </w:rPr>
        <w:t xml:space="preserve"> association of energy-intensive industrial customers receiving electric service in PPL’s service territory.</w:t>
      </w:r>
    </w:p>
  </w:footnote>
  <w:footnote w:id="2">
    <w:p w:rsidR="001A13DB" w:rsidRPr="001A13DB" w:rsidRDefault="001A13DB">
      <w:pPr>
        <w:pStyle w:val="FootnoteText"/>
        <w:rPr>
          <w:sz w:val="26"/>
          <w:szCs w:val="26"/>
        </w:rPr>
      </w:pPr>
      <w:r>
        <w:rPr>
          <w:sz w:val="26"/>
          <w:szCs w:val="26"/>
        </w:rPr>
        <w:tab/>
      </w:r>
      <w:r w:rsidRPr="001A13DB">
        <w:rPr>
          <w:rStyle w:val="FootnoteReference"/>
          <w:sz w:val="26"/>
          <w:szCs w:val="26"/>
        </w:rPr>
        <w:footnoteRef/>
      </w:r>
      <w:r>
        <w:rPr>
          <w:sz w:val="26"/>
          <w:szCs w:val="26"/>
        </w:rPr>
        <w:tab/>
        <w:t xml:space="preserve">66 Pa. C.S. </w:t>
      </w:r>
      <w:r w:rsidRPr="00D20789">
        <w:rPr>
          <w:sz w:val="26"/>
          <w:szCs w:val="26"/>
        </w:rPr>
        <w:t>§</w:t>
      </w:r>
      <w:r>
        <w:rPr>
          <w:sz w:val="26"/>
          <w:szCs w:val="26"/>
        </w:rPr>
        <w:t xml:space="preserve"> 2806.1(a</w:t>
      </w:r>
      <w:proofErr w:type="gramStart"/>
      <w:r>
        <w:rPr>
          <w:sz w:val="26"/>
          <w:szCs w:val="26"/>
        </w:rPr>
        <w:t>)(</w:t>
      </w:r>
      <w:proofErr w:type="gramEnd"/>
      <w:r>
        <w:rPr>
          <w:sz w:val="26"/>
          <w:szCs w:val="26"/>
        </w:rPr>
        <w:t>11)</w:t>
      </w:r>
      <w:r>
        <w:rPr>
          <w:sz w:val="26"/>
          <w:szCs w:val="26"/>
        </w:rPr>
        <w:tab/>
        <w:t xml:space="preserve"> requires that Commission-approved EE&amp;C plans provide for “[c]ost recovery to ensure that measures approved are financed by the same customer class that will receive the direct energy and conservation benefits.”</w:t>
      </w:r>
    </w:p>
  </w:footnote>
  <w:footnote w:id="3">
    <w:p w:rsidR="00DF75AF" w:rsidRDefault="00DF75AF" w:rsidP="00DF75AF">
      <w:pPr>
        <w:pStyle w:val="FootnoteText"/>
        <w:rPr>
          <w:sz w:val="26"/>
          <w:szCs w:val="26"/>
        </w:rPr>
      </w:pPr>
      <w:r>
        <w:rPr>
          <w:sz w:val="26"/>
          <w:szCs w:val="26"/>
        </w:rPr>
        <w:tab/>
      </w:r>
      <w:r w:rsidRPr="001E7566">
        <w:rPr>
          <w:rStyle w:val="FootnoteReference"/>
          <w:sz w:val="26"/>
          <w:szCs w:val="26"/>
        </w:rPr>
        <w:footnoteRef/>
      </w:r>
      <w:r>
        <w:rPr>
          <w:sz w:val="26"/>
          <w:szCs w:val="26"/>
        </w:rPr>
        <w:tab/>
        <w:t>In its Answer to PPLICA’s Complaint against Supplement No. 139, PPL asserted that this unexpected increase in GNI costs did not impact its overall Phase I EE&amp;C Plan budget, as its Phase I Plan was under budget.</w:t>
      </w:r>
    </w:p>
    <w:p w:rsidR="00DF75AF" w:rsidRPr="001E7566" w:rsidRDefault="00DF75AF" w:rsidP="00DF75AF">
      <w:pPr>
        <w:pStyle w:val="FootnoteText"/>
        <w:spacing w:line="48" w:lineRule="auto"/>
        <w:rPr>
          <w:sz w:val="26"/>
          <w:szCs w:val="26"/>
        </w:rPr>
      </w:pPr>
    </w:p>
  </w:footnote>
  <w:footnote w:id="4">
    <w:p w:rsidR="00A17F63" w:rsidRPr="00A17F63" w:rsidRDefault="00A17F63">
      <w:pPr>
        <w:pStyle w:val="FootnoteText"/>
        <w:rPr>
          <w:sz w:val="26"/>
          <w:szCs w:val="26"/>
        </w:rPr>
      </w:pPr>
      <w:r>
        <w:rPr>
          <w:sz w:val="26"/>
          <w:szCs w:val="26"/>
        </w:rPr>
        <w:tab/>
      </w:r>
      <w:r w:rsidRPr="00A17F63">
        <w:rPr>
          <w:rStyle w:val="FootnoteReference"/>
          <w:sz w:val="26"/>
          <w:szCs w:val="26"/>
        </w:rPr>
        <w:footnoteRef/>
      </w:r>
      <w:r>
        <w:rPr>
          <w:sz w:val="26"/>
          <w:szCs w:val="26"/>
        </w:rPr>
        <w:tab/>
        <w:t xml:space="preserve">PPL’s tariff provides for over- or undercollections to be refunded or recovered </w:t>
      </w:r>
      <w:r w:rsidR="000D60DF">
        <w:rPr>
          <w:sz w:val="26"/>
          <w:szCs w:val="26"/>
        </w:rPr>
        <w:t>through the application of the ACR-1 E-factor through May 31, 2014.  However, the tariff</w:t>
      </w:r>
      <w:r w:rsidR="00B9429A">
        <w:rPr>
          <w:sz w:val="26"/>
          <w:szCs w:val="26"/>
        </w:rPr>
        <w:t xml:space="preserve"> states that if any over-/under</w:t>
      </w:r>
      <w:r w:rsidR="000D60DF">
        <w:rPr>
          <w:sz w:val="26"/>
          <w:szCs w:val="26"/>
        </w:rPr>
        <w:t xml:space="preserve">collection balance remains after that date, the collection period may be extended beyond that date to ensure that the balance is eliminated.  </w:t>
      </w:r>
      <w:r w:rsidR="006908C7">
        <w:rPr>
          <w:sz w:val="26"/>
          <w:szCs w:val="26"/>
        </w:rPr>
        <w:t>PPLICA St.</w:t>
      </w:r>
      <w:r w:rsidR="000D60DF">
        <w:rPr>
          <w:sz w:val="26"/>
          <w:szCs w:val="26"/>
        </w:rPr>
        <w:t xml:space="preserve"> 1, Appendix C at 46.</w:t>
      </w:r>
    </w:p>
  </w:footnote>
  <w:footnote w:id="5">
    <w:p w:rsidR="00486D88" w:rsidRPr="00860787" w:rsidRDefault="00486D88" w:rsidP="00123A09">
      <w:pPr>
        <w:pStyle w:val="FootnoteText"/>
        <w:keepLines/>
        <w:widowControl/>
        <w:rPr>
          <w:sz w:val="26"/>
          <w:szCs w:val="26"/>
        </w:rPr>
      </w:pPr>
      <w:r>
        <w:rPr>
          <w:sz w:val="26"/>
          <w:szCs w:val="26"/>
        </w:rPr>
        <w:tab/>
      </w:r>
      <w:r w:rsidRPr="00860787">
        <w:rPr>
          <w:rStyle w:val="FootnoteReference"/>
          <w:sz w:val="26"/>
          <w:szCs w:val="26"/>
        </w:rPr>
        <w:footnoteRef/>
      </w:r>
      <w:r>
        <w:rPr>
          <w:sz w:val="26"/>
          <w:szCs w:val="26"/>
        </w:rPr>
        <w:tab/>
        <w:t xml:space="preserve">PPLICA acknowledged that the ALJ made a preliminary determination at the August 12, 2014 evidentiary hearing that PPLICA bears the burden of proof in this proceeding.  PPLICA M.B. at 10 (citing Tr. at 12).  However, PPLICA contended that this determination should be reversed.  </w:t>
      </w:r>
      <w:proofErr w:type="gramStart"/>
      <w:r>
        <w:rPr>
          <w:sz w:val="26"/>
          <w:szCs w:val="26"/>
        </w:rPr>
        <w:t>PPLICA M.B. at 10.</w:t>
      </w:r>
      <w:proofErr w:type="gramEnd"/>
    </w:p>
  </w:footnote>
  <w:footnote w:id="6">
    <w:p w:rsidR="00486D88" w:rsidRPr="00F1096C" w:rsidRDefault="00486D88" w:rsidP="00C41084">
      <w:pPr>
        <w:pStyle w:val="FootnoteText"/>
        <w:keepNext/>
        <w:keepLines/>
        <w:widowControl/>
        <w:rPr>
          <w:sz w:val="26"/>
          <w:szCs w:val="26"/>
        </w:rPr>
      </w:pPr>
      <w:r>
        <w:rPr>
          <w:sz w:val="26"/>
          <w:szCs w:val="26"/>
        </w:rPr>
        <w:tab/>
      </w:r>
      <w:r w:rsidRPr="003B122B">
        <w:rPr>
          <w:rStyle w:val="FootnoteReference"/>
          <w:sz w:val="26"/>
          <w:szCs w:val="26"/>
        </w:rPr>
        <w:footnoteRef/>
      </w:r>
      <w:r w:rsidRPr="003B122B">
        <w:rPr>
          <w:sz w:val="26"/>
          <w:szCs w:val="26"/>
        </w:rPr>
        <w:tab/>
        <w:t xml:space="preserve">PPLICA did not object to the rate adjustments relating to PPL’s correction of the ACR calculations to reflect the Large C&amp;I customers’ PJM Peak Load Contribution rather than the customers’ monthly billing demand.  </w:t>
      </w:r>
      <w:proofErr w:type="gramStart"/>
      <w:r w:rsidRPr="003B122B">
        <w:rPr>
          <w:sz w:val="26"/>
          <w:szCs w:val="26"/>
        </w:rPr>
        <w:t>PPL M.B. at 10.</w:t>
      </w:r>
      <w:proofErr w:type="gramEnd"/>
    </w:p>
  </w:footnote>
  <w:footnote w:id="7">
    <w:p w:rsidR="00486D88" w:rsidRDefault="00486D88" w:rsidP="00456182">
      <w:pPr>
        <w:pStyle w:val="FootnoteText"/>
        <w:keepNext/>
        <w:keepLines/>
        <w:widowControl/>
        <w:rPr>
          <w:sz w:val="26"/>
          <w:szCs w:val="26"/>
        </w:rPr>
      </w:pPr>
      <w:r>
        <w:rPr>
          <w:sz w:val="26"/>
          <w:szCs w:val="26"/>
        </w:rPr>
        <w:tab/>
      </w:r>
      <w:r w:rsidRPr="009E2989">
        <w:rPr>
          <w:rStyle w:val="FootnoteReference"/>
          <w:sz w:val="26"/>
          <w:szCs w:val="26"/>
        </w:rPr>
        <w:footnoteRef/>
      </w:r>
      <w:r>
        <w:rPr>
          <w:sz w:val="26"/>
          <w:szCs w:val="26"/>
        </w:rPr>
        <w:tab/>
        <w:t xml:space="preserve">In the alternative, PPLICA stated in its Reply Brief that PPL should be directed to implement refunds of at least those revenues collected from its Large </w:t>
      </w:r>
      <w:proofErr w:type="gramStart"/>
      <w:r>
        <w:rPr>
          <w:sz w:val="26"/>
          <w:szCs w:val="26"/>
        </w:rPr>
        <w:t>C&amp;I</w:t>
      </w:r>
      <w:proofErr w:type="gramEnd"/>
      <w:r>
        <w:rPr>
          <w:sz w:val="26"/>
          <w:szCs w:val="26"/>
        </w:rPr>
        <w:t xml:space="preserve"> customers that exceeded PPL’s original budget for its total GNI expenses.  </w:t>
      </w:r>
      <w:proofErr w:type="gramStart"/>
      <w:r>
        <w:rPr>
          <w:sz w:val="26"/>
          <w:szCs w:val="26"/>
        </w:rPr>
        <w:t>PPLICA R.B. at 23.</w:t>
      </w:r>
      <w:proofErr w:type="gramEnd"/>
      <w:r>
        <w:rPr>
          <w:sz w:val="26"/>
          <w:szCs w:val="26"/>
        </w:rPr>
        <w:t xml:space="preserve">  </w:t>
      </w:r>
      <w:r w:rsidR="00404627">
        <w:rPr>
          <w:i/>
          <w:sz w:val="26"/>
          <w:szCs w:val="26"/>
        </w:rPr>
        <w:t>See</w:t>
      </w:r>
      <w:r w:rsidRPr="004024B7">
        <w:rPr>
          <w:i/>
          <w:sz w:val="26"/>
          <w:szCs w:val="26"/>
        </w:rPr>
        <w:t xml:space="preserve"> also</w:t>
      </w:r>
      <w:r>
        <w:rPr>
          <w:sz w:val="26"/>
          <w:szCs w:val="26"/>
        </w:rPr>
        <w:t xml:space="preserve"> PPLICA R.B. at 20, n.8.</w:t>
      </w:r>
    </w:p>
    <w:p w:rsidR="00486D88" w:rsidRPr="004024B7" w:rsidRDefault="00486D88" w:rsidP="004024B7">
      <w:pPr>
        <w:pStyle w:val="FootnoteText"/>
        <w:spacing w:line="48" w:lineRule="auto"/>
        <w:rPr>
          <w:sz w:val="26"/>
          <w:szCs w:val="26"/>
        </w:rPr>
      </w:pPr>
    </w:p>
  </w:footnote>
  <w:footnote w:id="8">
    <w:p w:rsidR="00486D88" w:rsidRPr="00E46B81" w:rsidRDefault="00486D88" w:rsidP="00456182">
      <w:pPr>
        <w:pStyle w:val="FootnoteText"/>
        <w:keepNext/>
        <w:keepLines/>
        <w:widowControl/>
        <w:rPr>
          <w:sz w:val="26"/>
          <w:szCs w:val="26"/>
        </w:rPr>
      </w:pPr>
      <w:r w:rsidRPr="004024B7">
        <w:rPr>
          <w:sz w:val="26"/>
          <w:szCs w:val="26"/>
        </w:rPr>
        <w:tab/>
      </w:r>
      <w:r w:rsidRPr="004024B7">
        <w:rPr>
          <w:rStyle w:val="FootnoteReference"/>
          <w:sz w:val="26"/>
          <w:szCs w:val="26"/>
        </w:rPr>
        <w:footnoteRef/>
      </w:r>
      <w:r w:rsidRPr="004024B7">
        <w:rPr>
          <w:sz w:val="26"/>
          <w:szCs w:val="26"/>
        </w:rPr>
        <w:tab/>
        <w:t>PPLICA stated that the refunds for the Residential and Small C&amp;I customer classes implemented by Supplement No. 139 “should stand because [they] reflect those classes’ actual</w:t>
      </w:r>
      <w:r>
        <w:rPr>
          <w:sz w:val="26"/>
          <w:szCs w:val="26"/>
        </w:rPr>
        <w:t xml:space="preserve"> costs and other customers should not be forced to carry the burden of PPL’s imprudent monitoring of its ACR-1.”  PPLICA M.B. at 10, n.6.</w:t>
      </w:r>
    </w:p>
  </w:footnote>
  <w:footnote w:id="9">
    <w:p w:rsidR="00486D88" w:rsidRPr="00A94D37" w:rsidRDefault="00486D88" w:rsidP="00C41084">
      <w:pPr>
        <w:pStyle w:val="FootnoteText"/>
        <w:keepNext/>
        <w:keepLines/>
        <w:widowControl/>
        <w:rPr>
          <w:sz w:val="26"/>
          <w:szCs w:val="26"/>
        </w:rPr>
      </w:pPr>
      <w:r>
        <w:rPr>
          <w:sz w:val="26"/>
          <w:szCs w:val="26"/>
        </w:rPr>
        <w:tab/>
      </w:r>
      <w:r w:rsidRPr="00A94D37">
        <w:rPr>
          <w:rStyle w:val="FootnoteReference"/>
          <w:sz w:val="26"/>
          <w:szCs w:val="26"/>
        </w:rPr>
        <w:footnoteRef/>
      </w:r>
      <w:r>
        <w:rPr>
          <w:sz w:val="26"/>
          <w:szCs w:val="26"/>
        </w:rPr>
        <w:tab/>
        <w:t>As discussed below, it would have been more appropriate for PPL to have filed a petition to seek approval for that portion of its revised ACR-1 rates that related to the increase in its overall GNI sector budget due to the extension of the rebate submission period.</w:t>
      </w:r>
    </w:p>
  </w:footnote>
  <w:footnote w:id="10">
    <w:p w:rsidR="00DF75AF" w:rsidRPr="000C05C8" w:rsidRDefault="00DF75AF" w:rsidP="00DF75AF">
      <w:pPr>
        <w:pStyle w:val="FootnoteText"/>
        <w:rPr>
          <w:sz w:val="26"/>
          <w:szCs w:val="26"/>
        </w:rPr>
      </w:pPr>
      <w:r>
        <w:rPr>
          <w:sz w:val="26"/>
          <w:szCs w:val="26"/>
        </w:rPr>
        <w:tab/>
      </w:r>
      <w:r w:rsidRPr="000C05C8">
        <w:rPr>
          <w:rStyle w:val="FootnoteReference"/>
          <w:sz w:val="26"/>
          <w:szCs w:val="26"/>
        </w:rPr>
        <w:footnoteRef/>
      </w:r>
      <w:r>
        <w:rPr>
          <w:sz w:val="26"/>
          <w:szCs w:val="26"/>
        </w:rPr>
        <w:tab/>
        <w:t>PPL indicated that it is taking additional measures in its Phase II Plan to minimize the potential for the GNI programs to become oversubscribed.  PPL St. 1 at 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35C55"/>
    <w:multiLevelType w:val="hybridMultilevel"/>
    <w:tmpl w:val="3E3CF2E0"/>
    <w:lvl w:ilvl="0" w:tplc="9B54789A">
      <w:start w:val="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6781FD7"/>
    <w:multiLevelType w:val="hybridMultilevel"/>
    <w:tmpl w:val="67582D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318E5E1A"/>
    <w:multiLevelType w:val="hybridMultilevel"/>
    <w:tmpl w:val="56B281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5ABD4D71"/>
    <w:multiLevelType w:val="hybridMultilevel"/>
    <w:tmpl w:val="9D74EA86"/>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D17286D"/>
    <w:multiLevelType w:val="hybridMultilevel"/>
    <w:tmpl w:val="B920A6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6"/>
  </w:num>
  <w:num w:numId="4">
    <w:abstractNumId w:val="7"/>
  </w:num>
  <w:num w:numId="5">
    <w:abstractNumId w:val="1"/>
  </w:num>
  <w:num w:numId="6">
    <w:abstractNumId w:val="4"/>
  </w:num>
  <w:num w:numId="7">
    <w:abstractNumId w:val="0"/>
  </w:num>
  <w:num w:numId="8">
    <w:abstractNumId w:val="5"/>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1BD"/>
    <w:rsid w:val="00000223"/>
    <w:rsid w:val="000002FD"/>
    <w:rsid w:val="00000651"/>
    <w:rsid w:val="00000890"/>
    <w:rsid w:val="00000CE2"/>
    <w:rsid w:val="00000D47"/>
    <w:rsid w:val="00001277"/>
    <w:rsid w:val="0000153D"/>
    <w:rsid w:val="000017F2"/>
    <w:rsid w:val="00001FC8"/>
    <w:rsid w:val="00002644"/>
    <w:rsid w:val="00002CF0"/>
    <w:rsid w:val="000032A9"/>
    <w:rsid w:val="00003A51"/>
    <w:rsid w:val="00003C52"/>
    <w:rsid w:val="0000451E"/>
    <w:rsid w:val="00004817"/>
    <w:rsid w:val="00004D03"/>
    <w:rsid w:val="00005318"/>
    <w:rsid w:val="000065FB"/>
    <w:rsid w:val="00006685"/>
    <w:rsid w:val="00006A65"/>
    <w:rsid w:val="00006F35"/>
    <w:rsid w:val="00006FEE"/>
    <w:rsid w:val="0000721A"/>
    <w:rsid w:val="000075A6"/>
    <w:rsid w:val="00007752"/>
    <w:rsid w:val="00007AF7"/>
    <w:rsid w:val="00007ECA"/>
    <w:rsid w:val="000109B5"/>
    <w:rsid w:val="000114AD"/>
    <w:rsid w:val="0001221F"/>
    <w:rsid w:val="000124ED"/>
    <w:rsid w:val="000129C8"/>
    <w:rsid w:val="00013358"/>
    <w:rsid w:val="0001361F"/>
    <w:rsid w:val="00014E95"/>
    <w:rsid w:val="00015314"/>
    <w:rsid w:val="000154E2"/>
    <w:rsid w:val="00016C65"/>
    <w:rsid w:val="00016D57"/>
    <w:rsid w:val="000171BD"/>
    <w:rsid w:val="00017852"/>
    <w:rsid w:val="00017F8B"/>
    <w:rsid w:val="000205EA"/>
    <w:rsid w:val="000206EB"/>
    <w:rsid w:val="00021220"/>
    <w:rsid w:val="000213A0"/>
    <w:rsid w:val="00021E46"/>
    <w:rsid w:val="00022572"/>
    <w:rsid w:val="00022B74"/>
    <w:rsid w:val="0002304F"/>
    <w:rsid w:val="00023121"/>
    <w:rsid w:val="0002315D"/>
    <w:rsid w:val="000231E3"/>
    <w:rsid w:val="0002332C"/>
    <w:rsid w:val="00023B9A"/>
    <w:rsid w:val="00023CFE"/>
    <w:rsid w:val="0002467F"/>
    <w:rsid w:val="00024F85"/>
    <w:rsid w:val="0002501D"/>
    <w:rsid w:val="0002524C"/>
    <w:rsid w:val="000252BB"/>
    <w:rsid w:val="00025905"/>
    <w:rsid w:val="00025A9F"/>
    <w:rsid w:val="00025CEC"/>
    <w:rsid w:val="00025E34"/>
    <w:rsid w:val="00025F3F"/>
    <w:rsid w:val="00025FF6"/>
    <w:rsid w:val="0002606A"/>
    <w:rsid w:val="000260C6"/>
    <w:rsid w:val="000263A1"/>
    <w:rsid w:val="000267E5"/>
    <w:rsid w:val="00026CD2"/>
    <w:rsid w:val="0003055F"/>
    <w:rsid w:val="0003093F"/>
    <w:rsid w:val="00030A62"/>
    <w:rsid w:val="00030F6D"/>
    <w:rsid w:val="000314B7"/>
    <w:rsid w:val="00032635"/>
    <w:rsid w:val="0003325E"/>
    <w:rsid w:val="00033512"/>
    <w:rsid w:val="000336CB"/>
    <w:rsid w:val="000338FE"/>
    <w:rsid w:val="0003393B"/>
    <w:rsid w:val="00033D2F"/>
    <w:rsid w:val="00033EFA"/>
    <w:rsid w:val="0003417F"/>
    <w:rsid w:val="00034584"/>
    <w:rsid w:val="00034E13"/>
    <w:rsid w:val="00034FAE"/>
    <w:rsid w:val="000359E1"/>
    <w:rsid w:val="00035A3B"/>
    <w:rsid w:val="000366D6"/>
    <w:rsid w:val="00036D2C"/>
    <w:rsid w:val="00037275"/>
    <w:rsid w:val="00037341"/>
    <w:rsid w:val="00037ADB"/>
    <w:rsid w:val="00037FC0"/>
    <w:rsid w:val="00040298"/>
    <w:rsid w:val="0004046C"/>
    <w:rsid w:val="000407DB"/>
    <w:rsid w:val="000409C8"/>
    <w:rsid w:val="00040A8E"/>
    <w:rsid w:val="00040AEA"/>
    <w:rsid w:val="00040D9E"/>
    <w:rsid w:val="000411B5"/>
    <w:rsid w:val="0004175F"/>
    <w:rsid w:val="000426D8"/>
    <w:rsid w:val="000433D1"/>
    <w:rsid w:val="00043D65"/>
    <w:rsid w:val="000440C4"/>
    <w:rsid w:val="000441C7"/>
    <w:rsid w:val="00044260"/>
    <w:rsid w:val="00044CDF"/>
    <w:rsid w:val="00044F62"/>
    <w:rsid w:val="00045800"/>
    <w:rsid w:val="00046D2C"/>
    <w:rsid w:val="0004748D"/>
    <w:rsid w:val="000477D8"/>
    <w:rsid w:val="00047874"/>
    <w:rsid w:val="00047A50"/>
    <w:rsid w:val="00047F4A"/>
    <w:rsid w:val="00050A09"/>
    <w:rsid w:val="00051A5C"/>
    <w:rsid w:val="000523D1"/>
    <w:rsid w:val="00052B8F"/>
    <w:rsid w:val="00052FCD"/>
    <w:rsid w:val="000536BC"/>
    <w:rsid w:val="00053A1D"/>
    <w:rsid w:val="00053CA1"/>
    <w:rsid w:val="00053D76"/>
    <w:rsid w:val="00053F80"/>
    <w:rsid w:val="00054612"/>
    <w:rsid w:val="00054A0E"/>
    <w:rsid w:val="000550A7"/>
    <w:rsid w:val="000553F1"/>
    <w:rsid w:val="0005572E"/>
    <w:rsid w:val="00055788"/>
    <w:rsid w:val="00055B48"/>
    <w:rsid w:val="00055BAD"/>
    <w:rsid w:val="00056286"/>
    <w:rsid w:val="00057084"/>
    <w:rsid w:val="0005720D"/>
    <w:rsid w:val="00057D06"/>
    <w:rsid w:val="00057EB5"/>
    <w:rsid w:val="00057F80"/>
    <w:rsid w:val="000609F5"/>
    <w:rsid w:val="00060ADE"/>
    <w:rsid w:val="000612FD"/>
    <w:rsid w:val="00061C8B"/>
    <w:rsid w:val="000623C6"/>
    <w:rsid w:val="00062601"/>
    <w:rsid w:val="0006342E"/>
    <w:rsid w:val="0006356A"/>
    <w:rsid w:val="00064188"/>
    <w:rsid w:val="000642AA"/>
    <w:rsid w:val="00064973"/>
    <w:rsid w:val="000649EC"/>
    <w:rsid w:val="00064A1B"/>
    <w:rsid w:val="00064E81"/>
    <w:rsid w:val="00065291"/>
    <w:rsid w:val="00065708"/>
    <w:rsid w:val="0006634C"/>
    <w:rsid w:val="000663C1"/>
    <w:rsid w:val="00066408"/>
    <w:rsid w:val="000666C5"/>
    <w:rsid w:val="000669D9"/>
    <w:rsid w:val="000669FF"/>
    <w:rsid w:val="00066ADC"/>
    <w:rsid w:val="00066EE5"/>
    <w:rsid w:val="00066FFF"/>
    <w:rsid w:val="0006710A"/>
    <w:rsid w:val="00067260"/>
    <w:rsid w:val="0006784C"/>
    <w:rsid w:val="00070469"/>
    <w:rsid w:val="00070EFA"/>
    <w:rsid w:val="000715E8"/>
    <w:rsid w:val="00071A6D"/>
    <w:rsid w:val="0007209F"/>
    <w:rsid w:val="00072808"/>
    <w:rsid w:val="00073AA8"/>
    <w:rsid w:val="0007521D"/>
    <w:rsid w:val="000753F6"/>
    <w:rsid w:val="000758EA"/>
    <w:rsid w:val="00075D7D"/>
    <w:rsid w:val="00076514"/>
    <w:rsid w:val="00076F35"/>
    <w:rsid w:val="00076F6C"/>
    <w:rsid w:val="000770DB"/>
    <w:rsid w:val="00077B2D"/>
    <w:rsid w:val="0008027A"/>
    <w:rsid w:val="000804B3"/>
    <w:rsid w:val="00080A8B"/>
    <w:rsid w:val="00080D70"/>
    <w:rsid w:val="00081416"/>
    <w:rsid w:val="000818F1"/>
    <w:rsid w:val="00081E3D"/>
    <w:rsid w:val="00082A18"/>
    <w:rsid w:val="00082A3D"/>
    <w:rsid w:val="00082CBC"/>
    <w:rsid w:val="00083125"/>
    <w:rsid w:val="000839C2"/>
    <w:rsid w:val="00083E9E"/>
    <w:rsid w:val="00084573"/>
    <w:rsid w:val="000845E4"/>
    <w:rsid w:val="0008490E"/>
    <w:rsid w:val="00084919"/>
    <w:rsid w:val="00084AF9"/>
    <w:rsid w:val="00084C67"/>
    <w:rsid w:val="00085A31"/>
    <w:rsid w:val="00086E3A"/>
    <w:rsid w:val="00087299"/>
    <w:rsid w:val="0008785F"/>
    <w:rsid w:val="000878C9"/>
    <w:rsid w:val="00087A69"/>
    <w:rsid w:val="00090825"/>
    <w:rsid w:val="00090B69"/>
    <w:rsid w:val="000918D4"/>
    <w:rsid w:val="00091C59"/>
    <w:rsid w:val="000922E7"/>
    <w:rsid w:val="000925E1"/>
    <w:rsid w:val="0009261B"/>
    <w:rsid w:val="00093164"/>
    <w:rsid w:val="00093660"/>
    <w:rsid w:val="00093750"/>
    <w:rsid w:val="00093B63"/>
    <w:rsid w:val="000944A2"/>
    <w:rsid w:val="00094851"/>
    <w:rsid w:val="00094907"/>
    <w:rsid w:val="00094CDA"/>
    <w:rsid w:val="000958D8"/>
    <w:rsid w:val="00095AD5"/>
    <w:rsid w:val="00095DBE"/>
    <w:rsid w:val="0009612D"/>
    <w:rsid w:val="00096241"/>
    <w:rsid w:val="00096E79"/>
    <w:rsid w:val="000973A2"/>
    <w:rsid w:val="00097504"/>
    <w:rsid w:val="00097922"/>
    <w:rsid w:val="00097B8D"/>
    <w:rsid w:val="00097C5B"/>
    <w:rsid w:val="00097E42"/>
    <w:rsid w:val="000A0104"/>
    <w:rsid w:val="000A013F"/>
    <w:rsid w:val="000A0142"/>
    <w:rsid w:val="000A06E0"/>
    <w:rsid w:val="000A1358"/>
    <w:rsid w:val="000A137B"/>
    <w:rsid w:val="000A1962"/>
    <w:rsid w:val="000A35C0"/>
    <w:rsid w:val="000A365D"/>
    <w:rsid w:val="000A43B3"/>
    <w:rsid w:val="000A443E"/>
    <w:rsid w:val="000A4F51"/>
    <w:rsid w:val="000A4FBD"/>
    <w:rsid w:val="000A50E0"/>
    <w:rsid w:val="000A6080"/>
    <w:rsid w:val="000A61FA"/>
    <w:rsid w:val="000A6356"/>
    <w:rsid w:val="000A6434"/>
    <w:rsid w:val="000A672E"/>
    <w:rsid w:val="000A69B1"/>
    <w:rsid w:val="000A6D49"/>
    <w:rsid w:val="000A6F65"/>
    <w:rsid w:val="000A76C2"/>
    <w:rsid w:val="000B094F"/>
    <w:rsid w:val="000B1D8C"/>
    <w:rsid w:val="000B216D"/>
    <w:rsid w:val="000B26FD"/>
    <w:rsid w:val="000B2755"/>
    <w:rsid w:val="000B2A4A"/>
    <w:rsid w:val="000B2E1C"/>
    <w:rsid w:val="000B353F"/>
    <w:rsid w:val="000B363C"/>
    <w:rsid w:val="000B3BB4"/>
    <w:rsid w:val="000B3D7E"/>
    <w:rsid w:val="000B41CC"/>
    <w:rsid w:val="000B4EAE"/>
    <w:rsid w:val="000B4FEB"/>
    <w:rsid w:val="000B5039"/>
    <w:rsid w:val="000B5095"/>
    <w:rsid w:val="000B5206"/>
    <w:rsid w:val="000B5238"/>
    <w:rsid w:val="000B5625"/>
    <w:rsid w:val="000B607A"/>
    <w:rsid w:val="000B68F0"/>
    <w:rsid w:val="000B69A3"/>
    <w:rsid w:val="000B6B15"/>
    <w:rsid w:val="000B6C5F"/>
    <w:rsid w:val="000B72CF"/>
    <w:rsid w:val="000C00B5"/>
    <w:rsid w:val="000C00E1"/>
    <w:rsid w:val="000C05C8"/>
    <w:rsid w:val="000C07BC"/>
    <w:rsid w:val="000C0B11"/>
    <w:rsid w:val="000C111F"/>
    <w:rsid w:val="000C1D1F"/>
    <w:rsid w:val="000C2AE3"/>
    <w:rsid w:val="000C31E4"/>
    <w:rsid w:val="000C3270"/>
    <w:rsid w:val="000C332D"/>
    <w:rsid w:val="000C4058"/>
    <w:rsid w:val="000C55FB"/>
    <w:rsid w:val="000C5927"/>
    <w:rsid w:val="000C5F15"/>
    <w:rsid w:val="000C5F31"/>
    <w:rsid w:val="000C67F5"/>
    <w:rsid w:val="000C6973"/>
    <w:rsid w:val="000C69F0"/>
    <w:rsid w:val="000C709A"/>
    <w:rsid w:val="000C70AB"/>
    <w:rsid w:val="000C7255"/>
    <w:rsid w:val="000C7594"/>
    <w:rsid w:val="000C76B5"/>
    <w:rsid w:val="000C79A0"/>
    <w:rsid w:val="000C7BBD"/>
    <w:rsid w:val="000C7FD0"/>
    <w:rsid w:val="000D008C"/>
    <w:rsid w:val="000D0702"/>
    <w:rsid w:val="000D0718"/>
    <w:rsid w:val="000D1A18"/>
    <w:rsid w:val="000D1CA8"/>
    <w:rsid w:val="000D2275"/>
    <w:rsid w:val="000D22EB"/>
    <w:rsid w:val="000D23AC"/>
    <w:rsid w:val="000D267E"/>
    <w:rsid w:val="000D29C8"/>
    <w:rsid w:val="000D3069"/>
    <w:rsid w:val="000D3CAA"/>
    <w:rsid w:val="000D3E1C"/>
    <w:rsid w:val="000D42E2"/>
    <w:rsid w:val="000D4460"/>
    <w:rsid w:val="000D460C"/>
    <w:rsid w:val="000D484A"/>
    <w:rsid w:val="000D4AF7"/>
    <w:rsid w:val="000D50D1"/>
    <w:rsid w:val="000D59B3"/>
    <w:rsid w:val="000D5ADC"/>
    <w:rsid w:val="000D60DF"/>
    <w:rsid w:val="000D61D1"/>
    <w:rsid w:val="000D6599"/>
    <w:rsid w:val="000D66CC"/>
    <w:rsid w:val="000D6E1E"/>
    <w:rsid w:val="000D72E0"/>
    <w:rsid w:val="000D7A17"/>
    <w:rsid w:val="000D7AB5"/>
    <w:rsid w:val="000D7B16"/>
    <w:rsid w:val="000E02B6"/>
    <w:rsid w:val="000E1567"/>
    <w:rsid w:val="000E1DC9"/>
    <w:rsid w:val="000E215E"/>
    <w:rsid w:val="000E231D"/>
    <w:rsid w:val="000E3310"/>
    <w:rsid w:val="000E35AE"/>
    <w:rsid w:val="000E3856"/>
    <w:rsid w:val="000E4423"/>
    <w:rsid w:val="000E6375"/>
    <w:rsid w:val="000E64D8"/>
    <w:rsid w:val="000E6A73"/>
    <w:rsid w:val="000E6DC6"/>
    <w:rsid w:val="000E6F27"/>
    <w:rsid w:val="000E75D1"/>
    <w:rsid w:val="000E766F"/>
    <w:rsid w:val="000E7A90"/>
    <w:rsid w:val="000E7C38"/>
    <w:rsid w:val="000F179E"/>
    <w:rsid w:val="000F1DC2"/>
    <w:rsid w:val="000F2397"/>
    <w:rsid w:val="000F27FE"/>
    <w:rsid w:val="000F2BB9"/>
    <w:rsid w:val="000F2DE3"/>
    <w:rsid w:val="000F4307"/>
    <w:rsid w:val="000F5443"/>
    <w:rsid w:val="000F551B"/>
    <w:rsid w:val="000F717E"/>
    <w:rsid w:val="000F785D"/>
    <w:rsid w:val="000F7878"/>
    <w:rsid w:val="000F7E42"/>
    <w:rsid w:val="00100639"/>
    <w:rsid w:val="001006A8"/>
    <w:rsid w:val="00100F06"/>
    <w:rsid w:val="00101387"/>
    <w:rsid w:val="0010147F"/>
    <w:rsid w:val="0010158F"/>
    <w:rsid w:val="001017F6"/>
    <w:rsid w:val="00101AB8"/>
    <w:rsid w:val="00101F51"/>
    <w:rsid w:val="001026CA"/>
    <w:rsid w:val="00102FEB"/>
    <w:rsid w:val="00103183"/>
    <w:rsid w:val="0010341F"/>
    <w:rsid w:val="001034E9"/>
    <w:rsid w:val="001035AF"/>
    <w:rsid w:val="0010376D"/>
    <w:rsid w:val="00103D18"/>
    <w:rsid w:val="00104041"/>
    <w:rsid w:val="0010406E"/>
    <w:rsid w:val="0010425F"/>
    <w:rsid w:val="00104339"/>
    <w:rsid w:val="001044B6"/>
    <w:rsid w:val="00104D61"/>
    <w:rsid w:val="00104D9B"/>
    <w:rsid w:val="001057AF"/>
    <w:rsid w:val="00105C8E"/>
    <w:rsid w:val="00105DAC"/>
    <w:rsid w:val="001060E5"/>
    <w:rsid w:val="00106125"/>
    <w:rsid w:val="001062CD"/>
    <w:rsid w:val="00106312"/>
    <w:rsid w:val="00107388"/>
    <w:rsid w:val="00107609"/>
    <w:rsid w:val="001079A5"/>
    <w:rsid w:val="00107A0C"/>
    <w:rsid w:val="00107EE2"/>
    <w:rsid w:val="00110343"/>
    <w:rsid w:val="00110650"/>
    <w:rsid w:val="001106DA"/>
    <w:rsid w:val="00110F2F"/>
    <w:rsid w:val="00110FC3"/>
    <w:rsid w:val="001117EC"/>
    <w:rsid w:val="00112246"/>
    <w:rsid w:val="001129F3"/>
    <w:rsid w:val="00112B11"/>
    <w:rsid w:val="00112E9E"/>
    <w:rsid w:val="00112FDA"/>
    <w:rsid w:val="00113277"/>
    <w:rsid w:val="001138D3"/>
    <w:rsid w:val="00114656"/>
    <w:rsid w:val="00114DFB"/>
    <w:rsid w:val="00115053"/>
    <w:rsid w:val="0011535C"/>
    <w:rsid w:val="00115429"/>
    <w:rsid w:val="00115AA9"/>
    <w:rsid w:val="00115DA8"/>
    <w:rsid w:val="001169AE"/>
    <w:rsid w:val="00116DC1"/>
    <w:rsid w:val="001173F4"/>
    <w:rsid w:val="0011757D"/>
    <w:rsid w:val="001176EC"/>
    <w:rsid w:val="00117A05"/>
    <w:rsid w:val="00117A8D"/>
    <w:rsid w:val="00117CB2"/>
    <w:rsid w:val="0012026F"/>
    <w:rsid w:val="0012032E"/>
    <w:rsid w:val="0012056F"/>
    <w:rsid w:val="00120880"/>
    <w:rsid w:val="00120B39"/>
    <w:rsid w:val="00120B8F"/>
    <w:rsid w:val="00120CC2"/>
    <w:rsid w:val="00120D10"/>
    <w:rsid w:val="00120F11"/>
    <w:rsid w:val="0012131E"/>
    <w:rsid w:val="001221B5"/>
    <w:rsid w:val="00122222"/>
    <w:rsid w:val="00122EE6"/>
    <w:rsid w:val="0012361C"/>
    <w:rsid w:val="0012370F"/>
    <w:rsid w:val="001238E5"/>
    <w:rsid w:val="001239CD"/>
    <w:rsid w:val="00123A09"/>
    <w:rsid w:val="00123A2E"/>
    <w:rsid w:val="00124071"/>
    <w:rsid w:val="00124683"/>
    <w:rsid w:val="001253E2"/>
    <w:rsid w:val="001253FB"/>
    <w:rsid w:val="00125F0A"/>
    <w:rsid w:val="001266DB"/>
    <w:rsid w:val="001267D4"/>
    <w:rsid w:val="001267F4"/>
    <w:rsid w:val="0012696F"/>
    <w:rsid w:val="00126D31"/>
    <w:rsid w:val="00126E93"/>
    <w:rsid w:val="00127062"/>
    <w:rsid w:val="001303B4"/>
    <w:rsid w:val="001303C7"/>
    <w:rsid w:val="00130BA7"/>
    <w:rsid w:val="00130EA9"/>
    <w:rsid w:val="00131482"/>
    <w:rsid w:val="00131919"/>
    <w:rsid w:val="0013266A"/>
    <w:rsid w:val="0013269E"/>
    <w:rsid w:val="00133290"/>
    <w:rsid w:val="00133F52"/>
    <w:rsid w:val="00134395"/>
    <w:rsid w:val="00135157"/>
    <w:rsid w:val="00135480"/>
    <w:rsid w:val="00135670"/>
    <w:rsid w:val="0013576F"/>
    <w:rsid w:val="001358B2"/>
    <w:rsid w:val="00135972"/>
    <w:rsid w:val="001360FC"/>
    <w:rsid w:val="00136C22"/>
    <w:rsid w:val="00137B55"/>
    <w:rsid w:val="001400A9"/>
    <w:rsid w:val="001414CD"/>
    <w:rsid w:val="00142219"/>
    <w:rsid w:val="001425D7"/>
    <w:rsid w:val="00142BD8"/>
    <w:rsid w:val="00142CF7"/>
    <w:rsid w:val="00143267"/>
    <w:rsid w:val="0014360F"/>
    <w:rsid w:val="00143F09"/>
    <w:rsid w:val="00144539"/>
    <w:rsid w:val="001447A0"/>
    <w:rsid w:val="0014497F"/>
    <w:rsid w:val="00144F43"/>
    <w:rsid w:val="00145197"/>
    <w:rsid w:val="0014566D"/>
    <w:rsid w:val="00146309"/>
    <w:rsid w:val="00146A23"/>
    <w:rsid w:val="00146DDD"/>
    <w:rsid w:val="00146E58"/>
    <w:rsid w:val="00146FB3"/>
    <w:rsid w:val="00147145"/>
    <w:rsid w:val="00147407"/>
    <w:rsid w:val="001475C6"/>
    <w:rsid w:val="001476D4"/>
    <w:rsid w:val="00150096"/>
    <w:rsid w:val="00150406"/>
    <w:rsid w:val="00150480"/>
    <w:rsid w:val="00150583"/>
    <w:rsid w:val="001508E4"/>
    <w:rsid w:val="00150A95"/>
    <w:rsid w:val="00150D50"/>
    <w:rsid w:val="00150E30"/>
    <w:rsid w:val="001512AA"/>
    <w:rsid w:val="001513D8"/>
    <w:rsid w:val="0015155C"/>
    <w:rsid w:val="001515A8"/>
    <w:rsid w:val="001525E2"/>
    <w:rsid w:val="001526C2"/>
    <w:rsid w:val="001529FE"/>
    <w:rsid w:val="00152DFB"/>
    <w:rsid w:val="0015379C"/>
    <w:rsid w:val="0015380A"/>
    <w:rsid w:val="00153956"/>
    <w:rsid w:val="001542D1"/>
    <w:rsid w:val="00154A00"/>
    <w:rsid w:val="00154C08"/>
    <w:rsid w:val="00154CB6"/>
    <w:rsid w:val="0015505E"/>
    <w:rsid w:val="0015566F"/>
    <w:rsid w:val="00155EEB"/>
    <w:rsid w:val="00155FCB"/>
    <w:rsid w:val="00156329"/>
    <w:rsid w:val="0015669E"/>
    <w:rsid w:val="00157F1C"/>
    <w:rsid w:val="00160152"/>
    <w:rsid w:val="00160160"/>
    <w:rsid w:val="001608B2"/>
    <w:rsid w:val="00160E6E"/>
    <w:rsid w:val="00160F26"/>
    <w:rsid w:val="00160FB6"/>
    <w:rsid w:val="001611EF"/>
    <w:rsid w:val="00161ADD"/>
    <w:rsid w:val="001620BF"/>
    <w:rsid w:val="00162782"/>
    <w:rsid w:val="001628FE"/>
    <w:rsid w:val="00162EAE"/>
    <w:rsid w:val="00162F5C"/>
    <w:rsid w:val="001630EB"/>
    <w:rsid w:val="00163859"/>
    <w:rsid w:val="00163B25"/>
    <w:rsid w:val="00163B9B"/>
    <w:rsid w:val="00163D79"/>
    <w:rsid w:val="00163FB3"/>
    <w:rsid w:val="001641FF"/>
    <w:rsid w:val="00164520"/>
    <w:rsid w:val="00164D32"/>
    <w:rsid w:val="00164DA4"/>
    <w:rsid w:val="0016555B"/>
    <w:rsid w:val="00166298"/>
    <w:rsid w:val="001663C8"/>
    <w:rsid w:val="0016653A"/>
    <w:rsid w:val="00166ED2"/>
    <w:rsid w:val="001678D9"/>
    <w:rsid w:val="001707D7"/>
    <w:rsid w:val="00171199"/>
    <w:rsid w:val="00171CF5"/>
    <w:rsid w:val="00172060"/>
    <w:rsid w:val="00172188"/>
    <w:rsid w:val="001728FC"/>
    <w:rsid w:val="00172A96"/>
    <w:rsid w:val="00172AB2"/>
    <w:rsid w:val="00172F06"/>
    <w:rsid w:val="00173D30"/>
    <w:rsid w:val="0017445F"/>
    <w:rsid w:val="00174D3D"/>
    <w:rsid w:val="00174E3F"/>
    <w:rsid w:val="00175161"/>
    <w:rsid w:val="001751D7"/>
    <w:rsid w:val="001755D8"/>
    <w:rsid w:val="00175729"/>
    <w:rsid w:val="0017682B"/>
    <w:rsid w:val="001769EF"/>
    <w:rsid w:val="001770B0"/>
    <w:rsid w:val="00177719"/>
    <w:rsid w:val="00177F78"/>
    <w:rsid w:val="00180601"/>
    <w:rsid w:val="00181222"/>
    <w:rsid w:val="00182478"/>
    <w:rsid w:val="00182607"/>
    <w:rsid w:val="0018274A"/>
    <w:rsid w:val="00182987"/>
    <w:rsid w:val="00182AF3"/>
    <w:rsid w:val="00182FB6"/>
    <w:rsid w:val="001831AC"/>
    <w:rsid w:val="001836BB"/>
    <w:rsid w:val="001839F1"/>
    <w:rsid w:val="0018480F"/>
    <w:rsid w:val="00184D47"/>
    <w:rsid w:val="00185167"/>
    <w:rsid w:val="0018518D"/>
    <w:rsid w:val="001855CA"/>
    <w:rsid w:val="00185739"/>
    <w:rsid w:val="001857B0"/>
    <w:rsid w:val="0018583E"/>
    <w:rsid w:val="00185AFF"/>
    <w:rsid w:val="00185B0D"/>
    <w:rsid w:val="00185F18"/>
    <w:rsid w:val="00185F46"/>
    <w:rsid w:val="00186A97"/>
    <w:rsid w:val="00186D7E"/>
    <w:rsid w:val="001870B5"/>
    <w:rsid w:val="00187930"/>
    <w:rsid w:val="00190781"/>
    <w:rsid w:val="00190992"/>
    <w:rsid w:val="001910D8"/>
    <w:rsid w:val="0019142A"/>
    <w:rsid w:val="00191763"/>
    <w:rsid w:val="00191A20"/>
    <w:rsid w:val="001927AD"/>
    <w:rsid w:val="00192A92"/>
    <w:rsid w:val="00192DF3"/>
    <w:rsid w:val="00192FCD"/>
    <w:rsid w:val="001944F6"/>
    <w:rsid w:val="00194940"/>
    <w:rsid w:val="00194B66"/>
    <w:rsid w:val="00194BCD"/>
    <w:rsid w:val="00194E02"/>
    <w:rsid w:val="0019530E"/>
    <w:rsid w:val="00195C58"/>
    <w:rsid w:val="00195F2E"/>
    <w:rsid w:val="00197C14"/>
    <w:rsid w:val="001A004E"/>
    <w:rsid w:val="001A0282"/>
    <w:rsid w:val="001A0B18"/>
    <w:rsid w:val="001A13DB"/>
    <w:rsid w:val="001A1400"/>
    <w:rsid w:val="001A1946"/>
    <w:rsid w:val="001A2355"/>
    <w:rsid w:val="001A24F6"/>
    <w:rsid w:val="001A280F"/>
    <w:rsid w:val="001A2BE9"/>
    <w:rsid w:val="001A36AB"/>
    <w:rsid w:val="001A597D"/>
    <w:rsid w:val="001A732F"/>
    <w:rsid w:val="001A76C4"/>
    <w:rsid w:val="001A7944"/>
    <w:rsid w:val="001A7DAF"/>
    <w:rsid w:val="001A7EA3"/>
    <w:rsid w:val="001A7EFE"/>
    <w:rsid w:val="001B0145"/>
    <w:rsid w:val="001B016F"/>
    <w:rsid w:val="001B05EC"/>
    <w:rsid w:val="001B0900"/>
    <w:rsid w:val="001B0C7B"/>
    <w:rsid w:val="001B1151"/>
    <w:rsid w:val="001B187D"/>
    <w:rsid w:val="001B1D75"/>
    <w:rsid w:val="001B1DB4"/>
    <w:rsid w:val="001B2603"/>
    <w:rsid w:val="001B2CD6"/>
    <w:rsid w:val="001B35D7"/>
    <w:rsid w:val="001B39B0"/>
    <w:rsid w:val="001B539E"/>
    <w:rsid w:val="001B5865"/>
    <w:rsid w:val="001B595D"/>
    <w:rsid w:val="001B59F0"/>
    <w:rsid w:val="001B6382"/>
    <w:rsid w:val="001B6CCD"/>
    <w:rsid w:val="001B7907"/>
    <w:rsid w:val="001C0809"/>
    <w:rsid w:val="001C1183"/>
    <w:rsid w:val="001C1F06"/>
    <w:rsid w:val="001C2B92"/>
    <w:rsid w:val="001C3915"/>
    <w:rsid w:val="001C4117"/>
    <w:rsid w:val="001C4470"/>
    <w:rsid w:val="001C4978"/>
    <w:rsid w:val="001C4B6C"/>
    <w:rsid w:val="001C5B82"/>
    <w:rsid w:val="001C5F74"/>
    <w:rsid w:val="001C61F9"/>
    <w:rsid w:val="001C73CD"/>
    <w:rsid w:val="001C76DA"/>
    <w:rsid w:val="001C7AAE"/>
    <w:rsid w:val="001D0EA8"/>
    <w:rsid w:val="001D0ED2"/>
    <w:rsid w:val="001D1715"/>
    <w:rsid w:val="001D1D6B"/>
    <w:rsid w:val="001D1FFA"/>
    <w:rsid w:val="001D25F3"/>
    <w:rsid w:val="001D2BE0"/>
    <w:rsid w:val="001D344C"/>
    <w:rsid w:val="001D3751"/>
    <w:rsid w:val="001D376D"/>
    <w:rsid w:val="001D38E9"/>
    <w:rsid w:val="001D4719"/>
    <w:rsid w:val="001D4B11"/>
    <w:rsid w:val="001D51B6"/>
    <w:rsid w:val="001D5372"/>
    <w:rsid w:val="001D537B"/>
    <w:rsid w:val="001D543D"/>
    <w:rsid w:val="001D5A3A"/>
    <w:rsid w:val="001D5AA0"/>
    <w:rsid w:val="001D5E90"/>
    <w:rsid w:val="001D5EFC"/>
    <w:rsid w:val="001D656E"/>
    <w:rsid w:val="001D6778"/>
    <w:rsid w:val="001D69F4"/>
    <w:rsid w:val="001D705F"/>
    <w:rsid w:val="001D7431"/>
    <w:rsid w:val="001E0B61"/>
    <w:rsid w:val="001E1276"/>
    <w:rsid w:val="001E1610"/>
    <w:rsid w:val="001E1FD6"/>
    <w:rsid w:val="001E2949"/>
    <w:rsid w:val="001E3CC9"/>
    <w:rsid w:val="001E3F37"/>
    <w:rsid w:val="001E4804"/>
    <w:rsid w:val="001E5721"/>
    <w:rsid w:val="001E5807"/>
    <w:rsid w:val="001E580F"/>
    <w:rsid w:val="001E60EE"/>
    <w:rsid w:val="001E621D"/>
    <w:rsid w:val="001E6313"/>
    <w:rsid w:val="001E662B"/>
    <w:rsid w:val="001E6ACA"/>
    <w:rsid w:val="001E7091"/>
    <w:rsid w:val="001E7299"/>
    <w:rsid w:val="001E72C0"/>
    <w:rsid w:val="001E7566"/>
    <w:rsid w:val="001F0025"/>
    <w:rsid w:val="001F0509"/>
    <w:rsid w:val="001F0860"/>
    <w:rsid w:val="001F0B96"/>
    <w:rsid w:val="001F151D"/>
    <w:rsid w:val="001F1C65"/>
    <w:rsid w:val="001F2069"/>
    <w:rsid w:val="001F2669"/>
    <w:rsid w:val="001F2686"/>
    <w:rsid w:val="001F285E"/>
    <w:rsid w:val="001F28C4"/>
    <w:rsid w:val="001F2CDC"/>
    <w:rsid w:val="001F2D64"/>
    <w:rsid w:val="001F42E4"/>
    <w:rsid w:val="001F43EB"/>
    <w:rsid w:val="001F4BCA"/>
    <w:rsid w:val="001F4CEE"/>
    <w:rsid w:val="001F4FA1"/>
    <w:rsid w:val="001F55B4"/>
    <w:rsid w:val="001F5939"/>
    <w:rsid w:val="001F5ADE"/>
    <w:rsid w:val="001F62E7"/>
    <w:rsid w:val="001F67C2"/>
    <w:rsid w:val="001F6A60"/>
    <w:rsid w:val="001F6BDD"/>
    <w:rsid w:val="001F7250"/>
    <w:rsid w:val="001F75FF"/>
    <w:rsid w:val="00200EB9"/>
    <w:rsid w:val="00202524"/>
    <w:rsid w:val="00202A4F"/>
    <w:rsid w:val="00202AA8"/>
    <w:rsid w:val="00202B57"/>
    <w:rsid w:val="00203025"/>
    <w:rsid w:val="00203F94"/>
    <w:rsid w:val="0020442F"/>
    <w:rsid w:val="002057ED"/>
    <w:rsid w:val="0020580B"/>
    <w:rsid w:val="0020595B"/>
    <w:rsid w:val="0020644D"/>
    <w:rsid w:val="00206592"/>
    <w:rsid w:val="0020677C"/>
    <w:rsid w:val="0020688A"/>
    <w:rsid w:val="00206C3D"/>
    <w:rsid w:val="00207DDC"/>
    <w:rsid w:val="0021049E"/>
    <w:rsid w:val="002105C5"/>
    <w:rsid w:val="00210736"/>
    <w:rsid w:val="00210E85"/>
    <w:rsid w:val="00210F81"/>
    <w:rsid w:val="00211622"/>
    <w:rsid w:val="00211A72"/>
    <w:rsid w:val="00211E66"/>
    <w:rsid w:val="00212080"/>
    <w:rsid w:val="00212364"/>
    <w:rsid w:val="002137B2"/>
    <w:rsid w:val="00213A1C"/>
    <w:rsid w:val="0021407D"/>
    <w:rsid w:val="002143F8"/>
    <w:rsid w:val="00214B3E"/>
    <w:rsid w:val="00214DC8"/>
    <w:rsid w:val="00214E5F"/>
    <w:rsid w:val="002150F5"/>
    <w:rsid w:val="002157E0"/>
    <w:rsid w:val="00215C08"/>
    <w:rsid w:val="00215F1D"/>
    <w:rsid w:val="00216006"/>
    <w:rsid w:val="0021638A"/>
    <w:rsid w:val="0021693E"/>
    <w:rsid w:val="00216A86"/>
    <w:rsid w:val="00216E7E"/>
    <w:rsid w:val="00216FC2"/>
    <w:rsid w:val="0021751E"/>
    <w:rsid w:val="00217581"/>
    <w:rsid w:val="002175F6"/>
    <w:rsid w:val="00217A4E"/>
    <w:rsid w:val="0022004A"/>
    <w:rsid w:val="002200D1"/>
    <w:rsid w:val="002202F4"/>
    <w:rsid w:val="00221255"/>
    <w:rsid w:val="00221533"/>
    <w:rsid w:val="00221830"/>
    <w:rsid w:val="00221BD9"/>
    <w:rsid w:val="00221BF0"/>
    <w:rsid w:val="00221F1A"/>
    <w:rsid w:val="0022202F"/>
    <w:rsid w:val="00222610"/>
    <w:rsid w:val="00223BE6"/>
    <w:rsid w:val="00223CD5"/>
    <w:rsid w:val="00224580"/>
    <w:rsid w:val="00224FAB"/>
    <w:rsid w:val="00225AE5"/>
    <w:rsid w:val="002260F4"/>
    <w:rsid w:val="002263A6"/>
    <w:rsid w:val="002263D2"/>
    <w:rsid w:val="0022698E"/>
    <w:rsid w:val="00226DDF"/>
    <w:rsid w:val="00227354"/>
    <w:rsid w:val="002276B4"/>
    <w:rsid w:val="00227912"/>
    <w:rsid w:val="00227FAB"/>
    <w:rsid w:val="00230210"/>
    <w:rsid w:val="002305D8"/>
    <w:rsid w:val="002309E9"/>
    <w:rsid w:val="00230A11"/>
    <w:rsid w:val="00230F5F"/>
    <w:rsid w:val="002311C3"/>
    <w:rsid w:val="002311EE"/>
    <w:rsid w:val="00231A4D"/>
    <w:rsid w:val="00232E6B"/>
    <w:rsid w:val="00233488"/>
    <w:rsid w:val="00233F82"/>
    <w:rsid w:val="00234A66"/>
    <w:rsid w:val="00234B16"/>
    <w:rsid w:val="00235F21"/>
    <w:rsid w:val="002360F2"/>
    <w:rsid w:val="00236209"/>
    <w:rsid w:val="00236B20"/>
    <w:rsid w:val="00236BAC"/>
    <w:rsid w:val="002370F5"/>
    <w:rsid w:val="00237B46"/>
    <w:rsid w:val="00237E48"/>
    <w:rsid w:val="0024007E"/>
    <w:rsid w:val="0024088A"/>
    <w:rsid w:val="00240ACA"/>
    <w:rsid w:val="00240D7B"/>
    <w:rsid w:val="00241299"/>
    <w:rsid w:val="00241DC8"/>
    <w:rsid w:val="00242138"/>
    <w:rsid w:val="0024225E"/>
    <w:rsid w:val="00242B89"/>
    <w:rsid w:val="00242C42"/>
    <w:rsid w:val="00243162"/>
    <w:rsid w:val="00243350"/>
    <w:rsid w:val="002434EB"/>
    <w:rsid w:val="0024399A"/>
    <w:rsid w:val="00243E66"/>
    <w:rsid w:val="00244EBA"/>
    <w:rsid w:val="002453AF"/>
    <w:rsid w:val="00245E13"/>
    <w:rsid w:val="00246005"/>
    <w:rsid w:val="002460C5"/>
    <w:rsid w:val="00246C59"/>
    <w:rsid w:val="002471BD"/>
    <w:rsid w:val="00247A24"/>
    <w:rsid w:val="00247F35"/>
    <w:rsid w:val="002504BB"/>
    <w:rsid w:val="00250623"/>
    <w:rsid w:val="00251268"/>
    <w:rsid w:val="00251355"/>
    <w:rsid w:val="00251918"/>
    <w:rsid w:val="0025232A"/>
    <w:rsid w:val="00252D75"/>
    <w:rsid w:val="00252D7F"/>
    <w:rsid w:val="00252D9C"/>
    <w:rsid w:val="00252FCA"/>
    <w:rsid w:val="002531BC"/>
    <w:rsid w:val="0025340E"/>
    <w:rsid w:val="00253BF7"/>
    <w:rsid w:val="00254901"/>
    <w:rsid w:val="00254995"/>
    <w:rsid w:val="0025508E"/>
    <w:rsid w:val="00255462"/>
    <w:rsid w:val="00256233"/>
    <w:rsid w:val="002563E0"/>
    <w:rsid w:val="00256463"/>
    <w:rsid w:val="00256BA9"/>
    <w:rsid w:val="00257D32"/>
    <w:rsid w:val="00257E8A"/>
    <w:rsid w:val="00260044"/>
    <w:rsid w:val="00260613"/>
    <w:rsid w:val="00260957"/>
    <w:rsid w:val="00261032"/>
    <w:rsid w:val="00262AC7"/>
    <w:rsid w:val="00262D9F"/>
    <w:rsid w:val="002630E2"/>
    <w:rsid w:val="002635DA"/>
    <w:rsid w:val="002643F9"/>
    <w:rsid w:val="00264646"/>
    <w:rsid w:val="00264E86"/>
    <w:rsid w:val="00265506"/>
    <w:rsid w:val="0026568C"/>
    <w:rsid w:val="00265AE4"/>
    <w:rsid w:val="00265B67"/>
    <w:rsid w:val="002661ED"/>
    <w:rsid w:val="00266444"/>
    <w:rsid w:val="00266D46"/>
    <w:rsid w:val="00266DDD"/>
    <w:rsid w:val="00267188"/>
    <w:rsid w:val="002671A2"/>
    <w:rsid w:val="00267B63"/>
    <w:rsid w:val="00267F1F"/>
    <w:rsid w:val="00267F5D"/>
    <w:rsid w:val="00270465"/>
    <w:rsid w:val="0027060B"/>
    <w:rsid w:val="00270683"/>
    <w:rsid w:val="00270DFB"/>
    <w:rsid w:val="00271151"/>
    <w:rsid w:val="0027144C"/>
    <w:rsid w:val="0027155B"/>
    <w:rsid w:val="00271BBD"/>
    <w:rsid w:val="00271FC3"/>
    <w:rsid w:val="0027232D"/>
    <w:rsid w:val="002726A4"/>
    <w:rsid w:val="00272746"/>
    <w:rsid w:val="0027292C"/>
    <w:rsid w:val="00272D1F"/>
    <w:rsid w:val="00272E9D"/>
    <w:rsid w:val="00273379"/>
    <w:rsid w:val="002739D4"/>
    <w:rsid w:val="00274137"/>
    <w:rsid w:val="002747C1"/>
    <w:rsid w:val="00274D0F"/>
    <w:rsid w:val="00275037"/>
    <w:rsid w:val="00275489"/>
    <w:rsid w:val="0027668E"/>
    <w:rsid w:val="002766CE"/>
    <w:rsid w:val="00276B86"/>
    <w:rsid w:val="00276F74"/>
    <w:rsid w:val="00277500"/>
    <w:rsid w:val="00277829"/>
    <w:rsid w:val="0027788B"/>
    <w:rsid w:val="00277BF4"/>
    <w:rsid w:val="00277D6D"/>
    <w:rsid w:val="00277ECA"/>
    <w:rsid w:val="00280750"/>
    <w:rsid w:val="00280A0D"/>
    <w:rsid w:val="00280A4A"/>
    <w:rsid w:val="00281168"/>
    <w:rsid w:val="0028125E"/>
    <w:rsid w:val="00281290"/>
    <w:rsid w:val="002818FA"/>
    <w:rsid w:val="00281A5F"/>
    <w:rsid w:val="00281B12"/>
    <w:rsid w:val="00283539"/>
    <w:rsid w:val="002847B0"/>
    <w:rsid w:val="00284972"/>
    <w:rsid w:val="00284E86"/>
    <w:rsid w:val="0028500A"/>
    <w:rsid w:val="00285073"/>
    <w:rsid w:val="002859FB"/>
    <w:rsid w:val="00285A8E"/>
    <w:rsid w:val="0028602D"/>
    <w:rsid w:val="0028701F"/>
    <w:rsid w:val="002872B6"/>
    <w:rsid w:val="002873E6"/>
    <w:rsid w:val="00287681"/>
    <w:rsid w:val="00287EF7"/>
    <w:rsid w:val="00290F08"/>
    <w:rsid w:val="002911F0"/>
    <w:rsid w:val="00291F2F"/>
    <w:rsid w:val="00291F68"/>
    <w:rsid w:val="0029235E"/>
    <w:rsid w:val="00292927"/>
    <w:rsid w:val="0029356B"/>
    <w:rsid w:val="00293ED5"/>
    <w:rsid w:val="00294181"/>
    <w:rsid w:val="002946AB"/>
    <w:rsid w:val="002946B2"/>
    <w:rsid w:val="00294BD5"/>
    <w:rsid w:val="00294BE6"/>
    <w:rsid w:val="00295EB5"/>
    <w:rsid w:val="002966EF"/>
    <w:rsid w:val="0029672A"/>
    <w:rsid w:val="00296998"/>
    <w:rsid w:val="00296FB8"/>
    <w:rsid w:val="00297B94"/>
    <w:rsid w:val="002A060A"/>
    <w:rsid w:val="002A0783"/>
    <w:rsid w:val="002A0915"/>
    <w:rsid w:val="002A0D42"/>
    <w:rsid w:val="002A0E98"/>
    <w:rsid w:val="002A0F8A"/>
    <w:rsid w:val="002A1164"/>
    <w:rsid w:val="002A16A7"/>
    <w:rsid w:val="002A2BEB"/>
    <w:rsid w:val="002A32CC"/>
    <w:rsid w:val="002A4450"/>
    <w:rsid w:val="002A4B7F"/>
    <w:rsid w:val="002A522A"/>
    <w:rsid w:val="002A5EB0"/>
    <w:rsid w:val="002A60F1"/>
    <w:rsid w:val="002A635B"/>
    <w:rsid w:val="002A6421"/>
    <w:rsid w:val="002A66B0"/>
    <w:rsid w:val="002A6750"/>
    <w:rsid w:val="002B044E"/>
    <w:rsid w:val="002B0ECD"/>
    <w:rsid w:val="002B18F9"/>
    <w:rsid w:val="002B2296"/>
    <w:rsid w:val="002B26E1"/>
    <w:rsid w:val="002B28A9"/>
    <w:rsid w:val="002B29F8"/>
    <w:rsid w:val="002B2A32"/>
    <w:rsid w:val="002B2F63"/>
    <w:rsid w:val="002B3040"/>
    <w:rsid w:val="002B30FD"/>
    <w:rsid w:val="002B333B"/>
    <w:rsid w:val="002B34BF"/>
    <w:rsid w:val="002B4244"/>
    <w:rsid w:val="002B4407"/>
    <w:rsid w:val="002B5B80"/>
    <w:rsid w:val="002B5D3D"/>
    <w:rsid w:val="002B60C5"/>
    <w:rsid w:val="002B6679"/>
    <w:rsid w:val="002B67B7"/>
    <w:rsid w:val="002B6B97"/>
    <w:rsid w:val="002B6EC4"/>
    <w:rsid w:val="002B748C"/>
    <w:rsid w:val="002B7882"/>
    <w:rsid w:val="002B78B0"/>
    <w:rsid w:val="002C0429"/>
    <w:rsid w:val="002C0EE9"/>
    <w:rsid w:val="002C15B5"/>
    <w:rsid w:val="002C16BE"/>
    <w:rsid w:val="002C19E4"/>
    <w:rsid w:val="002C1CCB"/>
    <w:rsid w:val="002C1D3D"/>
    <w:rsid w:val="002C232D"/>
    <w:rsid w:val="002C257A"/>
    <w:rsid w:val="002C26D4"/>
    <w:rsid w:val="002C27FE"/>
    <w:rsid w:val="002C3676"/>
    <w:rsid w:val="002C3C03"/>
    <w:rsid w:val="002C44E1"/>
    <w:rsid w:val="002C4A1B"/>
    <w:rsid w:val="002C4C5F"/>
    <w:rsid w:val="002C4F72"/>
    <w:rsid w:val="002C5256"/>
    <w:rsid w:val="002C6CC4"/>
    <w:rsid w:val="002C6EF5"/>
    <w:rsid w:val="002C7166"/>
    <w:rsid w:val="002C7542"/>
    <w:rsid w:val="002C79B8"/>
    <w:rsid w:val="002D0D96"/>
    <w:rsid w:val="002D13C4"/>
    <w:rsid w:val="002D1791"/>
    <w:rsid w:val="002D2678"/>
    <w:rsid w:val="002D275E"/>
    <w:rsid w:val="002D2A1D"/>
    <w:rsid w:val="002D2C16"/>
    <w:rsid w:val="002D313F"/>
    <w:rsid w:val="002D3278"/>
    <w:rsid w:val="002D402C"/>
    <w:rsid w:val="002D41FE"/>
    <w:rsid w:val="002D4DA3"/>
    <w:rsid w:val="002D5320"/>
    <w:rsid w:val="002D535F"/>
    <w:rsid w:val="002D5452"/>
    <w:rsid w:val="002D5AFD"/>
    <w:rsid w:val="002D6357"/>
    <w:rsid w:val="002D65B8"/>
    <w:rsid w:val="002D6683"/>
    <w:rsid w:val="002D686F"/>
    <w:rsid w:val="002D6997"/>
    <w:rsid w:val="002D6AB7"/>
    <w:rsid w:val="002D706A"/>
    <w:rsid w:val="002D743D"/>
    <w:rsid w:val="002D7514"/>
    <w:rsid w:val="002D7584"/>
    <w:rsid w:val="002D7A10"/>
    <w:rsid w:val="002E01A0"/>
    <w:rsid w:val="002E039A"/>
    <w:rsid w:val="002E0697"/>
    <w:rsid w:val="002E07F1"/>
    <w:rsid w:val="002E0A68"/>
    <w:rsid w:val="002E0FA9"/>
    <w:rsid w:val="002E1724"/>
    <w:rsid w:val="002E2916"/>
    <w:rsid w:val="002E2AC9"/>
    <w:rsid w:val="002E2CCD"/>
    <w:rsid w:val="002E2F2E"/>
    <w:rsid w:val="002E3026"/>
    <w:rsid w:val="002E3731"/>
    <w:rsid w:val="002E3A8B"/>
    <w:rsid w:val="002E3F06"/>
    <w:rsid w:val="002E4111"/>
    <w:rsid w:val="002E4A4B"/>
    <w:rsid w:val="002E4B04"/>
    <w:rsid w:val="002E4C0A"/>
    <w:rsid w:val="002E56B5"/>
    <w:rsid w:val="002E5839"/>
    <w:rsid w:val="002E5E87"/>
    <w:rsid w:val="002E6295"/>
    <w:rsid w:val="002E6355"/>
    <w:rsid w:val="002E643A"/>
    <w:rsid w:val="002E64A9"/>
    <w:rsid w:val="002E6FFA"/>
    <w:rsid w:val="002E765B"/>
    <w:rsid w:val="002E7BAB"/>
    <w:rsid w:val="002E7BCC"/>
    <w:rsid w:val="002E7F8F"/>
    <w:rsid w:val="002F112F"/>
    <w:rsid w:val="002F1A77"/>
    <w:rsid w:val="002F24F7"/>
    <w:rsid w:val="002F25AE"/>
    <w:rsid w:val="002F2733"/>
    <w:rsid w:val="002F2BB0"/>
    <w:rsid w:val="002F2D9C"/>
    <w:rsid w:val="002F32B7"/>
    <w:rsid w:val="002F34CB"/>
    <w:rsid w:val="002F37D3"/>
    <w:rsid w:val="002F3F04"/>
    <w:rsid w:val="002F41BA"/>
    <w:rsid w:val="002F49DD"/>
    <w:rsid w:val="002F4C80"/>
    <w:rsid w:val="002F4D3A"/>
    <w:rsid w:val="002F5808"/>
    <w:rsid w:val="002F5E86"/>
    <w:rsid w:val="002F662D"/>
    <w:rsid w:val="002F71E6"/>
    <w:rsid w:val="002F7228"/>
    <w:rsid w:val="002F7249"/>
    <w:rsid w:val="002F750E"/>
    <w:rsid w:val="002F7E08"/>
    <w:rsid w:val="0030019C"/>
    <w:rsid w:val="00300AD2"/>
    <w:rsid w:val="00300C2E"/>
    <w:rsid w:val="00300FDA"/>
    <w:rsid w:val="003010FC"/>
    <w:rsid w:val="003013EC"/>
    <w:rsid w:val="003018AA"/>
    <w:rsid w:val="003020A5"/>
    <w:rsid w:val="003027F7"/>
    <w:rsid w:val="00302FFD"/>
    <w:rsid w:val="003030BC"/>
    <w:rsid w:val="00303885"/>
    <w:rsid w:val="00303B99"/>
    <w:rsid w:val="00303D6C"/>
    <w:rsid w:val="00304C6C"/>
    <w:rsid w:val="0030682C"/>
    <w:rsid w:val="00306D1F"/>
    <w:rsid w:val="0030714F"/>
    <w:rsid w:val="003073E2"/>
    <w:rsid w:val="00307549"/>
    <w:rsid w:val="00307B22"/>
    <w:rsid w:val="00307DDF"/>
    <w:rsid w:val="00310F4C"/>
    <w:rsid w:val="003114C6"/>
    <w:rsid w:val="00311679"/>
    <w:rsid w:val="00311AE6"/>
    <w:rsid w:val="00311F63"/>
    <w:rsid w:val="00312B14"/>
    <w:rsid w:val="003134B2"/>
    <w:rsid w:val="00313706"/>
    <w:rsid w:val="00314A43"/>
    <w:rsid w:val="00315102"/>
    <w:rsid w:val="0031520C"/>
    <w:rsid w:val="0031561E"/>
    <w:rsid w:val="00315694"/>
    <w:rsid w:val="00315A0E"/>
    <w:rsid w:val="00315AED"/>
    <w:rsid w:val="00316699"/>
    <w:rsid w:val="00316963"/>
    <w:rsid w:val="003169F2"/>
    <w:rsid w:val="003172C2"/>
    <w:rsid w:val="00317785"/>
    <w:rsid w:val="003200F0"/>
    <w:rsid w:val="00320258"/>
    <w:rsid w:val="00320DB9"/>
    <w:rsid w:val="00320FE4"/>
    <w:rsid w:val="00321083"/>
    <w:rsid w:val="003216D1"/>
    <w:rsid w:val="00322040"/>
    <w:rsid w:val="00322AF6"/>
    <w:rsid w:val="00323BAB"/>
    <w:rsid w:val="00323CA9"/>
    <w:rsid w:val="003240B8"/>
    <w:rsid w:val="00324681"/>
    <w:rsid w:val="0032540A"/>
    <w:rsid w:val="00325422"/>
    <w:rsid w:val="00326149"/>
    <w:rsid w:val="0032618B"/>
    <w:rsid w:val="003268C2"/>
    <w:rsid w:val="003274BA"/>
    <w:rsid w:val="003276E1"/>
    <w:rsid w:val="00327B64"/>
    <w:rsid w:val="0033034F"/>
    <w:rsid w:val="003309C7"/>
    <w:rsid w:val="00330E37"/>
    <w:rsid w:val="0033130A"/>
    <w:rsid w:val="0033170A"/>
    <w:rsid w:val="00331EB6"/>
    <w:rsid w:val="003324FA"/>
    <w:rsid w:val="00332670"/>
    <w:rsid w:val="003332D4"/>
    <w:rsid w:val="003333B1"/>
    <w:rsid w:val="00333A25"/>
    <w:rsid w:val="00333FDA"/>
    <w:rsid w:val="003340DE"/>
    <w:rsid w:val="00334417"/>
    <w:rsid w:val="00334887"/>
    <w:rsid w:val="00334EC2"/>
    <w:rsid w:val="003351EB"/>
    <w:rsid w:val="00335232"/>
    <w:rsid w:val="0033532C"/>
    <w:rsid w:val="003353B5"/>
    <w:rsid w:val="0033584A"/>
    <w:rsid w:val="0033657E"/>
    <w:rsid w:val="0033708F"/>
    <w:rsid w:val="0033732D"/>
    <w:rsid w:val="00337780"/>
    <w:rsid w:val="00337BA8"/>
    <w:rsid w:val="00340D19"/>
    <w:rsid w:val="0034168D"/>
    <w:rsid w:val="0034178B"/>
    <w:rsid w:val="003417C7"/>
    <w:rsid w:val="003418D1"/>
    <w:rsid w:val="00341F2F"/>
    <w:rsid w:val="003428C3"/>
    <w:rsid w:val="00342915"/>
    <w:rsid w:val="00342956"/>
    <w:rsid w:val="00342D6A"/>
    <w:rsid w:val="00343230"/>
    <w:rsid w:val="0034395C"/>
    <w:rsid w:val="00343EC0"/>
    <w:rsid w:val="00344804"/>
    <w:rsid w:val="00344BB9"/>
    <w:rsid w:val="00344D49"/>
    <w:rsid w:val="00345372"/>
    <w:rsid w:val="00346162"/>
    <w:rsid w:val="003468E7"/>
    <w:rsid w:val="00346C47"/>
    <w:rsid w:val="003473C2"/>
    <w:rsid w:val="00347863"/>
    <w:rsid w:val="00347A1F"/>
    <w:rsid w:val="00347DA0"/>
    <w:rsid w:val="003508D7"/>
    <w:rsid w:val="003510FF"/>
    <w:rsid w:val="00351204"/>
    <w:rsid w:val="003518C8"/>
    <w:rsid w:val="00351A51"/>
    <w:rsid w:val="00352BC7"/>
    <w:rsid w:val="00352F5C"/>
    <w:rsid w:val="0035338B"/>
    <w:rsid w:val="003533B5"/>
    <w:rsid w:val="00353CE3"/>
    <w:rsid w:val="003542D3"/>
    <w:rsid w:val="00354B2F"/>
    <w:rsid w:val="00355633"/>
    <w:rsid w:val="00355669"/>
    <w:rsid w:val="00356024"/>
    <w:rsid w:val="00356146"/>
    <w:rsid w:val="003561D9"/>
    <w:rsid w:val="003568D9"/>
    <w:rsid w:val="0035728C"/>
    <w:rsid w:val="003573A7"/>
    <w:rsid w:val="00360238"/>
    <w:rsid w:val="0036035C"/>
    <w:rsid w:val="00360426"/>
    <w:rsid w:val="0036063F"/>
    <w:rsid w:val="00360B65"/>
    <w:rsid w:val="00360C62"/>
    <w:rsid w:val="00361052"/>
    <w:rsid w:val="003610D0"/>
    <w:rsid w:val="00361146"/>
    <w:rsid w:val="00361619"/>
    <w:rsid w:val="00361F8D"/>
    <w:rsid w:val="003622CA"/>
    <w:rsid w:val="003624C9"/>
    <w:rsid w:val="003629F0"/>
    <w:rsid w:val="00363030"/>
    <w:rsid w:val="00363215"/>
    <w:rsid w:val="00364563"/>
    <w:rsid w:val="0036462C"/>
    <w:rsid w:val="00364A42"/>
    <w:rsid w:val="00364CC8"/>
    <w:rsid w:val="00364DA0"/>
    <w:rsid w:val="003653A1"/>
    <w:rsid w:val="00365E02"/>
    <w:rsid w:val="00366018"/>
    <w:rsid w:val="00366549"/>
    <w:rsid w:val="00366559"/>
    <w:rsid w:val="00366747"/>
    <w:rsid w:val="003667FD"/>
    <w:rsid w:val="00366E0E"/>
    <w:rsid w:val="003674CA"/>
    <w:rsid w:val="0036754F"/>
    <w:rsid w:val="00367FFC"/>
    <w:rsid w:val="003702A2"/>
    <w:rsid w:val="00370512"/>
    <w:rsid w:val="0037077D"/>
    <w:rsid w:val="0037081A"/>
    <w:rsid w:val="00370A42"/>
    <w:rsid w:val="00371192"/>
    <w:rsid w:val="00371750"/>
    <w:rsid w:val="00371A4B"/>
    <w:rsid w:val="0037224E"/>
    <w:rsid w:val="0037262C"/>
    <w:rsid w:val="00372A40"/>
    <w:rsid w:val="00372D90"/>
    <w:rsid w:val="00373165"/>
    <w:rsid w:val="003732C1"/>
    <w:rsid w:val="003732C7"/>
    <w:rsid w:val="0037352F"/>
    <w:rsid w:val="00374099"/>
    <w:rsid w:val="003743C4"/>
    <w:rsid w:val="00374C5B"/>
    <w:rsid w:val="00374F23"/>
    <w:rsid w:val="0037525E"/>
    <w:rsid w:val="003752D2"/>
    <w:rsid w:val="003755FB"/>
    <w:rsid w:val="0037577C"/>
    <w:rsid w:val="0037608C"/>
    <w:rsid w:val="003767B2"/>
    <w:rsid w:val="00376D53"/>
    <w:rsid w:val="00376F22"/>
    <w:rsid w:val="00377862"/>
    <w:rsid w:val="003778B6"/>
    <w:rsid w:val="003800C7"/>
    <w:rsid w:val="003806E6"/>
    <w:rsid w:val="003810DD"/>
    <w:rsid w:val="00381421"/>
    <w:rsid w:val="0038188D"/>
    <w:rsid w:val="00381FEF"/>
    <w:rsid w:val="00382B40"/>
    <w:rsid w:val="003840E0"/>
    <w:rsid w:val="003841E8"/>
    <w:rsid w:val="00384AEA"/>
    <w:rsid w:val="00384F64"/>
    <w:rsid w:val="00385502"/>
    <w:rsid w:val="00385526"/>
    <w:rsid w:val="003857E9"/>
    <w:rsid w:val="003857FB"/>
    <w:rsid w:val="00385E2E"/>
    <w:rsid w:val="00385FAC"/>
    <w:rsid w:val="003862CD"/>
    <w:rsid w:val="003863E7"/>
    <w:rsid w:val="003866CA"/>
    <w:rsid w:val="00386D03"/>
    <w:rsid w:val="003878C9"/>
    <w:rsid w:val="003904F7"/>
    <w:rsid w:val="0039085E"/>
    <w:rsid w:val="00390A62"/>
    <w:rsid w:val="003915CB"/>
    <w:rsid w:val="00391A2D"/>
    <w:rsid w:val="00391A43"/>
    <w:rsid w:val="00391CAA"/>
    <w:rsid w:val="00392734"/>
    <w:rsid w:val="003927B4"/>
    <w:rsid w:val="003927E9"/>
    <w:rsid w:val="00393123"/>
    <w:rsid w:val="003933D9"/>
    <w:rsid w:val="003940DD"/>
    <w:rsid w:val="00394232"/>
    <w:rsid w:val="003944E5"/>
    <w:rsid w:val="00394A04"/>
    <w:rsid w:val="00394FFE"/>
    <w:rsid w:val="00395719"/>
    <w:rsid w:val="003958EB"/>
    <w:rsid w:val="00395B3E"/>
    <w:rsid w:val="00395DF7"/>
    <w:rsid w:val="00396375"/>
    <w:rsid w:val="00396541"/>
    <w:rsid w:val="003968A0"/>
    <w:rsid w:val="00396928"/>
    <w:rsid w:val="00396EC9"/>
    <w:rsid w:val="003973E4"/>
    <w:rsid w:val="00397918"/>
    <w:rsid w:val="00397ACA"/>
    <w:rsid w:val="003A0178"/>
    <w:rsid w:val="003A01C0"/>
    <w:rsid w:val="003A071C"/>
    <w:rsid w:val="003A0726"/>
    <w:rsid w:val="003A0A0B"/>
    <w:rsid w:val="003A0D28"/>
    <w:rsid w:val="003A15FF"/>
    <w:rsid w:val="003A1A55"/>
    <w:rsid w:val="003A1D43"/>
    <w:rsid w:val="003A1FEF"/>
    <w:rsid w:val="003A2604"/>
    <w:rsid w:val="003A275D"/>
    <w:rsid w:val="003A2B45"/>
    <w:rsid w:val="003A2CA9"/>
    <w:rsid w:val="003A31BD"/>
    <w:rsid w:val="003A3B84"/>
    <w:rsid w:val="003A3D1C"/>
    <w:rsid w:val="003A4E6C"/>
    <w:rsid w:val="003A534F"/>
    <w:rsid w:val="003A5623"/>
    <w:rsid w:val="003A5AF1"/>
    <w:rsid w:val="003A6FF0"/>
    <w:rsid w:val="003A7B45"/>
    <w:rsid w:val="003A7E3A"/>
    <w:rsid w:val="003A7F9D"/>
    <w:rsid w:val="003B011C"/>
    <w:rsid w:val="003B016A"/>
    <w:rsid w:val="003B0517"/>
    <w:rsid w:val="003B0611"/>
    <w:rsid w:val="003B06B1"/>
    <w:rsid w:val="003B0952"/>
    <w:rsid w:val="003B0D66"/>
    <w:rsid w:val="003B0D72"/>
    <w:rsid w:val="003B122B"/>
    <w:rsid w:val="003B131E"/>
    <w:rsid w:val="003B220B"/>
    <w:rsid w:val="003B2B48"/>
    <w:rsid w:val="003B2CB6"/>
    <w:rsid w:val="003B2D2F"/>
    <w:rsid w:val="003B2DBB"/>
    <w:rsid w:val="003B2F3C"/>
    <w:rsid w:val="003B3479"/>
    <w:rsid w:val="003B3617"/>
    <w:rsid w:val="003B39E7"/>
    <w:rsid w:val="003B3A34"/>
    <w:rsid w:val="003B42D9"/>
    <w:rsid w:val="003B465B"/>
    <w:rsid w:val="003B50DA"/>
    <w:rsid w:val="003B595C"/>
    <w:rsid w:val="003B5F4E"/>
    <w:rsid w:val="003B6017"/>
    <w:rsid w:val="003B6805"/>
    <w:rsid w:val="003B6DA2"/>
    <w:rsid w:val="003B7029"/>
    <w:rsid w:val="003B7073"/>
    <w:rsid w:val="003C02BA"/>
    <w:rsid w:val="003C06D8"/>
    <w:rsid w:val="003C0F84"/>
    <w:rsid w:val="003C2E13"/>
    <w:rsid w:val="003C3140"/>
    <w:rsid w:val="003C327C"/>
    <w:rsid w:val="003C3A63"/>
    <w:rsid w:val="003C3E02"/>
    <w:rsid w:val="003C3E94"/>
    <w:rsid w:val="003C3FE8"/>
    <w:rsid w:val="003C5261"/>
    <w:rsid w:val="003C5693"/>
    <w:rsid w:val="003C5783"/>
    <w:rsid w:val="003C6A69"/>
    <w:rsid w:val="003C6DE4"/>
    <w:rsid w:val="003C73F9"/>
    <w:rsid w:val="003C7572"/>
    <w:rsid w:val="003C768D"/>
    <w:rsid w:val="003C77B2"/>
    <w:rsid w:val="003C7B3E"/>
    <w:rsid w:val="003C7EC4"/>
    <w:rsid w:val="003D1F70"/>
    <w:rsid w:val="003D2152"/>
    <w:rsid w:val="003D234E"/>
    <w:rsid w:val="003D2AC7"/>
    <w:rsid w:val="003D2DEE"/>
    <w:rsid w:val="003D394E"/>
    <w:rsid w:val="003D3971"/>
    <w:rsid w:val="003D3FE9"/>
    <w:rsid w:val="003D4168"/>
    <w:rsid w:val="003D447C"/>
    <w:rsid w:val="003D45F6"/>
    <w:rsid w:val="003D4775"/>
    <w:rsid w:val="003D4D10"/>
    <w:rsid w:val="003D4DB8"/>
    <w:rsid w:val="003D51DE"/>
    <w:rsid w:val="003D57BB"/>
    <w:rsid w:val="003D5F07"/>
    <w:rsid w:val="003D6463"/>
    <w:rsid w:val="003D6AB5"/>
    <w:rsid w:val="003D6CC9"/>
    <w:rsid w:val="003D6CF4"/>
    <w:rsid w:val="003D7161"/>
    <w:rsid w:val="003D7AC4"/>
    <w:rsid w:val="003E02E7"/>
    <w:rsid w:val="003E071C"/>
    <w:rsid w:val="003E0759"/>
    <w:rsid w:val="003E08CE"/>
    <w:rsid w:val="003E0BCA"/>
    <w:rsid w:val="003E0BCF"/>
    <w:rsid w:val="003E1042"/>
    <w:rsid w:val="003E1103"/>
    <w:rsid w:val="003E121E"/>
    <w:rsid w:val="003E25AA"/>
    <w:rsid w:val="003E2890"/>
    <w:rsid w:val="003E3988"/>
    <w:rsid w:val="003E3FF5"/>
    <w:rsid w:val="003E414C"/>
    <w:rsid w:val="003E44DD"/>
    <w:rsid w:val="003E4B34"/>
    <w:rsid w:val="003E5354"/>
    <w:rsid w:val="003E5660"/>
    <w:rsid w:val="003E5C36"/>
    <w:rsid w:val="003E6038"/>
    <w:rsid w:val="003E64D7"/>
    <w:rsid w:val="003E67A3"/>
    <w:rsid w:val="003E6C92"/>
    <w:rsid w:val="003E747B"/>
    <w:rsid w:val="003E75D2"/>
    <w:rsid w:val="003F0216"/>
    <w:rsid w:val="003F068A"/>
    <w:rsid w:val="003F1F93"/>
    <w:rsid w:val="003F20A0"/>
    <w:rsid w:val="003F21C4"/>
    <w:rsid w:val="003F2DF5"/>
    <w:rsid w:val="003F41A9"/>
    <w:rsid w:val="003F4FAA"/>
    <w:rsid w:val="003F4FFC"/>
    <w:rsid w:val="003F5033"/>
    <w:rsid w:val="003F5116"/>
    <w:rsid w:val="003F51F4"/>
    <w:rsid w:val="003F52C6"/>
    <w:rsid w:val="003F54E5"/>
    <w:rsid w:val="003F558E"/>
    <w:rsid w:val="003F6692"/>
    <w:rsid w:val="003F683A"/>
    <w:rsid w:val="003F723C"/>
    <w:rsid w:val="003F7285"/>
    <w:rsid w:val="003F72EE"/>
    <w:rsid w:val="003F74E3"/>
    <w:rsid w:val="003F77B3"/>
    <w:rsid w:val="003F7B70"/>
    <w:rsid w:val="00400939"/>
    <w:rsid w:val="00400B42"/>
    <w:rsid w:val="0040126F"/>
    <w:rsid w:val="004012F8"/>
    <w:rsid w:val="00401733"/>
    <w:rsid w:val="00401D5C"/>
    <w:rsid w:val="004024B7"/>
    <w:rsid w:val="00402F37"/>
    <w:rsid w:val="00403056"/>
    <w:rsid w:val="00403501"/>
    <w:rsid w:val="004036B6"/>
    <w:rsid w:val="0040377C"/>
    <w:rsid w:val="00403D6E"/>
    <w:rsid w:val="00404627"/>
    <w:rsid w:val="00404859"/>
    <w:rsid w:val="00404C6E"/>
    <w:rsid w:val="00404C7A"/>
    <w:rsid w:val="00405083"/>
    <w:rsid w:val="00405AA2"/>
    <w:rsid w:val="00405E03"/>
    <w:rsid w:val="00406194"/>
    <w:rsid w:val="00406443"/>
    <w:rsid w:val="00406986"/>
    <w:rsid w:val="004077D8"/>
    <w:rsid w:val="00407AC0"/>
    <w:rsid w:val="00407ADE"/>
    <w:rsid w:val="00407B7A"/>
    <w:rsid w:val="00410B5B"/>
    <w:rsid w:val="00410C9E"/>
    <w:rsid w:val="00411024"/>
    <w:rsid w:val="00411814"/>
    <w:rsid w:val="004118D4"/>
    <w:rsid w:val="004121C0"/>
    <w:rsid w:val="00412BDA"/>
    <w:rsid w:val="00412CBA"/>
    <w:rsid w:val="00412CF9"/>
    <w:rsid w:val="00412E30"/>
    <w:rsid w:val="00413050"/>
    <w:rsid w:val="00413B67"/>
    <w:rsid w:val="00413BEB"/>
    <w:rsid w:val="00413D9F"/>
    <w:rsid w:val="00413E9D"/>
    <w:rsid w:val="00413FA9"/>
    <w:rsid w:val="00414907"/>
    <w:rsid w:val="00414E0A"/>
    <w:rsid w:val="00414F42"/>
    <w:rsid w:val="00415341"/>
    <w:rsid w:val="004158F5"/>
    <w:rsid w:val="004159E5"/>
    <w:rsid w:val="00415B78"/>
    <w:rsid w:val="00416041"/>
    <w:rsid w:val="00416223"/>
    <w:rsid w:val="004166BD"/>
    <w:rsid w:val="00416724"/>
    <w:rsid w:val="0041697F"/>
    <w:rsid w:val="004169A6"/>
    <w:rsid w:val="00417098"/>
    <w:rsid w:val="004170AF"/>
    <w:rsid w:val="0042057D"/>
    <w:rsid w:val="00420E2B"/>
    <w:rsid w:val="00421861"/>
    <w:rsid w:val="004222F5"/>
    <w:rsid w:val="00422309"/>
    <w:rsid w:val="00422523"/>
    <w:rsid w:val="00422C55"/>
    <w:rsid w:val="00423004"/>
    <w:rsid w:val="00423117"/>
    <w:rsid w:val="004236CE"/>
    <w:rsid w:val="00423830"/>
    <w:rsid w:val="00423E53"/>
    <w:rsid w:val="0042431A"/>
    <w:rsid w:val="00425698"/>
    <w:rsid w:val="00425992"/>
    <w:rsid w:val="00425B5A"/>
    <w:rsid w:val="00425ED2"/>
    <w:rsid w:val="004263AE"/>
    <w:rsid w:val="00426C84"/>
    <w:rsid w:val="00427574"/>
    <w:rsid w:val="00427BEA"/>
    <w:rsid w:val="00430521"/>
    <w:rsid w:val="00430BC5"/>
    <w:rsid w:val="004310F4"/>
    <w:rsid w:val="00431111"/>
    <w:rsid w:val="0043120C"/>
    <w:rsid w:val="00431C4F"/>
    <w:rsid w:val="00431F67"/>
    <w:rsid w:val="0043284F"/>
    <w:rsid w:val="00432BB7"/>
    <w:rsid w:val="00432F2F"/>
    <w:rsid w:val="004331E9"/>
    <w:rsid w:val="0043390D"/>
    <w:rsid w:val="00433E8D"/>
    <w:rsid w:val="00434006"/>
    <w:rsid w:val="00434334"/>
    <w:rsid w:val="004346C9"/>
    <w:rsid w:val="00434A60"/>
    <w:rsid w:val="00434E88"/>
    <w:rsid w:val="0043541B"/>
    <w:rsid w:val="0043559E"/>
    <w:rsid w:val="0043592C"/>
    <w:rsid w:val="00436062"/>
    <w:rsid w:val="00436217"/>
    <w:rsid w:val="0043623F"/>
    <w:rsid w:val="00436345"/>
    <w:rsid w:val="00436F2F"/>
    <w:rsid w:val="0044061D"/>
    <w:rsid w:val="00440626"/>
    <w:rsid w:val="0044065F"/>
    <w:rsid w:val="004411B9"/>
    <w:rsid w:val="00441207"/>
    <w:rsid w:val="00441462"/>
    <w:rsid w:val="00441E91"/>
    <w:rsid w:val="00441FEE"/>
    <w:rsid w:val="004422CA"/>
    <w:rsid w:val="00442FAD"/>
    <w:rsid w:val="00443807"/>
    <w:rsid w:val="00443A1C"/>
    <w:rsid w:val="00443EBB"/>
    <w:rsid w:val="00443F03"/>
    <w:rsid w:val="004443E1"/>
    <w:rsid w:val="004449AC"/>
    <w:rsid w:val="00444ECE"/>
    <w:rsid w:val="0044506F"/>
    <w:rsid w:val="00445680"/>
    <w:rsid w:val="004462F7"/>
    <w:rsid w:val="0044636A"/>
    <w:rsid w:val="00447680"/>
    <w:rsid w:val="00450333"/>
    <w:rsid w:val="00450D24"/>
    <w:rsid w:val="004510B9"/>
    <w:rsid w:val="00451116"/>
    <w:rsid w:val="00451656"/>
    <w:rsid w:val="00452278"/>
    <w:rsid w:val="004526E3"/>
    <w:rsid w:val="00452FBF"/>
    <w:rsid w:val="00453C7E"/>
    <w:rsid w:val="00454835"/>
    <w:rsid w:val="00454F06"/>
    <w:rsid w:val="004550AC"/>
    <w:rsid w:val="0045554B"/>
    <w:rsid w:val="0045595E"/>
    <w:rsid w:val="00455AAF"/>
    <w:rsid w:val="00456182"/>
    <w:rsid w:val="0045618F"/>
    <w:rsid w:val="0045650D"/>
    <w:rsid w:val="00456B54"/>
    <w:rsid w:val="0045716C"/>
    <w:rsid w:val="00457E6A"/>
    <w:rsid w:val="0046019D"/>
    <w:rsid w:val="00460250"/>
    <w:rsid w:val="004617A9"/>
    <w:rsid w:val="004623FA"/>
    <w:rsid w:val="004626FF"/>
    <w:rsid w:val="00464536"/>
    <w:rsid w:val="00464568"/>
    <w:rsid w:val="00464790"/>
    <w:rsid w:val="0046514E"/>
    <w:rsid w:val="0046532C"/>
    <w:rsid w:val="00465965"/>
    <w:rsid w:val="00466219"/>
    <w:rsid w:val="0046623C"/>
    <w:rsid w:val="0046686A"/>
    <w:rsid w:val="00466F96"/>
    <w:rsid w:val="00467739"/>
    <w:rsid w:val="004705D8"/>
    <w:rsid w:val="00470618"/>
    <w:rsid w:val="00470D0C"/>
    <w:rsid w:val="0047104F"/>
    <w:rsid w:val="00471182"/>
    <w:rsid w:val="00471900"/>
    <w:rsid w:val="00471D6B"/>
    <w:rsid w:val="00471F6F"/>
    <w:rsid w:val="004724C5"/>
    <w:rsid w:val="00473D62"/>
    <w:rsid w:val="00474104"/>
    <w:rsid w:val="00474E22"/>
    <w:rsid w:val="004751EF"/>
    <w:rsid w:val="004755CB"/>
    <w:rsid w:val="00475D86"/>
    <w:rsid w:val="0047608F"/>
    <w:rsid w:val="004762EF"/>
    <w:rsid w:val="00476554"/>
    <w:rsid w:val="004770D4"/>
    <w:rsid w:val="0047739F"/>
    <w:rsid w:val="0047758F"/>
    <w:rsid w:val="004776EC"/>
    <w:rsid w:val="00480BD7"/>
    <w:rsid w:val="004813D4"/>
    <w:rsid w:val="004818B4"/>
    <w:rsid w:val="004821A1"/>
    <w:rsid w:val="004824CF"/>
    <w:rsid w:val="00482A39"/>
    <w:rsid w:val="00482B78"/>
    <w:rsid w:val="00482DB7"/>
    <w:rsid w:val="0048493F"/>
    <w:rsid w:val="00484D63"/>
    <w:rsid w:val="00485132"/>
    <w:rsid w:val="00485B02"/>
    <w:rsid w:val="00486361"/>
    <w:rsid w:val="004864B3"/>
    <w:rsid w:val="004864B7"/>
    <w:rsid w:val="00486D88"/>
    <w:rsid w:val="004871F4"/>
    <w:rsid w:val="004875B9"/>
    <w:rsid w:val="004875D5"/>
    <w:rsid w:val="0048772B"/>
    <w:rsid w:val="004912CE"/>
    <w:rsid w:val="0049166E"/>
    <w:rsid w:val="00491A3E"/>
    <w:rsid w:val="00491D91"/>
    <w:rsid w:val="004920E2"/>
    <w:rsid w:val="004922E1"/>
    <w:rsid w:val="004926A7"/>
    <w:rsid w:val="00492754"/>
    <w:rsid w:val="00492C28"/>
    <w:rsid w:val="00492DCE"/>
    <w:rsid w:val="00493D27"/>
    <w:rsid w:val="00494916"/>
    <w:rsid w:val="00495136"/>
    <w:rsid w:val="004951BC"/>
    <w:rsid w:val="0049580C"/>
    <w:rsid w:val="00495AC6"/>
    <w:rsid w:val="00495E7D"/>
    <w:rsid w:val="00496874"/>
    <w:rsid w:val="00496CF9"/>
    <w:rsid w:val="00496E5A"/>
    <w:rsid w:val="0049768F"/>
    <w:rsid w:val="004A04E5"/>
    <w:rsid w:val="004A0768"/>
    <w:rsid w:val="004A0E80"/>
    <w:rsid w:val="004A1495"/>
    <w:rsid w:val="004A17BE"/>
    <w:rsid w:val="004A2089"/>
    <w:rsid w:val="004A212F"/>
    <w:rsid w:val="004A2165"/>
    <w:rsid w:val="004A2B4F"/>
    <w:rsid w:val="004A38A4"/>
    <w:rsid w:val="004A3AD5"/>
    <w:rsid w:val="004A3BFF"/>
    <w:rsid w:val="004A3E61"/>
    <w:rsid w:val="004A46FA"/>
    <w:rsid w:val="004A4993"/>
    <w:rsid w:val="004A4C41"/>
    <w:rsid w:val="004A4DCA"/>
    <w:rsid w:val="004A5084"/>
    <w:rsid w:val="004A5F74"/>
    <w:rsid w:val="004A6212"/>
    <w:rsid w:val="004A67D7"/>
    <w:rsid w:val="004A6C0A"/>
    <w:rsid w:val="004A7373"/>
    <w:rsid w:val="004B0043"/>
    <w:rsid w:val="004B00FD"/>
    <w:rsid w:val="004B021D"/>
    <w:rsid w:val="004B04B7"/>
    <w:rsid w:val="004B0B30"/>
    <w:rsid w:val="004B0B54"/>
    <w:rsid w:val="004B1052"/>
    <w:rsid w:val="004B17B5"/>
    <w:rsid w:val="004B2151"/>
    <w:rsid w:val="004B35AF"/>
    <w:rsid w:val="004B3F02"/>
    <w:rsid w:val="004B479C"/>
    <w:rsid w:val="004B5366"/>
    <w:rsid w:val="004B53A5"/>
    <w:rsid w:val="004B5E65"/>
    <w:rsid w:val="004B5F4A"/>
    <w:rsid w:val="004B604A"/>
    <w:rsid w:val="004B6A8C"/>
    <w:rsid w:val="004B6A8F"/>
    <w:rsid w:val="004B6B14"/>
    <w:rsid w:val="004B7C5F"/>
    <w:rsid w:val="004C07BB"/>
    <w:rsid w:val="004C0E14"/>
    <w:rsid w:val="004C0FC8"/>
    <w:rsid w:val="004C1BD5"/>
    <w:rsid w:val="004C1D8B"/>
    <w:rsid w:val="004C3235"/>
    <w:rsid w:val="004C3390"/>
    <w:rsid w:val="004C44E9"/>
    <w:rsid w:val="004C4E4F"/>
    <w:rsid w:val="004C516F"/>
    <w:rsid w:val="004C552E"/>
    <w:rsid w:val="004C6198"/>
    <w:rsid w:val="004C650A"/>
    <w:rsid w:val="004C68A0"/>
    <w:rsid w:val="004C692A"/>
    <w:rsid w:val="004C748A"/>
    <w:rsid w:val="004C7B23"/>
    <w:rsid w:val="004D1201"/>
    <w:rsid w:val="004D1313"/>
    <w:rsid w:val="004D16E8"/>
    <w:rsid w:val="004D1D85"/>
    <w:rsid w:val="004D2670"/>
    <w:rsid w:val="004D2D46"/>
    <w:rsid w:val="004D2E4E"/>
    <w:rsid w:val="004D2E50"/>
    <w:rsid w:val="004D2EB0"/>
    <w:rsid w:val="004D3590"/>
    <w:rsid w:val="004D35BD"/>
    <w:rsid w:val="004D38D2"/>
    <w:rsid w:val="004D3A9D"/>
    <w:rsid w:val="004D4277"/>
    <w:rsid w:val="004D4C2B"/>
    <w:rsid w:val="004D4CB2"/>
    <w:rsid w:val="004D533B"/>
    <w:rsid w:val="004D54CF"/>
    <w:rsid w:val="004D5A8A"/>
    <w:rsid w:val="004D5EDC"/>
    <w:rsid w:val="004D60F8"/>
    <w:rsid w:val="004D6AC4"/>
    <w:rsid w:val="004D7316"/>
    <w:rsid w:val="004D7EB7"/>
    <w:rsid w:val="004E02AB"/>
    <w:rsid w:val="004E0380"/>
    <w:rsid w:val="004E20B2"/>
    <w:rsid w:val="004E22C6"/>
    <w:rsid w:val="004E248A"/>
    <w:rsid w:val="004E2F87"/>
    <w:rsid w:val="004E3279"/>
    <w:rsid w:val="004E3C56"/>
    <w:rsid w:val="004E42DA"/>
    <w:rsid w:val="004E4662"/>
    <w:rsid w:val="004E47EC"/>
    <w:rsid w:val="004E4A61"/>
    <w:rsid w:val="004E4B84"/>
    <w:rsid w:val="004E514F"/>
    <w:rsid w:val="004E5D9F"/>
    <w:rsid w:val="004E6D0A"/>
    <w:rsid w:val="004E6D2A"/>
    <w:rsid w:val="004E6E06"/>
    <w:rsid w:val="004E6FA4"/>
    <w:rsid w:val="004E7038"/>
    <w:rsid w:val="004E737F"/>
    <w:rsid w:val="004E7944"/>
    <w:rsid w:val="004E7C05"/>
    <w:rsid w:val="004E7D5B"/>
    <w:rsid w:val="004F01A3"/>
    <w:rsid w:val="004F03DE"/>
    <w:rsid w:val="004F0C36"/>
    <w:rsid w:val="004F1674"/>
    <w:rsid w:val="004F1D48"/>
    <w:rsid w:val="004F22DA"/>
    <w:rsid w:val="004F2512"/>
    <w:rsid w:val="004F2521"/>
    <w:rsid w:val="004F29CB"/>
    <w:rsid w:val="004F2AF9"/>
    <w:rsid w:val="004F2B86"/>
    <w:rsid w:val="004F2C6A"/>
    <w:rsid w:val="004F2D4C"/>
    <w:rsid w:val="004F3A0F"/>
    <w:rsid w:val="004F438C"/>
    <w:rsid w:val="004F5715"/>
    <w:rsid w:val="004F58F8"/>
    <w:rsid w:val="004F5E7A"/>
    <w:rsid w:val="004F61F4"/>
    <w:rsid w:val="004F6ED9"/>
    <w:rsid w:val="0050002D"/>
    <w:rsid w:val="00500141"/>
    <w:rsid w:val="00500C5A"/>
    <w:rsid w:val="00500E33"/>
    <w:rsid w:val="005012B0"/>
    <w:rsid w:val="005014E4"/>
    <w:rsid w:val="00501C6A"/>
    <w:rsid w:val="00501ECF"/>
    <w:rsid w:val="00502165"/>
    <w:rsid w:val="00502432"/>
    <w:rsid w:val="005031DD"/>
    <w:rsid w:val="00503A31"/>
    <w:rsid w:val="00503B7E"/>
    <w:rsid w:val="00504834"/>
    <w:rsid w:val="00504B4E"/>
    <w:rsid w:val="00504C7A"/>
    <w:rsid w:val="0050520C"/>
    <w:rsid w:val="00505383"/>
    <w:rsid w:val="00505489"/>
    <w:rsid w:val="00505AEE"/>
    <w:rsid w:val="00505C40"/>
    <w:rsid w:val="00505C62"/>
    <w:rsid w:val="005060D7"/>
    <w:rsid w:val="0050632E"/>
    <w:rsid w:val="00506CF2"/>
    <w:rsid w:val="00506D07"/>
    <w:rsid w:val="00507512"/>
    <w:rsid w:val="0050752D"/>
    <w:rsid w:val="00510F99"/>
    <w:rsid w:val="0051132E"/>
    <w:rsid w:val="00511EF3"/>
    <w:rsid w:val="00512411"/>
    <w:rsid w:val="00512540"/>
    <w:rsid w:val="0051266A"/>
    <w:rsid w:val="00513441"/>
    <w:rsid w:val="0051380C"/>
    <w:rsid w:val="00513C84"/>
    <w:rsid w:val="00514507"/>
    <w:rsid w:val="00514597"/>
    <w:rsid w:val="005146ED"/>
    <w:rsid w:val="005148C2"/>
    <w:rsid w:val="00514AD1"/>
    <w:rsid w:val="00515314"/>
    <w:rsid w:val="005153F5"/>
    <w:rsid w:val="00515AA7"/>
    <w:rsid w:val="00515D75"/>
    <w:rsid w:val="0051664D"/>
    <w:rsid w:val="0051670B"/>
    <w:rsid w:val="00516A60"/>
    <w:rsid w:val="005176C9"/>
    <w:rsid w:val="00517BB5"/>
    <w:rsid w:val="00520CAC"/>
    <w:rsid w:val="00520E08"/>
    <w:rsid w:val="00521002"/>
    <w:rsid w:val="00521350"/>
    <w:rsid w:val="005213F7"/>
    <w:rsid w:val="00522186"/>
    <w:rsid w:val="005221FE"/>
    <w:rsid w:val="00522CFD"/>
    <w:rsid w:val="005230AE"/>
    <w:rsid w:val="00523AC9"/>
    <w:rsid w:val="00524E90"/>
    <w:rsid w:val="00525849"/>
    <w:rsid w:val="00525DDA"/>
    <w:rsid w:val="00526381"/>
    <w:rsid w:val="0052640D"/>
    <w:rsid w:val="005269E6"/>
    <w:rsid w:val="00526E71"/>
    <w:rsid w:val="0052731E"/>
    <w:rsid w:val="00530AF6"/>
    <w:rsid w:val="00530BFA"/>
    <w:rsid w:val="00530EE7"/>
    <w:rsid w:val="0053112A"/>
    <w:rsid w:val="005319C5"/>
    <w:rsid w:val="00532271"/>
    <w:rsid w:val="0053247C"/>
    <w:rsid w:val="0053319F"/>
    <w:rsid w:val="0053364E"/>
    <w:rsid w:val="00533B6E"/>
    <w:rsid w:val="0053400C"/>
    <w:rsid w:val="005346A9"/>
    <w:rsid w:val="0053471B"/>
    <w:rsid w:val="00534A7E"/>
    <w:rsid w:val="005351B9"/>
    <w:rsid w:val="00535C84"/>
    <w:rsid w:val="00536011"/>
    <w:rsid w:val="005363FB"/>
    <w:rsid w:val="00537027"/>
    <w:rsid w:val="005378B8"/>
    <w:rsid w:val="00537947"/>
    <w:rsid w:val="00537D90"/>
    <w:rsid w:val="00537F9D"/>
    <w:rsid w:val="00540404"/>
    <w:rsid w:val="00540D7B"/>
    <w:rsid w:val="00540DAC"/>
    <w:rsid w:val="00541163"/>
    <w:rsid w:val="00543C89"/>
    <w:rsid w:val="00543E5B"/>
    <w:rsid w:val="0054498C"/>
    <w:rsid w:val="00544D16"/>
    <w:rsid w:val="005451A6"/>
    <w:rsid w:val="0054558C"/>
    <w:rsid w:val="00545802"/>
    <w:rsid w:val="005461BC"/>
    <w:rsid w:val="005466D1"/>
    <w:rsid w:val="00546B98"/>
    <w:rsid w:val="00546D1F"/>
    <w:rsid w:val="00546F58"/>
    <w:rsid w:val="00547606"/>
    <w:rsid w:val="005500C7"/>
    <w:rsid w:val="00550B79"/>
    <w:rsid w:val="00551506"/>
    <w:rsid w:val="0055150B"/>
    <w:rsid w:val="0055193B"/>
    <w:rsid w:val="005519A7"/>
    <w:rsid w:val="00551B22"/>
    <w:rsid w:val="0055205F"/>
    <w:rsid w:val="0055282F"/>
    <w:rsid w:val="00553144"/>
    <w:rsid w:val="0055315B"/>
    <w:rsid w:val="005532F9"/>
    <w:rsid w:val="0055440B"/>
    <w:rsid w:val="00554CCF"/>
    <w:rsid w:val="00555595"/>
    <w:rsid w:val="005556EC"/>
    <w:rsid w:val="00555F40"/>
    <w:rsid w:val="0055685F"/>
    <w:rsid w:val="00556B5C"/>
    <w:rsid w:val="00556C9F"/>
    <w:rsid w:val="0055708D"/>
    <w:rsid w:val="00557A3A"/>
    <w:rsid w:val="00557A7D"/>
    <w:rsid w:val="00557C37"/>
    <w:rsid w:val="00557CFC"/>
    <w:rsid w:val="00560793"/>
    <w:rsid w:val="00560BD7"/>
    <w:rsid w:val="00561025"/>
    <w:rsid w:val="00561088"/>
    <w:rsid w:val="00561AE8"/>
    <w:rsid w:val="00561B63"/>
    <w:rsid w:val="00561CA6"/>
    <w:rsid w:val="00562087"/>
    <w:rsid w:val="00562370"/>
    <w:rsid w:val="00562385"/>
    <w:rsid w:val="005624BD"/>
    <w:rsid w:val="00562E45"/>
    <w:rsid w:val="00563649"/>
    <w:rsid w:val="00563A02"/>
    <w:rsid w:val="00564300"/>
    <w:rsid w:val="00564565"/>
    <w:rsid w:val="00564592"/>
    <w:rsid w:val="005647BE"/>
    <w:rsid w:val="005648AD"/>
    <w:rsid w:val="00564A12"/>
    <w:rsid w:val="00565EE0"/>
    <w:rsid w:val="00565FD3"/>
    <w:rsid w:val="00566299"/>
    <w:rsid w:val="005673AF"/>
    <w:rsid w:val="00567695"/>
    <w:rsid w:val="0057127D"/>
    <w:rsid w:val="00571B4B"/>
    <w:rsid w:val="005722F6"/>
    <w:rsid w:val="005725F6"/>
    <w:rsid w:val="00572971"/>
    <w:rsid w:val="00574453"/>
    <w:rsid w:val="005746E9"/>
    <w:rsid w:val="005749CC"/>
    <w:rsid w:val="00574A6D"/>
    <w:rsid w:val="00574DB8"/>
    <w:rsid w:val="00575640"/>
    <w:rsid w:val="00577A30"/>
    <w:rsid w:val="005802AF"/>
    <w:rsid w:val="0058098C"/>
    <w:rsid w:val="00581F6C"/>
    <w:rsid w:val="005820A6"/>
    <w:rsid w:val="00582976"/>
    <w:rsid w:val="005829DD"/>
    <w:rsid w:val="0058385C"/>
    <w:rsid w:val="00583C85"/>
    <w:rsid w:val="005846AC"/>
    <w:rsid w:val="00584CF8"/>
    <w:rsid w:val="00584E2D"/>
    <w:rsid w:val="00585223"/>
    <w:rsid w:val="005855A4"/>
    <w:rsid w:val="00585627"/>
    <w:rsid w:val="005867DF"/>
    <w:rsid w:val="00586817"/>
    <w:rsid w:val="005868B8"/>
    <w:rsid w:val="00586A1F"/>
    <w:rsid w:val="00586A32"/>
    <w:rsid w:val="00586D92"/>
    <w:rsid w:val="00586FB7"/>
    <w:rsid w:val="00587507"/>
    <w:rsid w:val="00587FE0"/>
    <w:rsid w:val="00590184"/>
    <w:rsid w:val="005904F0"/>
    <w:rsid w:val="00590EB6"/>
    <w:rsid w:val="00590FF6"/>
    <w:rsid w:val="00591FFE"/>
    <w:rsid w:val="0059237F"/>
    <w:rsid w:val="00593232"/>
    <w:rsid w:val="00593755"/>
    <w:rsid w:val="00594294"/>
    <w:rsid w:val="00594479"/>
    <w:rsid w:val="0059454C"/>
    <w:rsid w:val="0059530D"/>
    <w:rsid w:val="00595CDA"/>
    <w:rsid w:val="00595D46"/>
    <w:rsid w:val="005964E0"/>
    <w:rsid w:val="00596A0B"/>
    <w:rsid w:val="00596E05"/>
    <w:rsid w:val="00596F85"/>
    <w:rsid w:val="005970FA"/>
    <w:rsid w:val="00597932"/>
    <w:rsid w:val="00597C7C"/>
    <w:rsid w:val="005A0117"/>
    <w:rsid w:val="005A0176"/>
    <w:rsid w:val="005A048C"/>
    <w:rsid w:val="005A05B7"/>
    <w:rsid w:val="005A088E"/>
    <w:rsid w:val="005A139C"/>
    <w:rsid w:val="005A1C50"/>
    <w:rsid w:val="005A1C76"/>
    <w:rsid w:val="005A2298"/>
    <w:rsid w:val="005A28C1"/>
    <w:rsid w:val="005A2950"/>
    <w:rsid w:val="005A3145"/>
    <w:rsid w:val="005A3309"/>
    <w:rsid w:val="005A426F"/>
    <w:rsid w:val="005A4DE1"/>
    <w:rsid w:val="005A4E74"/>
    <w:rsid w:val="005A5587"/>
    <w:rsid w:val="005A5EC9"/>
    <w:rsid w:val="005A7001"/>
    <w:rsid w:val="005A72DB"/>
    <w:rsid w:val="005A72FC"/>
    <w:rsid w:val="005A7537"/>
    <w:rsid w:val="005A7937"/>
    <w:rsid w:val="005B0388"/>
    <w:rsid w:val="005B0C34"/>
    <w:rsid w:val="005B109A"/>
    <w:rsid w:val="005B197F"/>
    <w:rsid w:val="005B2420"/>
    <w:rsid w:val="005B2785"/>
    <w:rsid w:val="005B28C5"/>
    <w:rsid w:val="005B2B60"/>
    <w:rsid w:val="005B36EF"/>
    <w:rsid w:val="005B3D30"/>
    <w:rsid w:val="005B41E2"/>
    <w:rsid w:val="005B4219"/>
    <w:rsid w:val="005B4455"/>
    <w:rsid w:val="005B536B"/>
    <w:rsid w:val="005B53AF"/>
    <w:rsid w:val="005B55F4"/>
    <w:rsid w:val="005B5A99"/>
    <w:rsid w:val="005B5C29"/>
    <w:rsid w:val="005B5D1F"/>
    <w:rsid w:val="005B5D33"/>
    <w:rsid w:val="005B6E15"/>
    <w:rsid w:val="005C0A3A"/>
    <w:rsid w:val="005C1BBA"/>
    <w:rsid w:val="005C1FB0"/>
    <w:rsid w:val="005C2650"/>
    <w:rsid w:val="005C2FD5"/>
    <w:rsid w:val="005C30A6"/>
    <w:rsid w:val="005C30ED"/>
    <w:rsid w:val="005C31EB"/>
    <w:rsid w:val="005C399D"/>
    <w:rsid w:val="005C3CA7"/>
    <w:rsid w:val="005C3F5A"/>
    <w:rsid w:val="005C4EFD"/>
    <w:rsid w:val="005C5378"/>
    <w:rsid w:val="005C6431"/>
    <w:rsid w:val="005C64D0"/>
    <w:rsid w:val="005C67DE"/>
    <w:rsid w:val="005C6AF6"/>
    <w:rsid w:val="005C72F0"/>
    <w:rsid w:val="005D024B"/>
    <w:rsid w:val="005D0B5B"/>
    <w:rsid w:val="005D1063"/>
    <w:rsid w:val="005D15C0"/>
    <w:rsid w:val="005D161F"/>
    <w:rsid w:val="005D1A8E"/>
    <w:rsid w:val="005D2253"/>
    <w:rsid w:val="005D22DB"/>
    <w:rsid w:val="005D2305"/>
    <w:rsid w:val="005D2AB9"/>
    <w:rsid w:val="005D3097"/>
    <w:rsid w:val="005D30B3"/>
    <w:rsid w:val="005D32AE"/>
    <w:rsid w:val="005D34E2"/>
    <w:rsid w:val="005D3B15"/>
    <w:rsid w:val="005D4933"/>
    <w:rsid w:val="005D496E"/>
    <w:rsid w:val="005D4B0B"/>
    <w:rsid w:val="005D4B13"/>
    <w:rsid w:val="005D4CDC"/>
    <w:rsid w:val="005D56DA"/>
    <w:rsid w:val="005D5E97"/>
    <w:rsid w:val="005D76F2"/>
    <w:rsid w:val="005D785C"/>
    <w:rsid w:val="005D7C20"/>
    <w:rsid w:val="005E016E"/>
    <w:rsid w:val="005E04E9"/>
    <w:rsid w:val="005E0B24"/>
    <w:rsid w:val="005E0BDE"/>
    <w:rsid w:val="005E0C1B"/>
    <w:rsid w:val="005E0DCB"/>
    <w:rsid w:val="005E1600"/>
    <w:rsid w:val="005E19AF"/>
    <w:rsid w:val="005E28DB"/>
    <w:rsid w:val="005E2D5B"/>
    <w:rsid w:val="005E2EDE"/>
    <w:rsid w:val="005E47FB"/>
    <w:rsid w:val="005E49A6"/>
    <w:rsid w:val="005E5108"/>
    <w:rsid w:val="005E522F"/>
    <w:rsid w:val="005E590A"/>
    <w:rsid w:val="005E5E87"/>
    <w:rsid w:val="005E66C2"/>
    <w:rsid w:val="005E6960"/>
    <w:rsid w:val="005E6D97"/>
    <w:rsid w:val="005E6DE3"/>
    <w:rsid w:val="005E6E51"/>
    <w:rsid w:val="005E73F1"/>
    <w:rsid w:val="005E75AB"/>
    <w:rsid w:val="005E7D93"/>
    <w:rsid w:val="005E7EB8"/>
    <w:rsid w:val="005F087A"/>
    <w:rsid w:val="005F110E"/>
    <w:rsid w:val="005F149B"/>
    <w:rsid w:val="005F1577"/>
    <w:rsid w:val="005F184F"/>
    <w:rsid w:val="005F18D6"/>
    <w:rsid w:val="005F2BA8"/>
    <w:rsid w:val="005F2EBF"/>
    <w:rsid w:val="005F3582"/>
    <w:rsid w:val="005F3F57"/>
    <w:rsid w:val="005F3FFE"/>
    <w:rsid w:val="005F40BA"/>
    <w:rsid w:val="005F4434"/>
    <w:rsid w:val="005F4509"/>
    <w:rsid w:val="005F50DF"/>
    <w:rsid w:val="005F5324"/>
    <w:rsid w:val="005F5891"/>
    <w:rsid w:val="005F6661"/>
    <w:rsid w:val="005F79B0"/>
    <w:rsid w:val="005F7E1A"/>
    <w:rsid w:val="00600D34"/>
    <w:rsid w:val="00601089"/>
    <w:rsid w:val="00601171"/>
    <w:rsid w:val="00601925"/>
    <w:rsid w:val="00601DC7"/>
    <w:rsid w:val="00601EFE"/>
    <w:rsid w:val="00602064"/>
    <w:rsid w:val="00602A5E"/>
    <w:rsid w:val="00602C1D"/>
    <w:rsid w:val="00603024"/>
    <w:rsid w:val="00603342"/>
    <w:rsid w:val="00603688"/>
    <w:rsid w:val="006036DE"/>
    <w:rsid w:val="00603746"/>
    <w:rsid w:val="0060448B"/>
    <w:rsid w:val="00604532"/>
    <w:rsid w:val="00604C81"/>
    <w:rsid w:val="0060537A"/>
    <w:rsid w:val="0060553C"/>
    <w:rsid w:val="00605996"/>
    <w:rsid w:val="00605F3F"/>
    <w:rsid w:val="00606047"/>
    <w:rsid w:val="00606176"/>
    <w:rsid w:val="006062B4"/>
    <w:rsid w:val="00606651"/>
    <w:rsid w:val="00606741"/>
    <w:rsid w:val="00606DD4"/>
    <w:rsid w:val="00606FDD"/>
    <w:rsid w:val="00607011"/>
    <w:rsid w:val="00607374"/>
    <w:rsid w:val="006075A4"/>
    <w:rsid w:val="00607851"/>
    <w:rsid w:val="00607F85"/>
    <w:rsid w:val="00607FE1"/>
    <w:rsid w:val="00610057"/>
    <w:rsid w:val="006102C2"/>
    <w:rsid w:val="0061079B"/>
    <w:rsid w:val="006108D0"/>
    <w:rsid w:val="00610BD9"/>
    <w:rsid w:val="00611041"/>
    <w:rsid w:val="0061117F"/>
    <w:rsid w:val="00611196"/>
    <w:rsid w:val="006116E3"/>
    <w:rsid w:val="00611AFF"/>
    <w:rsid w:val="00612146"/>
    <w:rsid w:val="006126DD"/>
    <w:rsid w:val="00612925"/>
    <w:rsid w:val="00612D6B"/>
    <w:rsid w:val="00612DE6"/>
    <w:rsid w:val="00612FC6"/>
    <w:rsid w:val="006130C0"/>
    <w:rsid w:val="00613A81"/>
    <w:rsid w:val="00613C76"/>
    <w:rsid w:val="0061402C"/>
    <w:rsid w:val="0061454D"/>
    <w:rsid w:val="00614C2C"/>
    <w:rsid w:val="00614E10"/>
    <w:rsid w:val="00615EF4"/>
    <w:rsid w:val="00616785"/>
    <w:rsid w:val="00616FF1"/>
    <w:rsid w:val="00617656"/>
    <w:rsid w:val="00617B95"/>
    <w:rsid w:val="0062029E"/>
    <w:rsid w:val="006207B9"/>
    <w:rsid w:val="006209A9"/>
    <w:rsid w:val="00620A67"/>
    <w:rsid w:val="00620A8B"/>
    <w:rsid w:val="00620B4E"/>
    <w:rsid w:val="00620B76"/>
    <w:rsid w:val="00620C39"/>
    <w:rsid w:val="00621402"/>
    <w:rsid w:val="00622159"/>
    <w:rsid w:val="00622512"/>
    <w:rsid w:val="006226C1"/>
    <w:rsid w:val="00622A43"/>
    <w:rsid w:val="0062318C"/>
    <w:rsid w:val="0062386C"/>
    <w:rsid w:val="00623F8A"/>
    <w:rsid w:val="0062402E"/>
    <w:rsid w:val="0062427C"/>
    <w:rsid w:val="00624400"/>
    <w:rsid w:val="006249A1"/>
    <w:rsid w:val="00624E51"/>
    <w:rsid w:val="00625502"/>
    <w:rsid w:val="006258CF"/>
    <w:rsid w:val="00625ACD"/>
    <w:rsid w:val="00625B0D"/>
    <w:rsid w:val="00625EA0"/>
    <w:rsid w:val="00626162"/>
    <w:rsid w:val="00627A9E"/>
    <w:rsid w:val="00630852"/>
    <w:rsid w:val="00631426"/>
    <w:rsid w:val="00631D1F"/>
    <w:rsid w:val="00631D33"/>
    <w:rsid w:val="00631D5D"/>
    <w:rsid w:val="00631FEE"/>
    <w:rsid w:val="006326C3"/>
    <w:rsid w:val="00633A95"/>
    <w:rsid w:val="006340A9"/>
    <w:rsid w:val="00634719"/>
    <w:rsid w:val="006348F3"/>
    <w:rsid w:val="00634CF9"/>
    <w:rsid w:val="00635923"/>
    <w:rsid w:val="00635947"/>
    <w:rsid w:val="00635B87"/>
    <w:rsid w:val="006362C6"/>
    <w:rsid w:val="006367B8"/>
    <w:rsid w:val="00636B09"/>
    <w:rsid w:val="00637236"/>
    <w:rsid w:val="00637A81"/>
    <w:rsid w:val="00640B51"/>
    <w:rsid w:val="00640C34"/>
    <w:rsid w:val="00640E84"/>
    <w:rsid w:val="0064106B"/>
    <w:rsid w:val="0064134E"/>
    <w:rsid w:val="00641DB9"/>
    <w:rsid w:val="00642493"/>
    <w:rsid w:val="0064277E"/>
    <w:rsid w:val="00642985"/>
    <w:rsid w:val="00642A9A"/>
    <w:rsid w:val="00643078"/>
    <w:rsid w:val="00643641"/>
    <w:rsid w:val="006438C4"/>
    <w:rsid w:val="00643A9E"/>
    <w:rsid w:val="00643FB4"/>
    <w:rsid w:val="006450EA"/>
    <w:rsid w:val="0064558B"/>
    <w:rsid w:val="0064586F"/>
    <w:rsid w:val="00645E82"/>
    <w:rsid w:val="00646EF4"/>
    <w:rsid w:val="00647CD2"/>
    <w:rsid w:val="00647E2D"/>
    <w:rsid w:val="0065010E"/>
    <w:rsid w:val="0065017D"/>
    <w:rsid w:val="006503E8"/>
    <w:rsid w:val="00650570"/>
    <w:rsid w:val="006505CD"/>
    <w:rsid w:val="0065114F"/>
    <w:rsid w:val="00651B2E"/>
    <w:rsid w:val="00652143"/>
    <w:rsid w:val="00652291"/>
    <w:rsid w:val="006526BE"/>
    <w:rsid w:val="00652747"/>
    <w:rsid w:val="00653A6C"/>
    <w:rsid w:val="00654A4A"/>
    <w:rsid w:val="00655386"/>
    <w:rsid w:val="0065545A"/>
    <w:rsid w:val="00656000"/>
    <w:rsid w:val="006560FD"/>
    <w:rsid w:val="00656870"/>
    <w:rsid w:val="00656DA1"/>
    <w:rsid w:val="006571E4"/>
    <w:rsid w:val="0065760C"/>
    <w:rsid w:val="00657DB9"/>
    <w:rsid w:val="0066037C"/>
    <w:rsid w:val="00661123"/>
    <w:rsid w:val="00661153"/>
    <w:rsid w:val="006614D9"/>
    <w:rsid w:val="006627B9"/>
    <w:rsid w:val="00662A6B"/>
    <w:rsid w:val="00663111"/>
    <w:rsid w:val="006631F8"/>
    <w:rsid w:val="00664331"/>
    <w:rsid w:val="00664A6C"/>
    <w:rsid w:val="00664DAC"/>
    <w:rsid w:val="00664F03"/>
    <w:rsid w:val="00665822"/>
    <w:rsid w:val="00665CDA"/>
    <w:rsid w:val="00665F85"/>
    <w:rsid w:val="00666184"/>
    <w:rsid w:val="006661CF"/>
    <w:rsid w:val="0066627C"/>
    <w:rsid w:val="006664AB"/>
    <w:rsid w:val="0066676F"/>
    <w:rsid w:val="006668F8"/>
    <w:rsid w:val="006669AB"/>
    <w:rsid w:val="00667A22"/>
    <w:rsid w:val="00667B44"/>
    <w:rsid w:val="00670871"/>
    <w:rsid w:val="006708B0"/>
    <w:rsid w:val="00670BFD"/>
    <w:rsid w:val="00670DC6"/>
    <w:rsid w:val="00671E4C"/>
    <w:rsid w:val="0067299B"/>
    <w:rsid w:val="00672DD1"/>
    <w:rsid w:val="00673C8A"/>
    <w:rsid w:val="00673CBE"/>
    <w:rsid w:val="00674237"/>
    <w:rsid w:val="00674295"/>
    <w:rsid w:val="006743AB"/>
    <w:rsid w:val="0067461D"/>
    <w:rsid w:val="006748A8"/>
    <w:rsid w:val="00674B4A"/>
    <w:rsid w:val="00674BB7"/>
    <w:rsid w:val="00674D90"/>
    <w:rsid w:val="00675059"/>
    <w:rsid w:val="006752D1"/>
    <w:rsid w:val="00676234"/>
    <w:rsid w:val="0067625D"/>
    <w:rsid w:val="0067663A"/>
    <w:rsid w:val="00676AC5"/>
    <w:rsid w:val="00676D25"/>
    <w:rsid w:val="00676E2A"/>
    <w:rsid w:val="00676F2B"/>
    <w:rsid w:val="006770DB"/>
    <w:rsid w:val="0067725C"/>
    <w:rsid w:val="00677350"/>
    <w:rsid w:val="006774CC"/>
    <w:rsid w:val="00680979"/>
    <w:rsid w:val="00680F72"/>
    <w:rsid w:val="0068114E"/>
    <w:rsid w:val="0068139E"/>
    <w:rsid w:val="006818A8"/>
    <w:rsid w:val="00681A51"/>
    <w:rsid w:val="00682424"/>
    <w:rsid w:val="00682469"/>
    <w:rsid w:val="0068337B"/>
    <w:rsid w:val="00683490"/>
    <w:rsid w:val="0068355B"/>
    <w:rsid w:val="00683587"/>
    <w:rsid w:val="006837CF"/>
    <w:rsid w:val="00683D97"/>
    <w:rsid w:val="006844F5"/>
    <w:rsid w:val="00684C3A"/>
    <w:rsid w:val="00684FCA"/>
    <w:rsid w:val="0068524B"/>
    <w:rsid w:val="0068582B"/>
    <w:rsid w:val="00685E4A"/>
    <w:rsid w:val="00686B5C"/>
    <w:rsid w:val="00686EA3"/>
    <w:rsid w:val="00686F01"/>
    <w:rsid w:val="006879E6"/>
    <w:rsid w:val="00690276"/>
    <w:rsid w:val="0069030C"/>
    <w:rsid w:val="006908C7"/>
    <w:rsid w:val="00690A82"/>
    <w:rsid w:val="00690B8A"/>
    <w:rsid w:val="006915C8"/>
    <w:rsid w:val="00691722"/>
    <w:rsid w:val="00691BBF"/>
    <w:rsid w:val="00692668"/>
    <w:rsid w:val="0069268A"/>
    <w:rsid w:val="00692850"/>
    <w:rsid w:val="00692DC9"/>
    <w:rsid w:val="00692DF1"/>
    <w:rsid w:val="00693084"/>
    <w:rsid w:val="0069347D"/>
    <w:rsid w:val="00693600"/>
    <w:rsid w:val="00693B5B"/>
    <w:rsid w:val="00693D0C"/>
    <w:rsid w:val="0069418C"/>
    <w:rsid w:val="00694A7A"/>
    <w:rsid w:val="00694FE9"/>
    <w:rsid w:val="00695271"/>
    <w:rsid w:val="006956FC"/>
    <w:rsid w:val="00695768"/>
    <w:rsid w:val="006958B4"/>
    <w:rsid w:val="00695972"/>
    <w:rsid w:val="00695D55"/>
    <w:rsid w:val="00696997"/>
    <w:rsid w:val="00697B6F"/>
    <w:rsid w:val="00697F25"/>
    <w:rsid w:val="006A02D6"/>
    <w:rsid w:val="006A0DB1"/>
    <w:rsid w:val="006A0F5B"/>
    <w:rsid w:val="006A19CC"/>
    <w:rsid w:val="006A1AFD"/>
    <w:rsid w:val="006A1E82"/>
    <w:rsid w:val="006A1FE8"/>
    <w:rsid w:val="006A22B6"/>
    <w:rsid w:val="006A2854"/>
    <w:rsid w:val="006A3AE6"/>
    <w:rsid w:val="006A4295"/>
    <w:rsid w:val="006A4C25"/>
    <w:rsid w:val="006A4E17"/>
    <w:rsid w:val="006A4EB7"/>
    <w:rsid w:val="006A4F51"/>
    <w:rsid w:val="006A5E17"/>
    <w:rsid w:val="006A60ED"/>
    <w:rsid w:val="006A6375"/>
    <w:rsid w:val="006A65A5"/>
    <w:rsid w:val="006A6D0E"/>
    <w:rsid w:val="006A6DCF"/>
    <w:rsid w:val="006A6E3A"/>
    <w:rsid w:val="006A6EEF"/>
    <w:rsid w:val="006A7001"/>
    <w:rsid w:val="006A71CE"/>
    <w:rsid w:val="006A74CD"/>
    <w:rsid w:val="006A758C"/>
    <w:rsid w:val="006A7805"/>
    <w:rsid w:val="006A7BB0"/>
    <w:rsid w:val="006A7E95"/>
    <w:rsid w:val="006B191A"/>
    <w:rsid w:val="006B1D18"/>
    <w:rsid w:val="006B1E4E"/>
    <w:rsid w:val="006B2608"/>
    <w:rsid w:val="006B2718"/>
    <w:rsid w:val="006B30EF"/>
    <w:rsid w:val="006B3119"/>
    <w:rsid w:val="006B3126"/>
    <w:rsid w:val="006B3C1A"/>
    <w:rsid w:val="006B4493"/>
    <w:rsid w:val="006B56DF"/>
    <w:rsid w:val="006B6297"/>
    <w:rsid w:val="006B6629"/>
    <w:rsid w:val="006B682E"/>
    <w:rsid w:val="006B6C95"/>
    <w:rsid w:val="006B7995"/>
    <w:rsid w:val="006C07A9"/>
    <w:rsid w:val="006C0890"/>
    <w:rsid w:val="006C08EE"/>
    <w:rsid w:val="006C0D0F"/>
    <w:rsid w:val="006C0F46"/>
    <w:rsid w:val="006C1EEC"/>
    <w:rsid w:val="006C319D"/>
    <w:rsid w:val="006C339C"/>
    <w:rsid w:val="006C352C"/>
    <w:rsid w:val="006C3732"/>
    <w:rsid w:val="006C3FEA"/>
    <w:rsid w:val="006C4D9B"/>
    <w:rsid w:val="006C4FEE"/>
    <w:rsid w:val="006C614D"/>
    <w:rsid w:val="006C65E9"/>
    <w:rsid w:val="006C6666"/>
    <w:rsid w:val="006C679D"/>
    <w:rsid w:val="006C69E7"/>
    <w:rsid w:val="006C6E09"/>
    <w:rsid w:val="006C774D"/>
    <w:rsid w:val="006D10AE"/>
    <w:rsid w:val="006D1BBB"/>
    <w:rsid w:val="006D1E54"/>
    <w:rsid w:val="006D1F8A"/>
    <w:rsid w:val="006D24DC"/>
    <w:rsid w:val="006D25C3"/>
    <w:rsid w:val="006D25E8"/>
    <w:rsid w:val="006D29F2"/>
    <w:rsid w:val="006D2A2D"/>
    <w:rsid w:val="006D3674"/>
    <w:rsid w:val="006D3BBB"/>
    <w:rsid w:val="006D4290"/>
    <w:rsid w:val="006D447C"/>
    <w:rsid w:val="006D4B4A"/>
    <w:rsid w:val="006D4BE9"/>
    <w:rsid w:val="006D4CD6"/>
    <w:rsid w:val="006D5276"/>
    <w:rsid w:val="006D5E20"/>
    <w:rsid w:val="006D69D6"/>
    <w:rsid w:val="006D6D3D"/>
    <w:rsid w:val="006D6F85"/>
    <w:rsid w:val="006D71F9"/>
    <w:rsid w:val="006D7CA2"/>
    <w:rsid w:val="006E025F"/>
    <w:rsid w:val="006E065B"/>
    <w:rsid w:val="006E09D3"/>
    <w:rsid w:val="006E1692"/>
    <w:rsid w:val="006E1E6C"/>
    <w:rsid w:val="006E20CB"/>
    <w:rsid w:val="006E29C0"/>
    <w:rsid w:val="006E39DC"/>
    <w:rsid w:val="006E533A"/>
    <w:rsid w:val="006E5505"/>
    <w:rsid w:val="006E56CB"/>
    <w:rsid w:val="006E576A"/>
    <w:rsid w:val="006E69BD"/>
    <w:rsid w:val="006E6BBE"/>
    <w:rsid w:val="006E6D70"/>
    <w:rsid w:val="006E71BB"/>
    <w:rsid w:val="006E71DC"/>
    <w:rsid w:val="006E75E9"/>
    <w:rsid w:val="006E776B"/>
    <w:rsid w:val="006E7EC1"/>
    <w:rsid w:val="006F016E"/>
    <w:rsid w:val="006F01A7"/>
    <w:rsid w:val="006F0665"/>
    <w:rsid w:val="006F0815"/>
    <w:rsid w:val="006F0968"/>
    <w:rsid w:val="006F0D0A"/>
    <w:rsid w:val="006F136D"/>
    <w:rsid w:val="006F148A"/>
    <w:rsid w:val="006F1754"/>
    <w:rsid w:val="006F1774"/>
    <w:rsid w:val="006F19F7"/>
    <w:rsid w:val="006F1BBD"/>
    <w:rsid w:val="006F1FB6"/>
    <w:rsid w:val="006F226D"/>
    <w:rsid w:val="006F240A"/>
    <w:rsid w:val="006F2A5B"/>
    <w:rsid w:val="006F2D27"/>
    <w:rsid w:val="006F2FB3"/>
    <w:rsid w:val="006F3B4E"/>
    <w:rsid w:val="006F3CCB"/>
    <w:rsid w:val="006F3CE3"/>
    <w:rsid w:val="006F3D23"/>
    <w:rsid w:val="006F4B3C"/>
    <w:rsid w:val="006F4E35"/>
    <w:rsid w:val="006F51E5"/>
    <w:rsid w:val="006F5214"/>
    <w:rsid w:val="006F531B"/>
    <w:rsid w:val="006F56B6"/>
    <w:rsid w:val="006F5AE6"/>
    <w:rsid w:val="006F5C09"/>
    <w:rsid w:val="006F62BC"/>
    <w:rsid w:val="006F670F"/>
    <w:rsid w:val="006F70BD"/>
    <w:rsid w:val="006F7607"/>
    <w:rsid w:val="006F7623"/>
    <w:rsid w:val="006F7CE6"/>
    <w:rsid w:val="0070023A"/>
    <w:rsid w:val="007008AF"/>
    <w:rsid w:val="007009D3"/>
    <w:rsid w:val="00700EE1"/>
    <w:rsid w:val="0070182E"/>
    <w:rsid w:val="00702493"/>
    <w:rsid w:val="00702E0D"/>
    <w:rsid w:val="00702F83"/>
    <w:rsid w:val="007034D1"/>
    <w:rsid w:val="00704310"/>
    <w:rsid w:val="007049F2"/>
    <w:rsid w:val="007051D8"/>
    <w:rsid w:val="00705B01"/>
    <w:rsid w:val="00706A77"/>
    <w:rsid w:val="007078A9"/>
    <w:rsid w:val="0071035D"/>
    <w:rsid w:val="007109A0"/>
    <w:rsid w:val="00710A77"/>
    <w:rsid w:val="00710D88"/>
    <w:rsid w:val="00711670"/>
    <w:rsid w:val="007122F9"/>
    <w:rsid w:val="0071271F"/>
    <w:rsid w:val="00712806"/>
    <w:rsid w:val="00712EC6"/>
    <w:rsid w:val="0071382F"/>
    <w:rsid w:val="00714652"/>
    <w:rsid w:val="00714A8A"/>
    <w:rsid w:val="00714B44"/>
    <w:rsid w:val="00714DBB"/>
    <w:rsid w:val="00714F3B"/>
    <w:rsid w:val="00715CB3"/>
    <w:rsid w:val="00715FD8"/>
    <w:rsid w:val="007162F0"/>
    <w:rsid w:val="007166F7"/>
    <w:rsid w:val="00716AEF"/>
    <w:rsid w:val="00716B51"/>
    <w:rsid w:val="00717076"/>
    <w:rsid w:val="0071724A"/>
    <w:rsid w:val="00717296"/>
    <w:rsid w:val="007172CB"/>
    <w:rsid w:val="00717FE7"/>
    <w:rsid w:val="00720335"/>
    <w:rsid w:val="0072052A"/>
    <w:rsid w:val="007207B8"/>
    <w:rsid w:val="00720CF6"/>
    <w:rsid w:val="00721A20"/>
    <w:rsid w:val="00721D30"/>
    <w:rsid w:val="00721FDF"/>
    <w:rsid w:val="0072295E"/>
    <w:rsid w:val="00722C3A"/>
    <w:rsid w:val="00723268"/>
    <w:rsid w:val="00723799"/>
    <w:rsid w:val="0072382C"/>
    <w:rsid w:val="00723AC6"/>
    <w:rsid w:val="00724543"/>
    <w:rsid w:val="007245C4"/>
    <w:rsid w:val="0072493F"/>
    <w:rsid w:val="007253B2"/>
    <w:rsid w:val="007253E4"/>
    <w:rsid w:val="007253FF"/>
    <w:rsid w:val="00725878"/>
    <w:rsid w:val="00727370"/>
    <w:rsid w:val="0072748C"/>
    <w:rsid w:val="00727551"/>
    <w:rsid w:val="00730CAD"/>
    <w:rsid w:val="007319AD"/>
    <w:rsid w:val="007320A9"/>
    <w:rsid w:val="007326A9"/>
    <w:rsid w:val="0073277B"/>
    <w:rsid w:val="00732A29"/>
    <w:rsid w:val="00732E51"/>
    <w:rsid w:val="007337DB"/>
    <w:rsid w:val="00733957"/>
    <w:rsid w:val="007339F8"/>
    <w:rsid w:val="007340AB"/>
    <w:rsid w:val="0073435D"/>
    <w:rsid w:val="00734536"/>
    <w:rsid w:val="007345B7"/>
    <w:rsid w:val="00734A6F"/>
    <w:rsid w:val="00734BAD"/>
    <w:rsid w:val="00735064"/>
    <w:rsid w:val="007356D9"/>
    <w:rsid w:val="00735D9E"/>
    <w:rsid w:val="0073604B"/>
    <w:rsid w:val="00736707"/>
    <w:rsid w:val="007374D3"/>
    <w:rsid w:val="0073758A"/>
    <w:rsid w:val="00737E4B"/>
    <w:rsid w:val="00737FFD"/>
    <w:rsid w:val="00740561"/>
    <w:rsid w:val="00740F87"/>
    <w:rsid w:val="0074102C"/>
    <w:rsid w:val="0074109C"/>
    <w:rsid w:val="0074150E"/>
    <w:rsid w:val="00742335"/>
    <w:rsid w:val="00742445"/>
    <w:rsid w:val="00742842"/>
    <w:rsid w:val="0074288F"/>
    <w:rsid w:val="00742C0C"/>
    <w:rsid w:val="00743E94"/>
    <w:rsid w:val="0074492D"/>
    <w:rsid w:val="00744FD2"/>
    <w:rsid w:val="007451D7"/>
    <w:rsid w:val="00745A2F"/>
    <w:rsid w:val="00745E38"/>
    <w:rsid w:val="00745E99"/>
    <w:rsid w:val="00746070"/>
    <w:rsid w:val="0074620D"/>
    <w:rsid w:val="00747215"/>
    <w:rsid w:val="00747AE4"/>
    <w:rsid w:val="00750A2A"/>
    <w:rsid w:val="00750E70"/>
    <w:rsid w:val="00751075"/>
    <w:rsid w:val="0075132B"/>
    <w:rsid w:val="00751808"/>
    <w:rsid w:val="00751C6A"/>
    <w:rsid w:val="007526AB"/>
    <w:rsid w:val="007529B3"/>
    <w:rsid w:val="0075323B"/>
    <w:rsid w:val="00753376"/>
    <w:rsid w:val="00753909"/>
    <w:rsid w:val="007543B0"/>
    <w:rsid w:val="007548E3"/>
    <w:rsid w:val="00754A5A"/>
    <w:rsid w:val="00755131"/>
    <w:rsid w:val="007564F6"/>
    <w:rsid w:val="007565BF"/>
    <w:rsid w:val="00756791"/>
    <w:rsid w:val="007568A9"/>
    <w:rsid w:val="00756CB9"/>
    <w:rsid w:val="00756DEC"/>
    <w:rsid w:val="00760C6D"/>
    <w:rsid w:val="00761514"/>
    <w:rsid w:val="00761A97"/>
    <w:rsid w:val="00761FBC"/>
    <w:rsid w:val="00761FE1"/>
    <w:rsid w:val="0076267A"/>
    <w:rsid w:val="007629F0"/>
    <w:rsid w:val="00762B89"/>
    <w:rsid w:val="00762EBF"/>
    <w:rsid w:val="00763C22"/>
    <w:rsid w:val="00763CE7"/>
    <w:rsid w:val="00764357"/>
    <w:rsid w:val="00764923"/>
    <w:rsid w:val="00764C3F"/>
    <w:rsid w:val="0076560F"/>
    <w:rsid w:val="007659E2"/>
    <w:rsid w:val="007669EA"/>
    <w:rsid w:val="00766A7F"/>
    <w:rsid w:val="00766C4F"/>
    <w:rsid w:val="007673C3"/>
    <w:rsid w:val="00767696"/>
    <w:rsid w:val="00767793"/>
    <w:rsid w:val="00770127"/>
    <w:rsid w:val="007701B4"/>
    <w:rsid w:val="007701DE"/>
    <w:rsid w:val="00770533"/>
    <w:rsid w:val="0077098E"/>
    <w:rsid w:val="00770A01"/>
    <w:rsid w:val="00770ABA"/>
    <w:rsid w:val="00771830"/>
    <w:rsid w:val="00771EA0"/>
    <w:rsid w:val="00772080"/>
    <w:rsid w:val="00772177"/>
    <w:rsid w:val="0077265F"/>
    <w:rsid w:val="00773B40"/>
    <w:rsid w:val="0077510D"/>
    <w:rsid w:val="0077576E"/>
    <w:rsid w:val="00775C65"/>
    <w:rsid w:val="00775FA9"/>
    <w:rsid w:val="0077639A"/>
    <w:rsid w:val="007766C1"/>
    <w:rsid w:val="00776D55"/>
    <w:rsid w:val="00776F63"/>
    <w:rsid w:val="007775A4"/>
    <w:rsid w:val="007776AD"/>
    <w:rsid w:val="00777822"/>
    <w:rsid w:val="00777A25"/>
    <w:rsid w:val="00777AC6"/>
    <w:rsid w:val="00777E33"/>
    <w:rsid w:val="00777E6B"/>
    <w:rsid w:val="007800AF"/>
    <w:rsid w:val="00780360"/>
    <w:rsid w:val="0078100C"/>
    <w:rsid w:val="0078157F"/>
    <w:rsid w:val="00781779"/>
    <w:rsid w:val="0078185E"/>
    <w:rsid w:val="007825D2"/>
    <w:rsid w:val="00782799"/>
    <w:rsid w:val="00783BF7"/>
    <w:rsid w:val="00783C3B"/>
    <w:rsid w:val="007846C0"/>
    <w:rsid w:val="00784E17"/>
    <w:rsid w:val="007858FD"/>
    <w:rsid w:val="007863CB"/>
    <w:rsid w:val="007867C0"/>
    <w:rsid w:val="00786CEC"/>
    <w:rsid w:val="00786F48"/>
    <w:rsid w:val="0078725D"/>
    <w:rsid w:val="0078772C"/>
    <w:rsid w:val="00787866"/>
    <w:rsid w:val="007878E4"/>
    <w:rsid w:val="007879E4"/>
    <w:rsid w:val="0079082B"/>
    <w:rsid w:val="0079090E"/>
    <w:rsid w:val="00790984"/>
    <w:rsid w:val="00790E17"/>
    <w:rsid w:val="00791054"/>
    <w:rsid w:val="00792076"/>
    <w:rsid w:val="00792289"/>
    <w:rsid w:val="0079228D"/>
    <w:rsid w:val="00792628"/>
    <w:rsid w:val="0079267C"/>
    <w:rsid w:val="00792A97"/>
    <w:rsid w:val="00792C38"/>
    <w:rsid w:val="0079345F"/>
    <w:rsid w:val="00793661"/>
    <w:rsid w:val="0079380D"/>
    <w:rsid w:val="00793A29"/>
    <w:rsid w:val="00793CC0"/>
    <w:rsid w:val="00793E93"/>
    <w:rsid w:val="00794177"/>
    <w:rsid w:val="0079508F"/>
    <w:rsid w:val="007955F3"/>
    <w:rsid w:val="007958ED"/>
    <w:rsid w:val="00795F5E"/>
    <w:rsid w:val="007960DD"/>
    <w:rsid w:val="007963BD"/>
    <w:rsid w:val="007966E6"/>
    <w:rsid w:val="00797A64"/>
    <w:rsid w:val="00797F0E"/>
    <w:rsid w:val="007A0505"/>
    <w:rsid w:val="007A0749"/>
    <w:rsid w:val="007A0A90"/>
    <w:rsid w:val="007A1190"/>
    <w:rsid w:val="007A2340"/>
    <w:rsid w:val="007A31AC"/>
    <w:rsid w:val="007A3665"/>
    <w:rsid w:val="007A3BC8"/>
    <w:rsid w:val="007A3DCA"/>
    <w:rsid w:val="007A4783"/>
    <w:rsid w:val="007A5191"/>
    <w:rsid w:val="007A5A37"/>
    <w:rsid w:val="007A5A73"/>
    <w:rsid w:val="007A647F"/>
    <w:rsid w:val="007A64E0"/>
    <w:rsid w:val="007A6A15"/>
    <w:rsid w:val="007A6BDA"/>
    <w:rsid w:val="007A6CBB"/>
    <w:rsid w:val="007A6ED6"/>
    <w:rsid w:val="007A6FE1"/>
    <w:rsid w:val="007A7AEE"/>
    <w:rsid w:val="007A7F33"/>
    <w:rsid w:val="007B03A0"/>
    <w:rsid w:val="007B0500"/>
    <w:rsid w:val="007B0BE5"/>
    <w:rsid w:val="007B111B"/>
    <w:rsid w:val="007B1441"/>
    <w:rsid w:val="007B17FD"/>
    <w:rsid w:val="007B1B4D"/>
    <w:rsid w:val="007B23B0"/>
    <w:rsid w:val="007B25E8"/>
    <w:rsid w:val="007B25FE"/>
    <w:rsid w:val="007B2E18"/>
    <w:rsid w:val="007B30FB"/>
    <w:rsid w:val="007B330D"/>
    <w:rsid w:val="007B374F"/>
    <w:rsid w:val="007B3768"/>
    <w:rsid w:val="007B376C"/>
    <w:rsid w:val="007B3A87"/>
    <w:rsid w:val="007B3AE8"/>
    <w:rsid w:val="007B3B59"/>
    <w:rsid w:val="007B4418"/>
    <w:rsid w:val="007B5168"/>
    <w:rsid w:val="007B5DAC"/>
    <w:rsid w:val="007B5F62"/>
    <w:rsid w:val="007B621D"/>
    <w:rsid w:val="007B625E"/>
    <w:rsid w:val="007B640C"/>
    <w:rsid w:val="007B654F"/>
    <w:rsid w:val="007B66B3"/>
    <w:rsid w:val="007B7077"/>
    <w:rsid w:val="007B718D"/>
    <w:rsid w:val="007B73FD"/>
    <w:rsid w:val="007B7463"/>
    <w:rsid w:val="007B75E0"/>
    <w:rsid w:val="007C1042"/>
    <w:rsid w:val="007C14B6"/>
    <w:rsid w:val="007C17D3"/>
    <w:rsid w:val="007C1B30"/>
    <w:rsid w:val="007C20B1"/>
    <w:rsid w:val="007C2DB5"/>
    <w:rsid w:val="007C2E2A"/>
    <w:rsid w:val="007C3003"/>
    <w:rsid w:val="007C385F"/>
    <w:rsid w:val="007C3C80"/>
    <w:rsid w:val="007C3DAD"/>
    <w:rsid w:val="007C3F53"/>
    <w:rsid w:val="007C4DB0"/>
    <w:rsid w:val="007C5201"/>
    <w:rsid w:val="007C5316"/>
    <w:rsid w:val="007C5531"/>
    <w:rsid w:val="007C5923"/>
    <w:rsid w:val="007C5F20"/>
    <w:rsid w:val="007C64E9"/>
    <w:rsid w:val="007C65DE"/>
    <w:rsid w:val="007C6B60"/>
    <w:rsid w:val="007C6F85"/>
    <w:rsid w:val="007C703D"/>
    <w:rsid w:val="007C71DC"/>
    <w:rsid w:val="007C7700"/>
    <w:rsid w:val="007C7B99"/>
    <w:rsid w:val="007C7CA8"/>
    <w:rsid w:val="007D0F9A"/>
    <w:rsid w:val="007D16CC"/>
    <w:rsid w:val="007D1778"/>
    <w:rsid w:val="007D2368"/>
    <w:rsid w:val="007D23B3"/>
    <w:rsid w:val="007D2E1E"/>
    <w:rsid w:val="007D348B"/>
    <w:rsid w:val="007D3AA0"/>
    <w:rsid w:val="007D3B71"/>
    <w:rsid w:val="007D3FE2"/>
    <w:rsid w:val="007D4359"/>
    <w:rsid w:val="007D4EC2"/>
    <w:rsid w:val="007D4EEB"/>
    <w:rsid w:val="007D564D"/>
    <w:rsid w:val="007D5690"/>
    <w:rsid w:val="007D57B7"/>
    <w:rsid w:val="007D5930"/>
    <w:rsid w:val="007D6231"/>
    <w:rsid w:val="007D67EA"/>
    <w:rsid w:val="007D69FA"/>
    <w:rsid w:val="007D6BA9"/>
    <w:rsid w:val="007D75E9"/>
    <w:rsid w:val="007D7CC9"/>
    <w:rsid w:val="007D7FAB"/>
    <w:rsid w:val="007E11D8"/>
    <w:rsid w:val="007E1600"/>
    <w:rsid w:val="007E16D8"/>
    <w:rsid w:val="007E1D11"/>
    <w:rsid w:val="007E1E93"/>
    <w:rsid w:val="007E2F09"/>
    <w:rsid w:val="007E31F5"/>
    <w:rsid w:val="007E38C7"/>
    <w:rsid w:val="007E3A75"/>
    <w:rsid w:val="007E3F3E"/>
    <w:rsid w:val="007E4641"/>
    <w:rsid w:val="007E4778"/>
    <w:rsid w:val="007E4C43"/>
    <w:rsid w:val="007E4D75"/>
    <w:rsid w:val="007E5504"/>
    <w:rsid w:val="007E5D6C"/>
    <w:rsid w:val="007E6838"/>
    <w:rsid w:val="007E7FA7"/>
    <w:rsid w:val="007F02B9"/>
    <w:rsid w:val="007F078E"/>
    <w:rsid w:val="007F0C46"/>
    <w:rsid w:val="007F0CE1"/>
    <w:rsid w:val="007F1857"/>
    <w:rsid w:val="007F1ABA"/>
    <w:rsid w:val="007F1C83"/>
    <w:rsid w:val="007F23DB"/>
    <w:rsid w:val="007F2601"/>
    <w:rsid w:val="007F282F"/>
    <w:rsid w:val="007F28B0"/>
    <w:rsid w:val="007F2A03"/>
    <w:rsid w:val="007F3616"/>
    <w:rsid w:val="007F4847"/>
    <w:rsid w:val="007F4D92"/>
    <w:rsid w:val="007F4ED7"/>
    <w:rsid w:val="007F5371"/>
    <w:rsid w:val="007F60F8"/>
    <w:rsid w:val="007F699F"/>
    <w:rsid w:val="007F6A63"/>
    <w:rsid w:val="007F6DE8"/>
    <w:rsid w:val="007F77B2"/>
    <w:rsid w:val="007F7883"/>
    <w:rsid w:val="007F7D0C"/>
    <w:rsid w:val="00800499"/>
    <w:rsid w:val="008014ED"/>
    <w:rsid w:val="00802570"/>
    <w:rsid w:val="008029DB"/>
    <w:rsid w:val="00802CA3"/>
    <w:rsid w:val="00803F09"/>
    <w:rsid w:val="008047BC"/>
    <w:rsid w:val="00805346"/>
    <w:rsid w:val="00806FFB"/>
    <w:rsid w:val="008072D7"/>
    <w:rsid w:val="008074E7"/>
    <w:rsid w:val="00807647"/>
    <w:rsid w:val="00807E39"/>
    <w:rsid w:val="00810603"/>
    <w:rsid w:val="00810D15"/>
    <w:rsid w:val="00810F1B"/>
    <w:rsid w:val="00811145"/>
    <w:rsid w:val="00811263"/>
    <w:rsid w:val="008112E2"/>
    <w:rsid w:val="00811742"/>
    <w:rsid w:val="008123AF"/>
    <w:rsid w:val="00812B83"/>
    <w:rsid w:val="00812C2D"/>
    <w:rsid w:val="0081303A"/>
    <w:rsid w:val="008134FE"/>
    <w:rsid w:val="00813695"/>
    <w:rsid w:val="00813813"/>
    <w:rsid w:val="00813C03"/>
    <w:rsid w:val="00813FBF"/>
    <w:rsid w:val="008141D2"/>
    <w:rsid w:val="00814283"/>
    <w:rsid w:val="00814503"/>
    <w:rsid w:val="00814A09"/>
    <w:rsid w:val="00814E85"/>
    <w:rsid w:val="00814F25"/>
    <w:rsid w:val="008154E7"/>
    <w:rsid w:val="00816178"/>
    <w:rsid w:val="0081689C"/>
    <w:rsid w:val="00816C67"/>
    <w:rsid w:val="00817450"/>
    <w:rsid w:val="00817C6C"/>
    <w:rsid w:val="00817E88"/>
    <w:rsid w:val="008200E1"/>
    <w:rsid w:val="00820209"/>
    <w:rsid w:val="008203C4"/>
    <w:rsid w:val="00820D3A"/>
    <w:rsid w:val="00820F35"/>
    <w:rsid w:val="00820FEC"/>
    <w:rsid w:val="0082149C"/>
    <w:rsid w:val="008214D8"/>
    <w:rsid w:val="00821AE8"/>
    <w:rsid w:val="00822FF3"/>
    <w:rsid w:val="008231CF"/>
    <w:rsid w:val="0082393D"/>
    <w:rsid w:val="00823DE0"/>
    <w:rsid w:val="00824126"/>
    <w:rsid w:val="00824BFC"/>
    <w:rsid w:val="00824FAC"/>
    <w:rsid w:val="0082673E"/>
    <w:rsid w:val="0082695B"/>
    <w:rsid w:val="00826CA6"/>
    <w:rsid w:val="00827EEB"/>
    <w:rsid w:val="00830821"/>
    <w:rsid w:val="00830BC4"/>
    <w:rsid w:val="00830D92"/>
    <w:rsid w:val="008314F2"/>
    <w:rsid w:val="0083152A"/>
    <w:rsid w:val="00831DF7"/>
    <w:rsid w:val="00831ED5"/>
    <w:rsid w:val="00832177"/>
    <w:rsid w:val="00833012"/>
    <w:rsid w:val="0083324D"/>
    <w:rsid w:val="00833AA0"/>
    <w:rsid w:val="00834929"/>
    <w:rsid w:val="00835595"/>
    <w:rsid w:val="0083585E"/>
    <w:rsid w:val="00835BC3"/>
    <w:rsid w:val="0083636A"/>
    <w:rsid w:val="008414AA"/>
    <w:rsid w:val="00841733"/>
    <w:rsid w:val="00842343"/>
    <w:rsid w:val="00842484"/>
    <w:rsid w:val="0084272C"/>
    <w:rsid w:val="008433D2"/>
    <w:rsid w:val="00843447"/>
    <w:rsid w:val="0084383D"/>
    <w:rsid w:val="00843897"/>
    <w:rsid w:val="008439F8"/>
    <w:rsid w:val="00843A60"/>
    <w:rsid w:val="00843C0B"/>
    <w:rsid w:val="008440F5"/>
    <w:rsid w:val="00844354"/>
    <w:rsid w:val="00844434"/>
    <w:rsid w:val="0084487B"/>
    <w:rsid w:val="00844BD4"/>
    <w:rsid w:val="00844D38"/>
    <w:rsid w:val="00844D85"/>
    <w:rsid w:val="0084563E"/>
    <w:rsid w:val="008460B0"/>
    <w:rsid w:val="0084660B"/>
    <w:rsid w:val="008466C5"/>
    <w:rsid w:val="008469E5"/>
    <w:rsid w:val="00846C55"/>
    <w:rsid w:val="0084777B"/>
    <w:rsid w:val="00847A58"/>
    <w:rsid w:val="00847F30"/>
    <w:rsid w:val="00847F98"/>
    <w:rsid w:val="0085046A"/>
    <w:rsid w:val="008509D5"/>
    <w:rsid w:val="00850D70"/>
    <w:rsid w:val="00850E71"/>
    <w:rsid w:val="0085146E"/>
    <w:rsid w:val="00851B6E"/>
    <w:rsid w:val="0085246F"/>
    <w:rsid w:val="008524BE"/>
    <w:rsid w:val="00852505"/>
    <w:rsid w:val="00853008"/>
    <w:rsid w:val="0085306F"/>
    <w:rsid w:val="008531A4"/>
    <w:rsid w:val="00853243"/>
    <w:rsid w:val="00853BC2"/>
    <w:rsid w:val="00853C7E"/>
    <w:rsid w:val="00854278"/>
    <w:rsid w:val="008549E5"/>
    <w:rsid w:val="00854E88"/>
    <w:rsid w:val="00854F07"/>
    <w:rsid w:val="00855B24"/>
    <w:rsid w:val="00856063"/>
    <w:rsid w:val="00856333"/>
    <w:rsid w:val="00856652"/>
    <w:rsid w:val="008566B2"/>
    <w:rsid w:val="00856D1A"/>
    <w:rsid w:val="00857172"/>
    <w:rsid w:val="008575AE"/>
    <w:rsid w:val="00860787"/>
    <w:rsid w:val="00860DE4"/>
    <w:rsid w:val="008619F0"/>
    <w:rsid w:val="0086209C"/>
    <w:rsid w:val="0086236A"/>
    <w:rsid w:val="008623F8"/>
    <w:rsid w:val="0086249B"/>
    <w:rsid w:val="00862B94"/>
    <w:rsid w:val="008631D5"/>
    <w:rsid w:val="0086398F"/>
    <w:rsid w:val="00863F3B"/>
    <w:rsid w:val="0086485F"/>
    <w:rsid w:val="00864A80"/>
    <w:rsid w:val="00864AB3"/>
    <w:rsid w:val="0086569A"/>
    <w:rsid w:val="00867A36"/>
    <w:rsid w:val="00867C00"/>
    <w:rsid w:val="00867C26"/>
    <w:rsid w:val="00867C3F"/>
    <w:rsid w:val="00867F59"/>
    <w:rsid w:val="00870002"/>
    <w:rsid w:val="008700CE"/>
    <w:rsid w:val="008702A8"/>
    <w:rsid w:val="0087035A"/>
    <w:rsid w:val="00870E03"/>
    <w:rsid w:val="00870FD4"/>
    <w:rsid w:val="00871C1E"/>
    <w:rsid w:val="00871E05"/>
    <w:rsid w:val="00872172"/>
    <w:rsid w:val="00872345"/>
    <w:rsid w:val="008726BA"/>
    <w:rsid w:val="00872B3E"/>
    <w:rsid w:val="00872C75"/>
    <w:rsid w:val="00873456"/>
    <w:rsid w:val="0087347D"/>
    <w:rsid w:val="00873CA1"/>
    <w:rsid w:val="00874CDB"/>
    <w:rsid w:val="0087524E"/>
    <w:rsid w:val="00876025"/>
    <w:rsid w:val="00876630"/>
    <w:rsid w:val="00877372"/>
    <w:rsid w:val="008774B8"/>
    <w:rsid w:val="00877660"/>
    <w:rsid w:val="0087773A"/>
    <w:rsid w:val="00877996"/>
    <w:rsid w:val="008779CF"/>
    <w:rsid w:val="00877B0B"/>
    <w:rsid w:val="00880121"/>
    <w:rsid w:val="0088185C"/>
    <w:rsid w:val="00881A08"/>
    <w:rsid w:val="0088208B"/>
    <w:rsid w:val="0088214A"/>
    <w:rsid w:val="00882CF6"/>
    <w:rsid w:val="00882DAD"/>
    <w:rsid w:val="00882E12"/>
    <w:rsid w:val="0088313D"/>
    <w:rsid w:val="0088342C"/>
    <w:rsid w:val="0088390A"/>
    <w:rsid w:val="00883918"/>
    <w:rsid w:val="008843F5"/>
    <w:rsid w:val="00884848"/>
    <w:rsid w:val="00884F32"/>
    <w:rsid w:val="00885073"/>
    <w:rsid w:val="00885263"/>
    <w:rsid w:val="0088546B"/>
    <w:rsid w:val="00885D39"/>
    <w:rsid w:val="00885DC3"/>
    <w:rsid w:val="0088625F"/>
    <w:rsid w:val="00886878"/>
    <w:rsid w:val="008868A8"/>
    <w:rsid w:val="008869B1"/>
    <w:rsid w:val="00886C15"/>
    <w:rsid w:val="00886EAF"/>
    <w:rsid w:val="0088756F"/>
    <w:rsid w:val="00887AEF"/>
    <w:rsid w:val="008902F2"/>
    <w:rsid w:val="00890D93"/>
    <w:rsid w:val="0089103C"/>
    <w:rsid w:val="008916FE"/>
    <w:rsid w:val="0089268A"/>
    <w:rsid w:val="00892C4B"/>
    <w:rsid w:val="00892C7F"/>
    <w:rsid w:val="00892D0E"/>
    <w:rsid w:val="00892DA5"/>
    <w:rsid w:val="00892DEE"/>
    <w:rsid w:val="00892ECB"/>
    <w:rsid w:val="00892FA4"/>
    <w:rsid w:val="008934B7"/>
    <w:rsid w:val="00893665"/>
    <w:rsid w:val="00893AAE"/>
    <w:rsid w:val="008941F9"/>
    <w:rsid w:val="008943D9"/>
    <w:rsid w:val="0089463B"/>
    <w:rsid w:val="00894822"/>
    <w:rsid w:val="008949B1"/>
    <w:rsid w:val="00894D66"/>
    <w:rsid w:val="00895396"/>
    <w:rsid w:val="00895455"/>
    <w:rsid w:val="00896995"/>
    <w:rsid w:val="00896DA2"/>
    <w:rsid w:val="00896E2B"/>
    <w:rsid w:val="0089713E"/>
    <w:rsid w:val="008972AA"/>
    <w:rsid w:val="008972FB"/>
    <w:rsid w:val="008A014D"/>
    <w:rsid w:val="008A02F2"/>
    <w:rsid w:val="008A07D1"/>
    <w:rsid w:val="008A10F3"/>
    <w:rsid w:val="008A2345"/>
    <w:rsid w:val="008A27CD"/>
    <w:rsid w:val="008A28FA"/>
    <w:rsid w:val="008A3049"/>
    <w:rsid w:val="008A306A"/>
    <w:rsid w:val="008A306E"/>
    <w:rsid w:val="008A3465"/>
    <w:rsid w:val="008A3DBF"/>
    <w:rsid w:val="008A46D6"/>
    <w:rsid w:val="008A4A49"/>
    <w:rsid w:val="008A4D60"/>
    <w:rsid w:val="008A53EE"/>
    <w:rsid w:val="008A5C0F"/>
    <w:rsid w:val="008A67B2"/>
    <w:rsid w:val="008A6F6B"/>
    <w:rsid w:val="008A6FE4"/>
    <w:rsid w:val="008A714C"/>
    <w:rsid w:val="008A72D7"/>
    <w:rsid w:val="008A7BB7"/>
    <w:rsid w:val="008A7DAA"/>
    <w:rsid w:val="008B012A"/>
    <w:rsid w:val="008B0503"/>
    <w:rsid w:val="008B10E4"/>
    <w:rsid w:val="008B1596"/>
    <w:rsid w:val="008B16F0"/>
    <w:rsid w:val="008B31A6"/>
    <w:rsid w:val="008B348A"/>
    <w:rsid w:val="008B3ACF"/>
    <w:rsid w:val="008B4062"/>
    <w:rsid w:val="008B4170"/>
    <w:rsid w:val="008B4A53"/>
    <w:rsid w:val="008B51EC"/>
    <w:rsid w:val="008B53AB"/>
    <w:rsid w:val="008B56D7"/>
    <w:rsid w:val="008B5977"/>
    <w:rsid w:val="008B607C"/>
    <w:rsid w:val="008B6206"/>
    <w:rsid w:val="008B63EC"/>
    <w:rsid w:val="008B6E36"/>
    <w:rsid w:val="008B7A43"/>
    <w:rsid w:val="008C09C4"/>
    <w:rsid w:val="008C0B7B"/>
    <w:rsid w:val="008C1270"/>
    <w:rsid w:val="008C144D"/>
    <w:rsid w:val="008C1492"/>
    <w:rsid w:val="008C1598"/>
    <w:rsid w:val="008C1872"/>
    <w:rsid w:val="008C1C76"/>
    <w:rsid w:val="008C1F44"/>
    <w:rsid w:val="008C20D9"/>
    <w:rsid w:val="008C2446"/>
    <w:rsid w:val="008C256E"/>
    <w:rsid w:val="008C2593"/>
    <w:rsid w:val="008C2875"/>
    <w:rsid w:val="008C2F0B"/>
    <w:rsid w:val="008C2FCC"/>
    <w:rsid w:val="008C3A4A"/>
    <w:rsid w:val="008C4014"/>
    <w:rsid w:val="008C40F3"/>
    <w:rsid w:val="008C41F3"/>
    <w:rsid w:val="008C4392"/>
    <w:rsid w:val="008C476A"/>
    <w:rsid w:val="008C4857"/>
    <w:rsid w:val="008C5F0F"/>
    <w:rsid w:val="008C646F"/>
    <w:rsid w:val="008C6B6E"/>
    <w:rsid w:val="008C6C1C"/>
    <w:rsid w:val="008C714C"/>
    <w:rsid w:val="008C73E8"/>
    <w:rsid w:val="008C7409"/>
    <w:rsid w:val="008D0258"/>
    <w:rsid w:val="008D08DC"/>
    <w:rsid w:val="008D0EE3"/>
    <w:rsid w:val="008D12D7"/>
    <w:rsid w:val="008D2363"/>
    <w:rsid w:val="008D2408"/>
    <w:rsid w:val="008D2AC2"/>
    <w:rsid w:val="008D3CAD"/>
    <w:rsid w:val="008D429B"/>
    <w:rsid w:val="008D45B1"/>
    <w:rsid w:val="008D4689"/>
    <w:rsid w:val="008D4795"/>
    <w:rsid w:val="008D48FF"/>
    <w:rsid w:val="008D4D30"/>
    <w:rsid w:val="008D50EA"/>
    <w:rsid w:val="008D53A4"/>
    <w:rsid w:val="008D61A7"/>
    <w:rsid w:val="008D62A9"/>
    <w:rsid w:val="008D64F1"/>
    <w:rsid w:val="008E0007"/>
    <w:rsid w:val="008E0179"/>
    <w:rsid w:val="008E0209"/>
    <w:rsid w:val="008E0374"/>
    <w:rsid w:val="008E0FAF"/>
    <w:rsid w:val="008E1426"/>
    <w:rsid w:val="008E145C"/>
    <w:rsid w:val="008E16B0"/>
    <w:rsid w:val="008E1AA7"/>
    <w:rsid w:val="008E1D5A"/>
    <w:rsid w:val="008E2229"/>
    <w:rsid w:val="008E2B43"/>
    <w:rsid w:val="008E2D53"/>
    <w:rsid w:val="008E343A"/>
    <w:rsid w:val="008E3A64"/>
    <w:rsid w:val="008E3E4B"/>
    <w:rsid w:val="008E43A6"/>
    <w:rsid w:val="008E45E7"/>
    <w:rsid w:val="008E4908"/>
    <w:rsid w:val="008E4923"/>
    <w:rsid w:val="008E4EF9"/>
    <w:rsid w:val="008E5132"/>
    <w:rsid w:val="008E543E"/>
    <w:rsid w:val="008E557B"/>
    <w:rsid w:val="008E5A0C"/>
    <w:rsid w:val="008E5C7E"/>
    <w:rsid w:val="008E6286"/>
    <w:rsid w:val="008E62F5"/>
    <w:rsid w:val="008E6DFC"/>
    <w:rsid w:val="008E70B5"/>
    <w:rsid w:val="008E72FD"/>
    <w:rsid w:val="008E7710"/>
    <w:rsid w:val="008F0FD3"/>
    <w:rsid w:val="008F13D6"/>
    <w:rsid w:val="008F1B34"/>
    <w:rsid w:val="008F1E9C"/>
    <w:rsid w:val="008F2795"/>
    <w:rsid w:val="008F2F6F"/>
    <w:rsid w:val="008F356B"/>
    <w:rsid w:val="008F3AB7"/>
    <w:rsid w:val="008F3D6C"/>
    <w:rsid w:val="008F485A"/>
    <w:rsid w:val="008F58B6"/>
    <w:rsid w:val="008F6978"/>
    <w:rsid w:val="008F7D12"/>
    <w:rsid w:val="008F7DB1"/>
    <w:rsid w:val="00900D4D"/>
    <w:rsid w:val="009010DF"/>
    <w:rsid w:val="009012FC"/>
    <w:rsid w:val="00901D76"/>
    <w:rsid w:val="0090244C"/>
    <w:rsid w:val="00902D59"/>
    <w:rsid w:val="009031A3"/>
    <w:rsid w:val="00903483"/>
    <w:rsid w:val="0090380F"/>
    <w:rsid w:val="00903F34"/>
    <w:rsid w:val="00904255"/>
    <w:rsid w:val="009042F9"/>
    <w:rsid w:val="00904623"/>
    <w:rsid w:val="00904B23"/>
    <w:rsid w:val="00905449"/>
    <w:rsid w:val="009054DA"/>
    <w:rsid w:val="009055C4"/>
    <w:rsid w:val="009056DA"/>
    <w:rsid w:val="00905C0A"/>
    <w:rsid w:val="00906028"/>
    <w:rsid w:val="009067C2"/>
    <w:rsid w:val="009068F2"/>
    <w:rsid w:val="00906B32"/>
    <w:rsid w:val="00906DFF"/>
    <w:rsid w:val="00906F6E"/>
    <w:rsid w:val="00907110"/>
    <w:rsid w:val="00907827"/>
    <w:rsid w:val="00910F5B"/>
    <w:rsid w:val="009116EA"/>
    <w:rsid w:val="00911D3A"/>
    <w:rsid w:val="009122F8"/>
    <w:rsid w:val="009123CA"/>
    <w:rsid w:val="009124CB"/>
    <w:rsid w:val="00912568"/>
    <w:rsid w:val="009126C9"/>
    <w:rsid w:val="00912915"/>
    <w:rsid w:val="00913870"/>
    <w:rsid w:val="00913A0B"/>
    <w:rsid w:val="009142F6"/>
    <w:rsid w:val="00914410"/>
    <w:rsid w:val="00914BF7"/>
    <w:rsid w:val="009151EE"/>
    <w:rsid w:val="009151F1"/>
    <w:rsid w:val="0091548A"/>
    <w:rsid w:val="009154B5"/>
    <w:rsid w:val="00915520"/>
    <w:rsid w:val="009155DC"/>
    <w:rsid w:val="009155F7"/>
    <w:rsid w:val="00915EA2"/>
    <w:rsid w:val="00915F3D"/>
    <w:rsid w:val="00916831"/>
    <w:rsid w:val="009170CD"/>
    <w:rsid w:val="0091711A"/>
    <w:rsid w:val="009171F5"/>
    <w:rsid w:val="0091756A"/>
    <w:rsid w:val="0091784D"/>
    <w:rsid w:val="00917AA0"/>
    <w:rsid w:val="0092075A"/>
    <w:rsid w:val="009209A3"/>
    <w:rsid w:val="00920AE6"/>
    <w:rsid w:val="00920B55"/>
    <w:rsid w:val="00921131"/>
    <w:rsid w:val="009213FB"/>
    <w:rsid w:val="00922B82"/>
    <w:rsid w:val="009234E2"/>
    <w:rsid w:val="0092363C"/>
    <w:rsid w:val="009238F7"/>
    <w:rsid w:val="00923C63"/>
    <w:rsid w:val="00923E1F"/>
    <w:rsid w:val="00924605"/>
    <w:rsid w:val="009247F5"/>
    <w:rsid w:val="00924966"/>
    <w:rsid w:val="00924E1A"/>
    <w:rsid w:val="00924F81"/>
    <w:rsid w:val="00925717"/>
    <w:rsid w:val="00926AB2"/>
    <w:rsid w:val="009270E6"/>
    <w:rsid w:val="00927471"/>
    <w:rsid w:val="00927593"/>
    <w:rsid w:val="00927A95"/>
    <w:rsid w:val="00927C17"/>
    <w:rsid w:val="00927C43"/>
    <w:rsid w:val="00927C5C"/>
    <w:rsid w:val="00927CA6"/>
    <w:rsid w:val="00927CEF"/>
    <w:rsid w:val="009301F9"/>
    <w:rsid w:val="00931854"/>
    <w:rsid w:val="009320D7"/>
    <w:rsid w:val="00932B80"/>
    <w:rsid w:val="00932B92"/>
    <w:rsid w:val="0093409F"/>
    <w:rsid w:val="00934AA9"/>
    <w:rsid w:val="0093523F"/>
    <w:rsid w:val="009356BA"/>
    <w:rsid w:val="00935723"/>
    <w:rsid w:val="00936D0E"/>
    <w:rsid w:val="009373D3"/>
    <w:rsid w:val="009374E1"/>
    <w:rsid w:val="00937D05"/>
    <w:rsid w:val="0094055B"/>
    <w:rsid w:val="009407FE"/>
    <w:rsid w:val="009410B7"/>
    <w:rsid w:val="00941710"/>
    <w:rsid w:val="00941A2E"/>
    <w:rsid w:val="00941E3E"/>
    <w:rsid w:val="00942436"/>
    <w:rsid w:val="00943263"/>
    <w:rsid w:val="00943305"/>
    <w:rsid w:val="00943352"/>
    <w:rsid w:val="0094344C"/>
    <w:rsid w:val="009437E0"/>
    <w:rsid w:val="00944695"/>
    <w:rsid w:val="00944896"/>
    <w:rsid w:val="00945827"/>
    <w:rsid w:val="00945B1A"/>
    <w:rsid w:val="00945F98"/>
    <w:rsid w:val="00946A2C"/>
    <w:rsid w:val="00946A74"/>
    <w:rsid w:val="00946F1E"/>
    <w:rsid w:val="009479D1"/>
    <w:rsid w:val="00947BFD"/>
    <w:rsid w:val="009507C1"/>
    <w:rsid w:val="0095154F"/>
    <w:rsid w:val="00951563"/>
    <w:rsid w:val="00951CD9"/>
    <w:rsid w:val="00951FA6"/>
    <w:rsid w:val="00952623"/>
    <w:rsid w:val="00952AC8"/>
    <w:rsid w:val="00952B49"/>
    <w:rsid w:val="00952CA0"/>
    <w:rsid w:val="00952FFB"/>
    <w:rsid w:val="009535DE"/>
    <w:rsid w:val="0095361B"/>
    <w:rsid w:val="00953620"/>
    <w:rsid w:val="00953D70"/>
    <w:rsid w:val="00954726"/>
    <w:rsid w:val="00954A61"/>
    <w:rsid w:val="00954DDD"/>
    <w:rsid w:val="00954FE0"/>
    <w:rsid w:val="00956913"/>
    <w:rsid w:val="00956F14"/>
    <w:rsid w:val="00957603"/>
    <w:rsid w:val="009576F3"/>
    <w:rsid w:val="009579A2"/>
    <w:rsid w:val="00957A1D"/>
    <w:rsid w:val="00957BC0"/>
    <w:rsid w:val="00960369"/>
    <w:rsid w:val="009606DD"/>
    <w:rsid w:val="009607A2"/>
    <w:rsid w:val="00960BB9"/>
    <w:rsid w:val="009610A9"/>
    <w:rsid w:val="00961309"/>
    <w:rsid w:val="00961671"/>
    <w:rsid w:val="0096176B"/>
    <w:rsid w:val="00961AC1"/>
    <w:rsid w:val="0096276A"/>
    <w:rsid w:val="00963F8F"/>
    <w:rsid w:val="00964013"/>
    <w:rsid w:val="00964263"/>
    <w:rsid w:val="0096487B"/>
    <w:rsid w:val="00965462"/>
    <w:rsid w:val="00965885"/>
    <w:rsid w:val="00965CD1"/>
    <w:rsid w:val="009663F6"/>
    <w:rsid w:val="00966934"/>
    <w:rsid w:val="00967211"/>
    <w:rsid w:val="009673DD"/>
    <w:rsid w:val="00967C53"/>
    <w:rsid w:val="00970460"/>
    <w:rsid w:val="00970874"/>
    <w:rsid w:val="00971B48"/>
    <w:rsid w:val="00971C42"/>
    <w:rsid w:val="00972583"/>
    <w:rsid w:val="00972963"/>
    <w:rsid w:val="00972ECE"/>
    <w:rsid w:val="0097326D"/>
    <w:rsid w:val="009734B3"/>
    <w:rsid w:val="00973500"/>
    <w:rsid w:val="009735CE"/>
    <w:rsid w:val="009736FE"/>
    <w:rsid w:val="00973AC4"/>
    <w:rsid w:val="009743F6"/>
    <w:rsid w:val="0097567B"/>
    <w:rsid w:val="009757D1"/>
    <w:rsid w:val="00975EB9"/>
    <w:rsid w:val="0097696D"/>
    <w:rsid w:val="00976AB7"/>
    <w:rsid w:val="009777B0"/>
    <w:rsid w:val="00980381"/>
    <w:rsid w:val="00980754"/>
    <w:rsid w:val="00980E8D"/>
    <w:rsid w:val="00980F74"/>
    <w:rsid w:val="00981443"/>
    <w:rsid w:val="00981535"/>
    <w:rsid w:val="00982163"/>
    <w:rsid w:val="00982376"/>
    <w:rsid w:val="009825C8"/>
    <w:rsid w:val="009826B6"/>
    <w:rsid w:val="00982B12"/>
    <w:rsid w:val="009832B9"/>
    <w:rsid w:val="009832E0"/>
    <w:rsid w:val="00983517"/>
    <w:rsid w:val="00983531"/>
    <w:rsid w:val="00983A38"/>
    <w:rsid w:val="0098409F"/>
    <w:rsid w:val="0098437C"/>
    <w:rsid w:val="00984616"/>
    <w:rsid w:val="00984A55"/>
    <w:rsid w:val="00984BF1"/>
    <w:rsid w:val="00985537"/>
    <w:rsid w:val="0098588E"/>
    <w:rsid w:val="00985C01"/>
    <w:rsid w:val="00986130"/>
    <w:rsid w:val="00986438"/>
    <w:rsid w:val="009865C3"/>
    <w:rsid w:val="00986885"/>
    <w:rsid w:val="00987663"/>
    <w:rsid w:val="00987C5E"/>
    <w:rsid w:val="00987CB5"/>
    <w:rsid w:val="00987E1A"/>
    <w:rsid w:val="0099022D"/>
    <w:rsid w:val="009903BA"/>
    <w:rsid w:val="009903D4"/>
    <w:rsid w:val="00990ADD"/>
    <w:rsid w:val="00990D43"/>
    <w:rsid w:val="009911B1"/>
    <w:rsid w:val="00991698"/>
    <w:rsid w:val="009917DA"/>
    <w:rsid w:val="009917E7"/>
    <w:rsid w:val="00991A37"/>
    <w:rsid w:val="00991AE2"/>
    <w:rsid w:val="00991C17"/>
    <w:rsid w:val="00991C34"/>
    <w:rsid w:val="00991CDB"/>
    <w:rsid w:val="009923F9"/>
    <w:rsid w:val="0099274D"/>
    <w:rsid w:val="00992C43"/>
    <w:rsid w:val="00992D1E"/>
    <w:rsid w:val="00992D66"/>
    <w:rsid w:val="00992E69"/>
    <w:rsid w:val="00993D9F"/>
    <w:rsid w:val="00993E88"/>
    <w:rsid w:val="009946A1"/>
    <w:rsid w:val="009947D7"/>
    <w:rsid w:val="00994D1A"/>
    <w:rsid w:val="009954DC"/>
    <w:rsid w:val="00995D8E"/>
    <w:rsid w:val="009965D6"/>
    <w:rsid w:val="00997620"/>
    <w:rsid w:val="00997EB2"/>
    <w:rsid w:val="009A036C"/>
    <w:rsid w:val="009A054C"/>
    <w:rsid w:val="009A06F5"/>
    <w:rsid w:val="009A0788"/>
    <w:rsid w:val="009A0E92"/>
    <w:rsid w:val="009A0FF3"/>
    <w:rsid w:val="009A1171"/>
    <w:rsid w:val="009A12C5"/>
    <w:rsid w:val="009A12CD"/>
    <w:rsid w:val="009A12D9"/>
    <w:rsid w:val="009A1596"/>
    <w:rsid w:val="009A17EC"/>
    <w:rsid w:val="009A213D"/>
    <w:rsid w:val="009A25D3"/>
    <w:rsid w:val="009A3345"/>
    <w:rsid w:val="009A351C"/>
    <w:rsid w:val="009A3D83"/>
    <w:rsid w:val="009A3ED3"/>
    <w:rsid w:val="009A5979"/>
    <w:rsid w:val="009A63AE"/>
    <w:rsid w:val="009A667A"/>
    <w:rsid w:val="009A6DB0"/>
    <w:rsid w:val="009A6DB2"/>
    <w:rsid w:val="009A7553"/>
    <w:rsid w:val="009A759F"/>
    <w:rsid w:val="009A79BB"/>
    <w:rsid w:val="009A7C0F"/>
    <w:rsid w:val="009A7E31"/>
    <w:rsid w:val="009B03DF"/>
    <w:rsid w:val="009B0675"/>
    <w:rsid w:val="009B069F"/>
    <w:rsid w:val="009B1E3A"/>
    <w:rsid w:val="009B1EAB"/>
    <w:rsid w:val="009B208B"/>
    <w:rsid w:val="009B2232"/>
    <w:rsid w:val="009B2A43"/>
    <w:rsid w:val="009B2D84"/>
    <w:rsid w:val="009B3E2E"/>
    <w:rsid w:val="009B3FBB"/>
    <w:rsid w:val="009B49F2"/>
    <w:rsid w:val="009B4B4A"/>
    <w:rsid w:val="009B4E2B"/>
    <w:rsid w:val="009B59DC"/>
    <w:rsid w:val="009B636F"/>
    <w:rsid w:val="009B6AF0"/>
    <w:rsid w:val="009B6BEF"/>
    <w:rsid w:val="009B6CE4"/>
    <w:rsid w:val="009C032B"/>
    <w:rsid w:val="009C0579"/>
    <w:rsid w:val="009C09F3"/>
    <w:rsid w:val="009C0CD2"/>
    <w:rsid w:val="009C128C"/>
    <w:rsid w:val="009C1604"/>
    <w:rsid w:val="009C1E96"/>
    <w:rsid w:val="009C20A8"/>
    <w:rsid w:val="009C276F"/>
    <w:rsid w:val="009C292D"/>
    <w:rsid w:val="009C29E1"/>
    <w:rsid w:val="009C2C10"/>
    <w:rsid w:val="009C2E0C"/>
    <w:rsid w:val="009C35E2"/>
    <w:rsid w:val="009C3903"/>
    <w:rsid w:val="009C3CFD"/>
    <w:rsid w:val="009C3DE8"/>
    <w:rsid w:val="009C432A"/>
    <w:rsid w:val="009C47A6"/>
    <w:rsid w:val="009C50F1"/>
    <w:rsid w:val="009C5398"/>
    <w:rsid w:val="009C5A51"/>
    <w:rsid w:val="009C5F0C"/>
    <w:rsid w:val="009C67C0"/>
    <w:rsid w:val="009C6C4B"/>
    <w:rsid w:val="009C7820"/>
    <w:rsid w:val="009D0B9E"/>
    <w:rsid w:val="009D0BD7"/>
    <w:rsid w:val="009D0C18"/>
    <w:rsid w:val="009D0C1E"/>
    <w:rsid w:val="009D1035"/>
    <w:rsid w:val="009D13D0"/>
    <w:rsid w:val="009D1782"/>
    <w:rsid w:val="009D18E6"/>
    <w:rsid w:val="009D1B09"/>
    <w:rsid w:val="009D1EA0"/>
    <w:rsid w:val="009D2068"/>
    <w:rsid w:val="009D2836"/>
    <w:rsid w:val="009D363D"/>
    <w:rsid w:val="009D38C0"/>
    <w:rsid w:val="009D41CC"/>
    <w:rsid w:val="009D47FC"/>
    <w:rsid w:val="009D4D46"/>
    <w:rsid w:val="009D575B"/>
    <w:rsid w:val="009D6193"/>
    <w:rsid w:val="009D6BC5"/>
    <w:rsid w:val="009D6DA4"/>
    <w:rsid w:val="009D6F0D"/>
    <w:rsid w:val="009D6F65"/>
    <w:rsid w:val="009D7470"/>
    <w:rsid w:val="009D757A"/>
    <w:rsid w:val="009D7861"/>
    <w:rsid w:val="009D7D33"/>
    <w:rsid w:val="009E01FC"/>
    <w:rsid w:val="009E0317"/>
    <w:rsid w:val="009E0419"/>
    <w:rsid w:val="009E0685"/>
    <w:rsid w:val="009E0C8D"/>
    <w:rsid w:val="009E0D8A"/>
    <w:rsid w:val="009E14A2"/>
    <w:rsid w:val="009E1999"/>
    <w:rsid w:val="009E2066"/>
    <w:rsid w:val="009E237C"/>
    <w:rsid w:val="009E2399"/>
    <w:rsid w:val="009E2989"/>
    <w:rsid w:val="009E2C5D"/>
    <w:rsid w:val="009E305C"/>
    <w:rsid w:val="009E324D"/>
    <w:rsid w:val="009E399E"/>
    <w:rsid w:val="009E46BF"/>
    <w:rsid w:val="009E4DD4"/>
    <w:rsid w:val="009E4E3F"/>
    <w:rsid w:val="009E5B49"/>
    <w:rsid w:val="009E6224"/>
    <w:rsid w:val="009E64B8"/>
    <w:rsid w:val="009E698B"/>
    <w:rsid w:val="009E6D4A"/>
    <w:rsid w:val="009E709E"/>
    <w:rsid w:val="009E78C0"/>
    <w:rsid w:val="009E7C2F"/>
    <w:rsid w:val="009E7CE0"/>
    <w:rsid w:val="009F044B"/>
    <w:rsid w:val="009F0BB6"/>
    <w:rsid w:val="009F0BED"/>
    <w:rsid w:val="009F0DE3"/>
    <w:rsid w:val="009F0F0A"/>
    <w:rsid w:val="009F0F77"/>
    <w:rsid w:val="009F0FBE"/>
    <w:rsid w:val="009F1547"/>
    <w:rsid w:val="009F169E"/>
    <w:rsid w:val="009F1A08"/>
    <w:rsid w:val="009F1A1B"/>
    <w:rsid w:val="009F1CB5"/>
    <w:rsid w:val="009F1E07"/>
    <w:rsid w:val="009F21E2"/>
    <w:rsid w:val="009F22FF"/>
    <w:rsid w:val="009F2542"/>
    <w:rsid w:val="009F3475"/>
    <w:rsid w:val="009F3836"/>
    <w:rsid w:val="009F47E8"/>
    <w:rsid w:val="009F4ABA"/>
    <w:rsid w:val="009F503D"/>
    <w:rsid w:val="009F55FF"/>
    <w:rsid w:val="009F5736"/>
    <w:rsid w:val="009F6FEF"/>
    <w:rsid w:val="009F71BE"/>
    <w:rsid w:val="009F7706"/>
    <w:rsid w:val="00A00317"/>
    <w:rsid w:val="00A00963"/>
    <w:rsid w:val="00A01597"/>
    <w:rsid w:val="00A0167D"/>
    <w:rsid w:val="00A01D0B"/>
    <w:rsid w:val="00A02A9B"/>
    <w:rsid w:val="00A02D14"/>
    <w:rsid w:val="00A031AA"/>
    <w:rsid w:val="00A053F6"/>
    <w:rsid w:val="00A057DA"/>
    <w:rsid w:val="00A057FA"/>
    <w:rsid w:val="00A0598C"/>
    <w:rsid w:val="00A05A9B"/>
    <w:rsid w:val="00A05C7D"/>
    <w:rsid w:val="00A066AE"/>
    <w:rsid w:val="00A06B29"/>
    <w:rsid w:val="00A0779F"/>
    <w:rsid w:val="00A10DD9"/>
    <w:rsid w:val="00A10ECE"/>
    <w:rsid w:val="00A10FB7"/>
    <w:rsid w:val="00A1117F"/>
    <w:rsid w:val="00A11ACF"/>
    <w:rsid w:val="00A11D21"/>
    <w:rsid w:val="00A12565"/>
    <w:rsid w:val="00A12758"/>
    <w:rsid w:val="00A12C6B"/>
    <w:rsid w:val="00A12E41"/>
    <w:rsid w:val="00A12FE6"/>
    <w:rsid w:val="00A13151"/>
    <w:rsid w:val="00A13525"/>
    <w:rsid w:val="00A13E8A"/>
    <w:rsid w:val="00A14117"/>
    <w:rsid w:val="00A145F3"/>
    <w:rsid w:val="00A14757"/>
    <w:rsid w:val="00A14828"/>
    <w:rsid w:val="00A14889"/>
    <w:rsid w:val="00A149A2"/>
    <w:rsid w:val="00A149FA"/>
    <w:rsid w:val="00A14E09"/>
    <w:rsid w:val="00A15050"/>
    <w:rsid w:val="00A153A1"/>
    <w:rsid w:val="00A1582B"/>
    <w:rsid w:val="00A15F9B"/>
    <w:rsid w:val="00A15FB8"/>
    <w:rsid w:val="00A16587"/>
    <w:rsid w:val="00A16ABB"/>
    <w:rsid w:val="00A17630"/>
    <w:rsid w:val="00A17680"/>
    <w:rsid w:val="00A17C63"/>
    <w:rsid w:val="00A17C99"/>
    <w:rsid w:val="00A17DF0"/>
    <w:rsid w:val="00A17F63"/>
    <w:rsid w:val="00A2058C"/>
    <w:rsid w:val="00A20C1A"/>
    <w:rsid w:val="00A20F78"/>
    <w:rsid w:val="00A2148F"/>
    <w:rsid w:val="00A21592"/>
    <w:rsid w:val="00A218F1"/>
    <w:rsid w:val="00A21C21"/>
    <w:rsid w:val="00A21D1D"/>
    <w:rsid w:val="00A22250"/>
    <w:rsid w:val="00A2263C"/>
    <w:rsid w:val="00A22767"/>
    <w:rsid w:val="00A22BC8"/>
    <w:rsid w:val="00A23A39"/>
    <w:rsid w:val="00A23A6C"/>
    <w:rsid w:val="00A24394"/>
    <w:rsid w:val="00A2448F"/>
    <w:rsid w:val="00A24666"/>
    <w:rsid w:val="00A258FB"/>
    <w:rsid w:val="00A25BCD"/>
    <w:rsid w:val="00A26060"/>
    <w:rsid w:val="00A269C9"/>
    <w:rsid w:val="00A26E0D"/>
    <w:rsid w:val="00A26EE6"/>
    <w:rsid w:val="00A27070"/>
    <w:rsid w:val="00A27271"/>
    <w:rsid w:val="00A27DEE"/>
    <w:rsid w:val="00A30430"/>
    <w:rsid w:val="00A31563"/>
    <w:rsid w:val="00A31B79"/>
    <w:rsid w:val="00A31B93"/>
    <w:rsid w:val="00A3202D"/>
    <w:rsid w:val="00A32241"/>
    <w:rsid w:val="00A32EB7"/>
    <w:rsid w:val="00A33BD6"/>
    <w:rsid w:val="00A34345"/>
    <w:rsid w:val="00A34C4D"/>
    <w:rsid w:val="00A34E06"/>
    <w:rsid w:val="00A34FFC"/>
    <w:rsid w:val="00A350F8"/>
    <w:rsid w:val="00A354A1"/>
    <w:rsid w:val="00A354BC"/>
    <w:rsid w:val="00A35910"/>
    <w:rsid w:val="00A35ADD"/>
    <w:rsid w:val="00A35B9D"/>
    <w:rsid w:val="00A35D32"/>
    <w:rsid w:val="00A36457"/>
    <w:rsid w:val="00A36749"/>
    <w:rsid w:val="00A36F9C"/>
    <w:rsid w:val="00A37195"/>
    <w:rsid w:val="00A375EF"/>
    <w:rsid w:val="00A375F4"/>
    <w:rsid w:val="00A377CD"/>
    <w:rsid w:val="00A37896"/>
    <w:rsid w:val="00A40268"/>
    <w:rsid w:val="00A40637"/>
    <w:rsid w:val="00A40643"/>
    <w:rsid w:val="00A40981"/>
    <w:rsid w:val="00A40FFA"/>
    <w:rsid w:val="00A41757"/>
    <w:rsid w:val="00A423C4"/>
    <w:rsid w:val="00A4294B"/>
    <w:rsid w:val="00A43195"/>
    <w:rsid w:val="00A43297"/>
    <w:rsid w:val="00A4342E"/>
    <w:rsid w:val="00A444BE"/>
    <w:rsid w:val="00A457C2"/>
    <w:rsid w:val="00A45DBE"/>
    <w:rsid w:val="00A46D7F"/>
    <w:rsid w:val="00A46F1E"/>
    <w:rsid w:val="00A475C5"/>
    <w:rsid w:val="00A47B5A"/>
    <w:rsid w:val="00A47B68"/>
    <w:rsid w:val="00A47E62"/>
    <w:rsid w:val="00A51751"/>
    <w:rsid w:val="00A517B6"/>
    <w:rsid w:val="00A517F5"/>
    <w:rsid w:val="00A519B0"/>
    <w:rsid w:val="00A5221B"/>
    <w:rsid w:val="00A5273C"/>
    <w:rsid w:val="00A528C2"/>
    <w:rsid w:val="00A52B18"/>
    <w:rsid w:val="00A52D5E"/>
    <w:rsid w:val="00A53930"/>
    <w:rsid w:val="00A53A5D"/>
    <w:rsid w:val="00A53B8A"/>
    <w:rsid w:val="00A53BEB"/>
    <w:rsid w:val="00A5433A"/>
    <w:rsid w:val="00A547A5"/>
    <w:rsid w:val="00A54AFD"/>
    <w:rsid w:val="00A54E69"/>
    <w:rsid w:val="00A55857"/>
    <w:rsid w:val="00A567BB"/>
    <w:rsid w:val="00A56846"/>
    <w:rsid w:val="00A56BFE"/>
    <w:rsid w:val="00A56D28"/>
    <w:rsid w:val="00A56E13"/>
    <w:rsid w:val="00A56F2F"/>
    <w:rsid w:val="00A56F8C"/>
    <w:rsid w:val="00A6047B"/>
    <w:rsid w:val="00A60FC9"/>
    <w:rsid w:val="00A61250"/>
    <w:rsid w:val="00A61833"/>
    <w:rsid w:val="00A61B06"/>
    <w:rsid w:val="00A61C8F"/>
    <w:rsid w:val="00A61FF9"/>
    <w:rsid w:val="00A62113"/>
    <w:rsid w:val="00A6255F"/>
    <w:rsid w:val="00A62609"/>
    <w:rsid w:val="00A62BD7"/>
    <w:rsid w:val="00A630BE"/>
    <w:rsid w:val="00A63230"/>
    <w:rsid w:val="00A63379"/>
    <w:rsid w:val="00A633EB"/>
    <w:rsid w:val="00A63774"/>
    <w:rsid w:val="00A63BAD"/>
    <w:rsid w:val="00A63F2F"/>
    <w:rsid w:val="00A64182"/>
    <w:rsid w:val="00A645FF"/>
    <w:rsid w:val="00A654C6"/>
    <w:rsid w:val="00A65529"/>
    <w:rsid w:val="00A65900"/>
    <w:rsid w:val="00A65B15"/>
    <w:rsid w:val="00A65EE2"/>
    <w:rsid w:val="00A66321"/>
    <w:rsid w:val="00A6649C"/>
    <w:rsid w:val="00A66711"/>
    <w:rsid w:val="00A66DCF"/>
    <w:rsid w:val="00A674DE"/>
    <w:rsid w:val="00A6759C"/>
    <w:rsid w:val="00A6760C"/>
    <w:rsid w:val="00A67923"/>
    <w:rsid w:val="00A67C4C"/>
    <w:rsid w:val="00A7015E"/>
    <w:rsid w:val="00A702ED"/>
    <w:rsid w:val="00A70932"/>
    <w:rsid w:val="00A71345"/>
    <w:rsid w:val="00A713ED"/>
    <w:rsid w:val="00A7148E"/>
    <w:rsid w:val="00A714B8"/>
    <w:rsid w:val="00A71906"/>
    <w:rsid w:val="00A71EF9"/>
    <w:rsid w:val="00A72227"/>
    <w:rsid w:val="00A72CE7"/>
    <w:rsid w:val="00A73509"/>
    <w:rsid w:val="00A738C1"/>
    <w:rsid w:val="00A74256"/>
    <w:rsid w:val="00A742E6"/>
    <w:rsid w:val="00A74751"/>
    <w:rsid w:val="00A74901"/>
    <w:rsid w:val="00A75031"/>
    <w:rsid w:val="00A75580"/>
    <w:rsid w:val="00A75733"/>
    <w:rsid w:val="00A76308"/>
    <w:rsid w:val="00A768AA"/>
    <w:rsid w:val="00A776BB"/>
    <w:rsid w:val="00A776C7"/>
    <w:rsid w:val="00A77717"/>
    <w:rsid w:val="00A7781A"/>
    <w:rsid w:val="00A77AC1"/>
    <w:rsid w:val="00A77C08"/>
    <w:rsid w:val="00A80ACB"/>
    <w:rsid w:val="00A81492"/>
    <w:rsid w:val="00A81527"/>
    <w:rsid w:val="00A815B9"/>
    <w:rsid w:val="00A816B0"/>
    <w:rsid w:val="00A82042"/>
    <w:rsid w:val="00A82058"/>
    <w:rsid w:val="00A823F6"/>
    <w:rsid w:val="00A84AE7"/>
    <w:rsid w:val="00A84DAF"/>
    <w:rsid w:val="00A84E8D"/>
    <w:rsid w:val="00A851E6"/>
    <w:rsid w:val="00A85EB9"/>
    <w:rsid w:val="00A86206"/>
    <w:rsid w:val="00A86576"/>
    <w:rsid w:val="00A8668D"/>
    <w:rsid w:val="00A8672E"/>
    <w:rsid w:val="00A869B0"/>
    <w:rsid w:val="00A869B8"/>
    <w:rsid w:val="00A86EE5"/>
    <w:rsid w:val="00A8734C"/>
    <w:rsid w:val="00A87AA0"/>
    <w:rsid w:val="00A87C81"/>
    <w:rsid w:val="00A87E0E"/>
    <w:rsid w:val="00A90420"/>
    <w:rsid w:val="00A90AC0"/>
    <w:rsid w:val="00A90EDF"/>
    <w:rsid w:val="00A91051"/>
    <w:rsid w:val="00A910CB"/>
    <w:rsid w:val="00A91159"/>
    <w:rsid w:val="00A91BF0"/>
    <w:rsid w:val="00A91DC1"/>
    <w:rsid w:val="00A9289F"/>
    <w:rsid w:val="00A92908"/>
    <w:rsid w:val="00A929F4"/>
    <w:rsid w:val="00A929FD"/>
    <w:rsid w:val="00A92C1D"/>
    <w:rsid w:val="00A93307"/>
    <w:rsid w:val="00A93633"/>
    <w:rsid w:val="00A93678"/>
    <w:rsid w:val="00A9443C"/>
    <w:rsid w:val="00A94D37"/>
    <w:rsid w:val="00A9546A"/>
    <w:rsid w:val="00A95CA5"/>
    <w:rsid w:val="00A963A5"/>
    <w:rsid w:val="00A96A31"/>
    <w:rsid w:val="00A97082"/>
    <w:rsid w:val="00A97301"/>
    <w:rsid w:val="00A9774D"/>
    <w:rsid w:val="00AA0965"/>
    <w:rsid w:val="00AA0C77"/>
    <w:rsid w:val="00AA19A5"/>
    <w:rsid w:val="00AA1D27"/>
    <w:rsid w:val="00AA204C"/>
    <w:rsid w:val="00AA21D5"/>
    <w:rsid w:val="00AA27AC"/>
    <w:rsid w:val="00AA2D57"/>
    <w:rsid w:val="00AA2E94"/>
    <w:rsid w:val="00AA3000"/>
    <w:rsid w:val="00AA3941"/>
    <w:rsid w:val="00AA3C70"/>
    <w:rsid w:val="00AA40F7"/>
    <w:rsid w:val="00AA43EB"/>
    <w:rsid w:val="00AA4482"/>
    <w:rsid w:val="00AA538E"/>
    <w:rsid w:val="00AA55E5"/>
    <w:rsid w:val="00AA56D0"/>
    <w:rsid w:val="00AA588E"/>
    <w:rsid w:val="00AA5FE2"/>
    <w:rsid w:val="00AA610F"/>
    <w:rsid w:val="00AA6223"/>
    <w:rsid w:val="00AA6FC2"/>
    <w:rsid w:val="00AA7595"/>
    <w:rsid w:val="00AA7A58"/>
    <w:rsid w:val="00AB005D"/>
    <w:rsid w:val="00AB008E"/>
    <w:rsid w:val="00AB01BE"/>
    <w:rsid w:val="00AB0210"/>
    <w:rsid w:val="00AB056E"/>
    <w:rsid w:val="00AB09DB"/>
    <w:rsid w:val="00AB0C9F"/>
    <w:rsid w:val="00AB0F63"/>
    <w:rsid w:val="00AB0F65"/>
    <w:rsid w:val="00AB143A"/>
    <w:rsid w:val="00AB155C"/>
    <w:rsid w:val="00AB1693"/>
    <w:rsid w:val="00AB16AF"/>
    <w:rsid w:val="00AB2449"/>
    <w:rsid w:val="00AB2C82"/>
    <w:rsid w:val="00AB30EC"/>
    <w:rsid w:val="00AB315C"/>
    <w:rsid w:val="00AB385B"/>
    <w:rsid w:val="00AB3B8A"/>
    <w:rsid w:val="00AB3CCF"/>
    <w:rsid w:val="00AB3E3E"/>
    <w:rsid w:val="00AB4034"/>
    <w:rsid w:val="00AB4745"/>
    <w:rsid w:val="00AB47A8"/>
    <w:rsid w:val="00AB54D2"/>
    <w:rsid w:val="00AB5BCE"/>
    <w:rsid w:val="00AB5CDF"/>
    <w:rsid w:val="00AB632A"/>
    <w:rsid w:val="00AB67E1"/>
    <w:rsid w:val="00AB68F9"/>
    <w:rsid w:val="00AB717A"/>
    <w:rsid w:val="00AB71C6"/>
    <w:rsid w:val="00AB7AB2"/>
    <w:rsid w:val="00AB7C18"/>
    <w:rsid w:val="00AB7E96"/>
    <w:rsid w:val="00AC003B"/>
    <w:rsid w:val="00AC003C"/>
    <w:rsid w:val="00AC0103"/>
    <w:rsid w:val="00AC0A8E"/>
    <w:rsid w:val="00AC0B3A"/>
    <w:rsid w:val="00AC0E0E"/>
    <w:rsid w:val="00AC1404"/>
    <w:rsid w:val="00AC14BD"/>
    <w:rsid w:val="00AC157B"/>
    <w:rsid w:val="00AC31EA"/>
    <w:rsid w:val="00AC32B7"/>
    <w:rsid w:val="00AC38BD"/>
    <w:rsid w:val="00AC4881"/>
    <w:rsid w:val="00AC52F0"/>
    <w:rsid w:val="00AC54A8"/>
    <w:rsid w:val="00AC5BF4"/>
    <w:rsid w:val="00AC5F91"/>
    <w:rsid w:val="00AC6416"/>
    <w:rsid w:val="00AC6860"/>
    <w:rsid w:val="00AC7363"/>
    <w:rsid w:val="00AD039F"/>
    <w:rsid w:val="00AD04AD"/>
    <w:rsid w:val="00AD077D"/>
    <w:rsid w:val="00AD08F8"/>
    <w:rsid w:val="00AD0F88"/>
    <w:rsid w:val="00AD10DF"/>
    <w:rsid w:val="00AD1113"/>
    <w:rsid w:val="00AD11A5"/>
    <w:rsid w:val="00AD24F3"/>
    <w:rsid w:val="00AD37E0"/>
    <w:rsid w:val="00AD3902"/>
    <w:rsid w:val="00AD3C07"/>
    <w:rsid w:val="00AD3F61"/>
    <w:rsid w:val="00AD49D1"/>
    <w:rsid w:val="00AD4FEE"/>
    <w:rsid w:val="00AD523F"/>
    <w:rsid w:val="00AD5255"/>
    <w:rsid w:val="00AD57F8"/>
    <w:rsid w:val="00AD58A0"/>
    <w:rsid w:val="00AD595A"/>
    <w:rsid w:val="00AD5CB9"/>
    <w:rsid w:val="00AD6010"/>
    <w:rsid w:val="00AD6DFC"/>
    <w:rsid w:val="00AD7223"/>
    <w:rsid w:val="00AD7746"/>
    <w:rsid w:val="00AE03CC"/>
    <w:rsid w:val="00AE0551"/>
    <w:rsid w:val="00AE05F8"/>
    <w:rsid w:val="00AE172B"/>
    <w:rsid w:val="00AE218D"/>
    <w:rsid w:val="00AE2212"/>
    <w:rsid w:val="00AE319E"/>
    <w:rsid w:val="00AE339E"/>
    <w:rsid w:val="00AE33FF"/>
    <w:rsid w:val="00AE38D4"/>
    <w:rsid w:val="00AE426A"/>
    <w:rsid w:val="00AE499D"/>
    <w:rsid w:val="00AE4B14"/>
    <w:rsid w:val="00AE4E99"/>
    <w:rsid w:val="00AE4FF8"/>
    <w:rsid w:val="00AE54AE"/>
    <w:rsid w:val="00AE5753"/>
    <w:rsid w:val="00AE5D2F"/>
    <w:rsid w:val="00AE5E94"/>
    <w:rsid w:val="00AE6856"/>
    <w:rsid w:val="00AE6D12"/>
    <w:rsid w:val="00AF026B"/>
    <w:rsid w:val="00AF0610"/>
    <w:rsid w:val="00AF06D5"/>
    <w:rsid w:val="00AF09DD"/>
    <w:rsid w:val="00AF15B0"/>
    <w:rsid w:val="00AF1EFE"/>
    <w:rsid w:val="00AF246B"/>
    <w:rsid w:val="00AF3C3E"/>
    <w:rsid w:val="00AF40DE"/>
    <w:rsid w:val="00AF43A3"/>
    <w:rsid w:val="00AF4BEE"/>
    <w:rsid w:val="00AF533D"/>
    <w:rsid w:val="00AF56BE"/>
    <w:rsid w:val="00AF5B2F"/>
    <w:rsid w:val="00AF61F1"/>
    <w:rsid w:val="00AF6557"/>
    <w:rsid w:val="00AF6637"/>
    <w:rsid w:val="00AF7DB4"/>
    <w:rsid w:val="00B00184"/>
    <w:rsid w:val="00B009CC"/>
    <w:rsid w:val="00B00BE9"/>
    <w:rsid w:val="00B016BB"/>
    <w:rsid w:val="00B01A94"/>
    <w:rsid w:val="00B01CEC"/>
    <w:rsid w:val="00B01D1F"/>
    <w:rsid w:val="00B02655"/>
    <w:rsid w:val="00B0339B"/>
    <w:rsid w:val="00B03AD4"/>
    <w:rsid w:val="00B03DCE"/>
    <w:rsid w:val="00B05094"/>
    <w:rsid w:val="00B05102"/>
    <w:rsid w:val="00B058C6"/>
    <w:rsid w:val="00B05B9D"/>
    <w:rsid w:val="00B06130"/>
    <w:rsid w:val="00B064EA"/>
    <w:rsid w:val="00B06F57"/>
    <w:rsid w:val="00B075F1"/>
    <w:rsid w:val="00B079F9"/>
    <w:rsid w:val="00B07BBB"/>
    <w:rsid w:val="00B10263"/>
    <w:rsid w:val="00B102DD"/>
    <w:rsid w:val="00B10376"/>
    <w:rsid w:val="00B10D36"/>
    <w:rsid w:val="00B10F44"/>
    <w:rsid w:val="00B11A26"/>
    <w:rsid w:val="00B11BB0"/>
    <w:rsid w:val="00B11C26"/>
    <w:rsid w:val="00B11DEE"/>
    <w:rsid w:val="00B12661"/>
    <w:rsid w:val="00B1276F"/>
    <w:rsid w:val="00B1335F"/>
    <w:rsid w:val="00B1348E"/>
    <w:rsid w:val="00B13544"/>
    <w:rsid w:val="00B142AA"/>
    <w:rsid w:val="00B14A9B"/>
    <w:rsid w:val="00B14BD1"/>
    <w:rsid w:val="00B14BDB"/>
    <w:rsid w:val="00B14E49"/>
    <w:rsid w:val="00B150EA"/>
    <w:rsid w:val="00B151D2"/>
    <w:rsid w:val="00B1527F"/>
    <w:rsid w:val="00B15884"/>
    <w:rsid w:val="00B15DCD"/>
    <w:rsid w:val="00B165A0"/>
    <w:rsid w:val="00B16A34"/>
    <w:rsid w:val="00B17121"/>
    <w:rsid w:val="00B17635"/>
    <w:rsid w:val="00B17FBD"/>
    <w:rsid w:val="00B2042B"/>
    <w:rsid w:val="00B2083E"/>
    <w:rsid w:val="00B20C58"/>
    <w:rsid w:val="00B213F2"/>
    <w:rsid w:val="00B217D6"/>
    <w:rsid w:val="00B219A3"/>
    <w:rsid w:val="00B21CB5"/>
    <w:rsid w:val="00B23933"/>
    <w:rsid w:val="00B24787"/>
    <w:rsid w:val="00B2489D"/>
    <w:rsid w:val="00B24FAF"/>
    <w:rsid w:val="00B24FB0"/>
    <w:rsid w:val="00B252F7"/>
    <w:rsid w:val="00B25453"/>
    <w:rsid w:val="00B25E56"/>
    <w:rsid w:val="00B25ED6"/>
    <w:rsid w:val="00B26968"/>
    <w:rsid w:val="00B274F7"/>
    <w:rsid w:val="00B27A40"/>
    <w:rsid w:val="00B27DA7"/>
    <w:rsid w:val="00B27E1D"/>
    <w:rsid w:val="00B3057E"/>
    <w:rsid w:val="00B30730"/>
    <w:rsid w:val="00B3192D"/>
    <w:rsid w:val="00B31968"/>
    <w:rsid w:val="00B31A7E"/>
    <w:rsid w:val="00B31B9C"/>
    <w:rsid w:val="00B31CD6"/>
    <w:rsid w:val="00B33618"/>
    <w:rsid w:val="00B33653"/>
    <w:rsid w:val="00B34205"/>
    <w:rsid w:val="00B34753"/>
    <w:rsid w:val="00B347C2"/>
    <w:rsid w:val="00B349E8"/>
    <w:rsid w:val="00B34A20"/>
    <w:rsid w:val="00B34D6C"/>
    <w:rsid w:val="00B35149"/>
    <w:rsid w:val="00B35559"/>
    <w:rsid w:val="00B35564"/>
    <w:rsid w:val="00B3559C"/>
    <w:rsid w:val="00B35E1C"/>
    <w:rsid w:val="00B36A96"/>
    <w:rsid w:val="00B36BF8"/>
    <w:rsid w:val="00B3725B"/>
    <w:rsid w:val="00B37432"/>
    <w:rsid w:val="00B40417"/>
    <w:rsid w:val="00B40E9F"/>
    <w:rsid w:val="00B4118A"/>
    <w:rsid w:val="00B4145D"/>
    <w:rsid w:val="00B416C6"/>
    <w:rsid w:val="00B41AAE"/>
    <w:rsid w:val="00B42C50"/>
    <w:rsid w:val="00B43130"/>
    <w:rsid w:val="00B43942"/>
    <w:rsid w:val="00B44DA6"/>
    <w:rsid w:val="00B44EBB"/>
    <w:rsid w:val="00B44FDB"/>
    <w:rsid w:val="00B45080"/>
    <w:rsid w:val="00B45350"/>
    <w:rsid w:val="00B466DA"/>
    <w:rsid w:val="00B46905"/>
    <w:rsid w:val="00B4696B"/>
    <w:rsid w:val="00B46A92"/>
    <w:rsid w:val="00B47113"/>
    <w:rsid w:val="00B478E8"/>
    <w:rsid w:val="00B47CB7"/>
    <w:rsid w:val="00B47CC6"/>
    <w:rsid w:val="00B505B6"/>
    <w:rsid w:val="00B51514"/>
    <w:rsid w:val="00B51B5E"/>
    <w:rsid w:val="00B5200E"/>
    <w:rsid w:val="00B530B3"/>
    <w:rsid w:val="00B53195"/>
    <w:rsid w:val="00B537FD"/>
    <w:rsid w:val="00B5384F"/>
    <w:rsid w:val="00B53CCF"/>
    <w:rsid w:val="00B54421"/>
    <w:rsid w:val="00B549FB"/>
    <w:rsid w:val="00B54F04"/>
    <w:rsid w:val="00B552E3"/>
    <w:rsid w:val="00B5544F"/>
    <w:rsid w:val="00B55787"/>
    <w:rsid w:val="00B55C9A"/>
    <w:rsid w:val="00B55CFB"/>
    <w:rsid w:val="00B55E5D"/>
    <w:rsid w:val="00B56826"/>
    <w:rsid w:val="00B56FF7"/>
    <w:rsid w:val="00B57511"/>
    <w:rsid w:val="00B577A8"/>
    <w:rsid w:val="00B577EA"/>
    <w:rsid w:val="00B577FF"/>
    <w:rsid w:val="00B57856"/>
    <w:rsid w:val="00B606DC"/>
    <w:rsid w:val="00B6099B"/>
    <w:rsid w:val="00B60A36"/>
    <w:rsid w:val="00B60A8B"/>
    <w:rsid w:val="00B60D47"/>
    <w:rsid w:val="00B61155"/>
    <w:rsid w:val="00B611E8"/>
    <w:rsid w:val="00B6191D"/>
    <w:rsid w:val="00B6285D"/>
    <w:rsid w:val="00B63371"/>
    <w:rsid w:val="00B63D54"/>
    <w:rsid w:val="00B63EB9"/>
    <w:rsid w:val="00B64407"/>
    <w:rsid w:val="00B647C8"/>
    <w:rsid w:val="00B65409"/>
    <w:rsid w:val="00B654EB"/>
    <w:rsid w:val="00B65540"/>
    <w:rsid w:val="00B661DC"/>
    <w:rsid w:val="00B66867"/>
    <w:rsid w:val="00B66994"/>
    <w:rsid w:val="00B66ED0"/>
    <w:rsid w:val="00B66EF5"/>
    <w:rsid w:val="00B6715A"/>
    <w:rsid w:val="00B67966"/>
    <w:rsid w:val="00B67A14"/>
    <w:rsid w:val="00B67BFA"/>
    <w:rsid w:val="00B67D62"/>
    <w:rsid w:val="00B703F6"/>
    <w:rsid w:val="00B70757"/>
    <w:rsid w:val="00B7079D"/>
    <w:rsid w:val="00B707FE"/>
    <w:rsid w:val="00B710D8"/>
    <w:rsid w:val="00B71A1E"/>
    <w:rsid w:val="00B71AFB"/>
    <w:rsid w:val="00B71F3A"/>
    <w:rsid w:val="00B73C97"/>
    <w:rsid w:val="00B745BD"/>
    <w:rsid w:val="00B7509A"/>
    <w:rsid w:val="00B7543F"/>
    <w:rsid w:val="00B76129"/>
    <w:rsid w:val="00B761D8"/>
    <w:rsid w:val="00B76340"/>
    <w:rsid w:val="00B763BC"/>
    <w:rsid w:val="00B76986"/>
    <w:rsid w:val="00B769D7"/>
    <w:rsid w:val="00B76A88"/>
    <w:rsid w:val="00B76B19"/>
    <w:rsid w:val="00B77F3E"/>
    <w:rsid w:val="00B77F4F"/>
    <w:rsid w:val="00B80C43"/>
    <w:rsid w:val="00B80DF0"/>
    <w:rsid w:val="00B81141"/>
    <w:rsid w:val="00B81276"/>
    <w:rsid w:val="00B815B2"/>
    <w:rsid w:val="00B8207C"/>
    <w:rsid w:val="00B821F8"/>
    <w:rsid w:val="00B8264D"/>
    <w:rsid w:val="00B826AF"/>
    <w:rsid w:val="00B82704"/>
    <w:rsid w:val="00B835A5"/>
    <w:rsid w:val="00B836F5"/>
    <w:rsid w:val="00B83855"/>
    <w:rsid w:val="00B84757"/>
    <w:rsid w:val="00B84CF8"/>
    <w:rsid w:val="00B85B4E"/>
    <w:rsid w:val="00B865DB"/>
    <w:rsid w:val="00B867F4"/>
    <w:rsid w:val="00B868E2"/>
    <w:rsid w:val="00B86F14"/>
    <w:rsid w:val="00B87B6D"/>
    <w:rsid w:val="00B87E7C"/>
    <w:rsid w:val="00B908A3"/>
    <w:rsid w:val="00B90B39"/>
    <w:rsid w:val="00B90DEF"/>
    <w:rsid w:val="00B90DF3"/>
    <w:rsid w:val="00B9144F"/>
    <w:rsid w:val="00B91478"/>
    <w:rsid w:val="00B91F77"/>
    <w:rsid w:val="00B92DB4"/>
    <w:rsid w:val="00B93641"/>
    <w:rsid w:val="00B93FF5"/>
    <w:rsid w:val="00B9429A"/>
    <w:rsid w:val="00B94552"/>
    <w:rsid w:val="00B94786"/>
    <w:rsid w:val="00B94E3D"/>
    <w:rsid w:val="00B95189"/>
    <w:rsid w:val="00B9551C"/>
    <w:rsid w:val="00B95569"/>
    <w:rsid w:val="00B957A5"/>
    <w:rsid w:val="00B95A7E"/>
    <w:rsid w:val="00B95B72"/>
    <w:rsid w:val="00B95F09"/>
    <w:rsid w:val="00B9607E"/>
    <w:rsid w:val="00B97DE2"/>
    <w:rsid w:val="00BA0D64"/>
    <w:rsid w:val="00BA152A"/>
    <w:rsid w:val="00BA15AA"/>
    <w:rsid w:val="00BA1F69"/>
    <w:rsid w:val="00BA202C"/>
    <w:rsid w:val="00BA20B1"/>
    <w:rsid w:val="00BA28EA"/>
    <w:rsid w:val="00BA2A13"/>
    <w:rsid w:val="00BA2B9C"/>
    <w:rsid w:val="00BA3351"/>
    <w:rsid w:val="00BA44ED"/>
    <w:rsid w:val="00BA4B5C"/>
    <w:rsid w:val="00BA4CAC"/>
    <w:rsid w:val="00BA5B53"/>
    <w:rsid w:val="00BA6349"/>
    <w:rsid w:val="00BA63B1"/>
    <w:rsid w:val="00BA6505"/>
    <w:rsid w:val="00BA66BA"/>
    <w:rsid w:val="00BA68A6"/>
    <w:rsid w:val="00BA6BA9"/>
    <w:rsid w:val="00BA6D05"/>
    <w:rsid w:val="00BA7136"/>
    <w:rsid w:val="00BA74D7"/>
    <w:rsid w:val="00BA74E9"/>
    <w:rsid w:val="00BA7631"/>
    <w:rsid w:val="00BA7715"/>
    <w:rsid w:val="00BA774F"/>
    <w:rsid w:val="00BA78B6"/>
    <w:rsid w:val="00BA79B5"/>
    <w:rsid w:val="00BA7D18"/>
    <w:rsid w:val="00BA7DE9"/>
    <w:rsid w:val="00BB016A"/>
    <w:rsid w:val="00BB03B2"/>
    <w:rsid w:val="00BB0840"/>
    <w:rsid w:val="00BB18AD"/>
    <w:rsid w:val="00BB1C21"/>
    <w:rsid w:val="00BB20BA"/>
    <w:rsid w:val="00BB24DF"/>
    <w:rsid w:val="00BB26AD"/>
    <w:rsid w:val="00BB2930"/>
    <w:rsid w:val="00BB3165"/>
    <w:rsid w:val="00BB3D25"/>
    <w:rsid w:val="00BB447D"/>
    <w:rsid w:val="00BB4692"/>
    <w:rsid w:val="00BB53F9"/>
    <w:rsid w:val="00BB5743"/>
    <w:rsid w:val="00BB5E6F"/>
    <w:rsid w:val="00BB6D2B"/>
    <w:rsid w:val="00BB716E"/>
    <w:rsid w:val="00BB7613"/>
    <w:rsid w:val="00BB78DF"/>
    <w:rsid w:val="00BB79BD"/>
    <w:rsid w:val="00BC029A"/>
    <w:rsid w:val="00BC0EA7"/>
    <w:rsid w:val="00BC10E6"/>
    <w:rsid w:val="00BC1220"/>
    <w:rsid w:val="00BC1250"/>
    <w:rsid w:val="00BC26AA"/>
    <w:rsid w:val="00BC30F8"/>
    <w:rsid w:val="00BC3211"/>
    <w:rsid w:val="00BC3516"/>
    <w:rsid w:val="00BC39E9"/>
    <w:rsid w:val="00BC3C5D"/>
    <w:rsid w:val="00BC4534"/>
    <w:rsid w:val="00BC4758"/>
    <w:rsid w:val="00BC4BCC"/>
    <w:rsid w:val="00BC55A3"/>
    <w:rsid w:val="00BC666B"/>
    <w:rsid w:val="00BC6DC2"/>
    <w:rsid w:val="00BC6E2D"/>
    <w:rsid w:val="00BC7208"/>
    <w:rsid w:val="00BD0B48"/>
    <w:rsid w:val="00BD0C97"/>
    <w:rsid w:val="00BD0ED3"/>
    <w:rsid w:val="00BD1080"/>
    <w:rsid w:val="00BD1425"/>
    <w:rsid w:val="00BD1643"/>
    <w:rsid w:val="00BD1DF0"/>
    <w:rsid w:val="00BD1E24"/>
    <w:rsid w:val="00BD271D"/>
    <w:rsid w:val="00BD2722"/>
    <w:rsid w:val="00BD2761"/>
    <w:rsid w:val="00BD2A0A"/>
    <w:rsid w:val="00BD3653"/>
    <w:rsid w:val="00BD462E"/>
    <w:rsid w:val="00BD48A3"/>
    <w:rsid w:val="00BD48BC"/>
    <w:rsid w:val="00BD4972"/>
    <w:rsid w:val="00BD4CE7"/>
    <w:rsid w:val="00BD59BD"/>
    <w:rsid w:val="00BD5BEA"/>
    <w:rsid w:val="00BD5D0F"/>
    <w:rsid w:val="00BD5F9C"/>
    <w:rsid w:val="00BD7025"/>
    <w:rsid w:val="00BD75BA"/>
    <w:rsid w:val="00BD761A"/>
    <w:rsid w:val="00BD7863"/>
    <w:rsid w:val="00BD7A45"/>
    <w:rsid w:val="00BD7A71"/>
    <w:rsid w:val="00BD7C68"/>
    <w:rsid w:val="00BE034B"/>
    <w:rsid w:val="00BE061D"/>
    <w:rsid w:val="00BE08AA"/>
    <w:rsid w:val="00BE0CC9"/>
    <w:rsid w:val="00BE0EAD"/>
    <w:rsid w:val="00BE15B2"/>
    <w:rsid w:val="00BE1765"/>
    <w:rsid w:val="00BE1CBC"/>
    <w:rsid w:val="00BE1F49"/>
    <w:rsid w:val="00BE291C"/>
    <w:rsid w:val="00BE29DC"/>
    <w:rsid w:val="00BE29FA"/>
    <w:rsid w:val="00BE2E37"/>
    <w:rsid w:val="00BE358D"/>
    <w:rsid w:val="00BE3F9B"/>
    <w:rsid w:val="00BE4254"/>
    <w:rsid w:val="00BE4F69"/>
    <w:rsid w:val="00BE5132"/>
    <w:rsid w:val="00BE5158"/>
    <w:rsid w:val="00BE5393"/>
    <w:rsid w:val="00BE5C7D"/>
    <w:rsid w:val="00BE62E9"/>
    <w:rsid w:val="00BE6BD1"/>
    <w:rsid w:val="00BE70D7"/>
    <w:rsid w:val="00BF10CB"/>
    <w:rsid w:val="00BF1393"/>
    <w:rsid w:val="00BF1EA0"/>
    <w:rsid w:val="00BF2170"/>
    <w:rsid w:val="00BF3A71"/>
    <w:rsid w:val="00BF486D"/>
    <w:rsid w:val="00BF48FB"/>
    <w:rsid w:val="00BF5EBE"/>
    <w:rsid w:val="00BF601F"/>
    <w:rsid w:val="00BF60E7"/>
    <w:rsid w:val="00BF65EA"/>
    <w:rsid w:val="00BF67BC"/>
    <w:rsid w:val="00BF697A"/>
    <w:rsid w:val="00BF6ADB"/>
    <w:rsid w:val="00BF6D0A"/>
    <w:rsid w:val="00BF6D5A"/>
    <w:rsid w:val="00BF7D82"/>
    <w:rsid w:val="00C002D3"/>
    <w:rsid w:val="00C021EB"/>
    <w:rsid w:val="00C02DA5"/>
    <w:rsid w:val="00C0303B"/>
    <w:rsid w:val="00C03776"/>
    <w:rsid w:val="00C03E66"/>
    <w:rsid w:val="00C04138"/>
    <w:rsid w:val="00C04237"/>
    <w:rsid w:val="00C04320"/>
    <w:rsid w:val="00C046A1"/>
    <w:rsid w:val="00C04B9F"/>
    <w:rsid w:val="00C051EF"/>
    <w:rsid w:val="00C0523C"/>
    <w:rsid w:val="00C06236"/>
    <w:rsid w:val="00C074D9"/>
    <w:rsid w:val="00C0753E"/>
    <w:rsid w:val="00C07C10"/>
    <w:rsid w:val="00C10A80"/>
    <w:rsid w:val="00C10A86"/>
    <w:rsid w:val="00C10F1C"/>
    <w:rsid w:val="00C11C8D"/>
    <w:rsid w:val="00C12078"/>
    <w:rsid w:val="00C120E9"/>
    <w:rsid w:val="00C12199"/>
    <w:rsid w:val="00C12ACE"/>
    <w:rsid w:val="00C12BED"/>
    <w:rsid w:val="00C12C3F"/>
    <w:rsid w:val="00C12D02"/>
    <w:rsid w:val="00C13585"/>
    <w:rsid w:val="00C135E4"/>
    <w:rsid w:val="00C13821"/>
    <w:rsid w:val="00C13A14"/>
    <w:rsid w:val="00C13BBA"/>
    <w:rsid w:val="00C13E76"/>
    <w:rsid w:val="00C14051"/>
    <w:rsid w:val="00C140B6"/>
    <w:rsid w:val="00C144AF"/>
    <w:rsid w:val="00C14CBE"/>
    <w:rsid w:val="00C15667"/>
    <w:rsid w:val="00C15F73"/>
    <w:rsid w:val="00C16AFA"/>
    <w:rsid w:val="00C1750B"/>
    <w:rsid w:val="00C2037B"/>
    <w:rsid w:val="00C2048E"/>
    <w:rsid w:val="00C20A4C"/>
    <w:rsid w:val="00C21415"/>
    <w:rsid w:val="00C2159E"/>
    <w:rsid w:val="00C217CB"/>
    <w:rsid w:val="00C2205A"/>
    <w:rsid w:val="00C22935"/>
    <w:rsid w:val="00C22B0B"/>
    <w:rsid w:val="00C22FF7"/>
    <w:rsid w:val="00C23C7A"/>
    <w:rsid w:val="00C23D6B"/>
    <w:rsid w:val="00C23DC9"/>
    <w:rsid w:val="00C23EDF"/>
    <w:rsid w:val="00C24F90"/>
    <w:rsid w:val="00C25009"/>
    <w:rsid w:val="00C25670"/>
    <w:rsid w:val="00C25E0B"/>
    <w:rsid w:val="00C25F93"/>
    <w:rsid w:val="00C26B34"/>
    <w:rsid w:val="00C27320"/>
    <w:rsid w:val="00C27A10"/>
    <w:rsid w:val="00C27A2F"/>
    <w:rsid w:val="00C27AC0"/>
    <w:rsid w:val="00C27F75"/>
    <w:rsid w:val="00C27F76"/>
    <w:rsid w:val="00C27F83"/>
    <w:rsid w:val="00C3055E"/>
    <w:rsid w:val="00C30655"/>
    <w:rsid w:val="00C30DA4"/>
    <w:rsid w:val="00C313CB"/>
    <w:rsid w:val="00C334EC"/>
    <w:rsid w:val="00C33D7F"/>
    <w:rsid w:val="00C33E25"/>
    <w:rsid w:val="00C33F68"/>
    <w:rsid w:val="00C341E4"/>
    <w:rsid w:val="00C34334"/>
    <w:rsid w:val="00C352B9"/>
    <w:rsid w:val="00C35CF3"/>
    <w:rsid w:val="00C35D04"/>
    <w:rsid w:val="00C35F65"/>
    <w:rsid w:val="00C35F6D"/>
    <w:rsid w:val="00C36513"/>
    <w:rsid w:val="00C369A5"/>
    <w:rsid w:val="00C36E65"/>
    <w:rsid w:val="00C377BE"/>
    <w:rsid w:val="00C3788C"/>
    <w:rsid w:val="00C37955"/>
    <w:rsid w:val="00C37F6A"/>
    <w:rsid w:val="00C41084"/>
    <w:rsid w:val="00C41124"/>
    <w:rsid w:val="00C41688"/>
    <w:rsid w:val="00C419DC"/>
    <w:rsid w:val="00C41A87"/>
    <w:rsid w:val="00C426E3"/>
    <w:rsid w:val="00C427CE"/>
    <w:rsid w:val="00C4337B"/>
    <w:rsid w:val="00C43536"/>
    <w:rsid w:val="00C44046"/>
    <w:rsid w:val="00C44719"/>
    <w:rsid w:val="00C44A7C"/>
    <w:rsid w:val="00C44A9B"/>
    <w:rsid w:val="00C44D76"/>
    <w:rsid w:val="00C4505B"/>
    <w:rsid w:val="00C45894"/>
    <w:rsid w:val="00C4589D"/>
    <w:rsid w:val="00C45D83"/>
    <w:rsid w:val="00C4647B"/>
    <w:rsid w:val="00C4690E"/>
    <w:rsid w:val="00C46EDD"/>
    <w:rsid w:val="00C471ED"/>
    <w:rsid w:val="00C47438"/>
    <w:rsid w:val="00C47D00"/>
    <w:rsid w:val="00C47F43"/>
    <w:rsid w:val="00C50108"/>
    <w:rsid w:val="00C51090"/>
    <w:rsid w:val="00C51148"/>
    <w:rsid w:val="00C51610"/>
    <w:rsid w:val="00C51E37"/>
    <w:rsid w:val="00C51F6A"/>
    <w:rsid w:val="00C5211B"/>
    <w:rsid w:val="00C5248F"/>
    <w:rsid w:val="00C53422"/>
    <w:rsid w:val="00C54B33"/>
    <w:rsid w:val="00C54D1E"/>
    <w:rsid w:val="00C54DF4"/>
    <w:rsid w:val="00C54DFD"/>
    <w:rsid w:val="00C54FE0"/>
    <w:rsid w:val="00C55AC6"/>
    <w:rsid w:val="00C55B40"/>
    <w:rsid w:val="00C55C7D"/>
    <w:rsid w:val="00C560BC"/>
    <w:rsid w:val="00C56FB5"/>
    <w:rsid w:val="00C57148"/>
    <w:rsid w:val="00C57857"/>
    <w:rsid w:val="00C57AB0"/>
    <w:rsid w:val="00C57D74"/>
    <w:rsid w:val="00C60128"/>
    <w:rsid w:val="00C60ED4"/>
    <w:rsid w:val="00C61E9B"/>
    <w:rsid w:val="00C61FDC"/>
    <w:rsid w:val="00C6247C"/>
    <w:rsid w:val="00C624C3"/>
    <w:rsid w:val="00C62593"/>
    <w:rsid w:val="00C62919"/>
    <w:rsid w:val="00C62BEC"/>
    <w:rsid w:val="00C62FE5"/>
    <w:rsid w:val="00C63275"/>
    <w:rsid w:val="00C63309"/>
    <w:rsid w:val="00C63A7A"/>
    <w:rsid w:val="00C63D98"/>
    <w:rsid w:val="00C63EBF"/>
    <w:rsid w:val="00C63F77"/>
    <w:rsid w:val="00C64110"/>
    <w:rsid w:val="00C64200"/>
    <w:rsid w:val="00C64B2E"/>
    <w:rsid w:val="00C64F8B"/>
    <w:rsid w:val="00C65482"/>
    <w:rsid w:val="00C6572C"/>
    <w:rsid w:val="00C659E3"/>
    <w:rsid w:val="00C65B86"/>
    <w:rsid w:val="00C66DB3"/>
    <w:rsid w:val="00C66E97"/>
    <w:rsid w:val="00C66F88"/>
    <w:rsid w:val="00C6700A"/>
    <w:rsid w:val="00C674CB"/>
    <w:rsid w:val="00C6799A"/>
    <w:rsid w:val="00C67AC4"/>
    <w:rsid w:val="00C70363"/>
    <w:rsid w:val="00C708F7"/>
    <w:rsid w:val="00C70CFF"/>
    <w:rsid w:val="00C7191A"/>
    <w:rsid w:val="00C71954"/>
    <w:rsid w:val="00C719AC"/>
    <w:rsid w:val="00C71A6A"/>
    <w:rsid w:val="00C71F2A"/>
    <w:rsid w:val="00C72091"/>
    <w:rsid w:val="00C724D8"/>
    <w:rsid w:val="00C725E8"/>
    <w:rsid w:val="00C726FF"/>
    <w:rsid w:val="00C74092"/>
    <w:rsid w:val="00C7417D"/>
    <w:rsid w:val="00C74286"/>
    <w:rsid w:val="00C74608"/>
    <w:rsid w:val="00C74756"/>
    <w:rsid w:val="00C748BE"/>
    <w:rsid w:val="00C74C49"/>
    <w:rsid w:val="00C75655"/>
    <w:rsid w:val="00C75A45"/>
    <w:rsid w:val="00C75D4E"/>
    <w:rsid w:val="00C75E14"/>
    <w:rsid w:val="00C761FB"/>
    <w:rsid w:val="00C7672B"/>
    <w:rsid w:val="00C76808"/>
    <w:rsid w:val="00C7691A"/>
    <w:rsid w:val="00C76AF3"/>
    <w:rsid w:val="00C76BE0"/>
    <w:rsid w:val="00C76E2F"/>
    <w:rsid w:val="00C77010"/>
    <w:rsid w:val="00C77501"/>
    <w:rsid w:val="00C77A1F"/>
    <w:rsid w:val="00C77B9A"/>
    <w:rsid w:val="00C80CA5"/>
    <w:rsid w:val="00C819B7"/>
    <w:rsid w:val="00C81C5B"/>
    <w:rsid w:val="00C81DE1"/>
    <w:rsid w:val="00C82414"/>
    <w:rsid w:val="00C8255A"/>
    <w:rsid w:val="00C82737"/>
    <w:rsid w:val="00C82819"/>
    <w:rsid w:val="00C82D00"/>
    <w:rsid w:val="00C83083"/>
    <w:rsid w:val="00C837C3"/>
    <w:rsid w:val="00C84497"/>
    <w:rsid w:val="00C84768"/>
    <w:rsid w:val="00C854A6"/>
    <w:rsid w:val="00C85651"/>
    <w:rsid w:val="00C85F76"/>
    <w:rsid w:val="00C868F6"/>
    <w:rsid w:val="00C86953"/>
    <w:rsid w:val="00C86A40"/>
    <w:rsid w:val="00C86ACE"/>
    <w:rsid w:val="00C8719B"/>
    <w:rsid w:val="00C87F6C"/>
    <w:rsid w:val="00C90A78"/>
    <w:rsid w:val="00C90D91"/>
    <w:rsid w:val="00C9137C"/>
    <w:rsid w:val="00C914E0"/>
    <w:rsid w:val="00C91644"/>
    <w:rsid w:val="00C916E9"/>
    <w:rsid w:val="00C926EC"/>
    <w:rsid w:val="00C92BDC"/>
    <w:rsid w:val="00C930D3"/>
    <w:rsid w:val="00C93556"/>
    <w:rsid w:val="00C9368B"/>
    <w:rsid w:val="00C93E5C"/>
    <w:rsid w:val="00C94A4B"/>
    <w:rsid w:val="00C95590"/>
    <w:rsid w:val="00C95698"/>
    <w:rsid w:val="00C9663B"/>
    <w:rsid w:val="00C96D64"/>
    <w:rsid w:val="00C976A6"/>
    <w:rsid w:val="00CA0B1C"/>
    <w:rsid w:val="00CA1356"/>
    <w:rsid w:val="00CA2144"/>
    <w:rsid w:val="00CA267F"/>
    <w:rsid w:val="00CA269E"/>
    <w:rsid w:val="00CA2807"/>
    <w:rsid w:val="00CA2953"/>
    <w:rsid w:val="00CA2A07"/>
    <w:rsid w:val="00CA2A41"/>
    <w:rsid w:val="00CA2A52"/>
    <w:rsid w:val="00CA2D50"/>
    <w:rsid w:val="00CA2E99"/>
    <w:rsid w:val="00CA348A"/>
    <w:rsid w:val="00CA34D2"/>
    <w:rsid w:val="00CA35C7"/>
    <w:rsid w:val="00CA3669"/>
    <w:rsid w:val="00CA3F0A"/>
    <w:rsid w:val="00CA43A5"/>
    <w:rsid w:val="00CA4DEB"/>
    <w:rsid w:val="00CA4EFA"/>
    <w:rsid w:val="00CA515E"/>
    <w:rsid w:val="00CA5AB3"/>
    <w:rsid w:val="00CA5FDE"/>
    <w:rsid w:val="00CA7C0B"/>
    <w:rsid w:val="00CA7FE7"/>
    <w:rsid w:val="00CB0C94"/>
    <w:rsid w:val="00CB1041"/>
    <w:rsid w:val="00CB15D2"/>
    <w:rsid w:val="00CB18EB"/>
    <w:rsid w:val="00CB18FC"/>
    <w:rsid w:val="00CB1DCF"/>
    <w:rsid w:val="00CB2039"/>
    <w:rsid w:val="00CB217B"/>
    <w:rsid w:val="00CB244C"/>
    <w:rsid w:val="00CB28AA"/>
    <w:rsid w:val="00CB3106"/>
    <w:rsid w:val="00CB45B6"/>
    <w:rsid w:val="00CB45F4"/>
    <w:rsid w:val="00CB4616"/>
    <w:rsid w:val="00CB47D3"/>
    <w:rsid w:val="00CB4C01"/>
    <w:rsid w:val="00CB4F30"/>
    <w:rsid w:val="00CB4F4F"/>
    <w:rsid w:val="00CB529C"/>
    <w:rsid w:val="00CB52B2"/>
    <w:rsid w:val="00CB56AB"/>
    <w:rsid w:val="00CB5C32"/>
    <w:rsid w:val="00CB5C5E"/>
    <w:rsid w:val="00CB5DED"/>
    <w:rsid w:val="00CB5F53"/>
    <w:rsid w:val="00CB65BF"/>
    <w:rsid w:val="00CB6612"/>
    <w:rsid w:val="00CB687D"/>
    <w:rsid w:val="00CB6B9A"/>
    <w:rsid w:val="00CB6CA9"/>
    <w:rsid w:val="00CB6E2B"/>
    <w:rsid w:val="00CB6FF7"/>
    <w:rsid w:val="00CB70C2"/>
    <w:rsid w:val="00CB724B"/>
    <w:rsid w:val="00CB7302"/>
    <w:rsid w:val="00CB7371"/>
    <w:rsid w:val="00CB776F"/>
    <w:rsid w:val="00CB792D"/>
    <w:rsid w:val="00CB7B64"/>
    <w:rsid w:val="00CC0335"/>
    <w:rsid w:val="00CC1AEB"/>
    <w:rsid w:val="00CC1D86"/>
    <w:rsid w:val="00CC1E9F"/>
    <w:rsid w:val="00CC21F5"/>
    <w:rsid w:val="00CC28CE"/>
    <w:rsid w:val="00CC2BB4"/>
    <w:rsid w:val="00CC3DC8"/>
    <w:rsid w:val="00CC450E"/>
    <w:rsid w:val="00CC4551"/>
    <w:rsid w:val="00CC46A4"/>
    <w:rsid w:val="00CC5684"/>
    <w:rsid w:val="00CC5896"/>
    <w:rsid w:val="00CC5ADD"/>
    <w:rsid w:val="00CC5AFC"/>
    <w:rsid w:val="00CC5C86"/>
    <w:rsid w:val="00CC6417"/>
    <w:rsid w:val="00CC6F89"/>
    <w:rsid w:val="00CC7398"/>
    <w:rsid w:val="00CD045F"/>
    <w:rsid w:val="00CD12FE"/>
    <w:rsid w:val="00CD17C6"/>
    <w:rsid w:val="00CD1EAB"/>
    <w:rsid w:val="00CD2292"/>
    <w:rsid w:val="00CD2B54"/>
    <w:rsid w:val="00CD4158"/>
    <w:rsid w:val="00CD50AF"/>
    <w:rsid w:val="00CD538E"/>
    <w:rsid w:val="00CD56BF"/>
    <w:rsid w:val="00CD56FA"/>
    <w:rsid w:val="00CD5988"/>
    <w:rsid w:val="00CD5A0D"/>
    <w:rsid w:val="00CD5C33"/>
    <w:rsid w:val="00CD6379"/>
    <w:rsid w:val="00CD6A2B"/>
    <w:rsid w:val="00CD6E50"/>
    <w:rsid w:val="00CD7887"/>
    <w:rsid w:val="00CD7F9A"/>
    <w:rsid w:val="00CE00B9"/>
    <w:rsid w:val="00CE0483"/>
    <w:rsid w:val="00CE0C35"/>
    <w:rsid w:val="00CE10F2"/>
    <w:rsid w:val="00CE18D1"/>
    <w:rsid w:val="00CE2078"/>
    <w:rsid w:val="00CE241A"/>
    <w:rsid w:val="00CE2717"/>
    <w:rsid w:val="00CE3810"/>
    <w:rsid w:val="00CE38A0"/>
    <w:rsid w:val="00CE3A1B"/>
    <w:rsid w:val="00CE3E6E"/>
    <w:rsid w:val="00CE4F0E"/>
    <w:rsid w:val="00CE4F4D"/>
    <w:rsid w:val="00CE52B4"/>
    <w:rsid w:val="00CE59BB"/>
    <w:rsid w:val="00CE5DCD"/>
    <w:rsid w:val="00CE6875"/>
    <w:rsid w:val="00CE6E0B"/>
    <w:rsid w:val="00CE701C"/>
    <w:rsid w:val="00CE748E"/>
    <w:rsid w:val="00CE7599"/>
    <w:rsid w:val="00CE78B7"/>
    <w:rsid w:val="00CF03F9"/>
    <w:rsid w:val="00CF0A6F"/>
    <w:rsid w:val="00CF0C60"/>
    <w:rsid w:val="00CF0F99"/>
    <w:rsid w:val="00CF1AA5"/>
    <w:rsid w:val="00CF2095"/>
    <w:rsid w:val="00CF28BA"/>
    <w:rsid w:val="00CF2C3A"/>
    <w:rsid w:val="00CF3046"/>
    <w:rsid w:val="00CF414A"/>
    <w:rsid w:val="00CF4459"/>
    <w:rsid w:val="00CF47E1"/>
    <w:rsid w:val="00CF4FF0"/>
    <w:rsid w:val="00CF54B6"/>
    <w:rsid w:val="00CF57B0"/>
    <w:rsid w:val="00CF5B47"/>
    <w:rsid w:val="00CF607B"/>
    <w:rsid w:val="00CF6869"/>
    <w:rsid w:val="00CF6D28"/>
    <w:rsid w:val="00D00C6D"/>
    <w:rsid w:val="00D013CF"/>
    <w:rsid w:val="00D01FBC"/>
    <w:rsid w:val="00D020B8"/>
    <w:rsid w:val="00D032BC"/>
    <w:rsid w:val="00D04FDD"/>
    <w:rsid w:val="00D05C94"/>
    <w:rsid w:val="00D0675D"/>
    <w:rsid w:val="00D073E8"/>
    <w:rsid w:val="00D0746F"/>
    <w:rsid w:val="00D076EF"/>
    <w:rsid w:val="00D078FE"/>
    <w:rsid w:val="00D1017C"/>
    <w:rsid w:val="00D104F9"/>
    <w:rsid w:val="00D108DB"/>
    <w:rsid w:val="00D10A33"/>
    <w:rsid w:val="00D10ED6"/>
    <w:rsid w:val="00D10EEF"/>
    <w:rsid w:val="00D11978"/>
    <w:rsid w:val="00D11C57"/>
    <w:rsid w:val="00D1200E"/>
    <w:rsid w:val="00D124CC"/>
    <w:rsid w:val="00D12A6E"/>
    <w:rsid w:val="00D12DD6"/>
    <w:rsid w:val="00D136C9"/>
    <w:rsid w:val="00D1385B"/>
    <w:rsid w:val="00D139E7"/>
    <w:rsid w:val="00D14323"/>
    <w:rsid w:val="00D1457A"/>
    <w:rsid w:val="00D14763"/>
    <w:rsid w:val="00D14E10"/>
    <w:rsid w:val="00D15088"/>
    <w:rsid w:val="00D1581D"/>
    <w:rsid w:val="00D15B6D"/>
    <w:rsid w:val="00D15D9F"/>
    <w:rsid w:val="00D16008"/>
    <w:rsid w:val="00D166D4"/>
    <w:rsid w:val="00D16AC3"/>
    <w:rsid w:val="00D17095"/>
    <w:rsid w:val="00D1715F"/>
    <w:rsid w:val="00D20789"/>
    <w:rsid w:val="00D207DC"/>
    <w:rsid w:val="00D2099C"/>
    <w:rsid w:val="00D20D57"/>
    <w:rsid w:val="00D22631"/>
    <w:rsid w:val="00D23F17"/>
    <w:rsid w:val="00D24614"/>
    <w:rsid w:val="00D24991"/>
    <w:rsid w:val="00D24B8F"/>
    <w:rsid w:val="00D2555A"/>
    <w:rsid w:val="00D257F9"/>
    <w:rsid w:val="00D25B17"/>
    <w:rsid w:val="00D2656C"/>
    <w:rsid w:val="00D2714A"/>
    <w:rsid w:val="00D30254"/>
    <w:rsid w:val="00D3039D"/>
    <w:rsid w:val="00D30ED2"/>
    <w:rsid w:val="00D31778"/>
    <w:rsid w:val="00D31DB7"/>
    <w:rsid w:val="00D31E6B"/>
    <w:rsid w:val="00D32348"/>
    <w:rsid w:val="00D335E7"/>
    <w:rsid w:val="00D33768"/>
    <w:rsid w:val="00D339EC"/>
    <w:rsid w:val="00D33B0F"/>
    <w:rsid w:val="00D33D87"/>
    <w:rsid w:val="00D33D9D"/>
    <w:rsid w:val="00D3420B"/>
    <w:rsid w:val="00D34244"/>
    <w:rsid w:val="00D3433C"/>
    <w:rsid w:val="00D34539"/>
    <w:rsid w:val="00D34C7A"/>
    <w:rsid w:val="00D34D62"/>
    <w:rsid w:val="00D34F4A"/>
    <w:rsid w:val="00D34FAE"/>
    <w:rsid w:val="00D35077"/>
    <w:rsid w:val="00D353B7"/>
    <w:rsid w:val="00D35A6E"/>
    <w:rsid w:val="00D3618E"/>
    <w:rsid w:val="00D3631D"/>
    <w:rsid w:val="00D36B48"/>
    <w:rsid w:val="00D36F5E"/>
    <w:rsid w:val="00D374CE"/>
    <w:rsid w:val="00D4004C"/>
    <w:rsid w:val="00D4007F"/>
    <w:rsid w:val="00D40612"/>
    <w:rsid w:val="00D408A8"/>
    <w:rsid w:val="00D409DE"/>
    <w:rsid w:val="00D40B57"/>
    <w:rsid w:val="00D40BA7"/>
    <w:rsid w:val="00D40FA8"/>
    <w:rsid w:val="00D41458"/>
    <w:rsid w:val="00D415D6"/>
    <w:rsid w:val="00D41844"/>
    <w:rsid w:val="00D418FE"/>
    <w:rsid w:val="00D41A2E"/>
    <w:rsid w:val="00D41A9C"/>
    <w:rsid w:val="00D41F54"/>
    <w:rsid w:val="00D4230A"/>
    <w:rsid w:val="00D43570"/>
    <w:rsid w:val="00D438EB"/>
    <w:rsid w:val="00D4394A"/>
    <w:rsid w:val="00D43DC1"/>
    <w:rsid w:val="00D44A7C"/>
    <w:rsid w:val="00D451D2"/>
    <w:rsid w:val="00D45204"/>
    <w:rsid w:val="00D45DD3"/>
    <w:rsid w:val="00D4647A"/>
    <w:rsid w:val="00D46B5C"/>
    <w:rsid w:val="00D46B8F"/>
    <w:rsid w:val="00D46DAE"/>
    <w:rsid w:val="00D47717"/>
    <w:rsid w:val="00D504D7"/>
    <w:rsid w:val="00D5053C"/>
    <w:rsid w:val="00D50955"/>
    <w:rsid w:val="00D51346"/>
    <w:rsid w:val="00D51356"/>
    <w:rsid w:val="00D517C5"/>
    <w:rsid w:val="00D51C8F"/>
    <w:rsid w:val="00D51CB6"/>
    <w:rsid w:val="00D5204B"/>
    <w:rsid w:val="00D525BB"/>
    <w:rsid w:val="00D527DA"/>
    <w:rsid w:val="00D528B0"/>
    <w:rsid w:val="00D53460"/>
    <w:rsid w:val="00D537BE"/>
    <w:rsid w:val="00D54256"/>
    <w:rsid w:val="00D54479"/>
    <w:rsid w:val="00D54C10"/>
    <w:rsid w:val="00D55191"/>
    <w:rsid w:val="00D55ACD"/>
    <w:rsid w:val="00D55CD0"/>
    <w:rsid w:val="00D55FF9"/>
    <w:rsid w:val="00D56AAC"/>
    <w:rsid w:val="00D56D07"/>
    <w:rsid w:val="00D57275"/>
    <w:rsid w:val="00D57302"/>
    <w:rsid w:val="00D57467"/>
    <w:rsid w:val="00D574FC"/>
    <w:rsid w:val="00D57544"/>
    <w:rsid w:val="00D57973"/>
    <w:rsid w:val="00D57CC1"/>
    <w:rsid w:val="00D60704"/>
    <w:rsid w:val="00D60758"/>
    <w:rsid w:val="00D60CE2"/>
    <w:rsid w:val="00D612EC"/>
    <w:rsid w:val="00D6153E"/>
    <w:rsid w:val="00D61B34"/>
    <w:rsid w:val="00D61B65"/>
    <w:rsid w:val="00D61B6A"/>
    <w:rsid w:val="00D6208E"/>
    <w:rsid w:val="00D623C4"/>
    <w:rsid w:val="00D62932"/>
    <w:rsid w:val="00D62C4A"/>
    <w:rsid w:val="00D62CE8"/>
    <w:rsid w:val="00D6373F"/>
    <w:rsid w:val="00D63C73"/>
    <w:rsid w:val="00D64417"/>
    <w:rsid w:val="00D659A8"/>
    <w:rsid w:val="00D661BD"/>
    <w:rsid w:val="00D669D3"/>
    <w:rsid w:val="00D66D56"/>
    <w:rsid w:val="00D67A13"/>
    <w:rsid w:val="00D67A77"/>
    <w:rsid w:val="00D67F40"/>
    <w:rsid w:val="00D70090"/>
    <w:rsid w:val="00D70316"/>
    <w:rsid w:val="00D7040F"/>
    <w:rsid w:val="00D70501"/>
    <w:rsid w:val="00D7065C"/>
    <w:rsid w:val="00D71587"/>
    <w:rsid w:val="00D722DF"/>
    <w:rsid w:val="00D72701"/>
    <w:rsid w:val="00D72A2E"/>
    <w:rsid w:val="00D72F01"/>
    <w:rsid w:val="00D7314B"/>
    <w:rsid w:val="00D7324E"/>
    <w:rsid w:val="00D733D6"/>
    <w:rsid w:val="00D741FF"/>
    <w:rsid w:val="00D74606"/>
    <w:rsid w:val="00D7469C"/>
    <w:rsid w:val="00D7587C"/>
    <w:rsid w:val="00D769B9"/>
    <w:rsid w:val="00D77564"/>
    <w:rsid w:val="00D77699"/>
    <w:rsid w:val="00D7780F"/>
    <w:rsid w:val="00D80587"/>
    <w:rsid w:val="00D80A83"/>
    <w:rsid w:val="00D81A84"/>
    <w:rsid w:val="00D81C1D"/>
    <w:rsid w:val="00D81DAC"/>
    <w:rsid w:val="00D82B81"/>
    <w:rsid w:val="00D82E05"/>
    <w:rsid w:val="00D83043"/>
    <w:rsid w:val="00D8327E"/>
    <w:rsid w:val="00D83599"/>
    <w:rsid w:val="00D8363E"/>
    <w:rsid w:val="00D84675"/>
    <w:rsid w:val="00D8526A"/>
    <w:rsid w:val="00D86035"/>
    <w:rsid w:val="00D8617A"/>
    <w:rsid w:val="00D86252"/>
    <w:rsid w:val="00D865E6"/>
    <w:rsid w:val="00D86B05"/>
    <w:rsid w:val="00D86EF5"/>
    <w:rsid w:val="00D86FE2"/>
    <w:rsid w:val="00D8720D"/>
    <w:rsid w:val="00D87CC5"/>
    <w:rsid w:val="00D87DA9"/>
    <w:rsid w:val="00D910BE"/>
    <w:rsid w:val="00D917F3"/>
    <w:rsid w:val="00D91D87"/>
    <w:rsid w:val="00D92E61"/>
    <w:rsid w:val="00D935BB"/>
    <w:rsid w:val="00D9360A"/>
    <w:rsid w:val="00D9360C"/>
    <w:rsid w:val="00D93D91"/>
    <w:rsid w:val="00D94136"/>
    <w:rsid w:val="00D95091"/>
    <w:rsid w:val="00D95096"/>
    <w:rsid w:val="00D95945"/>
    <w:rsid w:val="00D95CB0"/>
    <w:rsid w:val="00D96105"/>
    <w:rsid w:val="00D966F5"/>
    <w:rsid w:val="00D96D38"/>
    <w:rsid w:val="00D96E1A"/>
    <w:rsid w:val="00D973B2"/>
    <w:rsid w:val="00D9779A"/>
    <w:rsid w:val="00D97968"/>
    <w:rsid w:val="00D97BAA"/>
    <w:rsid w:val="00DA020E"/>
    <w:rsid w:val="00DA0435"/>
    <w:rsid w:val="00DA0AA0"/>
    <w:rsid w:val="00DA0D11"/>
    <w:rsid w:val="00DA149D"/>
    <w:rsid w:val="00DA1902"/>
    <w:rsid w:val="00DA1ECA"/>
    <w:rsid w:val="00DA2056"/>
    <w:rsid w:val="00DA2E7B"/>
    <w:rsid w:val="00DA3358"/>
    <w:rsid w:val="00DA3AF3"/>
    <w:rsid w:val="00DA43E0"/>
    <w:rsid w:val="00DA468D"/>
    <w:rsid w:val="00DA495A"/>
    <w:rsid w:val="00DA4A89"/>
    <w:rsid w:val="00DA4C31"/>
    <w:rsid w:val="00DA544F"/>
    <w:rsid w:val="00DA5455"/>
    <w:rsid w:val="00DA57F0"/>
    <w:rsid w:val="00DA5C2B"/>
    <w:rsid w:val="00DA5DCC"/>
    <w:rsid w:val="00DA6C17"/>
    <w:rsid w:val="00DA6F07"/>
    <w:rsid w:val="00DA75AE"/>
    <w:rsid w:val="00DA79B6"/>
    <w:rsid w:val="00DA7A20"/>
    <w:rsid w:val="00DB09E8"/>
    <w:rsid w:val="00DB12D7"/>
    <w:rsid w:val="00DB1369"/>
    <w:rsid w:val="00DB1563"/>
    <w:rsid w:val="00DB165A"/>
    <w:rsid w:val="00DB169E"/>
    <w:rsid w:val="00DB18A0"/>
    <w:rsid w:val="00DB1B04"/>
    <w:rsid w:val="00DB2AC0"/>
    <w:rsid w:val="00DB2E03"/>
    <w:rsid w:val="00DB3071"/>
    <w:rsid w:val="00DB35A7"/>
    <w:rsid w:val="00DB39A0"/>
    <w:rsid w:val="00DB3D1C"/>
    <w:rsid w:val="00DB3DFB"/>
    <w:rsid w:val="00DB3E83"/>
    <w:rsid w:val="00DB422A"/>
    <w:rsid w:val="00DB4568"/>
    <w:rsid w:val="00DB4754"/>
    <w:rsid w:val="00DB4F28"/>
    <w:rsid w:val="00DB57E5"/>
    <w:rsid w:val="00DB5EFB"/>
    <w:rsid w:val="00DB6758"/>
    <w:rsid w:val="00DB6E33"/>
    <w:rsid w:val="00DB6EF1"/>
    <w:rsid w:val="00DB6F95"/>
    <w:rsid w:val="00DB7543"/>
    <w:rsid w:val="00DB7732"/>
    <w:rsid w:val="00DC04A9"/>
    <w:rsid w:val="00DC0FB0"/>
    <w:rsid w:val="00DC100A"/>
    <w:rsid w:val="00DC1448"/>
    <w:rsid w:val="00DC15C1"/>
    <w:rsid w:val="00DC188E"/>
    <w:rsid w:val="00DC19BB"/>
    <w:rsid w:val="00DC2172"/>
    <w:rsid w:val="00DC230F"/>
    <w:rsid w:val="00DC2482"/>
    <w:rsid w:val="00DC28A6"/>
    <w:rsid w:val="00DC39C0"/>
    <w:rsid w:val="00DC3A8D"/>
    <w:rsid w:val="00DC471C"/>
    <w:rsid w:val="00DC4D3A"/>
    <w:rsid w:val="00DC6404"/>
    <w:rsid w:val="00DC72B1"/>
    <w:rsid w:val="00DC76A4"/>
    <w:rsid w:val="00DC78D4"/>
    <w:rsid w:val="00DC7B30"/>
    <w:rsid w:val="00DC7B44"/>
    <w:rsid w:val="00DC7CC9"/>
    <w:rsid w:val="00DD09C9"/>
    <w:rsid w:val="00DD113B"/>
    <w:rsid w:val="00DD19C5"/>
    <w:rsid w:val="00DD24BD"/>
    <w:rsid w:val="00DD2711"/>
    <w:rsid w:val="00DD2CA6"/>
    <w:rsid w:val="00DD2CC2"/>
    <w:rsid w:val="00DD332A"/>
    <w:rsid w:val="00DD3D8D"/>
    <w:rsid w:val="00DD4237"/>
    <w:rsid w:val="00DD4818"/>
    <w:rsid w:val="00DD4A0A"/>
    <w:rsid w:val="00DD4A69"/>
    <w:rsid w:val="00DD50D0"/>
    <w:rsid w:val="00DD57B3"/>
    <w:rsid w:val="00DD5848"/>
    <w:rsid w:val="00DD5D3F"/>
    <w:rsid w:val="00DD613D"/>
    <w:rsid w:val="00DD64C5"/>
    <w:rsid w:val="00DD69EA"/>
    <w:rsid w:val="00DD701A"/>
    <w:rsid w:val="00DD7398"/>
    <w:rsid w:val="00DD7ABC"/>
    <w:rsid w:val="00DD7D26"/>
    <w:rsid w:val="00DD7FDF"/>
    <w:rsid w:val="00DE0776"/>
    <w:rsid w:val="00DE07D9"/>
    <w:rsid w:val="00DE07F7"/>
    <w:rsid w:val="00DE0A68"/>
    <w:rsid w:val="00DE0B09"/>
    <w:rsid w:val="00DE12A4"/>
    <w:rsid w:val="00DE162B"/>
    <w:rsid w:val="00DE1703"/>
    <w:rsid w:val="00DE2105"/>
    <w:rsid w:val="00DE25AC"/>
    <w:rsid w:val="00DE28A3"/>
    <w:rsid w:val="00DE28B4"/>
    <w:rsid w:val="00DE3074"/>
    <w:rsid w:val="00DE33D2"/>
    <w:rsid w:val="00DE3616"/>
    <w:rsid w:val="00DE427B"/>
    <w:rsid w:val="00DE47CF"/>
    <w:rsid w:val="00DE52EC"/>
    <w:rsid w:val="00DE59CD"/>
    <w:rsid w:val="00DE643F"/>
    <w:rsid w:val="00DE6744"/>
    <w:rsid w:val="00DE6F2F"/>
    <w:rsid w:val="00DE7E66"/>
    <w:rsid w:val="00DE7FAE"/>
    <w:rsid w:val="00DF01D7"/>
    <w:rsid w:val="00DF03CC"/>
    <w:rsid w:val="00DF0C25"/>
    <w:rsid w:val="00DF0EE3"/>
    <w:rsid w:val="00DF0F0F"/>
    <w:rsid w:val="00DF102A"/>
    <w:rsid w:val="00DF15E3"/>
    <w:rsid w:val="00DF212C"/>
    <w:rsid w:val="00DF23B6"/>
    <w:rsid w:val="00DF2791"/>
    <w:rsid w:val="00DF2B56"/>
    <w:rsid w:val="00DF359B"/>
    <w:rsid w:val="00DF366B"/>
    <w:rsid w:val="00DF3748"/>
    <w:rsid w:val="00DF5355"/>
    <w:rsid w:val="00DF568D"/>
    <w:rsid w:val="00DF67D2"/>
    <w:rsid w:val="00DF6D1A"/>
    <w:rsid w:val="00DF75AF"/>
    <w:rsid w:val="00DF76F7"/>
    <w:rsid w:val="00E0055D"/>
    <w:rsid w:val="00E008B9"/>
    <w:rsid w:val="00E00C1D"/>
    <w:rsid w:val="00E00CCB"/>
    <w:rsid w:val="00E00EC5"/>
    <w:rsid w:val="00E0145C"/>
    <w:rsid w:val="00E0147F"/>
    <w:rsid w:val="00E01653"/>
    <w:rsid w:val="00E016AB"/>
    <w:rsid w:val="00E01806"/>
    <w:rsid w:val="00E01C97"/>
    <w:rsid w:val="00E027A9"/>
    <w:rsid w:val="00E02F7F"/>
    <w:rsid w:val="00E0315C"/>
    <w:rsid w:val="00E03206"/>
    <w:rsid w:val="00E0368B"/>
    <w:rsid w:val="00E03B1F"/>
    <w:rsid w:val="00E03E2C"/>
    <w:rsid w:val="00E03EB3"/>
    <w:rsid w:val="00E042C7"/>
    <w:rsid w:val="00E04421"/>
    <w:rsid w:val="00E04C73"/>
    <w:rsid w:val="00E055E3"/>
    <w:rsid w:val="00E06010"/>
    <w:rsid w:val="00E0616F"/>
    <w:rsid w:val="00E0644F"/>
    <w:rsid w:val="00E0651F"/>
    <w:rsid w:val="00E0685F"/>
    <w:rsid w:val="00E06BB6"/>
    <w:rsid w:val="00E073AC"/>
    <w:rsid w:val="00E0781A"/>
    <w:rsid w:val="00E07929"/>
    <w:rsid w:val="00E10B66"/>
    <w:rsid w:val="00E10B7B"/>
    <w:rsid w:val="00E1106E"/>
    <w:rsid w:val="00E11475"/>
    <w:rsid w:val="00E115C0"/>
    <w:rsid w:val="00E116C5"/>
    <w:rsid w:val="00E119E3"/>
    <w:rsid w:val="00E12A46"/>
    <w:rsid w:val="00E13165"/>
    <w:rsid w:val="00E134E0"/>
    <w:rsid w:val="00E13E04"/>
    <w:rsid w:val="00E14881"/>
    <w:rsid w:val="00E1494A"/>
    <w:rsid w:val="00E149C5"/>
    <w:rsid w:val="00E155CB"/>
    <w:rsid w:val="00E15E41"/>
    <w:rsid w:val="00E167D3"/>
    <w:rsid w:val="00E16FAE"/>
    <w:rsid w:val="00E170F9"/>
    <w:rsid w:val="00E175A7"/>
    <w:rsid w:val="00E20168"/>
    <w:rsid w:val="00E20695"/>
    <w:rsid w:val="00E20740"/>
    <w:rsid w:val="00E20E92"/>
    <w:rsid w:val="00E21106"/>
    <w:rsid w:val="00E21E84"/>
    <w:rsid w:val="00E21FA5"/>
    <w:rsid w:val="00E222C8"/>
    <w:rsid w:val="00E22C01"/>
    <w:rsid w:val="00E23622"/>
    <w:rsid w:val="00E23B80"/>
    <w:rsid w:val="00E2448F"/>
    <w:rsid w:val="00E245DA"/>
    <w:rsid w:val="00E24645"/>
    <w:rsid w:val="00E24817"/>
    <w:rsid w:val="00E24A2B"/>
    <w:rsid w:val="00E24CD6"/>
    <w:rsid w:val="00E25206"/>
    <w:rsid w:val="00E267C7"/>
    <w:rsid w:val="00E26BB0"/>
    <w:rsid w:val="00E2713D"/>
    <w:rsid w:val="00E27177"/>
    <w:rsid w:val="00E274B5"/>
    <w:rsid w:val="00E27CB4"/>
    <w:rsid w:val="00E27DF6"/>
    <w:rsid w:val="00E30C01"/>
    <w:rsid w:val="00E31B50"/>
    <w:rsid w:val="00E31B92"/>
    <w:rsid w:val="00E31BCB"/>
    <w:rsid w:val="00E3286C"/>
    <w:rsid w:val="00E32963"/>
    <w:rsid w:val="00E32D9B"/>
    <w:rsid w:val="00E32DF1"/>
    <w:rsid w:val="00E332A7"/>
    <w:rsid w:val="00E33359"/>
    <w:rsid w:val="00E337BC"/>
    <w:rsid w:val="00E34160"/>
    <w:rsid w:val="00E34553"/>
    <w:rsid w:val="00E34E11"/>
    <w:rsid w:val="00E350CD"/>
    <w:rsid w:val="00E36A20"/>
    <w:rsid w:val="00E36B2E"/>
    <w:rsid w:val="00E36C52"/>
    <w:rsid w:val="00E36DD1"/>
    <w:rsid w:val="00E36DFD"/>
    <w:rsid w:val="00E36FC6"/>
    <w:rsid w:val="00E372A9"/>
    <w:rsid w:val="00E37361"/>
    <w:rsid w:val="00E4001B"/>
    <w:rsid w:val="00E412A0"/>
    <w:rsid w:val="00E41737"/>
    <w:rsid w:val="00E41952"/>
    <w:rsid w:val="00E42821"/>
    <w:rsid w:val="00E4305B"/>
    <w:rsid w:val="00E43094"/>
    <w:rsid w:val="00E435E1"/>
    <w:rsid w:val="00E4394E"/>
    <w:rsid w:val="00E43E14"/>
    <w:rsid w:val="00E45711"/>
    <w:rsid w:val="00E45A4C"/>
    <w:rsid w:val="00E45D3B"/>
    <w:rsid w:val="00E461C0"/>
    <w:rsid w:val="00E46B7C"/>
    <w:rsid w:val="00E46B81"/>
    <w:rsid w:val="00E46B9D"/>
    <w:rsid w:val="00E47262"/>
    <w:rsid w:val="00E476EE"/>
    <w:rsid w:val="00E477D3"/>
    <w:rsid w:val="00E50274"/>
    <w:rsid w:val="00E506CB"/>
    <w:rsid w:val="00E507F3"/>
    <w:rsid w:val="00E50B9E"/>
    <w:rsid w:val="00E50E3D"/>
    <w:rsid w:val="00E50F64"/>
    <w:rsid w:val="00E51E10"/>
    <w:rsid w:val="00E51FDE"/>
    <w:rsid w:val="00E528BA"/>
    <w:rsid w:val="00E5306F"/>
    <w:rsid w:val="00E5333A"/>
    <w:rsid w:val="00E534B2"/>
    <w:rsid w:val="00E53CBB"/>
    <w:rsid w:val="00E54173"/>
    <w:rsid w:val="00E54730"/>
    <w:rsid w:val="00E553D9"/>
    <w:rsid w:val="00E55CD2"/>
    <w:rsid w:val="00E5659E"/>
    <w:rsid w:val="00E56B66"/>
    <w:rsid w:val="00E56EDF"/>
    <w:rsid w:val="00E57021"/>
    <w:rsid w:val="00E57320"/>
    <w:rsid w:val="00E5746D"/>
    <w:rsid w:val="00E57676"/>
    <w:rsid w:val="00E579AF"/>
    <w:rsid w:val="00E57B5A"/>
    <w:rsid w:val="00E57CF3"/>
    <w:rsid w:val="00E602FD"/>
    <w:rsid w:val="00E60537"/>
    <w:rsid w:val="00E60545"/>
    <w:rsid w:val="00E60566"/>
    <w:rsid w:val="00E60BE6"/>
    <w:rsid w:val="00E622CC"/>
    <w:rsid w:val="00E62523"/>
    <w:rsid w:val="00E62BB1"/>
    <w:rsid w:val="00E62C88"/>
    <w:rsid w:val="00E63D14"/>
    <w:rsid w:val="00E63FF9"/>
    <w:rsid w:val="00E64377"/>
    <w:rsid w:val="00E64563"/>
    <w:rsid w:val="00E6468A"/>
    <w:rsid w:val="00E64EB2"/>
    <w:rsid w:val="00E65035"/>
    <w:rsid w:val="00E65A5A"/>
    <w:rsid w:val="00E661B0"/>
    <w:rsid w:val="00E6643C"/>
    <w:rsid w:val="00E67B06"/>
    <w:rsid w:val="00E67C7F"/>
    <w:rsid w:val="00E705B7"/>
    <w:rsid w:val="00E7086E"/>
    <w:rsid w:val="00E70ECC"/>
    <w:rsid w:val="00E71109"/>
    <w:rsid w:val="00E7156C"/>
    <w:rsid w:val="00E71839"/>
    <w:rsid w:val="00E719CE"/>
    <w:rsid w:val="00E71A89"/>
    <w:rsid w:val="00E71C3C"/>
    <w:rsid w:val="00E71C98"/>
    <w:rsid w:val="00E71DE5"/>
    <w:rsid w:val="00E71FC7"/>
    <w:rsid w:val="00E724E0"/>
    <w:rsid w:val="00E729D6"/>
    <w:rsid w:val="00E729D9"/>
    <w:rsid w:val="00E73745"/>
    <w:rsid w:val="00E738D3"/>
    <w:rsid w:val="00E7523D"/>
    <w:rsid w:val="00E754BA"/>
    <w:rsid w:val="00E7592E"/>
    <w:rsid w:val="00E75F2C"/>
    <w:rsid w:val="00E7694D"/>
    <w:rsid w:val="00E770B5"/>
    <w:rsid w:val="00E77197"/>
    <w:rsid w:val="00E771D0"/>
    <w:rsid w:val="00E7725A"/>
    <w:rsid w:val="00E772F8"/>
    <w:rsid w:val="00E7754A"/>
    <w:rsid w:val="00E77A3E"/>
    <w:rsid w:val="00E77ABB"/>
    <w:rsid w:val="00E77BDC"/>
    <w:rsid w:val="00E77BF1"/>
    <w:rsid w:val="00E80176"/>
    <w:rsid w:val="00E803E1"/>
    <w:rsid w:val="00E80927"/>
    <w:rsid w:val="00E80AFC"/>
    <w:rsid w:val="00E8125A"/>
    <w:rsid w:val="00E81B1A"/>
    <w:rsid w:val="00E82151"/>
    <w:rsid w:val="00E82B43"/>
    <w:rsid w:val="00E82B77"/>
    <w:rsid w:val="00E833E5"/>
    <w:rsid w:val="00E834EA"/>
    <w:rsid w:val="00E84ED2"/>
    <w:rsid w:val="00E84F5C"/>
    <w:rsid w:val="00E84FB3"/>
    <w:rsid w:val="00E856FD"/>
    <w:rsid w:val="00E8684E"/>
    <w:rsid w:val="00E86A3E"/>
    <w:rsid w:val="00E86C40"/>
    <w:rsid w:val="00E86E52"/>
    <w:rsid w:val="00E86F68"/>
    <w:rsid w:val="00E87037"/>
    <w:rsid w:val="00E870AE"/>
    <w:rsid w:val="00E875FE"/>
    <w:rsid w:val="00E87819"/>
    <w:rsid w:val="00E90092"/>
    <w:rsid w:val="00E90ED5"/>
    <w:rsid w:val="00E921F3"/>
    <w:rsid w:val="00E92854"/>
    <w:rsid w:val="00E93BED"/>
    <w:rsid w:val="00E940E0"/>
    <w:rsid w:val="00E945C3"/>
    <w:rsid w:val="00E95484"/>
    <w:rsid w:val="00E95DE1"/>
    <w:rsid w:val="00E95E22"/>
    <w:rsid w:val="00E9677F"/>
    <w:rsid w:val="00E96A24"/>
    <w:rsid w:val="00E96D70"/>
    <w:rsid w:val="00E972FA"/>
    <w:rsid w:val="00E9767C"/>
    <w:rsid w:val="00EA0F03"/>
    <w:rsid w:val="00EA1229"/>
    <w:rsid w:val="00EA1D5F"/>
    <w:rsid w:val="00EA1EF9"/>
    <w:rsid w:val="00EA2184"/>
    <w:rsid w:val="00EA2579"/>
    <w:rsid w:val="00EA2642"/>
    <w:rsid w:val="00EA2BFD"/>
    <w:rsid w:val="00EA2CA0"/>
    <w:rsid w:val="00EA2F09"/>
    <w:rsid w:val="00EA3031"/>
    <w:rsid w:val="00EA31C2"/>
    <w:rsid w:val="00EA4A6F"/>
    <w:rsid w:val="00EA4F00"/>
    <w:rsid w:val="00EA4F6B"/>
    <w:rsid w:val="00EA56A2"/>
    <w:rsid w:val="00EA5760"/>
    <w:rsid w:val="00EA5C13"/>
    <w:rsid w:val="00EA60B4"/>
    <w:rsid w:val="00EA683D"/>
    <w:rsid w:val="00EA6BDE"/>
    <w:rsid w:val="00EA6E44"/>
    <w:rsid w:val="00EA7237"/>
    <w:rsid w:val="00EA7E8A"/>
    <w:rsid w:val="00EB055B"/>
    <w:rsid w:val="00EB070A"/>
    <w:rsid w:val="00EB0DC2"/>
    <w:rsid w:val="00EB112A"/>
    <w:rsid w:val="00EB1C86"/>
    <w:rsid w:val="00EB1E52"/>
    <w:rsid w:val="00EB2FE6"/>
    <w:rsid w:val="00EB3169"/>
    <w:rsid w:val="00EB3414"/>
    <w:rsid w:val="00EB37CB"/>
    <w:rsid w:val="00EB46AF"/>
    <w:rsid w:val="00EB47AB"/>
    <w:rsid w:val="00EB4AE0"/>
    <w:rsid w:val="00EB51BA"/>
    <w:rsid w:val="00EB57D6"/>
    <w:rsid w:val="00EB58F9"/>
    <w:rsid w:val="00EB5DD1"/>
    <w:rsid w:val="00EB5F34"/>
    <w:rsid w:val="00EB6019"/>
    <w:rsid w:val="00EB6050"/>
    <w:rsid w:val="00EB67F6"/>
    <w:rsid w:val="00EB75F7"/>
    <w:rsid w:val="00EB79E5"/>
    <w:rsid w:val="00EB7AFB"/>
    <w:rsid w:val="00EC05D2"/>
    <w:rsid w:val="00EC0A68"/>
    <w:rsid w:val="00EC1212"/>
    <w:rsid w:val="00EC13D6"/>
    <w:rsid w:val="00EC18EA"/>
    <w:rsid w:val="00EC1CBF"/>
    <w:rsid w:val="00EC1D3D"/>
    <w:rsid w:val="00EC1DF2"/>
    <w:rsid w:val="00EC2085"/>
    <w:rsid w:val="00EC3151"/>
    <w:rsid w:val="00EC31FD"/>
    <w:rsid w:val="00EC3331"/>
    <w:rsid w:val="00EC3887"/>
    <w:rsid w:val="00EC45E0"/>
    <w:rsid w:val="00EC464E"/>
    <w:rsid w:val="00EC49CE"/>
    <w:rsid w:val="00EC4A6B"/>
    <w:rsid w:val="00EC4C0D"/>
    <w:rsid w:val="00EC4F0D"/>
    <w:rsid w:val="00EC518F"/>
    <w:rsid w:val="00EC537B"/>
    <w:rsid w:val="00EC5B5B"/>
    <w:rsid w:val="00EC677E"/>
    <w:rsid w:val="00EC6E37"/>
    <w:rsid w:val="00EC7071"/>
    <w:rsid w:val="00EC7482"/>
    <w:rsid w:val="00EC7578"/>
    <w:rsid w:val="00EC7E67"/>
    <w:rsid w:val="00EC7EEF"/>
    <w:rsid w:val="00ED026B"/>
    <w:rsid w:val="00ED03E8"/>
    <w:rsid w:val="00ED05BA"/>
    <w:rsid w:val="00ED079B"/>
    <w:rsid w:val="00ED08D0"/>
    <w:rsid w:val="00ED0903"/>
    <w:rsid w:val="00ED0CCD"/>
    <w:rsid w:val="00ED10AF"/>
    <w:rsid w:val="00ED1435"/>
    <w:rsid w:val="00ED1D98"/>
    <w:rsid w:val="00ED1F5D"/>
    <w:rsid w:val="00ED3143"/>
    <w:rsid w:val="00ED389B"/>
    <w:rsid w:val="00ED3E97"/>
    <w:rsid w:val="00ED3F10"/>
    <w:rsid w:val="00ED3F6B"/>
    <w:rsid w:val="00ED404F"/>
    <w:rsid w:val="00ED496E"/>
    <w:rsid w:val="00ED49E6"/>
    <w:rsid w:val="00ED4CE6"/>
    <w:rsid w:val="00ED5536"/>
    <w:rsid w:val="00ED56CF"/>
    <w:rsid w:val="00ED5B5C"/>
    <w:rsid w:val="00ED6B5A"/>
    <w:rsid w:val="00ED6CBB"/>
    <w:rsid w:val="00ED6D18"/>
    <w:rsid w:val="00ED70BD"/>
    <w:rsid w:val="00ED7934"/>
    <w:rsid w:val="00ED7BD2"/>
    <w:rsid w:val="00ED7D28"/>
    <w:rsid w:val="00ED7EE8"/>
    <w:rsid w:val="00ED7EF0"/>
    <w:rsid w:val="00EE0B3E"/>
    <w:rsid w:val="00EE0BAA"/>
    <w:rsid w:val="00EE0CF5"/>
    <w:rsid w:val="00EE1FD6"/>
    <w:rsid w:val="00EE3556"/>
    <w:rsid w:val="00EE37BB"/>
    <w:rsid w:val="00EE37C3"/>
    <w:rsid w:val="00EE433C"/>
    <w:rsid w:val="00EE45EA"/>
    <w:rsid w:val="00EE4FD9"/>
    <w:rsid w:val="00EE5100"/>
    <w:rsid w:val="00EE5259"/>
    <w:rsid w:val="00EE52BE"/>
    <w:rsid w:val="00EE549F"/>
    <w:rsid w:val="00EE5D51"/>
    <w:rsid w:val="00EE5E03"/>
    <w:rsid w:val="00EE60E0"/>
    <w:rsid w:val="00EE67EE"/>
    <w:rsid w:val="00EE6D16"/>
    <w:rsid w:val="00EE6EF9"/>
    <w:rsid w:val="00EE7020"/>
    <w:rsid w:val="00EE717C"/>
    <w:rsid w:val="00EE7D69"/>
    <w:rsid w:val="00EF0A3C"/>
    <w:rsid w:val="00EF0EBC"/>
    <w:rsid w:val="00EF0F35"/>
    <w:rsid w:val="00EF2973"/>
    <w:rsid w:val="00EF3886"/>
    <w:rsid w:val="00EF3F1B"/>
    <w:rsid w:val="00EF4058"/>
    <w:rsid w:val="00EF4099"/>
    <w:rsid w:val="00EF4BFC"/>
    <w:rsid w:val="00EF5634"/>
    <w:rsid w:val="00EF5E5C"/>
    <w:rsid w:val="00EF5E81"/>
    <w:rsid w:val="00EF6012"/>
    <w:rsid w:val="00EF6BDC"/>
    <w:rsid w:val="00EF6CCE"/>
    <w:rsid w:val="00EF7866"/>
    <w:rsid w:val="00F00129"/>
    <w:rsid w:val="00F00757"/>
    <w:rsid w:val="00F007C1"/>
    <w:rsid w:val="00F017EF"/>
    <w:rsid w:val="00F0190F"/>
    <w:rsid w:val="00F01C4C"/>
    <w:rsid w:val="00F02786"/>
    <w:rsid w:val="00F033DF"/>
    <w:rsid w:val="00F038E3"/>
    <w:rsid w:val="00F0434F"/>
    <w:rsid w:val="00F047C3"/>
    <w:rsid w:val="00F04911"/>
    <w:rsid w:val="00F0548B"/>
    <w:rsid w:val="00F05B42"/>
    <w:rsid w:val="00F05D0A"/>
    <w:rsid w:val="00F05F44"/>
    <w:rsid w:val="00F0625B"/>
    <w:rsid w:val="00F063E9"/>
    <w:rsid w:val="00F0661A"/>
    <w:rsid w:val="00F0670F"/>
    <w:rsid w:val="00F0692E"/>
    <w:rsid w:val="00F07BE9"/>
    <w:rsid w:val="00F07D9C"/>
    <w:rsid w:val="00F07FA6"/>
    <w:rsid w:val="00F07FF2"/>
    <w:rsid w:val="00F101E9"/>
    <w:rsid w:val="00F10655"/>
    <w:rsid w:val="00F107A7"/>
    <w:rsid w:val="00F1093C"/>
    <w:rsid w:val="00F1096C"/>
    <w:rsid w:val="00F10DA2"/>
    <w:rsid w:val="00F1148B"/>
    <w:rsid w:val="00F11BB3"/>
    <w:rsid w:val="00F120CD"/>
    <w:rsid w:val="00F126A8"/>
    <w:rsid w:val="00F12DA2"/>
    <w:rsid w:val="00F13036"/>
    <w:rsid w:val="00F1321A"/>
    <w:rsid w:val="00F1340F"/>
    <w:rsid w:val="00F13821"/>
    <w:rsid w:val="00F138C2"/>
    <w:rsid w:val="00F141A4"/>
    <w:rsid w:val="00F1529F"/>
    <w:rsid w:val="00F1560A"/>
    <w:rsid w:val="00F15E45"/>
    <w:rsid w:val="00F16434"/>
    <w:rsid w:val="00F171B6"/>
    <w:rsid w:val="00F1768E"/>
    <w:rsid w:val="00F2045B"/>
    <w:rsid w:val="00F206C3"/>
    <w:rsid w:val="00F211C4"/>
    <w:rsid w:val="00F21269"/>
    <w:rsid w:val="00F2127D"/>
    <w:rsid w:val="00F215DE"/>
    <w:rsid w:val="00F2184C"/>
    <w:rsid w:val="00F21D1A"/>
    <w:rsid w:val="00F21E8F"/>
    <w:rsid w:val="00F22865"/>
    <w:rsid w:val="00F22EB8"/>
    <w:rsid w:val="00F23D2E"/>
    <w:rsid w:val="00F23FA7"/>
    <w:rsid w:val="00F24780"/>
    <w:rsid w:val="00F24A24"/>
    <w:rsid w:val="00F24B41"/>
    <w:rsid w:val="00F24B88"/>
    <w:rsid w:val="00F24D75"/>
    <w:rsid w:val="00F25267"/>
    <w:rsid w:val="00F261E3"/>
    <w:rsid w:val="00F26BAE"/>
    <w:rsid w:val="00F26F16"/>
    <w:rsid w:val="00F27507"/>
    <w:rsid w:val="00F3004E"/>
    <w:rsid w:val="00F30382"/>
    <w:rsid w:val="00F306D5"/>
    <w:rsid w:val="00F30EA8"/>
    <w:rsid w:val="00F30EB3"/>
    <w:rsid w:val="00F315FB"/>
    <w:rsid w:val="00F32DE1"/>
    <w:rsid w:val="00F32E80"/>
    <w:rsid w:val="00F33D57"/>
    <w:rsid w:val="00F33E16"/>
    <w:rsid w:val="00F34B2F"/>
    <w:rsid w:val="00F34DE5"/>
    <w:rsid w:val="00F34F33"/>
    <w:rsid w:val="00F35DEC"/>
    <w:rsid w:val="00F3631B"/>
    <w:rsid w:val="00F366D8"/>
    <w:rsid w:val="00F369B6"/>
    <w:rsid w:val="00F36D1F"/>
    <w:rsid w:val="00F372A2"/>
    <w:rsid w:val="00F3769E"/>
    <w:rsid w:val="00F37F9C"/>
    <w:rsid w:val="00F40017"/>
    <w:rsid w:val="00F4062C"/>
    <w:rsid w:val="00F40F06"/>
    <w:rsid w:val="00F41172"/>
    <w:rsid w:val="00F41929"/>
    <w:rsid w:val="00F421B1"/>
    <w:rsid w:val="00F4262C"/>
    <w:rsid w:val="00F42669"/>
    <w:rsid w:val="00F426F1"/>
    <w:rsid w:val="00F42C0E"/>
    <w:rsid w:val="00F42CA1"/>
    <w:rsid w:val="00F42D65"/>
    <w:rsid w:val="00F4374F"/>
    <w:rsid w:val="00F43869"/>
    <w:rsid w:val="00F44483"/>
    <w:rsid w:val="00F44B8E"/>
    <w:rsid w:val="00F451CA"/>
    <w:rsid w:val="00F453DA"/>
    <w:rsid w:val="00F456F9"/>
    <w:rsid w:val="00F45D1D"/>
    <w:rsid w:val="00F46A6E"/>
    <w:rsid w:val="00F47128"/>
    <w:rsid w:val="00F4720B"/>
    <w:rsid w:val="00F4749B"/>
    <w:rsid w:val="00F47CA1"/>
    <w:rsid w:val="00F50598"/>
    <w:rsid w:val="00F50B4B"/>
    <w:rsid w:val="00F514FB"/>
    <w:rsid w:val="00F52325"/>
    <w:rsid w:val="00F52B73"/>
    <w:rsid w:val="00F52B7B"/>
    <w:rsid w:val="00F53C92"/>
    <w:rsid w:val="00F563D2"/>
    <w:rsid w:val="00F56B1B"/>
    <w:rsid w:val="00F56C0C"/>
    <w:rsid w:val="00F56CE9"/>
    <w:rsid w:val="00F56F70"/>
    <w:rsid w:val="00F56FB1"/>
    <w:rsid w:val="00F60384"/>
    <w:rsid w:val="00F60F4E"/>
    <w:rsid w:val="00F61151"/>
    <w:rsid w:val="00F619D1"/>
    <w:rsid w:val="00F620A2"/>
    <w:rsid w:val="00F6254E"/>
    <w:rsid w:val="00F625C7"/>
    <w:rsid w:val="00F628E9"/>
    <w:rsid w:val="00F62E6E"/>
    <w:rsid w:val="00F62FCB"/>
    <w:rsid w:val="00F6310A"/>
    <w:rsid w:val="00F634C1"/>
    <w:rsid w:val="00F6367D"/>
    <w:rsid w:val="00F63723"/>
    <w:rsid w:val="00F64039"/>
    <w:rsid w:val="00F64E44"/>
    <w:rsid w:val="00F64ECE"/>
    <w:rsid w:val="00F65165"/>
    <w:rsid w:val="00F65A49"/>
    <w:rsid w:val="00F66B44"/>
    <w:rsid w:val="00F66DD9"/>
    <w:rsid w:val="00F66E30"/>
    <w:rsid w:val="00F670E4"/>
    <w:rsid w:val="00F6710C"/>
    <w:rsid w:val="00F6719C"/>
    <w:rsid w:val="00F67501"/>
    <w:rsid w:val="00F67B0F"/>
    <w:rsid w:val="00F67B13"/>
    <w:rsid w:val="00F67B6E"/>
    <w:rsid w:val="00F7022D"/>
    <w:rsid w:val="00F70513"/>
    <w:rsid w:val="00F70B07"/>
    <w:rsid w:val="00F70BBD"/>
    <w:rsid w:val="00F710C3"/>
    <w:rsid w:val="00F7174B"/>
    <w:rsid w:val="00F71761"/>
    <w:rsid w:val="00F71D1A"/>
    <w:rsid w:val="00F72953"/>
    <w:rsid w:val="00F72A85"/>
    <w:rsid w:val="00F72B0D"/>
    <w:rsid w:val="00F73B5B"/>
    <w:rsid w:val="00F73BBF"/>
    <w:rsid w:val="00F749AF"/>
    <w:rsid w:val="00F74D3B"/>
    <w:rsid w:val="00F750B1"/>
    <w:rsid w:val="00F75230"/>
    <w:rsid w:val="00F75686"/>
    <w:rsid w:val="00F76A4E"/>
    <w:rsid w:val="00F76D77"/>
    <w:rsid w:val="00F76E6E"/>
    <w:rsid w:val="00F77765"/>
    <w:rsid w:val="00F77907"/>
    <w:rsid w:val="00F77EC3"/>
    <w:rsid w:val="00F8049C"/>
    <w:rsid w:val="00F816B4"/>
    <w:rsid w:val="00F8182B"/>
    <w:rsid w:val="00F823C6"/>
    <w:rsid w:val="00F82EB4"/>
    <w:rsid w:val="00F82EFB"/>
    <w:rsid w:val="00F842C0"/>
    <w:rsid w:val="00F84E26"/>
    <w:rsid w:val="00F84E2D"/>
    <w:rsid w:val="00F84FB1"/>
    <w:rsid w:val="00F85141"/>
    <w:rsid w:val="00F853B8"/>
    <w:rsid w:val="00F858AC"/>
    <w:rsid w:val="00F85A24"/>
    <w:rsid w:val="00F85E98"/>
    <w:rsid w:val="00F86F36"/>
    <w:rsid w:val="00F90F30"/>
    <w:rsid w:val="00F90F8C"/>
    <w:rsid w:val="00F91762"/>
    <w:rsid w:val="00F91943"/>
    <w:rsid w:val="00F9231F"/>
    <w:rsid w:val="00F9242E"/>
    <w:rsid w:val="00F92924"/>
    <w:rsid w:val="00F92A6F"/>
    <w:rsid w:val="00F930B8"/>
    <w:rsid w:val="00F9351F"/>
    <w:rsid w:val="00F9388B"/>
    <w:rsid w:val="00F938FE"/>
    <w:rsid w:val="00F93A21"/>
    <w:rsid w:val="00F945ED"/>
    <w:rsid w:val="00F94824"/>
    <w:rsid w:val="00F94C4E"/>
    <w:rsid w:val="00F94D42"/>
    <w:rsid w:val="00F94E4F"/>
    <w:rsid w:val="00F951A5"/>
    <w:rsid w:val="00F9596E"/>
    <w:rsid w:val="00F95989"/>
    <w:rsid w:val="00F95BCA"/>
    <w:rsid w:val="00F96798"/>
    <w:rsid w:val="00F96907"/>
    <w:rsid w:val="00F96919"/>
    <w:rsid w:val="00FA0A7C"/>
    <w:rsid w:val="00FA10F4"/>
    <w:rsid w:val="00FA18D9"/>
    <w:rsid w:val="00FA1E4A"/>
    <w:rsid w:val="00FA207D"/>
    <w:rsid w:val="00FA2F63"/>
    <w:rsid w:val="00FA320A"/>
    <w:rsid w:val="00FA3F05"/>
    <w:rsid w:val="00FA46C9"/>
    <w:rsid w:val="00FA49B5"/>
    <w:rsid w:val="00FA4ED4"/>
    <w:rsid w:val="00FA57AA"/>
    <w:rsid w:val="00FA5823"/>
    <w:rsid w:val="00FA5C88"/>
    <w:rsid w:val="00FA6372"/>
    <w:rsid w:val="00FA6845"/>
    <w:rsid w:val="00FA6E6F"/>
    <w:rsid w:val="00FA7188"/>
    <w:rsid w:val="00FA7397"/>
    <w:rsid w:val="00FA7554"/>
    <w:rsid w:val="00FA7ABA"/>
    <w:rsid w:val="00FA7C8B"/>
    <w:rsid w:val="00FB0249"/>
    <w:rsid w:val="00FB0257"/>
    <w:rsid w:val="00FB0AB9"/>
    <w:rsid w:val="00FB1096"/>
    <w:rsid w:val="00FB1257"/>
    <w:rsid w:val="00FB2004"/>
    <w:rsid w:val="00FB21FA"/>
    <w:rsid w:val="00FB2E08"/>
    <w:rsid w:val="00FB35BA"/>
    <w:rsid w:val="00FB3CE5"/>
    <w:rsid w:val="00FB3E16"/>
    <w:rsid w:val="00FB3ED8"/>
    <w:rsid w:val="00FB44F8"/>
    <w:rsid w:val="00FB5337"/>
    <w:rsid w:val="00FB5F70"/>
    <w:rsid w:val="00FB6114"/>
    <w:rsid w:val="00FB6235"/>
    <w:rsid w:val="00FB6425"/>
    <w:rsid w:val="00FB6433"/>
    <w:rsid w:val="00FB789B"/>
    <w:rsid w:val="00FB791F"/>
    <w:rsid w:val="00FB793A"/>
    <w:rsid w:val="00FC013D"/>
    <w:rsid w:val="00FC01F3"/>
    <w:rsid w:val="00FC08E1"/>
    <w:rsid w:val="00FC0B12"/>
    <w:rsid w:val="00FC0E31"/>
    <w:rsid w:val="00FC139C"/>
    <w:rsid w:val="00FC1B39"/>
    <w:rsid w:val="00FC2DFD"/>
    <w:rsid w:val="00FC32C9"/>
    <w:rsid w:val="00FC32F4"/>
    <w:rsid w:val="00FC3A69"/>
    <w:rsid w:val="00FC3FFD"/>
    <w:rsid w:val="00FC487E"/>
    <w:rsid w:val="00FC5740"/>
    <w:rsid w:val="00FC5915"/>
    <w:rsid w:val="00FC5A6C"/>
    <w:rsid w:val="00FC5D6D"/>
    <w:rsid w:val="00FC6209"/>
    <w:rsid w:val="00FC6C0F"/>
    <w:rsid w:val="00FC6D3C"/>
    <w:rsid w:val="00FC7931"/>
    <w:rsid w:val="00FC7A07"/>
    <w:rsid w:val="00FC7AB2"/>
    <w:rsid w:val="00FD0140"/>
    <w:rsid w:val="00FD0544"/>
    <w:rsid w:val="00FD07DD"/>
    <w:rsid w:val="00FD0B0F"/>
    <w:rsid w:val="00FD12D3"/>
    <w:rsid w:val="00FD132E"/>
    <w:rsid w:val="00FD1ABB"/>
    <w:rsid w:val="00FD2233"/>
    <w:rsid w:val="00FD28E1"/>
    <w:rsid w:val="00FD2BAB"/>
    <w:rsid w:val="00FD3D4F"/>
    <w:rsid w:val="00FD42A0"/>
    <w:rsid w:val="00FD43B6"/>
    <w:rsid w:val="00FD478F"/>
    <w:rsid w:val="00FD49F0"/>
    <w:rsid w:val="00FD4F74"/>
    <w:rsid w:val="00FD5DB0"/>
    <w:rsid w:val="00FD5EB9"/>
    <w:rsid w:val="00FD6250"/>
    <w:rsid w:val="00FD6657"/>
    <w:rsid w:val="00FD7187"/>
    <w:rsid w:val="00FD725A"/>
    <w:rsid w:val="00FD72D8"/>
    <w:rsid w:val="00FD72DC"/>
    <w:rsid w:val="00FD7509"/>
    <w:rsid w:val="00FD76B9"/>
    <w:rsid w:val="00FE015F"/>
    <w:rsid w:val="00FE0276"/>
    <w:rsid w:val="00FE033E"/>
    <w:rsid w:val="00FE0FC6"/>
    <w:rsid w:val="00FE1622"/>
    <w:rsid w:val="00FE2EDE"/>
    <w:rsid w:val="00FE339F"/>
    <w:rsid w:val="00FE393D"/>
    <w:rsid w:val="00FE3B5F"/>
    <w:rsid w:val="00FE3D16"/>
    <w:rsid w:val="00FE4FB6"/>
    <w:rsid w:val="00FE5873"/>
    <w:rsid w:val="00FE61B0"/>
    <w:rsid w:val="00FE6527"/>
    <w:rsid w:val="00FE6ADE"/>
    <w:rsid w:val="00FE6DB7"/>
    <w:rsid w:val="00FE6FB1"/>
    <w:rsid w:val="00FE733C"/>
    <w:rsid w:val="00FF02BC"/>
    <w:rsid w:val="00FF0330"/>
    <w:rsid w:val="00FF0584"/>
    <w:rsid w:val="00FF0CB4"/>
    <w:rsid w:val="00FF0CCF"/>
    <w:rsid w:val="00FF0CD1"/>
    <w:rsid w:val="00FF11E8"/>
    <w:rsid w:val="00FF166A"/>
    <w:rsid w:val="00FF1A54"/>
    <w:rsid w:val="00FF1FC4"/>
    <w:rsid w:val="00FF238F"/>
    <w:rsid w:val="00FF2519"/>
    <w:rsid w:val="00FF2F20"/>
    <w:rsid w:val="00FF32A9"/>
    <w:rsid w:val="00FF34A7"/>
    <w:rsid w:val="00FF36CE"/>
    <w:rsid w:val="00FF40EF"/>
    <w:rsid w:val="00FF42EC"/>
    <w:rsid w:val="00FF4959"/>
    <w:rsid w:val="00FF659E"/>
    <w:rsid w:val="00FF6630"/>
    <w:rsid w:val="00FF6B55"/>
    <w:rsid w:val="00FF7089"/>
    <w:rsid w:val="00FF73A4"/>
    <w:rsid w:val="00FF75F6"/>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customStyle="1" w:styleId="p3">
    <w:name w:val="p3"/>
    <w:basedOn w:val="Normal"/>
    <w:rsid w:val="00881A08"/>
    <w:pPr>
      <w:tabs>
        <w:tab w:val="left" w:pos="204"/>
      </w:tabs>
      <w:autoSpaceDE w:val="0"/>
      <w:autoSpaceDN w:val="0"/>
      <w:adjustRightInd w:val="0"/>
      <w:spacing w:line="36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customStyle="1" w:styleId="p3">
    <w:name w:val="p3"/>
    <w:basedOn w:val="Normal"/>
    <w:rsid w:val="00881A08"/>
    <w:pPr>
      <w:tabs>
        <w:tab w:val="left" w:pos="204"/>
      </w:tabs>
      <w:autoSpaceDE w:val="0"/>
      <w:autoSpaceDN w:val="0"/>
      <w:adjustRightInd w:val="0"/>
      <w:spacing w:line="36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 w:id="212129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107D9-B2CD-42D1-B386-B6DD5281E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12404</Words>
  <Characters>70706</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82945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Hinds, Margaret</cp:lastModifiedBy>
  <cp:revision>3</cp:revision>
  <cp:lastPrinted>2015-04-23T11:34:00Z</cp:lastPrinted>
  <dcterms:created xsi:type="dcterms:W3CDTF">2015-04-14T15:24:00Z</dcterms:created>
  <dcterms:modified xsi:type="dcterms:W3CDTF">2015-04-23T11:34:00Z</dcterms:modified>
</cp:coreProperties>
</file>