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43" w:rsidRDefault="005E1243">
      <w:pPr>
        <w:jc w:val="center"/>
        <w:rPr>
          <w:rFonts w:ascii="Arial" w:hAnsi="Arial"/>
          <w:b/>
          <w:sz w:val="32"/>
        </w:rPr>
      </w:pPr>
    </w:p>
    <w:p w:rsidR="005E1243" w:rsidRDefault="005E1243">
      <w:pPr>
        <w:jc w:val="center"/>
        <w:rPr>
          <w:rFonts w:ascii="Arial" w:hAnsi="Arial"/>
          <w:b/>
          <w:sz w:val="32"/>
        </w:rPr>
      </w:pPr>
    </w:p>
    <w:p w:rsidR="005E1243" w:rsidRDefault="005E1243">
      <w:pPr>
        <w:jc w:val="center"/>
        <w:rPr>
          <w:b/>
          <w:sz w:val="32"/>
        </w:rPr>
      </w:pPr>
    </w:p>
    <w:p w:rsidR="00A31247" w:rsidRDefault="00A31247">
      <w:pPr>
        <w:jc w:val="center"/>
        <w:rPr>
          <w:rFonts w:ascii="Arial" w:hAnsi="Arial" w:cs="Arial"/>
          <w:b/>
          <w:sz w:val="36"/>
          <w:szCs w:val="36"/>
        </w:rPr>
      </w:pPr>
    </w:p>
    <w:p w:rsidR="005E1243" w:rsidRDefault="005E1243">
      <w:pPr>
        <w:jc w:val="center"/>
        <w:rPr>
          <w:rFonts w:ascii="Arial" w:hAnsi="Arial" w:cs="Arial"/>
          <w:b/>
          <w:sz w:val="36"/>
          <w:szCs w:val="36"/>
        </w:rPr>
      </w:pPr>
      <w:r w:rsidRPr="00517A3D">
        <w:rPr>
          <w:rFonts w:ascii="Arial" w:hAnsi="Arial" w:cs="Arial"/>
          <w:b/>
          <w:sz w:val="36"/>
          <w:szCs w:val="36"/>
        </w:rPr>
        <w:t>PECO ENERGY COMPANY</w:t>
      </w:r>
    </w:p>
    <w:p w:rsidR="00632A03" w:rsidRPr="00923EF0" w:rsidRDefault="00632A0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923EF0" w:rsidRDefault="005E1243">
      <w:pPr>
        <w:jc w:val="center"/>
        <w:rPr>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A REPORT ON THE</w:t>
      </w:r>
      <w:r w:rsidR="00AF177D">
        <w:rPr>
          <w:rFonts w:ascii="Arial" w:hAnsi="Arial" w:cs="Arial"/>
          <w:b/>
          <w:sz w:val="28"/>
          <w:szCs w:val="28"/>
        </w:rPr>
        <w:t xml:space="preserve"> STATEMENTS OF</w:t>
      </w:r>
    </w:p>
    <w:p w:rsidR="005E1243" w:rsidRPr="00632A03" w:rsidRDefault="005E1243">
      <w:pPr>
        <w:jc w:val="center"/>
        <w:rPr>
          <w:rFonts w:ascii="Arial" w:hAnsi="Arial" w:cs="Arial"/>
          <w:b/>
          <w:sz w:val="28"/>
          <w:szCs w:val="28"/>
        </w:rPr>
      </w:pPr>
    </w:p>
    <w:p w:rsidR="005E1243" w:rsidRDefault="005E1243">
      <w:pPr>
        <w:jc w:val="center"/>
        <w:rPr>
          <w:rFonts w:ascii="Arial" w:hAnsi="Arial" w:cs="Arial"/>
          <w:b/>
          <w:sz w:val="28"/>
          <w:szCs w:val="28"/>
        </w:rPr>
      </w:pPr>
      <w:r w:rsidRPr="00632A03">
        <w:rPr>
          <w:rFonts w:ascii="Arial" w:hAnsi="Arial" w:cs="Arial"/>
          <w:b/>
          <w:sz w:val="28"/>
          <w:szCs w:val="28"/>
        </w:rPr>
        <w:t>UNIVERSAL SERVICE FUND CHARGE</w:t>
      </w:r>
      <w:r w:rsidR="00B66424">
        <w:rPr>
          <w:rFonts w:ascii="Arial" w:hAnsi="Arial" w:cs="Arial"/>
          <w:b/>
          <w:sz w:val="28"/>
          <w:szCs w:val="28"/>
        </w:rPr>
        <w:t xml:space="preserve"> AND</w:t>
      </w:r>
      <w:r w:rsidR="00B66424" w:rsidRPr="00B66424">
        <w:rPr>
          <w:rFonts w:ascii="Arial" w:hAnsi="Arial" w:cs="Arial"/>
          <w:b/>
          <w:sz w:val="28"/>
          <w:szCs w:val="28"/>
        </w:rPr>
        <w:t xml:space="preserve"> STATEMENTS OF</w:t>
      </w:r>
    </w:p>
    <w:p w:rsidR="00B66424" w:rsidRDefault="00B66424">
      <w:pPr>
        <w:jc w:val="center"/>
        <w:rPr>
          <w:rFonts w:ascii="Arial" w:hAnsi="Arial" w:cs="Arial"/>
          <w:b/>
          <w:sz w:val="28"/>
          <w:szCs w:val="28"/>
        </w:rPr>
      </w:pPr>
    </w:p>
    <w:p w:rsidR="00B66424" w:rsidRDefault="00B66424">
      <w:pPr>
        <w:jc w:val="center"/>
        <w:rPr>
          <w:rFonts w:ascii="Arial" w:hAnsi="Arial" w:cs="Arial"/>
          <w:b/>
          <w:sz w:val="28"/>
          <w:szCs w:val="28"/>
        </w:rPr>
      </w:pPr>
      <w:r w:rsidRPr="00B66424">
        <w:rPr>
          <w:rFonts w:ascii="Arial" w:hAnsi="Arial" w:cs="Arial"/>
          <w:b/>
          <w:sz w:val="28"/>
          <w:szCs w:val="28"/>
        </w:rPr>
        <w:t xml:space="preserve">SUPPLEMENTAL UNIVERSAL SERVICE FUND </w:t>
      </w:r>
      <w:r>
        <w:rPr>
          <w:rFonts w:ascii="Arial" w:hAnsi="Arial" w:cs="Arial"/>
          <w:b/>
          <w:sz w:val="28"/>
          <w:szCs w:val="28"/>
        </w:rPr>
        <w:t>CHARGE</w:t>
      </w:r>
    </w:p>
    <w:p w:rsidR="00632A03" w:rsidRPr="006D6C69" w:rsidRDefault="00632A03">
      <w:pPr>
        <w:jc w:val="center"/>
        <w:rPr>
          <w:rFonts w:ascii="Arial" w:hAnsi="Arial" w:cs="Arial"/>
          <w:b/>
          <w:sz w:val="28"/>
          <w:szCs w:val="28"/>
        </w:rPr>
      </w:pPr>
    </w:p>
    <w:p w:rsidR="00632A03" w:rsidRPr="006D6C69" w:rsidRDefault="00AF177D">
      <w:pPr>
        <w:jc w:val="center"/>
        <w:rPr>
          <w:rFonts w:ascii="Arial" w:hAnsi="Arial" w:cs="Arial"/>
          <w:b/>
          <w:sz w:val="28"/>
          <w:szCs w:val="28"/>
        </w:rPr>
      </w:pPr>
      <w:r>
        <w:rPr>
          <w:rFonts w:ascii="Arial" w:hAnsi="Arial" w:cs="Arial"/>
          <w:b/>
          <w:sz w:val="28"/>
          <w:szCs w:val="28"/>
        </w:rPr>
        <w:t>OVER</w:t>
      </w:r>
      <w:proofErr w:type="gramStart"/>
      <w:r>
        <w:rPr>
          <w:rFonts w:ascii="Arial" w:hAnsi="Arial" w:cs="Arial"/>
          <w:b/>
          <w:sz w:val="28"/>
          <w:szCs w:val="28"/>
        </w:rPr>
        <w:t>/(</w:t>
      </w:r>
      <w:proofErr w:type="gramEnd"/>
      <w:r>
        <w:rPr>
          <w:rFonts w:ascii="Arial" w:hAnsi="Arial" w:cs="Arial"/>
          <w:b/>
          <w:sz w:val="28"/>
          <w:szCs w:val="28"/>
        </w:rPr>
        <w:t>UNDER) COLLECTIONS</w:t>
      </w:r>
    </w:p>
    <w:p w:rsidR="005E1243" w:rsidRPr="00632A03" w:rsidRDefault="005E1243">
      <w:pPr>
        <w:jc w:val="center"/>
        <w:rPr>
          <w:rFonts w:ascii="Arial" w:hAnsi="Arial" w:cs="Arial"/>
          <w:b/>
          <w:sz w:val="28"/>
          <w:szCs w:val="28"/>
        </w:rPr>
      </w:pPr>
    </w:p>
    <w:p w:rsidR="00D06680" w:rsidRPr="00632A03" w:rsidRDefault="005E1243">
      <w:pPr>
        <w:jc w:val="center"/>
        <w:rPr>
          <w:rFonts w:ascii="Arial" w:hAnsi="Arial" w:cs="Arial"/>
          <w:b/>
          <w:sz w:val="28"/>
          <w:szCs w:val="28"/>
        </w:rPr>
      </w:pPr>
      <w:r w:rsidRPr="00632A03">
        <w:rPr>
          <w:rFonts w:ascii="Arial" w:hAnsi="Arial" w:cs="Arial"/>
          <w:b/>
          <w:sz w:val="28"/>
          <w:szCs w:val="28"/>
        </w:rPr>
        <w:t xml:space="preserve">FOR THE </w:t>
      </w:r>
      <w:r w:rsidR="00F17432">
        <w:rPr>
          <w:rFonts w:ascii="Arial" w:hAnsi="Arial" w:cs="Arial"/>
          <w:b/>
          <w:sz w:val="28"/>
          <w:szCs w:val="28"/>
        </w:rPr>
        <w:t>TWELVE</w:t>
      </w:r>
      <w:r w:rsidR="00153325">
        <w:rPr>
          <w:rFonts w:ascii="Arial" w:hAnsi="Arial" w:cs="Arial"/>
          <w:b/>
          <w:sz w:val="28"/>
          <w:szCs w:val="28"/>
        </w:rPr>
        <w:t xml:space="preserve"> </w:t>
      </w:r>
      <w:r w:rsidR="00D06680" w:rsidRPr="00632A03">
        <w:rPr>
          <w:rFonts w:ascii="Arial" w:hAnsi="Arial" w:cs="Arial"/>
          <w:b/>
          <w:sz w:val="28"/>
          <w:szCs w:val="28"/>
        </w:rPr>
        <w:t>MONTH</w:t>
      </w:r>
      <w:r w:rsidR="00F17432">
        <w:rPr>
          <w:rFonts w:ascii="Arial" w:hAnsi="Arial" w:cs="Arial"/>
          <w:b/>
          <w:sz w:val="28"/>
          <w:szCs w:val="28"/>
        </w:rPr>
        <w:t xml:space="preserve"> PERIODS</w:t>
      </w:r>
      <w:r w:rsidR="00D06680" w:rsidRPr="00632A03">
        <w:rPr>
          <w:rFonts w:ascii="Arial" w:hAnsi="Arial" w:cs="Arial"/>
          <w:b/>
          <w:sz w:val="28"/>
          <w:szCs w:val="28"/>
        </w:rPr>
        <w:t xml:space="preserve"> E</w:t>
      </w:r>
      <w:r w:rsidRPr="00632A03">
        <w:rPr>
          <w:rFonts w:ascii="Arial" w:hAnsi="Arial" w:cs="Arial"/>
          <w:b/>
          <w:sz w:val="28"/>
          <w:szCs w:val="28"/>
        </w:rPr>
        <w:t xml:space="preserve">NDED </w:t>
      </w:r>
    </w:p>
    <w:p w:rsidR="00D06680" w:rsidRPr="00632A03" w:rsidRDefault="00D06680">
      <w:pPr>
        <w:jc w:val="center"/>
        <w:rPr>
          <w:rFonts w:ascii="Arial" w:hAnsi="Arial" w:cs="Arial"/>
          <w:b/>
          <w:sz w:val="28"/>
          <w:szCs w:val="28"/>
        </w:rPr>
      </w:pPr>
    </w:p>
    <w:p w:rsidR="005E1243" w:rsidRDefault="005E1243">
      <w:pPr>
        <w:jc w:val="center"/>
        <w:rPr>
          <w:rFonts w:ascii="Arial" w:hAnsi="Arial" w:cs="Arial"/>
          <w:b/>
          <w:sz w:val="28"/>
          <w:szCs w:val="28"/>
        </w:rPr>
      </w:pPr>
      <w:r w:rsidRPr="00632A03">
        <w:rPr>
          <w:rFonts w:ascii="Arial" w:hAnsi="Arial" w:cs="Arial"/>
          <w:b/>
          <w:sz w:val="28"/>
          <w:szCs w:val="28"/>
        </w:rPr>
        <w:t>DECEMBER 31, 20</w:t>
      </w:r>
      <w:r w:rsidR="00153325">
        <w:rPr>
          <w:rFonts w:ascii="Arial" w:hAnsi="Arial" w:cs="Arial"/>
          <w:b/>
          <w:sz w:val="28"/>
          <w:szCs w:val="28"/>
        </w:rPr>
        <w:t>12</w:t>
      </w:r>
      <w:r w:rsidR="00F17432">
        <w:rPr>
          <w:rFonts w:ascii="Arial" w:hAnsi="Arial" w:cs="Arial"/>
          <w:b/>
          <w:sz w:val="28"/>
          <w:szCs w:val="28"/>
        </w:rPr>
        <w:t>, DECEMBER 31, 2011,</w:t>
      </w:r>
    </w:p>
    <w:p w:rsidR="00F17432" w:rsidRDefault="00F17432">
      <w:pPr>
        <w:jc w:val="center"/>
        <w:rPr>
          <w:rFonts w:ascii="Arial" w:hAnsi="Arial" w:cs="Arial"/>
          <w:b/>
          <w:sz w:val="28"/>
          <w:szCs w:val="28"/>
        </w:rPr>
      </w:pPr>
    </w:p>
    <w:p w:rsidR="00F17432" w:rsidRPr="00632A03" w:rsidRDefault="00F17432">
      <w:pPr>
        <w:jc w:val="center"/>
        <w:rPr>
          <w:rFonts w:ascii="Arial" w:hAnsi="Arial" w:cs="Arial"/>
          <w:b/>
          <w:sz w:val="28"/>
          <w:szCs w:val="28"/>
        </w:rPr>
      </w:pPr>
      <w:r>
        <w:rPr>
          <w:rFonts w:ascii="Arial" w:hAnsi="Arial" w:cs="Arial"/>
          <w:b/>
          <w:sz w:val="28"/>
          <w:szCs w:val="28"/>
        </w:rPr>
        <w:t>DECEMBER 31, 2010 AND DECEMBER 31, 2009</w:t>
      </w:r>
    </w:p>
    <w:p w:rsidR="005E1243" w:rsidRPr="00632A03" w:rsidRDefault="005E1243">
      <w:pPr>
        <w:jc w:val="center"/>
        <w:rPr>
          <w:sz w:val="28"/>
          <w:szCs w:val="28"/>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Prepared By The</w:t>
      </w:r>
    </w:p>
    <w:p w:rsidR="005E1243" w:rsidRPr="00632A03" w:rsidRDefault="005E1243">
      <w:pPr>
        <w:jc w:val="center"/>
        <w:rPr>
          <w:rFonts w:ascii="Arial" w:hAnsi="Arial" w:cs="Arial"/>
          <w:b/>
          <w:sz w:val="28"/>
          <w:szCs w:val="28"/>
        </w:rPr>
      </w:pPr>
      <w:r w:rsidRPr="00632A03">
        <w:rPr>
          <w:rFonts w:ascii="Arial" w:hAnsi="Arial" w:cs="Arial"/>
          <w:b/>
          <w:sz w:val="28"/>
          <w:szCs w:val="28"/>
        </w:rPr>
        <w:t>Pennsylvania Public Utility Commission</w:t>
      </w:r>
    </w:p>
    <w:p w:rsidR="005E1243" w:rsidRPr="00632A03" w:rsidRDefault="005E1243">
      <w:pPr>
        <w:jc w:val="center"/>
        <w:rPr>
          <w:rFonts w:ascii="Arial" w:hAnsi="Arial" w:cs="Arial"/>
          <w:b/>
          <w:sz w:val="28"/>
          <w:szCs w:val="28"/>
        </w:rPr>
      </w:pPr>
      <w:r w:rsidRPr="00632A03">
        <w:rPr>
          <w:rFonts w:ascii="Arial" w:hAnsi="Arial" w:cs="Arial"/>
          <w:b/>
          <w:sz w:val="28"/>
          <w:szCs w:val="28"/>
        </w:rPr>
        <w:t>Bureau of Audits</w:t>
      </w:r>
    </w:p>
    <w:p w:rsidR="005E1243" w:rsidRPr="00632A03" w:rsidRDefault="00517A3D">
      <w:pPr>
        <w:jc w:val="center"/>
        <w:rPr>
          <w:rFonts w:ascii="Arial" w:hAnsi="Arial" w:cs="Arial"/>
          <w:b/>
          <w:sz w:val="28"/>
          <w:szCs w:val="28"/>
        </w:rPr>
      </w:pPr>
      <w:r w:rsidRPr="00632A03">
        <w:rPr>
          <w:rFonts w:ascii="Arial" w:hAnsi="Arial" w:cs="Arial"/>
          <w:b/>
          <w:sz w:val="28"/>
          <w:szCs w:val="28"/>
        </w:rPr>
        <w:t>Report Date:</w:t>
      </w:r>
      <w:r w:rsidR="001F09C3" w:rsidRPr="00632A03">
        <w:rPr>
          <w:rFonts w:ascii="Arial" w:hAnsi="Arial" w:cs="Arial"/>
          <w:b/>
          <w:sz w:val="28"/>
          <w:szCs w:val="28"/>
        </w:rPr>
        <w:t xml:space="preserve"> </w:t>
      </w:r>
      <w:r w:rsidR="002829E3">
        <w:rPr>
          <w:rFonts w:ascii="Arial" w:hAnsi="Arial" w:cs="Arial"/>
          <w:b/>
          <w:sz w:val="28"/>
          <w:szCs w:val="28"/>
        </w:rPr>
        <w:t xml:space="preserve"> </w:t>
      </w:r>
      <w:r w:rsidR="00E41E03">
        <w:rPr>
          <w:rFonts w:ascii="Arial" w:hAnsi="Arial" w:cs="Arial"/>
          <w:b/>
          <w:sz w:val="28"/>
          <w:szCs w:val="28"/>
        </w:rPr>
        <w:t>April 9</w:t>
      </w:r>
      <w:r w:rsidR="005E1243" w:rsidRPr="00632A03">
        <w:rPr>
          <w:rFonts w:ascii="Arial" w:hAnsi="Arial" w:cs="Arial"/>
          <w:b/>
          <w:sz w:val="28"/>
          <w:szCs w:val="28"/>
        </w:rPr>
        <w:t xml:space="preserve">, </w:t>
      </w:r>
      <w:r w:rsidR="00B17468" w:rsidRPr="00632A03">
        <w:rPr>
          <w:rFonts w:ascii="Arial" w:hAnsi="Arial" w:cs="Arial"/>
          <w:b/>
          <w:sz w:val="28"/>
          <w:szCs w:val="28"/>
        </w:rPr>
        <w:t>201</w:t>
      </w:r>
      <w:r w:rsidR="008C36DE">
        <w:rPr>
          <w:rFonts w:ascii="Arial" w:hAnsi="Arial" w:cs="Arial"/>
          <w:b/>
          <w:sz w:val="28"/>
          <w:szCs w:val="28"/>
        </w:rPr>
        <w:t>5</w:t>
      </w:r>
    </w:p>
    <w:p w:rsidR="005E1243" w:rsidRPr="00632A03" w:rsidRDefault="005E1243">
      <w:pPr>
        <w:jc w:val="center"/>
        <w:rPr>
          <w:rFonts w:ascii="Arial" w:hAnsi="Arial" w:cs="Arial"/>
          <w:b/>
          <w:sz w:val="28"/>
          <w:szCs w:val="28"/>
          <w:highlight w:val="yellow"/>
        </w:rPr>
      </w:pPr>
    </w:p>
    <w:p w:rsidR="005E1243" w:rsidRPr="00632A03" w:rsidRDefault="005E1243">
      <w:pPr>
        <w:jc w:val="center"/>
        <w:rPr>
          <w:rFonts w:ascii="Arial" w:hAnsi="Arial" w:cs="Arial"/>
          <w:b/>
          <w:sz w:val="28"/>
          <w:szCs w:val="28"/>
        </w:rPr>
      </w:pPr>
      <w:r w:rsidRPr="00632A03">
        <w:rPr>
          <w:rFonts w:ascii="Arial" w:hAnsi="Arial" w:cs="Arial"/>
          <w:b/>
          <w:sz w:val="28"/>
          <w:szCs w:val="28"/>
        </w:rPr>
        <w:t>Docket No. D-</w:t>
      </w:r>
      <w:r w:rsidR="00453B34">
        <w:rPr>
          <w:rFonts w:ascii="Arial" w:hAnsi="Arial" w:cs="Arial"/>
          <w:b/>
          <w:sz w:val="28"/>
          <w:szCs w:val="28"/>
        </w:rPr>
        <w:t>2012</w:t>
      </w:r>
      <w:r w:rsidRPr="00632A03">
        <w:rPr>
          <w:rFonts w:ascii="Arial" w:hAnsi="Arial" w:cs="Arial"/>
          <w:b/>
          <w:sz w:val="28"/>
          <w:szCs w:val="28"/>
        </w:rPr>
        <w:t>-</w:t>
      </w:r>
      <w:r w:rsidR="00453B34">
        <w:rPr>
          <w:rFonts w:ascii="Arial" w:hAnsi="Arial" w:cs="Arial"/>
          <w:b/>
          <w:sz w:val="28"/>
          <w:szCs w:val="28"/>
        </w:rPr>
        <w:t>2323035</w:t>
      </w:r>
    </w:p>
    <w:p w:rsidR="005E1243" w:rsidRPr="00F50AA1" w:rsidRDefault="005E1243">
      <w:pPr>
        <w:jc w:val="center"/>
        <w:rPr>
          <w:rFonts w:ascii="Arial" w:hAnsi="Arial" w:cs="Arial"/>
          <w:b/>
          <w:sz w:val="26"/>
          <w:szCs w:val="26"/>
        </w:rPr>
      </w:pPr>
      <w:r w:rsidRPr="00632A03">
        <w:rPr>
          <w:b/>
          <w:sz w:val="28"/>
          <w:szCs w:val="28"/>
          <w:highlight w:val="yellow"/>
        </w:rPr>
        <w:br w:type="page"/>
      </w:r>
      <w:r w:rsidRPr="00F50AA1">
        <w:rPr>
          <w:rFonts w:ascii="Arial" w:hAnsi="Arial" w:cs="Arial"/>
          <w:b/>
          <w:sz w:val="26"/>
          <w:szCs w:val="26"/>
        </w:rPr>
        <w:lastRenderedPageBreak/>
        <w:t>PECO ENERGY COMPANY</w:t>
      </w:r>
    </w:p>
    <w:p w:rsidR="005E1243" w:rsidRDefault="005E1243">
      <w:pPr>
        <w:jc w:val="center"/>
        <w:rPr>
          <w:rFonts w:ascii="Arial" w:hAnsi="Arial" w:cs="Arial"/>
        </w:rPr>
      </w:pPr>
    </w:p>
    <w:p w:rsidR="005E1243" w:rsidRPr="00F50AA1" w:rsidRDefault="00F50AA1">
      <w:pPr>
        <w:jc w:val="center"/>
        <w:rPr>
          <w:rFonts w:ascii="Arial" w:hAnsi="Arial" w:cs="Arial"/>
          <w:b/>
          <w:sz w:val="26"/>
          <w:szCs w:val="26"/>
        </w:rPr>
      </w:pPr>
      <w:r w:rsidRPr="00F50AA1">
        <w:rPr>
          <w:rFonts w:ascii="Arial" w:hAnsi="Arial" w:cs="Arial"/>
          <w:b/>
          <w:sz w:val="26"/>
          <w:szCs w:val="26"/>
        </w:rPr>
        <w:t xml:space="preserve">Table of </w:t>
      </w:r>
      <w:r w:rsidR="005E1243" w:rsidRPr="00F50AA1">
        <w:rPr>
          <w:rFonts w:ascii="Arial" w:hAnsi="Arial" w:cs="Arial"/>
          <w:b/>
          <w:sz w:val="26"/>
          <w:szCs w:val="26"/>
        </w:rPr>
        <w:t>Contents</w:t>
      </w:r>
    </w:p>
    <w:p w:rsidR="005E1243" w:rsidRDefault="005E1243">
      <w:pPr>
        <w:jc w:val="center"/>
        <w:rPr>
          <w:rFonts w:ascii="Arial" w:hAnsi="Arial" w:cs="Arial"/>
        </w:rPr>
      </w:pPr>
    </w:p>
    <w:p w:rsidR="00264A02" w:rsidRPr="009C1F84" w:rsidRDefault="00264A02">
      <w:pPr>
        <w:jc w:val="center"/>
        <w:rPr>
          <w:rFonts w:ascii="Arial" w:hAnsi="Arial" w:cs="Arial"/>
        </w:rPr>
      </w:pPr>
    </w:p>
    <w:p w:rsidR="00347BEE" w:rsidRDefault="00347BEE" w:rsidP="00347BEE">
      <w:pPr>
        <w:rPr>
          <w:rFonts w:ascii="Arial" w:hAnsi="Arial" w:cs="Arial"/>
          <w:b/>
          <w:u w:val="single"/>
        </w:rPr>
      </w:pPr>
      <w:r w:rsidRPr="00347BEE">
        <w:rPr>
          <w:b/>
          <w:bCs/>
        </w:rPr>
        <w:tab/>
      </w:r>
      <w:r w:rsidRPr="00347BEE">
        <w:rPr>
          <w:bCs/>
        </w:rPr>
        <w:tab/>
      </w:r>
      <w:r w:rsidRPr="00347BEE">
        <w:rPr>
          <w:bCs/>
        </w:rPr>
        <w:tab/>
      </w:r>
      <w:r w:rsidRPr="00347BEE">
        <w:rPr>
          <w:bCs/>
        </w:rPr>
        <w:tab/>
      </w:r>
      <w:r w:rsidRPr="00347BEE">
        <w:rPr>
          <w:bCs/>
        </w:rPr>
        <w:tab/>
      </w:r>
      <w:r w:rsidRPr="00347BEE">
        <w:rPr>
          <w:bCs/>
        </w:rPr>
        <w:tab/>
      </w:r>
      <w:r w:rsidRPr="00347BEE">
        <w:rPr>
          <w:bCs/>
        </w:rPr>
        <w:tab/>
      </w:r>
      <w:r w:rsidRPr="00347BEE">
        <w:rPr>
          <w:bCs/>
        </w:rPr>
        <w:tab/>
      </w:r>
      <w:r w:rsidRPr="00347BEE">
        <w:rPr>
          <w:bCs/>
        </w:rPr>
        <w:tab/>
      </w:r>
      <w:r w:rsidR="002829E3">
        <w:rPr>
          <w:bCs/>
        </w:rPr>
        <w:tab/>
      </w:r>
      <w:r w:rsidR="002829E3">
        <w:rPr>
          <w:bCs/>
        </w:rPr>
        <w:tab/>
      </w:r>
      <w:r w:rsidR="002829E3">
        <w:rPr>
          <w:bCs/>
        </w:rPr>
        <w:tab/>
      </w:r>
      <w:r w:rsidRPr="009C1F84">
        <w:rPr>
          <w:rFonts w:ascii="Arial" w:hAnsi="Arial" w:cs="Arial"/>
          <w:b/>
          <w:u w:val="single"/>
        </w:rPr>
        <w:t>Page</w:t>
      </w:r>
    </w:p>
    <w:p w:rsidR="002829E3" w:rsidRPr="009C1F84" w:rsidRDefault="002829E3" w:rsidP="00347BEE">
      <w:pPr>
        <w:rPr>
          <w:rFonts w:ascii="Arial" w:hAnsi="Arial" w:cs="Arial"/>
          <w:b/>
          <w:u w:val="single"/>
        </w:rPr>
      </w:pPr>
      <w:r w:rsidRPr="00F50AA1">
        <w:rPr>
          <w:rFonts w:ascii="Arial" w:hAnsi="Arial" w:cs="Arial"/>
          <w:b/>
        </w:rPr>
        <w:t>FINANCIAL REVIEW</w:t>
      </w:r>
    </w:p>
    <w:p w:rsidR="005E1243" w:rsidRPr="009C1F84" w:rsidRDefault="005E1243" w:rsidP="00F74C1F">
      <w:pPr>
        <w:tabs>
          <w:tab w:val="right" w:pos="8640"/>
        </w:tabs>
        <w:rPr>
          <w:rFonts w:ascii="Arial" w:hAnsi="Arial" w:cs="Arial"/>
          <w:highlight w:val="yellow"/>
        </w:rPr>
      </w:pPr>
    </w:p>
    <w:p w:rsidR="005E1243" w:rsidRPr="009C1F84" w:rsidRDefault="005E1243" w:rsidP="00A359CF">
      <w:pPr>
        <w:tabs>
          <w:tab w:val="right" w:pos="9180"/>
        </w:tabs>
        <w:ind w:firstLine="360"/>
        <w:rPr>
          <w:rFonts w:ascii="Arial" w:hAnsi="Arial" w:cs="Arial"/>
        </w:rPr>
      </w:pPr>
      <w:r w:rsidRPr="009C1F84">
        <w:rPr>
          <w:rFonts w:ascii="Arial" w:hAnsi="Arial" w:cs="Arial"/>
        </w:rPr>
        <w:t>Independent Auditor’s Report</w:t>
      </w:r>
      <w:r w:rsidRPr="009C1F84">
        <w:rPr>
          <w:rFonts w:ascii="Arial" w:hAnsi="Arial" w:cs="Arial"/>
        </w:rPr>
        <w:tab/>
        <w:t>1</w:t>
      </w:r>
    </w:p>
    <w:p w:rsidR="005E1243" w:rsidRPr="009C1F84" w:rsidRDefault="005E1243">
      <w:pPr>
        <w:tabs>
          <w:tab w:val="left" w:pos="8460"/>
        </w:tabs>
        <w:rPr>
          <w:rFonts w:ascii="Arial" w:hAnsi="Arial" w:cs="Arial"/>
          <w:highlight w:val="yellow"/>
        </w:rPr>
      </w:pPr>
    </w:p>
    <w:p w:rsidR="00F968BC" w:rsidRPr="009C1F84" w:rsidRDefault="005F73C6" w:rsidP="005F73C6">
      <w:pPr>
        <w:tabs>
          <w:tab w:val="left" w:pos="360"/>
          <w:tab w:val="left" w:pos="2610"/>
          <w:tab w:val="left" w:pos="8460"/>
        </w:tabs>
        <w:rPr>
          <w:rFonts w:ascii="Arial" w:hAnsi="Arial" w:cs="Arial"/>
        </w:rPr>
      </w:pPr>
      <w:r>
        <w:rPr>
          <w:rFonts w:ascii="Arial" w:hAnsi="Arial" w:cs="Arial"/>
        </w:rPr>
        <w:tab/>
      </w:r>
      <w:r w:rsidR="00470EAA">
        <w:rPr>
          <w:rFonts w:ascii="Arial" w:hAnsi="Arial" w:cs="Arial"/>
        </w:rPr>
        <w:t xml:space="preserve">Condensed </w:t>
      </w:r>
      <w:r w:rsidR="005E1243" w:rsidRPr="009C1F84">
        <w:rPr>
          <w:rFonts w:ascii="Arial" w:hAnsi="Arial" w:cs="Arial"/>
        </w:rPr>
        <w:t xml:space="preserve">Statement </w:t>
      </w:r>
      <w:proofErr w:type="gramStart"/>
      <w:r w:rsidR="005E1243" w:rsidRPr="009C1F84">
        <w:rPr>
          <w:rFonts w:ascii="Arial" w:hAnsi="Arial" w:cs="Arial"/>
        </w:rPr>
        <w:t>Of</w:t>
      </w:r>
      <w:proofErr w:type="gramEnd"/>
      <w:r w:rsidR="005E1243" w:rsidRPr="009C1F84">
        <w:rPr>
          <w:rFonts w:ascii="Arial" w:hAnsi="Arial" w:cs="Arial"/>
        </w:rPr>
        <w:t xml:space="preserve"> Universal Service Fund Charge </w:t>
      </w:r>
      <w:r w:rsidR="004C722E">
        <w:rPr>
          <w:rFonts w:ascii="Arial" w:hAnsi="Arial" w:cs="Arial"/>
        </w:rPr>
        <w:t>(USFC)</w:t>
      </w:r>
    </w:p>
    <w:p w:rsidR="00F968BC" w:rsidRPr="009C1F84" w:rsidRDefault="005F73C6" w:rsidP="005F73C6">
      <w:pPr>
        <w:tabs>
          <w:tab w:val="left" w:pos="360"/>
          <w:tab w:val="left" w:pos="8460"/>
        </w:tabs>
        <w:rPr>
          <w:rFonts w:ascii="Arial" w:hAnsi="Arial" w:cs="Arial"/>
        </w:rPr>
      </w:pPr>
      <w:r>
        <w:rPr>
          <w:rFonts w:ascii="Arial" w:hAnsi="Arial" w:cs="Arial"/>
        </w:rPr>
        <w:tab/>
      </w:r>
      <w:r w:rsidR="005E1243" w:rsidRPr="009C1F84">
        <w:rPr>
          <w:rFonts w:ascii="Arial" w:hAnsi="Arial" w:cs="Arial"/>
        </w:rPr>
        <w:t>Over</w:t>
      </w:r>
      <w:proofErr w:type="gramStart"/>
      <w:r w:rsidR="005E1243" w:rsidRPr="009C1F84">
        <w:rPr>
          <w:rFonts w:ascii="Arial" w:hAnsi="Arial" w:cs="Arial"/>
        </w:rPr>
        <w:t>/(</w:t>
      </w:r>
      <w:proofErr w:type="gramEnd"/>
      <w:r w:rsidR="005E1243" w:rsidRPr="009C1F84">
        <w:rPr>
          <w:rFonts w:ascii="Arial" w:hAnsi="Arial" w:cs="Arial"/>
        </w:rPr>
        <w:t xml:space="preserve">Under) Collections (Section 1307(e)) For The </w:t>
      </w:r>
    </w:p>
    <w:p w:rsidR="005E1243" w:rsidRPr="009C1F84" w:rsidRDefault="005F73C6" w:rsidP="005F73C6">
      <w:pPr>
        <w:tabs>
          <w:tab w:val="left" w:pos="360"/>
          <w:tab w:val="left" w:pos="8460"/>
          <w:tab w:val="right" w:pos="9180"/>
        </w:tabs>
        <w:rPr>
          <w:rFonts w:ascii="Arial" w:hAnsi="Arial" w:cs="Arial"/>
        </w:rPr>
      </w:pPr>
      <w:r>
        <w:rPr>
          <w:rFonts w:ascii="Arial" w:hAnsi="Arial" w:cs="Arial"/>
        </w:rPr>
        <w:tab/>
      </w:r>
      <w:r w:rsidR="005E1243" w:rsidRPr="009C1F84">
        <w:rPr>
          <w:rFonts w:ascii="Arial" w:hAnsi="Arial" w:cs="Arial"/>
        </w:rPr>
        <w:t>Twelve Months Ended December 31, 20</w:t>
      </w:r>
      <w:r w:rsidR="00515FD7">
        <w:rPr>
          <w:rFonts w:ascii="Arial" w:hAnsi="Arial" w:cs="Arial"/>
        </w:rPr>
        <w:t>12</w:t>
      </w:r>
      <w:r w:rsidR="00F968BC" w:rsidRPr="009C1F84">
        <w:rPr>
          <w:rFonts w:ascii="Arial" w:hAnsi="Arial" w:cs="Arial"/>
        </w:rPr>
        <w:tab/>
      </w:r>
      <w:r w:rsidR="005E1243" w:rsidRPr="009C1F84">
        <w:rPr>
          <w:rFonts w:ascii="Arial" w:hAnsi="Arial" w:cs="Arial"/>
        </w:rPr>
        <w:tab/>
        <w:t>2</w:t>
      </w:r>
    </w:p>
    <w:p w:rsidR="00264A02" w:rsidRPr="009C1F84" w:rsidRDefault="00264A02" w:rsidP="00264A02">
      <w:pPr>
        <w:tabs>
          <w:tab w:val="left" w:pos="8460"/>
        </w:tabs>
        <w:rPr>
          <w:rFonts w:ascii="Arial" w:hAnsi="Arial" w:cs="Arial"/>
          <w:highlight w:val="yellow"/>
        </w:rPr>
      </w:pPr>
    </w:p>
    <w:p w:rsidR="00515FD7" w:rsidRPr="009C1F84" w:rsidRDefault="00F53D13" w:rsidP="005F73C6">
      <w:pPr>
        <w:tabs>
          <w:tab w:val="left" w:pos="360"/>
          <w:tab w:val="left" w:pos="2610"/>
          <w:tab w:val="left" w:pos="8460"/>
        </w:tabs>
        <w:ind w:firstLine="360"/>
        <w:rPr>
          <w:rFonts w:ascii="Arial" w:hAnsi="Arial" w:cs="Arial"/>
        </w:rPr>
      </w:pPr>
      <w:r>
        <w:rPr>
          <w:rFonts w:ascii="Arial" w:hAnsi="Arial" w:cs="Arial"/>
        </w:rPr>
        <w:t>Condensed</w:t>
      </w:r>
      <w:r w:rsidR="00470EAA">
        <w:rPr>
          <w:rFonts w:ascii="Arial" w:hAnsi="Arial" w:cs="Arial"/>
        </w:rPr>
        <w:t xml:space="preserve"> </w:t>
      </w:r>
      <w:r w:rsidR="00515FD7" w:rsidRPr="009C1F84">
        <w:rPr>
          <w:rFonts w:ascii="Arial" w:hAnsi="Arial" w:cs="Arial"/>
        </w:rPr>
        <w:t xml:space="preserve">Statement </w:t>
      </w:r>
      <w:proofErr w:type="gramStart"/>
      <w:r w:rsidR="00515FD7" w:rsidRPr="009C1F84">
        <w:rPr>
          <w:rFonts w:ascii="Arial" w:hAnsi="Arial" w:cs="Arial"/>
        </w:rPr>
        <w:t>Of</w:t>
      </w:r>
      <w:proofErr w:type="gramEnd"/>
      <w:r w:rsidR="00515FD7" w:rsidRPr="009C1F84">
        <w:rPr>
          <w:rFonts w:ascii="Arial" w:hAnsi="Arial" w:cs="Arial"/>
        </w:rPr>
        <w:t xml:space="preserve"> Universal Service Fund Charge </w:t>
      </w:r>
      <w:r w:rsidR="004C722E">
        <w:rPr>
          <w:rFonts w:ascii="Arial" w:hAnsi="Arial" w:cs="Arial"/>
        </w:rPr>
        <w:t>(USFC)</w:t>
      </w:r>
    </w:p>
    <w:p w:rsidR="00515FD7" w:rsidRPr="009C1F84" w:rsidRDefault="00515FD7" w:rsidP="005F73C6">
      <w:pPr>
        <w:tabs>
          <w:tab w:val="left" w:pos="360"/>
          <w:tab w:val="left" w:pos="8460"/>
        </w:tabs>
        <w:ind w:firstLine="360"/>
        <w:rPr>
          <w:rFonts w:ascii="Arial" w:hAnsi="Arial" w:cs="Arial"/>
        </w:rPr>
      </w:pPr>
      <w:r w:rsidRPr="009C1F84">
        <w:rPr>
          <w:rFonts w:ascii="Arial" w:hAnsi="Arial" w:cs="Arial"/>
        </w:rPr>
        <w:t>Over</w:t>
      </w:r>
      <w:proofErr w:type="gramStart"/>
      <w:r w:rsidRPr="009C1F84">
        <w:rPr>
          <w:rFonts w:ascii="Arial" w:hAnsi="Arial" w:cs="Arial"/>
        </w:rPr>
        <w:t>/(</w:t>
      </w:r>
      <w:proofErr w:type="gramEnd"/>
      <w:r w:rsidRPr="009C1F84">
        <w:rPr>
          <w:rFonts w:ascii="Arial" w:hAnsi="Arial" w:cs="Arial"/>
        </w:rPr>
        <w:t xml:space="preserve">Under) Collections (Section 1307(e)) For The </w:t>
      </w:r>
    </w:p>
    <w:p w:rsidR="00515FD7" w:rsidRPr="009C1F84" w:rsidRDefault="00515FD7" w:rsidP="005F73C6">
      <w:pPr>
        <w:tabs>
          <w:tab w:val="left" w:pos="360"/>
          <w:tab w:val="left" w:pos="8460"/>
          <w:tab w:val="right" w:pos="9180"/>
        </w:tabs>
        <w:ind w:firstLine="360"/>
        <w:rPr>
          <w:rFonts w:ascii="Arial" w:hAnsi="Arial" w:cs="Arial"/>
        </w:rPr>
      </w:pPr>
      <w:r w:rsidRPr="009C1F84">
        <w:rPr>
          <w:rFonts w:ascii="Arial" w:hAnsi="Arial" w:cs="Arial"/>
        </w:rPr>
        <w:t>Twelve Months Ended December 31, 20</w:t>
      </w:r>
      <w:r>
        <w:rPr>
          <w:rFonts w:ascii="Arial" w:hAnsi="Arial" w:cs="Arial"/>
        </w:rPr>
        <w:t>11</w:t>
      </w:r>
      <w:r w:rsidRPr="009C1F84">
        <w:rPr>
          <w:rFonts w:ascii="Arial" w:hAnsi="Arial" w:cs="Arial"/>
        </w:rPr>
        <w:tab/>
      </w:r>
      <w:r w:rsidRPr="009C1F84">
        <w:rPr>
          <w:rFonts w:ascii="Arial" w:hAnsi="Arial" w:cs="Arial"/>
        </w:rPr>
        <w:tab/>
      </w:r>
      <w:r w:rsidR="00264A02">
        <w:rPr>
          <w:rFonts w:ascii="Arial" w:hAnsi="Arial" w:cs="Arial"/>
        </w:rPr>
        <w:t>4</w:t>
      </w:r>
    </w:p>
    <w:p w:rsidR="00264A02" w:rsidRPr="009C1F84" w:rsidRDefault="00264A02" w:rsidP="00264A02">
      <w:pPr>
        <w:tabs>
          <w:tab w:val="left" w:pos="8460"/>
        </w:tabs>
        <w:rPr>
          <w:rFonts w:ascii="Arial" w:hAnsi="Arial" w:cs="Arial"/>
          <w:highlight w:val="yellow"/>
        </w:rPr>
      </w:pPr>
    </w:p>
    <w:p w:rsidR="00515FD7" w:rsidRPr="009C1F84" w:rsidRDefault="00470EAA" w:rsidP="005F73C6">
      <w:pPr>
        <w:tabs>
          <w:tab w:val="left" w:pos="2610"/>
          <w:tab w:val="left" w:pos="8460"/>
        </w:tabs>
        <w:ind w:firstLine="360"/>
        <w:rPr>
          <w:rFonts w:ascii="Arial" w:hAnsi="Arial" w:cs="Arial"/>
        </w:rPr>
      </w:pPr>
      <w:r>
        <w:rPr>
          <w:rFonts w:ascii="Arial" w:hAnsi="Arial" w:cs="Arial"/>
        </w:rPr>
        <w:t xml:space="preserve">Condensed </w:t>
      </w:r>
      <w:r w:rsidR="00515FD7" w:rsidRPr="009C1F84">
        <w:rPr>
          <w:rFonts w:ascii="Arial" w:hAnsi="Arial" w:cs="Arial"/>
        </w:rPr>
        <w:t xml:space="preserve">Statement </w:t>
      </w:r>
      <w:proofErr w:type="gramStart"/>
      <w:r w:rsidR="00515FD7" w:rsidRPr="009C1F84">
        <w:rPr>
          <w:rFonts w:ascii="Arial" w:hAnsi="Arial" w:cs="Arial"/>
        </w:rPr>
        <w:t>Of</w:t>
      </w:r>
      <w:proofErr w:type="gramEnd"/>
      <w:r w:rsidR="00515FD7" w:rsidRPr="009C1F84">
        <w:rPr>
          <w:rFonts w:ascii="Arial" w:hAnsi="Arial" w:cs="Arial"/>
        </w:rPr>
        <w:t xml:space="preserve"> Universal Service Fund Charge </w:t>
      </w:r>
      <w:r w:rsidR="004C722E">
        <w:rPr>
          <w:rFonts w:ascii="Arial" w:hAnsi="Arial" w:cs="Arial"/>
        </w:rPr>
        <w:t>(USFC)</w:t>
      </w:r>
    </w:p>
    <w:p w:rsidR="00515FD7" w:rsidRPr="009C1F84" w:rsidRDefault="00515FD7" w:rsidP="005F73C6">
      <w:pPr>
        <w:tabs>
          <w:tab w:val="left" w:pos="8460"/>
        </w:tabs>
        <w:ind w:firstLine="360"/>
        <w:rPr>
          <w:rFonts w:ascii="Arial" w:hAnsi="Arial" w:cs="Arial"/>
        </w:rPr>
      </w:pPr>
      <w:r w:rsidRPr="009C1F84">
        <w:rPr>
          <w:rFonts w:ascii="Arial" w:hAnsi="Arial" w:cs="Arial"/>
        </w:rPr>
        <w:t>Over</w:t>
      </w:r>
      <w:proofErr w:type="gramStart"/>
      <w:r w:rsidRPr="009C1F84">
        <w:rPr>
          <w:rFonts w:ascii="Arial" w:hAnsi="Arial" w:cs="Arial"/>
        </w:rPr>
        <w:t>/(</w:t>
      </w:r>
      <w:proofErr w:type="gramEnd"/>
      <w:r w:rsidRPr="009C1F84">
        <w:rPr>
          <w:rFonts w:ascii="Arial" w:hAnsi="Arial" w:cs="Arial"/>
        </w:rPr>
        <w:t xml:space="preserve">Under) Collections (Section 1307(e)) For The </w:t>
      </w:r>
    </w:p>
    <w:p w:rsidR="00515FD7" w:rsidRDefault="00515FD7" w:rsidP="005F73C6">
      <w:pPr>
        <w:tabs>
          <w:tab w:val="left" w:pos="8460"/>
          <w:tab w:val="right" w:pos="9180"/>
        </w:tabs>
        <w:ind w:firstLine="360"/>
        <w:rPr>
          <w:rFonts w:ascii="Arial" w:hAnsi="Arial" w:cs="Arial"/>
        </w:rPr>
      </w:pPr>
      <w:r w:rsidRPr="009C1F84">
        <w:rPr>
          <w:rFonts w:ascii="Arial" w:hAnsi="Arial" w:cs="Arial"/>
        </w:rPr>
        <w:t>Twelve Months Ended December 31, 20</w:t>
      </w:r>
      <w:r>
        <w:rPr>
          <w:rFonts w:ascii="Arial" w:hAnsi="Arial" w:cs="Arial"/>
        </w:rPr>
        <w:t>10</w:t>
      </w:r>
      <w:r w:rsidRPr="009C1F84">
        <w:rPr>
          <w:rFonts w:ascii="Arial" w:hAnsi="Arial" w:cs="Arial"/>
        </w:rPr>
        <w:tab/>
      </w:r>
      <w:r w:rsidRPr="009C1F84">
        <w:rPr>
          <w:rFonts w:ascii="Arial" w:hAnsi="Arial" w:cs="Arial"/>
        </w:rPr>
        <w:tab/>
      </w:r>
      <w:r w:rsidR="00CF6D43">
        <w:rPr>
          <w:rFonts w:ascii="Arial" w:hAnsi="Arial" w:cs="Arial"/>
        </w:rPr>
        <w:t>5</w:t>
      </w:r>
    </w:p>
    <w:p w:rsidR="0055679E" w:rsidRDefault="0055679E" w:rsidP="005F73C6">
      <w:pPr>
        <w:tabs>
          <w:tab w:val="left" w:pos="8460"/>
          <w:tab w:val="right" w:pos="9180"/>
        </w:tabs>
        <w:ind w:firstLine="360"/>
        <w:rPr>
          <w:rFonts w:ascii="Arial" w:hAnsi="Arial" w:cs="Arial"/>
        </w:rPr>
      </w:pPr>
    </w:p>
    <w:p w:rsidR="006C2B27" w:rsidRPr="009C1F84" w:rsidRDefault="006C2B27" w:rsidP="006C2B27">
      <w:pPr>
        <w:tabs>
          <w:tab w:val="left" w:pos="2610"/>
          <w:tab w:val="left" w:pos="8460"/>
        </w:tabs>
        <w:ind w:firstLine="360"/>
        <w:rPr>
          <w:rFonts w:ascii="Arial" w:hAnsi="Arial" w:cs="Arial"/>
        </w:rPr>
      </w:pPr>
      <w:r>
        <w:rPr>
          <w:rFonts w:ascii="Arial" w:hAnsi="Arial" w:cs="Arial"/>
        </w:rPr>
        <w:t xml:space="preserve">Condensed </w:t>
      </w:r>
      <w:r w:rsidRPr="009C1F84">
        <w:rPr>
          <w:rFonts w:ascii="Arial" w:hAnsi="Arial" w:cs="Arial"/>
        </w:rPr>
        <w:t xml:space="preserve">Statement </w:t>
      </w:r>
      <w:proofErr w:type="gramStart"/>
      <w:r w:rsidRPr="009C1F84">
        <w:rPr>
          <w:rFonts w:ascii="Arial" w:hAnsi="Arial" w:cs="Arial"/>
        </w:rPr>
        <w:t>Of</w:t>
      </w:r>
      <w:proofErr w:type="gramEnd"/>
      <w:r w:rsidRPr="009C1F84">
        <w:rPr>
          <w:rFonts w:ascii="Arial" w:hAnsi="Arial" w:cs="Arial"/>
        </w:rPr>
        <w:t xml:space="preserve"> </w:t>
      </w:r>
      <w:r>
        <w:rPr>
          <w:rFonts w:ascii="Arial" w:hAnsi="Arial" w:cs="Arial"/>
        </w:rPr>
        <w:t xml:space="preserve">Supplemental </w:t>
      </w:r>
      <w:r w:rsidRPr="009C1F84">
        <w:rPr>
          <w:rFonts w:ascii="Arial" w:hAnsi="Arial" w:cs="Arial"/>
        </w:rPr>
        <w:t xml:space="preserve">Universal Service </w:t>
      </w:r>
    </w:p>
    <w:p w:rsidR="006C2B27" w:rsidRPr="009C1F84" w:rsidRDefault="006C2B27" w:rsidP="006C2B27">
      <w:pPr>
        <w:tabs>
          <w:tab w:val="left" w:pos="8460"/>
        </w:tabs>
        <w:ind w:firstLine="360"/>
        <w:rPr>
          <w:rFonts w:ascii="Arial" w:hAnsi="Arial" w:cs="Arial"/>
        </w:rPr>
      </w:pPr>
      <w:r w:rsidRPr="009C1F84">
        <w:rPr>
          <w:rFonts w:ascii="Arial" w:hAnsi="Arial" w:cs="Arial"/>
        </w:rPr>
        <w:t xml:space="preserve">Fund Charge </w:t>
      </w:r>
      <w:r>
        <w:rPr>
          <w:rFonts w:ascii="Arial" w:hAnsi="Arial" w:cs="Arial"/>
        </w:rPr>
        <w:t>(SUSFC)</w:t>
      </w:r>
      <w:r w:rsidR="00226A70">
        <w:rPr>
          <w:rFonts w:ascii="Arial" w:hAnsi="Arial" w:cs="Arial"/>
        </w:rPr>
        <w:t xml:space="preserve"> </w:t>
      </w:r>
      <w:r w:rsidRPr="009C1F84">
        <w:rPr>
          <w:rFonts w:ascii="Arial" w:hAnsi="Arial" w:cs="Arial"/>
        </w:rPr>
        <w:t>Over</w:t>
      </w:r>
      <w:proofErr w:type="gramStart"/>
      <w:r w:rsidRPr="009C1F84">
        <w:rPr>
          <w:rFonts w:ascii="Arial" w:hAnsi="Arial" w:cs="Arial"/>
        </w:rPr>
        <w:t>/(</w:t>
      </w:r>
      <w:proofErr w:type="gramEnd"/>
      <w:r w:rsidRPr="009C1F84">
        <w:rPr>
          <w:rFonts w:ascii="Arial" w:hAnsi="Arial" w:cs="Arial"/>
        </w:rPr>
        <w:t xml:space="preserve">Under) Collections (Section 1307(e)) </w:t>
      </w:r>
    </w:p>
    <w:p w:rsidR="0055679E" w:rsidRPr="009C1F84" w:rsidRDefault="006C2B27" w:rsidP="0055679E">
      <w:pPr>
        <w:tabs>
          <w:tab w:val="left" w:pos="8460"/>
          <w:tab w:val="right" w:pos="9180"/>
        </w:tabs>
        <w:ind w:firstLine="360"/>
        <w:rPr>
          <w:rFonts w:ascii="Arial" w:hAnsi="Arial" w:cs="Arial"/>
        </w:rPr>
      </w:pPr>
      <w:r>
        <w:rPr>
          <w:rFonts w:ascii="Arial" w:hAnsi="Arial" w:cs="Arial"/>
        </w:rPr>
        <w:t xml:space="preserve">For The </w:t>
      </w:r>
      <w:r w:rsidR="0055679E" w:rsidRPr="009C1F84">
        <w:rPr>
          <w:rFonts w:ascii="Arial" w:hAnsi="Arial" w:cs="Arial"/>
        </w:rPr>
        <w:t>Twelve Months Ended December 31, 20</w:t>
      </w:r>
      <w:r w:rsidR="0055679E">
        <w:rPr>
          <w:rFonts w:ascii="Arial" w:hAnsi="Arial" w:cs="Arial"/>
        </w:rPr>
        <w:t>10</w:t>
      </w:r>
      <w:r w:rsidR="00CF6D43">
        <w:rPr>
          <w:rFonts w:ascii="Arial" w:hAnsi="Arial" w:cs="Arial"/>
        </w:rPr>
        <w:tab/>
        <w:t xml:space="preserve">       </w:t>
      </w:r>
      <w:r w:rsidR="00CF6D43">
        <w:rPr>
          <w:rFonts w:ascii="Arial" w:hAnsi="Arial" w:cs="Arial"/>
        </w:rPr>
        <w:tab/>
        <w:t>6</w:t>
      </w:r>
    </w:p>
    <w:p w:rsidR="00515FD7" w:rsidRDefault="00515FD7" w:rsidP="001113C1">
      <w:pPr>
        <w:tabs>
          <w:tab w:val="right" w:pos="9180"/>
        </w:tabs>
        <w:rPr>
          <w:rFonts w:ascii="Arial" w:hAnsi="Arial" w:cs="Arial"/>
        </w:rPr>
      </w:pPr>
    </w:p>
    <w:p w:rsidR="00515FD7" w:rsidRPr="009C1F84" w:rsidRDefault="00470EAA" w:rsidP="005F73C6">
      <w:pPr>
        <w:tabs>
          <w:tab w:val="left" w:pos="2610"/>
          <w:tab w:val="left" w:pos="8460"/>
        </w:tabs>
        <w:ind w:firstLine="360"/>
        <w:rPr>
          <w:rFonts w:ascii="Arial" w:hAnsi="Arial" w:cs="Arial"/>
        </w:rPr>
      </w:pPr>
      <w:r>
        <w:rPr>
          <w:rFonts w:ascii="Arial" w:hAnsi="Arial" w:cs="Arial"/>
        </w:rPr>
        <w:t xml:space="preserve">Condensed </w:t>
      </w:r>
      <w:r w:rsidR="00515FD7" w:rsidRPr="009C1F84">
        <w:rPr>
          <w:rFonts w:ascii="Arial" w:hAnsi="Arial" w:cs="Arial"/>
        </w:rPr>
        <w:t xml:space="preserve">Statement </w:t>
      </w:r>
      <w:proofErr w:type="gramStart"/>
      <w:r w:rsidR="00515FD7" w:rsidRPr="009C1F84">
        <w:rPr>
          <w:rFonts w:ascii="Arial" w:hAnsi="Arial" w:cs="Arial"/>
        </w:rPr>
        <w:t>Of</w:t>
      </w:r>
      <w:proofErr w:type="gramEnd"/>
      <w:r w:rsidR="00515FD7" w:rsidRPr="009C1F84">
        <w:rPr>
          <w:rFonts w:ascii="Arial" w:hAnsi="Arial" w:cs="Arial"/>
        </w:rPr>
        <w:t xml:space="preserve"> Universal Service Fund Charge </w:t>
      </w:r>
      <w:r w:rsidR="004C722E">
        <w:rPr>
          <w:rFonts w:ascii="Arial" w:hAnsi="Arial" w:cs="Arial"/>
        </w:rPr>
        <w:t>(USFC)</w:t>
      </w:r>
    </w:p>
    <w:p w:rsidR="00515FD7" w:rsidRPr="009C1F84" w:rsidRDefault="00515FD7" w:rsidP="005F73C6">
      <w:pPr>
        <w:tabs>
          <w:tab w:val="left" w:pos="8460"/>
        </w:tabs>
        <w:ind w:firstLine="360"/>
        <w:rPr>
          <w:rFonts w:ascii="Arial" w:hAnsi="Arial" w:cs="Arial"/>
        </w:rPr>
      </w:pPr>
      <w:r w:rsidRPr="009C1F84">
        <w:rPr>
          <w:rFonts w:ascii="Arial" w:hAnsi="Arial" w:cs="Arial"/>
        </w:rPr>
        <w:t>Over</w:t>
      </w:r>
      <w:proofErr w:type="gramStart"/>
      <w:r w:rsidRPr="009C1F84">
        <w:rPr>
          <w:rFonts w:ascii="Arial" w:hAnsi="Arial" w:cs="Arial"/>
        </w:rPr>
        <w:t>/(</w:t>
      </w:r>
      <w:proofErr w:type="gramEnd"/>
      <w:r w:rsidRPr="009C1F84">
        <w:rPr>
          <w:rFonts w:ascii="Arial" w:hAnsi="Arial" w:cs="Arial"/>
        </w:rPr>
        <w:t xml:space="preserve">Under) Collections (Section 1307(e)) For The </w:t>
      </w:r>
    </w:p>
    <w:p w:rsidR="00515FD7" w:rsidRDefault="00515FD7" w:rsidP="005F73C6">
      <w:pPr>
        <w:tabs>
          <w:tab w:val="left" w:pos="8460"/>
          <w:tab w:val="right" w:pos="9180"/>
        </w:tabs>
        <w:ind w:firstLine="360"/>
        <w:rPr>
          <w:rFonts w:ascii="Arial" w:hAnsi="Arial" w:cs="Arial"/>
        </w:rPr>
      </w:pPr>
      <w:r w:rsidRPr="009C1F84">
        <w:rPr>
          <w:rFonts w:ascii="Arial" w:hAnsi="Arial" w:cs="Arial"/>
        </w:rPr>
        <w:t>Twelve Months Ended December 31, 20</w:t>
      </w:r>
      <w:r>
        <w:rPr>
          <w:rFonts w:ascii="Arial" w:hAnsi="Arial" w:cs="Arial"/>
        </w:rPr>
        <w:t>09</w:t>
      </w:r>
      <w:r w:rsidRPr="009C1F84">
        <w:rPr>
          <w:rFonts w:ascii="Arial" w:hAnsi="Arial" w:cs="Arial"/>
        </w:rPr>
        <w:tab/>
      </w:r>
      <w:r w:rsidRPr="009C1F84">
        <w:rPr>
          <w:rFonts w:ascii="Arial" w:hAnsi="Arial" w:cs="Arial"/>
        </w:rPr>
        <w:tab/>
      </w:r>
      <w:r w:rsidR="00264A02">
        <w:rPr>
          <w:rFonts w:ascii="Arial" w:hAnsi="Arial" w:cs="Arial"/>
        </w:rPr>
        <w:t>7</w:t>
      </w:r>
    </w:p>
    <w:p w:rsidR="0055679E" w:rsidRDefault="0055679E" w:rsidP="005F73C6">
      <w:pPr>
        <w:tabs>
          <w:tab w:val="left" w:pos="8460"/>
          <w:tab w:val="right" w:pos="9180"/>
        </w:tabs>
        <w:ind w:firstLine="360"/>
        <w:rPr>
          <w:rFonts w:ascii="Arial" w:hAnsi="Arial" w:cs="Arial"/>
        </w:rPr>
      </w:pPr>
    </w:p>
    <w:p w:rsidR="0055679E" w:rsidRPr="009C1F84" w:rsidRDefault="0055679E" w:rsidP="0055679E">
      <w:pPr>
        <w:tabs>
          <w:tab w:val="left" w:pos="2610"/>
          <w:tab w:val="left" w:pos="8460"/>
        </w:tabs>
        <w:ind w:firstLine="360"/>
        <w:rPr>
          <w:rFonts w:ascii="Arial" w:hAnsi="Arial" w:cs="Arial"/>
        </w:rPr>
      </w:pPr>
      <w:r>
        <w:rPr>
          <w:rFonts w:ascii="Arial" w:hAnsi="Arial" w:cs="Arial"/>
        </w:rPr>
        <w:t xml:space="preserve">Condensed </w:t>
      </w:r>
      <w:r w:rsidRPr="009C1F84">
        <w:rPr>
          <w:rFonts w:ascii="Arial" w:hAnsi="Arial" w:cs="Arial"/>
        </w:rPr>
        <w:t xml:space="preserve">Statement </w:t>
      </w:r>
      <w:proofErr w:type="gramStart"/>
      <w:r w:rsidRPr="009C1F84">
        <w:rPr>
          <w:rFonts w:ascii="Arial" w:hAnsi="Arial" w:cs="Arial"/>
        </w:rPr>
        <w:t>Of</w:t>
      </w:r>
      <w:proofErr w:type="gramEnd"/>
      <w:r w:rsidRPr="009C1F84">
        <w:rPr>
          <w:rFonts w:ascii="Arial" w:hAnsi="Arial" w:cs="Arial"/>
        </w:rPr>
        <w:t xml:space="preserve"> </w:t>
      </w:r>
      <w:r w:rsidR="006C2B27">
        <w:rPr>
          <w:rFonts w:ascii="Arial" w:hAnsi="Arial" w:cs="Arial"/>
        </w:rPr>
        <w:t xml:space="preserve">Supplemental </w:t>
      </w:r>
      <w:r w:rsidRPr="009C1F84">
        <w:rPr>
          <w:rFonts w:ascii="Arial" w:hAnsi="Arial" w:cs="Arial"/>
        </w:rPr>
        <w:t xml:space="preserve">Universal Service </w:t>
      </w:r>
    </w:p>
    <w:p w:rsidR="0055679E" w:rsidRPr="009C1F84" w:rsidRDefault="006C2B27" w:rsidP="0055679E">
      <w:pPr>
        <w:tabs>
          <w:tab w:val="left" w:pos="8460"/>
        </w:tabs>
        <w:ind w:firstLine="360"/>
        <w:rPr>
          <w:rFonts w:ascii="Arial" w:hAnsi="Arial" w:cs="Arial"/>
        </w:rPr>
      </w:pPr>
      <w:r w:rsidRPr="009C1F84">
        <w:rPr>
          <w:rFonts w:ascii="Arial" w:hAnsi="Arial" w:cs="Arial"/>
        </w:rPr>
        <w:t xml:space="preserve">Fund Charge </w:t>
      </w:r>
      <w:r>
        <w:rPr>
          <w:rFonts w:ascii="Arial" w:hAnsi="Arial" w:cs="Arial"/>
        </w:rPr>
        <w:t>(SUSFC)</w:t>
      </w:r>
      <w:r w:rsidR="00704E70">
        <w:rPr>
          <w:rFonts w:ascii="Arial" w:hAnsi="Arial" w:cs="Arial"/>
        </w:rPr>
        <w:t xml:space="preserve"> </w:t>
      </w:r>
      <w:r w:rsidR="0055679E" w:rsidRPr="009C1F84">
        <w:rPr>
          <w:rFonts w:ascii="Arial" w:hAnsi="Arial" w:cs="Arial"/>
        </w:rPr>
        <w:t>Over</w:t>
      </w:r>
      <w:proofErr w:type="gramStart"/>
      <w:r w:rsidR="0055679E" w:rsidRPr="009C1F84">
        <w:rPr>
          <w:rFonts w:ascii="Arial" w:hAnsi="Arial" w:cs="Arial"/>
        </w:rPr>
        <w:t>/(</w:t>
      </w:r>
      <w:proofErr w:type="gramEnd"/>
      <w:r w:rsidR="0055679E" w:rsidRPr="009C1F84">
        <w:rPr>
          <w:rFonts w:ascii="Arial" w:hAnsi="Arial" w:cs="Arial"/>
        </w:rPr>
        <w:t xml:space="preserve">Under) Collections (Section 1307(e)) </w:t>
      </w:r>
    </w:p>
    <w:p w:rsidR="0055679E" w:rsidRPr="009C1F84" w:rsidRDefault="006C2B27" w:rsidP="0055679E">
      <w:pPr>
        <w:tabs>
          <w:tab w:val="left" w:pos="8460"/>
          <w:tab w:val="right" w:pos="9180"/>
        </w:tabs>
        <w:ind w:firstLine="360"/>
        <w:rPr>
          <w:rFonts w:ascii="Arial" w:hAnsi="Arial" w:cs="Arial"/>
        </w:rPr>
      </w:pPr>
      <w:r w:rsidRPr="009C1F84">
        <w:rPr>
          <w:rFonts w:ascii="Arial" w:hAnsi="Arial" w:cs="Arial"/>
        </w:rPr>
        <w:t xml:space="preserve">For The </w:t>
      </w:r>
      <w:r w:rsidR="0055679E" w:rsidRPr="009C1F84">
        <w:rPr>
          <w:rFonts w:ascii="Arial" w:hAnsi="Arial" w:cs="Arial"/>
        </w:rPr>
        <w:t>Twelve Months Ended December 31, 20</w:t>
      </w:r>
      <w:r w:rsidR="0055679E">
        <w:rPr>
          <w:rFonts w:ascii="Arial" w:hAnsi="Arial" w:cs="Arial"/>
        </w:rPr>
        <w:t>09</w:t>
      </w:r>
      <w:r w:rsidR="00CF6D43">
        <w:rPr>
          <w:rFonts w:ascii="Arial" w:hAnsi="Arial" w:cs="Arial"/>
        </w:rPr>
        <w:tab/>
      </w:r>
      <w:r w:rsidR="00CF6D43">
        <w:rPr>
          <w:rFonts w:ascii="Arial" w:hAnsi="Arial" w:cs="Arial"/>
        </w:rPr>
        <w:tab/>
        <w:t>8</w:t>
      </w:r>
    </w:p>
    <w:p w:rsidR="00515FD7" w:rsidRPr="009C1F84" w:rsidRDefault="00515FD7" w:rsidP="001113C1">
      <w:pPr>
        <w:tabs>
          <w:tab w:val="right" w:pos="9180"/>
        </w:tabs>
        <w:rPr>
          <w:rFonts w:ascii="Arial" w:hAnsi="Arial" w:cs="Arial"/>
        </w:rPr>
      </w:pPr>
    </w:p>
    <w:p w:rsidR="005E1243" w:rsidRPr="00296DB9" w:rsidRDefault="005E1243" w:rsidP="005F73C6">
      <w:pPr>
        <w:tabs>
          <w:tab w:val="right" w:pos="9180"/>
        </w:tabs>
        <w:ind w:firstLine="360"/>
        <w:rPr>
          <w:rFonts w:ascii="Arial" w:hAnsi="Arial" w:cs="Arial"/>
        </w:rPr>
      </w:pPr>
      <w:r w:rsidRPr="00296DB9">
        <w:rPr>
          <w:rFonts w:ascii="Arial" w:hAnsi="Arial" w:cs="Arial"/>
        </w:rPr>
        <w:t xml:space="preserve">Notes </w:t>
      </w:r>
      <w:proofErr w:type="gramStart"/>
      <w:r w:rsidRPr="00296DB9">
        <w:rPr>
          <w:rFonts w:ascii="Arial" w:hAnsi="Arial" w:cs="Arial"/>
        </w:rPr>
        <w:t>To</w:t>
      </w:r>
      <w:proofErr w:type="gramEnd"/>
      <w:r w:rsidRPr="00296DB9">
        <w:rPr>
          <w:rFonts w:ascii="Arial" w:hAnsi="Arial" w:cs="Arial"/>
        </w:rPr>
        <w:t xml:space="preserve"> The Financial Statements</w:t>
      </w:r>
      <w:r w:rsidRPr="00296DB9">
        <w:rPr>
          <w:rFonts w:ascii="Arial" w:hAnsi="Arial" w:cs="Arial"/>
        </w:rPr>
        <w:tab/>
      </w:r>
      <w:r w:rsidR="00CF6D43">
        <w:rPr>
          <w:rFonts w:ascii="Arial" w:hAnsi="Arial" w:cs="Arial"/>
        </w:rPr>
        <w:t>9</w:t>
      </w:r>
    </w:p>
    <w:p w:rsidR="005E1243" w:rsidRPr="00CB07F0" w:rsidRDefault="005E1243" w:rsidP="006D6C69">
      <w:pPr>
        <w:pStyle w:val="Heading3"/>
        <w:tabs>
          <w:tab w:val="left" w:pos="8910"/>
          <w:tab w:val="left" w:pos="9090"/>
          <w:tab w:val="right" w:pos="9180"/>
        </w:tabs>
        <w:rPr>
          <w:bCs w:val="0"/>
          <w:sz w:val="24"/>
          <w:szCs w:val="24"/>
        </w:rPr>
      </w:pPr>
      <w:r w:rsidRPr="00CB07F0">
        <w:rPr>
          <w:bCs w:val="0"/>
          <w:sz w:val="24"/>
          <w:szCs w:val="24"/>
        </w:rPr>
        <w:t>BACKGROUND AND OPERATIONAL REVIEW</w:t>
      </w:r>
    </w:p>
    <w:p w:rsidR="005E1243" w:rsidRPr="009C1F84" w:rsidRDefault="005E1243" w:rsidP="001113C1">
      <w:pPr>
        <w:tabs>
          <w:tab w:val="right" w:pos="9180"/>
        </w:tabs>
        <w:rPr>
          <w:rFonts w:ascii="Arial" w:hAnsi="Arial" w:cs="Arial"/>
          <w:highlight w:val="yellow"/>
        </w:rPr>
      </w:pPr>
    </w:p>
    <w:p w:rsidR="005E1243" w:rsidRPr="00296DB9" w:rsidRDefault="00297959" w:rsidP="00CB07F0">
      <w:pPr>
        <w:tabs>
          <w:tab w:val="right" w:pos="9180"/>
        </w:tabs>
        <w:ind w:firstLine="360"/>
        <w:rPr>
          <w:rFonts w:ascii="Arial" w:hAnsi="Arial" w:cs="Arial"/>
        </w:rPr>
      </w:pPr>
      <w:r w:rsidRPr="00296DB9">
        <w:rPr>
          <w:rFonts w:ascii="Arial" w:hAnsi="Arial" w:cs="Arial"/>
        </w:rPr>
        <w:t xml:space="preserve">Company </w:t>
      </w:r>
      <w:r w:rsidR="005E1243" w:rsidRPr="00296DB9">
        <w:rPr>
          <w:rFonts w:ascii="Arial" w:hAnsi="Arial" w:cs="Arial"/>
        </w:rPr>
        <w:t>Background</w:t>
      </w:r>
      <w:r w:rsidR="005E1243" w:rsidRPr="00296DB9">
        <w:rPr>
          <w:rFonts w:ascii="Arial" w:hAnsi="Arial" w:cs="Arial"/>
        </w:rPr>
        <w:tab/>
      </w:r>
      <w:r w:rsidR="00CF6D43">
        <w:rPr>
          <w:rFonts w:ascii="Arial" w:hAnsi="Arial" w:cs="Arial"/>
        </w:rPr>
        <w:t>12</w:t>
      </w:r>
    </w:p>
    <w:p w:rsidR="00EB3B7B" w:rsidRDefault="00EB3B7B" w:rsidP="00EB3B7B">
      <w:pPr>
        <w:tabs>
          <w:tab w:val="left" w:pos="360"/>
          <w:tab w:val="right" w:pos="9000"/>
        </w:tabs>
        <w:rPr>
          <w:rFonts w:ascii="Arial" w:hAnsi="Arial" w:cs="Arial"/>
        </w:rPr>
      </w:pPr>
    </w:p>
    <w:p w:rsidR="00451CB8" w:rsidRDefault="00EB3B7B" w:rsidP="00C67E8F">
      <w:pPr>
        <w:tabs>
          <w:tab w:val="right" w:pos="9180"/>
        </w:tabs>
        <w:ind w:firstLine="360"/>
        <w:rPr>
          <w:rFonts w:ascii="Arial" w:hAnsi="Arial" w:cs="Arial"/>
        </w:rPr>
      </w:pPr>
      <w:r>
        <w:rPr>
          <w:rFonts w:ascii="Arial" w:hAnsi="Arial" w:cs="Arial"/>
        </w:rPr>
        <w:t xml:space="preserve">Disposition of Prior </w:t>
      </w:r>
      <w:r w:rsidR="003350C3">
        <w:rPr>
          <w:rFonts w:ascii="Arial" w:hAnsi="Arial" w:cs="Arial"/>
        </w:rPr>
        <w:t>Period</w:t>
      </w:r>
      <w:r>
        <w:rPr>
          <w:rFonts w:ascii="Arial" w:hAnsi="Arial" w:cs="Arial"/>
        </w:rPr>
        <w:t xml:space="preserve"> Audit Finding</w:t>
      </w:r>
      <w:r w:rsidR="00FC4586">
        <w:rPr>
          <w:rFonts w:ascii="Arial" w:hAnsi="Arial" w:cs="Arial"/>
        </w:rPr>
        <w:t>s</w:t>
      </w:r>
      <w:r w:rsidR="00D543CF">
        <w:rPr>
          <w:rFonts w:ascii="Arial" w:hAnsi="Arial" w:cs="Arial"/>
        </w:rPr>
        <w:tab/>
      </w:r>
      <w:r w:rsidR="00264A02">
        <w:rPr>
          <w:rFonts w:ascii="Arial" w:hAnsi="Arial" w:cs="Arial"/>
        </w:rPr>
        <w:t>1</w:t>
      </w:r>
      <w:r w:rsidR="00CF6D43">
        <w:rPr>
          <w:rFonts w:ascii="Arial" w:hAnsi="Arial" w:cs="Arial"/>
        </w:rPr>
        <w:t>4</w:t>
      </w:r>
    </w:p>
    <w:p w:rsidR="002A3EBC" w:rsidRPr="009C1F84" w:rsidRDefault="002A3EBC" w:rsidP="001113C1">
      <w:pPr>
        <w:tabs>
          <w:tab w:val="right" w:pos="9180"/>
        </w:tabs>
        <w:rPr>
          <w:rFonts w:ascii="Arial" w:hAnsi="Arial" w:cs="Arial"/>
          <w:b/>
          <w:u w:val="single"/>
        </w:rPr>
      </w:pPr>
    </w:p>
    <w:p w:rsidR="005E1243" w:rsidRPr="007E4725" w:rsidRDefault="005E1243">
      <w:pPr>
        <w:tabs>
          <w:tab w:val="left" w:pos="8910"/>
          <w:tab w:val="left" w:pos="9000"/>
          <w:tab w:val="right" w:pos="9180"/>
        </w:tabs>
      </w:pPr>
      <w:r w:rsidRPr="007E4725">
        <w:rPr>
          <w:rFonts w:ascii="Arial" w:hAnsi="Arial" w:cs="Arial"/>
          <w:b/>
        </w:rPr>
        <w:t>ACKNOWLEDGMENTS</w:t>
      </w:r>
      <w:r w:rsidR="003A162D" w:rsidRPr="007E4725">
        <w:rPr>
          <w:rFonts w:ascii="Arial" w:hAnsi="Arial" w:cs="Arial"/>
          <w:b/>
        </w:rPr>
        <w:t xml:space="preserve">                                                                      </w:t>
      </w:r>
      <w:r w:rsidR="007E4725">
        <w:rPr>
          <w:rFonts w:ascii="Arial" w:hAnsi="Arial" w:cs="Arial"/>
          <w:b/>
        </w:rPr>
        <w:t xml:space="preserve">             </w:t>
      </w:r>
      <w:r w:rsidR="003A162D" w:rsidRPr="007E4725">
        <w:rPr>
          <w:rFonts w:ascii="Arial" w:hAnsi="Arial" w:cs="Arial"/>
          <w:b/>
        </w:rPr>
        <w:t xml:space="preserve">       </w:t>
      </w:r>
      <w:r w:rsidR="00195F4F" w:rsidRPr="007E4725">
        <w:rPr>
          <w:rFonts w:ascii="Arial" w:hAnsi="Arial" w:cs="Arial"/>
          <w:b/>
        </w:rPr>
        <w:t xml:space="preserve"> </w:t>
      </w:r>
      <w:r w:rsidR="003A162D" w:rsidRPr="007E4725">
        <w:rPr>
          <w:rFonts w:ascii="Arial" w:hAnsi="Arial" w:cs="Arial"/>
          <w:b/>
        </w:rPr>
        <w:t xml:space="preserve">    </w:t>
      </w:r>
      <w:r w:rsidR="005D36D3" w:rsidRPr="007E4725">
        <w:rPr>
          <w:rFonts w:ascii="Arial" w:hAnsi="Arial" w:cs="Arial"/>
        </w:rPr>
        <w:t>1</w:t>
      </w:r>
      <w:r w:rsidR="00CF6D43">
        <w:rPr>
          <w:rFonts w:ascii="Arial" w:hAnsi="Arial" w:cs="Arial"/>
        </w:rPr>
        <w:t>7</w:t>
      </w:r>
    </w:p>
    <w:p w:rsidR="005E1243" w:rsidRPr="007E4725" w:rsidRDefault="005E1243">
      <w:pPr>
        <w:jc w:val="center"/>
        <w:rPr>
          <w:b/>
          <w:highlight w:val="yellow"/>
          <w:u w:val="single"/>
        </w:rPr>
        <w:sectPr w:rsidR="005E1243" w:rsidRPr="007E4725" w:rsidSect="00736442">
          <w:headerReference w:type="even" r:id="rId9"/>
          <w:headerReference w:type="default" r:id="rId10"/>
          <w:headerReference w:type="first" r:id="rId11"/>
          <w:footerReference w:type="first" r:id="rId12"/>
          <w:pgSz w:w="12240" w:h="15840"/>
          <w:pgMar w:top="1440" w:right="1440" w:bottom="1152" w:left="1440" w:header="720" w:footer="720" w:gutter="0"/>
          <w:cols w:space="720"/>
          <w:docGrid w:linePitch="360"/>
        </w:sect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pStyle w:val="Heading5"/>
        <w:rPr>
          <w:rFonts w:ascii="Book Antiqua" w:hAnsi="Book Antiqua"/>
          <w:szCs w:val="36"/>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rPr>
          <w:highlight w:val="yellow"/>
        </w:rPr>
      </w:pPr>
    </w:p>
    <w:p w:rsidR="005E1243" w:rsidRPr="00923EF0" w:rsidRDefault="005E1243" w:rsidP="003D0ED5">
      <w:pPr>
        <w:pStyle w:val="Heading5"/>
        <w:rPr>
          <w:rFonts w:ascii="Book Antiqua" w:hAnsi="Book Antiqua"/>
          <w:szCs w:val="36"/>
          <w:highlight w:val="yellow"/>
        </w:rPr>
      </w:pPr>
    </w:p>
    <w:p w:rsidR="008D4CA6" w:rsidRDefault="008D4CA6" w:rsidP="003D0ED5">
      <w:pPr>
        <w:jc w:val="center"/>
        <w:rPr>
          <w:rFonts w:ascii="Arial" w:hAnsi="Arial" w:cs="Arial"/>
          <w:b/>
          <w:sz w:val="36"/>
          <w:szCs w:val="36"/>
        </w:rPr>
      </w:pPr>
    </w:p>
    <w:p w:rsidR="008D4CA6" w:rsidRDefault="008D4CA6" w:rsidP="003D0ED5">
      <w:pPr>
        <w:jc w:val="center"/>
        <w:rPr>
          <w:rFonts w:ascii="Arial" w:hAnsi="Arial" w:cs="Arial"/>
          <w:b/>
          <w:sz w:val="36"/>
          <w:szCs w:val="36"/>
        </w:rPr>
      </w:pPr>
    </w:p>
    <w:p w:rsidR="008D4CA6" w:rsidRDefault="008D4CA6" w:rsidP="003D0ED5">
      <w:pPr>
        <w:jc w:val="center"/>
        <w:rPr>
          <w:rFonts w:ascii="Arial" w:hAnsi="Arial" w:cs="Arial"/>
          <w:b/>
          <w:sz w:val="36"/>
          <w:szCs w:val="36"/>
        </w:rPr>
      </w:pPr>
    </w:p>
    <w:p w:rsidR="005E1243" w:rsidRPr="00E84388" w:rsidRDefault="005E1243" w:rsidP="003D0ED5">
      <w:pPr>
        <w:jc w:val="center"/>
        <w:rPr>
          <w:rFonts w:ascii="Arial" w:hAnsi="Arial" w:cs="Arial"/>
          <w:b/>
          <w:sz w:val="36"/>
          <w:szCs w:val="36"/>
        </w:rPr>
        <w:sectPr w:rsidR="005E1243" w:rsidRPr="00E84388" w:rsidSect="00380DAA">
          <w:headerReference w:type="even" r:id="rId13"/>
          <w:headerReference w:type="default" r:id="rId14"/>
          <w:footerReference w:type="default" r:id="rId15"/>
          <w:headerReference w:type="first" r:id="rId16"/>
          <w:pgSz w:w="12240" w:h="15840"/>
          <w:pgMar w:top="1440" w:right="1440" w:bottom="1152" w:left="1440" w:header="720" w:footer="720" w:gutter="0"/>
          <w:pgNumType w:start="1"/>
          <w:cols w:space="720"/>
          <w:docGrid w:linePitch="360"/>
        </w:sectPr>
      </w:pPr>
      <w:r w:rsidRPr="00E84388">
        <w:rPr>
          <w:rFonts w:ascii="Arial" w:hAnsi="Arial" w:cs="Arial"/>
          <w:b/>
          <w:sz w:val="36"/>
          <w:szCs w:val="36"/>
        </w:rPr>
        <w:t xml:space="preserve">FINANCIAL REVIEW </w:t>
      </w:r>
    </w:p>
    <w:tbl>
      <w:tblPr>
        <w:tblW w:w="10890" w:type="dxa"/>
        <w:tblInd w:w="-702" w:type="dxa"/>
        <w:tblLayout w:type="fixed"/>
        <w:tblLook w:val="0000" w:firstRow="0" w:lastRow="0" w:firstColumn="0" w:lastColumn="0" w:noHBand="0" w:noVBand="0"/>
      </w:tblPr>
      <w:tblGrid>
        <w:gridCol w:w="1363"/>
        <w:gridCol w:w="8075"/>
        <w:gridCol w:w="1452"/>
      </w:tblGrid>
      <w:tr w:rsidR="005E1243" w:rsidRPr="008E5711" w:rsidTr="002C1B45">
        <w:trPr>
          <w:trHeight w:val="990"/>
        </w:trPr>
        <w:tc>
          <w:tcPr>
            <w:tcW w:w="1363" w:type="dxa"/>
          </w:tcPr>
          <w:p w:rsidR="005E1243" w:rsidRPr="008E5711" w:rsidRDefault="005E1243" w:rsidP="002C1B45">
            <w:r w:rsidRPr="008E5711">
              <w:lastRenderedPageBreak/>
              <w:br w:type="page"/>
            </w:r>
            <w:r w:rsidR="004B6EDB">
              <w:rPr>
                <w:noProof/>
                <w:spacing w:val="-2"/>
              </w:rPr>
              <w:drawing>
                <wp:inline distT="0" distB="0" distL="0" distR="0" wp14:anchorId="57163ABB" wp14:editId="0AD8043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7"/>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E1243" w:rsidRPr="008E5711" w:rsidRDefault="005E1243" w:rsidP="002C1B45">
            <w:pPr>
              <w:suppressAutoHyphens/>
              <w:spacing w:line="204" w:lineRule="auto"/>
              <w:jc w:val="center"/>
              <w:rPr>
                <w:rFonts w:ascii="Arial" w:hAnsi="Arial"/>
                <w:color w:val="000080"/>
                <w:spacing w:val="-3"/>
                <w:sz w:val="26"/>
              </w:rPr>
            </w:pPr>
          </w:p>
          <w:p w:rsidR="005E1243" w:rsidRPr="008E5711" w:rsidRDefault="005E1243" w:rsidP="002C1B4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sidRPr="008E5711">
                  <w:rPr>
                    <w:rFonts w:ascii="Arial" w:hAnsi="Arial"/>
                    <w:color w:val="000080"/>
                    <w:spacing w:val="-3"/>
                    <w:sz w:val="26"/>
                  </w:rPr>
                  <w:t>COMMONWEALTH</w:t>
                </w:r>
              </w:smartTag>
              <w:r w:rsidRPr="008E5711">
                <w:rPr>
                  <w:rFonts w:ascii="Arial" w:hAnsi="Arial"/>
                  <w:color w:val="000080"/>
                  <w:spacing w:val="-3"/>
                  <w:sz w:val="26"/>
                </w:rPr>
                <w:t xml:space="preserve"> OF </w:t>
              </w:r>
              <w:smartTag w:uri="urn:schemas-microsoft-com:office:smarttags" w:element="PlaceName">
                <w:r w:rsidRPr="008E5711">
                  <w:rPr>
                    <w:rFonts w:ascii="Arial" w:hAnsi="Arial"/>
                    <w:color w:val="000080"/>
                    <w:spacing w:val="-3"/>
                    <w:sz w:val="26"/>
                  </w:rPr>
                  <w:t>PENNSYLVANIA</w:t>
                </w:r>
              </w:smartTag>
            </w:smartTag>
          </w:p>
          <w:p w:rsidR="005E1243" w:rsidRPr="008E5711" w:rsidRDefault="005E1243" w:rsidP="002C1B4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sidRPr="008E5711">
                  <w:rPr>
                    <w:rFonts w:ascii="Arial" w:hAnsi="Arial"/>
                    <w:color w:val="000080"/>
                    <w:spacing w:val="-3"/>
                    <w:sz w:val="26"/>
                  </w:rPr>
                  <w:t>PENNSYLVANIA</w:t>
                </w:r>
              </w:smartTag>
            </w:smartTag>
            <w:r w:rsidRPr="008E5711">
              <w:rPr>
                <w:rFonts w:ascii="Arial" w:hAnsi="Arial"/>
                <w:color w:val="000080"/>
                <w:spacing w:val="-3"/>
                <w:sz w:val="26"/>
              </w:rPr>
              <w:t xml:space="preserve"> PUBLIC UTILITY COMMISSION</w:t>
            </w:r>
          </w:p>
          <w:p w:rsidR="005E1243" w:rsidRPr="008E5711" w:rsidRDefault="005E1243" w:rsidP="002C1B45">
            <w:pPr>
              <w:jc w:val="center"/>
              <w:rPr>
                <w:rFonts w:ascii="Arial" w:hAnsi="Arial"/>
                <w:sz w:val="12"/>
              </w:rPr>
            </w:pPr>
            <w:r w:rsidRPr="008E5711">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smartTag w:uri="urn:schemas-microsoft-com:office:smarttags" w:element="address">
                    <w:r w:rsidRPr="008E5711">
                      <w:rPr>
                        <w:rFonts w:ascii="Arial" w:hAnsi="Arial"/>
                        <w:color w:val="000080"/>
                        <w:spacing w:val="-3"/>
                        <w:sz w:val="26"/>
                      </w:rPr>
                      <w:t>BOX</w:t>
                    </w:r>
                  </w:smartTag>
                  <w:r w:rsidRPr="008E5711">
                    <w:rPr>
                      <w:rFonts w:ascii="Arial" w:hAnsi="Arial"/>
                      <w:color w:val="000080"/>
                      <w:spacing w:val="-3"/>
                      <w:sz w:val="26"/>
                    </w:rPr>
                    <w:t xml:space="preserve"> 3265</w:t>
                  </w:r>
                </w:smartTag>
                <w:r w:rsidRPr="008E5711">
                  <w:rPr>
                    <w:rFonts w:ascii="Arial" w:hAnsi="Arial"/>
                    <w:color w:val="000080"/>
                    <w:spacing w:val="-3"/>
                    <w:sz w:val="26"/>
                  </w:rPr>
                  <w:t xml:space="preserve">, </w:t>
                </w:r>
                <w:smartTag w:uri="urn:schemas-microsoft-com:office:smarttags" w:element="City">
                  <w:r w:rsidRPr="008E5711">
                    <w:rPr>
                      <w:rFonts w:ascii="Arial" w:hAnsi="Arial"/>
                      <w:color w:val="000080"/>
                      <w:spacing w:val="-3"/>
                      <w:sz w:val="26"/>
                    </w:rPr>
                    <w:t>HARRISBURG</w:t>
                  </w:r>
                </w:smartTag>
                <w:r w:rsidRPr="008E5711">
                  <w:rPr>
                    <w:rFonts w:ascii="Arial" w:hAnsi="Arial"/>
                    <w:color w:val="000080"/>
                    <w:spacing w:val="-3"/>
                    <w:sz w:val="26"/>
                  </w:rPr>
                  <w:t xml:space="preserve">, </w:t>
                </w:r>
                <w:smartTag w:uri="urn:schemas-microsoft-com:office:smarttags" w:element="State">
                  <w:r w:rsidRPr="008E5711">
                    <w:rPr>
                      <w:rFonts w:ascii="Arial" w:hAnsi="Arial"/>
                      <w:color w:val="000080"/>
                      <w:spacing w:val="-3"/>
                      <w:sz w:val="26"/>
                    </w:rPr>
                    <w:t>PA</w:t>
                  </w:r>
                </w:smartTag>
                <w:r w:rsidRPr="008E5711">
                  <w:rPr>
                    <w:rFonts w:ascii="Arial" w:hAnsi="Arial"/>
                    <w:color w:val="000080"/>
                    <w:spacing w:val="-3"/>
                    <w:sz w:val="26"/>
                  </w:rPr>
                  <w:t xml:space="preserve"> </w:t>
                </w:r>
                <w:smartTag w:uri="urn:schemas-microsoft-com:office:smarttags" w:element="PostalCode">
                  <w:r w:rsidRPr="008E5711">
                    <w:rPr>
                      <w:rFonts w:ascii="Arial" w:hAnsi="Arial"/>
                      <w:color w:val="000080"/>
                      <w:spacing w:val="-3"/>
                      <w:sz w:val="26"/>
                    </w:rPr>
                    <w:t>17105-3265</w:t>
                  </w:r>
                </w:smartTag>
              </w:smartTag>
            </w:smartTag>
          </w:p>
        </w:tc>
        <w:tc>
          <w:tcPr>
            <w:tcW w:w="1452" w:type="dxa"/>
          </w:tcPr>
          <w:p w:rsidR="005E1243" w:rsidRPr="008E5711" w:rsidRDefault="005E1243" w:rsidP="002C1B45">
            <w:pPr>
              <w:rPr>
                <w:rFonts w:ascii="Arial" w:hAnsi="Arial"/>
                <w:sz w:val="12"/>
              </w:rPr>
            </w:pPr>
          </w:p>
          <w:p w:rsidR="005E1243" w:rsidRPr="008E5711" w:rsidRDefault="005E1243" w:rsidP="002C1B45">
            <w:pPr>
              <w:rPr>
                <w:rFonts w:ascii="Arial" w:hAnsi="Arial"/>
                <w:sz w:val="12"/>
              </w:rPr>
            </w:pPr>
          </w:p>
          <w:p w:rsidR="005E1243" w:rsidRPr="008E5711" w:rsidRDefault="005E1243" w:rsidP="002C1B45">
            <w:pPr>
              <w:rPr>
                <w:rFonts w:ascii="Arial" w:hAnsi="Arial"/>
                <w:sz w:val="12"/>
              </w:rPr>
            </w:pPr>
          </w:p>
          <w:p w:rsidR="005E1243" w:rsidRPr="008E5711" w:rsidRDefault="005E1243" w:rsidP="002C1B45">
            <w:pPr>
              <w:rPr>
                <w:rFonts w:ascii="Arial" w:hAnsi="Arial"/>
                <w:sz w:val="12"/>
              </w:rPr>
            </w:pPr>
          </w:p>
          <w:p w:rsidR="005E1243" w:rsidRPr="008E5711" w:rsidRDefault="005E1243" w:rsidP="002C1B45">
            <w:pPr>
              <w:jc w:val="center"/>
              <w:rPr>
                <w:rFonts w:ascii="Arial" w:hAnsi="Arial"/>
                <w:sz w:val="12"/>
              </w:rPr>
            </w:pPr>
            <w:r w:rsidRPr="008E5711">
              <w:rPr>
                <w:rFonts w:ascii="Arial" w:hAnsi="Arial"/>
                <w:b/>
                <w:spacing w:val="-1"/>
                <w:sz w:val="12"/>
              </w:rPr>
              <w:t xml:space="preserve">IN REPLY PLEASE REFER TO OUR </w:t>
            </w:r>
            <w:smartTag w:uri="urn:schemas-microsoft-com:office:smarttags" w:element="stockticker">
              <w:r w:rsidRPr="008E5711">
                <w:rPr>
                  <w:rFonts w:ascii="Arial" w:hAnsi="Arial"/>
                  <w:b/>
                  <w:spacing w:val="-1"/>
                  <w:sz w:val="12"/>
                </w:rPr>
                <w:t>FILE</w:t>
              </w:r>
            </w:smartTag>
          </w:p>
        </w:tc>
      </w:tr>
    </w:tbl>
    <w:p w:rsidR="005E1243" w:rsidRPr="008E5711" w:rsidRDefault="005E1243" w:rsidP="00AF16CC">
      <w:pPr>
        <w:pStyle w:val="Heading2"/>
        <w:tabs>
          <w:tab w:val="left" w:pos="360"/>
          <w:tab w:val="right" w:pos="8280"/>
        </w:tabs>
        <w:rPr>
          <w:rFonts w:ascii="Book Antiqua" w:hAnsi="Book Antiqua"/>
        </w:rPr>
      </w:pPr>
    </w:p>
    <w:p w:rsidR="005E1243" w:rsidRPr="005E25EF" w:rsidRDefault="005E1243" w:rsidP="00AF16CC">
      <w:pPr>
        <w:pStyle w:val="Heading2"/>
        <w:tabs>
          <w:tab w:val="left" w:pos="360"/>
          <w:tab w:val="right" w:pos="8280"/>
        </w:tabs>
        <w:jc w:val="center"/>
        <w:rPr>
          <w:rFonts w:ascii="Arial" w:hAnsi="Arial" w:cs="Arial"/>
          <w:sz w:val="26"/>
          <w:szCs w:val="26"/>
          <w:u w:val="none"/>
        </w:rPr>
      </w:pPr>
      <w:r w:rsidRPr="005E25EF">
        <w:rPr>
          <w:rFonts w:ascii="Arial" w:hAnsi="Arial" w:cs="Arial"/>
          <w:sz w:val="26"/>
          <w:szCs w:val="26"/>
          <w:u w:val="none"/>
        </w:rPr>
        <w:t>INDEPENDENT AUDITOR’S REPORT</w:t>
      </w:r>
    </w:p>
    <w:p w:rsidR="005E1243" w:rsidRPr="007863AC" w:rsidRDefault="005E1243" w:rsidP="00AF16CC">
      <w:pPr>
        <w:tabs>
          <w:tab w:val="left" w:pos="360"/>
          <w:tab w:val="right" w:pos="8280"/>
        </w:tabs>
        <w:jc w:val="center"/>
        <w:rPr>
          <w:b/>
          <w:sz w:val="26"/>
          <w:szCs w:val="26"/>
        </w:rPr>
      </w:pPr>
    </w:p>
    <w:p w:rsidR="005E1243" w:rsidRPr="007863AC" w:rsidRDefault="005E1243" w:rsidP="00AF16CC">
      <w:pPr>
        <w:pStyle w:val="Heading2"/>
        <w:tabs>
          <w:tab w:val="left" w:pos="360"/>
          <w:tab w:val="right" w:pos="8280"/>
        </w:tabs>
        <w:jc w:val="center"/>
        <w:rPr>
          <w:rFonts w:ascii="Arial" w:hAnsi="Arial" w:cs="Arial"/>
          <w:sz w:val="26"/>
          <w:szCs w:val="26"/>
          <w:u w:val="none"/>
        </w:rPr>
      </w:pPr>
      <w:r w:rsidRPr="007863AC">
        <w:rPr>
          <w:rFonts w:ascii="Arial" w:hAnsi="Arial" w:cs="Arial"/>
          <w:sz w:val="26"/>
          <w:szCs w:val="26"/>
          <w:u w:val="none"/>
        </w:rPr>
        <w:t xml:space="preserve">To The </w:t>
      </w:r>
      <w:r w:rsidR="00E84388" w:rsidRPr="007863AC">
        <w:rPr>
          <w:rFonts w:ascii="Arial" w:hAnsi="Arial" w:cs="Arial"/>
          <w:sz w:val="26"/>
          <w:szCs w:val="26"/>
          <w:u w:val="none"/>
        </w:rPr>
        <w:t xml:space="preserve">Pennsylvania </w:t>
      </w:r>
      <w:r w:rsidRPr="007863AC">
        <w:rPr>
          <w:rFonts w:ascii="Arial" w:hAnsi="Arial" w:cs="Arial"/>
          <w:sz w:val="26"/>
          <w:szCs w:val="26"/>
          <w:u w:val="none"/>
        </w:rPr>
        <w:t>Public Utility Commission</w:t>
      </w:r>
    </w:p>
    <w:p w:rsidR="005E1243" w:rsidRPr="007863AC" w:rsidRDefault="005E1243" w:rsidP="00AF16CC">
      <w:pPr>
        <w:tabs>
          <w:tab w:val="left" w:pos="360"/>
          <w:tab w:val="right" w:pos="8280"/>
        </w:tabs>
        <w:rPr>
          <w:sz w:val="26"/>
          <w:szCs w:val="26"/>
          <w:highlight w:val="yellow"/>
        </w:rPr>
      </w:pPr>
    </w:p>
    <w:p w:rsidR="005E1243" w:rsidRPr="00923EF0" w:rsidRDefault="005E1243" w:rsidP="00AF16CC">
      <w:pPr>
        <w:tabs>
          <w:tab w:val="left" w:pos="360"/>
          <w:tab w:val="right" w:pos="8280"/>
        </w:tabs>
        <w:rPr>
          <w:sz w:val="26"/>
          <w:szCs w:val="26"/>
          <w:highlight w:val="yellow"/>
        </w:rPr>
      </w:pPr>
    </w:p>
    <w:p w:rsidR="007863AC" w:rsidRDefault="007863AC" w:rsidP="007863AC">
      <w:pPr>
        <w:rPr>
          <w:rFonts w:ascii="Arial" w:hAnsi="Arial" w:cs="Arial"/>
          <w:b/>
          <w:bCs/>
        </w:rPr>
      </w:pPr>
      <w:r>
        <w:rPr>
          <w:rFonts w:ascii="Arial" w:hAnsi="Arial" w:cs="Arial"/>
          <w:b/>
          <w:bCs/>
        </w:rPr>
        <w:t xml:space="preserve">Report on the Financial </w:t>
      </w:r>
      <w:r w:rsidRPr="007863AC">
        <w:rPr>
          <w:rFonts w:ascii="Arial" w:hAnsi="Arial" w:cs="Arial"/>
          <w:b/>
          <w:bCs/>
        </w:rPr>
        <w:t>Statements</w:t>
      </w:r>
    </w:p>
    <w:p w:rsidR="007863AC" w:rsidRDefault="007863AC" w:rsidP="007863AC">
      <w:pPr>
        <w:rPr>
          <w:rFonts w:ascii="Arial" w:hAnsi="Arial" w:cs="Arial"/>
          <w:b/>
          <w:bCs/>
        </w:rPr>
      </w:pPr>
    </w:p>
    <w:p w:rsidR="007863AC" w:rsidRDefault="00CA0077" w:rsidP="00CA0077">
      <w:pPr>
        <w:tabs>
          <w:tab w:val="left" w:pos="720"/>
          <w:tab w:val="left" w:pos="8460"/>
        </w:tabs>
        <w:ind w:firstLine="360"/>
        <w:rPr>
          <w:rFonts w:ascii="Arial" w:hAnsi="Arial" w:cs="Arial"/>
        </w:rPr>
      </w:pPr>
      <w:r>
        <w:tab/>
      </w:r>
      <w:r w:rsidR="007863AC">
        <w:rPr>
          <w:rFonts w:ascii="Arial" w:hAnsi="Arial" w:cs="Arial"/>
        </w:rPr>
        <w:t xml:space="preserve">We have audited PECO Energy Company’s Statements of Universal Service Fund Charge </w:t>
      </w:r>
      <w:r w:rsidRPr="009C1F84">
        <w:rPr>
          <w:rFonts w:ascii="Arial" w:hAnsi="Arial" w:cs="Arial"/>
        </w:rPr>
        <w:t xml:space="preserve">Universal Service Fund Charge </w:t>
      </w:r>
      <w:r w:rsidR="007863AC">
        <w:rPr>
          <w:rFonts w:ascii="Arial" w:hAnsi="Arial" w:cs="Arial"/>
        </w:rPr>
        <w:t>Over/Under Collections (Section 1307(e)) for the twelve month periods ended December 31, 2012, December 31, 2011, December 31, 2010</w:t>
      </w:r>
      <w:r w:rsidR="00584525">
        <w:rPr>
          <w:rFonts w:ascii="Arial" w:hAnsi="Arial" w:cs="Arial"/>
        </w:rPr>
        <w:t>,</w:t>
      </w:r>
      <w:r w:rsidR="00BA7826">
        <w:rPr>
          <w:rFonts w:ascii="Arial" w:hAnsi="Arial" w:cs="Arial"/>
        </w:rPr>
        <w:t xml:space="preserve"> and December 31, 2009; and its associated Statements of Supplemental </w:t>
      </w:r>
      <w:r w:rsidR="00BA7826" w:rsidRPr="009C1F84">
        <w:rPr>
          <w:rFonts w:ascii="Arial" w:hAnsi="Arial" w:cs="Arial"/>
        </w:rPr>
        <w:t>Universal Service Fund Charge</w:t>
      </w:r>
      <w:r w:rsidR="00BA7826">
        <w:rPr>
          <w:rFonts w:ascii="Arial" w:hAnsi="Arial" w:cs="Arial"/>
        </w:rPr>
        <w:t xml:space="preserve"> Over/Under Collections (Section 1307(e)) for the twelve month periods ended December 31, 2010 and December 31, 2009.</w:t>
      </w:r>
    </w:p>
    <w:p w:rsidR="007863AC" w:rsidRDefault="007863AC" w:rsidP="007863AC">
      <w:pPr>
        <w:rPr>
          <w:rFonts w:ascii="Arial" w:hAnsi="Arial" w:cs="Arial"/>
          <w:i/>
        </w:rPr>
      </w:pPr>
    </w:p>
    <w:p w:rsidR="007863AC" w:rsidRDefault="007863AC" w:rsidP="007863AC">
      <w:pPr>
        <w:rPr>
          <w:rFonts w:ascii="Arial" w:hAnsi="Arial" w:cs="Arial"/>
        </w:rPr>
      </w:pPr>
      <w:r>
        <w:rPr>
          <w:rFonts w:ascii="Arial" w:hAnsi="Arial" w:cs="Arial"/>
          <w:b/>
          <w:bCs/>
          <w:iCs/>
        </w:rPr>
        <w:t xml:space="preserve">Management’s Responsibility for the Financial </w:t>
      </w:r>
      <w:r w:rsidRPr="007863AC">
        <w:rPr>
          <w:rFonts w:ascii="Arial" w:hAnsi="Arial" w:cs="Arial"/>
          <w:b/>
          <w:bCs/>
          <w:iCs/>
        </w:rPr>
        <w:t>Statements</w:t>
      </w:r>
    </w:p>
    <w:p w:rsidR="007863AC" w:rsidRDefault="007863AC" w:rsidP="007863AC">
      <w:pPr>
        <w:rPr>
          <w:rFonts w:ascii="Arial" w:hAnsi="Arial" w:cs="Arial"/>
          <w:i/>
        </w:rPr>
      </w:pPr>
    </w:p>
    <w:p w:rsidR="007863AC" w:rsidRDefault="007863AC" w:rsidP="007863AC">
      <w:pPr>
        <w:ind w:firstLine="720"/>
        <w:rPr>
          <w:rFonts w:ascii="Arial" w:hAnsi="Arial" w:cs="Arial"/>
        </w:rPr>
      </w:pPr>
      <w:r>
        <w:rPr>
          <w:rFonts w:ascii="Arial" w:hAnsi="Arial" w:cs="Arial"/>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7863AC" w:rsidRDefault="007863AC" w:rsidP="007863AC">
      <w:pPr>
        <w:rPr>
          <w:rFonts w:ascii="Arial" w:hAnsi="Arial" w:cs="Arial"/>
          <w:i/>
        </w:rPr>
      </w:pPr>
    </w:p>
    <w:p w:rsidR="007863AC" w:rsidRDefault="007863AC" w:rsidP="007863AC">
      <w:pPr>
        <w:rPr>
          <w:rFonts w:ascii="Arial" w:hAnsi="Arial" w:cs="Arial"/>
          <w:b/>
          <w:bCs/>
          <w:iCs/>
        </w:rPr>
      </w:pPr>
      <w:r>
        <w:rPr>
          <w:rFonts w:ascii="Arial" w:hAnsi="Arial" w:cs="Arial"/>
          <w:b/>
          <w:bCs/>
          <w:iCs/>
        </w:rPr>
        <w:t>Auditor’s Responsibility</w:t>
      </w:r>
    </w:p>
    <w:p w:rsidR="007863AC" w:rsidRDefault="007863AC" w:rsidP="007863AC">
      <w:pPr>
        <w:rPr>
          <w:rFonts w:ascii="Arial" w:hAnsi="Arial" w:cs="Arial"/>
        </w:rPr>
      </w:pPr>
    </w:p>
    <w:p w:rsidR="007863AC" w:rsidRDefault="007863AC" w:rsidP="007863AC">
      <w:pPr>
        <w:ind w:firstLine="720"/>
        <w:rPr>
          <w:rFonts w:ascii="Arial" w:hAnsi="Arial" w:cs="Arial"/>
        </w:rPr>
      </w:pPr>
      <w:r>
        <w:rPr>
          <w:rFonts w:ascii="Arial" w:hAnsi="Arial" w:cs="Arial"/>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w:t>
      </w:r>
      <w:r w:rsidR="008D4CA6">
        <w:rPr>
          <w:rFonts w:ascii="Arial" w:hAnsi="Arial" w:cs="Arial"/>
        </w:rPr>
        <w:t>.</w:t>
      </w:r>
      <w:r>
        <w:rPr>
          <w:rFonts w:ascii="Arial" w:hAnsi="Arial" w:cs="Arial"/>
        </w:rPr>
        <w:t xml:space="preserve">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7863AC" w:rsidRDefault="007863AC" w:rsidP="007863AC">
      <w:pPr>
        <w:rPr>
          <w:rFonts w:ascii="Arial" w:hAnsi="Arial" w:cs="Arial"/>
          <w:b/>
          <w:bCs/>
          <w:iCs/>
        </w:rPr>
      </w:pPr>
    </w:p>
    <w:p w:rsidR="007863AC" w:rsidRDefault="007863AC" w:rsidP="007863AC">
      <w:pPr>
        <w:rPr>
          <w:rFonts w:ascii="Arial" w:hAnsi="Arial" w:cs="Arial"/>
          <w:b/>
          <w:bCs/>
          <w:iCs/>
        </w:rPr>
      </w:pPr>
    </w:p>
    <w:p w:rsidR="00891830" w:rsidRDefault="00891830" w:rsidP="007863AC">
      <w:pPr>
        <w:rPr>
          <w:rFonts w:ascii="Arial" w:hAnsi="Arial" w:cs="Arial"/>
          <w:b/>
          <w:bCs/>
          <w:iCs/>
        </w:rPr>
        <w:sectPr w:rsidR="00891830" w:rsidSect="00891830">
          <w:headerReference w:type="even" r:id="rId18"/>
          <w:headerReference w:type="default" r:id="rId19"/>
          <w:footerReference w:type="default" r:id="rId20"/>
          <w:headerReference w:type="first" r:id="rId21"/>
          <w:pgSz w:w="12240" w:h="15840"/>
          <w:pgMar w:top="432" w:right="1440" w:bottom="1152" w:left="1440" w:header="720" w:footer="720" w:gutter="0"/>
          <w:pgNumType w:fmt="numberInDash" w:start="2"/>
          <w:cols w:space="720"/>
          <w:docGrid w:linePitch="360"/>
        </w:sectPr>
      </w:pPr>
    </w:p>
    <w:p w:rsidR="007863AC" w:rsidRDefault="007863AC" w:rsidP="007863AC">
      <w:pPr>
        <w:rPr>
          <w:rFonts w:ascii="Arial" w:hAnsi="Arial" w:cs="Arial"/>
        </w:rPr>
      </w:pPr>
      <w:r>
        <w:rPr>
          <w:rFonts w:ascii="Arial" w:hAnsi="Arial" w:cs="Arial"/>
          <w:b/>
          <w:bCs/>
          <w:iCs/>
        </w:rPr>
        <w:lastRenderedPageBreak/>
        <w:t>Opinion</w:t>
      </w:r>
    </w:p>
    <w:p w:rsidR="007863AC" w:rsidRDefault="007863AC" w:rsidP="007863AC">
      <w:pPr>
        <w:rPr>
          <w:rFonts w:ascii="Arial" w:hAnsi="Arial" w:cs="Arial"/>
        </w:rPr>
      </w:pPr>
    </w:p>
    <w:p w:rsidR="007863AC" w:rsidRDefault="007863AC" w:rsidP="00763654">
      <w:pPr>
        <w:tabs>
          <w:tab w:val="left" w:pos="720"/>
          <w:tab w:val="left" w:pos="8460"/>
        </w:tabs>
        <w:ind w:firstLine="720"/>
        <w:rPr>
          <w:rFonts w:ascii="Arial" w:hAnsi="Arial" w:cs="Arial"/>
        </w:rPr>
      </w:pPr>
      <w:r>
        <w:rPr>
          <w:rFonts w:ascii="Arial" w:hAnsi="Arial" w:cs="Arial"/>
        </w:rPr>
        <w:t xml:space="preserve">In our opinion, the information set forth in the accompanying condensed </w:t>
      </w:r>
      <w:r w:rsidR="00664AB3">
        <w:rPr>
          <w:rFonts w:ascii="Arial" w:hAnsi="Arial" w:cs="Arial"/>
        </w:rPr>
        <w:t xml:space="preserve">Statements of Universal Service Fund Charge Over/Under Collections (Section 1307(e)) for the twelve month periods ended December 31, 2012, December 31, 2011, December 31, 2010, and December 31, 2009; and its associated Statements of Supplemental </w:t>
      </w:r>
      <w:r w:rsidR="00664AB3" w:rsidRPr="009C1F84">
        <w:rPr>
          <w:rFonts w:ascii="Arial" w:hAnsi="Arial" w:cs="Arial"/>
        </w:rPr>
        <w:t>Universal Service Fund Charge</w:t>
      </w:r>
      <w:r w:rsidR="00664AB3">
        <w:rPr>
          <w:rFonts w:ascii="Arial" w:hAnsi="Arial" w:cs="Arial"/>
        </w:rPr>
        <w:t xml:space="preserve"> Over/Under Collections (Section 1307(e)) for the twelve month periods ended December 31, 2010 and December 31, 2009</w:t>
      </w:r>
      <w:r w:rsidR="00763654">
        <w:rPr>
          <w:rFonts w:ascii="Arial" w:hAnsi="Arial" w:cs="Arial"/>
        </w:rPr>
        <w:t xml:space="preserve"> </w:t>
      </w:r>
      <w:r>
        <w:rPr>
          <w:rFonts w:ascii="Arial" w:hAnsi="Arial" w:cs="Arial"/>
        </w:rPr>
        <w:t>of PECO Energy Company present fairly, in all material respects, in relation to the audited financial statement</w:t>
      </w:r>
      <w:r w:rsidR="00B91513">
        <w:rPr>
          <w:rFonts w:ascii="Arial" w:hAnsi="Arial" w:cs="Arial"/>
        </w:rPr>
        <w:t>s</w:t>
      </w:r>
      <w:r>
        <w:rPr>
          <w:rFonts w:ascii="Arial" w:hAnsi="Arial" w:cs="Arial"/>
        </w:rPr>
        <w:t xml:space="preserve"> from which </w:t>
      </w:r>
      <w:r w:rsidR="00F659FB">
        <w:rPr>
          <w:rFonts w:ascii="Arial" w:hAnsi="Arial" w:cs="Arial"/>
        </w:rPr>
        <w:t>they</w:t>
      </w:r>
      <w:r>
        <w:rPr>
          <w:rFonts w:ascii="Arial" w:hAnsi="Arial" w:cs="Arial"/>
        </w:rPr>
        <w:t xml:space="preserve"> </w:t>
      </w:r>
      <w:r w:rsidR="00A363C7">
        <w:rPr>
          <w:rFonts w:ascii="Arial" w:hAnsi="Arial" w:cs="Arial"/>
        </w:rPr>
        <w:t>were</w:t>
      </w:r>
      <w:r>
        <w:rPr>
          <w:rFonts w:ascii="Arial" w:hAnsi="Arial" w:cs="Arial"/>
        </w:rPr>
        <w:t xml:space="preserve"> derived.</w:t>
      </w:r>
    </w:p>
    <w:p w:rsidR="007863AC" w:rsidRDefault="007863AC" w:rsidP="007863AC">
      <w:pPr>
        <w:rPr>
          <w:rFonts w:ascii="Arial" w:hAnsi="Arial" w:cs="Arial"/>
        </w:rPr>
      </w:pPr>
    </w:p>
    <w:p w:rsidR="007863AC" w:rsidRDefault="007863AC" w:rsidP="007863AC">
      <w:pPr>
        <w:rPr>
          <w:rFonts w:ascii="Arial" w:hAnsi="Arial" w:cs="Arial"/>
        </w:rPr>
      </w:pPr>
      <w:r>
        <w:rPr>
          <w:rFonts w:ascii="Arial" w:hAnsi="Arial" w:cs="Arial"/>
          <w:b/>
          <w:bCs/>
        </w:rPr>
        <w:t>Report on Other Legal and Regulatory Requirements</w:t>
      </w:r>
    </w:p>
    <w:p w:rsidR="007863AC" w:rsidRDefault="007863AC" w:rsidP="007863AC">
      <w:pPr>
        <w:rPr>
          <w:rFonts w:ascii="Arial" w:hAnsi="Arial" w:cs="Arial"/>
        </w:rPr>
      </w:pPr>
    </w:p>
    <w:p w:rsidR="007863AC" w:rsidRDefault="007863AC" w:rsidP="007863AC">
      <w:pPr>
        <w:rPr>
          <w:rFonts w:ascii="Arial" w:hAnsi="Arial" w:cs="Arial"/>
        </w:rPr>
      </w:pPr>
      <w:r>
        <w:rPr>
          <w:rFonts w:ascii="Arial" w:hAnsi="Arial" w:cs="Arial"/>
        </w:rPr>
        <w:tab/>
        <w:t>The accompanying statements were prepared for the purpose of complying with the rules and regulations of the Pennsylvania Public Utility Commission and are not intended to be a complete presentation of the Company’s revenues and expenses.</w:t>
      </w:r>
    </w:p>
    <w:p w:rsidR="007863AC" w:rsidRDefault="007863AC" w:rsidP="007863AC">
      <w:pPr>
        <w:rPr>
          <w:rFonts w:ascii="Arial" w:hAnsi="Arial" w:cs="Arial"/>
        </w:rPr>
      </w:pPr>
    </w:p>
    <w:p w:rsidR="007863AC" w:rsidRDefault="007863AC" w:rsidP="007863AC">
      <w:pPr>
        <w:rPr>
          <w:rFonts w:ascii="Arial" w:hAnsi="Arial" w:cs="Arial"/>
        </w:rPr>
      </w:pPr>
    </w:p>
    <w:p w:rsidR="007863AC" w:rsidRDefault="007863AC" w:rsidP="007863AC">
      <w:pPr>
        <w:rPr>
          <w:rFonts w:ascii="Arial" w:hAnsi="Arial" w:cs="Arial"/>
        </w:rPr>
      </w:pPr>
    </w:p>
    <w:p w:rsidR="005E25EF" w:rsidRDefault="007863AC" w:rsidP="007863AC">
      <w:pPr>
        <w:tabs>
          <w:tab w:val="left" w:pos="5400"/>
        </w:tabs>
      </w:pPr>
      <w:r>
        <w:tab/>
      </w:r>
    </w:p>
    <w:p w:rsidR="005E25EF" w:rsidRDefault="005E25EF" w:rsidP="007863AC">
      <w:pPr>
        <w:tabs>
          <w:tab w:val="left" w:pos="5400"/>
        </w:tabs>
      </w:pPr>
    </w:p>
    <w:p w:rsidR="005E25EF" w:rsidRDefault="005E25EF" w:rsidP="007863AC">
      <w:pPr>
        <w:tabs>
          <w:tab w:val="left" w:pos="5400"/>
        </w:tabs>
      </w:pPr>
      <w:r>
        <w:tab/>
      </w:r>
    </w:p>
    <w:p w:rsidR="007863AC" w:rsidRDefault="005E25EF" w:rsidP="007863AC">
      <w:pPr>
        <w:tabs>
          <w:tab w:val="left" w:pos="5400"/>
        </w:tabs>
        <w:rPr>
          <w:rFonts w:ascii="Arial" w:hAnsi="Arial" w:cs="Arial"/>
        </w:rPr>
      </w:pPr>
      <w:r>
        <w:tab/>
      </w:r>
      <w:r w:rsidR="007863AC">
        <w:rPr>
          <w:rFonts w:ascii="Arial" w:hAnsi="Arial" w:cs="Arial"/>
        </w:rPr>
        <w:t>Dennis P. Hosler, CPA</w:t>
      </w:r>
    </w:p>
    <w:p w:rsidR="007863AC" w:rsidRDefault="007863AC" w:rsidP="007863AC">
      <w:pPr>
        <w:tabs>
          <w:tab w:val="left" w:pos="5400"/>
        </w:tabs>
        <w:rPr>
          <w:rFonts w:ascii="Arial" w:hAnsi="Arial" w:cs="Arial"/>
        </w:rPr>
      </w:pPr>
      <w:r>
        <w:rPr>
          <w:rFonts w:ascii="Arial" w:hAnsi="Arial" w:cs="Arial"/>
        </w:rPr>
        <w:tab/>
        <w:t>Director</w:t>
      </w:r>
    </w:p>
    <w:p w:rsidR="007863AC" w:rsidRDefault="007863AC" w:rsidP="007863AC">
      <w:pPr>
        <w:tabs>
          <w:tab w:val="left" w:pos="5400"/>
        </w:tabs>
        <w:rPr>
          <w:rFonts w:ascii="Arial" w:hAnsi="Arial" w:cs="Arial"/>
        </w:rPr>
      </w:pPr>
      <w:r>
        <w:rPr>
          <w:rFonts w:ascii="Arial" w:hAnsi="Arial" w:cs="Arial"/>
        </w:rPr>
        <w:tab/>
        <w:t>Bureau of Audits</w:t>
      </w:r>
    </w:p>
    <w:p w:rsidR="007863AC" w:rsidRDefault="007863AC" w:rsidP="007863AC">
      <w:pPr>
        <w:tabs>
          <w:tab w:val="left" w:pos="5400"/>
        </w:tabs>
        <w:rPr>
          <w:rFonts w:ascii="Arial" w:hAnsi="Arial" w:cs="Arial"/>
        </w:rPr>
      </w:pPr>
      <w:r>
        <w:rPr>
          <w:rFonts w:ascii="Arial" w:hAnsi="Arial" w:cs="Arial"/>
        </w:rPr>
        <w:tab/>
        <w:t>Harrisburg, PA</w:t>
      </w:r>
    </w:p>
    <w:p w:rsidR="007863AC" w:rsidRPr="009F452B" w:rsidRDefault="007863AC" w:rsidP="007863AC">
      <w:pPr>
        <w:tabs>
          <w:tab w:val="left" w:pos="5400"/>
        </w:tabs>
        <w:rPr>
          <w:rFonts w:ascii="Arial" w:hAnsi="Arial" w:cs="Arial"/>
        </w:rPr>
      </w:pPr>
      <w:r>
        <w:rPr>
          <w:rFonts w:ascii="Arial" w:hAnsi="Arial" w:cs="Arial"/>
        </w:rPr>
        <w:tab/>
      </w:r>
      <w:r w:rsidR="009F452B">
        <w:rPr>
          <w:rFonts w:ascii="Arial" w:hAnsi="Arial" w:cs="Arial"/>
        </w:rPr>
        <w:t>April 9, 2015</w:t>
      </w:r>
    </w:p>
    <w:p w:rsidR="00F46664" w:rsidRDefault="00F46664">
      <w:pPr>
        <w:rPr>
          <w:rFonts w:ascii="Arial" w:hAnsi="Arial" w:cs="Arial"/>
          <w:b/>
          <w:sz w:val="26"/>
          <w:szCs w:val="26"/>
        </w:rPr>
      </w:pPr>
      <w:r>
        <w:rPr>
          <w:rFonts w:ascii="Arial" w:hAnsi="Arial" w:cs="Arial"/>
          <w:b/>
          <w:sz w:val="26"/>
          <w:szCs w:val="26"/>
        </w:rPr>
        <w:br w:type="page"/>
      </w:r>
    </w:p>
    <w:p w:rsidR="005E1243" w:rsidRPr="006A5A74" w:rsidRDefault="005E1243">
      <w:pPr>
        <w:jc w:val="center"/>
        <w:rPr>
          <w:rFonts w:ascii="Arial" w:hAnsi="Arial" w:cs="Arial"/>
          <w:b/>
          <w:sz w:val="26"/>
          <w:szCs w:val="26"/>
        </w:rPr>
      </w:pPr>
      <w:r w:rsidRPr="006A5A74">
        <w:rPr>
          <w:rFonts w:ascii="Arial" w:hAnsi="Arial" w:cs="Arial"/>
          <w:b/>
          <w:sz w:val="26"/>
          <w:szCs w:val="26"/>
        </w:rPr>
        <w:lastRenderedPageBreak/>
        <w:t>PECO ENERGY COMPANY</w:t>
      </w:r>
    </w:p>
    <w:p w:rsidR="005E1243" w:rsidRPr="00FD7D67" w:rsidRDefault="005E1243">
      <w:pPr>
        <w:jc w:val="center"/>
      </w:pPr>
    </w:p>
    <w:p w:rsidR="00533322" w:rsidRDefault="00FD7D67" w:rsidP="00B90F3F">
      <w:pPr>
        <w:jc w:val="center"/>
        <w:rPr>
          <w:rFonts w:ascii="Arial" w:hAnsi="Arial" w:cs="Arial"/>
          <w:b/>
          <w:sz w:val="26"/>
        </w:rPr>
      </w:pPr>
      <w:r w:rsidRPr="00FD7D67">
        <w:rPr>
          <w:rFonts w:ascii="Arial" w:hAnsi="Arial" w:cs="Arial"/>
          <w:b/>
          <w:sz w:val="26"/>
        </w:rPr>
        <w:t xml:space="preserve">Condensed </w:t>
      </w:r>
      <w:r w:rsidR="00D81385">
        <w:rPr>
          <w:rFonts w:ascii="Arial" w:hAnsi="Arial" w:cs="Arial"/>
          <w:b/>
          <w:sz w:val="26"/>
        </w:rPr>
        <w:t>(Note 1)</w:t>
      </w:r>
    </w:p>
    <w:p w:rsidR="00521A45" w:rsidRPr="00FD7D67" w:rsidRDefault="005E1243" w:rsidP="00B90F3F">
      <w:pPr>
        <w:jc w:val="center"/>
        <w:rPr>
          <w:rFonts w:ascii="Arial" w:hAnsi="Arial" w:cs="Arial"/>
          <w:b/>
          <w:sz w:val="26"/>
        </w:rPr>
      </w:pPr>
      <w:r w:rsidRPr="00FD7D67">
        <w:rPr>
          <w:rFonts w:ascii="Arial" w:hAnsi="Arial" w:cs="Arial"/>
          <w:b/>
          <w:sz w:val="26"/>
        </w:rPr>
        <w:t xml:space="preserve">Statement </w:t>
      </w:r>
      <w:proofErr w:type="gramStart"/>
      <w:r w:rsidRPr="00FD7D67">
        <w:rPr>
          <w:rFonts w:ascii="Arial" w:hAnsi="Arial" w:cs="Arial"/>
          <w:b/>
          <w:sz w:val="26"/>
        </w:rPr>
        <w:t>Of</w:t>
      </w:r>
      <w:proofErr w:type="gramEnd"/>
      <w:r w:rsidRPr="00FD7D67">
        <w:rPr>
          <w:rFonts w:ascii="Arial" w:hAnsi="Arial" w:cs="Arial"/>
          <w:b/>
          <w:sz w:val="26"/>
        </w:rPr>
        <w:t xml:space="preserve"> Universal Service Fund Charge </w:t>
      </w:r>
      <w:r w:rsidR="001F41FE" w:rsidRPr="00FD7D67">
        <w:rPr>
          <w:rFonts w:ascii="Arial" w:hAnsi="Arial" w:cs="Arial"/>
          <w:b/>
          <w:sz w:val="26"/>
        </w:rPr>
        <w:t xml:space="preserve">(USFC) </w:t>
      </w:r>
      <w:r w:rsidR="00521A45" w:rsidRPr="00FD7D67">
        <w:rPr>
          <w:rFonts w:ascii="Arial" w:hAnsi="Arial" w:cs="Arial"/>
          <w:b/>
          <w:sz w:val="26"/>
        </w:rPr>
        <w:t xml:space="preserve"> </w:t>
      </w:r>
    </w:p>
    <w:p w:rsidR="000F7B5F" w:rsidRDefault="005E1243" w:rsidP="00B90F3F">
      <w:pPr>
        <w:jc w:val="center"/>
        <w:rPr>
          <w:rFonts w:ascii="Arial" w:hAnsi="Arial" w:cs="Arial"/>
          <w:b/>
          <w:sz w:val="26"/>
        </w:rPr>
      </w:pPr>
      <w:r w:rsidRPr="00FD7D67">
        <w:rPr>
          <w:rFonts w:ascii="Arial" w:hAnsi="Arial" w:cs="Arial"/>
          <w:b/>
          <w:sz w:val="26"/>
        </w:rPr>
        <w:t>Over</w:t>
      </w:r>
      <w:proofErr w:type="gramStart"/>
      <w:r w:rsidRPr="00FD7D67">
        <w:rPr>
          <w:rFonts w:ascii="Arial" w:hAnsi="Arial" w:cs="Arial"/>
          <w:b/>
          <w:sz w:val="26"/>
        </w:rPr>
        <w:t>/(</w:t>
      </w:r>
      <w:proofErr w:type="gramEnd"/>
      <w:r w:rsidRPr="00FD7D67">
        <w:rPr>
          <w:rFonts w:ascii="Arial" w:hAnsi="Arial" w:cs="Arial"/>
          <w:b/>
          <w:sz w:val="26"/>
        </w:rPr>
        <w:t>Under) Collections</w:t>
      </w:r>
      <w:r w:rsidR="00521A45" w:rsidRPr="00FD7D67">
        <w:rPr>
          <w:rFonts w:ascii="Arial" w:hAnsi="Arial" w:cs="Arial"/>
          <w:b/>
          <w:sz w:val="26"/>
        </w:rPr>
        <w:t xml:space="preserve"> (Section 1307(e))</w:t>
      </w:r>
    </w:p>
    <w:p w:rsidR="000F7B5F" w:rsidRDefault="000F7B5F" w:rsidP="000F7B5F">
      <w:pPr>
        <w:jc w:val="center"/>
        <w:rPr>
          <w:rFonts w:ascii="Arial" w:hAnsi="Arial" w:cs="Arial"/>
          <w:b/>
          <w:sz w:val="26"/>
        </w:rPr>
      </w:pPr>
      <w:r w:rsidRPr="00FD7D67">
        <w:rPr>
          <w:rFonts w:ascii="Arial" w:hAnsi="Arial" w:cs="Arial"/>
          <w:b/>
          <w:sz w:val="26"/>
        </w:rPr>
        <w:t>For The Twelve Months Ended December 31, 2012 *</w:t>
      </w:r>
    </w:p>
    <w:tbl>
      <w:tblPr>
        <w:tblpPr w:leftFromText="180" w:rightFromText="180" w:vertAnchor="text" w:horzAnchor="margin" w:tblpXSpec="center" w:tblpY="104"/>
        <w:tblW w:w="10368" w:type="dxa"/>
        <w:tblLayout w:type="fixed"/>
        <w:tblLook w:val="01E0" w:firstRow="1" w:lastRow="1" w:firstColumn="1" w:lastColumn="1" w:noHBand="0" w:noVBand="0"/>
      </w:tblPr>
      <w:tblGrid>
        <w:gridCol w:w="1800"/>
        <w:gridCol w:w="1854"/>
        <w:gridCol w:w="1584"/>
        <w:gridCol w:w="1440"/>
        <w:gridCol w:w="1620"/>
        <w:gridCol w:w="2070"/>
      </w:tblGrid>
      <w:tr w:rsidR="004F63FE" w:rsidRPr="004B252F" w:rsidTr="000B3184">
        <w:trPr>
          <w:trHeight w:val="1008"/>
        </w:trPr>
        <w:tc>
          <w:tcPr>
            <w:tcW w:w="1800" w:type="dxa"/>
            <w:vAlign w:val="bottom"/>
          </w:tcPr>
          <w:p w:rsidR="003C58BE" w:rsidRDefault="003C58BE" w:rsidP="003C58BE">
            <w:pPr>
              <w:jc w:val="center"/>
              <w:rPr>
                <w:rFonts w:ascii="Arial" w:hAnsi="Arial" w:cs="Arial"/>
                <w:b/>
                <w:sz w:val="22"/>
                <w:u w:val="single"/>
              </w:rPr>
            </w:pPr>
          </w:p>
          <w:p w:rsidR="003C58BE" w:rsidRDefault="003C58BE" w:rsidP="003C58BE">
            <w:pPr>
              <w:jc w:val="center"/>
              <w:rPr>
                <w:rFonts w:ascii="Arial" w:hAnsi="Arial" w:cs="Arial"/>
                <w:b/>
                <w:sz w:val="22"/>
                <w:u w:val="single"/>
              </w:rPr>
            </w:pPr>
          </w:p>
          <w:p w:rsidR="003C58BE" w:rsidRDefault="003C58BE" w:rsidP="003C58BE">
            <w:pPr>
              <w:jc w:val="center"/>
              <w:rPr>
                <w:rFonts w:ascii="Arial" w:hAnsi="Arial" w:cs="Arial"/>
                <w:b/>
                <w:sz w:val="22"/>
                <w:u w:val="single"/>
              </w:rPr>
            </w:pPr>
          </w:p>
          <w:p w:rsidR="003C58BE" w:rsidRDefault="003C58BE" w:rsidP="003C58BE">
            <w:pPr>
              <w:jc w:val="center"/>
              <w:rPr>
                <w:rFonts w:ascii="Arial" w:hAnsi="Arial" w:cs="Arial"/>
                <w:b/>
                <w:sz w:val="22"/>
                <w:u w:val="single"/>
              </w:rPr>
            </w:pPr>
          </w:p>
          <w:p w:rsidR="004F63FE" w:rsidRPr="00D543CF" w:rsidRDefault="004F63FE" w:rsidP="003C58BE">
            <w:pPr>
              <w:jc w:val="center"/>
              <w:rPr>
                <w:b/>
                <w:sz w:val="22"/>
                <w:highlight w:val="yellow"/>
              </w:rPr>
            </w:pPr>
            <w:r w:rsidRPr="004F63FE">
              <w:rPr>
                <w:rFonts w:ascii="Arial" w:hAnsi="Arial" w:cs="Arial"/>
                <w:b/>
                <w:sz w:val="22"/>
                <w:u w:val="single"/>
              </w:rPr>
              <w:t>Month</w:t>
            </w:r>
          </w:p>
        </w:tc>
        <w:tc>
          <w:tcPr>
            <w:tcW w:w="1854" w:type="dxa"/>
            <w:vAlign w:val="bottom"/>
          </w:tcPr>
          <w:p w:rsidR="004F63FE" w:rsidRPr="00D543CF" w:rsidRDefault="007E2FFD" w:rsidP="003C58BE">
            <w:pPr>
              <w:jc w:val="center"/>
              <w:rPr>
                <w:rFonts w:ascii="Arial" w:hAnsi="Arial" w:cs="Arial"/>
                <w:b/>
                <w:sz w:val="22"/>
              </w:rPr>
            </w:pPr>
            <w:r>
              <w:rPr>
                <w:rFonts w:ascii="Arial" w:hAnsi="Arial" w:cs="Arial"/>
                <w:b/>
                <w:sz w:val="22"/>
              </w:rPr>
              <w:t>Base R</w:t>
            </w:r>
            <w:r w:rsidR="004F63FE" w:rsidRPr="00D543CF">
              <w:rPr>
                <w:rFonts w:ascii="Arial" w:hAnsi="Arial" w:cs="Arial"/>
                <w:b/>
                <w:sz w:val="22"/>
              </w:rPr>
              <w:t>ecovery</w:t>
            </w:r>
          </w:p>
          <w:p w:rsidR="004F63FE" w:rsidRPr="00D543CF" w:rsidRDefault="004F63FE" w:rsidP="003C58BE">
            <w:pPr>
              <w:jc w:val="center"/>
              <w:rPr>
                <w:rFonts w:ascii="Arial" w:hAnsi="Arial" w:cs="Arial"/>
                <w:b/>
                <w:sz w:val="22"/>
              </w:rPr>
            </w:pPr>
            <w:r w:rsidRPr="007E2FFD">
              <w:rPr>
                <w:rFonts w:ascii="Arial" w:hAnsi="Arial" w:cs="Arial"/>
                <w:b/>
                <w:sz w:val="22"/>
              </w:rPr>
              <w:t>Over/(Under)</w:t>
            </w:r>
            <w:r w:rsidR="007E2FFD" w:rsidRPr="007E2FFD">
              <w:rPr>
                <w:rFonts w:ascii="Arial" w:hAnsi="Arial" w:cs="Arial"/>
                <w:b/>
                <w:sz w:val="22"/>
              </w:rPr>
              <w:t xml:space="preserve"> </w:t>
            </w:r>
            <w:r w:rsidR="007E2FFD" w:rsidRPr="007E2FFD">
              <w:rPr>
                <w:rFonts w:ascii="Arial" w:hAnsi="Arial" w:cs="Arial"/>
                <w:b/>
                <w:sz w:val="22"/>
                <w:u w:val="single"/>
              </w:rPr>
              <w:t>Actual @ 0.73</w:t>
            </w:r>
          </w:p>
        </w:tc>
        <w:tc>
          <w:tcPr>
            <w:tcW w:w="1584" w:type="dxa"/>
            <w:vAlign w:val="bottom"/>
          </w:tcPr>
          <w:p w:rsidR="004F63FE" w:rsidRPr="00D543CF" w:rsidRDefault="004F63FE" w:rsidP="003C58BE">
            <w:pPr>
              <w:jc w:val="center"/>
              <w:rPr>
                <w:rFonts w:ascii="Arial" w:hAnsi="Arial" w:cs="Arial"/>
                <w:b/>
                <w:sz w:val="22"/>
              </w:rPr>
            </w:pPr>
            <w:r w:rsidRPr="00D543CF">
              <w:rPr>
                <w:rFonts w:ascii="Arial" w:hAnsi="Arial" w:cs="Arial"/>
                <w:b/>
                <w:sz w:val="22"/>
              </w:rPr>
              <w:t>USFC</w:t>
            </w:r>
          </w:p>
          <w:p w:rsidR="004F63FE" w:rsidRPr="00D543CF" w:rsidRDefault="004F63FE" w:rsidP="003C58BE">
            <w:pPr>
              <w:tabs>
                <w:tab w:val="left" w:pos="250"/>
              </w:tabs>
              <w:jc w:val="center"/>
              <w:rPr>
                <w:rFonts w:ascii="Arial" w:hAnsi="Arial" w:cs="Arial"/>
                <w:b/>
                <w:sz w:val="22"/>
              </w:rPr>
            </w:pPr>
            <w:r w:rsidRPr="004F63FE">
              <w:rPr>
                <w:rFonts w:ascii="Arial" w:hAnsi="Arial" w:cs="Arial"/>
                <w:b/>
                <w:sz w:val="22"/>
                <w:u w:val="single"/>
              </w:rPr>
              <w:t>Revenues</w:t>
            </w:r>
          </w:p>
        </w:tc>
        <w:tc>
          <w:tcPr>
            <w:tcW w:w="1440" w:type="dxa"/>
            <w:vAlign w:val="bottom"/>
          </w:tcPr>
          <w:p w:rsidR="004F63FE" w:rsidRPr="00D543CF" w:rsidRDefault="003C58BE" w:rsidP="003C58BE">
            <w:pPr>
              <w:jc w:val="center"/>
              <w:rPr>
                <w:rFonts w:ascii="Arial" w:hAnsi="Arial" w:cs="Arial"/>
                <w:b/>
                <w:sz w:val="22"/>
              </w:rPr>
            </w:pPr>
            <w:r>
              <w:rPr>
                <w:rFonts w:ascii="Arial" w:hAnsi="Arial" w:cs="Arial"/>
                <w:b/>
                <w:sz w:val="22"/>
              </w:rPr>
              <w:t>L</w:t>
            </w:r>
            <w:r w:rsidR="004F63FE">
              <w:rPr>
                <w:rFonts w:ascii="Arial" w:hAnsi="Arial" w:cs="Arial"/>
                <w:b/>
                <w:sz w:val="22"/>
              </w:rPr>
              <w:t>IURP</w:t>
            </w:r>
          </w:p>
          <w:p w:rsidR="004F63FE" w:rsidRPr="00D543CF" w:rsidRDefault="004F63FE" w:rsidP="003C58BE">
            <w:pPr>
              <w:jc w:val="center"/>
              <w:rPr>
                <w:b/>
                <w:sz w:val="22"/>
                <w:highlight w:val="yellow"/>
              </w:rPr>
            </w:pPr>
            <w:r w:rsidRPr="004F63FE">
              <w:rPr>
                <w:rFonts w:ascii="Arial" w:hAnsi="Arial" w:cs="Arial"/>
                <w:b/>
                <w:sz w:val="22"/>
                <w:u w:val="single"/>
              </w:rPr>
              <w:t>Revenues</w:t>
            </w:r>
          </w:p>
        </w:tc>
        <w:tc>
          <w:tcPr>
            <w:tcW w:w="1620" w:type="dxa"/>
            <w:vAlign w:val="bottom"/>
          </w:tcPr>
          <w:p w:rsidR="004F63FE" w:rsidRPr="00D543CF" w:rsidRDefault="004F63FE" w:rsidP="003C58BE">
            <w:pPr>
              <w:jc w:val="center"/>
              <w:rPr>
                <w:rFonts w:ascii="Arial" w:hAnsi="Arial" w:cs="Arial"/>
                <w:b/>
                <w:sz w:val="22"/>
              </w:rPr>
            </w:pPr>
            <w:r w:rsidRPr="00D543CF">
              <w:rPr>
                <w:rFonts w:ascii="Arial" w:hAnsi="Arial" w:cs="Arial"/>
                <w:b/>
                <w:sz w:val="22"/>
              </w:rPr>
              <w:t>L</w:t>
            </w:r>
            <w:r>
              <w:rPr>
                <w:rFonts w:ascii="Arial" w:hAnsi="Arial" w:cs="Arial"/>
                <w:b/>
                <w:sz w:val="22"/>
              </w:rPr>
              <w:t>IURP</w:t>
            </w:r>
          </w:p>
          <w:p w:rsidR="004F63FE" w:rsidRPr="00D543CF" w:rsidRDefault="004F63FE" w:rsidP="003C58BE">
            <w:pPr>
              <w:jc w:val="center"/>
              <w:rPr>
                <w:b/>
                <w:sz w:val="22"/>
                <w:highlight w:val="yellow"/>
              </w:rPr>
            </w:pPr>
            <w:r w:rsidRPr="004F63FE">
              <w:rPr>
                <w:rFonts w:ascii="Arial" w:hAnsi="Arial" w:cs="Arial"/>
                <w:b/>
                <w:sz w:val="22"/>
                <w:u w:val="single"/>
              </w:rPr>
              <w:t>Expen</w:t>
            </w:r>
            <w:r w:rsidR="0038268C">
              <w:rPr>
                <w:rFonts w:ascii="Arial" w:hAnsi="Arial" w:cs="Arial"/>
                <w:b/>
                <w:sz w:val="22"/>
                <w:u w:val="single"/>
              </w:rPr>
              <w:t>ditures</w:t>
            </w:r>
          </w:p>
        </w:tc>
        <w:tc>
          <w:tcPr>
            <w:tcW w:w="2070" w:type="dxa"/>
            <w:vAlign w:val="bottom"/>
          </w:tcPr>
          <w:p w:rsidR="004F63FE" w:rsidRPr="00707D82" w:rsidRDefault="004F63FE" w:rsidP="003C58BE">
            <w:pPr>
              <w:jc w:val="center"/>
              <w:rPr>
                <w:rFonts w:ascii="Arial" w:hAnsi="Arial" w:cs="Arial"/>
                <w:b/>
                <w:sz w:val="22"/>
                <w:szCs w:val="22"/>
                <w:highlight w:val="yellow"/>
              </w:rPr>
            </w:pPr>
            <w:r w:rsidRPr="00707D82">
              <w:rPr>
                <w:rFonts w:ascii="Arial" w:hAnsi="Arial" w:cs="Arial"/>
                <w:b/>
                <w:sz w:val="22"/>
                <w:szCs w:val="22"/>
              </w:rPr>
              <w:t xml:space="preserve">Over/(Under) </w:t>
            </w:r>
            <w:r w:rsidRPr="004F63FE">
              <w:rPr>
                <w:rFonts w:ascii="Arial" w:hAnsi="Arial" w:cs="Arial"/>
                <w:b/>
                <w:sz w:val="22"/>
                <w:szCs w:val="22"/>
                <w:u w:val="single"/>
              </w:rPr>
              <w:t>Collections</w:t>
            </w:r>
          </w:p>
        </w:tc>
      </w:tr>
      <w:tr w:rsidR="003C58BE" w:rsidRPr="004B252F" w:rsidTr="000B3184">
        <w:trPr>
          <w:trHeight w:val="269"/>
        </w:trPr>
        <w:tc>
          <w:tcPr>
            <w:tcW w:w="1800" w:type="dxa"/>
          </w:tcPr>
          <w:p w:rsidR="003C58BE" w:rsidRPr="00D543CF" w:rsidRDefault="003C58BE" w:rsidP="00707D82">
            <w:pPr>
              <w:jc w:val="center"/>
              <w:rPr>
                <w:b/>
                <w:sz w:val="22"/>
                <w:highlight w:val="yellow"/>
              </w:rPr>
            </w:pPr>
          </w:p>
        </w:tc>
        <w:tc>
          <w:tcPr>
            <w:tcW w:w="1854" w:type="dxa"/>
          </w:tcPr>
          <w:p w:rsidR="003C58BE" w:rsidRPr="003C58BE" w:rsidRDefault="003C58BE" w:rsidP="003C58BE">
            <w:pPr>
              <w:jc w:val="center"/>
              <w:rPr>
                <w:rFonts w:ascii="Arial" w:hAnsi="Arial" w:cs="Arial"/>
                <w:sz w:val="22"/>
              </w:rPr>
            </w:pPr>
            <w:r>
              <w:rPr>
                <w:rFonts w:ascii="Arial" w:hAnsi="Arial" w:cs="Arial"/>
                <w:sz w:val="22"/>
              </w:rPr>
              <w:t>(1)</w:t>
            </w:r>
          </w:p>
        </w:tc>
        <w:tc>
          <w:tcPr>
            <w:tcW w:w="1584" w:type="dxa"/>
            <w:vAlign w:val="bottom"/>
          </w:tcPr>
          <w:p w:rsidR="003C58BE" w:rsidRPr="003C58BE" w:rsidRDefault="003C58BE" w:rsidP="003C58BE">
            <w:pPr>
              <w:jc w:val="center"/>
              <w:rPr>
                <w:rFonts w:ascii="Arial" w:hAnsi="Arial" w:cs="Arial"/>
                <w:sz w:val="22"/>
              </w:rPr>
            </w:pPr>
            <w:r>
              <w:rPr>
                <w:rFonts w:ascii="Arial" w:hAnsi="Arial" w:cs="Arial"/>
                <w:sz w:val="22"/>
              </w:rPr>
              <w:t>(2)</w:t>
            </w:r>
          </w:p>
        </w:tc>
        <w:tc>
          <w:tcPr>
            <w:tcW w:w="1440" w:type="dxa"/>
            <w:vAlign w:val="bottom"/>
          </w:tcPr>
          <w:p w:rsidR="003C58BE" w:rsidRPr="003C58BE" w:rsidRDefault="003C58BE" w:rsidP="003C58BE">
            <w:pPr>
              <w:jc w:val="center"/>
              <w:rPr>
                <w:rFonts w:ascii="Arial" w:hAnsi="Arial" w:cs="Arial"/>
                <w:sz w:val="22"/>
              </w:rPr>
            </w:pPr>
            <w:r>
              <w:rPr>
                <w:rFonts w:ascii="Arial" w:hAnsi="Arial" w:cs="Arial"/>
                <w:sz w:val="22"/>
              </w:rPr>
              <w:t>(3)</w:t>
            </w:r>
          </w:p>
        </w:tc>
        <w:tc>
          <w:tcPr>
            <w:tcW w:w="1620" w:type="dxa"/>
            <w:vAlign w:val="bottom"/>
          </w:tcPr>
          <w:p w:rsidR="003C58BE" w:rsidRPr="003C58BE" w:rsidRDefault="003C58BE" w:rsidP="003C58BE">
            <w:pPr>
              <w:jc w:val="center"/>
              <w:rPr>
                <w:rFonts w:ascii="Arial" w:hAnsi="Arial" w:cs="Arial"/>
                <w:sz w:val="22"/>
              </w:rPr>
            </w:pPr>
            <w:r>
              <w:rPr>
                <w:rFonts w:ascii="Arial" w:hAnsi="Arial" w:cs="Arial"/>
                <w:sz w:val="22"/>
              </w:rPr>
              <w:t>(4)</w:t>
            </w:r>
          </w:p>
        </w:tc>
        <w:tc>
          <w:tcPr>
            <w:tcW w:w="2070" w:type="dxa"/>
            <w:vAlign w:val="bottom"/>
          </w:tcPr>
          <w:p w:rsidR="003C58BE" w:rsidRPr="003C58BE" w:rsidRDefault="003C58BE" w:rsidP="003C58BE">
            <w:pPr>
              <w:jc w:val="center"/>
              <w:rPr>
                <w:rFonts w:ascii="Arial" w:hAnsi="Arial" w:cs="Arial"/>
                <w:sz w:val="22"/>
              </w:rPr>
            </w:pPr>
            <w:r>
              <w:rPr>
                <w:rFonts w:ascii="Arial" w:hAnsi="Arial" w:cs="Arial"/>
                <w:sz w:val="22"/>
              </w:rPr>
              <w:t>(5)=(1)+(2)+(3)-(4)</w:t>
            </w:r>
          </w:p>
        </w:tc>
      </w:tr>
      <w:tr w:rsidR="003C58BE" w:rsidRPr="004B252F" w:rsidTr="000B3184">
        <w:trPr>
          <w:trHeight w:val="269"/>
        </w:trPr>
        <w:tc>
          <w:tcPr>
            <w:tcW w:w="1800" w:type="dxa"/>
          </w:tcPr>
          <w:p w:rsidR="003C58BE" w:rsidRPr="00D543CF" w:rsidRDefault="003C58BE" w:rsidP="00707D82">
            <w:pPr>
              <w:jc w:val="center"/>
              <w:rPr>
                <w:b/>
                <w:sz w:val="22"/>
                <w:highlight w:val="yellow"/>
              </w:rPr>
            </w:pPr>
          </w:p>
        </w:tc>
        <w:tc>
          <w:tcPr>
            <w:tcW w:w="1854" w:type="dxa"/>
          </w:tcPr>
          <w:p w:rsidR="003C58BE" w:rsidRPr="003C58BE" w:rsidRDefault="003C58BE" w:rsidP="003C58BE">
            <w:pPr>
              <w:jc w:val="center"/>
              <w:rPr>
                <w:rFonts w:ascii="Arial" w:hAnsi="Arial" w:cs="Arial"/>
                <w:sz w:val="22"/>
                <w:highlight w:val="yellow"/>
              </w:rPr>
            </w:pPr>
            <w:r w:rsidRPr="003C58BE">
              <w:rPr>
                <w:rFonts w:ascii="Arial" w:hAnsi="Arial" w:cs="Arial"/>
                <w:sz w:val="22"/>
              </w:rPr>
              <w:t>(Note 2)</w:t>
            </w:r>
          </w:p>
        </w:tc>
        <w:tc>
          <w:tcPr>
            <w:tcW w:w="1584" w:type="dxa"/>
            <w:vAlign w:val="bottom"/>
          </w:tcPr>
          <w:p w:rsidR="003C58BE" w:rsidRPr="003C58BE" w:rsidRDefault="003C58BE" w:rsidP="003C58BE">
            <w:pPr>
              <w:jc w:val="center"/>
              <w:rPr>
                <w:rFonts w:ascii="Arial" w:hAnsi="Arial" w:cs="Arial"/>
                <w:sz w:val="22"/>
              </w:rPr>
            </w:pPr>
            <w:r w:rsidRPr="003C58BE">
              <w:rPr>
                <w:rFonts w:ascii="Arial" w:hAnsi="Arial" w:cs="Arial"/>
                <w:sz w:val="22"/>
              </w:rPr>
              <w:t>(Note 3)</w:t>
            </w:r>
          </w:p>
          <w:p w:rsidR="003C58BE" w:rsidRPr="003C58BE" w:rsidRDefault="003C58BE" w:rsidP="003C58BE">
            <w:pPr>
              <w:jc w:val="center"/>
              <w:rPr>
                <w:rFonts w:ascii="Arial" w:hAnsi="Arial" w:cs="Arial"/>
                <w:sz w:val="22"/>
              </w:rPr>
            </w:pPr>
          </w:p>
        </w:tc>
        <w:tc>
          <w:tcPr>
            <w:tcW w:w="1440" w:type="dxa"/>
            <w:vAlign w:val="bottom"/>
          </w:tcPr>
          <w:p w:rsidR="003C58BE" w:rsidRPr="003C58BE" w:rsidRDefault="003C58BE" w:rsidP="003C58BE">
            <w:pPr>
              <w:jc w:val="center"/>
              <w:rPr>
                <w:rFonts w:ascii="Arial" w:hAnsi="Arial" w:cs="Arial"/>
                <w:sz w:val="22"/>
              </w:rPr>
            </w:pPr>
            <w:r w:rsidRPr="003C58BE">
              <w:rPr>
                <w:rFonts w:ascii="Arial" w:hAnsi="Arial" w:cs="Arial"/>
                <w:sz w:val="22"/>
              </w:rPr>
              <w:t>Note (4)</w:t>
            </w:r>
          </w:p>
          <w:p w:rsidR="003C58BE" w:rsidRPr="003C58BE" w:rsidRDefault="003C58BE" w:rsidP="003C58BE">
            <w:pPr>
              <w:jc w:val="center"/>
              <w:rPr>
                <w:rFonts w:ascii="Arial" w:hAnsi="Arial" w:cs="Arial"/>
                <w:sz w:val="22"/>
                <w:highlight w:val="yellow"/>
              </w:rPr>
            </w:pPr>
          </w:p>
        </w:tc>
        <w:tc>
          <w:tcPr>
            <w:tcW w:w="1620" w:type="dxa"/>
            <w:vAlign w:val="bottom"/>
          </w:tcPr>
          <w:p w:rsidR="003C58BE" w:rsidRPr="003C58BE" w:rsidRDefault="003C58BE" w:rsidP="003C58BE">
            <w:pPr>
              <w:jc w:val="center"/>
              <w:rPr>
                <w:rFonts w:ascii="Arial" w:hAnsi="Arial" w:cs="Arial"/>
                <w:sz w:val="22"/>
              </w:rPr>
            </w:pPr>
            <w:r w:rsidRPr="003C58BE">
              <w:rPr>
                <w:rFonts w:ascii="Arial" w:hAnsi="Arial" w:cs="Arial"/>
                <w:sz w:val="22"/>
              </w:rPr>
              <w:t>Note (5)</w:t>
            </w:r>
          </w:p>
          <w:p w:rsidR="003C58BE" w:rsidRPr="003C58BE" w:rsidRDefault="003C58BE" w:rsidP="003C58BE">
            <w:pPr>
              <w:jc w:val="center"/>
              <w:rPr>
                <w:rFonts w:ascii="Arial" w:hAnsi="Arial" w:cs="Arial"/>
                <w:sz w:val="22"/>
                <w:highlight w:val="yellow"/>
              </w:rPr>
            </w:pPr>
          </w:p>
        </w:tc>
        <w:tc>
          <w:tcPr>
            <w:tcW w:w="2070" w:type="dxa"/>
            <w:vAlign w:val="bottom"/>
          </w:tcPr>
          <w:p w:rsidR="003C58BE" w:rsidRPr="003C58BE" w:rsidRDefault="003C58BE" w:rsidP="003C58BE">
            <w:pPr>
              <w:jc w:val="center"/>
              <w:rPr>
                <w:rFonts w:ascii="Arial" w:hAnsi="Arial" w:cs="Arial"/>
                <w:sz w:val="22"/>
              </w:rPr>
            </w:pPr>
            <w:r w:rsidRPr="003C58BE">
              <w:rPr>
                <w:rFonts w:ascii="Arial" w:hAnsi="Arial" w:cs="Arial"/>
                <w:sz w:val="22"/>
              </w:rPr>
              <w:t>Note (6)</w:t>
            </w:r>
          </w:p>
          <w:p w:rsidR="003C58BE" w:rsidRPr="003C58BE" w:rsidRDefault="003C58BE" w:rsidP="003C58BE">
            <w:pPr>
              <w:jc w:val="center"/>
              <w:rPr>
                <w:rFonts w:ascii="Arial" w:hAnsi="Arial" w:cs="Arial"/>
                <w:sz w:val="22"/>
                <w:highlight w:val="yellow"/>
              </w:rPr>
            </w:pP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January 2012</w:t>
            </w:r>
          </w:p>
        </w:tc>
        <w:tc>
          <w:tcPr>
            <w:tcW w:w="1854" w:type="dxa"/>
          </w:tcPr>
          <w:p w:rsidR="004F63FE" w:rsidRPr="00D543CF" w:rsidRDefault="003F2EE2" w:rsidP="003F2EE2">
            <w:pPr>
              <w:tabs>
                <w:tab w:val="right" w:pos="1566"/>
              </w:tabs>
              <w:ind w:right="72"/>
              <w:rPr>
                <w:rFonts w:ascii="Arial" w:hAnsi="Arial" w:cs="Arial"/>
                <w:sz w:val="22"/>
              </w:rPr>
            </w:pPr>
            <w:r>
              <w:rPr>
                <w:rFonts w:ascii="Arial" w:hAnsi="Arial" w:cs="Arial"/>
                <w:sz w:val="22"/>
              </w:rPr>
              <w:t xml:space="preserve">       $</w:t>
            </w:r>
            <w:r>
              <w:rPr>
                <w:rFonts w:ascii="Arial" w:hAnsi="Arial" w:cs="Arial"/>
                <w:sz w:val="22"/>
              </w:rPr>
              <w:tab/>
              <w:t xml:space="preserve"> </w:t>
            </w:r>
            <w:r w:rsidR="004F63FE" w:rsidRPr="00D543CF">
              <w:rPr>
                <w:rFonts w:ascii="Arial" w:hAnsi="Arial" w:cs="Arial"/>
                <w:sz w:val="22"/>
              </w:rPr>
              <w:t>561,690</w:t>
            </w:r>
          </w:p>
        </w:tc>
        <w:tc>
          <w:tcPr>
            <w:tcW w:w="1584" w:type="dxa"/>
          </w:tcPr>
          <w:p w:rsidR="004F63FE" w:rsidRPr="00D543CF" w:rsidRDefault="003F2EE2" w:rsidP="00707D82">
            <w:pPr>
              <w:jc w:val="right"/>
              <w:rPr>
                <w:rFonts w:ascii="Arial" w:hAnsi="Arial" w:cs="Arial"/>
                <w:sz w:val="22"/>
              </w:rPr>
            </w:pPr>
            <w:r>
              <w:rPr>
                <w:rFonts w:ascii="Arial" w:hAnsi="Arial" w:cs="Arial"/>
                <w:sz w:val="22"/>
              </w:rPr>
              <w:t xml:space="preserve">$    </w:t>
            </w:r>
            <w:r w:rsidR="004F63FE" w:rsidRPr="00D543CF">
              <w:rPr>
                <w:rFonts w:ascii="Arial" w:hAnsi="Arial" w:cs="Arial"/>
                <w:sz w:val="22"/>
              </w:rPr>
              <w:t>(468,828)</w:t>
            </w:r>
          </w:p>
        </w:tc>
        <w:tc>
          <w:tcPr>
            <w:tcW w:w="1440" w:type="dxa"/>
          </w:tcPr>
          <w:p w:rsidR="004F63FE" w:rsidRPr="00D543CF" w:rsidRDefault="003F2EE2" w:rsidP="00707D82">
            <w:pPr>
              <w:jc w:val="right"/>
              <w:rPr>
                <w:rFonts w:ascii="Arial" w:hAnsi="Arial" w:cs="Arial"/>
                <w:sz w:val="22"/>
              </w:rPr>
            </w:pPr>
            <w:r>
              <w:rPr>
                <w:rFonts w:ascii="Arial" w:hAnsi="Arial" w:cs="Arial"/>
                <w:sz w:val="22"/>
              </w:rPr>
              <w:t xml:space="preserve">$   </w:t>
            </w:r>
            <w:r w:rsidR="004F63FE" w:rsidRPr="00D543CF">
              <w:rPr>
                <w:rFonts w:ascii="Arial" w:hAnsi="Arial" w:cs="Arial"/>
                <w:sz w:val="22"/>
              </w:rPr>
              <w:t>234,414</w:t>
            </w:r>
          </w:p>
        </w:tc>
        <w:tc>
          <w:tcPr>
            <w:tcW w:w="1620" w:type="dxa"/>
          </w:tcPr>
          <w:p w:rsidR="004F63FE" w:rsidRPr="00D543CF" w:rsidRDefault="003F2EE2" w:rsidP="00707D82">
            <w:pPr>
              <w:jc w:val="right"/>
              <w:rPr>
                <w:rFonts w:ascii="Arial" w:hAnsi="Arial" w:cs="Arial"/>
                <w:sz w:val="22"/>
              </w:rPr>
            </w:pPr>
            <w:r>
              <w:rPr>
                <w:rFonts w:ascii="Arial" w:hAnsi="Arial" w:cs="Arial"/>
                <w:sz w:val="22"/>
              </w:rPr>
              <w:t xml:space="preserve">$        </w:t>
            </w:r>
            <w:r w:rsidR="004F63FE" w:rsidRPr="00D543CF">
              <w:rPr>
                <w:rFonts w:ascii="Arial" w:hAnsi="Arial" w:cs="Arial"/>
                <w:sz w:val="22"/>
              </w:rPr>
              <w:t>1,998</w:t>
            </w:r>
          </w:p>
        </w:tc>
        <w:tc>
          <w:tcPr>
            <w:tcW w:w="2070" w:type="dxa"/>
          </w:tcPr>
          <w:p w:rsidR="004F63FE" w:rsidRPr="00D543CF" w:rsidRDefault="003F2EE2" w:rsidP="003F2EE2">
            <w:pPr>
              <w:ind w:right="72" w:hanging="198"/>
              <w:jc w:val="right"/>
              <w:rPr>
                <w:rFonts w:ascii="Arial" w:hAnsi="Arial" w:cs="Arial"/>
                <w:sz w:val="22"/>
              </w:rPr>
            </w:pPr>
            <w:r>
              <w:rPr>
                <w:rFonts w:ascii="Arial" w:hAnsi="Arial" w:cs="Arial"/>
                <w:sz w:val="22"/>
              </w:rPr>
              <w:t xml:space="preserve">$      </w:t>
            </w:r>
            <w:r w:rsidR="00C77080">
              <w:rPr>
                <w:rFonts w:ascii="Arial" w:hAnsi="Arial" w:cs="Arial"/>
                <w:sz w:val="22"/>
              </w:rPr>
              <w:t>325,278</w:t>
            </w:r>
            <w:r>
              <w:rPr>
                <w:rFonts w:ascii="Arial" w:hAnsi="Arial" w:cs="Arial"/>
                <w:sz w:val="22"/>
              </w:rPr>
              <w:t xml:space="preserve">  </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February</w:t>
            </w:r>
          </w:p>
        </w:tc>
        <w:tc>
          <w:tcPr>
            <w:tcW w:w="1854" w:type="dxa"/>
          </w:tcPr>
          <w:p w:rsidR="004F63FE" w:rsidRPr="00D543CF" w:rsidRDefault="004F63FE" w:rsidP="00707D82">
            <w:pPr>
              <w:tabs>
                <w:tab w:val="left" w:pos="535"/>
                <w:tab w:val="decimal" w:pos="895"/>
              </w:tabs>
              <w:ind w:right="72"/>
              <w:jc w:val="right"/>
              <w:rPr>
                <w:rFonts w:ascii="Arial" w:hAnsi="Arial" w:cs="Arial"/>
                <w:sz w:val="22"/>
              </w:rPr>
            </w:pPr>
            <w:r w:rsidRPr="00D543CF">
              <w:rPr>
                <w:rFonts w:ascii="Arial" w:hAnsi="Arial" w:cs="Arial"/>
                <w:sz w:val="22"/>
              </w:rPr>
              <w:t>16,940</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(395,695)</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197,847</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167,179</w:t>
            </w:r>
          </w:p>
        </w:tc>
        <w:tc>
          <w:tcPr>
            <w:tcW w:w="2070" w:type="dxa"/>
          </w:tcPr>
          <w:p w:rsidR="004F63FE" w:rsidRPr="00D543CF" w:rsidRDefault="00C77080" w:rsidP="00707D82">
            <w:pPr>
              <w:jc w:val="right"/>
              <w:rPr>
                <w:rFonts w:ascii="Arial" w:hAnsi="Arial" w:cs="Arial"/>
                <w:sz w:val="22"/>
              </w:rPr>
            </w:pPr>
            <w:r>
              <w:rPr>
                <w:rFonts w:ascii="Arial" w:hAnsi="Arial" w:cs="Arial"/>
                <w:sz w:val="22"/>
              </w:rPr>
              <w:t>(348,086)</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March</w:t>
            </w:r>
          </w:p>
        </w:tc>
        <w:tc>
          <w:tcPr>
            <w:tcW w:w="1854" w:type="dxa"/>
          </w:tcPr>
          <w:p w:rsidR="004F63FE" w:rsidRPr="00D543CF" w:rsidRDefault="004F63FE" w:rsidP="00707D82">
            <w:pPr>
              <w:tabs>
                <w:tab w:val="decimal" w:pos="1423"/>
              </w:tabs>
              <w:jc w:val="right"/>
              <w:rPr>
                <w:rFonts w:ascii="Arial" w:hAnsi="Arial" w:cs="Arial"/>
                <w:sz w:val="22"/>
              </w:rPr>
            </w:pPr>
            <w:r w:rsidRPr="00D543CF">
              <w:rPr>
                <w:rFonts w:ascii="Arial" w:hAnsi="Arial" w:cs="Arial"/>
                <w:sz w:val="22"/>
              </w:rPr>
              <w:t>(455,806)</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(338,203)</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169,102</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89,347</w:t>
            </w:r>
          </w:p>
        </w:tc>
        <w:tc>
          <w:tcPr>
            <w:tcW w:w="2070" w:type="dxa"/>
          </w:tcPr>
          <w:p w:rsidR="004F63FE" w:rsidRPr="00D543CF" w:rsidRDefault="00C77080" w:rsidP="00707D82">
            <w:pPr>
              <w:jc w:val="right"/>
              <w:rPr>
                <w:rFonts w:ascii="Arial" w:hAnsi="Arial" w:cs="Arial"/>
                <w:sz w:val="22"/>
              </w:rPr>
            </w:pPr>
            <w:r>
              <w:rPr>
                <w:rFonts w:ascii="Arial" w:hAnsi="Arial" w:cs="Arial"/>
                <w:sz w:val="22"/>
              </w:rPr>
              <w:t>(714,255)</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April</w:t>
            </w:r>
          </w:p>
        </w:tc>
        <w:tc>
          <w:tcPr>
            <w:tcW w:w="1854" w:type="dxa"/>
          </w:tcPr>
          <w:p w:rsidR="004F63FE" w:rsidRPr="00D543CF" w:rsidRDefault="004F63FE" w:rsidP="00707D82">
            <w:pPr>
              <w:tabs>
                <w:tab w:val="decimal" w:pos="1423"/>
              </w:tabs>
              <w:jc w:val="right"/>
              <w:rPr>
                <w:rFonts w:ascii="Arial" w:hAnsi="Arial" w:cs="Arial"/>
                <w:sz w:val="22"/>
              </w:rPr>
            </w:pPr>
            <w:r w:rsidRPr="00D543CF">
              <w:rPr>
                <w:rFonts w:ascii="Arial" w:hAnsi="Arial" w:cs="Arial"/>
                <w:sz w:val="22"/>
              </w:rPr>
              <w:t>(899,414)</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(286,534)</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143,267</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261,685</w:t>
            </w:r>
          </w:p>
        </w:tc>
        <w:tc>
          <w:tcPr>
            <w:tcW w:w="2070" w:type="dxa"/>
          </w:tcPr>
          <w:p w:rsidR="004F63FE" w:rsidRPr="00D543CF" w:rsidRDefault="00C77080" w:rsidP="00707D82">
            <w:pPr>
              <w:jc w:val="right"/>
              <w:rPr>
                <w:rFonts w:ascii="Arial" w:hAnsi="Arial" w:cs="Arial"/>
                <w:sz w:val="22"/>
              </w:rPr>
            </w:pPr>
            <w:r>
              <w:rPr>
                <w:rFonts w:ascii="Arial" w:hAnsi="Arial" w:cs="Arial"/>
                <w:sz w:val="22"/>
              </w:rPr>
              <w:t>(1,304,367)</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May</w:t>
            </w:r>
          </w:p>
        </w:tc>
        <w:tc>
          <w:tcPr>
            <w:tcW w:w="1854" w:type="dxa"/>
          </w:tcPr>
          <w:p w:rsidR="004F63FE" w:rsidRPr="00D543CF" w:rsidRDefault="004F63FE" w:rsidP="00707D82">
            <w:pPr>
              <w:tabs>
                <w:tab w:val="decimal" w:pos="1423"/>
              </w:tabs>
              <w:jc w:val="right"/>
              <w:rPr>
                <w:rFonts w:ascii="Arial" w:hAnsi="Arial" w:cs="Arial"/>
                <w:sz w:val="22"/>
              </w:rPr>
            </w:pPr>
            <w:r w:rsidRPr="00D543CF">
              <w:rPr>
                <w:rFonts w:ascii="Arial" w:hAnsi="Arial" w:cs="Arial"/>
                <w:sz w:val="22"/>
              </w:rPr>
              <w:t>(952,605)</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(281,006)</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140,503</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52,746</w:t>
            </w:r>
          </w:p>
        </w:tc>
        <w:tc>
          <w:tcPr>
            <w:tcW w:w="2070" w:type="dxa"/>
          </w:tcPr>
          <w:p w:rsidR="004F63FE" w:rsidRPr="00D543CF" w:rsidRDefault="00C77080" w:rsidP="00707D82">
            <w:pPr>
              <w:jc w:val="right"/>
              <w:rPr>
                <w:rFonts w:ascii="Arial" w:hAnsi="Arial" w:cs="Arial"/>
                <w:sz w:val="22"/>
              </w:rPr>
            </w:pPr>
            <w:r>
              <w:rPr>
                <w:rFonts w:ascii="Arial" w:hAnsi="Arial" w:cs="Arial"/>
                <w:sz w:val="22"/>
              </w:rPr>
              <w:t>(1,145,854)</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June</w:t>
            </w:r>
          </w:p>
        </w:tc>
        <w:tc>
          <w:tcPr>
            <w:tcW w:w="1854" w:type="dxa"/>
          </w:tcPr>
          <w:p w:rsidR="004F63FE" w:rsidRPr="00D543CF" w:rsidRDefault="004F63FE" w:rsidP="00707D82">
            <w:pPr>
              <w:tabs>
                <w:tab w:val="decimal" w:pos="1423"/>
              </w:tabs>
              <w:jc w:val="right"/>
              <w:rPr>
                <w:rFonts w:ascii="Arial" w:hAnsi="Arial" w:cs="Arial"/>
                <w:sz w:val="22"/>
              </w:rPr>
            </w:pPr>
            <w:r w:rsidRPr="00D543CF">
              <w:rPr>
                <w:rFonts w:ascii="Arial" w:hAnsi="Arial" w:cs="Arial"/>
                <w:sz w:val="22"/>
              </w:rPr>
              <w:t>(562,462)</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(370,044)</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185,022</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73,927</w:t>
            </w:r>
          </w:p>
        </w:tc>
        <w:tc>
          <w:tcPr>
            <w:tcW w:w="2070" w:type="dxa"/>
          </w:tcPr>
          <w:p w:rsidR="004F63FE" w:rsidRPr="00D543CF" w:rsidRDefault="00C77080" w:rsidP="00707D82">
            <w:pPr>
              <w:jc w:val="right"/>
              <w:rPr>
                <w:rFonts w:ascii="Arial" w:hAnsi="Arial" w:cs="Arial"/>
                <w:sz w:val="22"/>
              </w:rPr>
            </w:pPr>
            <w:r>
              <w:rPr>
                <w:rFonts w:ascii="Arial" w:hAnsi="Arial" w:cs="Arial"/>
                <w:sz w:val="22"/>
              </w:rPr>
              <w:t>(821,411)</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July</w:t>
            </w:r>
          </w:p>
        </w:tc>
        <w:tc>
          <w:tcPr>
            <w:tcW w:w="1854" w:type="dxa"/>
          </w:tcPr>
          <w:p w:rsidR="004F63FE" w:rsidRPr="00D543CF" w:rsidRDefault="004F63FE" w:rsidP="00707D82">
            <w:pPr>
              <w:tabs>
                <w:tab w:val="left" w:pos="535"/>
                <w:tab w:val="decimal" w:pos="895"/>
              </w:tabs>
              <w:ind w:right="72"/>
              <w:jc w:val="right"/>
              <w:rPr>
                <w:rFonts w:ascii="Arial" w:hAnsi="Arial" w:cs="Arial"/>
                <w:sz w:val="22"/>
              </w:rPr>
            </w:pPr>
            <w:r w:rsidRPr="00D543CF">
              <w:rPr>
                <w:rFonts w:ascii="Arial" w:hAnsi="Arial" w:cs="Arial"/>
                <w:sz w:val="22"/>
              </w:rPr>
              <w:t>1,267,346</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(532,418)</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266,209</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116,635</w:t>
            </w:r>
          </w:p>
        </w:tc>
        <w:tc>
          <w:tcPr>
            <w:tcW w:w="2070" w:type="dxa"/>
          </w:tcPr>
          <w:p w:rsidR="004F63FE" w:rsidRPr="00D543CF" w:rsidRDefault="00C77080" w:rsidP="00707D82">
            <w:pPr>
              <w:jc w:val="right"/>
              <w:rPr>
                <w:rFonts w:ascii="Arial" w:hAnsi="Arial" w:cs="Arial"/>
                <w:sz w:val="22"/>
              </w:rPr>
            </w:pPr>
            <w:r>
              <w:rPr>
                <w:rFonts w:ascii="Arial" w:hAnsi="Arial" w:cs="Arial"/>
                <w:sz w:val="22"/>
              </w:rPr>
              <w:t>884,502</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August</w:t>
            </w:r>
          </w:p>
        </w:tc>
        <w:tc>
          <w:tcPr>
            <w:tcW w:w="1854" w:type="dxa"/>
          </w:tcPr>
          <w:p w:rsidR="004F63FE" w:rsidRPr="00D543CF" w:rsidRDefault="004F63FE" w:rsidP="00707D82">
            <w:pPr>
              <w:tabs>
                <w:tab w:val="left" w:pos="535"/>
                <w:tab w:val="decimal" w:pos="895"/>
              </w:tabs>
              <w:ind w:right="72"/>
              <w:jc w:val="right"/>
              <w:rPr>
                <w:rFonts w:ascii="Arial" w:hAnsi="Arial" w:cs="Arial"/>
                <w:sz w:val="22"/>
              </w:rPr>
            </w:pPr>
            <w:r w:rsidRPr="00D543CF">
              <w:rPr>
                <w:rFonts w:ascii="Arial" w:hAnsi="Arial" w:cs="Arial"/>
                <w:sz w:val="22"/>
              </w:rPr>
              <w:t>1,333,084</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(539,672)</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269,836</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326,954</w:t>
            </w:r>
          </w:p>
        </w:tc>
        <w:tc>
          <w:tcPr>
            <w:tcW w:w="2070" w:type="dxa"/>
          </w:tcPr>
          <w:p w:rsidR="004F63FE" w:rsidRPr="00D543CF" w:rsidRDefault="00C77080" w:rsidP="00707D82">
            <w:pPr>
              <w:jc w:val="right"/>
              <w:rPr>
                <w:rFonts w:ascii="Arial" w:hAnsi="Arial" w:cs="Arial"/>
                <w:sz w:val="22"/>
              </w:rPr>
            </w:pPr>
            <w:r>
              <w:rPr>
                <w:rFonts w:ascii="Arial" w:hAnsi="Arial" w:cs="Arial"/>
                <w:sz w:val="22"/>
              </w:rPr>
              <w:t>736,295</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September</w:t>
            </w:r>
          </w:p>
        </w:tc>
        <w:tc>
          <w:tcPr>
            <w:tcW w:w="1854" w:type="dxa"/>
          </w:tcPr>
          <w:p w:rsidR="004F63FE" w:rsidRPr="00D543CF" w:rsidRDefault="004F63FE" w:rsidP="00707D82">
            <w:pPr>
              <w:tabs>
                <w:tab w:val="left" w:pos="535"/>
                <w:tab w:val="decimal" w:pos="895"/>
              </w:tabs>
              <w:ind w:right="72"/>
              <w:jc w:val="right"/>
              <w:rPr>
                <w:rFonts w:ascii="Arial" w:hAnsi="Arial" w:cs="Arial"/>
                <w:sz w:val="22"/>
              </w:rPr>
            </w:pPr>
            <w:r w:rsidRPr="00D543CF">
              <w:rPr>
                <w:rFonts w:ascii="Arial" w:hAnsi="Arial" w:cs="Arial"/>
                <w:sz w:val="22"/>
              </w:rPr>
              <w:t>599,323</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(457,691)</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228,845</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199,852</w:t>
            </w:r>
          </w:p>
        </w:tc>
        <w:tc>
          <w:tcPr>
            <w:tcW w:w="2070" w:type="dxa"/>
          </w:tcPr>
          <w:p w:rsidR="004F63FE" w:rsidRPr="00D543CF" w:rsidRDefault="00C77080" w:rsidP="00707D82">
            <w:pPr>
              <w:jc w:val="right"/>
              <w:rPr>
                <w:rFonts w:ascii="Arial" w:hAnsi="Arial" w:cs="Arial"/>
                <w:sz w:val="22"/>
              </w:rPr>
            </w:pPr>
            <w:r>
              <w:rPr>
                <w:rFonts w:ascii="Arial" w:hAnsi="Arial" w:cs="Arial"/>
                <w:sz w:val="22"/>
              </w:rPr>
              <w:t>170,625</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October **</w:t>
            </w:r>
          </w:p>
        </w:tc>
        <w:tc>
          <w:tcPr>
            <w:tcW w:w="1854" w:type="dxa"/>
          </w:tcPr>
          <w:p w:rsidR="004F63FE" w:rsidRPr="00D543CF" w:rsidRDefault="004F63FE" w:rsidP="00707D82">
            <w:pPr>
              <w:tabs>
                <w:tab w:val="decimal" w:pos="1423"/>
              </w:tabs>
              <w:jc w:val="right"/>
              <w:rPr>
                <w:rFonts w:ascii="Arial" w:hAnsi="Arial" w:cs="Arial"/>
                <w:sz w:val="22"/>
              </w:rPr>
            </w:pPr>
            <w:r w:rsidRPr="00D543CF">
              <w:rPr>
                <w:rFonts w:ascii="Arial" w:hAnsi="Arial" w:cs="Arial"/>
                <w:sz w:val="22"/>
              </w:rPr>
              <w:t>(843,301)</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(325,204)</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162,602</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325,520</w:t>
            </w:r>
          </w:p>
        </w:tc>
        <w:tc>
          <w:tcPr>
            <w:tcW w:w="2070" w:type="dxa"/>
          </w:tcPr>
          <w:p w:rsidR="004F63FE" w:rsidRPr="00D543CF" w:rsidRDefault="00C77080" w:rsidP="00707D82">
            <w:pPr>
              <w:jc w:val="right"/>
              <w:rPr>
                <w:rFonts w:ascii="Arial" w:hAnsi="Arial" w:cs="Arial"/>
                <w:sz w:val="22"/>
              </w:rPr>
            </w:pPr>
            <w:r>
              <w:rPr>
                <w:rFonts w:ascii="Arial" w:hAnsi="Arial" w:cs="Arial"/>
                <w:sz w:val="22"/>
              </w:rPr>
              <w:t>(1,331,423)</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November **</w:t>
            </w:r>
          </w:p>
        </w:tc>
        <w:tc>
          <w:tcPr>
            <w:tcW w:w="1854" w:type="dxa"/>
          </w:tcPr>
          <w:p w:rsidR="004F63FE" w:rsidRPr="00D543CF" w:rsidRDefault="004F63FE" w:rsidP="00707D82">
            <w:pPr>
              <w:tabs>
                <w:tab w:val="decimal" w:pos="1423"/>
              </w:tabs>
              <w:jc w:val="right"/>
              <w:rPr>
                <w:rFonts w:ascii="Arial" w:hAnsi="Arial" w:cs="Arial"/>
                <w:sz w:val="22"/>
              </w:rPr>
            </w:pPr>
            <w:r w:rsidRPr="00D543CF">
              <w:rPr>
                <w:rFonts w:ascii="Arial" w:hAnsi="Arial" w:cs="Arial"/>
                <w:sz w:val="22"/>
              </w:rPr>
              <w:t>(381,641)</w:t>
            </w:r>
          </w:p>
        </w:tc>
        <w:tc>
          <w:tcPr>
            <w:tcW w:w="1584"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(365,524)</w:t>
            </w:r>
          </w:p>
        </w:tc>
        <w:tc>
          <w:tcPr>
            <w:tcW w:w="1440" w:type="dxa"/>
          </w:tcPr>
          <w:p w:rsidR="004F63FE" w:rsidRPr="00D543CF" w:rsidRDefault="004F63FE" w:rsidP="00707D82">
            <w:pPr>
              <w:tabs>
                <w:tab w:val="left" w:pos="535"/>
                <w:tab w:val="decimal" w:pos="895"/>
              </w:tabs>
              <w:jc w:val="right"/>
              <w:rPr>
                <w:rFonts w:ascii="Arial" w:hAnsi="Arial" w:cs="Arial"/>
                <w:sz w:val="22"/>
              </w:rPr>
            </w:pPr>
            <w:r w:rsidRPr="00D543CF">
              <w:rPr>
                <w:rFonts w:ascii="Arial" w:hAnsi="Arial" w:cs="Arial"/>
                <w:sz w:val="22"/>
              </w:rPr>
              <w:t>182,762</w:t>
            </w:r>
          </w:p>
        </w:tc>
        <w:tc>
          <w:tcPr>
            <w:tcW w:w="1620" w:type="dxa"/>
          </w:tcPr>
          <w:p w:rsidR="004F63FE" w:rsidRPr="00D543CF" w:rsidRDefault="004F63FE" w:rsidP="00707D82">
            <w:pPr>
              <w:jc w:val="right"/>
              <w:rPr>
                <w:rFonts w:ascii="Arial" w:hAnsi="Arial" w:cs="Arial"/>
                <w:sz w:val="22"/>
              </w:rPr>
            </w:pPr>
            <w:r w:rsidRPr="00D543CF">
              <w:rPr>
                <w:rFonts w:ascii="Arial" w:hAnsi="Arial" w:cs="Arial"/>
                <w:sz w:val="22"/>
              </w:rPr>
              <w:t>192,078</w:t>
            </w:r>
          </w:p>
        </w:tc>
        <w:tc>
          <w:tcPr>
            <w:tcW w:w="2070" w:type="dxa"/>
          </w:tcPr>
          <w:p w:rsidR="004F63FE" w:rsidRPr="00D543CF" w:rsidRDefault="00C77080" w:rsidP="00707D82">
            <w:pPr>
              <w:jc w:val="right"/>
              <w:rPr>
                <w:rFonts w:ascii="Arial" w:hAnsi="Arial" w:cs="Arial"/>
                <w:sz w:val="22"/>
              </w:rPr>
            </w:pPr>
            <w:r>
              <w:rPr>
                <w:rFonts w:ascii="Arial" w:hAnsi="Arial" w:cs="Arial"/>
                <w:sz w:val="22"/>
              </w:rPr>
              <w:t>(756,481)</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December **</w:t>
            </w:r>
          </w:p>
        </w:tc>
        <w:tc>
          <w:tcPr>
            <w:tcW w:w="1854" w:type="dxa"/>
          </w:tcPr>
          <w:p w:rsidR="004F63FE" w:rsidRPr="00D543CF" w:rsidRDefault="004F63FE" w:rsidP="001B7148">
            <w:pPr>
              <w:rPr>
                <w:rFonts w:ascii="Arial" w:hAnsi="Arial" w:cs="Arial"/>
                <w:sz w:val="22"/>
                <w:u w:val="single"/>
              </w:rPr>
            </w:pPr>
            <w:r w:rsidRPr="003F2EE2">
              <w:rPr>
                <w:rFonts w:ascii="Arial" w:hAnsi="Arial" w:cs="Arial"/>
                <w:sz w:val="22"/>
              </w:rPr>
              <w:t xml:space="preserve">  </w:t>
            </w:r>
            <w:r w:rsidR="001B7148" w:rsidRPr="003F2EE2">
              <w:rPr>
                <w:rFonts w:ascii="Arial" w:hAnsi="Arial" w:cs="Arial"/>
                <w:sz w:val="22"/>
              </w:rPr>
              <w:t xml:space="preserve">     </w:t>
            </w:r>
            <w:r w:rsidR="001B7148">
              <w:rPr>
                <w:rFonts w:ascii="Arial" w:hAnsi="Arial" w:cs="Arial"/>
                <w:sz w:val="22"/>
                <w:u w:val="single"/>
              </w:rPr>
              <w:t xml:space="preserve">     </w:t>
            </w:r>
            <w:r w:rsidR="003F2EE2">
              <w:rPr>
                <w:rFonts w:ascii="Arial" w:hAnsi="Arial" w:cs="Arial"/>
                <w:sz w:val="22"/>
                <w:u w:val="single"/>
              </w:rPr>
              <w:t xml:space="preserve"> </w:t>
            </w:r>
            <w:r w:rsidRPr="00D543CF">
              <w:rPr>
                <w:rFonts w:ascii="Arial" w:hAnsi="Arial" w:cs="Arial"/>
                <w:sz w:val="22"/>
                <w:u w:val="single"/>
              </w:rPr>
              <w:t>214,753</w:t>
            </w:r>
          </w:p>
        </w:tc>
        <w:tc>
          <w:tcPr>
            <w:tcW w:w="1584" w:type="dxa"/>
          </w:tcPr>
          <w:p w:rsidR="004F63FE" w:rsidRPr="00C77080" w:rsidRDefault="003F2EE2" w:rsidP="00707D82">
            <w:pPr>
              <w:tabs>
                <w:tab w:val="left" w:pos="535"/>
                <w:tab w:val="decimal" w:pos="895"/>
              </w:tabs>
              <w:jc w:val="right"/>
              <w:rPr>
                <w:rFonts w:ascii="Arial" w:hAnsi="Arial" w:cs="Arial"/>
                <w:sz w:val="22"/>
                <w:u w:val="single"/>
              </w:rPr>
            </w:pPr>
            <w:r>
              <w:rPr>
                <w:rFonts w:ascii="Arial" w:hAnsi="Arial" w:cs="Arial"/>
                <w:sz w:val="22"/>
                <w:u w:val="single"/>
              </w:rPr>
              <w:t xml:space="preserve">      </w:t>
            </w:r>
            <w:r w:rsidR="004F63FE" w:rsidRPr="00C77080">
              <w:rPr>
                <w:rFonts w:ascii="Arial" w:hAnsi="Arial" w:cs="Arial"/>
                <w:sz w:val="22"/>
                <w:u w:val="single"/>
              </w:rPr>
              <w:t>(454,409)</w:t>
            </w:r>
          </w:p>
        </w:tc>
        <w:tc>
          <w:tcPr>
            <w:tcW w:w="1440" w:type="dxa"/>
          </w:tcPr>
          <w:p w:rsidR="004F63FE" w:rsidRPr="00B91513" w:rsidRDefault="004F63FE" w:rsidP="00707D82">
            <w:pPr>
              <w:tabs>
                <w:tab w:val="left" w:pos="535"/>
                <w:tab w:val="decimal" w:pos="895"/>
              </w:tabs>
              <w:jc w:val="right"/>
              <w:rPr>
                <w:rFonts w:ascii="Arial" w:hAnsi="Arial" w:cs="Arial"/>
                <w:sz w:val="22"/>
                <w:u w:val="single"/>
              </w:rPr>
            </w:pPr>
            <w:r w:rsidRPr="00B91513">
              <w:rPr>
                <w:rFonts w:ascii="Arial" w:hAnsi="Arial" w:cs="Arial"/>
                <w:sz w:val="22"/>
                <w:u w:val="single"/>
              </w:rPr>
              <w:t xml:space="preserve"> </w:t>
            </w:r>
            <w:r w:rsidR="003F2EE2">
              <w:rPr>
                <w:rFonts w:ascii="Arial" w:hAnsi="Arial" w:cs="Arial"/>
                <w:sz w:val="22"/>
                <w:u w:val="single"/>
              </w:rPr>
              <w:t xml:space="preserve">   </w:t>
            </w:r>
            <w:r w:rsidRPr="00B91513">
              <w:rPr>
                <w:rFonts w:ascii="Arial" w:hAnsi="Arial" w:cs="Arial"/>
                <w:sz w:val="22"/>
                <w:u w:val="single"/>
              </w:rPr>
              <w:t xml:space="preserve">  227,205</w:t>
            </w:r>
          </w:p>
        </w:tc>
        <w:tc>
          <w:tcPr>
            <w:tcW w:w="1620" w:type="dxa"/>
          </w:tcPr>
          <w:p w:rsidR="004F63FE" w:rsidRPr="00B91513" w:rsidRDefault="003F2EE2" w:rsidP="00707D82">
            <w:pPr>
              <w:jc w:val="right"/>
              <w:rPr>
                <w:rFonts w:ascii="Arial" w:hAnsi="Arial" w:cs="Arial"/>
                <w:sz w:val="22"/>
                <w:u w:val="single"/>
              </w:rPr>
            </w:pPr>
            <w:r>
              <w:rPr>
                <w:rFonts w:ascii="Arial" w:hAnsi="Arial" w:cs="Arial"/>
                <w:sz w:val="22"/>
                <w:u w:val="single"/>
              </w:rPr>
              <w:t xml:space="preserve">   </w:t>
            </w:r>
            <w:r w:rsidR="004F63FE">
              <w:rPr>
                <w:rFonts w:ascii="Arial" w:hAnsi="Arial" w:cs="Arial"/>
                <w:sz w:val="22"/>
                <w:u w:val="single"/>
              </w:rPr>
              <w:t xml:space="preserve">   </w:t>
            </w:r>
            <w:r w:rsidR="004F63FE" w:rsidRPr="00B91513">
              <w:rPr>
                <w:rFonts w:ascii="Arial" w:hAnsi="Arial" w:cs="Arial"/>
                <w:sz w:val="22"/>
                <w:u w:val="single"/>
              </w:rPr>
              <w:t>192,078</w:t>
            </w:r>
          </w:p>
        </w:tc>
        <w:tc>
          <w:tcPr>
            <w:tcW w:w="2070" w:type="dxa"/>
          </w:tcPr>
          <w:p w:rsidR="004F63FE" w:rsidRPr="00B91513" w:rsidRDefault="003F2EE2" w:rsidP="00707D82">
            <w:pPr>
              <w:jc w:val="right"/>
              <w:rPr>
                <w:rFonts w:ascii="Arial" w:hAnsi="Arial" w:cs="Arial"/>
                <w:sz w:val="22"/>
                <w:u w:val="single"/>
              </w:rPr>
            </w:pPr>
            <w:r>
              <w:rPr>
                <w:rFonts w:ascii="Arial" w:hAnsi="Arial" w:cs="Arial"/>
                <w:sz w:val="22"/>
                <w:u w:val="single"/>
              </w:rPr>
              <w:t xml:space="preserve">      </w:t>
            </w:r>
            <w:r w:rsidR="00C77080">
              <w:rPr>
                <w:rFonts w:ascii="Arial" w:hAnsi="Arial" w:cs="Arial"/>
                <w:sz w:val="22"/>
                <w:u w:val="single"/>
              </w:rPr>
              <w:t>(204,530)</w:t>
            </w:r>
          </w:p>
        </w:tc>
      </w:tr>
      <w:tr w:rsidR="004F63FE" w:rsidRPr="004B252F" w:rsidTr="000B3184">
        <w:trPr>
          <w:trHeight w:val="432"/>
        </w:trPr>
        <w:tc>
          <w:tcPr>
            <w:tcW w:w="1800" w:type="dxa"/>
          </w:tcPr>
          <w:p w:rsidR="004F63FE" w:rsidRPr="00D543CF" w:rsidRDefault="004F63FE" w:rsidP="00707D82">
            <w:pPr>
              <w:rPr>
                <w:rFonts w:ascii="Arial" w:hAnsi="Arial" w:cs="Arial"/>
                <w:sz w:val="22"/>
              </w:rPr>
            </w:pPr>
            <w:r w:rsidRPr="00D543CF">
              <w:rPr>
                <w:rFonts w:ascii="Arial" w:hAnsi="Arial" w:cs="Arial"/>
                <w:sz w:val="22"/>
              </w:rPr>
              <w:t xml:space="preserve">     Total</w:t>
            </w:r>
            <w:r w:rsidR="00DD18B1">
              <w:rPr>
                <w:rFonts w:ascii="Arial" w:hAnsi="Arial" w:cs="Arial"/>
                <w:sz w:val="22"/>
              </w:rPr>
              <w:t>s</w:t>
            </w:r>
          </w:p>
        </w:tc>
        <w:tc>
          <w:tcPr>
            <w:tcW w:w="1854" w:type="dxa"/>
          </w:tcPr>
          <w:p w:rsidR="004F63FE" w:rsidRPr="000B6E2D" w:rsidRDefault="003F2EE2" w:rsidP="003F2EE2">
            <w:pPr>
              <w:tabs>
                <w:tab w:val="right" w:pos="1638"/>
              </w:tabs>
              <w:rPr>
                <w:rFonts w:ascii="Arial" w:hAnsi="Arial" w:cs="Arial"/>
                <w:sz w:val="22"/>
                <w:u w:val="double"/>
              </w:rPr>
            </w:pPr>
            <w:r w:rsidRPr="003F2EE2">
              <w:rPr>
                <w:rFonts w:ascii="Arial" w:hAnsi="Arial" w:cs="Arial"/>
                <w:sz w:val="22"/>
              </w:rPr>
              <w:t xml:space="preserve">    </w:t>
            </w:r>
            <w:r>
              <w:rPr>
                <w:rFonts w:ascii="Arial" w:hAnsi="Arial" w:cs="Arial"/>
                <w:sz w:val="22"/>
              </w:rPr>
              <w:t xml:space="preserve">   </w:t>
            </w:r>
            <w:r>
              <w:rPr>
                <w:rFonts w:ascii="Arial" w:hAnsi="Arial" w:cs="Arial"/>
                <w:sz w:val="22"/>
                <w:u w:val="double"/>
              </w:rPr>
              <w:t>$</w:t>
            </w:r>
            <w:r>
              <w:rPr>
                <w:rFonts w:ascii="Arial" w:hAnsi="Arial" w:cs="Arial"/>
                <w:sz w:val="22"/>
                <w:u w:val="double"/>
              </w:rPr>
              <w:tab/>
            </w:r>
            <w:r w:rsidR="004F63FE" w:rsidRPr="000B6E2D">
              <w:rPr>
                <w:rFonts w:ascii="Arial" w:hAnsi="Arial" w:cs="Arial"/>
                <w:sz w:val="22"/>
                <w:u w:val="double"/>
              </w:rPr>
              <w:t>(102,092)</w:t>
            </w:r>
          </w:p>
        </w:tc>
        <w:tc>
          <w:tcPr>
            <w:tcW w:w="1584" w:type="dxa"/>
          </w:tcPr>
          <w:p w:rsidR="004F63FE" w:rsidRPr="005237BF" w:rsidRDefault="003F2EE2" w:rsidP="00707D82">
            <w:pPr>
              <w:tabs>
                <w:tab w:val="left" w:pos="535"/>
                <w:tab w:val="decimal" w:pos="895"/>
              </w:tabs>
              <w:jc w:val="right"/>
              <w:rPr>
                <w:rFonts w:ascii="Arial" w:hAnsi="Arial" w:cs="Arial"/>
                <w:sz w:val="22"/>
                <w:u w:val="double"/>
              </w:rPr>
            </w:pPr>
            <w:r>
              <w:rPr>
                <w:rFonts w:ascii="Arial" w:hAnsi="Arial" w:cs="Arial"/>
                <w:sz w:val="22"/>
                <w:u w:val="double"/>
              </w:rPr>
              <w:t xml:space="preserve">$ </w:t>
            </w:r>
            <w:r w:rsidR="004F63FE" w:rsidRPr="005237BF">
              <w:rPr>
                <w:rFonts w:ascii="Arial" w:hAnsi="Arial" w:cs="Arial"/>
                <w:sz w:val="22"/>
                <w:u w:val="double"/>
              </w:rPr>
              <w:t>(4,815,229)</w:t>
            </w:r>
          </w:p>
        </w:tc>
        <w:tc>
          <w:tcPr>
            <w:tcW w:w="1440" w:type="dxa"/>
          </w:tcPr>
          <w:p w:rsidR="004F63FE" w:rsidRPr="00B91513" w:rsidRDefault="003F2EE2" w:rsidP="00707D82">
            <w:pPr>
              <w:tabs>
                <w:tab w:val="left" w:pos="535"/>
                <w:tab w:val="decimal" w:pos="895"/>
              </w:tabs>
              <w:jc w:val="right"/>
              <w:rPr>
                <w:rFonts w:ascii="Arial" w:hAnsi="Arial" w:cs="Arial"/>
                <w:sz w:val="22"/>
                <w:u w:val="double"/>
              </w:rPr>
            </w:pPr>
            <w:r>
              <w:rPr>
                <w:rFonts w:ascii="Arial" w:hAnsi="Arial" w:cs="Arial"/>
                <w:sz w:val="22"/>
                <w:u w:val="double"/>
              </w:rPr>
              <w:t xml:space="preserve">$ </w:t>
            </w:r>
            <w:r w:rsidR="004F63FE" w:rsidRPr="00B91513">
              <w:rPr>
                <w:rFonts w:ascii="Arial" w:hAnsi="Arial" w:cs="Arial"/>
                <w:sz w:val="22"/>
                <w:u w:val="double"/>
              </w:rPr>
              <w:t>2,407,615</w:t>
            </w:r>
          </w:p>
        </w:tc>
        <w:tc>
          <w:tcPr>
            <w:tcW w:w="1620" w:type="dxa"/>
          </w:tcPr>
          <w:p w:rsidR="004F63FE" w:rsidRPr="00B91513" w:rsidRDefault="003F2EE2" w:rsidP="00707D82">
            <w:pPr>
              <w:jc w:val="right"/>
              <w:rPr>
                <w:rFonts w:ascii="Arial" w:hAnsi="Arial" w:cs="Arial"/>
                <w:sz w:val="22"/>
                <w:u w:val="double"/>
              </w:rPr>
            </w:pPr>
            <w:r w:rsidRPr="003F2EE2">
              <w:rPr>
                <w:rFonts w:ascii="Arial" w:hAnsi="Arial" w:cs="Arial"/>
                <w:sz w:val="22"/>
              </w:rPr>
              <w:t xml:space="preserve"> </w:t>
            </w:r>
            <w:r>
              <w:rPr>
                <w:rFonts w:ascii="Arial" w:hAnsi="Arial" w:cs="Arial"/>
                <w:sz w:val="22"/>
                <w:u w:val="double"/>
              </w:rPr>
              <w:t xml:space="preserve">$ </w:t>
            </w:r>
            <w:r w:rsidR="004F63FE" w:rsidRPr="00B91513">
              <w:rPr>
                <w:rFonts w:ascii="Arial" w:hAnsi="Arial" w:cs="Arial"/>
                <w:sz w:val="22"/>
                <w:u w:val="double"/>
              </w:rPr>
              <w:t>2,000,000</w:t>
            </w:r>
          </w:p>
        </w:tc>
        <w:tc>
          <w:tcPr>
            <w:tcW w:w="2070" w:type="dxa"/>
          </w:tcPr>
          <w:p w:rsidR="004F63FE" w:rsidRPr="00B91513" w:rsidRDefault="003F2EE2" w:rsidP="00707D82">
            <w:pPr>
              <w:jc w:val="right"/>
              <w:rPr>
                <w:rFonts w:ascii="Arial" w:hAnsi="Arial" w:cs="Arial"/>
                <w:sz w:val="22"/>
                <w:u w:val="double"/>
              </w:rPr>
            </w:pPr>
            <w:r>
              <w:rPr>
                <w:rFonts w:ascii="Arial" w:hAnsi="Arial" w:cs="Arial"/>
                <w:sz w:val="22"/>
                <w:u w:val="double"/>
              </w:rPr>
              <w:t xml:space="preserve">$ </w:t>
            </w:r>
            <w:r w:rsidR="00C77080">
              <w:rPr>
                <w:rFonts w:ascii="Arial" w:hAnsi="Arial" w:cs="Arial"/>
                <w:sz w:val="22"/>
                <w:u w:val="double"/>
              </w:rPr>
              <w:t>(4,509,706)</w:t>
            </w:r>
          </w:p>
        </w:tc>
      </w:tr>
    </w:tbl>
    <w:p w:rsidR="002D779C" w:rsidRDefault="004540C6" w:rsidP="004540C6">
      <w:pPr>
        <w:tabs>
          <w:tab w:val="left" w:pos="0"/>
        </w:tabs>
        <w:ind w:left="-630"/>
        <w:rPr>
          <w:rFonts w:ascii="Arial" w:hAnsi="Arial" w:cs="Arial"/>
        </w:rPr>
      </w:pPr>
      <w:r>
        <w:rPr>
          <w:rFonts w:ascii="Arial" w:hAnsi="Arial" w:cs="Arial"/>
        </w:rPr>
        <w:tab/>
      </w:r>
    </w:p>
    <w:p w:rsidR="00FA5227" w:rsidRDefault="00FA5227" w:rsidP="00FA5227">
      <w:pPr>
        <w:tabs>
          <w:tab w:val="left" w:pos="0"/>
        </w:tabs>
        <w:ind w:left="-540"/>
        <w:rPr>
          <w:rFonts w:ascii="Arial" w:hAnsi="Arial" w:cs="Arial"/>
        </w:rPr>
      </w:pPr>
    </w:p>
    <w:p w:rsidR="005E1243" w:rsidRDefault="00851013" w:rsidP="00FA5227">
      <w:pPr>
        <w:ind w:left="-540"/>
        <w:rPr>
          <w:rFonts w:ascii="Arial" w:hAnsi="Arial" w:cs="Arial"/>
        </w:rPr>
      </w:pPr>
      <w:r w:rsidRPr="00FD7D67">
        <w:rPr>
          <w:rFonts w:ascii="Arial" w:hAnsi="Arial" w:cs="Arial"/>
        </w:rPr>
        <w:t xml:space="preserve">* </w:t>
      </w:r>
      <w:r w:rsidR="009611C5">
        <w:rPr>
          <w:rFonts w:ascii="Arial" w:hAnsi="Arial" w:cs="Arial"/>
        </w:rPr>
        <w:t>-</w:t>
      </w:r>
      <w:r w:rsidR="00D63524" w:rsidRPr="00FD7D67">
        <w:rPr>
          <w:rFonts w:ascii="Arial" w:hAnsi="Arial" w:cs="Arial"/>
        </w:rPr>
        <w:t xml:space="preserve"> </w:t>
      </w:r>
      <w:r w:rsidRPr="00FD7D67">
        <w:rPr>
          <w:rFonts w:ascii="Arial" w:hAnsi="Arial" w:cs="Arial"/>
        </w:rPr>
        <w:t>As reported to the Commission at Docket No.</w:t>
      </w:r>
      <w:r w:rsidR="009420CC" w:rsidRPr="00FD7D67">
        <w:rPr>
          <w:rFonts w:ascii="Arial" w:hAnsi="Arial" w:cs="Arial"/>
        </w:rPr>
        <w:t xml:space="preserve"> </w:t>
      </w:r>
      <w:proofErr w:type="gramStart"/>
      <w:r w:rsidR="009420CC" w:rsidRPr="00FD7D67">
        <w:rPr>
          <w:rFonts w:ascii="Arial" w:hAnsi="Arial" w:cs="Arial"/>
        </w:rPr>
        <w:t>M-20</w:t>
      </w:r>
      <w:r w:rsidR="00B203BB">
        <w:rPr>
          <w:rFonts w:ascii="Arial" w:hAnsi="Arial" w:cs="Arial"/>
        </w:rPr>
        <w:t>12</w:t>
      </w:r>
      <w:r w:rsidR="009420CC" w:rsidRPr="00FD7D67">
        <w:rPr>
          <w:rFonts w:ascii="Arial" w:hAnsi="Arial" w:cs="Arial"/>
        </w:rPr>
        <w:t>-2</w:t>
      </w:r>
      <w:r w:rsidR="00B203BB">
        <w:rPr>
          <w:rFonts w:ascii="Arial" w:hAnsi="Arial" w:cs="Arial"/>
        </w:rPr>
        <w:t>32</w:t>
      </w:r>
      <w:r w:rsidR="009611C5">
        <w:rPr>
          <w:rFonts w:ascii="Arial" w:hAnsi="Arial" w:cs="Arial"/>
        </w:rPr>
        <w:t>9299.</w:t>
      </w:r>
      <w:proofErr w:type="gramEnd"/>
    </w:p>
    <w:p w:rsidR="004540C6" w:rsidRPr="000B3184" w:rsidRDefault="004540C6" w:rsidP="00FA5227">
      <w:pPr>
        <w:tabs>
          <w:tab w:val="left" w:pos="270"/>
        </w:tabs>
        <w:ind w:left="-540"/>
        <w:rPr>
          <w:rFonts w:ascii="Arial" w:hAnsi="Arial" w:cs="Arial"/>
        </w:rPr>
      </w:pPr>
    </w:p>
    <w:p w:rsidR="004540C6" w:rsidRPr="00840014" w:rsidRDefault="004540C6" w:rsidP="00FA5227">
      <w:pPr>
        <w:ind w:left="-540"/>
        <w:rPr>
          <w:rFonts w:ascii="Arial" w:hAnsi="Arial" w:cs="Arial"/>
        </w:rPr>
      </w:pPr>
      <w:r w:rsidRPr="00840014">
        <w:rPr>
          <w:rFonts w:ascii="Arial" w:hAnsi="Arial" w:cs="Arial"/>
        </w:rPr>
        <w:t xml:space="preserve">** </w:t>
      </w:r>
      <w:r>
        <w:rPr>
          <w:rFonts w:ascii="Arial" w:hAnsi="Arial" w:cs="Arial"/>
        </w:rPr>
        <w:t xml:space="preserve">- </w:t>
      </w:r>
      <w:r w:rsidRPr="00840014">
        <w:rPr>
          <w:rFonts w:ascii="Arial" w:hAnsi="Arial" w:cs="Arial"/>
        </w:rPr>
        <w:t xml:space="preserve">Estimated </w:t>
      </w:r>
      <w:r>
        <w:rPr>
          <w:rFonts w:ascii="Arial" w:hAnsi="Arial" w:cs="Arial"/>
        </w:rPr>
        <w:t xml:space="preserve">data is </w:t>
      </w:r>
      <w:r w:rsidRPr="00840014">
        <w:rPr>
          <w:rFonts w:ascii="Arial" w:hAnsi="Arial" w:cs="Arial"/>
        </w:rPr>
        <w:t xml:space="preserve">trued-up in the subsequent </w:t>
      </w:r>
      <w:r>
        <w:rPr>
          <w:rFonts w:ascii="Arial" w:hAnsi="Arial" w:cs="Arial"/>
        </w:rPr>
        <w:t>annual</w:t>
      </w:r>
      <w:r w:rsidRPr="00840014">
        <w:rPr>
          <w:rFonts w:ascii="Arial" w:hAnsi="Arial" w:cs="Arial"/>
        </w:rPr>
        <w:t xml:space="preserve"> </w:t>
      </w:r>
      <w:r>
        <w:rPr>
          <w:rFonts w:ascii="Arial" w:hAnsi="Arial" w:cs="Arial"/>
        </w:rPr>
        <w:t>U</w:t>
      </w:r>
      <w:r w:rsidRPr="00840014">
        <w:rPr>
          <w:rFonts w:ascii="Arial" w:hAnsi="Arial" w:cs="Arial"/>
        </w:rPr>
        <w:t xml:space="preserve">SFC </w:t>
      </w:r>
      <w:r>
        <w:rPr>
          <w:rFonts w:ascii="Arial" w:hAnsi="Arial" w:cs="Arial"/>
        </w:rPr>
        <w:t xml:space="preserve">rate </w:t>
      </w:r>
      <w:r w:rsidRPr="00840014">
        <w:rPr>
          <w:rFonts w:ascii="Arial" w:hAnsi="Arial" w:cs="Arial"/>
        </w:rPr>
        <w:t>filing.</w:t>
      </w:r>
    </w:p>
    <w:p w:rsidR="004540C6" w:rsidRPr="000B3184" w:rsidRDefault="004540C6" w:rsidP="00FA5227">
      <w:pPr>
        <w:tabs>
          <w:tab w:val="left" w:pos="270"/>
        </w:tabs>
        <w:ind w:left="-540"/>
        <w:rPr>
          <w:rFonts w:ascii="Arial" w:hAnsi="Arial" w:cs="Arial"/>
        </w:rPr>
      </w:pPr>
    </w:p>
    <w:p w:rsidR="000D4629" w:rsidRDefault="00E96328" w:rsidP="00FA5227">
      <w:pPr>
        <w:ind w:left="-540"/>
        <w:rPr>
          <w:rFonts w:ascii="Arial" w:hAnsi="Arial" w:cs="Arial"/>
        </w:rPr>
      </w:pPr>
      <w:r>
        <w:rPr>
          <w:rFonts w:ascii="Arial" w:hAnsi="Arial" w:cs="Arial"/>
        </w:rPr>
        <w:t>Arithmetic Differences are due to rounding.</w:t>
      </w:r>
    </w:p>
    <w:p w:rsidR="00711210" w:rsidRPr="000B3184" w:rsidRDefault="00711210" w:rsidP="00FA5227">
      <w:pPr>
        <w:ind w:left="-540"/>
        <w:rPr>
          <w:rFonts w:ascii="Arial" w:hAnsi="Arial" w:cs="Arial"/>
        </w:rPr>
      </w:pPr>
    </w:p>
    <w:p w:rsidR="00F46664" w:rsidRDefault="00711210" w:rsidP="00F46664">
      <w:pPr>
        <w:ind w:left="-540"/>
        <w:rPr>
          <w:rFonts w:ascii="Arial" w:hAnsi="Arial" w:cs="Arial"/>
        </w:rPr>
      </w:pPr>
      <w:r w:rsidRPr="00FD7D67">
        <w:rPr>
          <w:rFonts w:ascii="Arial" w:hAnsi="Arial" w:cs="Arial"/>
        </w:rPr>
        <w:t>Notes to the Financial Statement</w:t>
      </w:r>
      <w:r w:rsidR="007071C1">
        <w:rPr>
          <w:rFonts w:ascii="Arial" w:hAnsi="Arial" w:cs="Arial"/>
        </w:rPr>
        <w:t>s</w:t>
      </w:r>
      <w:r w:rsidRPr="00FD7D67">
        <w:rPr>
          <w:rFonts w:ascii="Arial" w:hAnsi="Arial" w:cs="Arial"/>
        </w:rPr>
        <w:t xml:space="preserve"> are an integral part of this report.</w:t>
      </w:r>
    </w:p>
    <w:p w:rsidR="00F46664" w:rsidRDefault="00F46664">
      <w:pPr>
        <w:rPr>
          <w:rFonts w:ascii="Arial" w:hAnsi="Arial" w:cs="Arial"/>
        </w:rPr>
      </w:pPr>
      <w:r>
        <w:rPr>
          <w:rFonts w:ascii="Arial" w:hAnsi="Arial" w:cs="Arial"/>
        </w:rPr>
        <w:br w:type="page"/>
      </w:r>
    </w:p>
    <w:p w:rsidR="00EC7D61" w:rsidRDefault="00290D49" w:rsidP="00EC7D61">
      <w:pPr>
        <w:ind w:left="-540"/>
        <w:jc w:val="center"/>
        <w:rPr>
          <w:rFonts w:ascii="Arial" w:hAnsi="Arial" w:cs="Arial"/>
          <w:b/>
          <w:sz w:val="26"/>
          <w:szCs w:val="26"/>
        </w:rPr>
      </w:pPr>
      <w:r w:rsidRPr="006A5A74">
        <w:rPr>
          <w:rFonts w:ascii="Arial" w:hAnsi="Arial" w:cs="Arial"/>
          <w:b/>
          <w:sz w:val="26"/>
          <w:szCs w:val="26"/>
        </w:rPr>
        <w:lastRenderedPageBreak/>
        <w:t>PECO ENERGY COMPANY</w:t>
      </w:r>
    </w:p>
    <w:p w:rsidR="00341AF6" w:rsidRDefault="00341AF6" w:rsidP="00EC7D61">
      <w:pPr>
        <w:ind w:left="-540"/>
        <w:jc w:val="center"/>
        <w:rPr>
          <w:rFonts w:ascii="Arial" w:hAnsi="Arial" w:cs="Arial"/>
          <w:b/>
          <w:sz w:val="26"/>
          <w:szCs w:val="26"/>
        </w:rPr>
      </w:pPr>
    </w:p>
    <w:p w:rsidR="00D81385" w:rsidRPr="00EC7D61" w:rsidRDefault="00290D49" w:rsidP="00EC7D61">
      <w:pPr>
        <w:ind w:left="-540"/>
        <w:jc w:val="center"/>
        <w:rPr>
          <w:rFonts w:ascii="Arial" w:hAnsi="Arial" w:cs="Arial"/>
          <w:b/>
          <w:sz w:val="26"/>
          <w:szCs w:val="26"/>
        </w:rPr>
      </w:pPr>
      <w:r w:rsidRPr="00FD7D67">
        <w:rPr>
          <w:rFonts w:ascii="Arial" w:hAnsi="Arial" w:cs="Arial"/>
          <w:b/>
          <w:sz w:val="26"/>
        </w:rPr>
        <w:t xml:space="preserve">Condensed </w:t>
      </w:r>
      <w:r w:rsidR="00D81385">
        <w:rPr>
          <w:rFonts w:ascii="Arial" w:hAnsi="Arial" w:cs="Arial"/>
          <w:b/>
          <w:sz w:val="26"/>
        </w:rPr>
        <w:t>(Note 1)</w:t>
      </w:r>
    </w:p>
    <w:p w:rsidR="00290D49" w:rsidRPr="00FD7D67" w:rsidRDefault="00290D49" w:rsidP="00EC7D61">
      <w:pPr>
        <w:jc w:val="center"/>
        <w:rPr>
          <w:rFonts w:ascii="Arial" w:hAnsi="Arial" w:cs="Arial"/>
          <w:b/>
          <w:sz w:val="26"/>
        </w:rPr>
      </w:pPr>
      <w:r w:rsidRPr="00FD7D67">
        <w:rPr>
          <w:rFonts w:ascii="Arial" w:hAnsi="Arial" w:cs="Arial"/>
          <w:b/>
          <w:sz w:val="26"/>
        </w:rPr>
        <w:t xml:space="preserve">Statement </w:t>
      </w:r>
      <w:proofErr w:type="gramStart"/>
      <w:r w:rsidRPr="00FD7D67">
        <w:rPr>
          <w:rFonts w:ascii="Arial" w:hAnsi="Arial" w:cs="Arial"/>
          <w:b/>
          <w:sz w:val="26"/>
        </w:rPr>
        <w:t>Of</w:t>
      </w:r>
      <w:proofErr w:type="gramEnd"/>
      <w:r w:rsidRPr="00FD7D67">
        <w:rPr>
          <w:rFonts w:ascii="Arial" w:hAnsi="Arial" w:cs="Arial"/>
          <w:b/>
          <w:sz w:val="26"/>
        </w:rPr>
        <w:t xml:space="preserve"> Universal Service Fund Charge (USFC)</w:t>
      </w:r>
    </w:p>
    <w:p w:rsidR="00290D49" w:rsidRDefault="00290D49" w:rsidP="00EC7D61">
      <w:pPr>
        <w:jc w:val="center"/>
        <w:rPr>
          <w:rFonts w:ascii="Arial" w:hAnsi="Arial" w:cs="Arial"/>
          <w:b/>
          <w:sz w:val="26"/>
        </w:rPr>
      </w:pPr>
      <w:r w:rsidRPr="00FD7D67">
        <w:rPr>
          <w:rFonts w:ascii="Arial" w:hAnsi="Arial" w:cs="Arial"/>
          <w:b/>
          <w:sz w:val="26"/>
        </w:rPr>
        <w:t>Over</w:t>
      </w:r>
      <w:proofErr w:type="gramStart"/>
      <w:r w:rsidRPr="00FD7D67">
        <w:rPr>
          <w:rFonts w:ascii="Arial" w:hAnsi="Arial" w:cs="Arial"/>
          <w:b/>
          <w:sz w:val="26"/>
        </w:rPr>
        <w:t>/(</w:t>
      </w:r>
      <w:proofErr w:type="gramEnd"/>
      <w:r w:rsidRPr="00FD7D67">
        <w:rPr>
          <w:rFonts w:ascii="Arial" w:hAnsi="Arial" w:cs="Arial"/>
          <w:b/>
          <w:sz w:val="26"/>
        </w:rPr>
        <w:t>Under) Collections (Section 1307(e))</w:t>
      </w:r>
    </w:p>
    <w:tbl>
      <w:tblPr>
        <w:tblpPr w:leftFromText="180" w:rightFromText="180" w:vertAnchor="text" w:horzAnchor="margin" w:tblpXSpec="center" w:tblpY="367"/>
        <w:tblW w:w="10368" w:type="dxa"/>
        <w:tblLayout w:type="fixed"/>
        <w:tblLook w:val="01E0" w:firstRow="1" w:lastRow="1" w:firstColumn="1" w:lastColumn="1" w:noHBand="0" w:noVBand="0"/>
      </w:tblPr>
      <w:tblGrid>
        <w:gridCol w:w="1638"/>
        <w:gridCol w:w="1980"/>
        <w:gridCol w:w="1440"/>
        <w:gridCol w:w="1440"/>
        <w:gridCol w:w="1710"/>
        <w:gridCol w:w="2160"/>
      </w:tblGrid>
      <w:tr w:rsidR="005237BF" w:rsidRPr="00447077" w:rsidTr="009C5EF4">
        <w:trPr>
          <w:trHeight w:val="1263"/>
        </w:trPr>
        <w:tc>
          <w:tcPr>
            <w:tcW w:w="1638" w:type="dxa"/>
            <w:vAlign w:val="bottom"/>
          </w:tcPr>
          <w:p w:rsidR="005237BF" w:rsidRPr="006424B1" w:rsidRDefault="005237BF" w:rsidP="00915F97">
            <w:pPr>
              <w:jc w:val="center"/>
              <w:rPr>
                <w:rFonts w:ascii="Arial" w:hAnsi="Arial" w:cs="Arial"/>
                <w:b/>
                <w:sz w:val="22"/>
                <w:highlight w:val="yellow"/>
                <w:u w:val="single"/>
              </w:rPr>
            </w:pPr>
            <w:r w:rsidRPr="006424B1">
              <w:rPr>
                <w:rFonts w:ascii="Arial" w:hAnsi="Arial" w:cs="Arial"/>
                <w:b/>
                <w:sz w:val="22"/>
                <w:u w:val="single"/>
              </w:rPr>
              <w:t>Month</w:t>
            </w:r>
          </w:p>
        </w:tc>
        <w:tc>
          <w:tcPr>
            <w:tcW w:w="1980" w:type="dxa"/>
            <w:vAlign w:val="bottom"/>
          </w:tcPr>
          <w:p w:rsidR="005237BF" w:rsidRPr="000F05EB" w:rsidRDefault="005237BF" w:rsidP="00915F97">
            <w:pPr>
              <w:jc w:val="center"/>
              <w:rPr>
                <w:rFonts w:ascii="Arial" w:hAnsi="Arial" w:cs="Arial"/>
                <w:b/>
                <w:sz w:val="22"/>
              </w:rPr>
            </w:pPr>
            <w:r w:rsidRPr="000F05EB">
              <w:rPr>
                <w:rFonts w:ascii="Arial" w:hAnsi="Arial" w:cs="Arial"/>
                <w:b/>
                <w:sz w:val="22"/>
              </w:rPr>
              <w:t>Base</w:t>
            </w:r>
          </w:p>
          <w:p w:rsidR="005237BF" w:rsidRPr="000F05EB" w:rsidRDefault="005237BF" w:rsidP="00915F97">
            <w:pPr>
              <w:jc w:val="center"/>
              <w:rPr>
                <w:rFonts w:ascii="Arial" w:hAnsi="Arial" w:cs="Arial"/>
                <w:b/>
                <w:sz w:val="22"/>
              </w:rPr>
            </w:pPr>
            <w:r w:rsidRPr="000F05EB">
              <w:rPr>
                <w:rFonts w:ascii="Arial" w:hAnsi="Arial" w:cs="Arial"/>
                <w:b/>
                <w:sz w:val="22"/>
              </w:rPr>
              <w:t>Recovery</w:t>
            </w:r>
          </w:p>
          <w:p w:rsidR="005237BF" w:rsidRPr="000F05EB" w:rsidRDefault="005237BF" w:rsidP="00367DC0">
            <w:pPr>
              <w:jc w:val="center"/>
              <w:rPr>
                <w:rFonts w:ascii="Arial" w:hAnsi="Arial" w:cs="Arial"/>
                <w:b/>
                <w:sz w:val="22"/>
                <w:u w:val="single"/>
              </w:rPr>
            </w:pPr>
            <w:r w:rsidRPr="000F05EB">
              <w:rPr>
                <w:rFonts w:ascii="Arial" w:hAnsi="Arial" w:cs="Arial"/>
                <w:b/>
                <w:sz w:val="22"/>
              </w:rPr>
              <w:t>Over/(Under)</w:t>
            </w:r>
            <w:r w:rsidR="00A02CE1" w:rsidRPr="000F05EB">
              <w:rPr>
                <w:rFonts w:ascii="Arial" w:hAnsi="Arial" w:cs="Arial"/>
                <w:b/>
                <w:sz w:val="22"/>
              </w:rPr>
              <w:t xml:space="preserve"> </w:t>
            </w:r>
            <w:r w:rsidR="00A02CE1" w:rsidRPr="006424B1">
              <w:rPr>
                <w:rFonts w:ascii="Arial" w:hAnsi="Arial" w:cs="Arial"/>
                <w:b/>
                <w:sz w:val="22"/>
                <w:u w:val="single"/>
              </w:rPr>
              <w:t xml:space="preserve">Actual @ </w:t>
            </w:r>
            <w:r w:rsidRPr="006424B1">
              <w:rPr>
                <w:rFonts w:ascii="Arial" w:hAnsi="Arial" w:cs="Arial"/>
                <w:b/>
                <w:sz w:val="22"/>
                <w:u w:val="single"/>
              </w:rPr>
              <w:t>0.</w:t>
            </w:r>
            <w:r w:rsidR="00367DC0" w:rsidRPr="006424B1">
              <w:rPr>
                <w:rFonts w:ascii="Arial" w:hAnsi="Arial" w:cs="Arial"/>
                <w:b/>
                <w:sz w:val="22"/>
                <w:u w:val="single"/>
              </w:rPr>
              <w:t>73</w:t>
            </w:r>
          </w:p>
        </w:tc>
        <w:tc>
          <w:tcPr>
            <w:tcW w:w="1440" w:type="dxa"/>
            <w:vAlign w:val="bottom"/>
          </w:tcPr>
          <w:p w:rsidR="005237BF" w:rsidRPr="000F05EB" w:rsidRDefault="005237BF" w:rsidP="00915F97">
            <w:pPr>
              <w:jc w:val="center"/>
              <w:rPr>
                <w:rFonts w:ascii="Arial" w:hAnsi="Arial" w:cs="Arial"/>
                <w:b/>
                <w:sz w:val="22"/>
              </w:rPr>
            </w:pPr>
            <w:r w:rsidRPr="000F05EB">
              <w:rPr>
                <w:rFonts w:ascii="Arial" w:hAnsi="Arial" w:cs="Arial"/>
                <w:b/>
                <w:sz w:val="22"/>
              </w:rPr>
              <w:t>USFC</w:t>
            </w:r>
          </w:p>
          <w:p w:rsidR="005237BF" w:rsidRPr="006424B1" w:rsidRDefault="005237BF" w:rsidP="00915F97">
            <w:pPr>
              <w:tabs>
                <w:tab w:val="left" w:pos="250"/>
              </w:tabs>
              <w:jc w:val="center"/>
              <w:rPr>
                <w:rFonts w:ascii="Arial" w:hAnsi="Arial" w:cs="Arial"/>
                <w:b/>
                <w:sz w:val="22"/>
                <w:u w:val="single"/>
              </w:rPr>
            </w:pPr>
            <w:r w:rsidRPr="006424B1">
              <w:rPr>
                <w:rFonts w:ascii="Arial" w:hAnsi="Arial" w:cs="Arial"/>
                <w:b/>
                <w:sz w:val="22"/>
                <w:u w:val="single"/>
              </w:rPr>
              <w:t>Revenues</w:t>
            </w:r>
            <w:r w:rsidR="00B712A7" w:rsidRPr="006424B1">
              <w:rPr>
                <w:rFonts w:ascii="Arial" w:hAnsi="Arial" w:cs="Arial"/>
                <w:b/>
                <w:sz w:val="22"/>
                <w:u w:val="single"/>
              </w:rPr>
              <w:t>**</w:t>
            </w:r>
          </w:p>
        </w:tc>
        <w:tc>
          <w:tcPr>
            <w:tcW w:w="1440" w:type="dxa"/>
            <w:vAlign w:val="bottom"/>
          </w:tcPr>
          <w:p w:rsidR="005237BF" w:rsidRPr="000F05EB" w:rsidRDefault="00915F97" w:rsidP="00915F97">
            <w:pPr>
              <w:jc w:val="center"/>
              <w:rPr>
                <w:rFonts w:ascii="Arial" w:hAnsi="Arial" w:cs="Arial"/>
                <w:b/>
                <w:sz w:val="22"/>
              </w:rPr>
            </w:pPr>
            <w:r w:rsidRPr="000F05EB">
              <w:rPr>
                <w:rFonts w:ascii="Arial" w:hAnsi="Arial" w:cs="Arial"/>
                <w:b/>
                <w:sz w:val="22"/>
              </w:rPr>
              <w:t>L</w:t>
            </w:r>
            <w:r w:rsidR="005237BF" w:rsidRPr="000F05EB">
              <w:rPr>
                <w:rFonts w:ascii="Arial" w:hAnsi="Arial" w:cs="Arial"/>
                <w:b/>
                <w:sz w:val="22"/>
              </w:rPr>
              <w:t>IURP</w:t>
            </w:r>
          </w:p>
          <w:p w:rsidR="005237BF" w:rsidRPr="006424B1" w:rsidRDefault="005237BF" w:rsidP="00915F97">
            <w:pPr>
              <w:jc w:val="center"/>
              <w:rPr>
                <w:rFonts w:ascii="Arial" w:hAnsi="Arial" w:cs="Arial"/>
                <w:b/>
                <w:sz w:val="22"/>
                <w:highlight w:val="yellow"/>
                <w:u w:val="single"/>
              </w:rPr>
            </w:pPr>
            <w:r w:rsidRPr="006424B1">
              <w:rPr>
                <w:rFonts w:ascii="Arial" w:hAnsi="Arial" w:cs="Arial"/>
                <w:b/>
                <w:sz w:val="22"/>
                <w:u w:val="single"/>
              </w:rPr>
              <w:t>Revenues</w:t>
            </w:r>
          </w:p>
        </w:tc>
        <w:tc>
          <w:tcPr>
            <w:tcW w:w="1710" w:type="dxa"/>
            <w:vAlign w:val="bottom"/>
          </w:tcPr>
          <w:p w:rsidR="005237BF" w:rsidRPr="000F05EB" w:rsidRDefault="00915F97" w:rsidP="00915F97">
            <w:pPr>
              <w:jc w:val="center"/>
              <w:rPr>
                <w:rFonts w:ascii="Arial" w:hAnsi="Arial" w:cs="Arial"/>
                <w:b/>
                <w:sz w:val="22"/>
              </w:rPr>
            </w:pPr>
            <w:r w:rsidRPr="000F05EB">
              <w:rPr>
                <w:rFonts w:ascii="Arial" w:hAnsi="Arial" w:cs="Arial"/>
                <w:b/>
                <w:sz w:val="22"/>
              </w:rPr>
              <w:t>LI</w:t>
            </w:r>
            <w:r w:rsidR="005237BF" w:rsidRPr="000F05EB">
              <w:rPr>
                <w:rFonts w:ascii="Arial" w:hAnsi="Arial" w:cs="Arial"/>
                <w:b/>
                <w:sz w:val="22"/>
              </w:rPr>
              <w:t>URP</w:t>
            </w:r>
          </w:p>
          <w:p w:rsidR="005237BF" w:rsidRPr="006424B1" w:rsidRDefault="005237BF" w:rsidP="00915F97">
            <w:pPr>
              <w:jc w:val="center"/>
              <w:rPr>
                <w:rFonts w:ascii="Arial" w:hAnsi="Arial" w:cs="Arial"/>
                <w:b/>
                <w:sz w:val="22"/>
                <w:highlight w:val="yellow"/>
                <w:u w:val="single"/>
              </w:rPr>
            </w:pPr>
            <w:r w:rsidRPr="006424B1">
              <w:rPr>
                <w:rFonts w:ascii="Arial" w:hAnsi="Arial" w:cs="Arial"/>
                <w:b/>
                <w:sz w:val="22"/>
                <w:u w:val="single"/>
              </w:rPr>
              <w:t>Expen</w:t>
            </w:r>
            <w:r w:rsidR="0038268C">
              <w:rPr>
                <w:rFonts w:ascii="Arial" w:hAnsi="Arial" w:cs="Arial"/>
                <w:b/>
                <w:sz w:val="22"/>
                <w:u w:val="single"/>
              </w:rPr>
              <w:t>ditures</w:t>
            </w:r>
          </w:p>
        </w:tc>
        <w:tc>
          <w:tcPr>
            <w:tcW w:w="2160" w:type="dxa"/>
            <w:vAlign w:val="bottom"/>
          </w:tcPr>
          <w:p w:rsidR="005237BF" w:rsidRPr="000F05EB" w:rsidRDefault="005237BF" w:rsidP="00915F97">
            <w:pPr>
              <w:jc w:val="center"/>
              <w:rPr>
                <w:rFonts w:ascii="Arial" w:hAnsi="Arial" w:cs="Arial"/>
                <w:b/>
                <w:sz w:val="22"/>
              </w:rPr>
            </w:pPr>
            <w:r w:rsidRPr="000F05EB">
              <w:rPr>
                <w:rFonts w:ascii="Arial" w:hAnsi="Arial" w:cs="Arial"/>
                <w:b/>
                <w:sz w:val="22"/>
              </w:rPr>
              <w:t>Over/(Under)</w:t>
            </w:r>
          </w:p>
          <w:p w:rsidR="005237BF" w:rsidRPr="006424B1" w:rsidRDefault="005237BF" w:rsidP="00915F97">
            <w:pPr>
              <w:jc w:val="center"/>
              <w:rPr>
                <w:rFonts w:ascii="Arial" w:hAnsi="Arial" w:cs="Arial"/>
                <w:b/>
                <w:sz w:val="22"/>
                <w:highlight w:val="yellow"/>
                <w:u w:val="single"/>
              </w:rPr>
            </w:pPr>
            <w:r w:rsidRPr="006424B1">
              <w:rPr>
                <w:rFonts w:ascii="Arial" w:hAnsi="Arial" w:cs="Arial"/>
                <w:b/>
                <w:sz w:val="22"/>
                <w:u w:val="single"/>
              </w:rPr>
              <w:t>Collections</w:t>
            </w:r>
          </w:p>
        </w:tc>
      </w:tr>
      <w:tr w:rsidR="005237BF" w:rsidRPr="00447077" w:rsidTr="009C5EF4">
        <w:trPr>
          <w:trHeight w:val="280"/>
        </w:trPr>
        <w:tc>
          <w:tcPr>
            <w:tcW w:w="1638" w:type="dxa"/>
          </w:tcPr>
          <w:p w:rsidR="005237BF" w:rsidRPr="000F05EB" w:rsidRDefault="005237BF" w:rsidP="005668D6">
            <w:pPr>
              <w:jc w:val="center"/>
              <w:rPr>
                <w:rFonts w:ascii="Arial" w:hAnsi="Arial" w:cs="Arial"/>
                <w:b/>
                <w:sz w:val="22"/>
                <w:highlight w:val="yellow"/>
              </w:rPr>
            </w:pPr>
          </w:p>
        </w:tc>
        <w:tc>
          <w:tcPr>
            <w:tcW w:w="1980" w:type="dxa"/>
          </w:tcPr>
          <w:p w:rsidR="005237BF" w:rsidRPr="000F05EB" w:rsidRDefault="005237BF" w:rsidP="003544A7">
            <w:pPr>
              <w:jc w:val="center"/>
              <w:rPr>
                <w:rFonts w:ascii="Arial" w:hAnsi="Arial" w:cs="Arial"/>
                <w:sz w:val="22"/>
                <w:highlight w:val="yellow"/>
              </w:rPr>
            </w:pPr>
            <w:r w:rsidRPr="000F05EB">
              <w:rPr>
                <w:rFonts w:ascii="Arial" w:hAnsi="Arial" w:cs="Arial"/>
                <w:sz w:val="22"/>
              </w:rPr>
              <w:t>(</w:t>
            </w:r>
            <w:r w:rsidR="003544A7" w:rsidRPr="000F05EB">
              <w:rPr>
                <w:rFonts w:ascii="Arial" w:hAnsi="Arial" w:cs="Arial"/>
                <w:sz w:val="22"/>
              </w:rPr>
              <w:t>1</w:t>
            </w:r>
            <w:r w:rsidRPr="000F05EB">
              <w:rPr>
                <w:rFonts w:ascii="Arial" w:hAnsi="Arial" w:cs="Arial"/>
                <w:sz w:val="22"/>
              </w:rPr>
              <w:t>)</w:t>
            </w:r>
          </w:p>
        </w:tc>
        <w:tc>
          <w:tcPr>
            <w:tcW w:w="1440" w:type="dxa"/>
          </w:tcPr>
          <w:p w:rsidR="005237BF" w:rsidRPr="000F05EB" w:rsidRDefault="005237BF" w:rsidP="003544A7">
            <w:pPr>
              <w:jc w:val="center"/>
              <w:rPr>
                <w:rFonts w:ascii="Arial" w:hAnsi="Arial" w:cs="Arial"/>
                <w:sz w:val="22"/>
                <w:highlight w:val="yellow"/>
              </w:rPr>
            </w:pPr>
            <w:r w:rsidRPr="000F05EB">
              <w:rPr>
                <w:rFonts w:ascii="Arial" w:hAnsi="Arial" w:cs="Arial"/>
                <w:sz w:val="22"/>
              </w:rPr>
              <w:t>(</w:t>
            </w:r>
            <w:r w:rsidR="003544A7" w:rsidRPr="000F05EB">
              <w:rPr>
                <w:rFonts w:ascii="Arial" w:hAnsi="Arial" w:cs="Arial"/>
                <w:sz w:val="22"/>
              </w:rPr>
              <w:t>2</w:t>
            </w:r>
            <w:r w:rsidRPr="000F05EB">
              <w:rPr>
                <w:rFonts w:ascii="Arial" w:hAnsi="Arial" w:cs="Arial"/>
                <w:sz w:val="22"/>
              </w:rPr>
              <w:t>)</w:t>
            </w:r>
          </w:p>
        </w:tc>
        <w:tc>
          <w:tcPr>
            <w:tcW w:w="1440" w:type="dxa"/>
          </w:tcPr>
          <w:p w:rsidR="005237BF" w:rsidRPr="000F05EB" w:rsidRDefault="005237BF" w:rsidP="003544A7">
            <w:pPr>
              <w:jc w:val="center"/>
              <w:rPr>
                <w:rFonts w:ascii="Arial" w:hAnsi="Arial" w:cs="Arial"/>
                <w:sz w:val="22"/>
                <w:highlight w:val="yellow"/>
              </w:rPr>
            </w:pPr>
            <w:r w:rsidRPr="000F05EB">
              <w:rPr>
                <w:rFonts w:ascii="Arial" w:hAnsi="Arial" w:cs="Arial"/>
                <w:sz w:val="22"/>
              </w:rPr>
              <w:t>(</w:t>
            </w:r>
            <w:r w:rsidR="003544A7" w:rsidRPr="000F05EB">
              <w:rPr>
                <w:rFonts w:ascii="Arial" w:hAnsi="Arial" w:cs="Arial"/>
                <w:sz w:val="22"/>
              </w:rPr>
              <w:t>3</w:t>
            </w:r>
            <w:r w:rsidRPr="000F05EB">
              <w:rPr>
                <w:rFonts w:ascii="Arial" w:hAnsi="Arial" w:cs="Arial"/>
                <w:sz w:val="22"/>
              </w:rPr>
              <w:t>)</w:t>
            </w:r>
          </w:p>
        </w:tc>
        <w:tc>
          <w:tcPr>
            <w:tcW w:w="1710" w:type="dxa"/>
          </w:tcPr>
          <w:p w:rsidR="005237BF" w:rsidRPr="000F05EB" w:rsidRDefault="005237BF" w:rsidP="003544A7">
            <w:pPr>
              <w:jc w:val="center"/>
              <w:rPr>
                <w:rFonts w:ascii="Arial" w:hAnsi="Arial" w:cs="Arial"/>
                <w:sz w:val="22"/>
                <w:highlight w:val="yellow"/>
              </w:rPr>
            </w:pPr>
            <w:r w:rsidRPr="000F05EB">
              <w:rPr>
                <w:rFonts w:ascii="Arial" w:hAnsi="Arial" w:cs="Arial"/>
                <w:sz w:val="22"/>
              </w:rPr>
              <w:t>(</w:t>
            </w:r>
            <w:r w:rsidR="003544A7" w:rsidRPr="000F05EB">
              <w:rPr>
                <w:rFonts w:ascii="Arial" w:hAnsi="Arial" w:cs="Arial"/>
                <w:sz w:val="22"/>
              </w:rPr>
              <w:t>4</w:t>
            </w:r>
            <w:r w:rsidRPr="000F05EB">
              <w:rPr>
                <w:rFonts w:ascii="Arial" w:hAnsi="Arial" w:cs="Arial"/>
                <w:sz w:val="22"/>
              </w:rPr>
              <w:t>)</w:t>
            </w:r>
          </w:p>
        </w:tc>
        <w:tc>
          <w:tcPr>
            <w:tcW w:w="2160" w:type="dxa"/>
          </w:tcPr>
          <w:p w:rsidR="005237BF" w:rsidRPr="000F05EB" w:rsidRDefault="005237BF" w:rsidP="003544A7">
            <w:pPr>
              <w:jc w:val="center"/>
              <w:rPr>
                <w:rFonts w:ascii="Arial" w:hAnsi="Arial" w:cs="Arial"/>
                <w:sz w:val="22"/>
                <w:highlight w:val="yellow"/>
              </w:rPr>
            </w:pPr>
            <w:r w:rsidRPr="000F05EB">
              <w:rPr>
                <w:rFonts w:ascii="Arial" w:hAnsi="Arial" w:cs="Arial"/>
                <w:sz w:val="22"/>
              </w:rPr>
              <w:t>(</w:t>
            </w:r>
            <w:r w:rsidR="003544A7" w:rsidRPr="000F05EB">
              <w:rPr>
                <w:rFonts w:ascii="Arial" w:hAnsi="Arial" w:cs="Arial"/>
                <w:sz w:val="22"/>
              </w:rPr>
              <w:t>5</w:t>
            </w:r>
            <w:r w:rsidRPr="000F05EB">
              <w:rPr>
                <w:rFonts w:ascii="Arial" w:hAnsi="Arial" w:cs="Arial"/>
                <w:sz w:val="22"/>
              </w:rPr>
              <w:t>)=(</w:t>
            </w:r>
            <w:r w:rsidR="003544A7" w:rsidRPr="000F05EB">
              <w:rPr>
                <w:rFonts w:ascii="Arial" w:hAnsi="Arial" w:cs="Arial"/>
                <w:sz w:val="22"/>
              </w:rPr>
              <w:t>1</w:t>
            </w:r>
            <w:r w:rsidRPr="000F05EB">
              <w:rPr>
                <w:rFonts w:ascii="Arial" w:hAnsi="Arial" w:cs="Arial"/>
                <w:sz w:val="22"/>
              </w:rPr>
              <w:t>)</w:t>
            </w:r>
            <w:r w:rsidR="003544A7" w:rsidRPr="000F05EB">
              <w:rPr>
                <w:rFonts w:ascii="Arial" w:hAnsi="Arial" w:cs="Arial"/>
                <w:sz w:val="22"/>
              </w:rPr>
              <w:t>+</w:t>
            </w:r>
            <w:r w:rsidRPr="000F05EB">
              <w:rPr>
                <w:rFonts w:ascii="Arial" w:hAnsi="Arial" w:cs="Arial"/>
                <w:sz w:val="22"/>
              </w:rPr>
              <w:t>(</w:t>
            </w:r>
            <w:r w:rsidR="003544A7" w:rsidRPr="000F05EB">
              <w:rPr>
                <w:rFonts w:ascii="Arial" w:hAnsi="Arial" w:cs="Arial"/>
                <w:sz w:val="22"/>
              </w:rPr>
              <w:t>2</w:t>
            </w:r>
            <w:r w:rsidRPr="000F05EB">
              <w:rPr>
                <w:rFonts w:ascii="Arial" w:hAnsi="Arial" w:cs="Arial"/>
                <w:sz w:val="22"/>
              </w:rPr>
              <w:t>)</w:t>
            </w:r>
            <w:r w:rsidR="003544A7" w:rsidRPr="000F05EB">
              <w:rPr>
                <w:rFonts w:ascii="Arial" w:hAnsi="Arial" w:cs="Arial"/>
                <w:sz w:val="22"/>
              </w:rPr>
              <w:t>+(3)-(4)</w:t>
            </w:r>
          </w:p>
        </w:tc>
      </w:tr>
      <w:tr w:rsidR="005237BF" w:rsidRPr="00447077" w:rsidTr="009C5EF4">
        <w:trPr>
          <w:trHeight w:val="280"/>
        </w:trPr>
        <w:tc>
          <w:tcPr>
            <w:tcW w:w="1638" w:type="dxa"/>
          </w:tcPr>
          <w:p w:rsidR="005237BF" w:rsidRPr="000F05EB" w:rsidRDefault="005237BF" w:rsidP="005668D6">
            <w:pPr>
              <w:jc w:val="center"/>
              <w:rPr>
                <w:rFonts w:ascii="Arial" w:hAnsi="Arial" w:cs="Arial"/>
                <w:b/>
                <w:sz w:val="22"/>
                <w:highlight w:val="yellow"/>
              </w:rPr>
            </w:pPr>
          </w:p>
        </w:tc>
        <w:tc>
          <w:tcPr>
            <w:tcW w:w="1980" w:type="dxa"/>
            <w:vAlign w:val="bottom"/>
          </w:tcPr>
          <w:p w:rsidR="005237BF" w:rsidRPr="000F05EB" w:rsidRDefault="003544A7" w:rsidP="00A02CE1">
            <w:pPr>
              <w:jc w:val="center"/>
              <w:rPr>
                <w:rFonts w:ascii="Arial" w:hAnsi="Arial" w:cs="Arial"/>
                <w:sz w:val="22"/>
              </w:rPr>
            </w:pPr>
            <w:r w:rsidRPr="000F05EB">
              <w:rPr>
                <w:rFonts w:ascii="Arial" w:hAnsi="Arial" w:cs="Arial"/>
                <w:sz w:val="22"/>
              </w:rPr>
              <w:t>(Note 2)</w:t>
            </w:r>
          </w:p>
        </w:tc>
        <w:tc>
          <w:tcPr>
            <w:tcW w:w="1440" w:type="dxa"/>
            <w:vAlign w:val="bottom"/>
          </w:tcPr>
          <w:p w:rsidR="005237BF" w:rsidRPr="000F05EB" w:rsidRDefault="003544A7" w:rsidP="00A02CE1">
            <w:pPr>
              <w:jc w:val="center"/>
              <w:rPr>
                <w:rFonts w:ascii="Arial" w:hAnsi="Arial" w:cs="Arial"/>
                <w:sz w:val="22"/>
                <w:highlight w:val="yellow"/>
              </w:rPr>
            </w:pPr>
            <w:r w:rsidRPr="000F05EB">
              <w:rPr>
                <w:rFonts w:ascii="Arial" w:hAnsi="Arial" w:cs="Arial"/>
                <w:sz w:val="22"/>
              </w:rPr>
              <w:t>(Note 3)</w:t>
            </w:r>
          </w:p>
        </w:tc>
        <w:tc>
          <w:tcPr>
            <w:tcW w:w="1440" w:type="dxa"/>
            <w:vAlign w:val="bottom"/>
          </w:tcPr>
          <w:p w:rsidR="005237BF" w:rsidRPr="000F05EB" w:rsidRDefault="00DF1E2B" w:rsidP="00A02CE1">
            <w:pPr>
              <w:jc w:val="center"/>
              <w:rPr>
                <w:rFonts w:ascii="Arial" w:hAnsi="Arial" w:cs="Arial"/>
                <w:sz w:val="22"/>
              </w:rPr>
            </w:pPr>
            <w:r>
              <w:rPr>
                <w:rFonts w:ascii="Arial" w:hAnsi="Arial" w:cs="Arial"/>
                <w:sz w:val="22"/>
              </w:rPr>
              <w:t>(Note 4</w:t>
            </w:r>
            <w:r w:rsidR="003544A7" w:rsidRPr="000F05EB">
              <w:rPr>
                <w:rFonts w:ascii="Arial" w:hAnsi="Arial" w:cs="Arial"/>
                <w:sz w:val="22"/>
              </w:rPr>
              <w:t>)</w:t>
            </w:r>
          </w:p>
        </w:tc>
        <w:tc>
          <w:tcPr>
            <w:tcW w:w="1710" w:type="dxa"/>
            <w:vAlign w:val="bottom"/>
          </w:tcPr>
          <w:p w:rsidR="005237BF" w:rsidRPr="000F05EB" w:rsidRDefault="003544A7" w:rsidP="00DF1E2B">
            <w:pPr>
              <w:jc w:val="center"/>
              <w:rPr>
                <w:rFonts w:ascii="Arial" w:hAnsi="Arial" w:cs="Arial"/>
                <w:sz w:val="22"/>
                <w:highlight w:val="yellow"/>
              </w:rPr>
            </w:pPr>
            <w:r w:rsidRPr="000F05EB">
              <w:rPr>
                <w:rFonts w:ascii="Arial" w:hAnsi="Arial" w:cs="Arial"/>
                <w:sz w:val="22"/>
              </w:rPr>
              <w:t xml:space="preserve">(Note </w:t>
            </w:r>
            <w:r w:rsidR="00DF1E2B">
              <w:rPr>
                <w:rFonts w:ascii="Arial" w:hAnsi="Arial" w:cs="Arial"/>
                <w:sz w:val="22"/>
              </w:rPr>
              <w:t>5</w:t>
            </w:r>
            <w:r w:rsidRPr="000F05EB">
              <w:rPr>
                <w:rFonts w:ascii="Arial" w:hAnsi="Arial" w:cs="Arial"/>
                <w:sz w:val="22"/>
              </w:rPr>
              <w:t>)</w:t>
            </w:r>
          </w:p>
        </w:tc>
        <w:tc>
          <w:tcPr>
            <w:tcW w:w="2160" w:type="dxa"/>
            <w:vAlign w:val="bottom"/>
          </w:tcPr>
          <w:p w:rsidR="005237BF" w:rsidRPr="000F05EB" w:rsidRDefault="003544A7" w:rsidP="00DF1E2B">
            <w:pPr>
              <w:jc w:val="center"/>
              <w:rPr>
                <w:rFonts w:ascii="Arial" w:hAnsi="Arial" w:cs="Arial"/>
                <w:sz w:val="22"/>
                <w:highlight w:val="yellow"/>
              </w:rPr>
            </w:pPr>
            <w:r w:rsidRPr="000F05EB">
              <w:rPr>
                <w:rFonts w:ascii="Arial" w:hAnsi="Arial" w:cs="Arial"/>
                <w:sz w:val="22"/>
              </w:rPr>
              <w:t xml:space="preserve">(Note </w:t>
            </w:r>
            <w:r w:rsidR="00DF1E2B">
              <w:rPr>
                <w:rFonts w:ascii="Arial" w:hAnsi="Arial" w:cs="Arial"/>
                <w:sz w:val="22"/>
              </w:rPr>
              <w:t>6</w:t>
            </w:r>
            <w:r w:rsidRPr="000F05EB">
              <w:rPr>
                <w:rFonts w:ascii="Arial" w:hAnsi="Arial" w:cs="Arial"/>
                <w:sz w:val="22"/>
              </w:rPr>
              <w:t>)</w:t>
            </w:r>
          </w:p>
        </w:tc>
      </w:tr>
      <w:tr w:rsidR="003544A7" w:rsidRPr="00447077" w:rsidTr="009C5EF4">
        <w:trPr>
          <w:trHeight w:val="280"/>
        </w:trPr>
        <w:tc>
          <w:tcPr>
            <w:tcW w:w="1638" w:type="dxa"/>
          </w:tcPr>
          <w:p w:rsidR="003544A7" w:rsidRPr="000F05EB" w:rsidRDefault="003544A7" w:rsidP="005668D6">
            <w:pPr>
              <w:jc w:val="center"/>
              <w:rPr>
                <w:rFonts w:ascii="Arial" w:hAnsi="Arial" w:cs="Arial"/>
                <w:b/>
                <w:sz w:val="22"/>
                <w:highlight w:val="yellow"/>
              </w:rPr>
            </w:pPr>
          </w:p>
        </w:tc>
        <w:tc>
          <w:tcPr>
            <w:tcW w:w="1980" w:type="dxa"/>
          </w:tcPr>
          <w:p w:rsidR="003544A7" w:rsidRPr="000F05EB" w:rsidRDefault="003544A7" w:rsidP="005668D6">
            <w:pPr>
              <w:jc w:val="center"/>
              <w:rPr>
                <w:rFonts w:ascii="Arial" w:hAnsi="Arial" w:cs="Arial"/>
                <w:b/>
                <w:sz w:val="22"/>
                <w:highlight w:val="yellow"/>
              </w:rPr>
            </w:pPr>
          </w:p>
        </w:tc>
        <w:tc>
          <w:tcPr>
            <w:tcW w:w="1440" w:type="dxa"/>
          </w:tcPr>
          <w:p w:rsidR="003544A7" w:rsidRPr="000F05EB" w:rsidRDefault="003544A7" w:rsidP="005237BF">
            <w:pPr>
              <w:jc w:val="center"/>
              <w:rPr>
                <w:rFonts w:ascii="Arial" w:hAnsi="Arial" w:cs="Arial"/>
                <w:b/>
                <w:sz w:val="22"/>
                <w:highlight w:val="yellow"/>
              </w:rPr>
            </w:pPr>
          </w:p>
        </w:tc>
        <w:tc>
          <w:tcPr>
            <w:tcW w:w="1440" w:type="dxa"/>
          </w:tcPr>
          <w:p w:rsidR="003544A7" w:rsidRPr="000F05EB" w:rsidRDefault="003544A7" w:rsidP="005668D6">
            <w:pPr>
              <w:jc w:val="center"/>
              <w:rPr>
                <w:rFonts w:ascii="Arial" w:hAnsi="Arial" w:cs="Arial"/>
                <w:b/>
                <w:sz w:val="22"/>
                <w:highlight w:val="yellow"/>
              </w:rPr>
            </w:pPr>
          </w:p>
        </w:tc>
        <w:tc>
          <w:tcPr>
            <w:tcW w:w="1710" w:type="dxa"/>
          </w:tcPr>
          <w:p w:rsidR="003544A7" w:rsidRPr="000F05EB" w:rsidRDefault="003544A7" w:rsidP="005668D6">
            <w:pPr>
              <w:jc w:val="center"/>
              <w:rPr>
                <w:rFonts w:ascii="Arial" w:hAnsi="Arial" w:cs="Arial"/>
                <w:b/>
                <w:sz w:val="22"/>
                <w:highlight w:val="yellow"/>
              </w:rPr>
            </w:pPr>
          </w:p>
        </w:tc>
        <w:tc>
          <w:tcPr>
            <w:tcW w:w="2160" w:type="dxa"/>
          </w:tcPr>
          <w:p w:rsidR="003544A7" w:rsidRPr="000F05EB" w:rsidRDefault="003544A7" w:rsidP="005668D6">
            <w:pPr>
              <w:jc w:val="center"/>
              <w:rPr>
                <w:rFonts w:ascii="Arial" w:hAnsi="Arial" w:cs="Arial"/>
                <w:b/>
                <w:sz w:val="22"/>
                <w:highlight w:val="yellow"/>
              </w:rPr>
            </w:pP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January 2011</w:t>
            </w:r>
          </w:p>
        </w:tc>
        <w:tc>
          <w:tcPr>
            <w:tcW w:w="1980" w:type="dxa"/>
          </w:tcPr>
          <w:p w:rsidR="005237BF" w:rsidRPr="000F05EB" w:rsidRDefault="009C5EF4" w:rsidP="005237BF">
            <w:pPr>
              <w:ind w:right="72"/>
              <w:jc w:val="right"/>
              <w:rPr>
                <w:rFonts w:ascii="Arial" w:hAnsi="Arial" w:cs="Arial"/>
                <w:sz w:val="22"/>
              </w:rPr>
            </w:pPr>
            <w:r w:rsidRPr="000F05EB">
              <w:rPr>
                <w:rFonts w:ascii="Arial" w:hAnsi="Arial" w:cs="Arial"/>
                <w:sz w:val="22"/>
              </w:rPr>
              <w:t xml:space="preserve">$    </w:t>
            </w:r>
            <w:r w:rsidR="005237BF" w:rsidRPr="000F05EB">
              <w:rPr>
                <w:rFonts w:ascii="Arial" w:hAnsi="Arial" w:cs="Arial"/>
                <w:sz w:val="22"/>
              </w:rPr>
              <w:t>869,829</w:t>
            </w:r>
          </w:p>
        </w:tc>
        <w:tc>
          <w:tcPr>
            <w:tcW w:w="1440" w:type="dxa"/>
          </w:tcPr>
          <w:p w:rsidR="005237BF" w:rsidRPr="000F05EB" w:rsidRDefault="009C5EF4" w:rsidP="009C5EF4">
            <w:pPr>
              <w:ind w:right="72"/>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9C5EF4" w:rsidP="005237BF">
            <w:pPr>
              <w:jc w:val="right"/>
              <w:rPr>
                <w:rFonts w:ascii="Arial" w:hAnsi="Arial" w:cs="Arial"/>
                <w:sz w:val="22"/>
              </w:rPr>
            </w:pPr>
            <w:r w:rsidRPr="000F05EB">
              <w:rPr>
                <w:rFonts w:ascii="Arial" w:hAnsi="Arial" w:cs="Arial"/>
                <w:sz w:val="22"/>
              </w:rPr>
              <w:t xml:space="preserve">$      </w:t>
            </w:r>
            <w:r w:rsidR="005237BF" w:rsidRPr="000F05EB">
              <w:rPr>
                <w:rFonts w:ascii="Arial" w:hAnsi="Arial" w:cs="Arial"/>
                <w:sz w:val="22"/>
              </w:rPr>
              <w:t>68,215</w:t>
            </w:r>
          </w:p>
        </w:tc>
        <w:tc>
          <w:tcPr>
            <w:tcW w:w="1710" w:type="dxa"/>
          </w:tcPr>
          <w:p w:rsidR="005237BF" w:rsidRPr="000F05EB" w:rsidRDefault="009C5EF4" w:rsidP="009C5EF4">
            <w:pPr>
              <w:jc w:val="right"/>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2160" w:type="dxa"/>
          </w:tcPr>
          <w:p w:rsidR="005237BF" w:rsidRPr="000F05EB" w:rsidRDefault="009C5EF4" w:rsidP="00084F28">
            <w:pPr>
              <w:ind w:right="162"/>
              <w:jc w:val="right"/>
              <w:rPr>
                <w:rFonts w:ascii="Arial" w:hAnsi="Arial" w:cs="Arial"/>
                <w:sz w:val="22"/>
              </w:rPr>
            </w:pPr>
            <w:r w:rsidRPr="000F05EB">
              <w:rPr>
                <w:rFonts w:ascii="Arial" w:hAnsi="Arial" w:cs="Arial"/>
                <w:sz w:val="22"/>
              </w:rPr>
              <w:t xml:space="preserve">$   </w:t>
            </w:r>
            <w:r w:rsidR="00386ACA" w:rsidRPr="000F05EB">
              <w:rPr>
                <w:rFonts w:ascii="Arial" w:hAnsi="Arial" w:cs="Arial"/>
                <w:sz w:val="22"/>
              </w:rPr>
              <w:t>938,044</w:t>
            </w:r>
          </w:p>
        </w:tc>
      </w:tr>
      <w:tr w:rsidR="005237BF" w:rsidRPr="00447077" w:rsidTr="00084F28">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February</w:t>
            </w:r>
          </w:p>
        </w:tc>
        <w:tc>
          <w:tcPr>
            <w:tcW w:w="1980" w:type="dxa"/>
          </w:tcPr>
          <w:p w:rsidR="005237BF" w:rsidRPr="000F05EB" w:rsidRDefault="005237BF" w:rsidP="005237BF">
            <w:pPr>
              <w:tabs>
                <w:tab w:val="left" w:pos="535"/>
                <w:tab w:val="decimal" w:pos="895"/>
              </w:tabs>
              <w:ind w:right="72"/>
              <w:jc w:val="right"/>
              <w:rPr>
                <w:rFonts w:ascii="Arial" w:hAnsi="Arial" w:cs="Arial"/>
                <w:sz w:val="22"/>
              </w:rPr>
            </w:pPr>
            <w:r w:rsidRPr="000F05EB">
              <w:rPr>
                <w:rFonts w:ascii="Arial" w:hAnsi="Arial" w:cs="Arial"/>
                <w:sz w:val="22"/>
              </w:rPr>
              <w:t>604,442</w:t>
            </w:r>
          </w:p>
        </w:tc>
        <w:tc>
          <w:tcPr>
            <w:tcW w:w="1440" w:type="dxa"/>
          </w:tcPr>
          <w:p w:rsidR="005237BF" w:rsidRPr="000F05EB" w:rsidRDefault="009C5EF4" w:rsidP="009C5EF4">
            <w:pPr>
              <w:tabs>
                <w:tab w:val="left" w:pos="535"/>
                <w:tab w:val="decimal" w:pos="895"/>
              </w:tabs>
              <w:ind w:right="72"/>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112,671</w:t>
            </w:r>
          </w:p>
        </w:tc>
        <w:tc>
          <w:tcPr>
            <w:tcW w:w="1710" w:type="dxa"/>
          </w:tcPr>
          <w:p w:rsidR="005237BF" w:rsidRPr="000F05EB" w:rsidRDefault="005237BF" w:rsidP="009C5EF4">
            <w:pPr>
              <w:jc w:val="right"/>
              <w:rPr>
                <w:rFonts w:ascii="Arial" w:hAnsi="Arial" w:cs="Arial"/>
                <w:sz w:val="22"/>
              </w:rPr>
            </w:pPr>
            <w:r w:rsidRPr="000F05EB">
              <w:rPr>
                <w:rFonts w:ascii="Arial" w:hAnsi="Arial" w:cs="Arial"/>
                <w:sz w:val="22"/>
              </w:rPr>
              <w:t>0</w:t>
            </w:r>
          </w:p>
        </w:tc>
        <w:tc>
          <w:tcPr>
            <w:tcW w:w="2160" w:type="dxa"/>
          </w:tcPr>
          <w:p w:rsidR="005237BF" w:rsidRPr="000F05EB" w:rsidRDefault="00084F28" w:rsidP="00084F28">
            <w:pPr>
              <w:ind w:right="72"/>
              <w:jc w:val="center"/>
              <w:rPr>
                <w:rFonts w:ascii="Arial" w:hAnsi="Arial" w:cs="Arial"/>
                <w:sz w:val="22"/>
              </w:rPr>
            </w:pPr>
            <w:r w:rsidRPr="000F05EB">
              <w:rPr>
                <w:rFonts w:ascii="Arial" w:hAnsi="Arial" w:cs="Arial"/>
                <w:sz w:val="22"/>
              </w:rPr>
              <w:t xml:space="preserve">               </w:t>
            </w:r>
            <w:r w:rsidR="00386ACA" w:rsidRPr="000F05EB">
              <w:rPr>
                <w:rFonts w:ascii="Arial" w:hAnsi="Arial" w:cs="Arial"/>
                <w:sz w:val="22"/>
              </w:rPr>
              <w:t>717,114</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March</w:t>
            </w:r>
          </w:p>
        </w:tc>
        <w:tc>
          <w:tcPr>
            <w:tcW w:w="1980" w:type="dxa"/>
          </w:tcPr>
          <w:p w:rsidR="005237BF" w:rsidRPr="000F05EB" w:rsidRDefault="005237BF" w:rsidP="005237BF">
            <w:pPr>
              <w:tabs>
                <w:tab w:val="decimal" w:pos="1423"/>
              </w:tabs>
              <w:jc w:val="right"/>
              <w:rPr>
                <w:rFonts w:ascii="Arial" w:hAnsi="Arial" w:cs="Arial"/>
                <w:sz w:val="22"/>
              </w:rPr>
            </w:pPr>
            <w:r w:rsidRPr="000F05EB">
              <w:rPr>
                <w:rFonts w:ascii="Arial" w:hAnsi="Arial" w:cs="Arial"/>
                <w:sz w:val="22"/>
              </w:rPr>
              <w:t>(140,083)</w:t>
            </w:r>
          </w:p>
        </w:tc>
        <w:tc>
          <w:tcPr>
            <w:tcW w:w="1440" w:type="dxa"/>
          </w:tcPr>
          <w:p w:rsidR="005237BF" w:rsidRPr="000F05EB" w:rsidRDefault="009C5EF4" w:rsidP="009C5EF4">
            <w:pPr>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91,396</w:t>
            </w:r>
          </w:p>
        </w:tc>
        <w:tc>
          <w:tcPr>
            <w:tcW w:w="1710" w:type="dxa"/>
          </w:tcPr>
          <w:p w:rsidR="005237BF" w:rsidRPr="000F05EB" w:rsidRDefault="005237BF" w:rsidP="009C5EF4">
            <w:pPr>
              <w:jc w:val="right"/>
              <w:rPr>
                <w:rFonts w:ascii="Arial" w:hAnsi="Arial" w:cs="Arial"/>
                <w:sz w:val="22"/>
              </w:rPr>
            </w:pPr>
            <w:r w:rsidRPr="000F05EB">
              <w:rPr>
                <w:rFonts w:ascii="Arial" w:hAnsi="Arial" w:cs="Arial"/>
                <w:sz w:val="22"/>
              </w:rPr>
              <w:t>0</w:t>
            </w:r>
          </w:p>
        </w:tc>
        <w:tc>
          <w:tcPr>
            <w:tcW w:w="2160" w:type="dxa"/>
          </w:tcPr>
          <w:p w:rsidR="005237BF" w:rsidRPr="000F05EB" w:rsidRDefault="00084F28" w:rsidP="005237BF">
            <w:pPr>
              <w:tabs>
                <w:tab w:val="decimal" w:pos="1237"/>
              </w:tabs>
              <w:ind w:right="72"/>
              <w:jc w:val="right"/>
              <w:rPr>
                <w:rFonts w:ascii="Arial" w:hAnsi="Arial" w:cs="Arial"/>
                <w:sz w:val="22"/>
              </w:rPr>
            </w:pPr>
            <w:r w:rsidRPr="000F05EB">
              <w:rPr>
                <w:rFonts w:ascii="Arial" w:hAnsi="Arial" w:cs="Arial"/>
                <w:sz w:val="22"/>
              </w:rPr>
              <w:t xml:space="preserve">  </w:t>
            </w:r>
            <w:r w:rsidR="00386ACA" w:rsidRPr="000F05EB">
              <w:rPr>
                <w:rFonts w:ascii="Arial" w:hAnsi="Arial" w:cs="Arial"/>
                <w:sz w:val="22"/>
              </w:rPr>
              <w:t>(48,687)</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April</w:t>
            </w:r>
          </w:p>
        </w:tc>
        <w:tc>
          <w:tcPr>
            <w:tcW w:w="1980" w:type="dxa"/>
          </w:tcPr>
          <w:p w:rsidR="005237BF" w:rsidRPr="000F05EB" w:rsidRDefault="005237BF" w:rsidP="005237BF">
            <w:pPr>
              <w:tabs>
                <w:tab w:val="decimal" w:pos="1423"/>
              </w:tabs>
              <w:jc w:val="right"/>
              <w:rPr>
                <w:rFonts w:ascii="Arial" w:hAnsi="Arial" w:cs="Arial"/>
                <w:sz w:val="22"/>
              </w:rPr>
            </w:pPr>
            <w:r w:rsidRPr="000F05EB">
              <w:rPr>
                <w:rFonts w:ascii="Arial" w:hAnsi="Arial" w:cs="Arial"/>
                <w:sz w:val="22"/>
              </w:rPr>
              <w:t>(534,581)</w:t>
            </w:r>
          </w:p>
        </w:tc>
        <w:tc>
          <w:tcPr>
            <w:tcW w:w="1440" w:type="dxa"/>
          </w:tcPr>
          <w:p w:rsidR="005237BF" w:rsidRPr="000F05EB" w:rsidRDefault="009C5EF4" w:rsidP="009C5EF4">
            <w:pPr>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81,163</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27,835</w:t>
            </w:r>
          </w:p>
        </w:tc>
        <w:tc>
          <w:tcPr>
            <w:tcW w:w="2160" w:type="dxa"/>
          </w:tcPr>
          <w:p w:rsidR="005237BF" w:rsidRPr="000F05EB" w:rsidRDefault="00386ACA" w:rsidP="005237BF">
            <w:pPr>
              <w:tabs>
                <w:tab w:val="decimal" w:pos="1237"/>
              </w:tabs>
              <w:ind w:right="72"/>
              <w:jc w:val="right"/>
              <w:rPr>
                <w:rFonts w:ascii="Arial" w:hAnsi="Arial" w:cs="Arial"/>
                <w:sz w:val="22"/>
              </w:rPr>
            </w:pPr>
            <w:r w:rsidRPr="000F05EB">
              <w:rPr>
                <w:rFonts w:ascii="Arial" w:hAnsi="Arial" w:cs="Arial"/>
                <w:sz w:val="22"/>
              </w:rPr>
              <w:t>(481,253)</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May</w:t>
            </w:r>
          </w:p>
        </w:tc>
        <w:tc>
          <w:tcPr>
            <w:tcW w:w="1980" w:type="dxa"/>
          </w:tcPr>
          <w:p w:rsidR="005237BF" w:rsidRPr="000F05EB" w:rsidRDefault="005237BF" w:rsidP="005237BF">
            <w:pPr>
              <w:tabs>
                <w:tab w:val="decimal" w:pos="1423"/>
              </w:tabs>
              <w:jc w:val="right"/>
              <w:rPr>
                <w:rFonts w:ascii="Arial" w:hAnsi="Arial" w:cs="Arial"/>
                <w:sz w:val="22"/>
              </w:rPr>
            </w:pPr>
            <w:r w:rsidRPr="000F05EB">
              <w:rPr>
                <w:rFonts w:ascii="Arial" w:hAnsi="Arial" w:cs="Arial"/>
                <w:sz w:val="22"/>
              </w:rPr>
              <w:t>(797,560)</w:t>
            </w:r>
          </w:p>
        </w:tc>
        <w:tc>
          <w:tcPr>
            <w:tcW w:w="1440" w:type="dxa"/>
          </w:tcPr>
          <w:p w:rsidR="005237BF" w:rsidRPr="000F05EB" w:rsidRDefault="009C5EF4" w:rsidP="009C5EF4">
            <w:pPr>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71,576</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9,007</w:t>
            </w:r>
          </w:p>
        </w:tc>
        <w:tc>
          <w:tcPr>
            <w:tcW w:w="2160" w:type="dxa"/>
          </w:tcPr>
          <w:p w:rsidR="005237BF" w:rsidRPr="000F05EB" w:rsidRDefault="00386ACA" w:rsidP="005237BF">
            <w:pPr>
              <w:tabs>
                <w:tab w:val="decimal" w:pos="1237"/>
              </w:tabs>
              <w:ind w:right="72"/>
              <w:jc w:val="right"/>
              <w:rPr>
                <w:rFonts w:ascii="Arial" w:hAnsi="Arial" w:cs="Arial"/>
                <w:sz w:val="22"/>
              </w:rPr>
            </w:pPr>
            <w:r w:rsidRPr="000F05EB">
              <w:rPr>
                <w:rFonts w:ascii="Arial" w:hAnsi="Arial" w:cs="Arial"/>
                <w:sz w:val="22"/>
              </w:rPr>
              <w:t>(734,991)</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June</w:t>
            </w:r>
          </w:p>
        </w:tc>
        <w:tc>
          <w:tcPr>
            <w:tcW w:w="1980" w:type="dxa"/>
          </w:tcPr>
          <w:p w:rsidR="005237BF" w:rsidRPr="000F05EB" w:rsidRDefault="005237BF" w:rsidP="005237BF">
            <w:pPr>
              <w:tabs>
                <w:tab w:val="decimal" w:pos="1423"/>
              </w:tabs>
              <w:jc w:val="right"/>
              <w:rPr>
                <w:rFonts w:ascii="Arial" w:hAnsi="Arial" w:cs="Arial"/>
                <w:sz w:val="22"/>
              </w:rPr>
            </w:pPr>
            <w:r w:rsidRPr="000F05EB">
              <w:rPr>
                <w:rFonts w:ascii="Arial" w:hAnsi="Arial" w:cs="Arial"/>
                <w:sz w:val="22"/>
              </w:rPr>
              <w:t>(184,751)</w:t>
            </w:r>
          </w:p>
        </w:tc>
        <w:tc>
          <w:tcPr>
            <w:tcW w:w="1440" w:type="dxa"/>
          </w:tcPr>
          <w:p w:rsidR="005237BF" w:rsidRPr="000F05EB" w:rsidRDefault="009C5EF4" w:rsidP="009C5EF4">
            <w:pPr>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102,007</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302,161</w:t>
            </w:r>
          </w:p>
        </w:tc>
        <w:tc>
          <w:tcPr>
            <w:tcW w:w="2160" w:type="dxa"/>
          </w:tcPr>
          <w:p w:rsidR="005237BF" w:rsidRPr="000F05EB" w:rsidRDefault="00386ACA" w:rsidP="00654ED8">
            <w:pPr>
              <w:tabs>
                <w:tab w:val="decimal" w:pos="1237"/>
              </w:tabs>
              <w:ind w:right="72"/>
              <w:jc w:val="right"/>
              <w:rPr>
                <w:rFonts w:ascii="Arial" w:hAnsi="Arial" w:cs="Arial"/>
                <w:sz w:val="22"/>
              </w:rPr>
            </w:pPr>
            <w:r w:rsidRPr="000F05EB">
              <w:rPr>
                <w:rFonts w:ascii="Arial" w:hAnsi="Arial" w:cs="Arial"/>
                <w:sz w:val="22"/>
              </w:rPr>
              <w:t>(384,906)</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July</w:t>
            </w:r>
          </w:p>
        </w:tc>
        <w:tc>
          <w:tcPr>
            <w:tcW w:w="1980" w:type="dxa"/>
          </w:tcPr>
          <w:p w:rsidR="005237BF" w:rsidRPr="000F05EB" w:rsidRDefault="005237BF" w:rsidP="005237BF">
            <w:pPr>
              <w:tabs>
                <w:tab w:val="decimal" w:pos="1423"/>
              </w:tabs>
              <w:ind w:right="72"/>
              <w:jc w:val="right"/>
              <w:rPr>
                <w:rFonts w:ascii="Arial" w:hAnsi="Arial" w:cs="Arial"/>
                <w:sz w:val="22"/>
              </w:rPr>
            </w:pPr>
            <w:r w:rsidRPr="000F05EB">
              <w:rPr>
                <w:rFonts w:ascii="Arial" w:hAnsi="Arial" w:cs="Arial"/>
                <w:sz w:val="22"/>
              </w:rPr>
              <w:t>231,132</w:t>
            </w:r>
          </w:p>
        </w:tc>
        <w:tc>
          <w:tcPr>
            <w:tcW w:w="1440" w:type="dxa"/>
          </w:tcPr>
          <w:p w:rsidR="005237BF" w:rsidRPr="000F05EB" w:rsidRDefault="009C5EF4" w:rsidP="009C5EF4">
            <w:pPr>
              <w:ind w:right="72"/>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128,796</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315,461</w:t>
            </w:r>
          </w:p>
        </w:tc>
        <w:tc>
          <w:tcPr>
            <w:tcW w:w="2160" w:type="dxa"/>
          </w:tcPr>
          <w:p w:rsidR="005237BF" w:rsidRPr="000F05EB" w:rsidRDefault="00386ACA" w:rsidP="00654ED8">
            <w:pPr>
              <w:tabs>
                <w:tab w:val="decimal" w:pos="1237"/>
              </w:tabs>
              <w:ind w:right="162"/>
              <w:jc w:val="right"/>
              <w:rPr>
                <w:rFonts w:ascii="Arial" w:hAnsi="Arial" w:cs="Arial"/>
                <w:sz w:val="22"/>
              </w:rPr>
            </w:pPr>
            <w:r w:rsidRPr="000F05EB">
              <w:rPr>
                <w:rFonts w:ascii="Arial" w:hAnsi="Arial" w:cs="Arial"/>
                <w:sz w:val="22"/>
              </w:rPr>
              <w:t>44,467</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August</w:t>
            </w:r>
          </w:p>
        </w:tc>
        <w:tc>
          <w:tcPr>
            <w:tcW w:w="1980" w:type="dxa"/>
          </w:tcPr>
          <w:p w:rsidR="005237BF" w:rsidRPr="000F05EB" w:rsidRDefault="005237BF" w:rsidP="005237BF">
            <w:pPr>
              <w:tabs>
                <w:tab w:val="decimal" w:pos="1423"/>
              </w:tabs>
              <w:ind w:right="72"/>
              <w:jc w:val="right"/>
              <w:rPr>
                <w:rFonts w:ascii="Arial" w:hAnsi="Arial" w:cs="Arial"/>
                <w:sz w:val="22"/>
              </w:rPr>
            </w:pPr>
            <w:r w:rsidRPr="000F05EB">
              <w:rPr>
                <w:rFonts w:ascii="Arial" w:hAnsi="Arial" w:cs="Arial"/>
                <w:sz w:val="22"/>
              </w:rPr>
              <w:t>660,860</w:t>
            </w:r>
          </w:p>
        </w:tc>
        <w:tc>
          <w:tcPr>
            <w:tcW w:w="1440" w:type="dxa"/>
          </w:tcPr>
          <w:p w:rsidR="005237BF" w:rsidRPr="000F05EB" w:rsidRDefault="009C5EF4" w:rsidP="009C5EF4">
            <w:pPr>
              <w:ind w:right="72"/>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140,766</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216,018</w:t>
            </w:r>
          </w:p>
        </w:tc>
        <w:tc>
          <w:tcPr>
            <w:tcW w:w="2160" w:type="dxa"/>
          </w:tcPr>
          <w:p w:rsidR="005237BF" w:rsidRPr="000F05EB" w:rsidRDefault="00386ACA" w:rsidP="00654ED8">
            <w:pPr>
              <w:tabs>
                <w:tab w:val="decimal" w:pos="1237"/>
              </w:tabs>
              <w:ind w:right="162"/>
              <w:jc w:val="right"/>
              <w:rPr>
                <w:rFonts w:ascii="Arial" w:hAnsi="Arial" w:cs="Arial"/>
                <w:sz w:val="22"/>
              </w:rPr>
            </w:pPr>
            <w:r w:rsidRPr="000F05EB">
              <w:rPr>
                <w:rFonts w:ascii="Arial" w:hAnsi="Arial" w:cs="Arial"/>
                <w:sz w:val="22"/>
              </w:rPr>
              <w:t>585,608</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September</w:t>
            </w:r>
          </w:p>
        </w:tc>
        <w:tc>
          <w:tcPr>
            <w:tcW w:w="1980" w:type="dxa"/>
          </w:tcPr>
          <w:p w:rsidR="005237BF" w:rsidRPr="000F05EB" w:rsidRDefault="005237BF" w:rsidP="005237BF">
            <w:pPr>
              <w:tabs>
                <w:tab w:val="decimal" w:pos="1423"/>
              </w:tabs>
              <w:jc w:val="right"/>
              <w:rPr>
                <w:rFonts w:ascii="Arial" w:hAnsi="Arial" w:cs="Arial"/>
                <w:sz w:val="22"/>
              </w:rPr>
            </w:pPr>
            <w:r w:rsidRPr="000F05EB">
              <w:rPr>
                <w:rFonts w:ascii="Arial" w:hAnsi="Arial" w:cs="Arial"/>
                <w:sz w:val="22"/>
              </w:rPr>
              <w:t>(587,651)</w:t>
            </w:r>
          </w:p>
        </w:tc>
        <w:tc>
          <w:tcPr>
            <w:tcW w:w="1440" w:type="dxa"/>
          </w:tcPr>
          <w:p w:rsidR="005237BF" w:rsidRPr="000F05EB" w:rsidRDefault="005237BF" w:rsidP="009C5EF4">
            <w:pPr>
              <w:jc w:val="center"/>
              <w:rPr>
                <w:rFonts w:ascii="Arial" w:hAnsi="Arial" w:cs="Arial"/>
                <w:sz w:val="22"/>
              </w:rPr>
            </w:pPr>
            <w:r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104,860</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315,150</w:t>
            </w:r>
          </w:p>
        </w:tc>
        <w:tc>
          <w:tcPr>
            <w:tcW w:w="2160" w:type="dxa"/>
          </w:tcPr>
          <w:p w:rsidR="005237BF" w:rsidRPr="000F05EB" w:rsidRDefault="00386ACA" w:rsidP="00654ED8">
            <w:pPr>
              <w:tabs>
                <w:tab w:val="decimal" w:pos="1237"/>
              </w:tabs>
              <w:ind w:right="72"/>
              <w:jc w:val="right"/>
              <w:rPr>
                <w:rFonts w:ascii="Arial" w:hAnsi="Arial" w:cs="Arial"/>
                <w:sz w:val="22"/>
              </w:rPr>
            </w:pPr>
            <w:r w:rsidRPr="000F05EB">
              <w:rPr>
                <w:rFonts w:ascii="Arial" w:hAnsi="Arial" w:cs="Arial"/>
                <w:sz w:val="22"/>
              </w:rPr>
              <w:t>(797,941)</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October **</w:t>
            </w:r>
            <w:r w:rsidR="00B712A7" w:rsidRPr="000F05EB">
              <w:rPr>
                <w:rFonts w:ascii="Arial" w:hAnsi="Arial" w:cs="Arial"/>
                <w:sz w:val="22"/>
              </w:rPr>
              <w:t>*</w:t>
            </w:r>
          </w:p>
        </w:tc>
        <w:tc>
          <w:tcPr>
            <w:tcW w:w="1980" w:type="dxa"/>
          </w:tcPr>
          <w:p w:rsidR="005237BF" w:rsidRPr="000F05EB" w:rsidRDefault="005237BF" w:rsidP="005237BF">
            <w:pPr>
              <w:tabs>
                <w:tab w:val="decimal" w:pos="1423"/>
              </w:tabs>
              <w:ind w:right="72"/>
              <w:jc w:val="right"/>
              <w:rPr>
                <w:rFonts w:ascii="Arial" w:hAnsi="Arial" w:cs="Arial"/>
                <w:sz w:val="22"/>
              </w:rPr>
            </w:pPr>
            <w:r w:rsidRPr="000F05EB">
              <w:rPr>
                <w:rFonts w:ascii="Arial" w:hAnsi="Arial" w:cs="Arial"/>
                <w:sz w:val="22"/>
              </w:rPr>
              <w:t>1,082,405</w:t>
            </w:r>
          </w:p>
        </w:tc>
        <w:tc>
          <w:tcPr>
            <w:tcW w:w="1440" w:type="dxa"/>
          </w:tcPr>
          <w:p w:rsidR="005237BF" w:rsidRPr="000F05EB" w:rsidRDefault="009C5EF4" w:rsidP="009C5EF4">
            <w:pPr>
              <w:ind w:right="72"/>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77,027</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251,493</w:t>
            </w:r>
          </w:p>
        </w:tc>
        <w:tc>
          <w:tcPr>
            <w:tcW w:w="2160" w:type="dxa"/>
          </w:tcPr>
          <w:p w:rsidR="005237BF" w:rsidRPr="000F05EB" w:rsidRDefault="00386ACA" w:rsidP="00654ED8">
            <w:pPr>
              <w:tabs>
                <w:tab w:val="decimal" w:pos="1237"/>
              </w:tabs>
              <w:ind w:right="162"/>
              <w:jc w:val="right"/>
              <w:rPr>
                <w:rFonts w:ascii="Arial" w:hAnsi="Arial" w:cs="Arial"/>
                <w:sz w:val="22"/>
              </w:rPr>
            </w:pPr>
            <w:r w:rsidRPr="000F05EB">
              <w:rPr>
                <w:rFonts w:ascii="Arial" w:hAnsi="Arial" w:cs="Arial"/>
                <w:sz w:val="22"/>
              </w:rPr>
              <w:t>907,938</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November **</w:t>
            </w:r>
            <w:r w:rsidR="00B712A7" w:rsidRPr="000F05EB">
              <w:rPr>
                <w:rFonts w:ascii="Arial" w:hAnsi="Arial" w:cs="Arial"/>
                <w:sz w:val="22"/>
              </w:rPr>
              <w:t>*</w:t>
            </w:r>
          </w:p>
        </w:tc>
        <w:tc>
          <w:tcPr>
            <w:tcW w:w="1980" w:type="dxa"/>
          </w:tcPr>
          <w:p w:rsidR="005237BF" w:rsidRPr="000F05EB" w:rsidRDefault="005237BF" w:rsidP="005237BF">
            <w:pPr>
              <w:tabs>
                <w:tab w:val="decimal" w:pos="1423"/>
              </w:tabs>
              <w:ind w:right="72"/>
              <w:jc w:val="right"/>
              <w:rPr>
                <w:rFonts w:ascii="Arial" w:hAnsi="Arial" w:cs="Arial"/>
                <w:sz w:val="22"/>
              </w:rPr>
            </w:pPr>
            <w:r w:rsidRPr="000F05EB">
              <w:rPr>
                <w:rFonts w:ascii="Arial" w:hAnsi="Arial" w:cs="Arial"/>
                <w:sz w:val="22"/>
              </w:rPr>
              <w:t>1,481,217</w:t>
            </w:r>
          </w:p>
        </w:tc>
        <w:tc>
          <w:tcPr>
            <w:tcW w:w="1440" w:type="dxa"/>
          </w:tcPr>
          <w:p w:rsidR="005237BF" w:rsidRPr="000F05EB" w:rsidRDefault="009C5EF4" w:rsidP="009C5EF4">
            <w:pPr>
              <w:ind w:right="72"/>
              <w:jc w:val="center"/>
              <w:rPr>
                <w:rFonts w:ascii="Arial" w:hAnsi="Arial" w:cs="Arial"/>
                <w:sz w:val="22"/>
              </w:rPr>
            </w:pPr>
            <w:r w:rsidRPr="000F05EB">
              <w:rPr>
                <w:rFonts w:ascii="Arial" w:hAnsi="Arial" w:cs="Arial"/>
                <w:sz w:val="22"/>
              </w:rPr>
              <w:t xml:space="preserve"> </w:t>
            </w:r>
            <w:r w:rsidR="005237BF" w:rsidRPr="000F05EB">
              <w:rPr>
                <w:rFonts w:ascii="Arial" w:hAnsi="Arial" w:cs="Arial"/>
                <w:sz w:val="22"/>
              </w:rPr>
              <w:t>0</w:t>
            </w:r>
          </w:p>
        </w:tc>
        <w:tc>
          <w:tcPr>
            <w:tcW w:w="1440" w:type="dxa"/>
          </w:tcPr>
          <w:p w:rsidR="005237BF" w:rsidRPr="000F05EB" w:rsidRDefault="005237BF" w:rsidP="005237BF">
            <w:pPr>
              <w:tabs>
                <w:tab w:val="left" w:pos="535"/>
                <w:tab w:val="decimal" w:pos="895"/>
              </w:tabs>
              <w:jc w:val="right"/>
              <w:rPr>
                <w:rFonts w:ascii="Arial" w:hAnsi="Arial" w:cs="Arial"/>
                <w:sz w:val="22"/>
              </w:rPr>
            </w:pPr>
            <w:r w:rsidRPr="000F05EB">
              <w:rPr>
                <w:rFonts w:ascii="Arial" w:hAnsi="Arial" w:cs="Arial"/>
                <w:sz w:val="22"/>
              </w:rPr>
              <w:t>88,574</w:t>
            </w:r>
          </w:p>
        </w:tc>
        <w:tc>
          <w:tcPr>
            <w:tcW w:w="1710" w:type="dxa"/>
          </w:tcPr>
          <w:p w:rsidR="005237BF" w:rsidRPr="000F05EB" w:rsidRDefault="005237BF" w:rsidP="005237BF">
            <w:pPr>
              <w:tabs>
                <w:tab w:val="decimal" w:pos="1069"/>
              </w:tabs>
              <w:jc w:val="right"/>
              <w:rPr>
                <w:rFonts w:ascii="Arial" w:hAnsi="Arial" w:cs="Arial"/>
                <w:sz w:val="22"/>
              </w:rPr>
            </w:pPr>
            <w:r w:rsidRPr="000F05EB">
              <w:rPr>
                <w:rFonts w:ascii="Arial" w:hAnsi="Arial" w:cs="Arial"/>
                <w:sz w:val="22"/>
              </w:rPr>
              <w:t>62,873</w:t>
            </w:r>
          </w:p>
        </w:tc>
        <w:tc>
          <w:tcPr>
            <w:tcW w:w="2160" w:type="dxa"/>
          </w:tcPr>
          <w:p w:rsidR="005237BF" w:rsidRPr="000F05EB" w:rsidRDefault="00386ACA" w:rsidP="00654ED8">
            <w:pPr>
              <w:tabs>
                <w:tab w:val="decimal" w:pos="1237"/>
              </w:tabs>
              <w:ind w:right="162"/>
              <w:jc w:val="right"/>
              <w:rPr>
                <w:rFonts w:ascii="Arial" w:hAnsi="Arial" w:cs="Arial"/>
                <w:sz w:val="22"/>
              </w:rPr>
            </w:pPr>
            <w:r w:rsidRPr="000F05EB">
              <w:rPr>
                <w:rFonts w:ascii="Arial" w:hAnsi="Arial" w:cs="Arial"/>
                <w:sz w:val="22"/>
              </w:rPr>
              <w:t>1,506,918</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December **</w:t>
            </w:r>
            <w:r w:rsidR="00B712A7" w:rsidRPr="000F05EB">
              <w:rPr>
                <w:rFonts w:ascii="Arial" w:hAnsi="Arial" w:cs="Arial"/>
                <w:sz w:val="22"/>
              </w:rPr>
              <w:t>*</w:t>
            </w:r>
          </w:p>
        </w:tc>
        <w:tc>
          <w:tcPr>
            <w:tcW w:w="1980" w:type="dxa"/>
          </w:tcPr>
          <w:p w:rsidR="005237BF" w:rsidRPr="000F05EB" w:rsidRDefault="009C5EF4" w:rsidP="005237BF">
            <w:pPr>
              <w:tabs>
                <w:tab w:val="decimal" w:pos="1423"/>
              </w:tabs>
              <w:ind w:right="72"/>
              <w:jc w:val="right"/>
              <w:rPr>
                <w:rFonts w:ascii="Arial" w:hAnsi="Arial" w:cs="Arial"/>
                <w:sz w:val="22"/>
                <w:u w:val="single"/>
              </w:rPr>
            </w:pPr>
            <w:r w:rsidRPr="000F05EB">
              <w:rPr>
                <w:rFonts w:ascii="Arial" w:hAnsi="Arial" w:cs="Arial"/>
                <w:sz w:val="22"/>
                <w:u w:val="single"/>
              </w:rPr>
              <w:t xml:space="preserve">    </w:t>
            </w:r>
            <w:r w:rsidR="005237BF" w:rsidRPr="000F05EB">
              <w:rPr>
                <w:rFonts w:ascii="Arial" w:hAnsi="Arial" w:cs="Arial"/>
                <w:sz w:val="22"/>
                <w:u w:val="single"/>
              </w:rPr>
              <w:t>1,618,852</w:t>
            </w:r>
          </w:p>
        </w:tc>
        <w:tc>
          <w:tcPr>
            <w:tcW w:w="1440" w:type="dxa"/>
          </w:tcPr>
          <w:p w:rsidR="005237BF" w:rsidRPr="000F05EB" w:rsidRDefault="009C5EF4" w:rsidP="009C5EF4">
            <w:pPr>
              <w:ind w:right="72"/>
              <w:rPr>
                <w:rFonts w:ascii="Arial" w:hAnsi="Arial" w:cs="Arial"/>
                <w:sz w:val="22"/>
                <w:u w:val="single"/>
              </w:rPr>
            </w:pPr>
            <w:r w:rsidRPr="000F05EB">
              <w:rPr>
                <w:rFonts w:ascii="Arial" w:hAnsi="Arial" w:cs="Arial"/>
                <w:sz w:val="22"/>
              </w:rPr>
              <w:t xml:space="preserve">     </w:t>
            </w:r>
            <w:r w:rsidRPr="000F05EB">
              <w:rPr>
                <w:rFonts w:ascii="Arial" w:hAnsi="Arial" w:cs="Arial"/>
                <w:sz w:val="22"/>
                <w:u w:val="single"/>
              </w:rPr>
              <w:t xml:space="preserve">    </w:t>
            </w:r>
            <w:r w:rsidR="005237BF" w:rsidRPr="000F05EB">
              <w:rPr>
                <w:rFonts w:ascii="Arial" w:hAnsi="Arial" w:cs="Arial"/>
                <w:sz w:val="22"/>
                <w:u w:val="single"/>
              </w:rPr>
              <w:t>0</w:t>
            </w:r>
          </w:p>
        </w:tc>
        <w:tc>
          <w:tcPr>
            <w:tcW w:w="1440" w:type="dxa"/>
          </w:tcPr>
          <w:p w:rsidR="005237BF" w:rsidRPr="000F05EB" w:rsidRDefault="009C5EF4" w:rsidP="009C5EF4">
            <w:pPr>
              <w:tabs>
                <w:tab w:val="left" w:pos="535"/>
                <w:tab w:val="decimal" w:pos="895"/>
              </w:tabs>
              <w:jc w:val="right"/>
              <w:rPr>
                <w:rFonts w:ascii="Arial" w:hAnsi="Arial" w:cs="Arial"/>
                <w:sz w:val="22"/>
                <w:u w:val="single"/>
              </w:rPr>
            </w:pPr>
            <w:r w:rsidRPr="000F05EB">
              <w:rPr>
                <w:rFonts w:ascii="Arial" w:hAnsi="Arial" w:cs="Arial"/>
                <w:sz w:val="22"/>
                <w:u w:val="single"/>
              </w:rPr>
              <w:t xml:space="preserve">     </w:t>
            </w:r>
            <w:r w:rsidR="005237BF" w:rsidRPr="000F05EB">
              <w:rPr>
                <w:rFonts w:ascii="Arial" w:hAnsi="Arial" w:cs="Arial"/>
                <w:sz w:val="22"/>
                <w:u w:val="single"/>
              </w:rPr>
              <w:t xml:space="preserve"> 111,927</w:t>
            </w:r>
          </w:p>
        </w:tc>
        <w:tc>
          <w:tcPr>
            <w:tcW w:w="1710" w:type="dxa"/>
          </w:tcPr>
          <w:p w:rsidR="005237BF" w:rsidRPr="000F05EB" w:rsidRDefault="005237BF" w:rsidP="009C5EF4">
            <w:pPr>
              <w:tabs>
                <w:tab w:val="decimal" w:pos="1512"/>
              </w:tabs>
              <w:jc w:val="center"/>
              <w:rPr>
                <w:rFonts w:ascii="Arial" w:hAnsi="Arial" w:cs="Arial"/>
                <w:sz w:val="22"/>
                <w:u w:val="single"/>
              </w:rPr>
            </w:pPr>
            <w:r w:rsidRPr="000F05EB">
              <w:rPr>
                <w:rFonts w:ascii="Arial" w:hAnsi="Arial" w:cs="Arial"/>
                <w:sz w:val="22"/>
                <w:u w:val="single"/>
              </w:rPr>
              <w:t xml:space="preserve">  </w:t>
            </w:r>
            <w:r w:rsidR="009C5EF4" w:rsidRPr="000F05EB">
              <w:rPr>
                <w:rFonts w:ascii="Arial" w:hAnsi="Arial" w:cs="Arial"/>
                <w:sz w:val="22"/>
                <w:u w:val="single"/>
              </w:rPr>
              <w:t xml:space="preserve">   </w:t>
            </w:r>
            <w:r w:rsidRPr="000F05EB">
              <w:rPr>
                <w:rFonts w:ascii="Arial" w:hAnsi="Arial" w:cs="Arial"/>
                <w:sz w:val="22"/>
                <w:u w:val="single"/>
              </w:rPr>
              <w:t xml:space="preserve">       </w:t>
            </w:r>
            <w:r w:rsidR="009B42A0" w:rsidRPr="000F05EB">
              <w:rPr>
                <w:rFonts w:ascii="Arial" w:hAnsi="Arial" w:cs="Arial"/>
                <w:sz w:val="22"/>
                <w:u w:val="single"/>
              </w:rPr>
              <w:t>0</w:t>
            </w:r>
            <w:r w:rsidRPr="000F05EB">
              <w:rPr>
                <w:rFonts w:ascii="Arial" w:hAnsi="Arial" w:cs="Arial"/>
                <w:sz w:val="22"/>
                <w:u w:val="single"/>
              </w:rPr>
              <w:t xml:space="preserve">     </w:t>
            </w:r>
            <w:r w:rsidRPr="000F05EB">
              <w:rPr>
                <w:rFonts w:ascii="Arial" w:hAnsi="Arial" w:cs="Arial"/>
                <w:color w:val="FFFFFF" w:themeColor="background1"/>
                <w:sz w:val="22"/>
              </w:rPr>
              <w:t>3</w:t>
            </w:r>
            <w:r w:rsidRPr="000F05EB">
              <w:rPr>
                <w:rFonts w:ascii="Arial" w:hAnsi="Arial" w:cs="Arial"/>
                <w:sz w:val="22"/>
                <w:u w:val="single"/>
              </w:rPr>
              <w:t xml:space="preserve">               </w:t>
            </w:r>
          </w:p>
        </w:tc>
        <w:tc>
          <w:tcPr>
            <w:tcW w:w="2160" w:type="dxa"/>
          </w:tcPr>
          <w:p w:rsidR="005237BF" w:rsidRPr="000F05EB" w:rsidRDefault="009C5EF4" w:rsidP="00654ED8">
            <w:pPr>
              <w:tabs>
                <w:tab w:val="decimal" w:pos="1237"/>
              </w:tabs>
              <w:ind w:right="162"/>
              <w:jc w:val="right"/>
              <w:rPr>
                <w:rFonts w:ascii="Arial" w:hAnsi="Arial" w:cs="Arial"/>
                <w:sz w:val="22"/>
                <w:u w:val="single"/>
              </w:rPr>
            </w:pPr>
            <w:r w:rsidRPr="000F05EB">
              <w:rPr>
                <w:rFonts w:ascii="Arial" w:hAnsi="Arial" w:cs="Arial"/>
                <w:sz w:val="22"/>
                <w:u w:val="single"/>
              </w:rPr>
              <w:t xml:space="preserve">      </w:t>
            </w:r>
            <w:r w:rsidR="00386ACA" w:rsidRPr="000F05EB">
              <w:rPr>
                <w:rFonts w:ascii="Arial" w:hAnsi="Arial" w:cs="Arial"/>
                <w:sz w:val="22"/>
                <w:u w:val="single"/>
              </w:rPr>
              <w:t>730,779</w:t>
            </w:r>
          </w:p>
        </w:tc>
      </w:tr>
      <w:tr w:rsidR="005237BF" w:rsidRPr="00447077" w:rsidTr="009C5EF4">
        <w:trPr>
          <w:trHeight w:val="432"/>
        </w:trPr>
        <w:tc>
          <w:tcPr>
            <w:tcW w:w="1638" w:type="dxa"/>
          </w:tcPr>
          <w:p w:rsidR="005237BF" w:rsidRPr="000F05EB" w:rsidRDefault="005237BF" w:rsidP="005237BF">
            <w:pPr>
              <w:rPr>
                <w:rFonts w:ascii="Arial" w:hAnsi="Arial" w:cs="Arial"/>
                <w:sz w:val="22"/>
              </w:rPr>
            </w:pPr>
            <w:r w:rsidRPr="000F05EB">
              <w:rPr>
                <w:rFonts w:ascii="Arial" w:hAnsi="Arial" w:cs="Arial"/>
                <w:sz w:val="22"/>
              </w:rPr>
              <w:t xml:space="preserve">     Total</w:t>
            </w:r>
            <w:r w:rsidR="00D36470" w:rsidRPr="000F05EB">
              <w:rPr>
                <w:rFonts w:ascii="Arial" w:hAnsi="Arial" w:cs="Arial"/>
                <w:sz w:val="22"/>
              </w:rPr>
              <w:t>s</w:t>
            </w:r>
          </w:p>
        </w:tc>
        <w:tc>
          <w:tcPr>
            <w:tcW w:w="1980" w:type="dxa"/>
          </w:tcPr>
          <w:p w:rsidR="005237BF" w:rsidRPr="000F05EB" w:rsidRDefault="009C5EF4" w:rsidP="005237BF">
            <w:pPr>
              <w:tabs>
                <w:tab w:val="decimal" w:pos="1423"/>
              </w:tabs>
              <w:ind w:right="72"/>
              <w:jc w:val="right"/>
              <w:rPr>
                <w:rFonts w:ascii="Arial" w:hAnsi="Arial" w:cs="Arial"/>
                <w:sz w:val="22"/>
                <w:u w:val="double"/>
              </w:rPr>
            </w:pPr>
            <w:r w:rsidRPr="000F05EB">
              <w:rPr>
                <w:rFonts w:ascii="Arial" w:hAnsi="Arial" w:cs="Arial"/>
                <w:sz w:val="22"/>
                <w:u w:val="double"/>
              </w:rPr>
              <w:t xml:space="preserve">$  </w:t>
            </w:r>
            <w:r w:rsidR="005237BF" w:rsidRPr="000F05EB">
              <w:rPr>
                <w:rFonts w:ascii="Arial" w:hAnsi="Arial" w:cs="Arial"/>
                <w:sz w:val="22"/>
                <w:u w:val="double"/>
              </w:rPr>
              <w:t>4,304,112</w:t>
            </w:r>
          </w:p>
        </w:tc>
        <w:tc>
          <w:tcPr>
            <w:tcW w:w="1440" w:type="dxa"/>
          </w:tcPr>
          <w:p w:rsidR="005237BF" w:rsidRPr="000F05EB" w:rsidRDefault="009C5EF4" w:rsidP="009C5EF4">
            <w:pPr>
              <w:ind w:right="72"/>
              <w:rPr>
                <w:rFonts w:ascii="Arial" w:hAnsi="Arial" w:cs="Arial"/>
                <w:sz w:val="22"/>
                <w:u w:val="double"/>
              </w:rPr>
            </w:pPr>
            <w:r w:rsidRPr="000F05EB">
              <w:rPr>
                <w:rFonts w:ascii="Arial" w:hAnsi="Arial" w:cs="Arial"/>
                <w:sz w:val="22"/>
              </w:rPr>
              <w:t xml:space="preserve">      </w:t>
            </w:r>
            <w:r w:rsidRPr="000F05EB">
              <w:rPr>
                <w:rFonts w:ascii="Arial" w:hAnsi="Arial" w:cs="Arial"/>
                <w:sz w:val="22"/>
                <w:u w:val="double"/>
              </w:rPr>
              <w:t xml:space="preserve">$ </w:t>
            </w:r>
            <w:r w:rsidR="005237BF" w:rsidRPr="000F05EB">
              <w:rPr>
                <w:rFonts w:ascii="Arial" w:hAnsi="Arial" w:cs="Arial"/>
                <w:sz w:val="22"/>
                <w:u w:val="double"/>
              </w:rPr>
              <w:t>0</w:t>
            </w:r>
          </w:p>
        </w:tc>
        <w:tc>
          <w:tcPr>
            <w:tcW w:w="1440" w:type="dxa"/>
          </w:tcPr>
          <w:p w:rsidR="005237BF" w:rsidRPr="000F05EB" w:rsidRDefault="009C5EF4" w:rsidP="005237BF">
            <w:pPr>
              <w:tabs>
                <w:tab w:val="left" w:pos="535"/>
                <w:tab w:val="decimal" w:pos="895"/>
              </w:tabs>
              <w:jc w:val="right"/>
              <w:rPr>
                <w:rFonts w:ascii="Arial" w:hAnsi="Arial" w:cs="Arial"/>
                <w:sz w:val="22"/>
                <w:u w:val="double"/>
              </w:rPr>
            </w:pPr>
            <w:r w:rsidRPr="000F05EB">
              <w:rPr>
                <w:rFonts w:ascii="Arial" w:hAnsi="Arial" w:cs="Arial"/>
                <w:sz w:val="22"/>
                <w:u w:val="double"/>
              </w:rPr>
              <w:t xml:space="preserve">$  </w:t>
            </w:r>
            <w:r w:rsidR="005237BF" w:rsidRPr="000F05EB">
              <w:rPr>
                <w:rFonts w:ascii="Arial" w:hAnsi="Arial" w:cs="Arial"/>
                <w:sz w:val="22"/>
                <w:u w:val="double"/>
              </w:rPr>
              <w:t>1,178,978</w:t>
            </w:r>
          </w:p>
        </w:tc>
        <w:tc>
          <w:tcPr>
            <w:tcW w:w="1710" w:type="dxa"/>
          </w:tcPr>
          <w:p w:rsidR="005237BF" w:rsidRPr="000F05EB" w:rsidRDefault="009C5EF4" w:rsidP="005237BF">
            <w:pPr>
              <w:tabs>
                <w:tab w:val="decimal" w:pos="1069"/>
              </w:tabs>
              <w:jc w:val="right"/>
              <w:rPr>
                <w:rFonts w:ascii="Arial" w:hAnsi="Arial" w:cs="Arial"/>
                <w:sz w:val="22"/>
                <w:u w:val="double"/>
              </w:rPr>
            </w:pPr>
            <w:r w:rsidRPr="000F05EB">
              <w:rPr>
                <w:rFonts w:ascii="Arial" w:hAnsi="Arial" w:cs="Arial"/>
                <w:sz w:val="22"/>
                <w:u w:val="double"/>
              </w:rPr>
              <w:t xml:space="preserve">$  </w:t>
            </w:r>
            <w:r w:rsidR="005237BF" w:rsidRPr="000F05EB">
              <w:rPr>
                <w:rFonts w:ascii="Arial" w:hAnsi="Arial" w:cs="Arial"/>
                <w:sz w:val="22"/>
                <w:u w:val="double"/>
              </w:rPr>
              <w:t>1,500,000</w:t>
            </w:r>
          </w:p>
        </w:tc>
        <w:tc>
          <w:tcPr>
            <w:tcW w:w="2160" w:type="dxa"/>
          </w:tcPr>
          <w:p w:rsidR="005237BF" w:rsidRPr="000F05EB" w:rsidRDefault="009C5EF4" w:rsidP="00654ED8">
            <w:pPr>
              <w:tabs>
                <w:tab w:val="decimal" w:pos="1237"/>
              </w:tabs>
              <w:ind w:right="162"/>
              <w:jc w:val="right"/>
              <w:rPr>
                <w:rFonts w:ascii="Arial" w:hAnsi="Arial" w:cs="Arial"/>
                <w:sz w:val="22"/>
                <w:u w:val="double"/>
              </w:rPr>
            </w:pPr>
            <w:r w:rsidRPr="000F05EB">
              <w:rPr>
                <w:rFonts w:ascii="Arial" w:hAnsi="Arial" w:cs="Arial"/>
                <w:sz w:val="22"/>
                <w:u w:val="double"/>
              </w:rPr>
              <w:t xml:space="preserve">$  </w:t>
            </w:r>
            <w:r w:rsidR="00386ACA" w:rsidRPr="000F05EB">
              <w:rPr>
                <w:rFonts w:ascii="Arial" w:hAnsi="Arial" w:cs="Arial"/>
                <w:sz w:val="22"/>
                <w:u w:val="double"/>
              </w:rPr>
              <w:t>3,983,090</w:t>
            </w:r>
          </w:p>
        </w:tc>
      </w:tr>
    </w:tbl>
    <w:p w:rsidR="00290D49" w:rsidRDefault="00290D49" w:rsidP="00EC7D61">
      <w:pPr>
        <w:jc w:val="center"/>
        <w:rPr>
          <w:rFonts w:ascii="Arial" w:hAnsi="Arial" w:cs="Arial"/>
          <w:b/>
          <w:sz w:val="26"/>
        </w:rPr>
      </w:pPr>
      <w:r w:rsidRPr="00FD7D67">
        <w:rPr>
          <w:rFonts w:ascii="Arial" w:hAnsi="Arial" w:cs="Arial"/>
          <w:b/>
          <w:sz w:val="26"/>
        </w:rPr>
        <w:t>For The Twelve Months Ended December 31, 201</w:t>
      </w:r>
      <w:r>
        <w:rPr>
          <w:rFonts w:ascii="Arial" w:hAnsi="Arial" w:cs="Arial"/>
          <w:b/>
          <w:sz w:val="26"/>
        </w:rPr>
        <w:t>1</w:t>
      </w:r>
      <w:r w:rsidRPr="00FD7D67">
        <w:rPr>
          <w:rFonts w:ascii="Arial" w:hAnsi="Arial" w:cs="Arial"/>
          <w:b/>
          <w:sz w:val="26"/>
        </w:rPr>
        <w:t xml:space="preserve"> *</w:t>
      </w:r>
    </w:p>
    <w:p w:rsidR="00FA5227" w:rsidRDefault="00FA5227" w:rsidP="00711210">
      <w:pPr>
        <w:tabs>
          <w:tab w:val="left" w:pos="270"/>
        </w:tabs>
        <w:ind w:left="-810"/>
        <w:rPr>
          <w:rFonts w:ascii="Arial" w:hAnsi="Arial" w:cs="Arial"/>
        </w:rPr>
      </w:pPr>
    </w:p>
    <w:p w:rsidR="00FA5227" w:rsidRDefault="00FA5227" w:rsidP="00711210">
      <w:pPr>
        <w:tabs>
          <w:tab w:val="left" w:pos="270"/>
        </w:tabs>
        <w:ind w:left="-810"/>
        <w:rPr>
          <w:rFonts w:ascii="Arial" w:hAnsi="Arial" w:cs="Arial"/>
        </w:rPr>
      </w:pPr>
    </w:p>
    <w:p w:rsidR="00290D49" w:rsidRDefault="00290D49" w:rsidP="0079258F">
      <w:pPr>
        <w:ind w:left="-270"/>
        <w:rPr>
          <w:rFonts w:ascii="Arial" w:hAnsi="Arial" w:cs="Arial"/>
        </w:rPr>
      </w:pPr>
      <w:r w:rsidRPr="00FD7D67">
        <w:rPr>
          <w:rFonts w:ascii="Arial" w:hAnsi="Arial" w:cs="Arial"/>
        </w:rPr>
        <w:t xml:space="preserve">* </w:t>
      </w:r>
      <w:r w:rsidR="00B712A7">
        <w:rPr>
          <w:rFonts w:ascii="Arial" w:hAnsi="Arial" w:cs="Arial"/>
        </w:rPr>
        <w:t>-</w:t>
      </w:r>
      <w:r w:rsidRPr="00FD7D67">
        <w:rPr>
          <w:rFonts w:ascii="Arial" w:hAnsi="Arial" w:cs="Arial"/>
        </w:rPr>
        <w:t xml:space="preserve"> As reported to the Commission at Docket No. </w:t>
      </w:r>
      <w:proofErr w:type="gramStart"/>
      <w:r w:rsidRPr="00FD7D67">
        <w:rPr>
          <w:rFonts w:ascii="Arial" w:hAnsi="Arial" w:cs="Arial"/>
        </w:rPr>
        <w:t>M-20</w:t>
      </w:r>
      <w:r w:rsidR="00D6362A">
        <w:rPr>
          <w:rFonts w:ascii="Arial" w:hAnsi="Arial" w:cs="Arial"/>
        </w:rPr>
        <w:t>11</w:t>
      </w:r>
      <w:r w:rsidRPr="00FD7D67">
        <w:rPr>
          <w:rFonts w:ascii="Arial" w:hAnsi="Arial" w:cs="Arial"/>
        </w:rPr>
        <w:t>-2</w:t>
      </w:r>
      <w:r w:rsidR="00D6362A">
        <w:rPr>
          <w:rFonts w:ascii="Arial" w:hAnsi="Arial" w:cs="Arial"/>
        </w:rPr>
        <w:t>2</w:t>
      </w:r>
      <w:r w:rsidRPr="00FD7D67">
        <w:rPr>
          <w:rFonts w:ascii="Arial" w:hAnsi="Arial" w:cs="Arial"/>
        </w:rPr>
        <w:t>6</w:t>
      </w:r>
      <w:r w:rsidR="00887508">
        <w:rPr>
          <w:rFonts w:ascii="Arial" w:hAnsi="Arial" w:cs="Arial"/>
        </w:rPr>
        <w:t>7888.</w:t>
      </w:r>
      <w:proofErr w:type="gramEnd"/>
    </w:p>
    <w:p w:rsidR="00FA5227" w:rsidRDefault="00FA5227" w:rsidP="00556197">
      <w:pPr>
        <w:ind w:left="450" w:hanging="450"/>
        <w:rPr>
          <w:rFonts w:ascii="Arial" w:hAnsi="Arial" w:cs="Arial"/>
        </w:rPr>
      </w:pPr>
    </w:p>
    <w:p w:rsidR="00556197" w:rsidRPr="00840014" w:rsidRDefault="00556197" w:rsidP="00D30A97">
      <w:pPr>
        <w:ind w:left="180" w:hanging="450"/>
        <w:rPr>
          <w:rFonts w:ascii="Arial" w:hAnsi="Arial" w:cs="Arial"/>
        </w:rPr>
      </w:pPr>
      <w:r>
        <w:rPr>
          <w:rFonts w:ascii="Arial" w:hAnsi="Arial" w:cs="Arial"/>
        </w:rPr>
        <w:t xml:space="preserve">** - Per the base rate case at Docket No. R-2010-2161575, the C-Factor portion of the </w:t>
      </w:r>
      <w:r w:rsidR="00D30A97">
        <w:rPr>
          <w:rFonts w:ascii="Arial" w:hAnsi="Arial" w:cs="Arial"/>
        </w:rPr>
        <w:t xml:space="preserve">     </w:t>
      </w:r>
      <w:r>
        <w:rPr>
          <w:rFonts w:ascii="Arial" w:hAnsi="Arial" w:cs="Arial"/>
        </w:rPr>
        <w:t>USFC rate was set to zero as of January 1, 2011, with an E-Factor rate of $</w:t>
      </w:r>
      <w:r w:rsidR="00EC20AB">
        <w:rPr>
          <w:rFonts w:ascii="Arial" w:hAnsi="Arial" w:cs="Arial"/>
        </w:rPr>
        <w:t>(</w:t>
      </w:r>
      <w:r>
        <w:rPr>
          <w:rFonts w:ascii="Arial" w:hAnsi="Arial" w:cs="Arial"/>
        </w:rPr>
        <w:t>0.0</w:t>
      </w:r>
      <w:r w:rsidR="00EC20AB">
        <w:rPr>
          <w:rFonts w:ascii="Arial" w:hAnsi="Arial" w:cs="Arial"/>
        </w:rPr>
        <w:t>0012)</w:t>
      </w:r>
      <w:r>
        <w:rPr>
          <w:rFonts w:ascii="Arial" w:hAnsi="Arial" w:cs="Arial"/>
        </w:rPr>
        <w:t>.</w:t>
      </w:r>
    </w:p>
    <w:p w:rsidR="00556197" w:rsidRPr="00FD7D67" w:rsidRDefault="00556197" w:rsidP="00711210">
      <w:pPr>
        <w:tabs>
          <w:tab w:val="left" w:pos="270"/>
        </w:tabs>
        <w:ind w:left="-810"/>
        <w:rPr>
          <w:rFonts w:ascii="Arial" w:hAnsi="Arial" w:cs="Arial"/>
        </w:rPr>
      </w:pPr>
    </w:p>
    <w:p w:rsidR="007071C1" w:rsidRDefault="00290D49" w:rsidP="0079258F">
      <w:pPr>
        <w:ind w:left="-270"/>
        <w:rPr>
          <w:rFonts w:ascii="Arial" w:hAnsi="Arial" w:cs="Arial"/>
        </w:rPr>
      </w:pPr>
      <w:r w:rsidRPr="00FD7D67">
        <w:rPr>
          <w:rFonts w:ascii="Arial" w:hAnsi="Arial" w:cs="Arial"/>
        </w:rPr>
        <w:t>**</w:t>
      </w:r>
      <w:r w:rsidR="00B712A7">
        <w:rPr>
          <w:rFonts w:ascii="Arial" w:hAnsi="Arial" w:cs="Arial"/>
        </w:rPr>
        <w:t>* -</w:t>
      </w:r>
      <w:r w:rsidRPr="00FD7D67">
        <w:rPr>
          <w:rFonts w:ascii="Arial" w:hAnsi="Arial" w:cs="Arial"/>
        </w:rPr>
        <w:t xml:space="preserve"> </w:t>
      </w:r>
      <w:r w:rsidR="007071C1" w:rsidRPr="00840014">
        <w:rPr>
          <w:rFonts w:ascii="Arial" w:hAnsi="Arial" w:cs="Arial"/>
        </w:rPr>
        <w:t xml:space="preserve">Estimated </w:t>
      </w:r>
      <w:r w:rsidR="007071C1">
        <w:rPr>
          <w:rFonts w:ascii="Arial" w:hAnsi="Arial" w:cs="Arial"/>
        </w:rPr>
        <w:t xml:space="preserve">data is </w:t>
      </w:r>
      <w:r w:rsidR="007071C1" w:rsidRPr="00840014">
        <w:rPr>
          <w:rFonts w:ascii="Arial" w:hAnsi="Arial" w:cs="Arial"/>
        </w:rPr>
        <w:t xml:space="preserve">trued-up in the subsequent </w:t>
      </w:r>
      <w:r w:rsidR="007071C1">
        <w:rPr>
          <w:rFonts w:ascii="Arial" w:hAnsi="Arial" w:cs="Arial"/>
        </w:rPr>
        <w:t>annual</w:t>
      </w:r>
      <w:r w:rsidR="007071C1" w:rsidRPr="00840014">
        <w:rPr>
          <w:rFonts w:ascii="Arial" w:hAnsi="Arial" w:cs="Arial"/>
        </w:rPr>
        <w:t xml:space="preserve"> </w:t>
      </w:r>
      <w:r w:rsidR="007071C1">
        <w:rPr>
          <w:rFonts w:ascii="Arial" w:hAnsi="Arial" w:cs="Arial"/>
        </w:rPr>
        <w:t>U</w:t>
      </w:r>
      <w:r w:rsidR="007071C1" w:rsidRPr="00840014">
        <w:rPr>
          <w:rFonts w:ascii="Arial" w:hAnsi="Arial" w:cs="Arial"/>
        </w:rPr>
        <w:t xml:space="preserve">SFC </w:t>
      </w:r>
      <w:r w:rsidR="007071C1">
        <w:rPr>
          <w:rFonts w:ascii="Arial" w:hAnsi="Arial" w:cs="Arial"/>
        </w:rPr>
        <w:t xml:space="preserve">rate </w:t>
      </w:r>
      <w:r w:rsidR="007071C1" w:rsidRPr="00840014">
        <w:rPr>
          <w:rFonts w:ascii="Arial" w:hAnsi="Arial" w:cs="Arial"/>
        </w:rPr>
        <w:t>filing.</w:t>
      </w:r>
    </w:p>
    <w:p w:rsidR="007071C1" w:rsidRDefault="007071C1" w:rsidP="0079258F">
      <w:pPr>
        <w:ind w:left="-270"/>
        <w:rPr>
          <w:rFonts w:ascii="Arial" w:hAnsi="Arial" w:cs="Arial"/>
        </w:rPr>
      </w:pPr>
    </w:p>
    <w:p w:rsidR="00290D49" w:rsidRDefault="00111FA4" w:rsidP="0079258F">
      <w:pPr>
        <w:ind w:left="-270"/>
        <w:rPr>
          <w:rFonts w:ascii="Arial" w:hAnsi="Arial" w:cs="Arial"/>
        </w:rPr>
      </w:pPr>
      <w:r>
        <w:rPr>
          <w:rFonts w:ascii="Arial" w:hAnsi="Arial" w:cs="Arial"/>
        </w:rPr>
        <w:t>Arithmetic differences are due to rounding.</w:t>
      </w:r>
    </w:p>
    <w:p w:rsidR="005668D6" w:rsidRDefault="005668D6" w:rsidP="0079258F">
      <w:pPr>
        <w:ind w:left="-270"/>
        <w:rPr>
          <w:rFonts w:ascii="Arial" w:hAnsi="Arial" w:cs="Arial"/>
        </w:rPr>
      </w:pPr>
    </w:p>
    <w:p w:rsidR="00F46664" w:rsidRDefault="00290D49" w:rsidP="00F46664">
      <w:pPr>
        <w:ind w:left="-270"/>
        <w:rPr>
          <w:rFonts w:ascii="Arial" w:hAnsi="Arial" w:cs="Arial"/>
        </w:rPr>
      </w:pPr>
      <w:r>
        <w:rPr>
          <w:rFonts w:ascii="Arial" w:hAnsi="Arial" w:cs="Arial"/>
        </w:rPr>
        <w:t>N</w:t>
      </w:r>
      <w:r w:rsidR="002B71B5" w:rsidRPr="00FD7D67">
        <w:rPr>
          <w:rFonts w:ascii="Arial" w:hAnsi="Arial" w:cs="Arial"/>
        </w:rPr>
        <w:t>otes to the Financial Statemen</w:t>
      </w:r>
      <w:r w:rsidR="007071C1">
        <w:rPr>
          <w:rFonts w:ascii="Arial" w:hAnsi="Arial" w:cs="Arial"/>
        </w:rPr>
        <w:t>ts</w:t>
      </w:r>
      <w:r w:rsidR="002B71B5" w:rsidRPr="00FD7D67">
        <w:rPr>
          <w:rFonts w:ascii="Arial" w:hAnsi="Arial" w:cs="Arial"/>
        </w:rPr>
        <w:t xml:space="preserve"> are an integral part of this report.</w:t>
      </w:r>
    </w:p>
    <w:p w:rsidR="00F46664" w:rsidRDefault="00F46664">
      <w:pPr>
        <w:rPr>
          <w:rFonts w:ascii="Arial" w:hAnsi="Arial" w:cs="Arial"/>
        </w:rPr>
      </w:pPr>
      <w:r>
        <w:rPr>
          <w:rFonts w:ascii="Arial" w:hAnsi="Arial" w:cs="Arial"/>
        </w:rPr>
        <w:br w:type="page"/>
      </w:r>
    </w:p>
    <w:p w:rsidR="00212F0D" w:rsidRPr="00DE76F7" w:rsidRDefault="00212F0D" w:rsidP="00341AF6">
      <w:pPr>
        <w:ind w:left="-270"/>
        <w:jc w:val="center"/>
        <w:rPr>
          <w:rFonts w:ascii="Arial" w:hAnsi="Arial" w:cs="Arial"/>
          <w:b/>
          <w:sz w:val="26"/>
          <w:szCs w:val="26"/>
        </w:rPr>
      </w:pPr>
      <w:r w:rsidRPr="00DE76F7">
        <w:rPr>
          <w:rFonts w:ascii="Arial" w:hAnsi="Arial" w:cs="Arial"/>
          <w:b/>
          <w:sz w:val="26"/>
          <w:szCs w:val="26"/>
        </w:rPr>
        <w:lastRenderedPageBreak/>
        <w:t>PECO ENERGY COMPANY</w:t>
      </w:r>
    </w:p>
    <w:p w:rsidR="00212F0D" w:rsidRPr="008E5711" w:rsidRDefault="00212F0D" w:rsidP="00212F0D">
      <w:pPr>
        <w:jc w:val="center"/>
      </w:pPr>
    </w:p>
    <w:p w:rsidR="00D81385" w:rsidRDefault="00AD4A3B" w:rsidP="00212F0D">
      <w:pPr>
        <w:jc w:val="center"/>
        <w:rPr>
          <w:rFonts w:ascii="Arial" w:hAnsi="Arial" w:cs="Arial"/>
          <w:b/>
          <w:sz w:val="26"/>
        </w:rPr>
      </w:pPr>
      <w:r w:rsidRPr="00FD7D67">
        <w:rPr>
          <w:rFonts w:ascii="Arial" w:hAnsi="Arial" w:cs="Arial"/>
          <w:b/>
          <w:sz w:val="26"/>
        </w:rPr>
        <w:t xml:space="preserve">Condensed </w:t>
      </w:r>
      <w:r w:rsidR="00D81385">
        <w:rPr>
          <w:rFonts w:ascii="Arial" w:hAnsi="Arial" w:cs="Arial"/>
          <w:b/>
          <w:sz w:val="26"/>
        </w:rPr>
        <w:t>(Note 1)</w:t>
      </w:r>
    </w:p>
    <w:p w:rsidR="00212F0D" w:rsidRPr="00FD7D67" w:rsidRDefault="00212F0D" w:rsidP="00212F0D">
      <w:pPr>
        <w:jc w:val="center"/>
        <w:rPr>
          <w:rFonts w:ascii="Arial" w:hAnsi="Arial" w:cs="Arial"/>
          <w:b/>
          <w:sz w:val="26"/>
        </w:rPr>
      </w:pPr>
      <w:r w:rsidRPr="00FD7D67">
        <w:rPr>
          <w:rFonts w:ascii="Arial" w:hAnsi="Arial" w:cs="Arial"/>
          <w:b/>
          <w:sz w:val="26"/>
        </w:rPr>
        <w:t xml:space="preserve">Statement </w:t>
      </w:r>
      <w:proofErr w:type="gramStart"/>
      <w:r w:rsidRPr="00FD7D67">
        <w:rPr>
          <w:rFonts w:ascii="Arial" w:hAnsi="Arial" w:cs="Arial"/>
          <w:b/>
          <w:sz w:val="26"/>
        </w:rPr>
        <w:t>Of</w:t>
      </w:r>
      <w:proofErr w:type="gramEnd"/>
      <w:r w:rsidRPr="00FD7D67">
        <w:rPr>
          <w:rFonts w:ascii="Arial" w:hAnsi="Arial" w:cs="Arial"/>
          <w:b/>
          <w:sz w:val="26"/>
        </w:rPr>
        <w:t xml:space="preserve"> Universal Service Fund Charge (USFC)  </w:t>
      </w:r>
    </w:p>
    <w:p w:rsidR="00212F0D" w:rsidRPr="00FD7D67" w:rsidRDefault="00212F0D" w:rsidP="00212F0D">
      <w:pPr>
        <w:jc w:val="center"/>
        <w:rPr>
          <w:rFonts w:ascii="Arial" w:hAnsi="Arial" w:cs="Arial"/>
          <w:b/>
          <w:sz w:val="26"/>
        </w:rPr>
      </w:pPr>
      <w:r w:rsidRPr="00FD7D67">
        <w:rPr>
          <w:rFonts w:ascii="Arial" w:hAnsi="Arial" w:cs="Arial"/>
          <w:b/>
          <w:sz w:val="26"/>
        </w:rPr>
        <w:t>Over</w:t>
      </w:r>
      <w:proofErr w:type="gramStart"/>
      <w:r w:rsidRPr="00FD7D67">
        <w:rPr>
          <w:rFonts w:ascii="Arial" w:hAnsi="Arial" w:cs="Arial"/>
          <w:b/>
          <w:sz w:val="26"/>
        </w:rPr>
        <w:t>/(</w:t>
      </w:r>
      <w:proofErr w:type="gramEnd"/>
      <w:r w:rsidRPr="00FD7D67">
        <w:rPr>
          <w:rFonts w:ascii="Arial" w:hAnsi="Arial" w:cs="Arial"/>
          <w:b/>
          <w:sz w:val="26"/>
        </w:rPr>
        <w:t xml:space="preserve">Under) Collections (Section 1307(e)) </w:t>
      </w:r>
    </w:p>
    <w:p w:rsidR="00212F0D" w:rsidRPr="00FD7D67" w:rsidRDefault="00212F0D" w:rsidP="00212F0D">
      <w:pPr>
        <w:jc w:val="center"/>
        <w:rPr>
          <w:rFonts w:ascii="Arial" w:hAnsi="Arial" w:cs="Arial"/>
          <w:b/>
          <w:sz w:val="26"/>
        </w:rPr>
      </w:pPr>
      <w:r w:rsidRPr="00FD7D67">
        <w:rPr>
          <w:rFonts w:ascii="Arial" w:hAnsi="Arial" w:cs="Arial"/>
          <w:b/>
          <w:sz w:val="26"/>
        </w:rPr>
        <w:t>For The Twelve Months Ended December 31, 20</w:t>
      </w:r>
      <w:r w:rsidR="00BA2735" w:rsidRPr="00FD7D67">
        <w:rPr>
          <w:rFonts w:ascii="Arial" w:hAnsi="Arial" w:cs="Arial"/>
          <w:b/>
          <w:sz w:val="26"/>
        </w:rPr>
        <w:t>10</w:t>
      </w:r>
      <w:r w:rsidRPr="00FD7D67">
        <w:rPr>
          <w:rFonts w:ascii="Arial" w:hAnsi="Arial" w:cs="Arial"/>
          <w:b/>
          <w:sz w:val="26"/>
        </w:rPr>
        <w:t xml:space="preserve"> *</w:t>
      </w:r>
    </w:p>
    <w:p w:rsidR="00212F0D" w:rsidRPr="00923EF0" w:rsidRDefault="00212F0D" w:rsidP="00212F0D">
      <w:pPr>
        <w:rPr>
          <w:sz w:val="26"/>
          <w:highlight w:val="yellow"/>
        </w:rPr>
      </w:pPr>
    </w:p>
    <w:tbl>
      <w:tblPr>
        <w:tblW w:w="8041" w:type="dxa"/>
        <w:tblInd w:w="660" w:type="dxa"/>
        <w:tblLook w:val="01E0" w:firstRow="1" w:lastRow="1" w:firstColumn="1" w:lastColumn="1" w:noHBand="0" w:noVBand="0"/>
      </w:tblPr>
      <w:tblGrid>
        <w:gridCol w:w="2160"/>
        <w:gridCol w:w="1908"/>
        <w:gridCol w:w="2070"/>
        <w:gridCol w:w="1903"/>
      </w:tblGrid>
      <w:tr w:rsidR="00AD4A3B" w:rsidRPr="000B6E2D" w:rsidTr="00F47B66">
        <w:tc>
          <w:tcPr>
            <w:tcW w:w="2160" w:type="dxa"/>
            <w:vAlign w:val="bottom"/>
          </w:tcPr>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u w:val="single"/>
              </w:rPr>
            </w:pPr>
            <w:r w:rsidRPr="00F47B66">
              <w:rPr>
                <w:rFonts w:ascii="Arial" w:hAnsi="Arial" w:cs="Arial"/>
                <w:b/>
                <w:u w:val="single"/>
              </w:rPr>
              <w:t>Month</w:t>
            </w:r>
          </w:p>
        </w:tc>
        <w:tc>
          <w:tcPr>
            <w:tcW w:w="1908" w:type="dxa"/>
            <w:vAlign w:val="bottom"/>
          </w:tcPr>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rPr>
            </w:pPr>
            <w:r w:rsidRPr="00F47B66">
              <w:rPr>
                <w:rFonts w:ascii="Arial" w:hAnsi="Arial" w:cs="Arial"/>
                <w:b/>
              </w:rPr>
              <w:t>USFC</w:t>
            </w:r>
          </w:p>
          <w:p w:rsidR="00AD4A3B" w:rsidRPr="00F47B66" w:rsidRDefault="00AD4A3B" w:rsidP="00F47B66">
            <w:pPr>
              <w:tabs>
                <w:tab w:val="left" w:pos="250"/>
              </w:tabs>
              <w:jc w:val="center"/>
              <w:rPr>
                <w:rFonts w:ascii="Arial" w:hAnsi="Arial" w:cs="Arial"/>
                <w:b/>
                <w:u w:val="single"/>
              </w:rPr>
            </w:pPr>
            <w:r w:rsidRPr="00F47B66">
              <w:rPr>
                <w:rFonts w:ascii="Arial" w:hAnsi="Arial" w:cs="Arial"/>
                <w:b/>
                <w:u w:val="single"/>
              </w:rPr>
              <w:t>Revenues</w:t>
            </w:r>
          </w:p>
        </w:tc>
        <w:tc>
          <w:tcPr>
            <w:tcW w:w="2070" w:type="dxa"/>
            <w:vAlign w:val="bottom"/>
          </w:tcPr>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rPr>
            </w:pPr>
            <w:r w:rsidRPr="00F47B66">
              <w:rPr>
                <w:rFonts w:ascii="Arial" w:hAnsi="Arial" w:cs="Arial"/>
                <w:b/>
              </w:rPr>
              <w:t>Allowable</w:t>
            </w:r>
          </w:p>
          <w:p w:rsidR="00AD4A3B" w:rsidRPr="00F47B66" w:rsidRDefault="00AD4A3B" w:rsidP="00F47B66">
            <w:pPr>
              <w:jc w:val="center"/>
              <w:rPr>
                <w:rFonts w:ascii="Arial" w:hAnsi="Arial" w:cs="Arial"/>
                <w:b/>
                <w:u w:val="single"/>
              </w:rPr>
            </w:pPr>
            <w:r w:rsidRPr="00F47B66">
              <w:rPr>
                <w:rFonts w:ascii="Arial" w:hAnsi="Arial" w:cs="Arial"/>
                <w:b/>
                <w:u w:val="single"/>
              </w:rPr>
              <w:t>Cost Recovery</w:t>
            </w:r>
          </w:p>
        </w:tc>
        <w:tc>
          <w:tcPr>
            <w:tcW w:w="1903" w:type="dxa"/>
            <w:vAlign w:val="bottom"/>
          </w:tcPr>
          <w:p w:rsidR="00AD4A3B" w:rsidRPr="00F47B66" w:rsidRDefault="00AD4A3B" w:rsidP="00F47B66">
            <w:pPr>
              <w:jc w:val="center"/>
              <w:rPr>
                <w:rFonts w:ascii="Arial" w:hAnsi="Arial" w:cs="Arial"/>
                <w:b/>
              </w:rPr>
            </w:pPr>
          </w:p>
          <w:p w:rsidR="00AD4A3B" w:rsidRPr="00F47B66" w:rsidRDefault="00AD4A3B" w:rsidP="00F47B66">
            <w:pPr>
              <w:jc w:val="center"/>
              <w:rPr>
                <w:rFonts w:ascii="Arial" w:hAnsi="Arial" w:cs="Arial"/>
                <w:b/>
              </w:rPr>
            </w:pPr>
            <w:r w:rsidRPr="00F47B66">
              <w:rPr>
                <w:rFonts w:ascii="Arial" w:hAnsi="Arial" w:cs="Arial"/>
                <w:b/>
              </w:rPr>
              <w:t>Over/(Under)</w:t>
            </w:r>
          </w:p>
          <w:p w:rsidR="00AD4A3B" w:rsidRPr="00F47B66" w:rsidRDefault="00AD4A3B" w:rsidP="00F47B66">
            <w:pPr>
              <w:jc w:val="center"/>
              <w:rPr>
                <w:rFonts w:ascii="Arial" w:hAnsi="Arial" w:cs="Arial"/>
                <w:b/>
                <w:u w:val="single"/>
              </w:rPr>
            </w:pPr>
            <w:r w:rsidRPr="00F47B66">
              <w:rPr>
                <w:rFonts w:ascii="Arial" w:hAnsi="Arial" w:cs="Arial"/>
                <w:b/>
                <w:u w:val="single"/>
              </w:rPr>
              <w:t xml:space="preserve">Collections </w:t>
            </w:r>
          </w:p>
        </w:tc>
      </w:tr>
      <w:tr w:rsidR="00AD4A3B" w:rsidRPr="000B6E2D" w:rsidTr="00F47B66">
        <w:tc>
          <w:tcPr>
            <w:tcW w:w="2160" w:type="dxa"/>
          </w:tcPr>
          <w:p w:rsidR="00AD4A3B" w:rsidRPr="00F47B66" w:rsidRDefault="00AD4A3B" w:rsidP="00212F0D">
            <w:pPr>
              <w:jc w:val="center"/>
              <w:rPr>
                <w:rFonts w:ascii="Arial" w:hAnsi="Arial" w:cs="Arial"/>
                <w:b/>
              </w:rPr>
            </w:pPr>
          </w:p>
        </w:tc>
        <w:tc>
          <w:tcPr>
            <w:tcW w:w="1908" w:type="dxa"/>
          </w:tcPr>
          <w:p w:rsidR="00AD4A3B" w:rsidRPr="00F47B66" w:rsidRDefault="00AD4A3B" w:rsidP="00F47B66">
            <w:pPr>
              <w:jc w:val="center"/>
              <w:rPr>
                <w:rFonts w:ascii="Arial" w:hAnsi="Arial" w:cs="Arial"/>
              </w:rPr>
            </w:pPr>
            <w:r w:rsidRPr="00F47B66">
              <w:rPr>
                <w:rFonts w:ascii="Arial" w:hAnsi="Arial" w:cs="Arial"/>
              </w:rPr>
              <w:t>(</w:t>
            </w:r>
            <w:r w:rsidR="00F47B66" w:rsidRPr="00F47B66">
              <w:rPr>
                <w:rFonts w:ascii="Arial" w:hAnsi="Arial" w:cs="Arial"/>
              </w:rPr>
              <w:t>1</w:t>
            </w:r>
            <w:r w:rsidRPr="00F47B66">
              <w:rPr>
                <w:rFonts w:ascii="Arial" w:hAnsi="Arial" w:cs="Arial"/>
              </w:rPr>
              <w:t>)</w:t>
            </w:r>
          </w:p>
        </w:tc>
        <w:tc>
          <w:tcPr>
            <w:tcW w:w="2070" w:type="dxa"/>
          </w:tcPr>
          <w:p w:rsidR="00AD4A3B" w:rsidRPr="00F47B66" w:rsidRDefault="00F47B66" w:rsidP="00AD4A3B">
            <w:pPr>
              <w:jc w:val="center"/>
              <w:rPr>
                <w:rFonts w:ascii="Arial" w:hAnsi="Arial" w:cs="Arial"/>
              </w:rPr>
            </w:pPr>
            <w:r w:rsidRPr="00F47B66">
              <w:rPr>
                <w:rFonts w:ascii="Arial" w:hAnsi="Arial" w:cs="Arial"/>
              </w:rPr>
              <w:t>(2</w:t>
            </w:r>
            <w:r w:rsidR="00AD4A3B" w:rsidRPr="00F47B66">
              <w:rPr>
                <w:rFonts w:ascii="Arial" w:hAnsi="Arial" w:cs="Arial"/>
              </w:rPr>
              <w:t>)</w:t>
            </w:r>
          </w:p>
        </w:tc>
        <w:tc>
          <w:tcPr>
            <w:tcW w:w="1903" w:type="dxa"/>
          </w:tcPr>
          <w:p w:rsidR="00AD4A3B" w:rsidRPr="00F47B66" w:rsidRDefault="00AD4A3B" w:rsidP="00F47B66">
            <w:pPr>
              <w:jc w:val="center"/>
              <w:rPr>
                <w:rFonts w:ascii="Arial" w:hAnsi="Arial" w:cs="Arial"/>
              </w:rPr>
            </w:pPr>
            <w:r w:rsidRPr="00F47B66">
              <w:rPr>
                <w:rFonts w:ascii="Arial" w:hAnsi="Arial" w:cs="Arial"/>
              </w:rPr>
              <w:t>(</w:t>
            </w:r>
            <w:r w:rsidR="00F47B66" w:rsidRPr="00F47B66">
              <w:rPr>
                <w:rFonts w:ascii="Arial" w:hAnsi="Arial" w:cs="Arial"/>
              </w:rPr>
              <w:t>3</w:t>
            </w:r>
            <w:r w:rsidRPr="00F47B66">
              <w:rPr>
                <w:rFonts w:ascii="Arial" w:hAnsi="Arial" w:cs="Arial"/>
              </w:rPr>
              <w:t>)</w:t>
            </w:r>
            <w:r w:rsidR="00F47B66" w:rsidRPr="00F47B66">
              <w:rPr>
                <w:rFonts w:ascii="Arial" w:hAnsi="Arial" w:cs="Arial"/>
              </w:rPr>
              <w:t>=(1)-(2)</w:t>
            </w:r>
          </w:p>
        </w:tc>
      </w:tr>
      <w:tr w:rsidR="00AD4A3B" w:rsidRPr="000B6E2D" w:rsidTr="00F47B66">
        <w:tc>
          <w:tcPr>
            <w:tcW w:w="2160" w:type="dxa"/>
          </w:tcPr>
          <w:p w:rsidR="00AD4A3B" w:rsidRPr="00F47B66" w:rsidRDefault="00AD4A3B" w:rsidP="00212F0D">
            <w:pPr>
              <w:rPr>
                <w:rFonts w:ascii="Arial" w:hAnsi="Arial" w:cs="Arial"/>
              </w:rPr>
            </w:pPr>
          </w:p>
        </w:tc>
        <w:tc>
          <w:tcPr>
            <w:tcW w:w="1908" w:type="dxa"/>
          </w:tcPr>
          <w:p w:rsidR="00AD4A3B" w:rsidRPr="00F47B66" w:rsidRDefault="00F47B66" w:rsidP="00F47B66">
            <w:pPr>
              <w:jc w:val="center"/>
              <w:rPr>
                <w:rFonts w:ascii="Arial" w:hAnsi="Arial" w:cs="Arial"/>
              </w:rPr>
            </w:pPr>
            <w:r w:rsidRPr="00F47B66">
              <w:rPr>
                <w:rFonts w:ascii="Arial" w:hAnsi="Arial" w:cs="Arial"/>
              </w:rPr>
              <w:t xml:space="preserve">(Note </w:t>
            </w:r>
            <w:r w:rsidR="00DF1E2B">
              <w:rPr>
                <w:rFonts w:ascii="Arial" w:hAnsi="Arial" w:cs="Arial"/>
              </w:rPr>
              <w:t>7</w:t>
            </w:r>
            <w:r w:rsidRPr="00F47B66">
              <w:rPr>
                <w:rFonts w:ascii="Arial" w:hAnsi="Arial" w:cs="Arial"/>
              </w:rPr>
              <w:t>)</w:t>
            </w:r>
          </w:p>
        </w:tc>
        <w:tc>
          <w:tcPr>
            <w:tcW w:w="2070" w:type="dxa"/>
          </w:tcPr>
          <w:p w:rsidR="00AD4A3B" w:rsidRPr="00F47B66" w:rsidRDefault="00F47B66" w:rsidP="00F47B66">
            <w:pPr>
              <w:jc w:val="center"/>
              <w:rPr>
                <w:rFonts w:ascii="Arial" w:hAnsi="Arial" w:cs="Arial"/>
              </w:rPr>
            </w:pPr>
            <w:r w:rsidRPr="00F47B66">
              <w:rPr>
                <w:rFonts w:ascii="Arial" w:hAnsi="Arial" w:cs="Arial"/>
              </w:rPr>
              <w:t xml:space="preserve">(Note </w:t>
            </w:r>
            <w:r w:rsidR="00DF1E2B">
              <w:rPr>
                <w:rFonts w:ascii="Arial" w:hAnsi="Arial" w:cs="Arial"/>
              </w:rPr>
              <w:t>8</w:t>
            </w:r>
            <w:r w:rsidRPr="00F47B66">
              <w:rPr>
                <w:rFonts w:ascii="Arial" w:hAnsi="Arial" w:cs="Arial"/>
              </w:rPr>
              <w:t>)</w:t>
            </w:r>
          </w:p>
        </w:tc>
        <w:tc>
          <w:tcPr>
            <w:tcW w:w="1903" w:type="dxa"/>
          </w:tcPr>
          <w:p w:rsidR="00AD4A3B" w:rsidRPr="00F47B66" w:rsidRDefault="00F47B66" w:rsidP="00F47B66">
            <w:pPr>
              <w:jc w:val="center"/>
              <w:rPr>
                <w:rFonts w:ascii="Arial" w:hAnsi="Arial" w:cs="Arial"/>
              </w:rPr>
            </w:pPr>
            <w:r w:rsidRPr="00F47B66">
              <w:rPr>
                <w:rFonts w:ascii="Arial" w:hAnsi="Arial" w:cs="Arial"/>
              </w:rPr>
              <w:t xml:space="preserve">(Note </w:t>
            </w:r>
            <w:r w:rsidR="00DF1E2B">
              <w:rPr>
                <w:rFonts w:ascii="Arial" w:hAnsi="Arial" w:cs="Arial"/>
              </w:rPr>
              <w:t>9</w:t>
            </w:r>
            <w:r w:rsidRPr="00F47B66">
              <w:rPr>
                <w:rFonts w:ascii="Arial" w:hAnsi="Arial" w:cs="Arial"/>
              </w:rPr>
              <w:t>)</w:t>
            </w:r>
          </w:p>
        </w:tc>
      </w:tr>
      <w:tr w:rsidR="00F47B66" w:rsidRPr="000B6E2D" w:rsidTr="00F47B66">
        <w:trPr>
          <w:trHeight w:val="432"/>
        </w:trPr>
        <w:tc>
          <w:tcPr>
            <w:tcW w:w="2160" w:type="dxa"/>
          </w:tcPr>
          <w:p w:rsidR="00F47B66" w:rsidRPr="00F47B66" w:rsidRDefault="00F47B66" w:rsidP="008D7A43">
            <w:pPr>
              <w:rPr>
                <w:rFonts w:ascii="Arial" w:hAnsi="Arial" w:cs="Arial"/>
              </w:rPr>
            </w:pPr>
          </w:p>
        </w:tc>
        <w:tc>
          <w:tcPr>
            <w:tcW w:w="1908" w:type="dxa"/>
          </w:tcPr>
          <w:p w:rsidR="00F47B66" w:rsidRPr="00F47B66" w:rsidRDefault="00F47B66" w:rsidP="008D7A43">
            <w:pPr>
              <w:tabs>
                <w:tab w:val="decimal" w:pos="1423"/>
              </w:tabs>
              <w:rPr>
                <w:rFonts w:ascii="Arial" w:hAnsi="Arial" w:cs="Arial"/>
              </w:rPr>
            </w:pPr>
          </w:p>
        </w:tc>
        <w:tc>
          <w:tcPr>
            <w:tcW w:w="2070" w:type="dxa"/>
          </w:tcPr>
          <w:p w:rsidR="00F47B66" w:rsidRPr="00F47B66" w:rsidRDefault="00F47B66" w:rsidP="008D7A43">
            <w:pPr>
              <w:tabs>
                <w:tab w:val="decimal" w:pos="1423"/>
              </w:tabs>
              <w:rPr>
                <w:rFonts w:ascii="Arial" w:hAnsi="Arial" w:cs="Arial"/>
              </w:rPr>
            </w:pPr>
          </w:p>
        </w:tc>
        <w:tc>
          <w:tcPr>
            <w:tcW w:w="1903" w:type="dxa"/>
          </w:tcPr>
          <w:p w:rsidR="00F47B66" w:rsidRPr="00F47B66" w:rsidRDefault="00F47B66" w:rsidP="008D7A43">
            <w:pPr>
              <w:tabs>
                <w:tab w:val="decimal" w:pos="1237"/>
              </w:tabs>
              <w:rPr>
                <w:rFonts w:ascii="Arial" w:hAnsi="Arial" w:cs="Arial"/>
              </w:rPr>
            </w:pPr>
          </w:p>
        </w:tc>
      </w:tr>
      <w:tr w:rsidR="00AD4A3B" w:rsidRPr="000B6E2D" w:rsidTr="00F47B66">
        <w:trPr>
          <w:trHeight w:val="432"/>
        </w:trPr>
        <w:tc>
          <w:tcPr>
            <w:tcW w:w="2160" w:type="dxa"/>
          </w:tcPr>
          <w:p w:rsidR="00AD4A3B" w:rsidRPr="00F47B66" w:rsidRDefault="00AD4A3B" w:rsidP="008D7A43">
            <w:pPr>
              <w:rPr>
                <w:rFonts w:ascii="Arial" w:hAnsi="Arial" w:cs="Arial"/>
              </w:rPr>
            </w:pPr>
            <w:r w:rsidRPr="00F47B66">
              <w:rPr>
                <w:rFonts w:ascii="Arial" w:hAnsi="Arial" w:cs="Arial"/>
              </w:rPr>
              <w:t>January 2010</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   1,533,700</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$ 1,313,955</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219,745</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February</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1,648,899</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1,294,707</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354,192</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March</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1,430,439</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1,316,381</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114,058</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April</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1,121,706</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1,342,076</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xml:space="preserve">(220,370) </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May</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1,105,000</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1,500,846</w:t>
            </w:r>
          </w:p>
        </w:tc>
        <w:tc>
          <w:tcPr>
            <w:tcW w:w="1903" w:type="dxa"/>
          </w:tcPr>
          <w:p w:rsidR="00AD4A3B" w:rsidRPr="00F47B66" w:rsidRDefault="00AD4A3B" w:rsidP="000F05EB">
            <w:pPr>
              <w:tabs>
                <w:tab w:val="decimal" w:pos="1237"/>
              </w:tabs>
              <w:rPr>
                <w:rFonts w:ascii="Arial" w:hAnsi="Arial" w:cs="Arial"/>
              </w:rPr>
            </w:pPr>
            <w:r w:rsidRPr="00F47B66">
              <w:rPr>
                <w:rFonts w:ascii="Arial" w:hAnsi="Arial" w:cs="Arial"/>
              </w:rPr>
              <w:t>(395,84</w:t>
            </w:r>
            <w:r w:rsidR="000F05EB">
              <w:rPr>
                <w:rFonts w:ascii="Arial" w:hAnsi="Arial" w:cs="Arial"/>
              </w:rPr>
              <w:t>7</w:t>
            </w:r>
            <w:r w:rsidRPr="00F47B66">
              <w:rPr>
                <w:rFonts w:ascii="Arial" w:hAnsi="Arial" w:cs="Arial"/>
              </w:rPr>
              <w:t>)</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June</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1,544,464</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1,516,200</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xml:space="preserve"> 28,264 </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July</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2,092,607</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1,541,417</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xml:space="preserve">551,190 </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August</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2,100,804</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1,567,272</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xml:space="preserve">533,532 </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September</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1,697,703</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1,593,383</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xml:space="preserve">104,320 </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October **</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1,302,107</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1,593,383</w:t>
            </w:r>
          </w:p>
        </w:tc>
        <w:tc>
          <w:tcPr>
            <w:tcW w:w="1903" w:type="dxa"/>
          </w:tcPr>
          <w:p w:rsidR="00AD4A3B" w:rsidRPr="00F47B66" w:rsidRDefault="00AD4A3B" w:rsidP="008D7A43">
            <w:pPr>
              <w:tabs>
                <w:tab w:val="decimal" w:pos="1237"/>
              </w:tabs>
              <w:rPr>
                <w:rFonts w:ascii="Arial" w:hAnsi="Arial" w:cs="Arial"/>
              </w:rPr>
            </w:pPr>
            <w:r w:rsidRPr="00F47B66">
              <w:rPr>
                <w:rFonts w:ascii="Arial" w:hAnsi="Arial" w:cs="Arial"/>
              </w:rPr>
              <w:t xml:space="preserve"> (291,276) </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November **</w:t>
            </w:r>
          </w:p>
        </w:tc>
        <w:tc>
          <w:tcPr>
            <w:tcW w:w="1908" w:type="dxa"/>
          </w:tcPr>
          <w:p w:rsidR="00AD4A3B" w:rsidRPr="00F47B66" w:rsidRDefault="00AD4A3B" w:rsidP="008D7A43">
            <w:pPr>
              <w:tabs>
                <w:tab w:val="decimal" w:pos="1423"/>
              </w:tabs>
              <w:rPr>
                <w:rFonts w:ascii="Arial" w:hAnsi="Arial" w:cs="Arial"/>
              </w:rPr>
            </w:pPr>
            <w:r w:rsidRPr="00F47B66">
              <w:rPr>
                <w:rFonts w:ascii="Arial" w:hAnsi="Arial" w:cs="Arial"/>
              </w:rPr>
              <w:t>1,453,512</w:t>
            </w:r>
          </w:p>
        </w:tc>
        <w:tc>
          <w:tcPr>
            <w:tcW w:w="2070" w:type="dxa"/>
          </w:tcPr>
          <w:p w:rsidR="00AD4A3B" w:rsidRPr="00F47B66" w:rsidRDefault="00AD4A3B" w:rsidP="008D7A43">
            <w:pPr>
              <w:tabs>
                <w:tab w:val="decimal" w:pos="1423"/>
              </w:tabs>
              <w:rPr>
                <w:rFonts w:ascii="Arial" w:hAnsi="Arial" w:cs="Arial"/>
              </w:rPr>
            </w:pPr>
            <w:r w:rsidRPr="00F47B66">
              <w:rPr>
                <w:rFonts w:ascii="Arial" w:hAnsi="Arial" w:cs="Arial"/>
              </w:rPr>
              <w:t>1,593,383</w:t>
            </w:r>
          </w:p>
        </w:tc>
        <w:tc>
          <w:tcPr>
            <w:tcW w:w="1903" w:type="dxa"/>
          </w:tcPr>
          <w:p w:rsidR="00AD4A3B" w:rsidRPr="00F47B66" w:rsidRDefault="00AD4A3B" w:rsidP="000F05EB">
            <w:pPr>
              <w:tabs>
                <w:tab w:val="decimal" w:pos="1237"/>
              </w:tabs>
              <w:rPr>
                <w:rFonts w:ascii="Arial" w:hAnsi="Arial" w:cs="Arial"/>
              </w:rPr>
            </w:pPr>
            <w:r w:rsidRPr="00F47B66">
              <w:rPr>
                <w:rFonts w:ascii="Arial" w:hAnsi="Arial" w:cs="Arial"/>
              </w:rPr>
              <w:t xml:space="preserve"> (139,87</w:t>
            </w:r>
            <w:r w:rsidR="000F05EB">
              <w:rPr>
                <w:rFonts w:ascii="Arial" w:hAnsi="Arial" w:cs="Arial"/>
              </w:rPr>
              <w:t>0</w:t>
            </w:r>
            <w:r w:rsidRPr="00F47B66">
              <w:rPr>
                <w:rFonts w:ascii="Arial" w:hAnsi="Arial" w:cs="Arial"/>
              </w:rPr>
              <w:t>)</w:t>
            </w:r>
          </w:p>
        </w:tc>
      </w:tr>
      <w:tr w:rsidR="00AD4A3B" w:rsidRPr="000B6E2D" w:rsidTr="00F47B66">
        <w:trPr>
          <w:trHeight w:val="432"/>
        </w:trPr>
        <w:tc>
          <w:tcPr>
            <w:tcW w:w="2160" w:type="dxa"/>
          </w:tcPr>
          <w:p w:rsidR="00AD4A3B" w:rsidRPr="00F47B66" w:rsidRDefault="00AD4A3B" w:rsidP="00212F0D">
            <w:pPr>
              <w:rPr>
                <w:rFonts w:ascii="Arial" w:hAnsi="Arial" w:cs="Arial"/>
              </w:rPr>
            </w:pPr>
            <w:r w:rsidRPr="00F47B66">
              <w:rPr>
                <w:rFonts w:ascii="Arial" w:hAnsi="Arial" w:cs="Arial"/>
              </w:rPr>
              <w:t>December **</w:t>
            </w:r>
          </w:p>
        </w:tc>
        <w:tc>
          <w:tcPr>
            <w:tcW w:w="1908" w:type="dxa"/>
          </w:tcPr>
          <w:p w:rsidR="00AD4A3B" w:rsidRPr="00F47B66" w:rsidRDefault="00D863BF" w:rsidP="002C20AD">
            <w:pPr>
              <w:tabs>
                <w:tab w:val="decimal" w:pos="1423"/>
              </w:tabs>
              <w:rPr>
                <w:rFonts w:ascii="Arial" w:hAnsi="Arial" w:cs="Arial"/>
                <w:u w:val="single"/>
              </w:rPr>
            </w:pPr>
            <w:r w:rsidRPr="00F47B66">
              <w:rPr>
                <w:rFonts w:ascii="Arial" w:hAnsi="Arial" w:cs="Arial"/>
                <w:u w:val="single"/>
              </w:rPr>
              <w:t xml:space="preserve">  </w:t>
            </w:r>
            <w:r w:rsidR="00AD4A3B" w:rsidRPr="00F47B66">
              <w:rPr>
                <w:rFonts w:ascii="Arial" w:hAnsi="Arial" w:cs="Arial"/>
                <w:u w:val="single"/>
              </w:rPr>
              <w:t xml:space="preserve">  1,855,246</w:t>
            </w:r>
          </w:p>
        </w:tc>
        <w:tc>
          <w:tcPr>
            <w:tcW w:w="2070" w:type="dxa"/>
          </w:tcPr>
          <w:p w:rsidR="00AD4A3B" w:rsidRPr="00F47B66" w:rsidRDefault="00D863BF" w:rsidP="002C20AD">
            <w:pPr>
              <w:tabs>
                <w:tab w:val="decimal" w:pos="1423"/>
              </w:tabs>
              <w:rPr>
                <w:rFonts w:ascii="Arial" w:hAnsi="Arial" w:cs="Arial"/>
                <w:u w:val="single"/>
              </w:rPr>
            </w:pPr>
            <w:r w:rsidRPr="00F47B66">
              <w:rPr>
                <w:rFonts w:ascii="Arial" w:hAnsi="Arial" w:cs="Arial"/>
                <w:u w:val="single"/>
              </w:rPr>
              <w:t xml:space="preserve">  </w:t>
            </w:r>
            <w:r w:rsidR="00AD4A3B" w:rsidRPr="00F47B66">
              <w:rPr>
                <w:rFonts w:ascii="Arial" w:hAnsi="Arial" w:cs="Arial"/>
                <w:u w:val="single"/>
              </w:rPr>
              <w:t xml:space="preserve">  1,593,383</w:t>
            </w:r>
          </w:p>
        </w:tc>
        <w:tc>
          <w:tcPr>
            <w:tcW w:w="1903" w:type="dxa"/>
          </w:tcPr>
          <w:p w:rsidR="00AD4A3B" w:rsidRPr="00F47B66" w:rsidRDefault="00D863BF" w:rsidP="002C20AD">
            <w:pPr>
              <w:tabs>
                <w:tab w:val="decimal" w:pos="1237"/>
              </w:tabs>
              <w:rPr>
                <w:rFonts w:ascii="Arial" w:hAnsi="Arial" w:cs="Arial"/>
                <w:u w:val="single"/>
              </w:rPr>
            </w:pPr>
            <w:r w:rsidRPr="00F47B66">
              <w:rPr>
                <w:rFonts w:ascii="Arial" w:hAnsi="Arial" w:cs="Arial"/>
                <w:u w:val="single"/>
              </w:rPr>
              <w:t xml:space="preserve">      </w:t>
            </w:r>
            <w:r w:rsidR="00AD4A3B" w:rsidRPr="00F47B66">
              <w:rPr>
                <w:rFonts w:ascii="Arial" w:hAnsi="Arial" w:cs="Arial"/>
                <w:u w:val="single"/>
              </w:rPr>
              <w:t>261,863</w:t>
            </w:r>
          </w:p>
        </w:tc>
      </w:tr>
      <w:tr w:rsidR="00AD4A3B" w:rsidRPr="000B6E2D" w:rsidTr="00F47B66">
        <w:trPr>
          <w:trHeight w:val="432"/>
        </w:trPr>
        <w:tc>
          <w:tcPr>
            <w:tcW w:w="2160" w:type="dxa"/>
          </w:tcPr>
          <w:p w:rsidR="00AD4A3B" w:rsidRPr="00F47B66" w:rsidRDefault="00FD4432" w:rsidP="00212F0D">
            <w:pPr>
              <w:rPr>
                <w:rFonts w:ascii="Arial" w:hAnsi="Arial" w:cs="Arial"/>
              </w:rPr>
            </w:pPr>
            <w:r w:rsidRPr="00F47B66">
              <w:rPr>
                <w:rFonts w:ascii="Arial" w:hAnsi="Arial" w:cs="Arial"/>
              </w:rPr>
              <w:t xml:space="preserve">     </w:t>
            </w:r>
            <w:r w:rsidR="00AD4A3B" w:rsidRPr="00F47B66">
              <w:rPr>
                <w:rFonts w:ascii="Arial" w:hAnsi="Arial" w:cs="Arial"/>
              </w:rPr>
              <w:t>Total</w:t>
            </w:r>
            <w:r w:rsidR="00752C56">
              <w:rPr>
                <w:rFonts w:ascii="Arial" w:hAnsi="Arial" w:cs="Arial"/>
              </w:rPr>
              <w:t>s</w:t>
            </w:r>
          </w:p>
        </w:tc>
        <w:tc>
          <w:tcPr>
            <w:tcW w:w="1908" w:type="dxa"/>
          </w:tcPr>
          <w:p w:rsidR="00AD4A3B" w:rsidRPr="00F47B66" w:rsidRDefault="00AD4A3B" w:rsidP="007832D2">
            <w:pPr>
              <w:tabs>
                <w:tab w:val="decimal" w:pos="1423"/>
              </w:tabs>
              <w:rPr>
                <w:rFonts w:ascii="Arial" w:hAnsi="Arial" w:cs="Arial"/>
                <w:u w:val="double"/>
              </w:rPr>
            </w:pPr>
            <w:r w:rsidRPr="00F47B66">
              <w:rPr>
                <w:rFonts w:ascii="Arial" w:hAnsi="Arial" w:cs="Arial"/>
                <w:u w:val="double"/>
              </w:rPr>
              <w:t>$18,886,18</w:t>
            </w:r>
            <w:r w:rsidR="007832D2">
              <w:rPr>
                <w:rFonts w:ascii="Arial" w:hAnsi="Arial" w:cs="Arial"/>
                <w:u w:val="double"/>
              </w:rPr>
              <w:t>5</w:t>
            </w:r>
          </w:p>
        </w:tc>
        <w:tc>
          <w:tcPr>
            <w:tcW w:w="2070" w:type="dxa"/>
          </w:tcPr>
          <w:p w:rsidR="00AD4A3B" w:rsidRPr="00F47B66" w:rsidRDefault="00AD4A3B" w:rsidP="00374E55">
            <w:pPr>
              <w:tabs>
                <w:tab w:val="decimal" w:pos="1423"/>
              </w:tabs>
              <w:rPr>
                <w:rFonts w:ascii="Arial" w:hAnsi="Arial" w:cs="Arial"/>
                <w:u w:val="double"/>
              </w:rPr>
            </w:pPr>
            <w:r w:rsidRPr="00F47B66">
              <w:rPr>
                <w:rFonts w:ascii="Arial" w:hAnsi="Arial" w:cs="Arial"/>
                <w:u w:val="double"/>
              </w:rPr>
              <w:t>$17,766,385</w:t>
            </w:r>
          </w:p>
        </w:tc>
        <w:tc>
          <w:tcPr>
            <w:tcW w:w="1903" w:type="dxa"/>
          </w:tcPr>
          <w:p w:rsidR="00AD4A3B" w:rsidRPr="00F47B66" w:rsidRDefault="00AD4A3B" w:rsidP="000F05EB">
            <w:pPr>
              <w:tabs>
                <w:tab w:val="decimal" w:pos="1237"/>
              </w:tabs>
              <w:rPr>
                <w:rFonts w:ascii="Arial" w:hAnsi="Arial" w:cs="Arial"/>
                <w:u w:val="double"/>
              </w:rPr>
            </w:pPr>
            <w:r w:rsidRPr="00F47B66">
              <w:rPr>
                <w:rFonts w:ascii="Arial" w:hAnsi="Arial" w:cs="Arial"/>
                <w:u w:val="double"/>
              </w:rPr>
              <w:t>$ 1,119,80</w:t>
            </w:r>
            <w:r w:rsidR="000F05EB">
              <w:rPr>
                <w:rFonts w:ascii="Arial" w:hAnsi="Arial" w:cs="Arial"/>
                <w:u w:val="double"/>
              </w:rPr>
              <w:t>1</w:t>
            </w:r>
          </w:p>
        </w:tc>
      </w:tr>
    </w:tbl>
    <w:p w:rsidR="00212F0D" w:rsidRPr="00851013" w:rsidRDefault="00212F0D" w:rsidP="00212F0D">
      <w:pPr>
        <w:jc w:val="center"/>
      </w:pPr>
    </w:p>
    <w:p w:rsidR="00212F0D" w:rsidRDefault="00212F0D" w:rsidP="00212F0D">
      <w:pPr>
        <w:tabs>
          <w:tab w:val="left" w:pos="270"/>
        </w:tabs>
        <w:rPr>
          <w:rFonts w:ascii="Arial" w:hAnsi="Arial" w:cs="Arial"/>
        </w:rPr>
      </w:pPr>
      <w:r w:rsidRPr="009420CC">
        <w:rPr>
          <w:rFonts w:ascii="Arial" w:hAnsi="Arial" w:cs="Arial"/>
        </w:rPr>
        <w:t>*</w:t>
      </w:r>
      <w:r w:rsidR="00B37753">
        <w:rPr>
          <w:rFonts w:ascii="Arial" w:hAnsi="Arial" w:cs="Arial"/>
        </w:rPr>
        <w:t xml:space="preserve"> -</w:t>
      </w:r>
      <w:r>
        <w:rPr>
          <w:rFonts w:ascii="Arial" w:hAnsi="Arial" w:cs="Arial"/>
        </w:rPr>
        <w:t xml:space="preserve"> </w:t>
      </w:r>
      <w:r w:rsidRPr="009420CC">
        <w:rPr>
          <w:rFonts w:ascii="Arial" w:hAnsi="Arial" w:cs="Arial"/>
        </w:rPr>
        <w:t>As reported to the Commission at Docket No.</w:t>
      </w:r>
      <w:r>
        <w:rPr>
          <w:rFonts w:ascii="Arial" w:hAnsi="Arial" w:cs="Arial"/>
        </w:rPr>
        <w:t xml:space="preserve"> </w:t>
      </w:r>
      <w:proofErr w:type="gramStart"/>
      <w:r>
        <w:rPr>
          <w:rFonts w:ascii="Arial" w:hAnsi="Arial" w:cs="Arial"/>
        </w:rPr>
        <w:t>M-</w:t>
      </w:r>
      <w:r w:rsidR="00027238">
        <w:rPr>
          <w:rFonts w:ascii="Arial" w:hAnsi="Arial" w:cs="Arial"/>
        </w:rPr>
        <w:t>2010-2196682</w:t>
      </w:r>
      <w:r w:rsidR="00B37753">
        <w:rPr>
          <w:rFonts w:ascii="Arial" w:hAnsi="Arial" w:cs="Arial"/>
        </w:rPr>
        <w:t>.</w:t>
      </w:r>
      <w:proofErr w:type="gramEnd"/>
      <w:r w:rsidRPr="009420CC">
        <w:rPr>
          <w:rFonts w:ascii="Arial" w:hAnsi="Arial" w:cs="Arial"/>
        </w:rPr>
        <w:t xml:space="preserve"> </w:t>
      </w:r>
    </w:p>
    <w:p w:rsidR="00B37753" w:rsidRPr="009420CC" w:rsidRDefault="00B37753" w:rsidP="00212F0D">
      <w:pPr>
        <w:tabs>
          <w:tab w:val="left" w:pos="270"/>
        </w:tabs>
        <w:rPr>
          <w:rFonts w:ascii="Arial" w:hAnsi="Arial" w:cs="Arial"/>
        </w:rPr>
      </w:pPr>
    </w:p>
    <w:p w:rsidR="00B37753" w:rsidRDefault="00212F0D" w:rsidP="00212F0D">
      <w:pPr>
        <w:rPr>
          <w:rFonts w:ascii="Arial" w:hAnsi="Arial" w:cs="Arial"/>
        </w:rPr>
      </w:pPr>
      <w:r>
        <w:rPr>
          <w:rFonts w:ascii="Arial" w:hAnsi="Arial" w:cs="Arial"/>
        </w:rPr>
        <w:t xml:space="preserve">** </w:t>
      </w:r>
      <w:r w:rsidR="00B37753">
        <w:rPr>
          <w:rFonts w:ascii="Arial" w:hAnsi="Arial" w:cs="Arial"/>
        </w:rPr>
        <w:t xml:space="preserve">- </w:t>
      </w:r>
      <w:r w:rsidR="00B37753" w:rsidRPr="00840014">
        <w:rPr>
          <w:rFonts w:ascii="Arial" w:hAnsi="Arial" w:cs="Arial"/>
        </w:rPr>
        <w:t xml:space="preserve">Estimated </w:t>
      </w:r>
      <w:r w:rsidR="00B37753">
        <w:rPr>
          <w:rFonts w:ascii="Arial" w:hAnsi="Arial" w:cs="Arial"/>
        </w:rPr>
        <w:t xml:space="preserve">data is </w:t>
      </w:r>
      <w:r w:rsidR="00B37753" w:rsidRPr="00840014">
        <w:rPr>
          <w:rFonts w:ascii="Arial" w:hAnsi="Arial" w:cs="Arial"/>
        </w:rPr>
        <w:t xml:space="preserve">trued-up in the subsequent </w:t>
      </w:r>
      <w:r w:rsidR="00B37753">
        <w:rPr>
          <w:rFonts w:ascii="Arial" w:hAnsi="Arial" w:cs="Arial"/>
        </w:rPr>
        <w:t>annual</w:t>
      </w:r>
      <w:r w:rsidR="00B37753" w:rsidRPr="00840014">
        <w:rPr>
          <w:rFonts w:ascii="Arial" w:hAnsi="Arial" w:cs="Arial"/>
        </w:rPr>
        <w:t xml:space="preserve"> </w:t>
      </w:r>
      <w:r w:rsidR="00B37753">
        <w:rPr>
          <w:rFonts w:ascii="Arial" w:hAnsi="Arial" w:cs="Arial"/>
        </w:rPr>
        <w:t>U</w:t>
      </w:r>
      <w:r w:rsidR="00B37753" w:rsidRPr="00840014">
        <w:rPr>
          <w:rFonts w:ascii="Arial" w:hAnsi="Arial" w:cs="Arial"/>
        </w:rPr>
        <w:t xml:space="preserve">SFC </w:t>
      </w:r>
      <w:r w:rsidR="00B37753">
        <w:rPr>
          <w:rFonts w:ascii="Arial" w:hAnsi="Arial" w:cs="Arial"/>
        </w:rPr>
        <w:t xml:space="preserve">rate </w:t>
      </w:r>
      <w:r w:rsidR="00B37753" w:rsidRPr="00840014">
        <w:rPr>
          <w:rFonts w:ascii="Arial" w:hAnsi="Arial" w:cs="Arial"/>
        </w:rPr>
        <w:t>filing.</w:t>
      </w:r>
    </w:p>
    <w:p w:rsidR="00B37753" w:rsidRDefault="00B37753" w:rsidP="00212F0D">
      <w:pPr>
        <w:rPr>
          <w:rFonts w:ascii="Arial" w:hAnsi="Arial" w:cs="Arial"/>
        </w:rPr>
      </w:pPr>
    </w:p>
    <w:p w:rsidR="00212F0D" w:rsidRDefault="005E0AD5" w:rsidP="00212F0D">
      <w:pPr>
        <w:rPr>
          <w:rFonts w:ascii="Arial" w:hAnsi="Arial" w:cs="Arial"/>
        </w:rPr>
      </w:pPr>
      <w:r>
        <w:rPr>
          <w:rFonts w:ascii="Arial" w:hAnsi="Arial" w:cs="Arial"/>
        </w:rPr>
        <w:t>Arithmetic differences are due to rounding.</w:t>
      </w:r>
    </w:p>
    <w:p w:rsidR="005668D6" w:rsidRDefault="005668D6" w:rsidP="00212F0D">
      <w:pPr>
        <w:rPr>
          <w:rFonts w:ascii="Arial" w:hAnsi="Arial" w:cs="Arial"/>
        </w:rPr>
      </w:pPr>
    </w:p>
    <w:p w:rsidR="00F46664" w:rsidRDefault="00212F0D" w:rsidP="00F46664">
      <w:pPr>
        <w:rPr>
          <w:rFonts w:ascii="Arial" w:hAnsi="Arial" w:cs="Arial"/>
        </w:rPr>
      </w:pPr>
      <w:r>
        <w:rPr>
          <w:rFonts w:ascii="Arial" w:hAnsi="Arial" w:cs="Arial"/>
        </w:rPr>
        <w:t>Notes to the Financial Statement</w:t>
      </w:r>
      <w:r w:rsidR="00B37753">
        <w:rPr>
          <w:rFonts w:ascii="Arial" w:hAnsi="Arial" w:cs="Arial"/>
        </w:rPr>
        <w:t>s</w:t>
      </w:r>
      <w:r>
        <w:rPr>
          <w:rFonts w:ascii="Arial" w:hAnsi="Arial" w:cs="Arial"/>
        </w:rPr>
        <w:t xml:space="preserve"> are an integral part of this report.</w:t>
      </w:r>
    </w:p>
    <w:p w:rsidR="00F46664" w:rsidRDefault="00F46664">
      <w:pPr>
        <w:rPr>
          <w:rFonts w:ascii="Arial" w:hAnsi="Arial" w:cs="Arial"/>
        </w:rPr>
      </w:pPr>
      <w:r>
        <w:rPr>
          <w:rFonts w:ascii="Arial" w:hAnsi="Arial" w:cs="Arial"/>
        </w:rPr>
        <w:br w:type="page"/>
      </w:r>
    </w:p>
    <w:p w:rsidR="002B71B5" w:rsidRPr="00FD7D67" w:rsidRDefault="002B71B5" w:rsidP="00341AF6">
      <w:pPr>
        <w:jc w:val="center"/>
        <w:rPr>
          <w:rFonts w:ascii="Arial" w:hAnsi="Arial" w:cs="Arial"/>
          <w:b/>
          <w:sz w:val="28"/>
        </w:rPr>
      </w:pPr>
      <w:r w:rsidRPr="00FD7D67">
        <w:rPr>
          <w:rFonts w:ascii="Arial" w:hAnsi="Arial" w:cs="Arial"/>
          <w:b/>
          <w:sz w:val="28"/>
        </w:rPr>
        <w:lastRenderedPageBreak/>
        <w:t>PECO ENERGY COMPANY</w:t>
      </w:r>
    </w:p>
    <w:p w:rsidR="002B71B5" w:rsidRPr="00FD7D67" w:rsidRDefault="002B71B5" w:rsidP="002B71B5">
      <w:pPr>
        <w:jc w:val="center"/>
      </w:pPr>
    </w:p>
    <w:p w:rsidR="00D81385" w:rsidRDefault="00FD7D67" w:rsidP="002B71B5">
      <w:pPr>
        <w:jc w:val="center"/>
        <w:rPr>
          <w:rFonts w:ascii="Arial" w:hAnsi="Arial" w:cs="Arial"/>
          <w:b/>
          <w:sz w:val="26"/>
        </w:rPr>
      </w:pPr>
      <w:r w:rsidRPr="00FD7D67">
        <w:rPr>
          <w:rFonts w:ascii="Arial" w:hAnsi="Arial" w:cs="Arial"/>
          <w:b/>
          <w:sz w:val="26"/>
        </w:rPr>
        <w:t xml:space="preserve">Condensed </w:t>
      </w:r>
      <w:r w:rsidR="00D81385">
        <w:rPr>
          <w:rFonts w:ascii="Arial" w:hAnsi="Arial" w:cs="Arial"/>
          <w:b/>
          <w:sz w:val="26"/>
        </w:rPr>
        <w:t>(Note 1</w:t>
      </w:r>
      <w:r w:rsidR="00CA547E">
        <w:rPr>
          <w:rFonts w:ascii="Arial" w:hAnsi="Arial" w:cs="Arial"/>
          <w:b/>
          <w:sz w:val="26"/>
        </w:rPr>
        <w:t>0</w:t>
      </w:r>
      <w:r w:rsidR="00D81385">
        <w:rPr>
          <w:rFonts w:ascii="Arial" w:hAnsi="Arial" w:cs="Arial"/>
          <w:b/>
          <w:sz w:val="26"/>
        </w:rPr>
        <w:t>)</w:t>
      </w:r>
    </w:p>
    <w:p w:rsidR="002B71B5" w:rsidRPr="00FD7D67" w:rsidRDefault="002B71B5" w:rsidP="002B71B5">
      <w:pPr>
        <w:jc w:val="center"/>
        <w:rPr>
          <w:rFonts w:ascii="Arial" w:hAnsi="Arial" w:cs="Arial"/>
          <w:b/>
          <w:sz w:val="26"/>
        </w:rPr>
      </w:pPr>
      <w:r w:rsidRPr="00FD7D67">
        <w:rPr>
          <w:rFonts w:ascii="Arial" w:hAnsi="Arial" w:cs="Arial"/>
          <w:b/>
          <w:sz w:val="26"/>
        </w:rPr>
        <w:t xml:space="preserve">Statement </w:t>
      </w:r>
      <w:proofErr w:type="gramStart"/>
      <w:r w:rsidRPr="00FD7D67">
        <w:rPr>
          <w:rFonts w:ascii="Arial" w:hAnsi="Arial" w:cs="Arial"/>
          <w:b/>
          <w:sz w:val="26"/>
        </w:rPr>
        <w:t>Of</w:t>
      </w:r>
      <w:proofErr w:type="gramEnd"/>
      <w:r w:rsidRPr="00FD7D67">
        <w:rPr>
          <w:rFonts w:ascii="Arial" w:hAnsi="Arial" w:cs="Arial"/>
          <w:b/>
          <w:sz w:val="26"/>
        </w:rPr>
        <w:t xml:space="preserve"> </w:t>
      </w:r>
      <w:r w:rsidR="00125258">
        <w:rPr>
          <w:rFonts w:ascii="Arial" w:hAnsi="Arial" w:cs="Arial"/>
          <w:b/>
          <w:sz w:val="26"/>
        </w:rPr>
        <w:t xml:space="preserve">Supplemental </w:t>
      </w:r>
      <w:r w:rsidRPr="00FD7D67">
        <w:rPr>
          <w:rFonts w:ascii="Arial" w:hAnsi="Arial" w:cs="Arial"/>
          <w:b/>
          <w:sz w:val="26"/>
        </w:rPr>
        <w:t xml:space="preserve">Universal Service Fund Charge </w:t>
      </w:r>
      <w:r w:rsidR="00125258">
        <w:rPr>
          <w:rFonts w:ascii="Arial" w:hAnsi="Arial" w:cs="Arial"/>
          <w:b/>
          <w:sz w:val="26"/>
        </w:rPr>
        <w:t>(S</w:t>
      </w:r>
      <w:r w:rsidRPr="00FD7D67">
        <w:rPr>
          <w:rFonts w:ascii="Arial" w:hAnsi="Arial" w:cs="Arial"/>
          <w:b/>
          <w:sz w:val="26"/>
        </w:rPr>
        <w:t xml:space="preserve">USFC) </w:t>
      </w:r>
    </w:p>
    <w:p w:rsidR="002B71B5" w:rsidRPr="00FD7D67" w:rsidRDefault="002B71B5" w:rsidP="002B71B5">
      <w:pPr>
        <w:jc w:val="center"/>
        <w:rPr>
          <w:rFonts w:ascii="Arial" w:hAnsi="Arial" w:cs="Arial"/>
          <w:b/>
          <w:sz w:val="26"/>
        </w:rPr>
      </w:pPr>
      <w:r w:rsidRPr="00FD7D67">
        <w:rPr>
          <w:rFonts w:ascii="Arial" w:hAnsi="Arial" w:cs="Arial"/>
          <w:b/>
          <w:sz w:val="26"/>
        </w:rPr>
        <w:t>Over</w:t>
      </w:r>
      <w:proofErr w:type="gramStart"/>
      <w:r w:rsidRPr="00FD7D67">
        <w:rPr>
          <w:rFonts w:ascii="Arial" w:hAnsi="Arial" w:cs="Arial"/>
          <w:b/>
          <w:sz w:val="26"/>
        </w:rPr>
        <w:t>/(</w:t>
      </w:r>
      <w:proofErr w:type="gramEnd"/>
      <w:r w:rsidRPr="00FD7D67">
        <w:rPr>
          <w:rFonts w:ascii="Arial" w:hAnsi="Arial" w:cs="Arial"/>
          <w:b/>
          <w:sz w:val="26"/>
        </w:rPr>
        <w:t xml:space="preserve">Under) Collections (Section 1307(e)) </w:t>
      </w:r>
    </w:p>
    <w:p w:rsidR="002B71B5" w:rsidRDefault="002B71B5" w:rsidP="002B71B5">
      <w:pPr>
        <w:jc w:val="center"/>
        <w:rPr>
          <w:rFonts w:ascii="Arial" w:hAnsi="Arial" w:cs="Arial"/>
          <w:b/>
          <w:sz w:val="26"/>
        </w:rPr>
      </w:pPr>
      <w:r w:rsidRPr="00FD7D67">
        <w:rPr>
          <w:rFonts w:ascii="Arial" w:hAnsi="Arial" w:cs="Arial"/>
          <w:b/>
          <w:sz w:val="26"/>
        </w:rPr>
        <w:t>For The Twelve Months Ended December 31, 2010 *</w:t>
      </w:r>
    </w:p>
    <w:tbl>
      <w:tblPr>
        <w:tblpPr w:leftFromText="180" w:rightFromText="180" w:vertAnchor="text" w:horzAnchor="margin" w:tblpXSpec="center" w:tblpY="108"/>
        <w:tblW w:w="8118" w:type="dxa"/>
        <w:tblLook w:val="01E0" w:firstRow="1" w:lastRow="1" w:firstColumn="1" w:lastColumn="1" w:noHBand="0" w:noVBand="0"/>
      </w:tblPr>
      <w:tblGrid>
        <w:gridCol w:w="1998"/>
        <w:gridCol w:w="1800"/>
        <w:gridCol w:w="2070"/>
        <w:gridCol w:w="2250"/>
      </w:tblGrid>
      <w:tr w:rsidR="00A84928" w:rsidRPr="000B6E2D" w:rsidTr="00A84928">
        <w:tc>
          <w:tcPr>
            <w:tcW w:w="1998" w:type="dxa"/>
            <w:vAlign w:val="bottom"/>
          </w:tcPr>
          <w:p w:rsidR="00A84928" w:rsidRPr="006D500E" w:rsidRDefault="00A84928" w:rsidP="00A84928">
            <w:pPr>
              <w:jc w:val="center"/>
              <w:rPr>
                <w:rFonts w:ascii="Arial" w:hAnsi="Arial" w:cs="Arial"/>
                <w:b/>
                <w:u w:val="single"/>
              </w:rPr>
            </w:pPr>
          </w:p>
          <w:p w:rsidR="00A84928" w:rsidRPr="006D500E" w:rsidRDefault="00A84928" w:rsidP="00A84928">
            <w:pPr>
              <w:jc w:val="center"/>
              <w:rPr>
                <w:rFonts w:ascii="Arial" w:hAnsi="Arial" w:cs="Arial"/>
                <w:b/>
                <w:u w:val="single"/>
              </w:rPr>
            </w:pPr>
          </w:p>
          <w:p w:rsidR="00A84928" w:rsidRPr="006D500E" w:rsidRDefault="00A84928" w:rsidP="00A84928">
            <w:pPr>
              <w:jc w:val="center"/>
              <w:rPr>
                <w:rFonts w:ascii="Arial" w:hAnsi="Arial" w:cs="Arial"/>
                <w:b/>
                <w:highlight w:val="yellow"/>
                <w:u w:val="single"/>
              </w:rPr>
            </w:pPr>
            <w:r w:rsidRPr="006D500E">
              <w:rPr>
                <w:rFonts w:ascii="Arial" w:hAnsi="Arial" w:cs="Arial"/>
                <w:b/>
                <w:u w:val="single"/>
              </w:rPr>
              <w:t>Month</w:t>
            </w:r>
          </w:p>
        </w:tc>
        <w:tc>
          <w:tcPr>
            <w:tcW w:w="1800" w:type="dxa"/>
            <w:vAlign w:val="bottom"/>
          </w:tcPr>
          <w:p w:rsidR="00A84928" w:rsidRPr="006D500E" w:rsidRDefault="00A84928" w:rsidP="00A84928">
            <w:pPr>
              <w:jc w:val="center"/>
              <w:rPr>
                <w:rFonts w:ascii="Arial" w:hAnsi="Arial" w:cs="Arial"/>
                <w:b/>
              </w:rPr>
            </w:pPr>
          </w:p>
          <w:p w:rsidR="00A84928" w:rsidRPr="006D500E" w:rsidRDefault="00A84928" w:rsidP="00A84928">
            <w:pPr>
              <w:jc w:val="center"/>
              <w:rPr>
                <w:rFonts w:ascii="Arial" w:hAnsi="Arial" w:cs="Arial"/>
                <w:b/>
              </w:rPr>
            </w:pPr>
          </w:p>
          <w:p w:rsidR="00A84928" w:rsidRPr="006D500E" w:rsidRDefault="00A84928" w:rsidP="00A84928">
            <w:pPr>
              <w:jc w:val="center"/>
              <w:rPr>
                <w:rFonts w:ascii="Arial" w:hAnsi="Arial" w:cs="Arial"/>
                <w:b/>
              </w:rPr>
            </w:pPr>
          </w:p>
          <w:p w:rsidR="00A84928" w:rsidRPr="006D500E" w:rsidRDefault="003C0F06" w:rsidP="00A84928">
            <w:pPr>
              <w:jc w:val="center"/>
              <w:rPr>
                <w:rFonts w:ascii="Arial" w:hAnsi="Arial" w:cs="Arial"/>
                <w:b/>
              </w:rPr>
            </w:pPr>
            <w:r>
              <w:rPr>
                <w:rFonts w:ascii="Arial" w:hAnsi="Arial" w:cs="Arial"/>
                <w:b/>
              </w:rPr>
              <w:t>S</w:t>
            </w:r>
            <w:r w:rsidR="00A84928" w:rsidRPr="006D500E">
              <w:rPr>
                <w:rFonts w:ascii="Arial" w:hAnsi="Arial" w:cs="Arial"/>
                <w:b/>
              </w:rPr>
              <w:t xml:space="preserve">USFC </w:t>
            </w:r>
          </w:p>
          <w:p w:rsidR="00A84928" w:rsidRPr="006D500E" w:rsidRDefault="00A84928" w:rsidP="00A84928">
            <w:pPr>
              <w:tabs>
                <w:tab w:val="left" w:pos="250"/>
              </w:tabs>
              <w:jc w:val="center"/>
              <w:rPr>
                <w:rFonts w:ascii="Arial" w:hAnsi="Arial" w:cs="Arial"/>
                <w:b/>
                <w:highlight w:val="yellow"/>
                <w:u w:val="single"/>
              </w:rPr>
            </w:pPr>
            <w:r w:rsidRPr="006D500E">
              <w:rPr>
                <w:rFonts w:ascii="Arial" w:hAnsi="Arial" w:cs="Arial"/>
                <w:b/>
                <w:u w:val="single"/>
              </w:rPr>
              <w:t>Revenues</w:t>
            </w:r>
          </w:p>
        </w:tc>
        <w:tc>
          <w:tcPr>
            <w:tcW w:w="2070" w:type="dxa"/>
            <w:vAlign w:val="bottom"/>
          </w:tcPr>
          <w:p w:rsidR="00A84928" w:rsidRPr="006D500E" w:rsidRDefault="00A84928" w:rsidP="00A84928">
            <w:pPr>
              <w:jc w:val="center"/>
              <w:rPr>
                <w:rFonts w:ascii="Arial" w:hAnsi="Arial" w:cs="Arial"/>
                <w:b/>
              </w:rPr>
            </w:pPr>
          </w:p>
          <w:p w:rsidR="00A84928" w:rsidRPr="006D500E" w:rsidRDefault="00A84928" w:rsidP="00A84928">
            <w:pPr>
              <w:jc w:val="center"/>
              <w:rPr>
                <w:rFonts w:ascii="Arial" w:hAnsi="Arial" w:cs="Arial"/>
                <w:b/>
              </w:rPr>
            </w:pPr>
          </w:p>
          <w:p w:rsidR="000B13C9" w:rsidRPr="006D500E" w:rsidRDefault="000B13C9" w:rsidP="000B13C9">
            <w:pPr>
              <w:jc w:val="center"/>
              <w:rPr>
                <w:rFonts w:ascii="Arial" w:hAnsi="Arial" w:cs="Arial"/>
                <w:b/>
              </w:rPr>
            </w:pPr>
            <w:r w:rsidRPr="006D500E">
              <w:rPr>
                <w:rFonts w:ascii="Arial" w:hAnsi="Arial" w:cs="Arial"/>
                <w:b/>
              </w:rPr>
              <w:t>S</w:t>
            </w:r>
            <w:r w:rsidR="003C0F06">
              <w:rPr>
                <w:rFonts w:ascii="Arial" w:hAnsi="Arial" w:cs="Arial"/>
                <w:b/>
              </w:rPr>
              <w:t>USFC</w:t>
            </w:r>
          </w:p>
          <w:p w:rsidR="00A84928" w:rsidRPr="006D500E" w:rsidRDefault="00A84928" w:rsidP="00A84928">
            <w:pPr>
              <w:jc w:val="center"/>
              <w:rPr>
                <w:rFonts w:ascii="Arial" w:hAnsi="Arial" w:cs="Arial"/>
                <w:b/>
              </w:rPr>
            </w:pPr>
            <w:r w:rsidRPr="006D500E">
              <w:rPr>
                <w:rFonts w:ascii="Arial" w:hAnsi="Arial" w:cs="Arial"/>
                <w:b/>
              </w:rPr>
              <w:t>Allowable</w:t>
            </w:r>
          </w:p>
          <w:p w:rsidR="00A84928" w:rsidRPr="006D500E" w:rsidRDefault="00A84928" w:rsidP="00A84928">
            <w:pPr>
              <w:jc w:val="center"/>
              <w:rPr>
                <w:rFonts w:ascii="Arial" w:hAnsi="Arial" w:cs="Arial"/>
                <w:b/>
                <w:highlight w:val="yellow"/>
                <w:u w:val="single"/>
              </w:rPr>
            </w:pPr>
            <w:r w:rsidRPr="006D500E">
              <w:rPr>
                <w:rFonts w:ascii="Arial" w:hAnsi="Arial" w:cs="Arial"/>
                <w:b/>
                <w:u w:val="single"/>
              </w:rPr>
              <w:t>Cost Recovery</w:t>
            </w:r>
          </w:p>
        </w:tc>
        <w:tc>
          <w:tcPr>
            <w:tcW w:w="2250" w:type="dxa"/>
            <w:vAlign w:val="bottom"/>
          </w:tcPr>
          <w:p w:rsidR="00A84928" w:rsidRPr="006D500E" w:rsidRDefault="00A84928" w:rsidP="00A84928">
            <w:pPr>
              <w:jc w:val="center"/>
              <w:rPr>
                <w:rFonts w:ascii="Arial" w:hAnsi="Arial" w:cs="Arial"/>
                <w:b/>
              </w:rPr>
            </w:pPr>
          </w:p>
          <w:p w:rsidR="00A84928" w:rsidRPr="006D500E" w:rsidRDefault="00A84928" w:rsidP="00A84928">
            <w:pPr>
              <w:jc w:val="center"/>
              <w:rPr>
                <w:rFonts w:ascii="Arial" w:hAnsi="Arial" w:cs="Arial"/>
                <w:b/>
              </w:rPr>
            </w:pPr>
          </w:p>
          <w:p w:rsidR="00EA4A9D" w:rsidRPr="006D500E" w:rsidRDefault="003C0F06" w:rsidP="00EA4A9D">
            <w:pPr>
              <w:jc w:val="center"/>
              <w:rPr>
                <w:rFonts w:ascii="Arial" w:hAnsi="Arial" w:cs="Arial"/>
                <w:b/>
              </w:rPr>
            </w:pPr>
            <w:r>
              <w:rPr>
                <w:rFonts w:ascii="Arial" w:hAnsi="Arial" w:cs="Arial"/>
                <w:b/>
              </w:rPr>
              <w:t>SUSFC</w:t>
            </w:r>
          </w:p>
          <w:p w:rsidR="00A84928" w:rsidRPr="006D500E" w:rsidRDefault="00A84928" w:rsidP="00A84928">
            <w:pPr>
              <w:jc w:val="center"/>
              <w:rPr>
                <w:rFonts w:ascii="Arial" w:hAnsi="Arial" w:cs="Arial"/>
                <w:b/>
              </w:rPr>
            </w:pPr>
            <w:r w:rsidRPr="006D500E">
              <w:rPr>
                <w:rFonts w:ascii="Arial" w:hAnsi="Arial" w:cs="Arial"/>
                <w:b/>
              </w:rPr>
              <w:t>Over/(Under)</w:t>
            </w:r>
          </w:p>
          <w:p w:rsidR="00A84928" w:rsidRPr="006D500E" w:rsidRDefault="00A84928" w:rsidP="00A84928">
            <w:pPr>
              <w:jc w:val="center"/>
              <w:rPr>
                <w:rFonts w:ascii="Arial" w:hAnsi="Arial" w:cs="Arial"/>
                <w:b/>
                <w:highlight w:val="yellow"/>
                <w:u w:val="single"/>
              </w:rPr>
            </w:pPr>
            <w:r w:rsidRPr="006D500E">
              <w:rPr>
                <w:rFonts w:ascii="Arial" w:hAnsi="Arial" w:cs="Arial"/>
                <w:b/>
                <w:u w:val="single"/>
              </w:rPr>
              <w:t>Collections</w:t>
            </w:r>
          </w:p>
        </w:tc>
      </w:tr>
      <w:tr w:rsidR="00A84928" w:rsidRPr="000B6E2D" w:rsidTr="00A84928">
        <w:trPr>
          <w:trHeight w:val="68"/>
        </w:trPr>
        <w:tc>
          <w:tcPr>
            <w:tcW w:w="1998" w:type="dxa"/>
          </w:tcPr>
          <w:p w:rsidR="00A84928" w:rsidRPr="006D500E" w:rsidRDefault="00A84928" w:rsidP="00A84928">
            <w:pPr>
              <w:tabs>
                <w:tab w:val="left" w:pos="450"/>
                <w:tab w:val="left" w:pos="1155"/>
              </w:tabs>
              <w:rPr>
                <w:rFonts w:ascii="Arial" w:hAnsi="Arial" w:cs="Arial"/>
                <w:b/>
                <w:highlight w:val="yellow"/>
                <w:u w:val="single"/>
              </w:rPr>
            </w:pPr>
          </w:p>
        </w:tc>
        <w:tc>
          <w:tcPr>
            <w:tcW w:w="1800" w:type="dxa"/>
          </w:tcPr>
          <w:p w:rsidR="00A84928" w:rsidRPr="006D500E" w:rsidRDefault="00A84928" w:rsidP="00A84928">
            <w:pPr>
              <w:tabs>
                <w:tab w:val="left" w:pos="280"/>
                <w:tab w:val="left" w:pos="1315"/>
              </w:tabs>
              <w:jc w:val="center"/>
              <w:rPr>
                <w:rFonts w:ascii="Arial" w:hAnsi="Arial" w:cs="Arial"/>
              </w:rPr>
            </w:pPr>
            <w:r w:rsidRPr="006D500E">
              <w:rPr>
                <w:rFonts w:ascii="Arial" w:hAnsi="Arial" w:cs="Arial"/>
              </w:rPr>
              <w:t>(1)</w:t>
            </w:r>
          </w:p>
        </w:tc>
        <w:tc>
          <w:tcPr>
            <w:tcW w:w="2070" w:type="dxa"/>
          </w:tcPr>
          <w:p w:rsidR="00A84928" w:rsidRPr="006D500E" w:rsidRDefault="00A84928" w:rsidP="00A84928">
            <w:pPr>
              <w:tabs>
                <w:tab w:val="left" w:pos="184"/>
                <w:tab w:val="left" w:pos="1414"/>
              </w:tabs>
              <w:jc w:val="center"/>
              <w:rPr>
                <w:rFonts w:ascii="Arial" w:hAnsi="Arial" w:cs="Arial"/>
              </w:rPr>
            </w:pPr>
            <w:r w:rsidRPr="006D500E">
              <w:rPr>
                <w:rFonts w:ascii="Arial" w:hAnsi="Arial" w:cs="Arial"/>
              </w:rPr>
              <w:t>(2)</w:t>
            </w:r>
          </w:p>
        </w:tc>
        <w:tc>
          <w:tcPr>
            <w:tcW w:w="2250" w:type="dxa"/>
          </w:tcPr>
          <w:p w:rsidR="00A84928" w:rsidRPr="006D500E" w:rsidRDefault="00A84928" w:rsidP="00A84928">
            <w:pPr>
              <w:tabs>
                <w:tab w:val="left" w:pos="72"/>
                <w:tab w:val="left" w:pos="1512"/>
              </w:tabs>
              <w:jc w:val="center"/>
              <w:rPr>
                <w:rFonts w:ascii="Arial" w:hAnsi="Arial" w:cs="Arial"/>
              </w:rPr>
            </w:pPr>
            <w:r w:rsidRPr="006D500E">
              <w:rPr>
                <w:rFonts w:ascii="Arial" w:hAnsi="Arial" w:cs="Arial"/>
              </w:rPr>
              <w:t>(3)=(1)-(2)</w:t>
            </w:r>
          </w:p>
        </w:tc>
      </w:tr>
      <w:tr w:rsidR="00A84928" w:rsidRPr="000B6E2D" w:rsidTr="00A84928">
        <w:trPr>
          <w:trHeight w:val="68"/>
        </w:trPr>
        <w:tc>
          <w:tcPr>
            <w:tcW w:w="1998" w:type="dxa"/>
          </w:tcPr>
          <w:p w:rsidR="00A84928" w:rsidRPr="006D500E" w:rsidRDefault="00A84928" w:rsidP="00A84928">
            <w:pPr>
              <w:tabs>
                <w:tab w:val="left" w:pos="450"/>
                <w:tab w:val="left" w:pos="1155"/>
              </w:tabs>
              <w:rPr>
                <w:rFonts w:ascii="Arial" w:hAnsi="Arial" w:cs="Arial"/>
                <w:b/>
                <w:highlight w:val="yellow"/>
                <w:u w:val="single"/>
              </w:rPr>
            </w:pPr>
          </w:p>
        </w:tc>
        <w:tc>
          <w:tcPr>
            <w:tcW w:w="1800" w:type="dxa"/>
          </w:tcPr>
          <w:p w:rsidR="00A84928" w:rsidRPr="006D500E" w:rsidRDefault="00A84928" w:rsidP="00A84928">
            <w:pPr>
              <w:jc w:val="center"/>
              <w:rPr>
                <w:rFonts w:ascii="Arial" w:hAnsi="Arial" w:cs="Arial"/>
              </w:rPr>
            </w:pPr>
            <w:r w:rsidRPr="006D500E">
              <w:rPr>
                <w:rFonts w:ascii="Arial" w:hAnsi="Arial" w:cs="Arial"/>
              </w:rPr>
              <w:t>(Note 11)</w:t>
            </w:r>
          </w:p>
          <w:p w:rsidR="00A84928" w:rsidRPr="006D500E" w:rsidRDefault="00A84928" w:rsidP="00A84928">
            <w:pPr>
              <w:tabs>
                <w:tab w:val="left" w:pos="280"/>
                <w:tab w:val="left" w:pos="1315"/>
              </w:tabs>
              <w:jc w:val="center"/>
              <w:rPr>
                <w:rFonts w:ascii="Arial" w:hAnsi="Arial" w:cs="Arial"/>
                <w:highlight w:val="yellow"/>
              </w:rPr>
            </w:pPr>
          </w:p>
        </w:tc>
        <w:tc>
          <w:tcPr>
            <w:tcW w:w="2070" w:type="dxa"/>
          </w:tcPr>
          <w:p w:rsidR="00A84928" w:rsidRPr="006D500E" w:rsidRDefault="00A84928" w:rsidP="00A84928">
            <w:pPr>
              <w:tabs>
                <w:tab w:val="left" w:pos="184"/>
                <w:tab w:val="left" w:pos="1414"/>
              </w:tabs>
              <w:jc w:val="center"/>
              <w:rPr>
                <w:rFonts w:ascii="Arial" w:hAnsi="Arial" w:cs="Arial"/>
                <w:highlight w:val="yellow"/>
              </w:rPr>
            </w:pPr>
            <w:r w:rsidRPr="006D500E">
              <w:rPr>
                <w:rFonts w:ascii="Arial" w:hAnsi="Arial" w:cs="Arial"/>
              </w:rPr>
              <w:t>(Note 12)</w:t>
            </w:r>
          </w:p>
        </w:tc>
        <w:tc>
          <w:tcPr>
            <w:tcW w:w="2250" w:type="dxa"/>
          </w:tcPr>
          <w:p w:rsidR="00A84928" w:rsidRPr="006D500E" w:rsidRDefault="00A84928" w:rsidP="00A84928">
            <w:pPr>
              <w:tabs>
                <w:tab w:val="left" w:pos="72"/>
                <w:tab w:val="left" w:pos="1512"/>
              </w:tabs>
              <w:jc w:val="center"/>
              <w:rPr>
                <w:rFonts w:ascii="Arial" w:hAnsi="Arial" w:cs="Arial"/>
                <w:highlight w:val="yellow"/>
              </w:rPr>
            </w:pPr>
            <w:r w:rsidRPr="006D500E">
              <w:rPr>
                <w:rFonts w:ascii="Arial" w:hAnsi="Arial" w:cs="Arial"/>
              </w:rPr>
              <w:t>(Note 13)</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January 2010</w:t>
            </w:r>
          </w:p>
        </w:tc>
        <w:tc>
          <w:tcPr>
            <w:tcW w:w="1800" w:type="dxa"/>
          </w:tcPr>
          <w:p w:rsidR="00A84928" w:rsidRPr="006D500E" w:rsidRDefault="00065F72" w:rsidP="00A84928">
            <w:pPr>
              <w:tabs>
                <w:tab w:val="decimal" w:pos="1423"/>
              </w:tabs>
              <w:jc w:val="right"/>
              <w:rPr>
                <w:rFonts w:ascii="Arial" w:hAnsi="Arial" w:cs="Arial"/>
              </w:rPr>
            </w:pPr>
            <w:r>
              <w:rPr>
                <w:rFonts w:ascii="Arial" w:hAnsi="Arial" w:cs="Arial"/>
              </w:rPr>
              <w:t xml:space="preserve">$     </w:t>
            </w:r>
            <w:r w:rsidR="00A84928" w:rsidRPr="006D500E">
              <w:rPr>
                <w:rFonts w:ascii="Arial" w:hAnsi="Arial" w:cs="Arial"/>
              </w:rPr>
              <w:t>639,042</w:t>
            </w:r>
          </w:p>
        </w:tc>
        <w:tc>
          <w:tcPr>
            <w:tcW w:w="2070" w:type="dxa"/>
            <w:vAlign w:val="center"/>
          </w:tcPr>
          <w:p w:rsidR="00A84928" w:rsidRPr="006D500E" w:rsidRDefault="00065F72" w:rsidP="00A84928">
            <w:pPr>
              <w:tabs>
                <w:tab w:val="decimal" w:pos="1069"/>
              </w:tabs>
              <w:jc w:val="right"/>
              <w:rPr>
                <w:rFonts w:ascii="Arial" w:hAnsi="Arial" w:cs="Arial"/>
              </w:rPr>
            </w:pPr>
            <w:r>
              <w:rPr>
                <w:rFonts w:ascii="Arial" w:hAnsi="Arial" w:cs="Arial"/>
              </w:rPr>
              <w:t xml:space="preserve">$     </w:t>
            </w:r>
            <w:r w:rsidR="00A84928" w:rsidRPr="006D500E">
              <w:rPr>
                <w:rFonts w:ascii="Arial" w:hAnsi="Arial" w:cs="Arial"/>
              </w:rPr>
              <w:t>511,945</w:t>
            </w:r>
          </w:p>
        </w:tc>
        <w:tc>
          <w:tcPr>
            <w:tcW w:w="2250" w:type="dxa"/>
          </w:tcPr>
          <w:p w:rsidR="00A84928" w:rsidRPr="006D500E" w:rsidRDefault="00065F72" w:rsidP="00AE759D">
            <w:pPr>
              <w:tabs>
                <w:tab w:val="decimal" w:pos="1237"/>
              </w:tabs>
              <w:ind w:right="72"/>
              <w:jc w:val="right"/>
              <w:rPr>
                <w:rFonts w:ascii="Arial" w:hAnsi="Arial" w:cs="Arial"/>
              </w:rPr>
            </w:pPr>
            <w:r>
              <w:rPr>
                <w:rFonts w:ascii="Arial" w:hAnsi="Arial" w:cs="Arial"/>
              </w:rPr>
              <w:t>$    1</w:t>
            </w:r>
            <w:r w:rsidR="00A84928" w:rsidRPr="006D500E">
              <w:rPr>
                <w:rFonts w:ascii="Arial" w:hAnsi="Arial" w:cs="Arial"/>
              </w:rPr>
              <w:t>27,097</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February</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626,581</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563,364</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63,217</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March</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543,567</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517,489</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26,078</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April</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426,248</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423,791</w:t>
            </w:r>
          </w:p>
        </w:tc>
        <w:tc>
          <w:tcPr>
            <w:tcW w:w="2250" w:type="dxa"/>
          </w:tcPr>
          <w:p w:rsidR="00A84928" w:rsidRPr="006D500E" w:rsidRDefault="00A84928" w:rsidP="00AE759D">
            <w:pPr>
              <w:tabs>
                <w:tab w:val="decimal" w:pos="1237"/>
              </w:tabs>
              <w:ind w:right="72"/>
              <w:jc w:val="right"/>
              <w:rPr>
                <w:rFonts w:ascii="Arial" w:hAnsi="Arial" w:cs="Arial"/>
              </w:rPr>
            </w:pPr>
            <w:r w:rsidRPr="006D500E">
              <w:rPr>
                <w:rFonts w:ascii="Arial" w:hAnsi="Arial" w:cs="Arial"/>
              </w:rPr>
              <w:t>2,457</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May</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419,900</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429,082</w:t>
            </w:r>
          </w:p>
        </w:tc>
        <w:tc>
          <w:tcPr>
            <w:tcW w:w="2250" w:type="dxa"/>
          </w:tcPr>
          <w:p w:rsidR="00A84928" w:rsidRPr="006D500E" w:rsidRDefault="00A84928" w:rsidP="00A84928">
            <w:pPr>
              <w:tabs>
                <w:tab w:val="decimal" w:pos="1237"/>
              </w:tabs>
              <w:jc w:val="right"/>
              <w:rPr>
                <w:rFonts w:ascii="Arial" w:hAnsi="Arial" w:cs="Arial"/>
                <w:highlight w:val="yellow"/>
              </w:rPr>
            </w:pPr>
            <w:r w:rsidRPr="006D500E">
              <w:rPr>
                <w:rFonts w:ascii="Arial" w:hAnsi="Arial" w:cs="Arial"/>
              </w:rPr>
              <w:t>(9,182)</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June</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586,896</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564,678</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22,218</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July</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795,191</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734,190</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61,00</w:t>
            </w:r>
            <w:r w:rsidR="00C0214D">
              <w:rPr>
                <w:rFonts w:ascii="Arial" w:hAnsi="Arial" w:cs="Arial"/>
              </w:rPr>
              <w:t>0</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August</w:t>
            </w:r>
          </w:p>
        </w:tc>
        <w:tc>
          <w:tcPr>
            <w:tcW w:w="1800" w:type="dxa"/>
          </w:tcPr>
          <w:p w:rsidR="00A84928" w:rsidRPr="006D500E" w:rsidRDefault="00A84928" w:rsidP="00A84928">
            <w:pPr>
              <w:tabs>
                <w:tab w:val="decimal" w:pos="1423"/>
              </w:tabs>
              <w:jc w:val="right"/>
              <w:rPr>
                <w:rFonts w:ascii="Arial" w:hAnsi="Arial" w:cs="Arial"/>
                <w:highlight w:val="yellow"/>
              </w:rPr>
            </w:pPr>
            <w:r w:rsidRPr="006D500E">
              <w:rPr>
                <w:rFonts w:ascii="Arial" w:hAnsi="Arial" w:cs="Arial"/>
              </w:rPr>
              <w:t>798,306</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679,920</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118,386</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September</w:t>
            </w:r>
          </w:p>
        </w:tc>
        <w:tc>
          <w:tcPr>
            <w:tcW w:w="1800" w:type="dxa"/>
          </w:tcPr>
          <w:p w:rsidR="00A84928" w:rsidRPr="006D500E" w:rsidRDefault="00A84928" w:rsidP="00A84928">
            <w:pPr>
              <w:tabs>
                <w:tab w:val="decimal" w:pos="1423"/>
              </w:tabs>
              <w:jc w:val="right"/>
              <w:rPr>
                <w:rFonts w:ascii="Arial" w:hAnsi="Arial" w:cs="Arial"/>
              </w:rPr>
            </w:pPr>
            <w:r w:rsidRPr="006D500E">
              <w:rPr>
                <w:rFonts w:ascii="Arial" w:hAnsi="Arial" w:cs="Arial"/>
              </w:rPr>
              <w:t>645,127</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485,312</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159,815</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October **</w:t>
            </w:r>
          </w:p>
        </w:tc>
        <w:tc>
          <w:tcPr>
            <w:tcW w:w="1800" w:type="dxa"/>
          </w:tcPr>
          <w:p w:rsidR="00A84928" w:rsidRPr="006D500E" w:rsidRDefault="00A84928" w:rsidP="00A84928">
            <w:pPr>
              <w:tabs>
                <w:tab w:val="decimal" w:pos="1423"/>
              </w:tabs>
              <w:jc w:val="right"/>
              <w:rPr>
                <w:rFonts w:ascii="Arial" w:hAnsi="Arial" w:cs="Arial"/>
              </w:rPr>
            </w:pPr>
            <w:r w:rsidRPr="006D500E">
              <w:rPr>
                <w:rFonts w:ascii="Arial" w:hAnsi="Arial" w:cs="Arial"/>
              </w:rPr>
              <w:t>494,801</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439,440</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55,361</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November **</w:t>
            </w:r>
          </w:p>
        </w:tc>
        <w:tc>
          <w:tcPr>
            <w:tcW w:w="1800" w:type="dxa"/>
          </w:tcPr>
          <w:p w:rsidR="00A84928" w:rsidRPr="006D500E" w:rsidRDefault="00A84928" w:rsidP="00A84928">
            <w:pPr>
              <w:tabs>
                <w:tab w:val="decimal" w:pos="1423"/>
              </w:tabs>
              <w:jc w:val="right"/>
              <w:rPr>
                <w:rFonts w:ascii="Arial" w:hAnsi="Arial" w:cs="Arial"/>
              </w:rPr>
            </w:pPr>
            <w:r w:rsidRPr="006D500E">
              <w:rPr>
                <w:rFonts w:ascii="Arial" w:hAnsi="Arial" w:cs="Arial"/>
              </w:rPr>
              <w:t>552,335</w:t>
            </w:r>
          </w:p>
        </w:tc>
        <w:tc>
          <w:tcPr>
            <w:tcW w:w="2070" w:type="dxa"/>
            <w:vAlign w:val="center"/>
          </w:tcPr>
          <w:p w:rsidR="00A84928" w:rsidRPr="006D500E" w:rsidRDefault="00A84928" w:rsidP="00A84928">
            <w:pPr>
              <w:tabs>
                <w:tab w:val="decimal" w:pos="1069"/>
              </w:tabs>
              <w:jc w:val="right"/>
              <w:rPr>
                <w:rFonts w:ascii="Arial" w:hAnsi="Arial" w:cs="Arial"/>
              </w:rPr>
            </w:pPr>
            <w:r w:rsidRPr="006D500E">
              <w:rPr>
                <w:rFonts w:ascii="Arial" w:hAnsi="Arial" w:cs="Arial"/>
              </w:rPr>
              <w:t>490,536</w:t>
            </w:r>
          </w:p>
        </w:tc>
        <w:tc>
          <w:tcPr>
            <w:tcW w:w="2250" w:type="dxa"/>
          </w:tcPr>
          <w:p w:rsidR="00A84928" w:rsidRPr="006D500E" w:rsidRDefault="00A84928" w:rsidP="00AE759D">
            <w:pPr>
              <w:tabs>
                <w:tab w:val="decimal" w:pos="1237"/>
              </w:tabs>
              <w:ind w:right="72"/>
              <w:jc w:val="right"/>
              <w:rPr>
                <w:rFonts w:ascii="Arial" w:hAnsi="Arial" w:cs="Arial"/>
                <w:highlight w:val="yellow"/>
              </w:rPr>
            </w:pPr>
            <w:r w:rsidRPr="006D500E">
              <w:rPr>
                <w:rFonts w:ascii="Arial" w:hAnsi="Arial" w:cs="Arial"/>
              </w:rPr>
              <w:t>61,79</w:t>
            </w:r>
            <w:r w:rsidR="00606F23">
              <w:rPr>
                <w:rFonts w:ascii="Arial" w:hAnsi="Arial" w:cs="Arial"/>
              </w:rPr>
              <w:t>8</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December **</w:t>
            </w:r>
          </w:p>
        </w:tc>
        <w:tc>
          <w:tcPr>
            <w:tcW w:w="1800" w:type="dxa"/>
          </w:tcPr>
          <w:p w:rsidR="00A84928" w:rsidRPr="006D500E" w:rsidRDefault="00A84928" w:rsidP="00A84928">
            <w:pPr>
              <w:tabs>
                <w:tab w:val="decimal" w:pos="1423"/>
              </w:tabs>
              <w:jc w:val="right"/>
              <w:rPr>
                <w:rFonts w:ascii="Arial" w:hAnsi="Arial" w:cs="Arial"/>
                <w:u w:val="single"/>
              </w:rPr>
            </w:pPr>
            <w:r w:rsidRPr="006D500E">
              <w:rPr>
                <w:rFonts w:ascii="Arial" w:hAnsi="Arial" w:cs="Arial"/>
                <w:u w:val="single"/>
              </w:rPr>
              <w:t xml:space="preserve">  </w:t>
            </w:r>
            <w:r w:rsidR="00065F72">
              <w:rPr>
                <w:rFonts w:ascii="Arial" w:hAnsi="Arial" w:cs="Arial"/>
                <w:u w:val="single"/>
              </w:rPr>
              <w:t xml:space="preserve">    </w:t>
            </w:r>
            <w:r w:rsidRPr="006D500E">
              <w:rPr>
                <w:rFonts w:ascii="Arial" w:hAnsi="Arial" w:cs="Arial"/>
                <w:u w:val="single"/>
              </w:rPr>
              <w:t xml:space="preserve"> 704,993</w:t>
            </w:r>
          </w:p>
        </w:tc>
        <w:tc>
          <w:tcPr>
            <w:tcW w:w="2070" w:type="dxa"/>
            <w:vAlign w:val="center"/>
          </w:tcPr>
          <w:p w:rsidR="00A84928" w:rsidRPr="006D500E" w:rsidRDefault="00A84928" w:rsidP="00A84928">
            <w:pPr>
              <w:tabs>
                <w:tab w:val="decimal" w:pos="1069"/>
              </w:tabs>
              <w:jc w:val="right"/>
              <w:rPr>
                <w:rFonts w:ascii="Arial" w:hAnsi="Arial" w:cs="Arial"/>
                <w:u w:val="single"/>
              </w:rPr>
            </w:pPr>
            <w:r w:rsidRPr="006D500E">
              <w:rPr>
                <w:rFonts w:ascii="Arial" w:hAnsi="Arial" w:cs="Arial"/>
                <w:u w:val="single"/>
              </w:rPr>
              <w:t xml:space="preserve">  </w:t>
            </w:r>
            <w:r w:rsidR="00065F72">
              <w:rPr>
                <w:rFonts w:ascii="Arial" w:hAnsi="Arial" w:cs="Arial"/>
                <w:u w:val="single"/>
              </w:rPr>
              <w:t xml:space="preserve">    </w:t>
            </w:r>
            <w:r w:rsidRPr="006D500E">
              <w:rPr>
                <w:rFonts w:ascii="Arial" w:hAnsi="Arial" w:cs="Arial"/>
                <w:u w:val="single"/>
              </w:rPr>
              <w:t xml:space="preserve"> 626,115</w:t>
            </w:r>
          </w:p>
        </w:tc>
        <w:tc>
          <w:tcPr>
            <w:tcW w:w="2250" w:type="dxa"/>
          </w:tcPr>
          <w:p w:rsidR="00A84928" w:rsidRPr="006D500E" w:rsidRDefault="00AE759D" w:rsidP="00AE759D">
            <w:pPr>
              <w:tabs>
                <w:tab w:val="decimal" w:pos="1237"/>
              </w:tabs>
              <w:ind w:right="72"/>
              <w:jc w:val="right"/>
              <w:rPr>
                <w:rFonts w:ascii="Arial" w:hAnsi="Arial" w:cs="Arial"/>
                <w:highlight w:val="yellow"/>
                <w:u w:val="single"/>
              </w:rPr>
            </w:pPr>
            <w:r>
              <w:rPr>
                <w:rFonts w:ascii="Arial" w:hAnsi="Arial" w:cs="Arial"/>
                <w:u w:val="single"/>
              </w:rPr>
              <w:t xml:space="preserve">     </w:t>
            </w:r>
            <w:r w:rsidR="00A84928" w:rsidRPr="006D500E">
              <w:rPr>
                <w:rFonts w:ascii="Arial" w:hAnsi="Arial" w:cs="Arial"/>
                <w:u w:val="single"/>
              </w:rPr>
              <w:t xml:space="preserve">  78,878</w:t>
            </w:r>
          </w:p>
        </w:tc>
      </w:tr>
      <w:tr w:rsidR="00A84928" w:rsidRPr="000B6E2D" w:rsidTr="00A84928">
        <w:trPr>
          <w:trHeight w:val="432"/>
        </w:trPr>
        <w:tc>
          <w:tcPr>
            <w:tcW w:w="1998" w:type="dxa"/>
          </w:tcPr>
          <w:p w:rsidR="00A84928" w:rsidRPr="006D500E" w:rsidRDefault="00A84928" w:rsidP="00A84928">
            <w:pPr>
              <w:rPr>
                <w:rFonts w:ascii="Arial" w:hAnsi="Arial" w:cs="Arial"/>
              </w:rPr>
            </w:pPr>
            <w:r w:rsidRPr="006D500E">
              <w:rPr>
                <w:rFonts w:ascii="Arial" w:hAnsi="Arial" w:cs="Arial"/>
              </w:rPr>
              <w:t xml:space="preserve">     Total</w:t>
            </w:r>
            <w:r w:rsidR="00752C56">
              <w:rPr>
                <w:rFonts w:ascii="Arial" w:hAnsi="Arial" w:cs="Arial"/>
              </w:rPr>
              <w:t>s</w:t>
            </w:r>
          </w:p>
        </w:tc>
        <w:tc>
          <w:tcPr>
            <w:tcW w:w="1800" w:type="dxa"/>
          </w:tcPr>
          <w:p w:rsidR="00A84928" w:rsidRPr="006D500E" w:rsidRDefault="00065F72" w:rsidP="00A84928">
            <w:pPr>
              <w:tabs>
                <w:tab w:val="decimal" w:pos="1423"/>
              </w:tabs>
              <w:jc w:val="right"/>
              <w:rPr>
                <w:rFonts w:ascii="Arial" w:hAnsi="Arial" w:cs="Arial"/>
                <w:u w:val="double"/>
              </w:rPr>
            </w:pPr>
            <w:r>
              <w:rPr>
                <w:rFonts w:ascii="Arial" w:hAnsi="Arial" w:cs="Arial"/>
                <w:u w:val="double"/>
              </w:rPr>
              <w:t xml:space="preserve">$  </w:t>
            </w:r>
            <w:r w:rsidR="00A84928" w:rsidRPr="006D500E">
              <w:rPr>
                <w:rFonts w:ascii="Arial" w:hAnsi="Arial" w:cs="Arial"/>
                <w:u w:val="double"/>
              </w:rPr>
              <w:t>7,232,986</w:t>
            </w:r>
          </w:p>
        </w:tc>
        <w:tc>
          <w:tcPr>
            <w:tcW w:w="2070" w:type="dxa"/>
            <w:vAlign w:val="center"/>
          </w:tcPr>
          <w:p w:rsidR="00A84928" w:rsidRPr="006D500E" w:rsidRDefault="00065F72" w:rsidP="00A84928">
            <w:pPr>
              <w:tabs>
                <w:tab w:val="decimal" w:pos="1069"/>
              </w:tabs>
              <w:jc w:val="right"/>
              <w:rPr>
                <w:rFonts w:ascii="Arial" w:hAnsi="Arial" w:cs="Arial"/>
                <w:u w:val="double"/>
              </w:rPr>
            </w:pPr>
            <w:r>
              <w:rPr>
                <w:rFonts w:ascii="Arial" w:hAnsi="Arial" w:cs="Arial"/>
                <w:u w:val="double"/>
              </w:rPr>
              <w:t xml:space="preserve">$  </w:t>
            </w:r>
            <w:r w:rsidR="00A84928" w:rsidRPr="006D500E">
              <w:rPr>
                <w:rFonts w:ascii="Arial" w:hAnsi="Arial" w:cs="Arial"/>
                <w:u w:val="double"/>
              </w:rPr>
              <w:t>6,465,862</w:t>
            </w:r>
          </w:p>
        </w:tc>
        <w:tc>
          <w:tcPr>
            <w:tcW w:w="2250" w:type="dxa"/>
          </w:tcPr>
          <w:p w:rsidR="00A84928" w:rsidRPr="006D500E" w:rsidRDefault="00065F72" w:rsidP="00AE759D">
            <w:pPr>
              <w:tabs>
                <w:tab w:val="decimal" w:pos="1237"/>
              </w:tabs>
              <w:ind w:right="72"/>
              <w:jc w:val="right"/>
              <w:rPr>
                <w:rFonts w:ascii="Arial" w:hAnsi="Arial" w:cs="Arial"/>
                <w:highlight w:val="yellow"/>
                <w:u w:val="double"/>
              </w:rPr>
            </w:pPr>
            <w:r>
              <w:rPr>
                <w:rFonts w:ascii="Arial" w:hAnsi="Arial" w:cs="Arial"/>
                <w:u w:val="double"/>
              </w:rPr>
              <w:t xml:space="preserve">$   </w:t>
            </w:r>
            <w:r w:rsidR="00A84928" w:rsidRPr="006D500E">
              <w:rPr>
                <w:rFonts w:ascii="Arial" w:hAnsi="Arial" w:cs="Arial"/>
                <w:u w:val="double"/>
              </w:rPr>
              <w:t>767,124</w:t>
            </w:r>
          </w:p>
        </w:tc>
      </w:tr>
    </w:tbl>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Default="00711210" w:rsidP="002B71B5">
      <w:pPr>
        <w:jc w:val="center"/>
        <w:rPr>
          <w:rFonts w:ascii="Arial" w:hAnsi="Arial" w:cs="Arial"/>
          <w:b/>
          <w:sz w:val="26"/>
        </w:rPr>
      </w:pPr>
    </w:p>
    <w:p w:rsidR="00711210" w:rsidRPr="00FD7D67" w:rsidRDefault="00711210" w:rsidP="002B71B5">
      <w:pPr>
        <w:jc w:val="center"/>
        <w:rPr>
          <w:rFonts w:ascii="Arial" w:hAnsi="Arial" w:cs="Arial"/>
          <w:b/>
          <w:sz w:val="26"/>
        </w:rPr>
      </w:pPr>
    </w:p>
    <w:p w:rsidR="007A5E42" w:rsidRDefault="007A5E42" w:rsidP="002B71B5">
      <w:pPr>
        <w:tabs>
          <w:tab w:val="left" w:pos="270"/>
        </w:tabs>
        <w:rPr>
          <w:rFonts w:ascii="Arial" w:hAnsi="Arial" w:cs="Arial"/>
        </w:rPr>
      </w:pPr>
    </w:p>
    <w:p w:rsidR="007A5E42" w:rsidRDefault="007A5E42" w:rsidP="002B71B5">
      <w:pPr>
        <w:tabs>
          <w:tab w:val="left" w:pos="270"/>
        </w:tabs>
        <w:rPr>
          <w:rFonts w:ascii="Arial" w:hAnsi="Arial" w:cs="Arial"/>
        </w:rPr>
      </w:pPr>
    </w:p>
    <w:p w:rsidR="007A5E42" w:rsidRDefault="007A5E42" w:rsidP="002B71B5">
      <w:pPr>
        <w:tabs>
          <w:tab w:val="left" w:pos="270"/>
        </w:tabs>
        <w:rPr>
          <w:rFonts w:ascii="Arial" w:hAnsi="Arial" w:cs="Arial"/>
        </w:rPr>
      </w:pPr>
    </w:p>
    <w:p w:rsidR="007A5E42" w:rsidRDefault="007A5E42" w:rsidP="002B71B5">
      <w:pPr>
        <w:tabs>
          <w:tab w:val="left" w:pos="270"/>
        </w:tabs>
        <w:rPr>
          <w:rFonts w:ascii="Arial" w:hAnsi="Arial" w:cs="Arial"/>
        </w:rPr>
      </w:pPr>
    </w:p>
    <w:p w:rsidR="007A5E42" w:rsidRDefault="007A5E42" w:rsidP="002B71B5">
      <w:pPr>
        <w:tabs>
          <w:tab w:val="left" w:pos="270"/>
        </w:tabs>
        <w:rPr>
          <w:rFonts w:ascii="Arial" w:hAnsi="Arial" w:cs="Arial"/>
        </w:rPr>
      </w:pPr>
    </w:p>
    <w:p w:rsidR="007A5E42" w:rsidRDefault="007A5E42" w:rsidP="002B71B5">
      <w:pPr>
        <w:tabs>
          <w:tab w:val="left" w:pos="270"/>
        </w:tabs>
        <w:rPr>
          <w:rFonts w:ascii="Arial" w:hAnsi="Arial" w:cs="Arial"/>
        </w:rPr>
      </w:pPr>
    </w:p>
    <w:p w:rsidR="007A5E42" w:rsidRDefault="007A5E42" w:rsidP="002B71B5">
      <w:pPr>
        <w:tabs>
          <w:tab w:val="left" w:pos="270"/>
        </w:tabs>
        <w:rPr>
          <w:rFonts w:ascii="Arial" w:hAnsi="Arial" w:cs="Arial"/>
        </w:rPr>
      </w:pPr>
    </w:p>
    <w:p w:rsidR="002B71B5" w:rsidRDefault="007A5E42" w:rsidP="002B71B5">
      <w:pPr>
        <w:tabs>
          <w:tab w:val="left" w:pos="270"/>
        </w:tabs>
        <w:rPr>
          <w:rFonts w:ascii="Arial" w:hAnsi="Arial" w:cs="Arial"/>
        </w:rPr>
      </w:pPr>
      <w:r>
        <w:rPr>
          <w:rFonts w:ascii="Arial" w:hAnsi="Arial" w:cs="Arial"/>
        </w:rPr>
        <w:t xml:space="preserve">* - As </w:t>
      </w:r>
      <w:r w:rsidR="002B71B5" w:rsidRPr="00FD7D67">
        <w:rPr>
          <w:rFonts w:ascii="Arial" w:hAnsi="Arial" w:cs="Arial"/>
        </w:rPr>
        <w:t xml:space="preserve">reported to the Commission at Docket No. </w:t>
      </w:r>
      <w:proofErr w:type="gramStart"/>
      <w:r w:rsidR="002B71B5" w:rsidRPr="00FD7D67">
        <w:rPr>
          <w:rFonts w:ascii="Arial" w:hAnsi="Arial" w:cs="Arial"/>
        </w:rPr>
        <w:t>M-20</w:t>
      </w:r>
      <w:r w:rsidR="00E542C1">
        <w:rPr>
          <w:rFonts w:ascii="Arial" w:hAnsi="Arial" w:cs="Arial"/>
        </w:rPr>
        <w:t>10</w:t>
      </w:r>
      <w:r w:rsidR="002B71B5" w:rsidRPr="00FD7D67">
        <w:rPr>
          <w:rFonts w:ascii="Arial" w:hAnsi="Arial" w:cs="Arial"/>
        </w:rPr>
        <w:t>-2</w:t>
      </w:r>
      <w:r w:rsidR="00E542C1">
        <w:rPr>
          <w:rFonts w:ascii="Arial" w:hAnsi="Arial" w:cs="Arial"/>
        </w:rPr>
        <w:t>196682</w:t>
      </w:r>
      <w:r>
        <w:rPr>
          <w:rFonts w:ascii="Arial" w:hAnsi="Arial" w:cs="Arial"/>
        </w:rPr>
        <w:t>.</w:t>
      </w:r>
      <w:proofErr w:type="gramEnd"/>
    </w:p>
    <w:p w:rsidR="007A5E42" w:rsidRPr="00FD7D67" w:rsidRDefault="007A5E42" w:rsidP="002B71B5">
      <w:pPr>
        <w:tabs>
          <w:tab w:val="left" w:pos="270"/>
        </w:tabs>
        <w:rPr>
          <w:rFonts w:ascii="Arial" w:hAnsi="Arial" w:cs="Arial"/>
        </w:rPr>
      </w:pPr>
    </w:p>
    <w:p w:rsidR="002B71B5" w:rsidRDefault="002B71B5" w:rsidP="002B71B5">
      <w:pPr>
        <w:rPr>
          <w:rFonts w:ascii="Arial" w:hAnsi="Arial" w:cs="Arial"/>
        </w:rPr>
      </w:pPr>
      <w:r w:rsidRPr="00FD7D67">
        <w:rPr>
          <w:rFonts w:ascii="Arial" w:hAnsi="Arial" w:cs="Arial"/>
        </w:rPr>
        <w:t xml:space="preserve">** </w:t>
      </w:r>
      <w:r w:rsidR="007A5E42">
        <w:rPr>
          <w:rFonts w:ascii="Arial" w:hAnsi="Arial" w:cs="Arial"/>
        </w:rPr>
        <w:t xml:space="preserve">- </w:t>
      </w:r>
      <w:r w:rsidR="007A5E42" w:rsidRPr="00840014">
        <w:rPr>
          <w:rFonts w:ascii="Arial" w:hAnsi="Arial" w:cs="Arial"/>
        </w:rPr>
        <w:t xml:space="preserve">Estimated </w:t>
      </w:r>
      <w:r w:rsidR="007A5E42">
        <w:rPr>
          <w:rFonts w:ascii="Arial" w:hAnsi="Arial" w:cs="Arial"/>
        </w:rPr>
        <w:t xml:space="preserve">data is </w:t>
      </w:r>
      <w:r w:rsidR="007A5E42" w:rsidRPr="00840014">
        <w:rPr>
          <w:rFonts w:ascii="Arial" w:hAnsi="Arial" w:cs="Arial"/>
        </w:rPr>
        <w:t xml:space="preserve">trued-up in the subsequent </w:t>
      </w:r>
      <w:r w:rsidR="007A5E42">
        <w:rPr>
          <w:rFonts w:ascii="Arial" w:hAnsi="Arial" w:cs="Arial"/>
        </w:rPr>
        <w:t>annual</w:t>
      </w:r>
      <w:r w:rsidR="007A5E42" w:rsidRPr="00840014">
        <w:rPr>
          <w:rFonts w:ascii="Arial" w:hAnsi="Arial" w:cs="Arial"/>
        </w:rPr>
        <w:t xml:space="preserve"> </w:t>
      </w:r>
      <w:r w:rsidR="007A5E42">
        <w:rPr>
          <w:rFonts w:ascii="Arial" w:hAnsi="Arial" w:cs="Arial"/>
        </w:rPr>
        <w:t>U</w:t>
      </w:r>
      <w:r w:rsidR="007A5E42" w:rsidRPr="00840014">
        <w:rPr>
          <w:rFonts w:ascii="Arial" w:hAnsi="Arial" w:cs="Arial"/>
        </w:rPr>
        <w:t xml:space="preserve">SFC </w:t>
      </w:r>
      <w:r w:rsidR="007A5E42">
        <w:rPr>
          <w:rFonts w:ascii="Arial" w:hAnsi="Arial" w:cs="Arial"/>
        </w:rPr>
        <w:t xml:space="preserve">rate </w:t>
      </w:r>
      <w:r w:rsidR="007A5E42" w:rsidRPr="00840014">
        <w:rPr>
          <w:rFonts w:ascii="Arial" w:hAnsi="Arial" w:cs="Arial"/>
        </w:rPr>
        <w:t>filing.</w:t>
      </w:r>
    </w:p>
    <w:p w:rsidR="007A5E42" w:rsidRDefault="007A5E42" w:rsidP="002B71B5">
      <w:pPr>
        <w:rPr>
          <w:rFonts w:ascii="Arial" w:hAnsi="Arial" w:cs="Arial"/>
        </w:rPr>
      </w:pPr>
    </w:p>
    <w:p w:rsidR="005E0AD5" w:rsidRPr="00FD7D67" w:rsidRDefault="005E0AD5" w:rsidP="002B71B5">
      <w:pPr>
        <w:rPr>
          <w:rFonts w:ascii="Arial" w:hAnsi="Arial" w:cs="Arial"/>
        </w:rPr>
      </w:pPr>
      <w:r>
        <w:rPr>
          <w:rFonts w:ascii="Arial" w:hAnsi="Arial" w:cs="Arial"/>
        </w:rPr>
        <w:t>Arithmetic differences are due to rounding.</w:t>
      </w:r>
    </w:p>
    <w:p w:rsidR="002B71B5" w:rsidRPr="00FD7D67" w:rsidRDefault="002B71B5" w:rsidP="002B71B5">
      <w:pPr>
        <w:rPr>
          <w:rFonts w:ascii="Arial" w:hAnsi="Arial" w:cs="Arial"/>
        </w:rPr>
      </w:pPr>
    </w:p>
    <w:p w:rsidR="002B71B5" w:rsidRPr="00FD7D67" w:rsidRDefault="002B71B5" w:rsidP="00D863BF">
      <w:pPr>
        <w:framePr w:w="7740" w:wrap="auto" w:hAnchor="text"/>
        <w:rPr>
          <w:rFonts w:ascii="Arial" w:hAnsi="Arial" w:cs="Arial"/>
        </w:rPr>
        <w:sectPr w:rsidR="002B71B5" w:rsidRPr="00FD7D67" w:rsidSect="00F46664">
          <w:headerReference w:type="even" r:id="rId22"/>
          <w:headerReference w:type="default" r:id="rId23"/>
          <w:footerReference w:type="default" r:id="rId24"/>
          <w:headerReference w:type="first" r:id="rId25"/>
          <w:pgSz w:w="12240" w:h="15840"/>
          <w:pgMar w:top="1440" w:right="1440" w:bottom="1152" w:left="1440" w:header="720" w:footer="720" w:gutter="0"/>
          <w:pgNumType w:fmt="numberInDash" w:start="2"/>
          <w:cols w:space="720"/>
          <w:docGrid w:linePitch="360"/>
        </w:sectPr>
      </w:pPr>
      <w:r w:rsidRPr="00FD7D67">
        <w:rPr>
          <w:rFonts w:ascii="Arial" w:hAnsi="Arial" w:cs="Arial"/>
        </w:rPr>
        <w:t>Notes to the Financial Statement</w:t>
      </w:r>
      <w:r w:rsidR="007A5E42">
        <w:rPr>
          <w:rFonts w:ascii="Arial" w:hAnsi="Arial" w:cs="Arial"/>
        </w:rPr>
        <w:t>s</w:t>
      </w:r>
      <w:r w:rsidRPr="00FD7D67">
        <w:rPr>
          <w:rFonts w:ascii="Arial" w:hAnsi="Arial" w:cs="Arial"/>
        </w:rPr>
        <w:t xml:space="preserve"> are an integral part of this report.</w:t>
      </w:r>
    </w:p>
    <w:p w:rsidR="00212F0D" w:rsidRPr="00081896" w:rsidRDefault="00212F0D" w:rsidP="00212F0D">
      <w:pPr>
        <w:jc w:val="center"/>
        <w:rPr>
          <w:rFonts w:ascii="Arial" w:hAnsi="Arial" w:cs="Arial"/>
          <w:b/>
          <w:sz w:val="28"/>
        </w:rPr>
      </w:pPr>
      <w:r w:rsidRPr="00081896">
        <w:rPr>
          <w:rFonts w:ascii="Arial" w:hAnsi="Arial" w:cs="Arial"/>
          <w:b/>
          <w:sz w:val="28"/>
        </w:rPr>
        <w:lastRenderedPageBreak/>
        <w:t>PECO ENERGY COMPANY</w:t>
      </w:r>
    </w:p>
    <w:p w:rsidR="00212F0D" w:rsidRPr="008E5711" w:rsidRDefault="00212F0D" w:rsidP="00212F0D">
      <w:pPr>
        <w:jc w:val="center"/>
      </w:pPr>
    </w:p>
    <w:p w:rsidR="00D81385" w:rsidRDefault="00D55F1B" w:rsidP="00212F0D">
      <w:pPr>
        <w:jc w:val="center"/>
        <w:rPr>
          <w:rFonts w:ascii="Arial" w:hAnsi="Arial" w:cs="Arial"/>
          <w:b/>
          <w:sz w:val="26"/>
        </w:rPr>
      </w:pPr>
      <w:r>
        <w:rPr>
          <w:rFonts w:ascii="Arial" w:hAnsi="Arial" w:cs="Arial"/>
          <w:b/>
          <w:sz w:val="26"/>
        </w:rPr>
        <w:t xml:space="preserve">Condensed </w:t>
      </w:r>
      <w:r w:rsidR="00D81385">
        <w:rPr>
          <w:rFonts w:ascii="Arial" w:hAnsi="Arial" w:cs="Arial"/>
          <w:b/>
          <w:sz w:val="26"/>
        </w:rPr>
        <w:t>(Note 1)</w:t>
      </w:r>
    </w:p>
    <w:p w:rsidR="00212F0D" w:rsidRPr="00D55F1B" w:rsidRDefault="00212F0D" w:rsidP="00212F0D">
      <w:pPr>
        <w:jc w:val="center"/>
        <w:rPr>
          <w:rFonts w:ascii="Arial" w:hAnsi="Arial" w:cs="Arial"/>
          <w:b/>
          <w:sz w:val="26"/>
        </w:rPr>
      </w:pPr>
      <w:r w:rsidRPr="00D55F1B">
        <w:rPr>
          <w:rFonts w:ascii="Arial" w:hAnsi="Arial" w:cs="Arial"/>
          <w:b/>
          <w:sz w:val="26"/>
        </w:rPr>
        <w:t xml:space="preserve">Statement </w:t>
      </w:r>
      <w:proofErr w:type="gramStart"/>
      <w:r w:rsidRPr="00D55F1B">
        <w:rPr>
          <w:rFonts w:ascii="Arial" w:hAnsi="Arial" w:cs="Arial"/>
          <w:b/>
          <w:sz w:val="26"/>
        </w:rPr>
        <w:t>Of</w:t>
      </w:r>
      <w:proofErr w:type="gramEnd"/>
      <w:r w:rsidRPr="00D55F1B">
        <w:rPr>
          <w:rFonts w:ascii="Arial" w:hAnsi="Arial" w:cs="Arial"/>
          <w:b/>
          <w:sz w:val="26"/>
        </w:rPr>
        <w:t xml:space="preserve"> Universal Ser</w:t>
      </w:r>
      <w:r w:rsidR="00A23B63">
        <w:rPr>
          <w:rFonts w:ascii="Arial" w:hAnsi="Arial" w:cs="Arial"/>
          <w:b/>
          <w:sz w:val="26"/>
        </w:rPr>
        <w:t>vice Fund Charge (USFC)</w:t>
      </w:r>
      <w:r w:rsidRPr="00D55F1B">
        <w:rPr>
          <w:rFonts w:ascii="Arial" w:hAnsi="Arial" w:cs="Arial"/>
          <w:b/>
          <w:sz w:val="26"/>
        </w:rPr>
        <w:t xml:space="preserve"> </w:t>
      </w:r>
    </w:p>
    <w:p w:rsidR="00212F0D" w:rsidRPr="00D55F1B" w:rsidRDefault="00212F0D" w:rsidP="00212F0D">
      <w:pPr>
        <w:jc w:val="center"/>
        <w:rPr>
          <w:rFonts w:ascii="Arial" w:hAnsi="Arial" w:cs="Arial"/>
          <w:b/>
          <w:sz w:val="26"/>
        </w:rPr>
      </w:pPr>
      <w:r w:rsidRPr="00D55F1B">
        <w:rPr>
          <w:rFonts w:ascii="Arial" w:hAnsi="Arial" w:cs="Arial"/>
          <w:b/>
          <w:sz w:val="26"/>
        </w:rPr>
        <w:t>Over</w:t>
      </w:r>
      <w:proofErr w:type="gramStart"/>
      <w:r w:rsidRPr="00D55F1B">
        <w:rPr>
          <w:rFonts w:ascii="Arial" w:hAnsi="Arial" w:cs="Arial"/>
          <w:b/>
          <w:sz w:val="26"/>
        </w:rPr>
        <w:t>/(</w:t>
      </w:r>
      <w:proofErr w:type="gramEnd"/>
      <w:r w:rsidRPr="00D55F1B">
        <w:rPr>
          <w:rFonts w:ascii="Arial" w:hAnsi="Arial" w:cs="Arial"/>
          <w:b/>
          <w:sz w:val="26"/>
        </w:rPr>
        <w:t xml:space="preserve">Under) Collections (Section 1307(e)) </w:t>
      </w:r>
    </w:p>
    <w:p w:rsidR="00212F0D" w:rsidRPr="00D55F1B" w:rsidRDefault="00212F0D" w:rsidP="00212F0D">
      <w:pPr>
        <w:jc w:val="center"/>
        <w:rPr>
          <w:rFonts w:ascii="Arial" w:hAnsi="Arial" w:cs="Arial"/>
          <w:b/>
          <w:sz w:val="26"/>
        </w:rPr>
      </w:pPr>
      <w:r w:rsidRPr="00D55F1B">
        <w:rPr>
          <w:rFonts w:ascii="Arial" w:hAnsi="Arial" w:cs="Arial"/>
          <w:b/>
          <w:sz w:val="26"/>
        </w:rPr>
        <w:t>For The Twelve Months Ended December 31, 200</w:t>
      </w:r>
      <w:r w:rsidR="00BA2735" w:rsidRPr="00D55F1B">
        <w:rPr>
          <w:rFonts w:ascii="Arial" w:hAnsi="Arial" w:cs="Arial"/>
          <w:b/>
          <w:sz w:val="26"/>
        </w:rPr>
        <w:t>9</w:t>
      </w:r>
      <w:r w:rsidRPr="00D55F1B">
        <w:rPr>
          <w:rFonts w:ascii="Arial" w:hAnsi="Arial" w:cs="Arial"/>
          <w:b/>
          <w:sz w:val="26"/>
        </w:rPr>
        <w:t xml:space="preserve"> *</w:t>
      </w:r>
    </w:p>
    <w:p w:rsidR="00212F0D" w:rsidRPr="00923EF0" w:rsidRDefault="00212F0D" w:rsidP="00212F0D">
      <w:pPr>
        <w:rPr>
          <w:sz w:val="26"/>
          <w:highlight w:val="yellow"/>
        </w:rPr>
      </w:pPr>
    </w:p>
    <w:tbl>
      <w:tblPr>
        <w:tblW w:w="8168" w:type="dxa"/>
        <w:tblInd w:w="760" w:type="dxa"/>
        <w:tblLook w:val="01E0" w:firstRow="1" w:lastRow="1" w:firstColumn="1" w:lastColumn="1" w:noHBand="0" w:noVBand="0"/>
      </w:tblPr>
      <w:tblGrid>
        <w:gridCol w:w="2159"/>
        <w:gridCol w:w="1884"/>
        <w:gridCol w:w="1965"/>
        <w:gridCol w:w="2160"/>
      </w:tblGrid>
      <w:tr w:rsidR="00E82480" w:rsidRPr="004A2A93" w:rsidTr="00174B5E">
        <w:tc>
          <w:tcPr>
            <w:tcW w:w="2159" w:type="dxa"/>
            <w:vAlign w:val="bottom"/>
          </w:tcPr>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u w:val="single"/>
              </w:rPr>
            </w:pPr>
            <w:r w:rsidRPr="00AC3C4D">
              <w:rPr>
                <w:rFonts w:ascii="Arial" w:hAnsi="Arial" w:cs="Arial"/>
                <w:b/>
                <w:u w:val="single"/>
              </w:rPr>
              <w:t>Month</w:t>
            </w:r>
          </w:p>
        </w:tc>
        <w:tc>
          <w:tcPr>
            <w:tcW w:w="1884" w:type="dxa"/>
            <w:vAlign w:val="bottom"/>
          </w:tcPr>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rPr>
            </w:pPr>
            <w:r w:rsidRPr="00AC3C4D">
              <w:rPr>
                <w:rFonts w:ascii="Arial" w:hAnsi="Arial" w:cs="Arial"/>
                <w:b/>
              </w:rPr>
              <w:t>USFC</w:t>
            </w:r>
          </w:p>
          <w:p w:rsidR="00E82480" w:rsidRPr="00AC3C4D" w:rsidRDefault="00E82480" w:rsidP="00796C8D">
            <w:pPr>
              <w:tabs>
                <w:tab w:val="left" w:pos="250"/>
              </w:tabs>
              <w:jc w:val="center"/>
              <w:rPr>
                <w:rFonts w:ascii="Arial" w:hAnsi="Arial" w:cs="Arial"/>
                <w:b/>
                <w:u w:val="single"/>
              </w:rPr>
            </w:pPr>
            <w:r w:rsidRPr="00AC3C4D">
              <w:rPr>
                <w:rFonts w:ascii="Arial" w:hAnsi="Arial" w:cs="Arial"/>
                <w:b/>
                <w:u w:val="single"/>
              </w:rPr>
              <w:t>Revenues</w:t>
            </w:r>
          </w:p>
        </w:tc>
        <w:tc>
          <w:tcPr>
            <w:tcW w:w="1965" w:type="dxa"/>
            <w:vAlign w:val="bottom"/>
          </w:tcPr>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rPr>
            </w:pPr>
            <w:r w:rsidRPr="00AC3C4D">
              <w:rPr>
                <w:rFonts w:ascii="Arial" w:hAnsi="Arial" w:cs="Arial"/>
                <w:b/>
              </w:rPr>
              <w:t>Allowable</w:t>
            </w:r>
          </w:p>
          <w:p w:rsidR="00E82480" w:rsidRPr="00AC3C4D" w:rsidRDefault="00E82480" w:rsidP="00796C8D">
            <w:pPr>
              <w:jc w:val="center"/>
              <w:rPr>
                <w:rFonts w:ascii="Arial" w:hAnsi="Arial" w:cs="Arial"/>
                <w:b/>
                <w:u w:val="single"/>
              </w:rPr>
            </w:pPr>
            <w:r w:rsidRPr="00AC3C4D">
              <w:rPr>
                <w:rFonts w:ascii="Arial" w:hAnsi="Arial" w:cs="Arial"/>
                <w:b/>
                <w:u w:val="single"/>
              </w:rPr>
              <w:t>Cost Recovery</w:t>
            </w:r>
          </w:p>
        </w:tc>
        <w:tc>
          <w:tcPr>
            <w:tcW w:w="2160" w:type="dxa"/>
            <w:vAlign w:val="bottom"/>
          </w:tcPr>
          <w:p w:rsidR="00E82480" w:rsidRPr="00AC3C4D" w:rsidRDefault="00E82480" w:rsidP="00796C8D">
            <w:pPr>
              <w:jc w:val="center"/>
              <w:rPr>
                <w:rFonts w:ascii="Arial" w:hAnsi="Arial" w:cs="Arial"/>
                <w:b/>
              </w:rPr>
            </w:pPr>
          </w:p>
          <w:p w:rsidR="00E82480" w:rsidRPr="00AC3C4D" w:rsidRDefault="00E82480" w:rsidP="00796C8D">
            <w:pPr>
              <w:jc w:val="center"/>
              <w:rPr>
                <w:rFonts w:ascii="Arial" w:hAnsi="Arial" w:cs="Arial"/>
                <w:b/>
              </w:rPr>
            </w:pPr>
            <w:r w:rsidRPr="00AC3C4D">
              <w:rPr>
                <w:rFonts w:ascii="Arial" w:hAnsi="Arial" w:cs="Arial"/>
                <w:b/>
              </w:rPr>
              <w:t>Over/(Under)</w:t>
            </w:r>
          </w:p>
          <w:p w:rsidR="00E82480" w:rsidRPr="00AC3C4D" w:rsidRDefault="00E82480" w:rsidP="00796C8D">
            <w:pPr>
              <w:jc w:val="center"/>
              <w:rPr>
                <w:rFonts w:ascii="Arial" w:hAnsi="Arial" w:cs="Arial"/>
                <w:b/>
                <w:u w:val="single"/>
              </w:rPr>
            </w:pPr>
            <w:r w:rsidRPr="00AC3C4D">
              <w:rPr>
                <w:rFonts w:ascii="Arial" w:hAnsi="Arial" w:cs="Arial"/>
                <w:b/>
                <w:u w:val="single"/>
              </w:rPr>
              <w:t xml:space="preserve">Collections </w:t>
            </w:r>
          </w:p>
        </w:tc>
      </w:tr>
      <w:tr w:rsidR="00E82480" w:rsidRPr="004A2A93" w:rsidTr="00174B5E">
        <w:tc>
          <w:tcPr>
            <w:tcW w:w="2159" w:type="dxa"/>
          </w:tcPr>
          <w:p w:rsidR="00E82480" w:rsidRPr="00AC3C4D" w:rsidRDefault="00E82480" w:rsidP="00796C8D">
            <w:pPr>
              <w:jc w:val="center"/>
              <w:rPr>
                <w:rFonts w:ascii="Arial" w:hAnsi="Arial" w:cs="Arial"/>
                <w:b/>
              </w:rPr>
            </w:pPr>
          </w:p>
        </w:tc>
        <w:tc>
          <w:tcPr>
            <w:tcW w:w="1884" w:type="dxa"/>
          </w:tcPr>
          <w:p w:rsidR="00E82480" w:rsidRPr="00AC3C4D" w:rsidRDefault="00E82480" w:rsidP="00796C8D">
            <w:pPr>
              <w:jc w:val="center"/>
              <w:rPr>
                <w:rFonts w:ascii="Arial" w:hAnsi="Arial" w:cs="Arial"/>
              </w:rPr>
            </w:pPr>
            <w:r w:rsidRPr="00AC3C4D">
              <w:rPr>
                <w:rFonts w:ascii="Arial" w:hAnsi="Arial" w:cs="Arial"/>
              </w:rPr>
              <w:t>(1)</w:t>
            </w:r>
          </w:p>
        </w:tc>
        <w:tc>
          <w:tcPr>
            <w:tcW w:w="1965" w:type="dxa"/>
          </w:tcPr>
          <w:p w:rsidR="00E82480" w:rsidRPr="00AC3C4D" w:rsidRDefault="00E82480" w:rsidP="00796C8D">
            <w:pPr>
              <w:jc w:val="center"/>
              <w:rPr>
                <w:rFonts w:ascii="Arial" w:hAnsi="Arial" w:cs="Arial"/>
              </w:rPr>
            </w:pPr>
            <w:r w:rsidRPr="00AC3C4D">
              <w:rPr>
                <w:rFonts w:ascii="Arial" w:hAnsi="Arial" w:cs="Arial"/>
              </w:rPr>
              <w:t>(2)</w:t>
            </w:r>
          </w:p>
        </w:tc>
        <w:tc>
          <w:tcPr>
            <w:tcW w:w="2160" w:type="dxa"/>
          </w:tcPr>
          <w:p w:rsidR="00E82480" w:rsidRPr="00AC3C4D" w:rsidRDefault="00E82480" w:rsidP="00796C8D">
            <w:pPr>
              <w:jc w:val="center"/>
              <w:rPr>
                <w:rFonts w:ascii="Arial" w:hAnsi="Arial" w:cs="Arial"/>
              </w:rPr>
            </w:pPr>
            <w:r w:rsidRPr="00AC3C4D">
              <w:rPr>
                <w:rFonts w:ascii="Arial" w:hAnsi="Arial" w:cs="Arial"/>
              </w:rPr>
              <w:t>(3)=(1)-(2)</w:t>
            </w:r>
          </w:p>
        </w:tc>
      </w:tr>
      <w:tr w:rsidR="00E82480" w:rsidRPr="004A2A93" w:rsidTr="00174B5E">
        <w:tc>
          <w:tcPr>
            <w:tcW w:w="2159" w:type="dxa"/>
          </w:tcPr>
          <w:p w:rsidR="00E82480" w:rsidRPr="00AC3C4D" w:rsidRDefault="00E82480" w:rsidP="00796C8D">
            <w:pPr>
              <w:rPr>
                <w:rFonts w:ascii="Arial" w:hAnsi="Arial" w:cs="Arial"/>
              </w:rPr>
            </w:pPr>
          </w:p>
        </w:tc>
        <w:tc>
          <w:tcPr>
            <w:tcW w:w="1884" w:type="dxa"/>
          </w:tcPr>
          <w:p w:rsidR="00E82480" w:rsidRPr="00AC3C4D" w:rsidRDefault="00E82480" w:rsidP="00796C8D">
            <w:pPr>
              <w:jc w:val="center"/>
              <w:rPr>
                <w:rFonts w:ascii="Arial" w:hAnsi="Arial" w:cs="Arial"/>
              </w:rPr>
            </w:pPr>
            <w:r w:rsidRPr="00AC3C4D">
              <w:rPr>
                <w:rFonts w:ascii="Arial" w:hAnsi="Arial" w:cs="Arial"/>
              </w:rPr>
              <w:t>(Note 8)</w:t>
            </w:r>
          </w:p>
        </w:tc>
        <w:tc>
          <w:tcPr>
            <w:tcW w:w="1965" w:type="dxa"/>
          </w:tcPr>
          <w:p w:rsidR="00E82480" w:rsidRPr="00AC3C4D" w:rsidRDefault="00E82480" w:rsidP="00796C8D">
            <w:pPr>
              <w:jc w:val="center"/>
              <w:rPr>
                <w:rFonts w:ascii="Arial" w:hAnsi="Arial" w:cs="Arial"/>
              </w:rPr>
            </w:pPr>
            <w:r w:rsidRPr="00AC3C4D">
              <w:rPr>
                <w:rFonts w:ascii="Arial" w:hAnsi="Arial" w:cs="Arial"/>
              </w:rPr>
              <w:t>(Note 9)</w:t>
            </w:r>
          </w:p>
        </w:tc>
        <w:tc>
          <w:tcPr>
            <w:tcW w:w="2160" w:type="dxa"/>
          </w:tcPr>
          <w:p w:rsidR="00E82480" w:rsidRPr="00AC3C4D" w:rsidRDefault="00E82480" w:rsidP="00796C8D">
            <w:pPr>
              <w:jc w:val="center"/>
              <w:rPr>
                <w:rFonts w:ascii="Arial" w:hAnsi="Arial" w:cs="Arial"/>
              </w:rPr>
            </w:pPr>
            <w:r w:rsidRPr="00AC3C4D">
              <w:rPr>
                <w:rFonts w:ascii="Arial" w:hAnsi="Arial" w:cs="Arial"/>
              </w:rPr>
              <w:t>(Note 10)</w:t>
            </w:r>
          </w:p>
        </w:tc>
      </w:tr>
      <w:tr w:rsidR="00E82480" w:rsidRPr="004A2A93" w:rsidTr="00174B5E">
        <w:tc>
          <w:tcPr>
            <w:tcW w:w="2159" w:type="dxa"/>
          </w:tcPr>
          <w:p w:rsidR="00E82480" w:rsidRPr="00AC3C4D" w:rsidRDefault="00E82480" w:rsidP="00A25AF3">
            <w:pPr>
              <w:rPr>
                <w:rFonts w:ascii="Arial" w:hAnsi="Arial" w:cs="Arial"/>
              </w:rPr>
            </w:pPr>
          </w:p>
        </w:tc>
        <w:tc>
          <w:tcPr>
            <w:tcW w:w="1884" w:type="dxa"/>
          </w:tcPr>
          <w:p w:rsidR="00E82480" w:rsidRPr="00AC3C4D" w:rsidRDefault="00E82480" w:rsidP="00A25AF3">
            <w:pPr>
              <w:tabs>
                <w:tab w:val="decimal" w:pos="1423"/>
              </w:tabs>
              <w:rPr>
                <w:rFonts w:ascii="Arial" w:hAnsi="Arial" w:cs="Arial"/>
              </w:rPr>
            </w:pPr>
          </w:p>
        </w:tc>
        <w:tc>
          <w:tcPr>
            <w:tcW w:w="1965" w:type="dxa"/>
          </w:tcPr>
          <w:p w:rsidR="00E82480" w:rsidRPr="00AC3C4D" w:rsidRDefault="00E82480" w:rsidP="00A25AF3">
            <w:pPr>
              <w:tabs>
                <w:tab w:val="decimal" w:pos="1423"/>
              </w:tabs>
              <w:rPr>
                <w:rFonts w:ascii="Arial" w:hAnsi="Arial" w:cs="Arial"/>
              </w:rPr>
            </w:pPr>
          </w:p>
        </w:tc>
        <w:tc>
          <w:tcPr>
            <w:tcW w:w="2160" w:type="dxa"/>
          </w:tcPr>
          <w:p w:rsidR="00E82480" w:rsidRPr="00AC3C4D" w:rsidRDefault="00E82480" w:rsidP="00D863BF">
            <w:pPr>
              <w:tabs>
                <w:tab w:val="decimal" w:pos="1446"/>
              </w:tabs>
              <w:ind w:right="162"/>
              <w:rPr>
                <w:rFonts w:ascii="Arial" w:hAnsi="Arial" w:cs="Arial"/>
              </w:rPr>
            </w:pPr>
          </w:p>
        </w:tc>
      </w:tr>
      <w:tr w:rsidR="00E82480" w:rsidRPr="004A2A93" w:rsidTr="00463678">
        <w:trPr>
          <w:trHeight w:val="432"/>
        </w:trPr>
        <w:tc>
          <w:tcPr>
            <w:tcW w:w="2159" w:type="dxa"/>
          </w:tcPr>
          <w:p w:rsidR="00E82480" w:rsidRPr="00AC3C4D" w:rsidRDefault="00E82480" w:rsidP="00A25AF3">
            <w:pPr>
              <w:rPr>
                <w:rFonts w:ascii="Arial" w:hAnsi="Arial" w:cs="Arial"/>
              </w:rPr>
            </w:pPr>
            <w:r w:rsidRPr="00AC3C4D">
              <w:rPr>
                <w:rFonts w:ascii="Arial" w:hAnsi="Arial" w:cs="Arial"/>
              </w:rPr>
              <w:t>January 2009</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   1,417,414</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w:t>
            </w:r>
            <w:r w:rsidR="008A5144">
              <w:rPr>
                <w:rFonts w:ascii="Arial" w:hAnsi="Arial" w:cs="Arial"/>
              </w:rPr>
              <w:t xml:space="preserve"> </w:t>
            </w:r>
            <w:r w:rsidRPr="00AC3C4D">
              <w:rPr>
                <w:rFonts w:ascii="Arial" w:hAnsi="Arial" w:cs="Arial"/>
              </w:rPr>
              <w:t xml:space="preserve"> 1,278,843</w:t>
            </w:r>
          </w:p>
        </w:tc>
        <w:tc>
          <w:tcPr>
            <w:tcW w:w="2160" w:type="dxa"/>
          </w:tcPr>
          <w:p w:rsidR="00E82480" w:rsidRPr="00AC3C4D" w:rsidRDefault="00E82480" w:rsidP="00463678">
            <w:pPr>
              <w:tabs>
                <w:tab w:val="decimal" w:pos="1446"/>
              </w:tabs>
              <w:ind w:right="252"/>
              <w:jc w:val="right"/>
              <w:rPr>
                <w:rFonts w:ascii="Arial" w:hAnsi="Arial" w:cs="Arial"/>
              </w:rPr>
            </w:pPr>
            <w:r w:rsidRPr="00AC3C4D">
              <w:rPr>
                <w:rFonts w:ascii="Arial" w:hAnsi="Arial" w:cs="Arial"/>
              </w:rPr>
              <w:t>$</w:t>
            </w:r>
            <w:r w:rsidR="008A5144">
              <w:rPr>
                <w:rFonts w:ascii="Arial" w:hAnsi="Arial" w:cs="Arial"/>
              </w:rPr>
              <w:t xml:space="preserve">  </w:t>
            </w:r>
            <w:r w:rsidRPr="00AC3C4D">
              <w:rPr>
                <w:rFonts w:ascii="Arial" w:hAnsi="Arial" w:cs="Arial"/>
              </w:rPr>
              <w:t xml:space="preserve">  138,571</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February</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1,356,354</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1,335,916</w:t>
            </w:r>
          </w:p>
        </w:tc>
        <w:tc>
          <w:tcPr>
            <w:tcW w:w="2160" w:type="dxa"/>
          </w:tcPr>
          <w:p w:rsidR="00E82480" w:rsidRPr="00AC3C4D" w:rsidRDefault="00AC3C4D" w:rsidP="00463678">
            <w:pPr>
              <w:tabs>
                <w:tab w:val="decimal" w:pos="1446"/>
              </w:tabs>
              <w:ind w:right="252"/>
              <w:jc w:val="right"/>
              <w:rPr>
                <w:rFonts w:ascii="Arial" w:hAnsi="Arial" w:cs="Arial"/>
              </w:rPr>
            </w:pPr>
            <w:r>
              <w:rPr>
                <w:rFonts w:ascii="Arial" w:hAnsi="Arial" w:cs="Arial"/>
              </w:rPr>
              <w:t>20,439</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March</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1,130,187</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1,348,524</w:t>
            </w:r>
          </w:p>
        </w:tc>
        <w:tc>
          <w:tcPr>
            <w:tcW w:w="2160" w:type="dxa"/>
          </w:tcPr>
          <w:p w:rsidR="00E82480" w:rsidRPr="00AC3C4D" w:rsidRDefault="00AC3C4D" w:rsidP="00463678">
            <w:pPr>
              <w:tabs>
                <w:tab w:val="decimal" w:pos="1446"/>
              </w:tabs>
              <w:ind w:right="162"/>
              <w:jc w:val="right"/>
              <w:rPr>
                <w:rFonts w:ascii="Arial" w:hAnsi="Arial" w:cs="Arial"/>
              </w:rPr>
            </w:pPr>
            <w:r>
              <w:rPr>
                <w:rFonts w:ascii="Arial" w:hAnsi="Arial" w:cs="Arial"/>
              </w:rPr>
              <w:t>(218,338</w:t>
            </w:r>
            <w:r w:rsidR="00E82480" w:rsidRPr="00AC3C4D">
              <w:rPr>
                <w:rFonts w:ascii="Arial" w:hAnsi="Arial" w:cs="Arial"/>
              </w:rPr>
              <w:t>)</w:t>
            </w:r>
            <w:r w:rsidR="00463678">
              <w:rPr>
                <w:rFonts w:ascii="Arial" w:hAnsi="Arial" w:cs="Arial"/>
              </w:rPr>
              <w:t xml:space="preserve">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April</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951,225</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1,363,335</w:t>
            </w:r>
          </w:p>
        </w:tc>
        <w:tc>
          <w:tcPr>
            <w:tcW w:w="2160" w:type="dxa"/>
          </w:tcPr>
          <w:p w:rsidR="00E82480" w:rsidRPr="00AC3C4D" w:rsidRDefault="00E82480" w:rsidP="00463678">
            <w:pPr>
              <w:tabs>
                <w:tab w:val="decimal" w:pos="1446"/>
              </w:tabs>
              <w:ind w:right="162"/>
              <w:jc w:val="right"/>
              <w:rPr>
                <w:rFonts w:ascii="Arial" w:hAnsi="Arial" w:cs="Arial"/>
              </w:rPr>
            </w:pPr>
            <w:r w:rsidRPr="00AC3C4D">
              <w:rPr>
                <w:rFonts w:ascii="Arial" w:hAnsi="Arial" w:cs="Arial"/>
              </w:rPr>
              <w:t xml:space="preserve">(412,110)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May</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897,884</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1,409,906</w:t>
            </w:r>
          </w:p>
        </w:tc>
        <w:tc>
          <w:tcPr>
            <w:tcW w:w="2160" w:type="dxa"/>
          </w:tcPr>
          <w:p w:rsidR="00E82480" w:rsidRPr="00AC3C4D" w:rsidRDefault="00AC3C4D" w:rsidP="00463678">
            <w:pPr>
              <w:tabs>
                <w:tab w:val="decimal" w:pos="1446"/>
              </w:tabs>
              <w:ind w:right="162"/>
              <w:jc w:val="right"/>
              <w:rPr>
                <w:rFonts w:ascii="Arial" w:hAnsi="Arial" w:cs="Arial"/>
              </w:rPr>
            </w:pPr>
            <w:r>
              <w:rPr>
                <w:rFonts w:ascii="Arial" w:hAnsi="Arial" w:cs="Arial"/>
              </w:rPr>
              <w:t>(512,023</w:t>
            </w:r>
            <w:r w:rsidR="00E82480" w:rsidRPr="00AC3C4D">
              <w:rPr>
                <w:rFonts w:ascii="Arial" w:hAnsi="Arial" w:cs="Arial"/>
              </w:rPr>
              <w:t>)</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June</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976,610</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1,375,720</w:t>
            </w:r>
          </w:p>
        </w:tc>
        <w:tc>
          <w:tcPr>
            <w:tcW w:w="2160" w:type="dxa"/>
          </w:tcPr>
          <w:p w:rsidR="00E82480" w:rsidRPr="00AC3C4D" w:rsidRDefault="00E82480" w:rsidP="00463678">
            <w:pPr>
              <w:tabs>
                <w:tab w:val="decimal" w:pos="1446"/>
              </w:tabs>
              <w:ind w:right="162"/>
              <w:jc w:val="right"/>
              <w:rPr>
                <w:rFonts w:ascii="Arial" w:hAnsi="Arial" w:cs="Arial"/>
              </w:rPr>
            </w:pPr>
            <w:r w:rsidRPr="00AC3C4D">
              <w:rPr>
                <w:rFonts w:ascii="Arial" w:hAnsi="Arial" w:cs="Arial"/>
              </w:rPr>
              <w:t xml:space="preserve">(399,110)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July</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1,189,973</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1,361,548</w:t>
            </w:r>
          </w:p>
        </w:tc>
        <w:tc>
          <w:tcPr>
            <w:tcW w:w="2160" w:type="dxa"/>
          </w:tcPr>
          <w:p w:rsidR="00E82480" w:rsidRPr="00AC3C4D" w:rsidRDefault="00E82480" w:rsidP="00463678">
            <w:pPr>
              <w:tabs>
                <w:tab w:val="decimal" w:pos="1446"/>
              </w:tabs>
              <w:ind w:right="162"/>
              <w:jc w:val="right"/>
              <w:rPr>
                <w:rFonts w:ascii="Arial" w:hAnsi="Arial" w:cs="Arial"/>
              </w:rPr>
            </w:pPr>
            <w:r w:rsidRPr="00AC3C4D">
              <w:rPr>
                <w:rFonts w:ascii="Arial" w:hAnsi="Arial" w:cs="Arial"/>
              </w:rPr>
              <w:t>(171,57</w:t>
            </w:r>
            <w:r w:rsidR="00AC3C4D">
              <w:rPr>
                <w:rFonts w:ascii="Arial" w:hAnsi="Arial" w:cs="Arial"/>
              </w:rPr>
              <w:t>4</w:t>
            </w:r>
            <w:r w:rsidRPr="00AC3C4D">
              <w:rPr>
                <w:rFonts w:ascii="Arial" w:hAnsi="Arial" w:cs="Arial"/>
              </w:rPr>
              <w:t xml:space="preserve">)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August</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1,403,418</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1,375,975</w:t>
            </w:r>
          </w:p>
        </w:tc>
        <w:tc>
          <w:tcPr>
            <w:tcW w:w="2160" w:type="dxa"/>
          </w:tcPr>
          <w:p w:rsidR="00E82480" w:rsidRPr="00AC3C4D" w:rsidRDefault="00E82480" w:rsidP="00463678">
            <w:pPr>
              <w:tabs>
                <w:tab w:val="decimal" w:pos="1446"/>
              </w:tabs>
              <w:ind w:right="252"/>
              <w:jc w:val="right"/>
              <w:rPr>
                <w:rFonts w:ascii="Arial" w:hAnsi="Arial" w:cs="Arial"/>
              </w:rPr>
            </w:pPr>
            <w:r w:rsidRPr="00AC3C4D">
              <w:rPr>
                <w:rFonts w:ascii="Arial" w:hAnsi="Arial" w:cs="Arial"/>
              </w:rPr>
              <w:t>27,44</w:t>
            </w:r>
            <w:r w:rsidR="00AC3C4D">
              <w:rPr>
                <w:rFonts w:ascii="Arial" w:hAnsi="Arial" w:cs="Arial"/>
              </w:rPr>
              <w:t>2</w:t>
            </w:r>
            <w:r w:rsidRPr="00AC3C4D">
              <w:rPr>
                <w:rFonts w:ascii="Arial" w:hAnsi="Arial" w:cs="Arial"/>
              </w:rPr>
              <w:t xml:space="preserve">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September</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1,294,546</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1,406,076</w:t>
            </w:r>
          </w:p>
        </w:tc>
        <w:tc>
          <w:tcPr>
            <w:tcW w:w="2160" w:type="dxa"/>
          </w:tcPr>
          <w:p w:rsidR="00E82480" w:rsidRPr="00AC3C4D" w:rsidRDefault="00E82480" w:rsidP="00463678">
            <w:pPr>
              <w:tabs>
                <w:tab w:val="decimal" w:pos="1446"/>
              </w:tabs>
              <w:ind w:right="162"/>
              <w:jc w:val="right"/>
              <w:rPr>
                <w:rFonts w:ascii="Arial" w:hAnsi="Arial" w:cs="Arial"/>
              </w:rPr>
            </w:pPr>
            <w:r w:rsidRPr="00AC3C4D">
              <w:rPr>
                <w:rFonts w:ascii="Arial" w:hAnsi="Arial" w:cs="Arial"/>
              </w:rPr>
              <w:t xml:space="preserve">(111,530)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October  **</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1,054,428</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1,406,076</w:t>
            </w:r>
          </w:p>
        </w:tc>
        <w:tc>
          <w:tcPr>
            <w:tcW w:w="2160" w:type="dxa"/>
          </w:tcPr>
          <w:p w:rsidR="00E82480" w:rsidRPr="00AC3C4D" w:rsidRDefault="00E82480" w:rsidP="00463678">
            <w:pPr>
              <w:tabs>
                <w:tab w:val="decimal" w:pos="1446"/>
              </w:tabs>
              <w:ind w:right="162"/>
              <w:jc w:val="right"/>
              <w:rPr>
                <w:rFonts w:ascii="Arial" w:hAnsi="Arial" w:cs="Arial"/>
              </w:rPr>
            </w:pPr>
            <w:r w:rsidRPr="00AC3C4D">
              <w:rPr>
                <w:rFonts w:ascii="Arial" w:hAnsi="Arial" w:cs="Arial"/>
              </w:rPr>
              <w:t xml:space="preserve">(351,648) </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November **</w:t>
            </w:r>
          </w:p>
        </w:tc>
        <w:tc>
          <w:tcPr>
            <w:tcW w:w="1884" w:type="dxa"/>
          </w:tcPr>
          <w:p w:rsidR="00E82480" w:rsidRPr="00AC3C4D" w:rsidRDefault="00E82480" w:rsidP="00174B5E">
            <w:pPr>
              <w:tabs>
                <w:tab w:val="decimal" w:pos="1423"/>
              </w:tabs>
              <w:jc w:val="right"/>
              <w:rPr>
                <w:rFonts w:ascii="Arial" w:hAnsi="Arial" w:cs="Arial"/>
              </w:rPr>
            </w:pPr>
            <w:r w:rsidRPr="00AC3C4D">
              <w:rPr>
                <w:rFonts w:ascii="Arial" w:hAnsi="Arial" w:cs="Arial"/>
              </w:rPr>
              <w:t>1,170,229</w:t>
            </w:r>
          </w:p>
        </w:tc>
        <w:tc>
          <w:tcPr>
            <w:tcW w:w="1965" w:type="dxa"/>
          </w:tcPr>
          <w:p w:rsidR="00E82480" w:rsidRPr="00AC3C4D" w:rsidRDefault="00E82480" w:rsidP="00174B5E">
            <w:pPr>
              <w:tabs>
                <w:tab w:val="decimal" w:pos="1423"/>
              </w:tabs>
              <w:jc w:val="right"/>
              <w:rPr>
                <w:rFonts w:ascii="Arial" w:hAnsi="Arial" w:cs="Arial"/>
              </w:rPr>
            </w:pPr>
            <w:r w:rsidRPr="00AC3C4D">
              <w:rPr>
                <w:rFonts w:ascii="Arial" w:hAnsi="Arial" w:cs="Arial"/>
              </w:rPr>
              <w:t>1,406,076</w:t>
            </w:r>
          </w:p>
        </w:tc>
        <w:tc>
          <w:tcPr>
            <w:tcW w:w="2160" w:type="dxa"/>
          </w:tcPr>
          <w:p w:rsidR="00E82480" w:rsidRPr="00AC3C4D" w:rsidRDefault="00E82480" w:rsidP="00463678">
            <w:pPr>
              <w:tabs>
                <w:tab w:val="decimal" w:pos="1446"/>
              </w:tabs>
              <w:ind w:right="162"/>
              <w:jc w:val="right"/>
              <w:rPr>
                <w:rFonts w:ascii="Arial" w:hAnsi="Arial" w:cs="Arial"/>
              </w:rPr>
            </w:pPr>
            <w:r w:rsidRPr="00AC3C4D">
              <w:rPr>
                <w:rFonts w:ascii="Arial" w:hAnsi="Arial" w:cs="Arial"/>
              </w:rPr>
              <w:t>(235,847)</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December **</w:t>
            </w:r>
          </w:p>
        </w:tc>
        <w:tc>
          <w:tcPr>
            <w:tcW w:w="1884" w:type="dxa"/>
          </w:tcPr>
          <w:p w:rsidR="00E82480" w:rsidRPr="00AC3C4D" w:rsidRDefault="009C4D79" w:rsidP="00174B5E">
            <w:pPr>
              <w:tabs>
                <w:tab w:val="decimal" w:pos="1423"/>
              </w:tabs>
              <w:jc w:val="right"/>
              <w:rPr>
                <w:rFonts w:ascii="Arial" w:hAnsi="Arial" w:cs="Arial"/>
                <w:u w:val="single"/>
              </w:rPr>
            </w:pPr>
            <w:r>
              <w:rPr>
                <w:rFonts w:ascii="Arial" w:hAnsi="Arial" w:cs="Arial"/>
                <w:u w:val="single"/>
              </w:rPr>
              <w:t xml:space="preserve"> </w:t>
            </w:r>
            <w:r w:rsidR="00E82480" w:rsidRPr="00AC3C4D">
              <w:rPr>
                <w:rFonts w:ascii="Arial" w:hAnsi="Arial" w:cs="Arial"/>
                <w:u w:val="single"/>
              </w:rPr>
              <w:t xml:space="preserve">    1,471,235</w:t>
            </w:r>
          </w:p>
        </w:tc>
        <w:tc>
          <w:tcPr>
            <w:tcW w:w="1965" w:type="dxa"/>
          </w:tcPr>
          <w:p w:rsidR="00E82480" w:rsidRPr="00AC3C4D" w:rsidRDefault="00E82480" w:rsidP="00174B5E">
            <w:pPr>
              <w:tabs>
                <w:tab w:val="decimal" w:pos="1423"/>
              </w:tabs>
              <w:jc w:val="right"/>
              <w:rPr>
                <w:rFonts w:ascii="Arial" w:hAnsi="Arial" w:cs="Arial"/>
                <w:u w:val="single"/>
              </w:rPr>
            </w:pPr>
            <w:r w:rsidRPr="00AC3C4D">
              <w:rPr>
                <w:rFonts w:ascii="Arial" w:hAnsi="Arial" w:cs="Arial"/>
                <w:u w:val="single"/>
              </w:rPr>
              <w:t xml:space="preserve">     1,406,076</w:t>
            </w:r>
          </w:p>
        </w:tc>
        <w:tc>
          <w:tcPr>
            <w:tcW w:w="2160" w:type="dxa"/>
          </w:tcPr>
          <w:p w:rsidR="00E82480" w:rsidRPr="00AC3C4D" w:rsidRDefault="00E82480" w:rsidP="00463678">
            <w:pPr>
              <w:tabs>
                <w:tab w:val="decimal" w:pos="1446"/>
              </w:tabs>
              <w:ind w:right="252"/>
              <w:jc w:val="right"/>
              <w:rPr>
                <w:rFonts w:ascii="Arial" w:hAnsi="Arial" w:cs="Arial"/>
                <w:u w:val="single"/>
              </w:rPr>
            </w:pPr>
            <w:r w:rsidRPr="00AC3C4D">
              <w:rPr>
                <w:rFonts w:ascii="Arial" w:hAnsi="Arial" w:cs="Arial"/>
                <w:u w:val="single"/>
              </w:rPr>
              <w:t xml:space="preserve">         65,159</w:t>
            </w:r>
          </w:p>
        </w:tc>
      </w:tr>
      <w:tr w:rsidR="00E82480" w:rsidRPr="004A2A93" w:rsidTr="00463678">
        <w:trPr>
          <w:trHeight w:val="432"/>
        </w:trPr>
        <w:tc>
          <w:tcPr>
            <w:tcW w:w="2159" w:type="dxa"/>
          </w:tcPr>
          <w:p w:rsidR="00E82480" w:rsidRPr="00AC3C4D" w:rsidRDefault="00E82480" w:rsidP="00212F0D">
            <w:pPr>
              <w:rPr>
                <w:rFonts w:ascii="Arial" w:hAnsi="Arial" w:cs="Arial"/>
              </w:rPr>
            </w:pPr>
            <w:r w:rsidRPr="00AC3C4D">
              <w:rPr>
                <w:rFonts w:ascii="Arial" w:hAnsi="Arial" w:cs="Arial"/>
              </w:rPr>
              <w:t xml:space="preserve">     Total</w:t>
            </w:r>
            <w:r w:rsidR="00AC3C4D" w:rsidRPr="00AC3C4D">
              <w:rPr>
                <w:rFonts w:ascii="Arial" w:hAnsi="Arial" w:cs="Arial"/>
              </w:rPr>
              <w:t>s</w:t>
            </w:r>
          </w:p>
        </w:tc>
        <w:tc>
          <w:tcPr>
            <w:tcW w:w="1884" w:type="dxa"/>
          </w:tcPr>
          <w:p w:rsidR="00E82480" w:rsidRPr="00AC3C4D" w:rsidRDefault="00574A50" w:rsidP="00174B5E">
            <w:pPr>
              <w:tabs>
                <w:tab w:val="decimal" w:pos="1423"/>
              </w:tabs>
              <w:jc w:val="right"/>
              <w:rPr>
                <w:rFonts w:ascii="Arial" w:hAnsi="Arial" w:cs="Arial"/>
                <w:u w:val="double"/>
              </w:rPr>
            </w:pPr>
            <w:r>
              <w:rPr>
                <w:rFonts w:ascii="Arial" w:hAnsi="Arial" w:cs="Arial"/>
                <w:u w:val="double"/>
              </w:rPr>
              <w:t>$</w:t>
            </w:r>
            <w:r w:rsidR="008A5144">
              <w:rPr>
                <w:rFonts w:ascii="Arial" w:hAnsi="Arial" w:cs="Arial"/>
                <w:u w:val="double"/>
              </w:rPr>
              <w:t xml:space="preserve"> </w:t>
            </w:r>
            <w:r>
              <w:rPr>
                <w:rFonts w:ascii="Arial" w:hAnsi="Arial" w:cs="Arial"/>
                <w:u w:val="double"/>
              </w:rPr>
              <w:t>14,313,502</w:t>
            </w:r>
          </w:p>
        </w:tc>
        <w:tc>
          <w:tcPr>
            <w:tcW w:w="1965" w:type="dxa"/>
          </w:tcPr>
          <w:p w:rsidR="00E82480" w:rsidRPr="00AC3C4D" w:rsidRDefault="00E82480" w:rsidP="00174B5E">
            <w:pPr>
              <w:tabs>
                <w:tab w:val="decimal" w:pos="1423"/>
              </w:tabs>
              <w:jc w:val="right"/>
              <w:rPr>
                <w:rFonts w:ascii="Arial" w:hAnsi="Arial" w:cs="Arial"/>
                <w:u w:val="double"/>
              </w:rPr>
            </w:pPr>
            <w:r w:rsidRPr="00AC3C4D">
              <w:rPr>
                <w:rFonts w:ascii="Arial" w:hAnsi="Arial" w:cs="Arial"/>
                <w:u w:val="double"/>
              </w:rPr>
              <w:t>$</w:t>
            </w:r>
            <w:r w:rsidR="008A5144">
              <w:rPr>
                <w:rFonts w:ascii="Arial" w:hAnsi="Arial" w:cs="Arial"/>
                <w:u w:val="double"/>
              </w:rPr>
              <w:t xml:space="preserve"> </w:t>
            </w:r>
            <w:r w:rsidRPr="00AC3C4D">
              <w:rPr>
                <w:rFonts w:ascii="Arial" w:hAnsi="Arial" w:cs="Arial"/>
                <w:u w:val="double"/>
              </w:rPr>
              <w:t>16,474,072</w:t>
            </w:r>
          </w:p>
        </w:tc>
        <w:tc>
          <w:tcPr>
            <w:tcW w:w="2160" w:type="dxa"/>
          </w:tcPr>
          <w:p w:rsidR="00E82480" w:rsidRPr="00AC3C4D" w:rsidRDefault="00E82480" w:rsidP="00463678">
            <w:pPr>
              <w:tabs>
                <w:tab w:val="decimal" w:pos="1446"/>
              </w:tabs>
              <w:ind w:right="162"/>
              <w:jc w:val="right"/>
              <w:rPr>
                <w:rFonts w:ascii="Arial" w:hAnsi="Arial" w:cs="Arial"/>
                <w:u w:val="double"/>
              </w:rPr>
            </w:pPr>
            <w:r w:rsidRPr="00AC3C4D">
              <w:rPr>
                <w:rFonts w:ascii="Arial" w:hAnsi="Arial" w:cs="Arial"/>
                <w:u w:val="double"/>
              </w:rPr>
              <w:t>$ (2,160,5</w:t>
            </w:r>
            <w:r w:rsidR="00AC3C4D">
              <w:rPr>
                <w:rFonts w:ascii="Arial" w:hAnsi="Arial" w:cs="Arial"/>
                <w:u w:val="double"/>
              </w:rPr>
              <w:t>70</w:t>
            </w:r>
            <w:r w:rsidRPr="00AC3C4D">
              <w:rPr>
                <w:rFonts w:ascii="Arial" w:hAnsi="Arial" w:cs="Arial"/>
                <w:u w:val="double"/>
              </w:rPr>
              <w:t>)</w:t>
            </w:r>
          </w:p>
        </w:tc>
      </w:tr>
    </w:tbl>
    <w:p w:rsidR="00212F0D" w:rsidRPr="00851013" w:rsidRDefault="00212F0D" w:rsidP="00212F0D">
      <w:pPr>
        <w:jc w:val="center"/>
      </w:pPr>
    </w:p>
    <w:p w:rsidR="00574A50" w:rsidRDefault="00574A50" w:rsidP="00212F0D">
      <w:pPr>
        <w:tabs>
          <w:tab w:val="left" w:pos="270"/>
        </w:tabs>
        <w:rPr>
          <w:rFonts w:ascii="Arial" w:hAnsi="Arial" w:cs="Arial"/>
        </w:rPr>
      </w:pPr>
    </w:p>
    <w:p w:rsidR="00212F0D" w:rsidRDefault="00212F0D" w:rsidP="00212F0D">
      <w:pPr>
        <w:tabs>
          <w:tab w:val="left" w:pos="270"/>
        </w:tabs>
        <w:rPr>
          <w:rFonts w:ascii="Arial" w:hAnsi="Arial" w:cs="Arial"/>
        </w:rPr>
      </w:pPr>
      <w:r w:rsidRPr="009420CC">
        <w:rPr>
          <w:rFonts w:ascii="Arial" w:hAnsi="Arial" w:cs="Arial"/>
        </w:rPr>
        <w:t xml:space="preserve">* </w:t>
      </w:r>
      <w:r w:rsidR="00F04E28">
        <w:rPr>
          <w:rFonts w:ascii="Arial" w:hAnsi="Arial" w:cs="Arial"/>
        </w:rPr>
        <w:t>-</w:t>
      </w:r>
      <w:r>
        <w:rPr>
          <w:rFonts w:ascii="Arial" w:hAnsi="Arial" w:cs="Arial"/>
        </w:rPr>
        <w:t xml:space="preserve"> </w:t>
      </w:r>
      <w:r w:rsidRPr="009420CC">
        <w:rPr>
          <w:rFonts w:ascii="Arial" w:hAnsi="Arial" w:cs="Arial"/>
        </w:rPr>
        <w:t>As reported to the Commission at Docket No.</w:t>
      </w:r>
      <w:r>
        <w:rPr>
          <w:rFonts w:ascii="Arial" w:hAnsi="Arial" w:cs="Arial"/>
        </w:rPr>
        <w:t xml:space="preserve"> </w:t>
      </w:r>
      <w:proofErr w:type="gramStart"/>
      <w:r>
        <w:rPr>
          <w:rFonts w:ascii="Arial" w:hAnsi="Arial" w:cs="Arial"/>
        </w:rPr>
        <w:t>M-</w:t>
      </w:r>
      <w:r w:rsidR="00027238">
        <w:rPr>
          <w:rFonts w:ascii="Arial" w:hAnsi="Arial" w:cs="Arial"/>
        </w:rPr>
        <w:t>2009-2128293</w:t>
      </w:r>
      <w:r>
        <w:rPr>
          <w:rFonts w:ascii="Arial" w:hAnsi="Arial" w:cs="Arial"/>
        </w:rPr>
        <w:t>.</w:t>
      </w:r>
      <w:proofErr w:type="gramEnd"/>
      <w:r w:rsidRPr="009420CC">
        <w:rPr>
          <w:rFonts w:ascii="Arial" w:hAnsi="Arial" w:cs="Arial"/>
        </w:rPr>
        <w:t xml:space="preserve"> </w:t>
      </w:r>
    </w:p>
    <w:p w:rsidR="00574A50" w:rsidRPr="009420CC" w:rsidRDefault="00574A50" w:rsidP="00212F0D">
      <w:pPr>
        <w:tabs>
          <w:tab w:val="left" w:pos="270"/>
        </w:tabs>
        <w:rPr>
          <w:rFonts w:ascii="Arial" w:hAnsi="Arial" w:cs="Arial"/>
        </w:rPr>
      </w:pPr>
    </w:p>
    <w:p w:rsidR="00574A50" w:rsidRDefault="00574A50" w:rsidP="00574A50">
      <w:pPr>
        <w:rPr>
          <w:rFonts w:ascii="Arial" w:hAnsi="Arial" w:cs="Arial"/>
        </w:rPr>
      </w:pPr>
      <w:r w:rsidRPr="00FD7D67">
        <w:rPr>
          <w:rFonts w:ascii="Arial" w:hAnsi="Arial" w:cs="Arial"/>
        </w:rPr>
        <w:t xml:space="preserve">** </w:t>
      </w:r>
      <w:r>
        <w:rPr>
          <w:rFonts w:ascii="Arial" w:hAnsi="Arial" w:cs="Arial"/>
        </w:rPr>
        <w:t xml:space="preserve">- </w:t>
      </w:r>
      <w:r w:rsidRPr="00840014">
        <w:rPr>
          <w:rFonts w:ascii="Arial" w:hAnsi="Arial" w:cs="Arial"/>
        </w:rPr>
        <w:t xml:space="preserve">Estimated </w:t>
      </w:r>
      <w:r>
        <w:rPr>
          <w:rFonts w:ascii="Arial" w:hAnsi="Arial" w:cs="Arial"/>
        </w:rPr>
        <w:t xml:space="preserve">data is </w:t>
      </w:r>
      <w:r w:rsidRPr="00840014">
        <w:rPr>
          <w:rFonts w:ascii="Arial" w:hAnsi="Arial" w:cs="Arial"/>
        </w:rPr>
        <w:t xml:space="preserve">trued-up in the subsequent </w:t>
      </w:r>
      <w:r>
        <w:rPr>
          <w:rFonts w:ascii="Arial" w:hAnsi="Arial" w:cs="Arial"/>
        </w:rPr>
        <w:t>annual</w:t>
      </w:r>
      <w:r w:rsidRPr="00840014">
        <w:rPr>
          <w:rFonts w:ascii="Arial" w:hAnsi="Arial" w:cs="Arial"/>
        </w:rPr>
        <w:t xml:space="preserve"> </w:t>
      </w:r>
      <w:r>
        <w:rPr>
          <w:rFonts w:ascii="Arial" w:hAnsi="Arial" w:cs="Arial"/>
        </w:rPr>
        <w:t>U</w:t>
      </w:r>
      <w:r w:rsidRPr="00840014">
        <w:rPr>
          <w:rFonts w:ascii="Arial" w:hAnsi="Arial" w:cs="Arial"/>
        </w:rPr>
        <w:t xml:space="preserve">SFC </w:t>
      </w:r>
      <w:r>
        <w:rPr>
          <w:rFonts w:ascii="Arial" w:hAnsi="Arial" w:cs="Arial"/>
        </w:rPr>
        <w:t xml:space="preserve">rate </w:t>
      </w:r>
      <w:r w:rsidRPr="00840014">
        <w:rPr>
          <w:rFonts w:ascii="Arial" w:hAnsi="Arial" w:cs="Arial"/>
        </w:rPr>
        <w:t>filing.</w:t>
      </w:r>
    </w:p>
    <w:p w:rsidR="00574A50" w:rsidRDefault="00574A50" w:rsidP="00212F0D">
      <w:pPr>
        <w:rPr>
          <w:rFonts w:ascii="Arial" w:hAnsi="Arial" w:cs="Arial"/>
        </w:rPr>
      </w:pPr>
    </w:p>
    <w:p w:rsidR="005E0AD5" w:rsidRDefault="005E0AD5" w:rsidP="00212F0D">
      <w:pPr>
        <w:rPr>
          <w:rFonts w:ascii="Arial" w:hAnsi="Arial" w:cs="Arial"/>
        </w:rPr>
      </w:pPr>
      <w:r>
        <w:rPr>
          <w:rFonts w:ascii="Arial" w:hAnsi="Arial" w:cs="Arial"/>
        </w:rPr>
        <w:t>Arithmetic differences are due to rounding.</w:t>
      </w:r>
    </w:p>
    <w:p w:rsidR="004A2A93" w:rsidRDefault="004A2A93" w:rsidP="00212F0D">
      <w:pPr>
        <w:rPr>
          <w:rFonts w:ascii="Arial" w:hAnsi="Arial" w:cs="Arial"/>
        </w:rPr>
      </w:pPr>
    </w:p>
    <w:p w:rsidR="00891830" w:rsidRDefault="00212F0D" w:rsidP="00891830">
      <w:pPr>
        <w:rPr>
          <w:rFonts w:ascii="Arial" w:hAnsi="Arial" w:cs="Arial"/>
        </w:rPr>
      </w:pPr>
      <w:r>
        <w:rPr>
          <w:rFonts w:ascii="Arial" w:hAnsi="Arial" w:cs="Arial"/>
        </w:rPr>
        <w:t>Notes to the Financial Statement</w:t>
      </w:r>
      <w:r w:rsidR="00574A50">
        <w:rPr>
          <w:rFonts w:ascii="Arial" w:hAnsi="Arial" w:cs="Arial"/>
        </w:rPr>
        <w:t>s</w:t>
      </w:r>
      <w:r>
        <w:rPr>
          <w:rFonts w:ascii="Arial" w:hAnsi="Arial" w:cs="Arial"/>
        </w:rPr>
        <w:t xml:space="preserve"> are an integral part of this report.</w:t>
      </w:r>
    </w:p>
    <w:p w:rsidR="00891830" w:rsidRDefault="00891830">
      <w:pPr>
        <w:rPr>
          <w:rFonts w:ascii="Arial" w:hAnsi="Arial" w:cs="Arial"/>
        </w:rPr>
      </w:pPr>
      <w:r>
        <w:rPr>
          <w:rFonts w:ascii="Arial" w:hAnsi="Arial" w:cs="Arial"/>
        </w:rPr>
        <w:br w:type="page"/>
      </w:r>
    </w:p>
    <w:p w:rsidR="002B71B5" w:rsidRPr="00FD7D67" w:rsidRDefault="002B71B5" w:rsidP="00891830">
      <w:pPr>
        <w:jc w:val="center"/>
        <w:rPr>
          <w:rFonts w:ascii="Arial" w:hAnsi="Arial" w:cs="Arial"/>
          <w:b/>
          <w:sz w:val="28"/>
        </w:rPr>
      </w:pPr>
      <w:r w:rsidRPr="00FD7D67">
        <w:rPr>
          <w:rFonts w:ascii="Arial" w:hAnsi="Arial" w:cs="Arial"/>
          <w:b/>
          <w:sz w:val="28"/>
        </w:rPr>
        <w:lastRenderedPageBreak/>
        <w:t>PECO ENERGY COMPANY</w:t>
      </w:r>
    </w:p>
    <w:p w:rsidR="002B71B5" w:rsidRPr="00FD7D67" w:rsidRDefault="002B71B5" w:rsidP="002B71B5">
      <w:pPr>
        <w:jc w:val="center"/>
      </w:pPr>
    </w:p>
    <w:p w:rsidR="00D81385" w:rsidRDefault="00FD7D67" w:rsidP="002B71B5">
      <w:pPr>
        <w:jc w:val="center"/>
        <w:rPr>
          <w:rFonts w:ascii="Arial" w:hAnsi="Arial" w:cs="Arial"/>
          <w:b/>
          <w:sz w:val="26"/>
        </w:rPr>
      </w:pPr>
      <w:r w:rsidRPr="00FD7D67">
        <w:rPr>
          <w:rFonts w:ascii="Arial" w:hAnsi="Arial" w:cs="Arial"/>
          <w:b/>
          <w:sz w:val="26"/>
        </w:rPr>
        <w:t xml:space="preserve">Condensed </w:t>
      </w:r>
      <w:r w:rsidR="00D81385">
        <w:rPr>
          <w:rFonts w:ascii="Arial" w:hAnsi="Arial" w:cs="Arial"/>
          <w:b/>
          <w:sz w:val="26"/>
        </w:rPr>
        <w:t>(Note 1</w:t>
      </w:r>
      <w:r w:rsidR="00CA547E">
        <w:rPr>
          <w:rFonts w:ascii="Arial" w:hAnsi="Arial" w:cs="Arial"/>
          <w:b/>
          <w:sz w:val="26"/>
        </w:rPr>
        <w:t>0</w:t>
      </w:r>
      <w:r w:rsidR="00D81385">
        <w:rPr>
          <w:rFonts w:ascii="Arial" w:hAnsi="Arial" w:cs="Arial"/>
          <w:b/>
          <w:sz w:val="26"/>
        </w:rPr>
        <w:t>)</w:t>
      </w:r>
    </w:p>
    <w:p w:rsidR="002B71B5" w:rsidRPr="00FD7D67" w:rsidRDefault="002B71B5" w:rsidP="002B71B5">
      <w:pPr>
        <w:jc w:val="center"/>
        <w:rPr>
          <w:rFonts w:ascii="Arial" w:hAnsi="Arial" w:cs="Arial"/>
          <w:b/>
          <w:sz w:val="26"/>
        </w:rPr>
      </w:pPr>
      <w:r w:rsidRPr="00FD7D67">
        <w:rPr>
          <w:rFonts w:ascii="Arial" w:hAnsi="Arial" w:cs="Arial"/>
          <w:b/>
          <w:sz w:val="26"/>
        </w:rPr>
        <w:t xml:space="preserve">Statement </w:t>
      </w:r>
      <w:proofErr w:type="gramStart"/>
      <w:r w:rsidRPr="00FD7D67">
        <w:rPr>
          <w:rFonts w:ascii="Arial" w:hAnsi="Arial" w:cs="Arial"/>
          <w:b/>
          <w:sz w:val="26"/>
        </w:rPr>
        <w:t>Of</w:t>
      </w:r>
      <w:proofErr w:type="gramEnd"/>
      <w:r w:rsidRPr="00FD7D67">
        <w:rPr>
          <w:rFonts w:ascii="Arial" w:hAnsi="Arial" w:cs="Arial"/>
          <w:b/>
          <w:sz w:val="26"/>
        </w:rPr>
        <w:t xml:space="preserve"> </w:t>
      </w:r>
      <w:r w:rsidR="00543750">
        <w:rPr>
          <w:rFonts w:ascii="Arial" w:hAnsi="Arial" w:cs="Arial"/>
          <w:b/>
          <w:sz w:val="26"/>
        </w:rPr>
        <w:t>Supplemental</w:t>
      </w:r>
      <w:r w:rsidR="00543750" w:rsidRPr="00FD7D67">
        <w:rPr>
          <w:rFonts w:ascii="Arial" w:hAnsi="Arial" w:cs="Arial"/>
          <w:b/>
          <w:sz w:val="26"/>
        </w:rPr>
        <w:t xml:space="preserve"> </w:t>
      </w:r>
      <w:r w:rsidRPr="00FD7D67">
        <w:rPr>
          <w:rFonts w:ascii="Arial" w:hAnsi="Arial" w:cs="Arial"/>
          <w:b/>
          <w:sz w:val="26"/>
        </w:rPr>
        <w:t>Universal Service Fund Charge (</w:t>
      </w:r>
      <w:r w:rsidR="00543750">
        <w:rPr>
          <w:rFonts w:ascii="Arial" w:hAnsi="Arial" w:cs="Arial"/>
          <w:b/>
          <w:sz w:val="26"/>
        </w:rPr>
        <w:t>S</w:t>
      </w:r>
      <w:r w:rsidRPr="00FD7D67">
        <w:rPr>
          <w:rFonts w:ascii="Arial" w:hAnsi="Arial" w:cs="Arial"/>
          <w:b/>
          <w:sz w:val="26"/>
        </w:rPr>
        <w:t>USFC)</w:t>
      </w:r>
    </w:p>
    <w:p w:rsidR="002B71B5" w:rsidRPr="00FD7D67" w:rsidRDefault="002B71B5" w:rsidP="002B71B5">
      <w:pPr>
        <w:jc w:val="center"/>
        <w:rPr>
          <w:rFonts w:ascii="Arial" w:hAnsi="Arial" w:cs="Arial"/>
          <w:b/>
          <w:sz w:val="26"/>
        </w:rPr>
      </w:pPr>
      <w:r w:rsidRPr="00FD7D67">
        <w:rPr>
          <w:rFonts w:ascii="Arial" w:hAnsi="Arial" w:cs="Arial"/>
          <w:b/>
          <w:sz w:val="26"/>
        </w:rPr>
        <w:t>Over</w:t>
      </w:r>
      <w:proofErr w:type="gramStart"/>
      <w:r w:rsidRPr="00FD7D67">
        <w:rPr>
          <w:rFonts w:ascii="Arial" w:hAnsi="Arial" w:cs="Arial"/>
          <w:b/>
          <w:sz w:val="26"/>
        </w:rPr>
        <w:t>/(</w:t>
      </w:r>
      <w:proofErr w:type="gramEnd"/>
      <w:r w:rsidRPr="00FD7D67">
        <w:rPr>
          <w:rFonts w:ascii="Arial" w:hAnsi="Arial" w:cs="Arial"/>
          <w:b/>
          <w:sz w:val="26"/>
        </w:rPr>
        <w:t xml:space="preserve">Under) Collections (Section 1307(e)) </w:t>
      </w:r>
    </w:p>
    <w:p w:rsidR="002B71B5" w:rsidRPr="00FD7D67" w:rsidRDefault="002B71B5" w:rsidP="002B71B5">
      <w:pPr>
        <w:jc w:val="center"/>
        <w:rPr>
          <w:rFonts w:ascii="Arial" w:hAnsi="Arial" w:cs="Arial"/>
          <w:b/>
          <w:sz w:val="26"/>
        </w:rPr>
      </w:pPr>
      <w:r w:rsidRPr="00FD7D67">
        <w:rPr>
          <w:rFonts w:ascii="Arial" w:hAnsi="Arial" w:cs="Arial"/>
          <w:b/>
          <w:sz w:val="26"/>
        </w:rPr>
        <w:t>For The Twelve Months Ended December 31, 2009 *</w:t>
      </w:r>
    </w:p>
    <w:p w:rsidR="002B71B5" w:rsidRPr="00FD7D67" w:rsidRDefault="002B71B5" w:rsidP="002B71B5">
      <w:pPr>
        <w:rPr>
          <w:sz w:val="26"/>
        </w:rPr>
      </w:pPr>
    </w:p>
    <w:tbl>
      <w:tblPr>
        <w:tblW w:w="7932" w:type="dxa"/>
        <w:tblInd w:w="715" w:type="dxa"/>
        <w:tblLook w:val="01E0" w:firstRow="1" w:lastRow="1" w:firstColumn="1" w:lastColumn="1" w:noHBand="0" w:noVBand="0"/>
      </w:tblPr>
      <w:tblGrid>
        <w:gridCol w:w="2160"/>
        <w:gridCol w:w="1812"/>
        <w:gridCol w:w="2160"/>
        <w:gridCol w:w="1800"/>
      </w:tblGrid>
      <w:tr w:rsidR="00AC5E9C" w:rsidRPr="004A2A93" w:rsidTr="00961963">
        <w:tc>
          <w:tcPr>
            <w:tcW w:w="2160" w:type="dxa"/>
            <w:vAlign w:val="bottom"/>
          </w:tcPr>
          <w:p w:rsidR="00AC5E9C" w:rsidRPr="00961963" w:rsidRDefault="00AC5E9C" w:rsidP="00AC5E9C">
            <w:pPr>
              <w:jc w:val="center"/>
              <w:rPr>
                <w:rFonts w:ascii="Arial" w:hAnsi="Arial" w:cs="Arial"/>
                <w:b/>
                <w:u w:val="single"/>
              </w:rPr>
            </w:pPr>
          </w:p>
          <w:p w:rsidR="00AC5E9C" w:rsidRPr="00961963" w:rsidRDefault="00AC5E9C" w:rsidP="00AC5E9C">
            <w:pPr>
              <w:jc w:val="center"/>
              <w:rPr>
                <w:rFonts w:ascii="Arial" w:hAnsi="Arial" w:cs="Arial"/>
                <w:b/>
                <w:u w:val="single"/>
              </w:rPr>
            </w:pPr>
          </w:p>
          <w:p w:rsidR="00AC5E9C" w:rsidRPr="00961963" w:rsidRDefault="00AC5E9C" w:rsidP="00AC5E9C">
            <w:pPr>
              <w:jc w:val="center"/>
              <w:rPr>
                <w:rFonts w:ascii="Arial" w:hAnsi="Arial" w:cs="Arial"/>
                <w:b/>
                <w:highlight w:val="yellow"/>
                <w:u w:val="single"/>
              </w:rPr>
            </w:pPr>
            <w:r w:rsidRPr="00961963">
              <w:rPr>
                <w:rFonts w:ascii="Arial" w:hAnsi="Arial" w:cs="Arial"/>
                <w:b/>
                <w:u w:val="single"/>
              </w:rPr>
              <w:t>Month</w:t>
            </w:r>
          </w:p>
        </w:tc>
        <w:tc>
          <w:tcPr>
            <w:tcW w:w="1812" w:type="dxa"/>
            <w:vAlign w:val="bottom"/>
          </w:tcPr>
          <w:p w:rsidR="00AC5E9C" w:rsidRPr="00961963" w:rsidRDefault="00AC5E9C" w:rsidP="00AC5E9C">
            <w:pPr>
              <w:jc w:val="center"/>
              <w:rPr>
                <w:rFonts w:ascii="Arial" w:hAnsi="Arial" w:cs="Arial"/>
                <w:b/>
              </w:rPr>
            </w:pPr>
          </w:p>
          <w:p w:rsidR="00AC5E9C" w:rsidRPr="00961963" w:rsidRDefault="00AC5E9C" w:rsidP="00AC5E9C">
            <w:pPr>
              <w:jc w:val="center"/>
              <w:rPr>
                <w:rFonts w:ascii="Arial" w:hAnsi="Arial" w:cs="Arial"/>
                <w:b/>
              </w:rPr>
            </w:pPr>
          </w:p>
          <w:p w:rsidR="00AC5E9C" w:rsidRPr="00961963" w:rsidRDefault="00AC5E9C" w:rsidP="00AC5E9C">
            <w:pPr>
              <w:jc w:val="center"/>
              <w:rPr>
                <w:rFonts w:ascii="Arial" w:hAnsi="Arial" w:cs="Arial"/>
                <w:b/>
              </w:rPr>
            </w:pPr>
          </w:p>
          <w:p w:rsidR="00AC5E9C" w:rsidRPr="00961963" w:rsidRDefault="00B812D4" w:rsidP="00AC5E9C">
            <w:pPr>
              <w:jc w:val="center"/>
              <w:rPr>
                <w:rFonts w:ascii="Arial" w:hAnsi="Arial" w:cs="Arial"/>
                <w:b/>
              </w:rPr>
            </w:pPr>
            <w:r>
              <w:rPr>
                <w:rFonts w:ascii="Arial" w:hAnsi="Arial" w:cs="Arial"/>
                <w:b/>
              </w:rPr>
              <w:t>S</w:t>
            </w:r>
            <w:r w:rsidR="00AC5E9C" w:rsidRPr="00961963">
              <w:rPr>
                <w:rFonts w:ascii="Arial" w:hAnsi="Arial" w:cs="Arial"/>
                <w:b/>
              </w:rPr>
              <w:t xml:space="preserve">USFC </w:t>
            </w:r>
          </w:p>
          <w:p w:rsidR="00AC5E9C" w:rsidRPr="00961963" w:rsidRDefault="00AC5E9C" w:rsidP="00AC5E9C">
            <w:pPr>
              <w:tabs>
                <w:tab w:val="left" w:pos="250"/>
              </w:tabs>
              <w:jc w:val="center"/>
              <w:rPr>
                <w:rFonts w:ascii="Arial" w:hAnsi="Arial" w:cs="Arial"/>
                <w:b/>
                <w:highlight w:val="yellow"/>
                <w:u w:val="single"/>
              </w:rPr>
            </w:pPr>
            <w:r w:rsidRPr="00961963">
              <w:rPr>
                <w:rFonts w:ascii="Arial" w:hAnsi="Arial" w:cs="Arial"/>
                <w:b/>
                <w:u w:val="single"/>
              </w:rPr>
              <w:t>Revenues</w:t>
            </w:r>
          </w:p>
        </w:tc>
        <w:tc>
          <w:tcPr>
            <w:tcW w:w="2160" w:type="dxa"/>
            <w:vAlign w:val="bottom"/>
          </w:tcPr>
          <w:p w:rsidR="00AC5E9C" w:rsidRPr="00961963" w:rsidRDefault="00AC5E9C" w:rsidP="00AC5E9C">
            <w:pPr>
              <w:jc w:val="center"/>
              <w:rPr>
                <w:rFonts w:ascii="Arial" w:hAnsi="Arial" w:cs="Arial"/>
                <w:b/>
              </w:rPr>
            </w:pPr>
          </w:p>
          <w:p w:rsidR="00AC5E9C" w:rsidRPr="00961963" w:rsidRDefault="00AC5E9C" w:rsidP="00AC5E9C">
            <w:pPr>
              <w:jc w:val="center"/>
              <w:rPr>
                <w:rFonts w:ascii="Arial" w:hAnsi="Arial" w:cs="Arial"/>
                <w:b/>
              </w:rPr>
            </w:pPr>
          </w:p>
          <w:p w:rsidR="00AC5E9C" w:rsidRPr="00961963" w:rsidRDefault="00B812D4" w:rsidP="00AC5E9C">
            <w:pPr>
              <w:jc w:val="center"/>
              <w:rPr>
                <w:rFonts w:ascii="Arial" w:hAnsi="Arial" w:cs="Arial"/>
                <w:b/>
              </w:rPr>
            </w:pPr>
            <w:r>
              <w:rPr>
                <w:rFonts w:ascii="Arial" w:hAnsi="Arial" w:cs="Arial"/>
                <w:b/>
              </w:rPr>
              <w:t>SUSFC</w:t>
            </w:r>
          </w:p>
          <w:p w:rsidR="00AC5E9C" w:rsidRPr="00961963" w:rsidRDefault="00AC5E9C" w:rsidP="00AC5E9C">
            <w:pPr>
              <w:jc w:val="center"/>
              <w:rPr>
                <w:rFonts w:ascii="Arial" w:hAnsi="Arial" w:cs="Arial"/>
                <w:b/>
              </w:rPr>
            </w:pPr>
            <w:r w:rsidRPr="00961963">
              <w:rPr>
                <w:rFonts w:ascii="Arial" w:hAnsi="Arial" w:cs="Arial"/>
                <w:b/>
              </w:rPr>
              <w:t>Allowable</w:t>
            </w:r>
          </w:p>
          <w:p w:rsidR="00AC5E9C" w:rsidRPr="00961963" w:rsidRDefault="00AC5E9C" w:rsidP="00AC5E9C">
            <w:pPr>
              <w:jc w:val="center"/>
              <w:rPr>
                <w:rFonts w:ascii="Arial" w:hAnsi="Arial" w:cs="Arial"/>
                <w:b/>
                <w:highlight w:val="yellow"/>
                <w:u w:val="single"/>
              </w:rPr>
            </w:pPr>
            <w:r w:rsidRPr="00961963">
              <w:rPr>
                <w:rFonts w:ascii="Arial" w:hAnsi="Arial" w:cs="Arial"/>
                <w:b/>
                <w:u w:val="single"/>
              </w:rPr>
              <w:t>Cost Recovery</w:t>
            </w:r>
          </w:p>
        </w:tc>
        <w:tc>
          <w:tcPr>
            <w:tcW w:w="1800" w:type="dxa"/>
            <w:vAlign w:val="bottom"/>
          </w:tcPr>
          <w:p w:rsidR="00AC5E9C" w:rsidRPr="00961963" w:rsidRDefault="00AC5E9C" w:rsidP="00AC5E9C">
            <w:pPr>
              <w:jc w:val="center"/>
              <w:rPr>
                <w:rFonts w:ascii="Arial" w:hAnsi="Arial" w:cs="Arial"/>
                <w:b/>
              </w:rPr>
            </w:pPr>
          </w:p>
          <w:p w:rsidR="00AC5E9C" w:rsidRPr="00961963" w:rsidRDefault="00AC5E9C" w:rsidP="00AC5E9C">
            <w:pPr>
              <w:jc w:val="center"/>
              <w:rPr>
                <w:rFonts w:ascii="Arial" w:hAnsi="Arial" w:cs="Arial"/>
                <w:b/>
              </w:rPr>
            </w:pPr>
          </w:p>
          <w:p w:rsidR="00AC5E9C" w:rsidRPr="00961963" w:rsidRDefault="00B812D4" w:rsidP="00AC5E9C">
            <w:pPr>
              <w:jc w:val="center"/>
              <w:rPr>
                <w:rFonts w:ascii="Arial" w:hAnsi="Arial" w:cs="Arial"/>
                <w:b/>
              </w:rPr>
            </w:pPr>
            <w:r>
              <w:rPr>
                <w:rFonts w:ascii="Arial" w:hAnsi="Arial" w:cs="Arial"/>
                <w:b/>
              </w:rPr>
              <w:t>SUSFC</w:t>
            </w:r>
          </w:p>
          <w:p w:rsidR="00AC5E9C" w:rsidRPr="00961963" w:rsidRDefault="00AC5E9C" w:rsidP="00AC5E9C">
            <w:pPr>
              <w:jc w:val="center"/>
              <w:rPr>
                <w:rFonts w:ascii="Arial" w:hAnsi="Arial" w:cs="Arial"/>
                <w:b/>
              </w:rPr>
            </w:pPr>
            <w:r w:rsidRPr="00961963">
              <w:rPr>
                <w:rFonts w:ascii="Arial" w:hAnsi="Arial" w:cs="Arial"/>
                <w:b/>
              </w:rPr>
              <w:t>Over/(Under)</w:t>
            </w:r>
          </w:p>
          <w:p w:rsidR="00AC5E9C" w:rsidRPr="00961963" w:rsidRDefault="00AC5E9C" w:rsidP="00AC5E9C">
            <w:pPr>
              <w:jc w:val="center"/>
              <w:rPr>
                <w:rFonts w:ascii="Arial" w:hAnsi="Arial" w:cs="Arial"/>
                <w:b/>
                <w:highlight w:val="yellow"/>
                <w:u w:val="single"/>
              </w:rPr>
            </w:pPr>
            <w:r w:rsidRPr="00961963">
              <w:rPr>
                <w:rFonts w:ascii="Arial" w:hAnsi="Arial" w:cs="Arial"/>
                <w:b/>
                <w:u w:val="single"/>
              </w:rPr>
              <w:t>Collections</w:t>
            </w:r>
          </w:p>
        </w:tc>
      </w:tr>
      <w:tr w:rsidR="00AC5E9C" w:rsidRPr="004A2A93" w:rsidTr="00961963">
        <w:tc>
          <w:tcPr>
            <w:tcW w:w="2160" w:type="dxa"/>
          </w:tcPr>
          <w:p w:rsidR="00AC5E9C" w:rsidRPr="00961963" w:rsidRDefault="00AC5E9C" w:rsidP="00AC5E9C">
            <w:pPr>
              <w:tabs>
                <w:tab w:val="left" w:pos="450"/>
                <w:tab w:val="left" w:pos="1155"/>
              </w:tabs>
              <w:rPr>
                <w:rFonts w:ascii="Arial" w:hAnsi="Arial" w:cs="Arial"/>
                <w:b/>
                <w:highlight w:val="yellow"/>
                <w:u w:val="single"/>
              </w:rPr>
            </w:pPr>
          </w:p>
        </w:tc>
        <w:tc>
          <w:tcPr>
            <w:tcW w:w="1812" w:type="dxa"/>
          </w:tcPr>
          <w:p w:rsidR="00AC5E9C" w:rsidRPr="00961963" w:rsidRDefault="00AC5E9C" w:rsidP="00AC5E9C">
            <w:pPr>
              <w:tabs>
                <w:tab w:val="left" w:pos="280"/>
                <w:tab w:val="left" w:pos="1315"/>
              </w:tabs>
              <w:jc w:val="center"/>
              <w:rPr>
                <w:rFonts w:ascii="Arial" w:hAnsi="Arial" w:cs="Arial"/>
              </w:rPr>
            </w:pPr>
            <w:r w:rsidRPr="00961963">
              <w:rPr>
                <w:rFonts w:ascii="Arial" w:hAnsi="Arial" w:cs="Arial"/>
              </w:rPr>
              <w:t>(1)</w:t>
            </w:r>
          </w:p>
        </w:tc>
        <w:tc>
          <w:tcPr>
            <w:tcW w:w="2160" w:type="dxa"/>
          </w:tcPr>
          <w:p w:rsidR="00AC5E9C" w:rsidRPr="00961963" w:rsidRDefault="00AC5E9C" w:rsidP="00AC5E9C">
            <w:pPr>
              <w:tabs>
                <w:tab w:val="left" w:pos="184"/>
                <w:tab w:val="left" w:pos="1414"/>
              </w:tabs>
              <w:jc w:val="center"/>
              <w:rPr>
                <w:rFonts w:ascii="Arial" w:hAnsi="Arial" w:cs="Arial"/>
              </w:rPr>
            </w:pPr>
            <w:r w:rsidRPr="00961963">
              <w:rPr>
                <w:rFonts w:ascii="Arial" w:hAnsi="Arial" w:cs="Arial"/>
              </w:rPr>
              <w:t>(2)</w:t>
            </w:r>
          </w:p>
        </w:tc>
        <w:tc>
          <w:tcPr>
            <w:tcW w:w="1800" w:type="dxa"/>
          </w:tcPr>
          <w:p w:rsidR="00AC5E9C" w:rsidRPr="00961963" w:rsidRDefault="00AC5E9C" w:rsidP="00AC5E9C">
            <w:pPr>
              <w:tabs>
                <w:tab w:val="left" w:pos="72"/>
                <w:tab w:val="left" w:pos="1512"/>
              </w:tabs>
              <w:jc w:val="center"/>
              <w:rPr>
                <w:rFonts w:ascii="Arial" w:hAnsi="Arial" w:cs="Arial"/>
              </w:rPr>
            </w:pPr>
            <w:r w:rsidRPr="00961963">
              <w:rPr>
                <w:rFonts w:ascii="Arial" w:hAnsi="Arial" w:cs="Arial"/>
              </w:rPr>
              <w:t>(3)=(1)-(2)</w:t>
            </w:r>
          </w:p>
        </w:tc>
      </w:tr>
      <w:tr w:rsidR="00AC5E9C" w:rsidRPr="004A2A93" w:rsidTr="00961963">
        <w:tc>
          <w:tcPr>
            <w:tcW w:w="2160" w:type="dxa"/>
          </w:tcPr>
          <w:p w:rsidR="00AC5E9C" w:rsidRPr="00961963" w:rsidRDefault="00AC5E9C" w:rsidP="00AC5E9C">
            <w:pPr>
              <w:tabs>
                <w:tab w:val="left" w:pos="450"/>
                <w:tab w:val="left" w:pos="1155"/>
              </w:tabs>
              <w:rPr>
                <w:rFonts w:ascii="Arial" w:hAnsi="Arial" w:cs="Arial"/>
                <w:b/>
                <w:highlight w:val="yellow"/>
                <w:u w:val="single"/>
              </w:rPr>
            </w:pPr>
          </w:p>
        </w:tc>
        <w:tc>
          <w:tcPr>
            <w:tcW w:w="1812" w:type="dxa"/>
          </w:tcPr>
          <w:p w:rsidR="00AC5E9C" w:rsidRPr="00961963" w:rsidRDefault="00AC5E9C" w:rsidP="00AC5E9C">
            <w:pPr>
              <w:jc w:val="center"/>
              <w:rPr>
                <w:rFonts w:ascii="Arial" w:hAnsi="Arial" w:cs="Arial"/>
              </w:rPr>
            </w:pPr>
            <w:r w:rsidRPr="00961963">
              <w:rPr>
                <w:rFonts w:ascii="Arial" w:hAnsi="Arial" w:cs="Arial"/>
              </w:rPr>
              <w:t>(Note 11)</w:t>
            </w:r>
          </w:p>
          <w:p w:rsidR="00AC5E9C" w:rsidRPr="00961963" w:rsidRDefault="00AC5E9C" w:rsidP="00AC5E9C">
            <w:pPr>
              <w:tabs>
                <w:tab w:val="left" w:pos="280"/>
                <w:tab w:val="left" w:pos="1315"/>
              </w:tabs>
              <w:jc w:val="center"/>
              <w:rPr>
                <w:rFonts w:ascii="Arial" w:hAnsi="Arial" w:cs="Arial"/>
                <w:highlight w:val="yellow"/>
              </w:rPr>
            </w:pPr>
          </w:p>
        </w:tc>
        <w:tc>
          <w:tcPr>
            <w:tcW w:w="2160" w:type="dxa"/>
          </w:tcPr>
          <w:p w:rsidR="00AC5E9C" w:rsidRPr="00961963" w:rsidRDefault="00AC5E9C" w:rsidP="00AC5E9C">
            <w:pPr>
              <w:tabs>
                <w:tab w:val="left" w:pos="184"/>
                <w:tab w:val="left" w:pos="1414"/>
              </w:tabs>
              <w:jc w:val="center"/>
              <w:rPr>
                <w:rFonts w:ascii="Arial" w:hAnsi="Arial" w:cs="Arial"/>
                <w:highlight w:val="yellow"/>
              </w:rPr>
            </w:pPr>
            <w:r w:rsidRPr="00961963">
              <w:rPr>
                <w:rFonts w:ascii="Arial" w:hAnsi="Arial" w:cs="Arial"/>
              </w:rPr>
              <w:t>(Note 12)</w:t>
            </w:r>
          </w:p>
        </w:tc>
        <w:tc>
          <w:tcPr>
            <w:tcW w:w="1800" w:type="dxa"/>
          </w:tcPr>
          <w:p w:rsidR="00AC5E9C" w:rsidRPr="00961963" w:rsidRDefault="00AC5E9C" w:rsidP="00AC5E9C">
            <w:pPr>
              <w:tabs>
                <w:tab w:val="left" w:pos="72"/>
                <w:tab w:val="left" w:pos="1512"/>
              </w:tabs>
              <w:jc w:val="center"/>
              <w:rPr>
                <w:rFonts w:ascii="Arial" w:hAnsi="Arial" w:cs="Arial"/>
                <w:highlight w:val="yellow"/>
              </w:rPr>
            </w:pPr>
            <w:r w:rsidRPr="00961963">
              <w:rPr>
                <w:rFonts w:ascii="Arial" w:hAnsi="Arial" w:cs="Arial"/>
              </w:rPr>
              <w:t>(Note 13)</w:t>
            </w:r>
          </w:p>
        </w:tc>
      </w:tr>
      <w:tr w:rsidR="00AC5E9C" w:rsidRPr="004A2A93" w:rsidTr="00961963">
        <w:tc>
          <w:tcPr>
            <w:tcW w:w="2160" w:type="dxa"/>
          </w:tcPr>
          <w:p w:rsidR="00AC5E9C" w:rsidRPr="00961963" w:rsidRDefault="00AC5E9C" w:rsidP="00AC5E9C">
            <w:pPr>
              <w:jc w:val="center"/>
              <w:rPr>
                <w:rFonts w:ascii="Arial" w:hAnsi="Arial" w:cs="Arial"/>
                <w:b/>
                <w:highlight w:val="yellow"/>
              </w:rPr>
            </w:pPr>
          </w:p>
        </w:tc>
        <w:tc>
          <w:tcPr>
            <w:tcW w:w="1812" w:type="dxa"/>
            <w:vAlign w:val="bottom"/>
          </w:tcPr>
          <w:p w:rsidR="00AC5E9C" w:rsidRPr="00961963" w:rsidRDefault="00AC5E9C" w:rsidP="00AC5E9C">
            <w:pPr>
              <w:jc w:val="right"/>
              <w:rPr>
                <w:rFonts w:ascii="Arial" w:hAnsi="Arial" w:cs="Arial"/>
                <w:b/>
              </w:rPr>
            </w:pPr>
          </w:p>
        </w:tc>
        <w:tc>
          <w:tcPr>
            <w:tcW w:w="2160" w:type="dxa"/>
            <w:vAlign w:val="bottom"/>
          </w:tcPr>
          <w:p w:rsidR="00AC5E9C" w:rsidRPr="00961963" w:rsidRDefault="00AC5E9C" w:rsidP="00AC5E9C">
            <w:pPr>
              <w:jc w:val="right"/>
              <w:rPr>
                <w:rFonts w:ascii="Arial" w:hAnsi="Arial" w:cs="Arial"/>
                <w:b/>
                <w:highlight w:val="yellow"/>
              </w:rPr>
            </w:pPr>
          </w:p>
        </w:tc>
        <w:tc>
          <w:tcPr>
            <w:tcW w:w="1800" w:type="dxa"/>
            <w:vAlign w:val="bottom"/>
          </w:tcPr>
          <w:p w:rsidR="00AC5E9C" w:rsidRPr="00961963" w:rsidRDefault="00AC5E9C" w:rsidP="00AC5E9C">
            <w:pPr>
              <w:jc w:val="right"/>
              <w:rPr>
                <w:rFonts w:ascii="Arial" w:hAnsi="Arial" w:cs="Arial"/>
                <w:b/>
                <w:highlight w:val="yellow"/>
              </w:rPr>
            </w:pP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January 2009</w:t>
            </w:r>
          </w:p>
        </w:tc>
        <w:tc>
          <w:tcPr>
            <w:tcW w:w="1812" w:type="dxa"/>
          </w:tcPr>
          <w:p w:rsidR="00AC5E9C" w:rsidRPr="00961963" w:rsidRDefault="00AC5E9C" w:rsidP="00AC5E9C">
            <w:pPr>
              <w:jc w:val="right"/>
              <w:rPr>
                <w:rFonts w:ascii="Arial" w:hAnsi="Arial" w:cs="Arial"/>
              </w:rPr>
            </w:pPr>
            <w:r w:rsidRPr="00961963">
              <w:rPr>
                <w:rFonts w:ascii="Arial" w:hAnsi="Arial" w:cs="Arial"/>
              </w:rPr>
              <w:t>$               0</w:t>
            </w:r>
          </w:p>
        </w:tc>
        <w:tc>
          <w:tcPr>
            <w:tcW w:w="2160" w:type="dxa"/>
          </w:tcPr>
          <w:p w:rsidR="00AC5E9C" w:rsidRPr="00961963" w:rsidRDefault="00AC5E9C" w:rsidP="00AC5E9C">
            <w:pPr>
              <w:jc w:val="right"/>
              <w:rPr>
                <w:rFonts w:ascii="Arial" w:hAnsi="Arial" w:cs="Arial"/>
              </w:rPr>
            </w:pPr>
            <w:r w:rsidRPr="00961963">
              <w:rPr>
                <w:rFonts w:ascii="Arial" w:hAnsi="Arial" w:cs="Arial"/>
              </w:rPr>
              <w:t>$                0</w:t>
            </w:r>
          </w:p>
        </w:tc>
        <w:tc>
          <w:tcPr>
            <w:tcW w:w="1800" w:type="dxa"/>
          </w:tcPr>
          <w:p w:rsidR="00AC5E9C" w:rsidRPr="00961963" w:rsidRDefault="00AC5E9C" w:rsidP="00AC5E9C">
            <w:pPr>
              <w:jc w:val="right"/>
              <w:rPr>
                <w:rFonts w:ascii="Arial" w:hAnsi="Arial" w:cs="Arial"/>
              </w:rPr>
            </w:pPr>
            <w:r w:rsidRPr="00961963">
              <w:rPr>
                <w:rFonts w:ascii="Arial" w:hAnsi="Arial" w:cs="Arial"/>
              </w:rPr>
              <w:t>$             0</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February</w:t>
            </w:r>
          </w:p>
        </w:tc>
        <w:tc>
          <w:tcPr>
            <w:tcW w:w="1812" w:type="dxa"/>
          </w:tcPr>
          <w:p w:rsidR="00AC5E9C" w:rsidRPr="00961963" w:rsidRDefault="00AC5E9C" w:rsidP="00AC5E9C">
            <w:pPr>
              <w:tabs>
                <w:tab w:val="left" w:pos="535"/>
                <w:tab w:val="decimal" w:pos="895"/>
              </w:tabs>
              <w:jc w:val="right"/>
              <w:rPr>
                <w:rFonts w:ascii="Arial" w:hAnsi="Arial" w:cs="Arial"/>
              </w:rPr>
            </w:pPr>
            <w:r w:rsidRPr="00961963">
              <w:rPr>
                <w:rFonts w:ascii="Arial" w:hAnsi="Arial" w:cs="Arial"/>
              </w:rPr>
              <w:t>565,148</w:t>
            </w:r>
          </w:p>
        </w:tc>
        <w:tc>
          <w:tcPr>
            <w:tcW w:w="2160" w:type="dxa"/>
          </w:tcPr>
          <w:p w:rsidR="00AC5E9C" w:rsidRPr="00961963" w:rsidRDefault="00AC5E9C" w:rsidP="00AC5E9C">
            <w:pPr>
              <w:tabs>
                <w:tab w:val="decimal" w:pos="1069"/>
              </w:tabs>
              <w:jc w:val="right"/>
              <w:rPr>
                <w:rFonts w:ascii="Arial" w:hAnsi="Arial" w:cs="Arial"/>
                <w:highlight w:val="yellow"/>
              </w:rPr>
            </w:pPr>
            <w:r w:rsidRPr="00961963">
              <w:rPr>
                <w:rFonts w:ascii="Arial" w:hAnsi="Arial" w:cs="Arial"/>
              </w:rPr>
              <w:t>530,164</w:t>
            </w:r>
          </w:p>
        </w:tc>
        <w:tc>
          <w:tcPr>
            <w:tcW w:w="1800" w:type="dxa"/>
          </w:tcPr>
          <w:p w:rsidR="00AC5E9C" w:rsidRPr="00961963" w:rsidRDefault="00AC5E9C" w:rsidP="00AC5E9C">
            <w:pPr>
              <w:tabs>
                <w:tab w:val="decimal" w:pos="1237"/>
              </w:tabs>
              <w:ind w:right="66"/>
              <w:jc w:val="right"/>
              <w:rPr>
                <w:rFonts w:ascii="Arial" w:hAnsi="Arial" w:cs="Arial"/>
                <w:highlight w:val="yellow"/>
              </w:rPr>
            </w:pPr>
            <w:r w:rsidRPr="00961963">
              <w:rPr>
                <w:rFonts w:ascii="Arial" w:hAnsi="Arial" w:cs="Arial"/>
              </w:rPr>
              <w:t>34,984</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March</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470,911</w:t>
            </w:r>
          </w:p>
        </w:tc>
        <w:tc>
          <w:tcPr>
            <w:tcW w:w="2160" w:type="dxa"/>
          </w:tcPr>
          <w:p w:rsidR="00AC5E9C" w:rsidRPr="00961963" w:rsidRDefault="00AC5E9C" w:rsidP="00AC5E9C">
            <w:pPr>
              <w:tabs>
                <w:tab w:val="decimal" w:pos="1069"/>
              </w:tabs>
              <w:jc w:val="right"/>
              <w:rPr>
                <w:rFonts w:ascii="Arial" w:hAnsi="Arial" w:cs="Arial"/>
                <w:highlight w:val="yellow"/>
              </w:rPr>
            </w:pPr>
            <w:r w:rsidRPr="00961963">
              <w:rPr>
                <w:rFonts w:ascii="Arial" w:hAnsi="Arial" w:cs="Arial"/>
              </w:rPr>
              <w:t>455,589</w:t>
            </w:r>
          </w:p>
        </w:tc>
        <w:tc>
          <w:tcPr>
            <w:tcW w:w="1800" w:type="dxa"/>
          </w:tcPr>
          <w:p w:rsidR="00AC5E9C" w:rsidRPr="00961963" w:rsidRDefault="00AC5E9C" w:rsidP="00AC5E9C">
            <w:pPr>
              <w:tabs>
                <w:tab w:val="decimal" w:pos="1237"/>
              </w:tabs>
              <w:ind w:right="66"/>
              <w:jc w:val="right"/>
              <w:rPr>
                <w:rFonts w:ascii="Arial" w:hAnsi="Arial" w:cs="Arial"/>
                <w:highlight w:val="yellow"/>
              </w:rPr>
            </w:pPr>
            <w:r w:rsidRPr="00961963">
              <w:rPr>
                <w:rFonts w:ascii="Arial" w:hAnsi="Arial" w:cs="Arial"/>
              </w:rPr>
              <w:t>15,322</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April</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396,344</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425,415</w:t>
            </w:r>
          </w:p>
        </w:tc>
        <w:tc>
          <w:tcPr>
            <w:tcW w:w="1800" w:type="dxa"/>
          </w:tcPr>
          <w:p w:rsidR="00AC5E9C" w:rsidRPr="00961963" w:rsidRDefault="00AC5E9C" w:rsidP="00AC5E9C">
            <w:pPr>
              <w:tabs>
                <w:tab w:val="decimal" w:pos="1237"/>
              </w:tabs>
              <w:jc w:val="right"/>
              <w:rPr>
                <w:rFonts w:ascii="Arial" w:hAnsi="Arial" w:cs="Arial"/>
              </w:rPr>
            </w:pPr>
            <w:r w:rsidRPr="00961963">
              <w:rPr>
                <w:rFonts w:ascii="Arial" w:hAnsi="Arial" w:cs="Arial"/>
              </w:rPr>
              <w:t>(29,071)</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May</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374,118</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350,680</w:t>
            </w:r>
          </w:p>
        </w:tc>
        <w:tc>
          <w:tcPr>
            <w:tcW w:w="1800" w:type="dxa"/>
          </w:tcPr>
          <w:p w:rsidR="00AC5E9C" w:rsidRPr="00961963" w:rsidRDefault="00AC5E9C" w:rsidP="00AC5E9C">
            <w:pPr>
              <w:tabs>
                <w:tab w:val="decimal" w:pos="1237"/>
              </w:tabs>
              <w:ind w:right="66"/>
              <w:jc w:val="right"/>
              <w:rPr>
                <w:rFonts w:ascii="Arial" w:hAnsi="Arial" w:cs="Arial"/>
              </w:rPr>
            </w:pPr>
            <w:r w:rsidRPr="00961963">
              <w:rPr>
                <w:rFonts w:ascii="Arial" w:hAnsi="Arial" w:cs="Arial"/>
              </w:rPr>
              <w:t>23,439</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June</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406,921</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467,347</w:t>
            </w:r>
          </w:p>
        </w:tc>
        <w:tc>
          <w:tcPr>
            <w:tcW w:w="1800" w:type="dxa"/>
          </w:tcPr>
          <w:p w:rsidR="00AC5E9C" w:rsidRPr="00961963" w:rsidRDefault="00AC5E9C" w:rsidP="00AC5E9C">
            <w:pPr>
              <w:tabs>
                <w:tab w:val="decimal" w:pos="1237"/>
              </w:tabs>
              <w:jc w:val="right"/>
              <w:rPr>
                <w:rFonts w:ascii="Arial" w:hAnsi="Arial" w:cs="Arial"/>
              </w:rPr>
            </w:pPr>
            <w:r w:rsidRPr="00961963">
              <w:rPr>
                <w:rFonts w:ascii="Arial" w:hAnsi="Arial" w:cs="Arial"/>
              </w:rPr>
              <w:t>(60,426)</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July</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495,822</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606,592</w:t>
            </w:r>
          </w:p>
        </w:tc>
        <w:tc>
          <w:tcPr>
            <w:tcW w:w="1800" w:type="dxa"/>
          </w:tcPr>
          <w:p w:rsidR="00AC5E9C" w:rsidRPr="00961963" w:rsidRDefault="00AC5E9C" w:rsidP="00AC5E9C">
            <w:pPr>
              <w:tabs>
                <w:tab w:val="decimal" w:pos="1237"/>
              </w:tabs>
              <w:jc w:val="right"/>
              <w:rPr>
                <w:rFonts w:ascii="Arial" w:hAnsi="Arial" w:cs="Arial"/>
              </w:rPr>
            </w:pPr>
            <w:r w:rsidRPr="00961963">
              <w:rPr>
                <w:rFonts w:ascii="Arial" w:hAnsi="Arial" w:cs="Arial"/>
              </w:rPr>
              <w:t>(110,770)</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August</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584,757</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535,668</w:t>
            </w:r>
          </w:p>
        </w:tc>
        <w:tc>
          <w:tcPr>
            <w:tcW w:w="1800" w:type="dxa"/>
          </w:tcPr>
          <w:p w:rsidR="00AC5E9C" w:rsidRPr="00961963" w:rsidRDefault="00AC5E9C" w:rsidP="00AC5E9C">
            <w:pPr>
              <w:tabs>
                <w:tab w:val="decimal" w:pos="1237"/>
              </w:tabs>
              <w:ind w:right="66"/>
              <w:jc w:val="right"/>
              <w:rPr>
                <w:rFonts w:ascii="Arial" w:hAnsi="Arial" w:cs="Arial"/>
              </w:rPr>
            </w:pPr>
            <w:r w:rsidRPr="00961963">
              <w:rPr>
                <w:rFonts w:ascii="Arial" w:hAnsi="Arial" w:cs="Arial"/>
              </w:rPr>
              <w:t>49,089</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September</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539,394</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388,014</w:t>
            </w:r>
          </w:p>
        </w:tc>
        <w:tc>
          <w:tcPr>
            <w:tcW w:w="1800" w:type="dxa"/>
          </w:tcPr>
          <w:p w:rsidR="00AC5E9C" w:rsidRPr="00961963" w:rsidRDefault="00AC5E9C" w:rsidP="00AC5E9C">
            <w:pPr>
              <w:tabs>
                <w:tab w:val="decimal" w:pos="1237"/>
              </w:tabs>
              <w:ind w:right="66"/>
              <w:jc w:val="right"/>
              <w:rPr>
                <w:rFonts w:ascii="Arial" w:hAnsi="Arial" w:cs="Arial"/>
              </w:rPr>
            </w:pPr>
            <w:r w:rsidRPr="00961963">
              <w:rPr>
                <w:rFonts w:ascii="Arial" w:hAnsi="Arial" w:cs="Arial"/>
              </w:rPr>
              <w:t>151,380</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October  **</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439,345</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350,512</w:t>
            </w:r>
          </w:p>
        </w:tc>
        <w:tc>
          <w:tcPr>
            <w:tcW w:w="1800" w:type="dxa"/>
          </w:tcPr>
          <w:p w:rsidR="00AC5E9C" w:rsidRPr="00961963" w:rsidRDefault="00AC5E9C" w:rsidP="00AC5E9C">
            <w:pPr>
              <w:tabs>
                <w:tab w:val="decimal" w:pos="1237"/>
              </w:tabs>
              <w:ind w:right="66"/>
              <w:jc w:val="right"/>
              <w:rPr>
                <w:rFonts w:ascii="Arial" w:hAnsi="Arial" w:cs="Arial"/>
              </w:rPr>
            </w:pPr>
            <w:r w:rsidRPr="00961963">
              <w:rPr>
                <w:rFonts w:ascii="Arial" w:hAnsi="Arial" w:cs="Arial"/>
              </w:rPr>
              <w:t>88,833</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November **</w:t>
            </w:r>
          </w:p>
        </w:tc>
        <w:tc>
          <w:tcPr>
            <w:tcW w:w="1812" w:type="dxa"/>
          </w:tcPr>
          <w:p w:rsidR="00AC5E9C" w:rsidRPr="00961963" w:rsidRDefault="00AC5E9C" w:rsidP="00AC5E9C">
            <w:pPr>
              <w:tabs>
                <w:tab w:val="decimal" w:pos="1423"/>
              </w:tabs>
              <w:jc w:val="right"/>
              <w:rPr>
                <w:rFonts w:ascii="Arial" w:hAnsi="Arial" w:cs="Arial"/>
              </w:rPr>
            </w:pPr>
            <w:r w:rsidRPr="00961963">
              <w:rPr>
                <w:rFonts w:ascii="Arial" w:hAnsi="Arial" w:cs="Arial"/>
              </w:rPr>
              <w:t>487,595</w:t>
            </w:r>
          </w:p>
        </w:tc>
        <w:tc>
          <w:tcPr>
            <w:tcW w:w="2160" w:type="dxa"/>
          </w:tcPr>
          <w:p w:rsidR="00AC5E9C" w:rsidRPr="00961963" w:rsidRDefault="00AC5E9C" w:rsidP="00AC5E9C">
            <w:pPr>
              <w:tabs>
                <w:tab w:val="decimal" w:pos="1069"/>
              </w:tabs>
              <w:jc w:val="right"/>
              <w:rPr>
                <w:rFonts w:ascii="Arial" w:hAnsi="Arial" w:cs="Arial"/>
              </w:rPr>
            </w:pPr>
            <w:r w:rsidRPr="00961963">
              <w:rPr>
                <w:rFonts w:ascii="Arial" w:hAnsi="Arial" w:cs="Arial"/>
              </w:rPr>
              <w:t>389,007</w:t>
            </w:r>
          </w:p>
        </w:tc>
        <w:tc>
          <w:tcPr>
            <w:tcW w:w="1800" w:type="dxa"/>
          </w:tcPr>
          <w:p w:rsidR="00AC5E9C" w:rsidRPr="00961963" w:rsidRDefault="00AC5E9C" w:rsidP="00AC5E9C">
            <w:pPr>
              <w:tabs>
                <w:tab w:val="decimal" w:pos="1237"/>
              </w:tabs>
              <w:ind w:right="66"/>
              <w:jc w:val="right"/>
              <w:rPr>
                <w:rFonts w:ascii="Arial" w:hAnsi="Arial" w:cs="Arial"/>
              </w:rPr>
            </w:pPr>
            <w:r w:rsidRPr="00961963">
              <w:rPr>
                <w:rFonts w:ascii="Arial" w:hAnsi="Arial" w:cs="Arial"/>
              </w:rPr>
              <w:t>98,589</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December **</w:t>
            </w:r>
          </w:p>
        </w:tc>
        <w:tc>
          <w:tcPr>
            <w:tcW w:w="1812" w:type="dxa"/>
          </w:tcPr>
          <w:p w:rsidR="00AC5E9C" w:rsidRPr="00961963" w:rsidRDefault="00AC5E9C" w:rsidP="00AC5E9C">
            <w:pPr>
              <w:tabs>
                <w:tab w:val="decimal" w:pos="1423"/>
              </w:tabs>
              <w:jc w:val="right"/>
              <w:rPr>
                <w:rFonts w:ascii="Arial" w:hAnsi="Arial" w:cs="Arial"/>
                <w:u w:val="single"/>
              </w:rPr>
            </w:pPr>
            <w:r w:rsidRPr="00961963">
              <w:rPr>
                <w:rFonts w:ascii="Arial" w:hAnsi="Arial" w:cs="Arial"/>
                <w:u w:val="single"/>
              </w:rPr>
              <w:t xml:space="preserve"> </w:t>
            </w:r>
            <w:r w:rsidR="00961963">
              <w:rPr>
                <w:rFonts w:ascii="Arial" w:hAnsi="Arial" w:cs="Arial"/>
                <w:u w:val="single"/>
              </w:rPr>
              <w:t xml:space="preserve">    </w:t>
            </w:r>
            <w:r w:rsidRPr="00961963">
              <w:rPr>
                <w:rFonts w:ascii="Arial" w:hAnsi="Arial" w:cs="Arial"/>
                <w:u w:val="single"/>
              </w:rPr>
              <w:t xml:space="preserve">  613,015</w:t>
            </w:r>
          </w:p>
        </w:tc>
        <w:tc>
          <w:tcPr>
            <w:tcW w:w="2160" w:type="dxa"/>
          </w:tcPr>
          <w:p w:rsidR="00AC5E9C" w:rsidRPr="00961963" w:rsidRDefault="00AC5E9C" w:rsidP="00AC5E9C">
            <w:pPr>
              <w:tabs>
                <w:tab w:val="decimal" w:pos="1069"/>
              </w:tabs>
              <w:jc w:val="right"/>
              <w:rPr>
                <w:rFonts w:ascii="Arial" w:hAnsi="Arial" w:cs="Arial"/>
                <w:u w:val="single"/>
              </w:rPr>
            </w:pPr>
            <w:r w:rsidRPr="00961963">
              <w:rPr>
                <w:rFonts w:ascii="Arial" w:hAnsi="Arial" w:cs="Arial"/>
                <w:u w:val="single"/>
              </w:rPr>
              <w:t xml:space="preserve"> </w:t>
            </w:r>
            <w:r w:rsidR="00961963">
              <w:rPr>
                <w:rFonts w:ascii="Arial" w:hAnsi="Arial" w:cs="Arial"/>
                <w:u w:val="single"/>
              </w:rPr>
              <w:t xml:space="preserve">    </w:t>
            </w:r>
            <w:r w:rsidRPr="00961963">
              <w:rPr>
                <w:rFonts w:ascii="Arial" w:hAnsi="Arial" w:cs="Arial"/>
                <w:u w:val="single"/>
              </w:rPr>
              <w:t xml:space="preserve">  489,067</w:t>
            </w:r>
          </w:p>
        </w:tc>
        <w:tc>
          <w:tcPr>
            <w:tcW w:w="1800" w:type="dxa"/>
          </w:tcPr>
          <w:p w:rsidR="00AC5E9C" w:rsidRPr="00961963" w:rsidRDefault="00961963" w:rsidP="00AC5E9C">
            <w:pPr>
              <w:tabs>
                <w:tab w:val="decimal" w:pos="1237"/>
              </w:tabs>
              <w:ind w:right="66"/>
              <w:jc w:val="right"/>
              <w:rPr>
                <w:rFonts w:ascii="Arial" w:hAnsi="Arial" w:cs="Arial"/>
                <w:u w:val="single"/>
              </w:rPr>
            </w:pPr>
            <w:r>
              <w:rPr>
                <w:rFonts w:ascii="Arial" w:hAnsi="Arial" w:cs="Arial"/>
                <w:u w:val="single"/>
              </w:rPr>
              <w:t xml:space="preserve">    </w:t>
            </w:r>
            <w:r w:rsidR="00AC5E9C" w:rsidRPr="00961963">
              <w:rPr>
                <w:rFonts w:ascii="Arial" w:hAnsi="Arial" w:cs="Arial"/>
                <w:u w:val="single"/>
              </w:rPr>
              <w:t>123,948</w:t>
            </w:r>
          </w:p>
        </w:tc>
      </w:tr>
      <w:tr w:rsidR="00AC5E9C" w:rsidRPr="004A2A93" w:rsidTr="00961963">
        <w:trPr>
          <w:trHeight w:val="432"/>
        </w:trPr>
        <w:tc>
          <w:tcPr>
            <w:tcW w:w="2160" w:type="dxa"/>
          </w:tcPr>
          <w:p w:rsidR="00AC5E9C" w:rsidRPr="00961963" w:rsidRDefault="00AC5E9C" w:rsidP="00AC5E9C">
            <w:pPr>
              <w:rPr>
                <w:rFonts w:ascii="Arial" w:hAnsi="Arial" w:cs="Arial"/>
              </w:rPr>
            </w:pPr>
            <w:r w:rsidRPr="00961963">
              <w:rPr>
                <w:rFonts w:ascii="Arial" w:hAnsi="Arial" w:cs="Arial"/>
              </w:rPr>
              <w:t xml:space="preserve">     Totals</w:t>
            </w:r>
          </w:p>
        </w:tc>
        <w:tc>
          <w:tcPr>
            <w:tcW w:w="1812" w:type="dxa"/>
          </w:tcPr>
          <w:p w:rsidR="00AC5E9C" w:rsidRPr="00961963" w:rsidRDefault="00AC5E9C" w:rsidP="00AC5E9C">
            <w:pPr>
              <w:tabs>
                <w:tab w:val="left" w:pos="535"/>
                <w:tab w:val="decimal" w:pos="895"/>
              </w:tabs>
              <w:jc w:val="right"/>
              <w:rPr>
                <w:rFonts w:ascii="Arial" w:hAnsi="Arial" w:cs="Arial"/>
                <w:u w:val="double"/>
              </w:rPr>
            </w:pPr>
            <w:r w:rsidRPr="00961963">
              <w:rPr>
                <w:rFonts w:ascii="Arial" w:hAnsi="Arial" w:cs="Arial"/>
                <w:u w:val="double"/>
              </w:rPr>
              <w:t>$  5,373,370</w:t>
            </w:r>
          </w:p>
        </w:tc>
        <w:tc>
          <w:tcPr>
            <w:tcW w:w="2160" w:type="dxa"/>
          </w:tcPr>
          <w:p w:rsidR="00AC5E9C" w:rsidRPr="00961963" w:rsidRDefault="00AC5E9C" w:rsidP="00AC5E9C">
            <w:pPr>
              <w:tabs>
                <w:tab w:val="decimal" w:pos="1069"/>
              </w:tabs>
              <w:jc w:val="right"/>
              <w:rPr>
                <w:rFonts w:ascii="Arial" w:hAnsi="Arial" w:cs="Arial"/>
                <w:u w:val="double"/>
              </w:rPr>
            </w:pPr>
            <w:r w:rsidRPr="00961963">
              <w:rPr>
                <w:rFonts w:ascii="Arial" w:hAnsi="Arial" w:cs="Arial"/>
                <w:u w:val="double"/>
              </w:rPr>
              <w:t>$  4,988,055</w:t>
            </w:r>
          </w:p>
        </w:tc>
        <w:tc>
          <w:tcPr>
            <w:tcW w:w="1800" w:type="dxa"/>
          </w:tcPr>
          <w:p w:rsidR="00AC5E9C" w:rsidRPr="00961963" w:rsidRDefault="00AC5E9C" w:rsidP="00AC5E9C">
            <w:pPr>
              <w:tabs>
                <w:tab w:val="decimal" w:pos="1237"/>
              </w:tabs>
              <w:ind w:right="66"/>
              <w:jc w:val="right"/>
              <w:rPr>
                <w:rFonts w:ascii="Arial" w:hAnsi="Arial" w:cs="Arial"/>
                <w:u w:val="double"/>
              </w:rPr>
            </w:pPr>
            <w:r w:rsidRPr="00961963">
              <w:rPr>
                <w:rFonts w:ascii="Arial" w:hAnsi="Arial" w:cs="Arial"/>
                <w:u w:val="double"/>
              </w:rPr>
              <w:t>$  385,315</w:t>
            </w:r>
          </w:p>
        </w:tc>
      </w:tr>
    </w:tbl>
    <w:p w:rsidR="002B71B5" w:rsidRPr="004B252F" w:rsidRDefault="002B71B5" w:rsidP="002B71B5">
      <w:pPr>
        <w:jc w:val="center"/>
        <w:rPr>
          <w:highlight w:val="yellow"/>
        </w:rPr>
      </w:pPr>
    </w:p>
    <w:p w:rsidR="007D3148" w:rsidRDefault="002B71B5" w:rsidP="002B71B5">
      <w:pPr>
        <w:tabs>
          <w:tab w:val="left" w:pos="270"/>
        </w:tabs>
        <w:rPr>
          <w:rFonts w:ascii="Arial" w:hAnsi="Arial" w:cs="Arial"/>
        </w:rPr>
      </w:pPr>
      <w:r w:rsidRPr="00A14478">
        <w:rPr>
          <w:rFonts w:ascii="Arial" w:hAnsi="Arial" w:cs="Arial"/>
        </w:rPr>
        <w:t xml:space="preserve">* </w:t>
      </w:r>
      <w:r w:rsidR="00982A36">
        <w:rPr>
          <w:rFonts w:ascii="Arial" w:hAnsi="Arial" w:cs="Arial"/>
        </w:rPr>
        <w:t>-</w:t>
      </w:r>
      <w:r w:rsidRPr="00A14478">
        <w:rPr>
          <w:rFonts w:ascii="Arial" w:hAnsi="Arial" w:cs="Arial"/>
        </w:rPr>
        <w:t xml:space="preserve"> As reported to the Commission at Docket No. </w:t>
      </w:r>
      <w:proofErr w:type="gramStart"/>
      <w:r w:rsidRPr="00A14478">
        <w:rPr>
          <w:rFonts w:ascii="Arial" w:hAnsi="Arial" w:cs="Arial"/>
        </w:rPr>
        <w:t>M-200</w:t>
      </w:r>
      <w:r w:rsidR="00311C3A">
        <w:rPr>
          <w:rFonts w:ascii="Arial" w:hAnsi="Arial" w:cs="Arial"/>
        </w:rPr>
        <w:t>9</w:t>
      </w:r>
      <w:r w:rsidRPr="00A14478">
        <w:rPr>
          <w:rFonts w:ascii="Arial" w:hAnsi="Arial" w:cs="Arial"/>
        </w:rPr>
        <w:t>-2</w:t>
      </w:r>
      <w:r w:rsidR="000D4E7F">
        <w:rPr>
          <w:rFonts w:ascii="Arial" w:hAnsi="Arial" w:cs="Arial"/>
        </w:rPr>
        <w:t>128293</w:t>
      </w:r>
      <w:r w:rsidR="007D3148">
        <w:rPr>
          <w:rFonts w:ascii="Arial" w:hAnsi="Arial" w:cs="Arial"/>
        </w:rPr>
        <w:t>.</w:t>
      </w:r>
      <w:proofErr w:type="gramEnd"/>
    </w:p>
    <w:p w:rsidR="002B71B5" w:rsidRPr="00A14478" w:rsidRDefault="002B71B5" w:rsidP="002B71B5">
      <w:pPr>
        <w:tabs>
          <w:tab w:val="left" w:pos="270"/>
        </w:tabs>
        <w:rPr>
          <w:rFonts w:ascii="Arial" w:hAnsi="Arial" w:cs="Arial"/>
        </w:rPr>
      </w:pPr>
      <w:r w:rsidRPr="00A14478">
        <w:rPr>
          <w:rFonts w:ascii="Arial" w:hAnsi="Arial" w:cs="Arial"/>
        </w:rPr>
        <w:t xml:space="preserve"> </w:t>
      </w:r>
    </w:p>
    <w:p w:rsidR="007D3148" w:rsidRDefault="007D3148" w:rsidP="007D3148">
      <w:pPr>
        <w:rPr>
          <w:rFonts w:ascii="Arial" w:hAnsi="Arial" w:cs="Arial"/>
        </w:rPr>
      </w:pPr>
      <w:r w:rsidRPr="00FD7D67">
        <w:rPr>
          <w:rFonts w:ascii="Arial" w:hAnsi="Arial" w:cs="Arial"/>
        </w:rPr>
        <w:t xml:space="preserve">** </w:t>
      </w:r>
      <w:r>
        <w:rPr>
          <w:rFonts w:ascii="Arial" w:hAnsi="Arial" w:cs="Arial"/>
        </w:rPr>
        <w:t xml:space="preserve">- </w:t>
      </w:r>
      <w:r w:rsidRPr="00840014">
        <w:rPr>
          <w:rFonts w:ascii="Arial" w:hAnsi="Arial" w:cs="Arial"/>
        </w:rPr>
        <w:t xml:space="preserve">Estimated </w:t>
      </w:r>
      <w:r>
        <w:rPr>
          <w:rFonts w:ascii="Arial" w:hAnsi="Arial" w:cs="Arial"/>
        </w:rPr>
        <w:t xml:space="preserve">data is </w:t>
      </w:r>
      <w:r w:rsidRPr="00840014">
        <w:rPr>
          <w:rFonts w:ascii="Arial" w:hAnsi="Arial" w:cs="Arial"/>
        </w:rPr>
        <w:t xml:space="preserve">trued-up in the subsequent </w:t>
      </w:r>
      <w:r>
        <w:rPr>
          <w:rFonts w:ascii="Arial" w:hAnsi="Arial" w:cs="Arial"/>
        </w:rPr>
        <w:t>annual</w:t>
      </w:r>
      <w:r w:rsidRPr="00840014">
        <w:rPr>
          <w:rFonts w:ascii="Arial" w:hAnsi="Arial" w:cs="Arial"/>
        </w:rPr>
        <w:t xml:space="preserve"> </w:t>
      </w:r>
      <w:r>
        <w:rPr>
          <w:rFonts w:ascii="Arial" w:hAnsi="Arial" w:cs="Arial"/>
        </w:rPr>
        <w:t>U</w:t>
      </w:r>
      <w:r w:rsidRPr="00840014">
        <w:rPr>
          <w:rFonts w:ascii="Arial" w:hAnsi="Arial" w:cs="Arial"/>
        </w:rPr>
        <w:t xml:space="preserve">SFC </w:t>
      </w:r>
      <w:r>
        <w:rPr>
          <w:rFonts w:ascii="Arial" w:hAnsi="Arial" w:cs="Arial"/>
        </w:rPr>
        <w:t xml:space="preserve">rate </w:t>
      </w:r>
      <w:r w:rsidRPr="00840014">
        <w:rPr>
          <w:rFonts w:ascii="Arial" w:hAnsi="Arial" w:cs="Arial"/>
        </w:rPr>
        <w:t>filing.</w:t>
      </w:r>
    </w:p>
    <w:p w:rsidR="002B71B5" w:rsidRDefault="002B71B5" w:rsidP="002B71B5">
      <w:pPr>
        <w:rPr>
          <w:rFonts w:ascii="Arial" w:hAnsi="Arial" w:cs="Arial"/>
        </w:rPr>
      </w:pPr>
    </w:p>
    <w:p w:rsidR="009D4002" w:rsidRPr="00A14478" w:rsidRDefault="009D4002" w:rsidP="002B71B5">
      <w:pPr>
        <w:rPr>
          <w:rFonts w:ascii="Arial" w:hAnsi="Arial" w:cs="Arial"/>
        </w:rPr>
      </w:pPr>
      <w:r>
        <w:rPr>
          <w:rFonts w:ascii="Arial" w:hAnsi="Arial" w:cs="Arial"/>
        </w:rPr>
        <w:t xml:space="preserve">Arithmetic </w:t>
      </w:r>
      <w:r w:rsidR="005E0AD5">
        <w:rPr>
          <w:rFonts w:ascii="Arial" w:hAnsi="Arial" w:cs="Arial"/>
        </w:rPr>
        <w:t>differences</w:t>
      </w:r>
      <w:r>
        <w:rPr>
          <w:rFonts w:ascii="Arial" w:hAnsi="Arial" w:cs="Arial"/>
        </w:rPr>
        <w:t xml:space="preserve"> are due to rounding.</w:t>
      </w:r>
    </w:p>
    <w:p w:rsidR="002B71B5" w:rsidRPr="00A14478" w:rsidRDefault="002B71B5" w:rsidP="002B71B5">
      <w:pPr>
        <w:rPr>
          <w:rFonts w:ascii="Arial" w:hAnsi="Arial" w:cs="Arial"/>
        </w:rPr>
      </w:pPr>
    </w:p>
    <w:p w:rsidR="00891830" w:rsidRDefault="002B71B5" w:rsidP="00891830">
      <w:pPr>
        <w:rPr>
          <w:rFonts w:ascii="Arial" w:hAnsi="Arial" w:cs="Arial"/>
        </w:rPr>
      </w:pPr>
      <w:r w:rsidRPr="00A14478">
        <w:rPr>
          <w:rFonts w:ascii="Arial" w:hAnsi="Arial" w:cs="Arial"/>
        </w:rPr>
        <w:t>Notes to the Financial Statement</w:t>
      </w:r>
      <w:r w:rsidR="007D3148">
        <w:rPr>
          <w:rFonts w:ascii="Arial" w:hAnsi="Arial" w:cs="Arial"/>
        </w:rPr>
        <w:t>s</w:t>
      </w:r>
      <w:r w:rsidRPr="00A14478">
        <w:rPr>
          <w:rFonts w:ascii="Arial" w:hAnsi="Arial" w:cs="Arial"/>
        </w:rPr>
        <w:t xml:space="preserve"> are an integral part of this report.</w:t>
      </w:r>
    </w:p>
    <w:p w:rsidR="00891830" w:rsidRDefault="00891830">
      <w:pPr>
        <w:rPr>
          <w:rFonts w:ascii="Arial" w:hAnsi="Arial" w:cs="Arial"/>
        </w:rPr>
      </w:pPr>
      <w:r>
        <w:rPr>
          <w:rFonts w:ascii="Arial" w:hAnsi="Arial" w:cs="Arial"/>
        </w:rPr>
        <w:br w:type="page"/>
      </w:r>
    </w:p>
    <w:p w:rsidR="005E1243" w:rsidRPr="00A72B81" w:rsidRDefault="005E1243" w:rsidP="00891830">
      <w:pPr>
        <w:jc w:val="center"/>
        <w:rPr>
          <w:rFonts w:ascii="Arial" w:hAnsi="Arial" w:cs="Arial"/>
          <w:b/>
          <w:sz w:val="26"/>
          <w:szCs w:val="26"/>
        </w:rPr>
      </w:pPr>
      <w:r w:rsidRPr="00A72B81">
        <w:rPr>
          <w:rFonts w:ascii="Arial" w:hAnsi="Arial" w:cs="Arial"/>
          <w:b/>
          <w:sz w:val="26"/>
          <w:szCs w:val="26"/>
        </w:rPr>
        <w:lastRenderedPageBreak/>
        <w:t>PECO ENERGY COMPANY</w:t>
      </w:r>
    </w:p>
    <w:p w:rsidR="00DF3EDD" w:rsidRPr="00A72B81" w:rsidRDefault="00DF3EDD" w:rsidP="00F001AC">
      <w:pPr>
        <w:jc w:val="center"/>
        <w:rPr>
          <w:b/>
          <w:sz w:val="26"/>
          <w:szCs w:val="26"/>
        </w:rPr>
      </w:pPr>
    </w:p>
    <w:p w:rsidR="005E1243" w:rsidRPr="00A72B81" w:rsidRDefault="005E1243" w:rsidP="00F001AC">
      <w:pPr>
        <w:jc w:val="center"/>
        <w:rPr>
          <w:rFonts w:ascii="Arial" w:hAnsi="Arial" w:cs="Arial"/>
          <w:b/>
          <w:sz w:val="26"/>
          <w:szCs w:val="26"/>
        </w:rPr>
      </w:pPr>
      <w:r w:rsidRPr="00A72B81">
        <w:rPr>
          <w:rFonts w:ascii="Arial" w:hAnsi="Arial" w:cs="Arial"/>
          <w:b/>
          <w:sz w:val="26"/>
          <w:szCs w:val="26"/>
        </w:rPr>
        <w:t xml:space="preserve">Notes </w:t>
      </w:r>
      <w:proofErr w:type="gramStart"/>
      <w:r w:rsidRPr="00A72B81">
        <w:rPr>
          <w:rFonts w:ascii="Arial" w:hAnsi="Arial" w:cs="Arial"/>
          <w:b/>
          <w:sz w:val="26"/>
          <w:szCs w:val="26"/>
        </w:rPr>
        <w:t>To</w:t>
      </w:r>
      <w:proofErr w:type="gramEnd"/>
      <w:r w:rsidRPr="00A72B81">
        <w:rPr>
          <w:rFonts w:ascii="Arial" w:hAnsi="Arial" w:cs="Arial"/>
          <w:b/>
          <w:sz w:val="26"/>
          <w:szCs w:val="26"/>
        </w:rPr>
        <w:t xml:space="preserve"> The Financial Statement</w:t>
      </w:r>
      <w:r w:rsidR="00340E7D" w:rsidRPr="00A72B81">
        <w:rPr>
          <w:rFonts w:ascii="Arial" w:hAnsi="Arial" w:cs="Arial"/>
          <w:b/>
          <w:sz w:val="26"/>
          <w:szCs w:val="26"/>
        </w:rPr>
        <w:t>s</w:t>
      </w:r>
    </w:p>
    <w:p w:rsidR="005E1243" w:rsidRDefault="005E1243">
      <w:pPr>
        <w:rPr>
          <w:sz w:val="26"/>
          <w:szCs w:val="26"/>
        </w:rPr>
      </w:pPr>
    </w:p>
    <w:p w:rsidR="00D81385" w:rsidRDefault="00D81385" w:rsidP="00D81385">
      <w:pPr>
        <w:tabs>
          <w:tab w:val="left" w:pos="360"/>
        </w:tabs>
        <w:jc w:val="both"/>
        <w:rPr>
          <w:rFonts w:ascii="Arial" w:hAnsi="Arial" w:cs="Arial"/>
          <w:b/>
          <w:u w:val="single"/>
        </w:rPr>
      </w:pPr>
      <w:r>
        <w:rPr>
          <w:rFonts w:ascii="Arial" w:hAnsi="Arial" w:cs="Arial"/>
          <w:b/>
          <w:u w:val="single"/>
        </w:rPr>
        <w:t>1 -</w:t>
      </w:r>
      <w:r>
        <w:rPr>
          <w:rFonts w:ascii="Arial" w:hAnsi="Arial" w:cs="Arial"/>
          <w:b/>
          <w:u w:val="single"/>
        </w:rPr>
        <w:tab/>
        <w:t xml:space="preserve">Condensed Statement </w:t>
      </w:r>
    </w:p>
    <w:p w:rsidR="00D81385" w:rsidRDefault="00D81385" w:rsidP="00D81385">
      <w:pPr>
        <w:tabs>
          <w:tab w:val="left" w:pos="360"/>
        </w:tabs>
        <w:jc w:val="both"/>
        <w:rPr>
          <w:rFonts w:ascii="Arial" w:hAnsi="Arial" w:cs="Arial"/>
          <w:b/>
          <w:u w:val="single"/>
        </w:rPr>
      </w:pPr>
    </w:p>
    <w:p w:rsidR="00805DC1" w:rsidRDefault="00D81385" w:rsidP="00805DC1">
      <w:pPr>
        <w:tabs>
          <w:tab w:val="left" w:pos="360"/>
        </w:tabs>
        <w:ind w:left="360"/>
        <w:rPr>
          <w:rFonts w:ascii="Arial" w:hAnsi="Arial" w:cs="Arial"/>
          <w:szCs w:val="26"/>
        </w:rPr>
      </w:pPr>
      <w:r>
        <w:rPr>
          <w:rFonts w:ascii="Arial" w:hAnsi="Arial" w:cs="Arial"/>
        </w:rPr>
        <w:t>The Statement</w:t>
      </w:r>
      <w:r w:rsidR="000C3019">
        <w:rPr>
          <w:rFonts w:ascii="Arial" w:hAnsi="Arial" w:cs="Arial"/>
        </w:rPr>
        <w:t>s</w:t>
      </w:r>
      <w:r>
        <w:rPr>
          <w:rFonts w:ascii="Arial" w:hAnsi="Arial" w:cs="Arial"/>
        </w:rPr>
        <w:t xml:space="preserve"> of Universal Service Fund Charge (USFC) Over</w:t>
      </w:r>
      <w:proofErr w:type="gramStart"/>
      <w:r>
        <w:rPr>
          <w:rFonts w:ascii="Arial" w:hAnsi="Arial" w:cs="Arial"/>
        </w:rPr>
        <w:t>/(</w:t>
      </w:r>
      <w:proofErr w:type="gramEnd"/>
      <w:r>
        <w:rPr>
          <w:rFonts w:ascii="Arial" w:hAnsi="Arial" w:cs="Arial"/>
        </w:rPr>
        <w:t xml:space="preserve">Under) Collections </w:t>
      </w:r>
      <w:r w:rsidR="000C3019">
        <w:rPr>
          <w:rFonts w:ascii="Arial" w:hAnsi="Arial" w:cs="Arial"/>
        </w:rPr>
        <w:t xml:space="preserve">and Statements of </w:t>
      </w:r>
      <w:r w:rsidR="00EE43AF">
        <w:rPr>
          <w:rFonts w:ascii="Arial" w:hAnsi="Arial" w:cs="Arial"/>
        </w:rPr>
        <w:t xml:space="preserve">Supplemental </w:t>
      </w:r>
      <w:r w:rsidR="000C3019">
        <w:rPr>
          <w:rFonts w:ascii="Arial" w:hAnsi="Arial" w:cs="Arial"/>
        </w:rPr>
        <w:t xml:space="preserve">Universal Service Fund Charge </w:t>
      </w:r>
      <w:r w:rsidR="00EE43AF">
        <w:rPr>
          <w:rFonts w:ascii="Arial" w:hAnsi="Arial" w:cs="Arial"/>
        </w:rPr>
        <w:t>(SUSFC)</w:t>
      </w:r>
      <w:r w:rsidR="000C3019">
        <w:rPr>
          <w:rFonts w:ascii="Arial" w:hAnsi="Arial" w:cs="Arial"/>
        </w:rPr>
        <w:t xml:space="preserve"> Over/(Under) Collections </w:t>
      </w:r>
      <w:r>
        <w:rPr>
          <w:rFonts w:ascii="Arial" w:hAnsi="Arial" w:cs="Arial"/>
          <w:szCs w:val="26"/>
        </w:rPr>
        <w:t xml:space="preserve">presented in this report </w:t>
      </w:r>
      <w:r w:rsidR="000C3019">
        <w:rPr>
          <w:rFonts w:ascii="Arial" w:hAnsi="Arial" w:cs="Arial"/>
          <w:szCs w:val="26"/>
        </w:rPr>
        <w:t>are</w:t>
      </w:r>
      <w:r>
        <w:rPr>
          <w:rFonts w:ascii="Arial" w:hAnsi="Arial" w:cs="Arial"/>
          <w:szCs w:val="26"/>
        </w:rPr>
        <w:t xml:space="preserve"> condensed from the officially filed statement</w:t>
      </w:r>
      <w:r w:rsidR="000C3019">
        <w:rPr>
          <w:rFonts w:ascii="Arial" w:hAnsi="Arial" w:cs="Arial"/>
          <w:szCs w:val="26"/>
        </w:rPr>
        <w:t>s</w:t>
      </w:r>
      <w:r>
        <w:rPr>
          <w:rFonts w:ascii="Arial" w:hAnsi="Arial" w:cs="Arial"/>
          <w:szCs w:val="26"/>
        </w:rPr>
        <w:t xml:space="preserve"> for the purpose of clarity.  The audit was conducted on </w:t>
      </w:r>
      <w:r>
        <w:rPr>
          <w:rFonts w:ascii="Arial" w:hAnsi="Arial" w:cs="Arial"/>
        </w:rPr>
        <w:t>PECO E</w:t>
      </w:r>
      <w:r w:rsidR="00805DC1">
        <w:rPr>
          <w:rFonts w:ascii="Arial" w:hAnsi="Arial" w:cs="Arial"/>
        </w:rPr>
        <w:t xml:space="preserve">nergy Company’s </w:t>
      </w:r>
      <w:r>
        <w:rPr>
          <w:rFonts w:ascii="Arial" w:hAnsi="Arial" w:cs="Arial"/>
        </w:rPr>
        <w:t xml:space="preserve">(PECO or Company) </w:t>
      </w:r>
      <w:r>
        <w:rPr>
          <w:rFonts w:ascii="Arial" w:hAnsi="Arial" w:cs="Arial"/>
          <w:szCs w:val="26"/>
        </w:rPr>
        <w:t>officially filed 1307(e) statement</w:t>
      </w:r>
      <w:r w:rsidR="000C3019">
        <w:rPr>
          <w:rFonts w:ascii="Arial" w:hAnsi="Arial" w:cs="Arial"/>
          <w:szCs w:val="26"/>
        </w:rPr>
        <w:t>s</w:t>
      </w:r>
      <w:r>
        <w:rPr>
          <w:rFonts w:ascii="Arial" w:hAnsi="Arial" w:cs="Arial"/>
          <w:szCs w:val="26"/>
        </w:rPr>
        <w:t xml:space="preserve"> submitted to the Pennsylvania Public Utility Commission (PUC or Commission)</w:t>
      </w:r>
      <w:r>
        <w:rPr>
          <w:rFonts w:ascii="Arial" w:hAnsi="Arial" w:cs="Arial"/>
        </w:rPr>
        <w:t xml:space="preserve"> in accordance with Section 1307(e)(1) of the Public Utility Code</w:t>
      </w:r>
      <w:r>
        <w:rPr>
          <w:rFonts w:ascii="Arial" w:hAnsi="Arial" w:cs="Arial"/>
          <w:szCs w:val="26"/>
        </w:rPr>
        <w:t xml:space="preserve"> </w:t>
      </w:r>
      <w:r w:rsidR="00805DC1">
        <w:rPr>
          <w:rFonts w:ascii="Arial" w:hAnsi="Arial" w:cs="Arial"/>
          <w:szCs w:val="26"/>
        </w:rPr>
        <w:t xml:space="preserve">on October 12, 2012, October 14, 2011, October 14, 2010, and October 14, 2009 </w:t>
      </w:r>
      <w:r>
        <w:rPr>
          <w:rFonts w:ascii="Arial" w:hAnsi="Arial" w:cs="Arial"/>
          <w:szCs w:val="26"/>
        </w:rPr>
        <w:t xml:space="preserve">and </w:t>
      </w:r>
      <w:r w:rsidR="000C3019">
        <w:rPr>
          <w:rFonts w:ascii="Arial" w:hAnsi="Arial" w:cs="Arial"/>
          <w:szCs w:val="26"/>
        </w:rPr>
        <w:t>are</w:t>
      </w:r>
      <w:r>
        <w:rPr>
          <w:rFonts w:ascii="Arial" w:hAnsi="Arial" w:cs="Arial"/>
          <w:szCs w:val="26"/>
        </w:rPr>
        <w:t xml:space="preserve"> available at Docket N</w:t>
      </w:r>
      <w:r w:rsidR="00805DC1">
        <w:rPr>
          <w:rFonts w:ascii="Arial" w:hAnsi="Arial" w:cs="Arial"/>
          <w:szCs w:val="26"/>
        </w:rPr>
        <w:t>o</w:t>
      </w:r>
      <w:r w:rsidR="005F5258">
        <w:rPr>
          <w:rFonts w:ascii="Arial" w:hAnsi="Arial" w:cs="Arial"/>
          <w:szCs w:val="26"/>
        </w:rPr>
        <w:t>s</w:t>
      </w:r>
      <w:r w:rsidR="00805DC1">
        <w:rPr>
          <w:rFonts w:ascii="Arial" w:hAnsi="Arial" w:cs="Arial"/>
          <w:szCs w:val="26"/>
        </w:rPr>
        <w:t xml:space="preserve">. </w:t>
      </w:r>
      <w:proofErr w:type="gramStart"/>
      <w:r w:rsidR="00805DC1">
        <w:rPr>
          <w:rFonts w:ascii="Arial" w:hAnsi="Arial" w:cs="Arial"/>
          <w:szCs w:val="26"/>
        </w:rPr>
        <w:t>M</w:t>
      </w:r>
      <w:r w:rsidR="00805DC1">
        <w:rPr>
          <w:rFonts w:ascii="Arial" w:hAnsi="Arial" w:cs="Arial"/>
          <w:szCs w:val="26"/>
        </w:rPr>
        <w:noBreakHyphen/>
        <w:t>2012</w:t>
      </w:r>
      <w:r w:rsidR="00805DC1">
        <w:rPr>
          <w:rFonts w:ascii="Arial" w:hAnsi="Arial" w:cs="Arial"/>
          <w:szCs w:val="26"/>
        </w:rPr>
        <w:noBreakHyphen/>
        <w:t>2329299, M-2011-2267888, M-2010-2196682, and M</w:t>
      </w:r>
      <w:r w:rsidR="00805DC1">
        <w:rPr>
          <w:rFonts w:ascii="Arial" w:hAnsi="Arial" w:cs="Arial"/>
          <w:szCs w:val="26"/>
        </w:rPr>
        <w:noBreakHyphen/>
        <w:t>2009</w:t>
      </w:r>
      <w:r w:rsidR="00805DC1">
        <w:rPr>
          <w:rFonts w:ascii="Arial" w:hAnsi="Arial" w:cs="Arial"/>
          <w:szCs w:val="26"/>
        </w:rPr>
        <w:noBreakHyphen/>
        <w:t>2128293</w:t>
      </w:r>
      <w:r w:rsidR="00805DC1" w:rsidRPr="00805DC1">
        <w:rPr>
          <w:rFonts w:ascii="Arial" w:hAnsi="Arial" w:cs="Arial"/>
          <w:szCs w:val="26"/>
        </w:rPr>
        <w:t xml:space="preserve"> </w:t>
      </w:r>
      <w:r w:rsidR="00805DC1">
        <w:rPr>
          <w:rFonts w:ascii="Arial" w:hAnsi="Arial" w:cs="Arial"/>
          <w:szCs w:val="26"/>
        </w:rPr>
        <w:t xml:space="preserve">respectively, via </w:t>
      </w:r>
      <w:hyperlink r:id="rId26" w:history="1">
        <w:r w:rsidR="00805DC1">
          <w:rPr>
            <w:rStyle w:val="Hyperlink"/>
            <w:rFonts w:ascii="Arial" w:hAnsi="Arial" w:cs="Arial"/>
            <w:szCs w:val="26"/>
          </w:rPr>
          <w:t>http://www.puc.pa.gov</w:t>
        </w:r>
      </w:hyperlink>
      <w:r w:rsidR="00805DC1">
        <w:rPr>
          <w:rFonts w:ascii="Arial" w:hAnsi="Arial" w:cs="Arial"/>
          <w:szCs w:val="26"/>
        </w:rPr>
        <w:t>.</w:t>
      </w:r>
      <w:proofErr w:type="gramEnd"/>
    </w:p>
    <w:p w:rsidR="006424B1" w:rsidRDefault="006424B1" w:rsidP="00805DC1">
      <w:pPr>
        <w:tabs>
          <w:tab w:val="left" w:pos="360"/>
        </w:tabs>
        <w:ind w:left="360"/>
        <w:rPr>
          <w:rFonts w:ascii="Arial" w:hAnsi="Arial" w:cs="Arial"/>
          <w:szCs w:val="26"/>
        </w:rPr>
      </w:pPr>
    </w:p>
    <w:p w:rsidR="006424B1" w:rsidRPr="00D40D62" w:rsidRDefault="00DF1E2B" w:rsidP="006424B1">
      <w:pPr>
        <w:rPr>
          <w:rFonts w:ascii="Arial" w:hAnsi="Arial" w:cs="Arial"/>
          <w:b/>
          <w:u w:val="single"/>
        </w:rPr>
      </w:pPr>
      <w:r>
        <w:rPr>
          <w:rFonts w:ascii="Arial" w:hAnsi="Arial" w:cs="Arial"/>
          <w:b/>
          <w:u w:val="single"/>
        </w:rPr>
        <w:t>2 -</w:t>
      </w:r>
      <w:r w:rsidR="006424B1" w:rsidRPr="00D81385">
        <w:rPr>
          <w:rFonts w:ascii="Arial" w:hAnsi="Arial" w:cs="Arial"/>
          <w:b/>
          <w:u w:val="single"/>
        </w:rPr>
        <w:t xml:space="preserve"> </w:t>
      </w:r>
      <w:r w:rsidR="006424B1" w:rsidRPr="00D40D62">
        <w:rPr>
          <w:rFonts w:ascii="Arial" w:hAnsi="Arial" w:cs="Arial"/>
          <w:b/>
          <w:u w:val="single"/>
        </w:rPr>
        <w:t>Base Recovery Over</w:t>
      </w:r>
      <w:proofErr w:type="gramStart"/>
      <w:r w:rsidR="006424B1" w:rsidRPr="00D40D62">
        <w:rPr>
          <w:rFonts w:ascii="Arial" w:hAnsi="Arial" w:cs="Arial"/>
          <w:b/>
          <w:u w:val="single"/>
        </w:rPr>
        <w:t>/(</w:t>
      </w:r>
      <w:proofErr w:type="gramEnd"/>
      <w:r w:rsidR="006424B1" w:rsidRPr="00D40D62">
        <w:rPr>
          <w:rFonts w:ascii="Arial" w:hAnsi="Arial" w:cs="Arial"/>
          <w:b/>
          <w:u w:val="single"/>
        </w:rPr>
        <w:t xml:space="preserve">Under) </w:t>
      </w:r>
      <w:r w:rsidR="006424B1">
        <w:rPr>
          <w:rFonts w:ascii="Arial" w:hAnsi="Arial" w:cs="Arial"/>
          <w:b/>
          <w:u w:val="single"/>
        </w:rPr>
        <w:t>Actual @ 0.73</w:t>
      </w:r>
    </w:p>
    <w:p w:rsidR="006424B1" w:rsidRPr="004A529A" w:rsidRDefault="006424B1" w:rsidP="006424B1">
      <w:pPr>
        <w:rPr>
          <w:rFonts w:ascii="Arial" w:hAnsi="Arial" w:cs="Arial"/>
          <w:b/>
          <w:sz w:val="20"/>
          <w:szCs w:val="20"/>
        </w:rPr>
      </w:pPr>
    </w:p>
    <w:p w:rsidR="006424B1" w:rsidRPr="00CD07CF" w:rsidRDefault="006424B1" w:rsidP="006424B1">
      <w:pPr>
        <w:tabs>
          <w:tab w:val="left" w:pos="360"/>
        </w:tabs>
        <w:ind w:left="360" w:hanging="360"/>
        <w:rPr>
          <w:rFonts w:ascii="Arial" w:hAnsi="Arial" w:cs="Arial"/>
        </w:rPr>
      </w:pPr>
      <w:r w:rsidRPr="00CD07CF">
        <w:rPr>
          <w:rFonts w:ascii="Arial" w:hAnsi="Arial" w:cs="Arial"/>
        </w:rPr>
        <w:tab/>
      </w:r>
      <w:r>
        <w:rPr>
          <w:rFonts w:ascii="Arial" w:hAnsi="Arial" w:cs="Arial"/>
        </w:rPr>
        <w:t>Base Recovery Over</w:t>
      </w:r>
      <w:proofErr w:type="gramStart"/>
      <w:r>
        <w:rPr>
          <w:rFonts w:ascii="Arial" w:hAnsi="Arial" w:cs="Arial"/>
        </w:rPr>
        <w:t>/(</w:t>
      </w:r>
      <w:proofErr w:type="gramEnd"/>
      <w:r>
        <w:rPr>
          <w:rFonts w:ascii="Arial" w:hAnsi="Arial" w:cs="Arial"/>
        </w:rPr>
        <w:t xml:space="preserve">Under) Actual @ 0.73 </w:t>
      </w:r>
      <w:r w:rsidR="003D5F43">
        <w:rPr>
          <w:rFonts w:ascii="Arial" w:hAnsi="Arial" w:cs="Arial"/>
        </w:rPr>
        <w:t>is</w:t>
      </w:r>
      <w:r>
        <w:rPr>
          <w:rFonts w:ascii="Arial" w:hAnsi="Arial" w:cs="Arial"/>
        </w:rPr>
        <w:t xml:space="preserve"> t</w:t>
      </w:r>
      <w:r w:rsidRPr="00CD07CF">
        <w:rPr>
          <w:rFonts w:ascii="Arial" w:hAnsi="Arial" w:cs="Arial"/>
        </w:rPr>
        <w:t>he difference between the C</w:t>
      </w:r>
      <w:r w:rsidR="00471C5D">
        <w:rPr>
          <w:rFonts w:ascii="Arial" w:hAnsi="Arial" w:cs="Arial"/>
        </w:rPr>
        <w:t xml:space="preserve">ustomer </w:t>
      </w:r>
      <w:r w:rsidRPr="00CD07CF">
        <w:rPr>
          <w:rFonts w:ascii="Arial" w:hAnsi="Arial" w:cs="Arial"/>
        </w:rPr>
        <w:t>A</w:t>
      </w:r>
      <w:r w:rsidR="00471C5D">
        <w:rPr>
          <w:rFonts w:ascii="Arial" w:hAnsi="Arial" w:cs="Arial"/>
        </w:rPr>
        <w:t xml:space="preserve">ssistance </w:t>
      </w:r>
      <w:r w:rsidRPr="00CD07CF">
        <w:rPr>
          <w:rFonts w:ascii="Arial" w:hAnsi="Arial" w:cs="Arial"/>
        </w:rPr>
        <w:t>P</w:t>
      </w:r>
      <w:r w:rsidR="00471C5D">
        <w:rPr>
          <w:rFonts w:ascii="Arial" w:hAnsi="Arial" w:cs="Arial"/>
        </w:rPr>
        <w:t>rogram (CAP)</w:t>
      </w:r>
      <w:r w:rsidRPr="00CD07CF">
        <w:rPr>
          <w:rFonts w:ascii="Arial" w:hAnsi="Arial" w:cs="Arial"/>
        </w:rPr>
        <w:t xml:space="preserve"> </w:t>
      </w:r>
      <w:r>
        <w:rPr>
          <w:rFonts w:ascii="Arial" w:hAnsi="Arial" w:cs="Arial"/>
        </w:rPr>
        <w:t>r</w:t>
      </w:r>
      <w:r w:rsidRPr="00CD07CF">
        <w:rPr>
          <w:rFonts w:ascii="Arial" w:hAnsi="Arial" w:cs="Arial"/>
        </w:rPr>
        <w:t xml:space="preserve">evenues </w:t>
      </w:r>
      <w:r>
        <w:rPr>
          <w:rFonts w:ascii="Arial" w:hAnsi="Arial" w:cs="Arial"/>
        </w:rPr>
        <w:t>r</w:t>
      </w:r>
      <w:r w:rsidRPr="00CD07CF">
        <w:rPr>
          <w:rFonts w:ascii="Arial" w:hAnsi="Arial" w:cs="Arial"/>
        </w:rPr>
        <w:t xml:space="preserve">ecovered in </w:t>
      </w:r>
      <w:r>
        <w:rPr>
          <w:rFonts w:ascii="Arial" w:hAnsi="Arial" w:cs="Arial"/>
        </w:rPr>
        <w:t>b</w:t>
      </w:r>
      <w:r w:rsidRPr="00CD07CF">
        <w:rPr>
          <w:rFonts w:ascii="Arial" w:hAnsi="Arial" w:cs="Arial"/>
        </w:rPr>
        <w:t xml:space="preserve">ase </w:t>
      </w:r>
      <w:r>
        <w:rPr>
          <w:rFonts w:ascii="Arial" w:hAnsi="Arial" w:cs="Arial"/>
        </w:rPr>
        <w:t>r</w:t>
      </w:r>
      <w:r w:rsidRPr="00CD07CF">
        <w:rPr>
          <w:rFonts w:ascii="Arial" w:hAnsi="Arial" w:cs="Arial"/>
        </w:rPr>
        <w:t>ate</w:t>
      </w:r>
      <w:r>
        <w:rPr>
          <w:rFonts w:ascii="Arial" w:hAnsi="Arial" w:cs="Arial"/>
        </w:rPr>
        <w:t>s</w:t>
      </w:r>
      <w:r w:rsidRPr="00CD07CF">
        <w:rPr>
          <w:rFonts w:ascii="Arial" w:hAnsi="Arial" w:cs="Arial"/>
        </w:rPr>
        <w:t xml:space="preserve"> and the </w:t>
      </w:r>
      <w:r>
        <w:rPr>
          <w:rFonts w:ascii="Arial" w:hAnsi="Arial" w:cs="Arial"/>
        </w:rPr>
        <w:t xml:space="preserve">total </w:t>
      </w:r>
      <w:r w:rsidRPr="00CD07CF">
        <w:rPr>
          <w:rFonts w:ascii="Arial" w:hAnsi="Arial" w:cs="Arial"/>
        </w:rPr>
        <w:t>C</w:t>
      </w:r>
      <w:r>
        <w:rPr>
          <w:rFonts w:ascii="Arial" w:hAnsi="Arial" w:cs="Arial"/>
        </w:rPr>
        <w:t>AP</w:t>
      </w:r>
      <w:r w:rsidRPr="00CD07CF">
        <w:rPr>
          <w:rFonts w:ascii="Arial" w:hAnsi="Arial" w:cs="Arial"/>
        </w:rPr>
        <w:t xml:space="preserve"> </w:t>
      </w:r>
      <w:r>
        <w:rPr>
          <w:rFonts w:ascii="Arial" w:hAnsi="Arial" w:cs="Arial"/>
        </w:rPr>
        <w:t>discounts, net of an offset factor.  The offset factor appro</w:t>
      </w:r>
      <w:r w:rsidR="003D5F43">
        <w:rPr>
          <w:rFonts w:ascii="Arial" w:hAnsi="Arial" w:cs="Arial"/>
        </w:rPr>
        <w:t>ved at Docket No. R-2010-2161575</w:t>
      </w:r>
      <w:r>
        <w:rPr>
          <w:rFonts w:ascii="Arial" w:hAnsi="Arial" w:cs="Arial"/>
        </w:rPr>
        <w:t>, effective as of January 1, 2011, was 0.27.  In addition, the base rate credit used to calculate the amount of CAP costs recovered through base rates was set at $0.</w:t>
      </w:r>
      <w:r w:rsidR="003D5F43">
        <w:rPr>
          <w:rFonts w:ascii="Arial" w:hAnsi="Arial" w:cs="Arial"/>
        </w:rPr>
        <w:t>0068</w:t>
      </w:r>
      <w:r>
        <w:rPr>
          <w:rFonts w:ascii="Arial" w:hAnsi="Arial" w:cs="Arial"/>
        </w:rPr>
        <w:t xml:space="preserve"> per </w:t>
      </w:r>
      <w:r w:rsidR="002B026F">
        <w:rPr>
          <w:rFonts w:ascii="Arial" w:hAnsi="Arial" w:cs="Arial"/>
        </w:rPr>
        <w:t>kilowatt</w:t>
      </w:r>
      <w:r w:rsidR="002B026F">
        <w:rPr>
          <w:rFonts w:ascii="Arial" w:hAnsi="Arial" w:cs="Arial"/>
        </w:rPr>
        <w:noBreakHyphen/>
        <w:t>hour (</w:t>
      </w:r>
      <w:r w:rsidR="003D5F43">
        <w:rPr>
          <w:rFonts w:ascii="Arial" w:hAnsi="Arial" w:cs="Arial"/>
        </w:rPr>
        <w:t>kWh</w:t>
      </w:r>
      <w:r w:rsidR="002B026F">
        <w:rPr>
          <w:rFonts w:ascii="Arial" w:hAnsi="Arial" w:cs="Arial"/>
        </w:rPr>
        <w:t>)</w:t>
      </w:r>
      <w:r>
        <w:rPr>
          <w:rFonts w:ascii="Arial" w:hAnsi="Arial" w:cs="Arial"/>
        </w:rPr>
        <w:t xml:space="preserve">.  </w:t>
      </w:r>
    </w:p>
    <w:p w:rsidR="002C2283" w:rsidRPr="00131F12" w:rsidRDefault="002C2283" w:rsidP="002C2283">
      <w:pPr>
        <w:rPr>
          <w:rFonts w:ascii="Arial" w:hAnsi="Arial" w:cs="Arial"/>
          <w:b/>
          <w:u w:val="single"/>
        </w:rPr>
      </w:pPr>
    </w:p>
    <w:p w:rsidR="002C2283" w:rsidRDefault="007B7B89" w:rsidP="002C2283">
      <w:pPr>
        <w:rPr>
          <w:rFonts w:ascii="Arial" w:hAnsi="Arial" w:cs="Arial"/>
          <w:b/>
          <w:u w:val="single"/>
        </w:rPr>
      </w:pPr>
      <w:r>
        <w:rPr>
          <w:rFonts w:ascii="Arial" w:hAnsi="Arial" w:cs="Arial"/>
          <w:b/>
          <w:u w:val="single"/>
        </w:rPr>
        <w:t>3</w:t>
      </w:r>
      <w:r w:rsidR="00DF1E2B">
        <w:rPr>
          <w:rFonts w:ascii="Arial" w:hAnsi="Arial" w:cs="Arial"/>
          <w:b/>
          <w:u w:val="single"/>
        </w:rPr>
        <w:t xml:space="preserve"> -</w:t>
      </w:r>
      <w:r w:rsidR="002C2283" w:rsidRPr="00D81385">
        <w:rPr>
          <w:rFonts w:ascii="Arial" w:hAnsi="Arial" w:cs="Arial"/>
          <w:b/>
          <w:u w:val="single"/>
        </w:rPr>
        <w:t xml:space="preserve"> </w:t>
      </w:r>
      <w:r>
        <w:rPr>
          <w:rFonts w:ascii="Arial" w:hAnsi="Arial" w:cs="Arial"/>
          <w:b/>
          <w:u w:val="single"/>
        </w:rPr>
        <w:t>USFC</w:t>
      </w:r>
      <w:r w:rsidR="005F5258">
        <w:rPr>
          <w:rFonts w:ascii="Arial" w:hAnsi="Arial" w:cs="Arial"/>
          <w:b/>
          <w:u w:val="single"/>
        </w:rPr>
        <w:t xml:space="preserve"> Revenues</w:t>
      </w:r>
      <w:r w:rsidR="002C2283" w:rsidRPr="00D81385">
        <w:rPr>
          <w:rFonts w:ascii="Arial" w:hAnsi="Arial" w:cs="Arial"/>
          <w:b/>
          <w:u w:val="single"/>
        </w:rPr>
        <w:t xml:space="preserve"> </w:t>
      </w:r>
    </w:p>
    <w:p w:rsidR="002B1353" w:rsidRPr="00D81385" w:rsidRDefault="002B1353" w:rsidP="002C2283">
      <w:pPr>
        <w:rPr>
          <w:rFonts w:ascii="Arial" w:hAnsi="Arial" w:cs="Arial"/>
          <w:b/>
          <w:u w:val="single"/>
        </w:rPr>
      </w:pPr>
    </w:p>
    <w:p w:rsidR="00F40A59" w:rsidRDefault="002C2283" w:rsidP="002C2283">
      <w:pPr>
        <w:tabs>
          <w:tab w:val="left" w:pos="360"/>
        </w:tabs>
        <w:ind w:left="360" w:hanging="360"/>
        <w:rPr>
          <w:rFonts w:ascii="Arial" w:hAnsi="Arial" w:cs="Arial"/>
        </w:rPr>
      </w:pPr>
      <w:r w:rsidRPr="00D81385">
        <w:rPr>
          <w:rFonts w:ascii="Arial" w:hAnsi="Arial" w:cs="Arial"/>
        </w:rPr>
        <w:tab/>
      </w:r>
      <w:r w:rsidR="002B026F">
        <w:rPr>
          <w:rFonts w:ascii="Arial" w:hAnsi="Arial" w:cs="Arial"/>
        </w:rPr>
        <w:t>USFC</w:t>
      </w:r>
      <w:r w:rsidRPr="00D81385">
        <w:rPr>
          <w:rFonts w:ascii="Arial" w:hAnsi="Arial" w:cs="Arial"/>
        </w:rPr>
        <w:t xml:space="preserve"> Revenues are derived by </w:t>
      </w:r>
      <w:r w:rsidR="00F40A59">
        <w:rPr>
          <w:rFonts w:ascii="Arial" w:hAnsi="Arial" w:cs="Arial"/>
        </w:rPr>
        <w:t>m</w:t>
      </w:r>
      <w:r w:rsidR="00F40A59" w:rsidRPr="00CD07CF">
        <w:rPr>
          <w:rFonts w:ascii="Arial" w:hAnsi="Arial" w:cs="Arial"/>
        </w:rPr>
        <w:t>ultiplying the sales volumes (</w:t>
      </w:r>
      <w:r w:rsidR="00F40A59">
        <w:rPr>
          <w:rFonts w:ascii="Arial" w:hAnsi="Arial" w:cs="Arial"/>
        </w:rPr>
        <w:t>kWh</w:t>
      </w:r>
      <w:r w:rsidR="00F40A59" w:rsidRPr="00CD07CF">
        <w:rPr>
          <w:rFonts w:ascii="Arial" w:hAnsi="Arial" w:cs="Arial"/>
        </w:rPr>
        <w:t xml:space="preserve">) of </w:t>
      </w:r>
      <w:r w:rsidR="00F40A59">
        <w:rPr>
          <w:rFonts w:ascii="Arial" w:hAnsi="Arial" w:cs="Arial"/>
        </w:rPr>
        <w:t>electric</w:t>
      </w:r>
      <w:r w:rsidR="00B54704">
        <w:rPr>
          <w:rFonts w:ascii="Arial" w:hAnsi="Arial" w:cs="Arial"/>
        </w:rPr>
        <w:t xml:space="preserve"> service billed for</w:t>
      </w:r>
      <w:r w:rsidR="00F40A59" w:rsidRPr="00CD07CF">
        <w:rPr>
          <w:rFonts w:ascii="Arial" w:hAnsi="Arial" w:cs="Arial"/>
        </w:rPr>
        <w:t xml:space="preserve"> the month </w:t>
      </w:r>
      <w:r w:rsidR="00F40A59">
        <w:rPr>
          <w:rFonts w:ascii="Arial" w:hAnsi="Arial" w:cs="Arial"/>
        </w:rPr>
        <w:t>to</w:t>
      </w:r>
      <w:r w:rsidR="00F40A59" w:rsidRPr="00CD07CF">
        <w:rPr>
          <w:rFonts w:ascii="Arial" w:hAnsi="Arial" w:cs="Arial"/>
        </w:rPr>
        <w:t xml:space="preserve"> residential non-CAP customers under Rate Schedule</w:t>
      </w:r>
      <w:r w:rsidR="00F40A59">
        <w:rPr>
          <w:rFonts w:ascii="Arial" w:hAnsi="Arial" w:cs="Arial"/>
        </w:rPr>
        <w:t xml:space="preserve">s </w:t>
      </w:r>
      <w:r w:rsidR="00F40A59" w:rsidRPr="00CD07CF">
        <w:rPr>
          <w:rFonts w:ascii="Arial" w:hAnsi="Arial" w:cs="Arial"/>
        </w:rPr>
        <w:t>R</w:t>
      </w:r>
      <w:r w:rsidR="00F40A59">
        <w:rPr>
          <w:rFonts w:ascii="Arial" w:hAnsi="Arial" w:cs="Arial"/>
        </w:rPr>
        <w:t xml:space="preserve"> and RH by the applicable C-</w:t>
      </w:r>
      <w:r w:rsidR="00F40A59" w:rsidRPr="00CD07CF">
        <w:rPr>
          <w:rFonts w:ascii="Arial" w:hAnsi="Arial" w:cs="Arial"/>
        </w:rPr>
        <w:t>Factor</w:t>
      </w:r>
      <w:r w:rsidR="00F40A59">
        <w:rPr>
          <w:rFonts w:ascii="Arial" w:hAnsi="Arial" w:cs="Arial"/>
        </w:rPr>
        <w:t xml:space="preserve"> Rate</w:t>
      </w:r>
      <w:r w:rsidR="00F40A59" w:rsidRPr="00CD07CF">
        <w:rPr>
          <w:rFonts w:ascii="Arial" w:hAnsi="Arial" w:cs="Arial"/>
        </w:rPr>
        <w:t>.</w:t>
      </w:r>
    </w:p>
    <w:p w:rsidR="00F40A59" w:rsidRDefault="00F40A59" w:rsidP="002C2283">
      <w:pPr>
        <w:tabs>
          <w:tab w:val="left" w:pos="360"/>
        </w:tabs>
        <w:ind w:left="360" w:hanging="360"/>
        <w:rPr>
          <w:rFonts w:ascii="Arial" w:hAnsi="Arial" w:cs="Arial"/>
        </w:rPr>
      </w:pPr>
    </w:p>
    <w:p w:rsidR="00F40A59" w:rsidRPr="007B7B89" w:rsidRDefault="00F40A59" w:rsidP="00F40A59">
      <w:pPr>
        <w:rPr>
          <w:rFonts w:ascii="Arial" w:hAnsi="Arial" w:cs="Arial"/>
          <w:b/>
          <w:u w:val="single"/>
        </w:rPr>
      </w:pPr>
      <w:r>
        <w:rPr>
          <w:rFonts w:ascii="Arial" w:hAnsi="Arial" w:cs="Arial"/>
          <w:b/>
          <w:u w:val="single"/>
        </w:rPr>
        <w:t>4</w:t>
      </w:r>
      <w:r w:rsidR="00DF1E2B">
        <w:rPr>
          <w:rFonts w:ascii="Arial" w:hAnsi="Arial" w:cs="Arial"/>
          <w:b/>
          <w:u w:val="single"/>
        </w:rPr>
        <w:t xml:space="preserve"> -</w:t>
      </w:r>
      <w:r w:rsidRPr="007B7B89">
        <w:rPr>
          <w:rFonts w:ascii="Arial" w:hAnsi="Arial" w:cs="Arial"/>
          <w:b/>
          <w:u w:val="single"/>
        </w:rPr>
        <w:t xml:space="preserve"> L</w:t>
      </w:r>
      <w:r>
        <w:rPr>
          <w:rFonts w:ascii="Arial" w:hAnsi="Arial" w:cs="Arial"/>
          <w:b/>
          <w:u w:val="single"/>
        </w:rPr>
        <w:t>IURP</w:t>
      </w:r>
      <w:r w:rsidRPr="007B7B89">
        <w:rPr>
          <w:rFonts w:ascii="Arial" w:hAnsi="Arial" w:cs="Arial"/>
          <w:b/>
          <w:u w:val="single"/>
        </w:rPr>
        <w:t xml:space="preserve"> Revenues </w:t>
      </w:r>
    </w:p>
    <w:p w:rsidR="00F40A59" w:rsidRPr="00CD07CF" w:rsidRDefault="00F40A59" w:rsidP="00F40A59">
      <w:pPr>
        <w:rPr>
          <w:rFonts w:ascii="Arial" w:hAnsi="Arial" w:cs="Arial"/>
          <w:b/>
          <w:sz w:val="26"/>
          <w:szCs w:val="26"/>
          <w:u w:val="single"/>
        </w:rPr>
      </w:pPr>
    </w:p>
    <w:p w:rsidR="00F40A59" w:rsidRDefault="00F40A59" w:rsidP="00F40A59">
      <w:pPr>
        <w:tabs>
          <w:tab w:val="left" w:pos="360"/>
        </w:tabs>
        <w:ind w:left="360" w:hanging="360"/>
        <w:rPr>
          <w:rFonts w:ascii="Arial" w:hAnsi="Arial" w:cs="Arial"/>
        </w:rPr>
      </w:pPr>
      <w:r w:rsidRPr="00CD07CF">
        <w:rPr>
          <w:rFonts w:ascii="Arial" w:hAnsi="Arial" w:cs="Arial"/>
        </w:rPr>
        <w:tab/>
      </w:r>
      <w:r>
        <w:rPr>
          <w:rFonts w:ascii="Arial" w:hAnsi="Arial" w:cs="Arial"/>
        </w:rPr>
        <w:t>L</w:t>
      </w:r>
      <w:r w:rsidR="00191AEC">
        <w:rPr>
          <w:rFonts w:ascii="Arial" w:hAnsi="Arial" w:cs="Arial"/>
        </w:rPr>
        <w:t xml:space="preserve">ow </w:t>
      </w:r>
      <w:r>
        <w:rPr>
          <w:rFonts w:ascii="Arial" w:hAnsi="Arial" w:cs="Arial"/>
        </w:rPr>
        <w:t>I</w:t>
      </w:r>
      <w:r w:rsidR="00191AEC">
        <w:rPr>
          <w:rFonts w:ascii="Arial" w:hAnsi="Arial" w:cs="Arial"/>
        </w:rPr>
        <w:t xml:space="preserve">ncome </w:t>
      </w:r>
      <w:r w:rsidR="00191AEC" w:rsidRPr="00191AEC">
        <w:rPr>
          <w:rFonts w:ascii="Arial" w:hAnsi="Arial" w:cs="Arial"/>
        </w:rPr>
        <w:t>Usage Reduction Program</w:t>
      </w:r>
      <w:r w:rsidR="00191AEC">
        <w:rPr>
          <w:rFonts w:ascii="Arial" w:hAnsi="Arial" w:cs="Arial"/>
        </w:rPr>
        <w:t xml:space="preserve"> (LIURP)</w:t>
      </w:r>
      <w:r>
        <w:rPr>
          <w:rFonts w:ascii="Arial" w:hAnsi="Arial" w:cs="Arial"/>
        </w:rPr>
        <w:t xml:space="preserve"> </w:t>
      </w:r>
      <w:r w:rsidRPr="00CD07CF">
        <w:rPr>
          <w:rFonts w:ascii="Arial" w:hAnsi="Arial" w:cs="Arial"/>
        </w:rPr>
        <w:t>Revenues</w:t>
      </w:r>
      <w:r>
        <w:rPr>
          <w:rFonts w:ascii="Arial" w:hAnsi="Arial" w:cs="Arial"/>
        </w:rPr>
        <w:t xml:space="preserve"> are</w:t>
      </w:r>
      <w:r w:rsidRPr="00CD07CF">
        <w:rPr>
          <w:rFonts w:ascii="Arial" w:hAnsi="Arial" w:cs="Arial"/>
        </w:rPr>
        <w:t xml:space="preserve"> derived by multiplying the sales volumes (</w:t>
      </w:r>
      <w:r>
        <w:rPr>
          <w:rFonts w:ascii="Arial" w:hAnsi="Arial" w:cs="Arial"/>
        </w:rPr>
        <w:t>kWh</w:t>
      </w:r>
      <w:r w:rsidRPr="00CD07CF">
        <w:rPr>
          <w:rFonts w:ascii="Arial" w:hAnsi="Arial" w:cs="Arial"/>
        </w:rPr>
        <w:t xml:space="preserve">) of </w:t>
      </w:r>
      <w:r>
        <w:rPr>
          <w:rFonts w:ascii="Arial" w:hAnsi="Arial" w:cs="Arial"/>
        </w:rPr>
        <w:t>electric</w:t>
      </w:r>
      <w:r w:rsidRPr="00CD07CF">
        <w:rPr>
          <w:rFonts w:ascii="Arial" w:hAnsi="Arial" w:cs="Arial"/>
        </w:rPr>
        <w:t xml:space="preserve"> service billed during the month for residential non-CAP customers under Rate Schedule</w:t>
      </w:r>
      <w:r>
        <w:rPr>
          <w:rFonts w:ascii="Arial" w:hAnsi="Arial" w:cs="Arial"/>
        </w:rPr>
        <w:t xml:space="preserve">s </w:t>
      </w:r>
      <w:r w:rsidRPr="00CD07CF">
        <w:rPr>
          <w:rFonts w:ascii="Arial" w:hAnsi="Arial" w:cs="Arial"/>
        </w:rPr>
        <w:t>R</w:t>
      </w:r>
      <w:r w:rsidR="00E05A7A">
        <w:rPr>
          <w:rFonts w:ascii="Arial" w:hAnsi="Arial" w:cs="Arial"/>
        </w:rPr>
        <w:t xml:space="preserve"> and </w:t>
      </w:r>
      <w:r>
        <w:rPr>
          <w:rFonts w:ascii="Arial" w:hAnsi="Arial" w:cs="Arial"/>
        </w:rPr>
        <w:t>RH by the applicable L-</w:t>
      </w:r>
      <w:r w:rsidRPr="00CD07CF">
        <w:rPr>
          <w:rFonts w:ascii="Arial" w:hAnsi="Arial" w:cs="Arial"/>
        </w:rPr>
        <w:t>Factor</w:t>
      </w:r>
      <w:r>
        <w:rPr>
          <w:rFonts w:ascii="Arial" w:hAnsi="Arial" w:cs="Arial"/>
        </w:rPr>
        <w:t xml:space="preserve"> Rate</w:t>
      </w:r>
      <w:r w:rsidRPr="00CD07CF">
        <w:rPr>
          <w:rFonts w:ascii="Arial" w:hAnsi="Arial" w:cs="Arial"/>
        </w:rPr>
        <w:t>.</w:t>
      </w:r>
      <w:r>
        <w:rPr>
          <w:rFonts w:ascii="Arial" w:hAnsi="Arial" w:cs="Arial"/>
        </w:rPr>
        <w:t xml:space="preserve"> </w:t>
      </w:r>
      <w:r w:rsidR="00E05A7A">
        <w:rPr>
          <w:rFonts w:ascii="Arial" w:hAnsi="Arial" w:cs="Arial"/>
        </w:rPr>
        <w:t xml:space="preserve"> </w:t>
      </w:r>
    </w:p>
    <w:p w:rsidR="00435017" w:rsidRDefault="00435017" w:rsidP="00435017">
      <w:pPr>
        <w:tabs>
          <w:tab w:val="left" w:pos="360"/>
        </w:tabs>
        <w:ind w:left="360" w:hanging="360"/>
        <w:rPr>
          <w:rFonts w:ascii="Arial" w:hAnsi="Arial" w:cs="Arial"/>
          <w:b/>
          <w:u w:val="single"/>
        </w:rPr>
      </w:pPr>
    </w:p>
    <w:p w:rsidR="00435017" w:rsidRDefault="00435017" w:rsidP="00435017">
      <w:pPr>
        <w:tabs>
          <w:tab w:val="left" w:pos="360"/>
        </w:tabs>
        <w:ind w:left="360" w:hanging="360"/>
        <w:rPr>
          <w:rFonts w:ascii="Arial" w:hAnsi="Arial" w:cs="Arial"/>
          <w:b/>
          <w:u w:val="single"/>
        </w:rPr>
      </w:pPr>
      <w:r>
        <w:rPr>
          <w:rFonts w:ascii="Arial" w:hAnsi="Arial" w:cs="Arial"/>
          <w:b/>
          <w:u w:val="single"/>
        </w:rPr>
        <w:t>5</w:t>
      </w:r>
      <w:r w:rsidR="00DF1E2B">
        <w:rPr>
          <w:rFonts w:ascii="Arial" w:hAnsi="Arial" w:cs="Arial"/>
          <w:b/>
          <w:u w:val="single"/>
        </w:rPr>
        <w:t xml:space="preserve"> - </w:t>
      </w:r>
      <w:r>
        <w:rPr>
          <w:rFonts w:ascii="Arial" w:hAnsi="Arial" w:cs="Arial"/>
          <w:b/>
          <w:u w:val="single"/>
        </w:rPr>
        <w:t xml:space="preserve">LIURP </w:t>
      </w:r>
      <w:r w:rsidR="000A4AAF">
        <w:rPr>
          <w:rFonts w:ascii="Arial" w:hAnsi="Arial" w:cs="Arial"/>
          <w:b/>
          <w:u w:val="single"/>
        </w:rPr>
        <w:t>Expenditures</w:t>
      </w:r>
    </w:p>
    <w:p w:rsidR="00435017" w:rsidRPr="00632A03" w:rsidRDefault="00435017" w:rsidP="00435017">
      <w:pPr>
        <w:tabs>
          <w:tab w:val="left" w:pos="360"/>
        </w:tabs>
        <w:ind w:left="360" w:hanging="360"/>
        <w:rPr>
          <w:rFonts w:ascii="Arial" w:hAnsi="Arial" w:cs="Arial"/>
          <w:b/>
          <w:u w:val="single"/>
        </w:rPr>
      </w:pPr>
    </w:p>
    <w:p w:rsidR="00B93384" w:rsidRDefault="00435017" w:rsidP="000A4AAF">
      <w:pPr>
        <w:ind w:left="360"/>
        <w:rPr>
          <w:rFonts w:ascii="Arial" w:hAnsi="Arial" w:cs="Arial"/>
        </w:rPr>
      </w:pPr>
      <w:r>
        <w:rPr>
          <w:rFonts w:ascii="Arial" w:hAnsi="Arial" w:cs="Arial"/>
        </w:rPr>
        <w:t>L</w:t>
      </w:r>
      <w:r w:rsidR="007448C7">
        <w:rPr>
          <w:rFonts w:ascii="Arial" w:hAnsi="Arial" w:cs="Arial"/>
        </w:rPr>
        <w:t xml:space="preserve">IURP </w:t>
      </w:r>
      <w:r>
        <w:rPr>
          <w:rFonts w:ascii="Arial" w:hAnsi="Arial" w:cs="Arial"/>
        </w:rPr>
        <w:t xml:space="preserve">Expenditures are the incremental LIURP Expenditures authorized by </w:t>
      </w:r>
      <w:r w:rsidR="00C5692E">
        <w:rPr>
          <w:rFonts w:ascii="Arial" w:hAnsi="Arial" w:cs="Arial"/>
        </w:rPr>
        <w:t xml:space="preserve">Order entered June 2, 2009, at Docket No. </w:t>
      </w:r>
      <w:proofErr w:type="gramStart"/>
      <w:r w:rsidR="00C5692E">
        <w:rPr>
          <w:rFonts w:ascii="Arial" w:hAnsi="Arial" w:cs="Arial"/>
        </w:rPr>
        <w:t>P-2008-2062739</w:t>
      </w:r>
      <w:r w:rsidR="00B93384">
        <w:rPr>
          <w:rFonts w:ascii="Arial" w:hAnsi="Arial" w:cs="Arial"/>
        </w:rPr>
        <w:t>.</w:t>
      </w:r>
      <w:proofErr w:type="gramEnd"/>
      <w:r w:rsidR="00B93384">
        <w:rPr>
          <w:rFonts w:ascii="Arial" w:hAnsi="Arial" w:cs="Arial"/>
        </w:rPr>
        <w:t xml:space="preserve">  T</w:t>
      </w:r>
      <w:r w:rsidR="00C5692E">
        <w:rPr>
          <w:rFonts w:ascii="Arial" w:hAnsi="Arial" w:cs="Arial"/>
        </w:rPr>
        <w:t>he Commission directed PECO to increase its annual spending for LIURP beyond its current expenditure of $5.</w:t>
      </w:r>
      <w:r w:rsidR="000A4AAF">
        <w:rPr>
          <w:rFonts w:ascii="Arial" w:hAnsi="Arial" w:cs="Arial"/>
        </w:rPr>
        <w:t>5</w:t>
      </w:r>
      <w:r w:rsidR="00C5692E">
        <w:rPr>
          <w:rFonts w:ascii="Arial" w:hAnsi="Arial" w:cs="Arial"/>
        </w:rPr>
        <w:t xml:space="preserve"> million, beginning January 1, 2010.  </w:t>
      </w:r>
      <w:r w:rsidR="00B93384">
        <w:rPr>
          <w:rFonts w:ascii="Arial" w:hAnsi="Arial" w:cs="Arial"/>
        </w:rPr>
        <w:t>The incremental increases were to</w:t>
      </w:r>
      <w:r w:rsidR="00C5692E">
        <w:rPr>
          <w:rFonts w:ascii="Arial" w:hAnsi="Arial" w:cs="Arial"/>
        </w:rPr>
        <w:t xml:space="preserve"> be implemented as follows: an additional $1 million in 2010, $1.5 million in 2011, </w:t>
      </w:r>
    </w:p>
    <w:p w:rsidR="00131F12" w:rsidRDefault="00131F12" w:rsidP="00131F12">
      <w:pPr>
        <w:pStyle w:val="ListParagraph"/>
        <w:ind w:left="360"/>
        <w:rPr>
          <w:rFonts w:ascii="Arial" w:hAnsi="Arial" w:cs="Arial"/>
          <w:b/>
          <w:sz w:val="26"/>
          <w:szCs w:val="26"/>
        </w:rPr>
      </w:pPr>
      <w:r>
        <w:rPr>
          <w:rFonts w:ascii="Arial" w:hAnsi="Arial" w:cs="Arial"/>
        </w:rPr>
        <w:t xml:space="preserve">$2.0 million in </w:t>
      </w:r>
      <w:proofErr w:type="gramStart"/>
      <w:r>
        <w:rPr>
          <w:rFonts w:ascii="Arial" w:hAnsi="Arial" w:cs="Arial"/>
        </w:rPr>
        <w:t>2012,</w:t>
      </w:r>
      <w:proofErr w:type="gramEnd"/>
      <w:r>
        <w:rPr>
          <w:rFonts w:ascii="Arial" w:hAnsi="Arial" w:cs="Arial"/>
        </w:rPr>
        <w:t xml:space="preserve"> and $2.5 million in 2013.  The incremental increase in LIURP</w:t>
      </w:r>
    </w:p>
    <w:p w:rsidR="00B93384" w:rsidRPr="00A72B81" w:rsidRDefault="00B93384" w:rsidP="00B93384">
      <w:pPr>
        <w:pStyle w:val="ListParagraph"/>
        <w:ind w:left="0"/>
        <w:jc w:val="center"/>
        <w:rPr>
          <w:rFonts w:ascii="Arial" w:hAnsi="Arial" w:cs="Arial"/>
          <w:b/>
          <w:sz w:val="26"/>
          <w:szCs w:val="26"/>
        </w:rPr>
      </w:pPr>
      <w:r w:rsidRPr="00A72B81">
        <w:rPr>
          <w:rFonts w:ascii="Arial" w:hAnsi="Arial" w:cs="Arial"/>
          <w:b/>
          <w:sz w:val="26"/>
          <w:szCs w:val="26"/>
        </w:rPr>
        <w:lastRenderedPageBreak/>
        <w:t>PECO ENERGY COMPANY</w:t>
      </w:r>
    </w:p>
    <w:p w:rsidR="00B93384" w:rsidRPr="00A72B81" w:rsidRDefault="00B93384" w:rsidP="00B93384">
      <w:pPr>
        <w:pStyle w:val="ListParagraph"/>
        <w:ind w:left="1080"/>
        <w:jc w:val="center"/>
        <w:rPr>
          <w:b/>
          <w:sz w:val="26"/>
          <w:szCs w:val="26"/>
        </w:rPr>
      </w:pPr>
    </w:p>
    <w:p w:rsidR="00B93384" w:rsidRPr="00857F3C" w:rsidRDefault="00B93384" w:rsidP="00B93384">
      <w:pPr>
        <w:pStyle w:val="ListParagraph"/>
        <w:ind w:left="0"/>
        <w:jc w:val="center"/>
        <w:rPr>
          <w:rFonts w:ascii="Arial" w:hAnsi="Arial" w:cs="Arial"/>
          <w:b/>
          <w:sz w:val="26"/>
          <w:szCs w:val="26"/>
          <w:u w:val="single"/>
        </w:rPr>
      </w:pPr>
      <w:r w:rsidRPr="00A72B81">
        <w:rPr>
          <w:rFonts w:ascii="Arial" w:hAnsi="Arial" w:cs="Arial"/>
          <w:b/>
          <w:sz w:val="26"/>
          <w:szCs w:val="26"/>
        </w:rPr>
        <w:t xml:space="preserve">Notes </w:t>
      </w:r>
      <w:proofErr w:type="gramStart"/>
      <w:r w:rsidRPr="00A72B81">
        <w:rPr>
          <w:rFonts w:ascii="Arial" w:hAnsi="Arial" w:cs="Arial"/>
          <w:b/>
          <w:sz w:val="26"/>
          <w:szCs w:val="26"/>
        </w:rPr>
        <w:t>To The</w:t>
      </w:r>
      <w:proofErr w:type="gramEnd"/>
      <w:r w:rsidRPr="00A72B81">
        <w:rPr>
          <w:rFonts w:ascii="Arial" w:hAnsi="Arial" w:cs="Arial"/>
          <w:b/>
          <w:sz w:val="26"/>
          <w:szCs w:val="26"/>
        </w:rPr>
        <w:t xml:space="preserve"> Financial Statements (continued</w:t>
      </w:r>
      <w:r w:rsidRPr="00CB74C6">
        <w:rPr>
          <w:rFonts w:ascii="Arial" w:hAnsi="Arial" w:cs="Arial"/>
          <w:b/>
          <w:sz w:val="26"/>
          <w:szCs w:val="26"/>
        </w:rPr>
        <w:t>)</w:t>
      </w:r>
    </w:p>
    <w:p w:rsidR="00B93384" w:rsidRDefault="00B93384" w:rsidP="000A4AAF">
      <w:pPr>
        <w:ind w:left="360"/>
        <w:rPr>
          <w:rFonts w:ascii="Arial" w:hAnsi="Arial" w:cs="Arial"/>
        </w:rPr>
      </w:pPr>
    </w:p>
    <w:p w:rsidR="00C5692E" w:rsidRDefault="00131F12" w:rsidP="000A4AAF">
      <w:pPr>
        <w:ind w:left="360"/>
        <w:rPr>
          <w:rFonts w:ascii="Arial" w:hAnsi="Arial" w:cs="Arial"/>
        </w:rPr>
      </w:pPr>
      <w:proofErr w:type="gramStart"/>
      <w:r>
        <w:rPr>
          <w:rFonts w:ascii="Arial" w:hAnsi="Arial" w:cs="Arial"/>
        </w:rPr>
        <w:t>costs</w:t>
      </w:r>
      <w:proofErr w:type="gramEnd"/>
      <w:r>
        <w:rPr>
          <w:rFonts w:ascii="Arial" w:hAnsi="Arial" w:cs="Arial"/>
        </w:rPr>
        <w:t xml:space="preserve"> were recovered through </w:t>
      </w:r>
      <w:r w:rsidR="00C5692E">
        <w:rPr>
          <w:rFonts w:ascii="Arial" w:hAnsi="Arial" w:cs="Arial"/>
        </w:rPr>
        <w:t xml:space="preserve">the SUSFC </w:t>
      </w:r>
      <w:r w:rsidR="000A4AAF">
        <w:rPr>
          <w:rFonts w:ascii="Arial" w:hAnsi="Arial" w:cs="Arial"/>
        </w:rPr>
        <w:t xml:space="preserve">tariff </w:t>
      </w:r>
      <w:r w:rsidR="00C5692E">
        <w:rPr>
          <w:rFonts w:ascii="Arial" w:hAnsi="Arial" w:cs="Arial"/>
        </w:rPr>
        <w:t xml:space="preserve">(see Note </w:t>
      </w:r>
      <w:r w:rsidR="00FF74BC">
        <w:rPr>
          <w:rFonts w:ascii="Arial" w:hAnsi="Arial" w:cs="Arial"/>
        </w:rPr>
        <w:t>10</w:t>
      </w:r>
      <w:r w:rsidR="00C5692E">
        <w:rPr>
          <w:rFonts w:ascii="Arial" w:hAnsi="Arial" w:cs="Arial"/>
        </w:rPr>
        <w:t>) for 2010.  Effective January 1</w:t>
      </w:r>
      <w:r w:rsidR="000A4AAF">
        <w:rPr>
          <w:rFonts w:ascii="Arial" w:hAnsi="Arial" w:cs="Arial"/>
        </w:rPr>
        <w:t>,</w:t>
      </w:r>
      <w:r w:rsidR="00C5692E">
        <w:rPr>
          <w:rFonts w:ascii="Arial" w:hAnsi="Arial" w:cs="Arial"/>
        </w:rPr>
        <w:t xml:space="preserve"> 2011, the SUSFC tariff was ended and the incremen</w:t>
      </w:r>
      <w:r w:rsidR="003527D2">
        <w:rPr>
          <w:rFonts w:ascii="Arial" w:hAnsi="Arial" w:cs="Arial"/>
        </w:rPr>
        <w:t>tal increases in LIURP costs are</w:t>
      </w:r>
      <w:r w:rsidR="00C5692E">
        <w:rPr>
          <w:rFonts w:ascii="Arial" w:hAnsi="Arial" w:cs="Arial"/>
        </w:rPr>
        <w:t xml:space="preserve"> recovered through the USFC tariff.</w:t>
      </w:r>
    </w:p>
    <w:p w:rsidR="00C5692E" w:rsidRPr="00614C4B" w:rsidRDefault="00C5692E" w:rsidP="00435017">
      <w:pPr>
        <w:ind w:left="360"/>
        <w:rPr>
          <w:rFonts w:ascii="Arial" w:hAnsi="Arial" w:cs="Arial"/>
          <w:sz w:val="18"/>
          <w:szCs w:val="18"/>
        </w:rPr>
      </w:pPr>
    </w:p>
    <w:p w:rsidR="00373412" w:rsidRPr="007B7B89" w:rsidRDefault="007B7B89" w:rsidP="00373412">
      <w:pPr>
        <w:tabs>
          <w:tab w:val="left" w:pos="360"/>
        </w:tabs>
        <w:ind w:left="360" w:hanging="360"/>
        <w:rPr>
          <w:rFonts w:ascii="Arial" w:hAnsi="Arial" w:cs="Arial"/>
          <w:b/>
          <w:u w:val="single"/>
        </w:rPr>
      </w:pPr>
      <w:r w:rsidRPr="007B7B89">
        <w:rPr>
          <w:rFonts w:ascii="Arial" w:hAnsi="Arial" w:cs="Arial"/>
          <w:b/>
          <w:u w:val="single"/>
        </w:rPr>
        <w:t>6</w:t>
      </w:r>
      <w:r w:rsidR="00DF1E2B">
        <w:rPr>
          <w:rFonts w:ascii="Arial" w:hAnsi="Arial" w:cs="Arial"/>
          <w:b/>
          <w:u w:val="single"/>
        </w:rPr>
        <w:t xml:space="preserve"> -</w:t>
      </w:r>
      <w:r w:rsidR="00373412" w:rsidRPr="007B7B89">
        <w:rPr>
          <w:rFonts w:ascii="Arial" w:hAnsi="Arial" w:cs="Arial"/>
          <w:b/>
          <w:u w:val="single"/>
        </w:rPr>
        <w:t xml:space="preserve"> Over</w:t>
      </w:r>
      <w:proofErr w:type="gramStart"/>
      <w:r w:rsidR="00373412" w:rsidRPr="007B7B89">
        <w:rPr>
          <w:rFonts w:ascii="Arial" w:hAnsi="Arial" w:cs="Arial"/>
          <w:b/>
          <w:u w:val="single"/>
        </w:rPr>
        <w:t>/(</w:t>
      </w:r>
      <w:proofErr w:type="gramEnd"/>
      <w:r w:rsidR="00373412" w:rsidRPr="007B7B89">
        <w:rPr>
          <w:rFonts w:ascii="Arial" w:hAnsi="Arial" w:cs="Arial"/>
          <w:b/>
          <w:u w:val="single"/>
        </w:rPr>
        <w:t>Under) Collections</w:t>
      </w:r>
    </w:p>
    <w:p w:rsidR="002B1353" w:rsidRPr="00614C4B" w:rsidRDefault="002B1353" w:rsidP="00373412">
      <w:pPr>
        <w:tabs>
          <w:tab w:val="left" w:pos="360"/>
        </w:tabs>
        <w:ind w:left="360" w:hanging="360"/>
        <w:rPr>
          <w:rFonts w:ascii="Arial" w:hAnsi="Arial" w:cs="Arial"/>
          <w:b/>
          <w:sz w:val="18"/>
          <w:szCs w:val="18"/>
          <w:u w:val="single"/>
        </w:rPr>
      </w:pPr>
    </w:p>
    <w:p w:rsidR="00DF1E2B" w:rsidRDefault="00DF1E2B" w:rsidP="00DF1E2B">
      <w:pPr>
        <w:tabs>
          <w:tab w:val="left" w:pos="360"/>
        </w:tabs>
        <w:ind w:left="360"/>
        <w:rPr>
          <w:rFonts w:ascii="Arial" w:hAnsi="Arial" w:cs="Arial"/>
        </w:rPr>
      </w:pPr>
      <w:r w:rsidRPr="00A64CFF">
        <w:rPr>
          <w:rFonts w:ascii="Arial" w:hAnsi="Arial" w:cs="Arial"/>
        </w:rPr>
        <w:t xml:space="preserve">The </w:t>
      </w:r>
      <w:r w:rsidRPr="00CD07CF">
        <w:rPr>
          <w:rFonts w:ascii="Arial" w:hAnsi="Arial" w:cs="Arial"/>
        </w:rPr>
        <w:t>Over/(Under) Collection</w:t>
      </w:r>
      <w:r>
        <w:rPr>
          <w:rFonts w:ascii="Arial" w:hAnsi="Arial" w:cs="Arial"/>
        </w:rPr>
        <w:t>s</w:t>
      </w:r>
      <w:r w:rsidRPr="00CD07CF">
        <w:rPr>
          <w:rFonts w:ascii="Arial" w:hAnsi="Arial" w:cs="Arial"/>
        </w:rPr>
        <w:t xml:space="preserve"> are the </w:t>
      </w:r>
      <w:r>
        <w:rPr>
          <w:rFonts w:ascii="Arial" w:hAnsi="Arial" w:cs="Arial"/>
        </w:rPr>
        <w:t xml:space="preserve">differences between the </w:t>
      </w:r>
      <w:r w:rsidRPr="00CD07CF">
        <w:rPr>
          <w:rFonts w:ascii="Arial" w:hAnsi="Arial" w:cs="Arial"/>
        </w:rPr>
        <w:t>Base Recover</w:t>
      </w:r>
      <w:r>
        <w:rPr>
          <w:rFonts w:ascii="Arial" w:hAnsi="Arial" w:cs="Arial"/>
        </w:rPr>
        <w:t xml:space="preserve">y Over/(Under) Actual amounts, </w:t>
      </w:r>
      <w:r w:rsidR="00B93384">
        <w:rPr>
          <w:rFonts w:ascii="Arial" w:hAnsi="Arial" w:cs="Arial"/>
        </w:rPr>
        <w:t xml:space="preserve">the USFC Revenues, </w:t>
      </w:r>
      <w:r>
        <w:rPr>
          <w:rFonts w:ascii="Arial" w:hAnsi="Arial" w:cs="Arial"/>
        </w:rPr>
        <w:t>the LIURP Revenues, and the LIURP Expen</w:t>
      </w:r>
      <w:r w:rsidR="00B93384">
        <w:rPr>
          <w:rFonts w:ascii="Arial" w:hAnsi="Arial" w:cs="Arial"/>
        </w:rPr>
        <w:t>ditures</w:t>
      </w:r>
      <w:r w:rsidRPr="00CD07CF">
        <w:rPr>
          <w:rFonts w:ascii="Arial" w:hAnsi="Arial" w:cs="Arial"/>
        </w:rPr>
        <w:t>.</w:t>
      </w:r>
      <w:r>
        <w:rPr>
          <w:rFonts w:ascii="Arial" w:hAnsi="Arial" w:cs="Arial"/>
        </w:rPr>
        <w:t xml:space="preserve"> </w:t>
      </w:r>
      <w:r w:rsidRPr="00CD07CF">
        <w:rPr>
          <w:rFonts w:ascii="Arial" w:hAnsi="Arial" w:cs="Arial"/>
        </w:rPr>
        <w:t xml:space="preserve"> </w:t>
      </w:r>
      <w:r>
        <w:rPr>
          <w:rFonts w:ascii="Arial" w:hAnsi="Arial" w:cs="Arial"/>
        </w:rPr>
        <w:t>The resulting amounts represent the</w:t>
      </w:r>
      <w:r w:rsidRPr="00CD07CF">
        <w:rPr>
          <w:rFonts w:ascii="Arial" w:hAnsi="Arial" w:cs="Arial"/>
        </w:rPr>
        <w:t xml:space="preserve"> </w:t>
      </w:r>
      <w:r>
        <w:rPr>
          <w:rFonts w:ascii="Arial" w:hAnsi="Arial" w:cs="Arial"/>
        </w:rPr>
        <w:t xml:space="preserve">portion of USFC Revenues refundable to or </w:t>
      </w:r>
      <w:r w:rsidR="006E2D5F">
        <w:rPr>
          <w:rFonts w:ascii="Arial" w:hAnsi="Arial" w:cs="Arial"/>
        </w:rPr>
        <w:t>expenditures</w:t>
      </w:r>
      <w:r>
        <w:rPr>
          <w:rFonts w:ascii="Arial" w:hAnsi="Arial" w:cs="Arial"/>
        </w:rPr>
        <w:t xml:space="preserve"> recoverable from customers through subsequent USFC filings.  Interest is applied to both over and under collections.  Differences arise for two primary reasons:</w:t>
      </w:r>
    </w:p>
    <w:p w:rsidR="00DF1E2B" w:rsidRDefault="00DF1E2B" w:rsidP="00DF1E2B">
      <w:pPr>
        <w:tabs>
          <w:tab w:val="left" w:pos="360"/>
        </w:tabs>
        <w:ind w:left="360"/>
        <w:rPr>
          <w:rFonts w:ascii="Arial" w:hAnsi="Arial" w:cs="Arial"/>
        </w:rPr>
      </w:pPr>
    </w:p>
    <w:p w:rsidR="00DF1E2B" w:rsidRDefault="00DF1E2B" w:rsidP="00DF1E2B">
      <w:pPr>
        <w:pStyle w:val="ListParagraph"/>
        <w:numPr>
          <w:ilvl w:val="0"/>
          <w:numId w:val="10"/>
        </w:numPr>
        <w:overflowPunct w:val="0"/>
        <w:autoSpaceDE w:val="0"/>
        <w:autoSpaceDN w:val="0"/>
        <w:adjustRightInd w:val="0"/>
        <w:ind w:left="1080"/>
        <w:contextualSpacing w:val="0"/>
        <w:textAlignment w:val="baseline"/>
        <w:rPr>
          <w:rFonts w:ascii="Arial" w:hAnsi="Arial" w:cs="Arial"/>
        </w:rPr>
      </w:pPr>
      <w:r w:rsidRPr="004A529A">
        <w:rPr>
          <w:rFonts w:ascii="Arial" w:hAnsi="Arial" w:cs="Arial"/>
        </w:rPr>
        <w:t>Variations between the actual monthly volumes billed to customers and the estimates used to determine the USFC rate.</w:t>
      </w:r>
    </w:p>
    <w:p w:rsidR="00DF1E2B" w:rsidRDefault="00DF1E2B" w:rsidP="00DF1E2B">
      <w:pPr>
        <w:pStyle w:val="ListParagraph"/>
        <w:overflowPunct w:val="0"/>
        <w:autoSpaceDE w:val="0"/>
        <w:autoSpaceDN w:val="0"/>
        <w:adjustRightInd w:val="0"/>
        <w:ind w:left="1080"/>
        <w:contextualSpacing w:val="0"/>
        <w:textAlignment w:val="baseline"/>
        <w:rPr>
          <w:rFonts w:ascii="Arial" w:hAnsi="Arial" w:cs="Arial"/>
        </w:rPr>
      </w:pPr>
    </w:p>
    <w:p w:rsidR="00DF1E2B" w:rsidRDefault="00DF1E2B" w:rsidP="00DF1E2B">
      <w:pPr>
        <w:pStyle w:val="ListParagraph"/>
        <w:numPr>
          <w:ilvl w:val="0"/>
          <w:numId w:val="10"/>
        </w:numPr>
        <w:overflowPunct w:val="0"/>
        <w:autoSpaceDE w:val="0"/>
        <w:autoSpaceDN w:val="0"/>
        <w:adjustRightInd w:val="0"/>
        <w:ind w:left="1080"/>
        <w:contextualSpacing w:val="0"/>
        <w:textAlignment w:val="baseline"/>
        <w:rPr>
          <w:rFonts w:ascii="Arial" w:hAnsi="Arial" w:cs="Arial"/>
        </w:rPr>
      </w:pPr>
      <w:r w:rsidRPr="00B62364">
        <w:rPr>
          <w:rFonts w:ascii="Arial" w:hAnsi="Arial" w:cs="Arial"/>
        </w:rPr>
        <w:t>Variations between the actual USFC costs and the estimates used to determine the USFC rate.</w:t>
      </w:r>
    </w:p>
    <w:p w:rsidR="002B1353" w:rsidRPr="00614C4B" w:rsidRDefault="002B1353" w:rsidP="00DF1E2B">
      <w:pPr>
        <w:tabs>
          <w:tab w:val="left" w:pos="360"/>
        </w:tabs>
        <w:ind w:left="360" w:hanging="360"/>
        <w:rPr>
          <w:rFonts w:ascii="Arial" w:hAnsi="Arial" w:cs="Arial"/>
          <w:sz w:val="18"/>
          <w:szCs w:val="18"/>
        </w:rPr>
      </w:pPr>
    </w:p>
    <w:p w:rsidR="00DF1E2B" w:rsidRDefault="00DF1E2B" w:rsidP="00DF1E2B">
      <w:pPr>
        <w:rPr>
          <w:rFonts w:ascii="Arial" w:hAnsi="Arial" w:cs="Arial"/>
          <w:b/>
          <w:u w:val="single"/>
        </w:rPr>
      </w:pPr>
      <w:r>
        <w:rPr>
          <w:rFonts w:ascii="Arial" w:hAnsi="Arial" w:cs="Arial"/>
          <w:b/>
          <w:u w:val="single"/>
        </w:rPr>
        <w:t>7</w:t>
      </w:r>
      <w:r w:rsidR="003513BD">
        <w:rPr>
          <w:rFonts w:ascii="Arial" w:hAnsi="Arial" w:cs="Arial"/>
          <w:b/>
          <w:u w:val="single"/>
        </w:rPr>
        <w:t xml:space="preserve"> -</w:t>
      </w:r>
      <w:r w:rsidRPr="00632A03">
        <w:rPr>
          <w:rFonts w:ascii="Arial" w:hAnsi="Arial" w:cs="Arial"/>
          <w:b/>
          <w:u w:val="single"/>
        </w:rPr>
        <w:t xml:space="preserve"> USFC Revenues</w:t>
      </w:r>
    </w:p>
    <w:p w:rsidR="00DF1E2B" w:rsidRPr="00614C4B" w:rsidRDefault="00DF1E2B" w:rsidP="00DF1E2B">
      <w:pPr>
        <w:rPr>
          <w:rFonts w:ascii="Arial" w:hAnsi="Arial" w:cs="Arial"/>
          <w:sz w:val="18"/>
          <w:szCs w:val="18"/>
        </w:rPr>
      </w:pPr>
    </w:p>
    <w:p w:rsidR="009B53F2" w:rsidRDefault="00DF1E2B" w:rsidP="00DF1E2B">
      <w:pPr>
        <w:tabs>
          <w:tab w:val="left" w:pos="360"/>
        </w:tabs>
        <w:ind w:left="360" w:hanging="360"/>
        <w:rPr>
          <w:rFonts w:ascii="Arial" w:hAnsi="Arial" w:cs="Arial"/>
        </w:rPr>
      </w:pPr>
      <w:r w:rsidRPr="00632A03">
        <w:tab/>
      </w:r>
      <w:r w:rsidRPr="00632A03">
        <w:rPr>
          <w:rFonts w:ascii="Arial" w:hAnsi="Arial" w:cs="Arial"/>
        </w:rPr>
        <w:t>USFC Revenues are derived by multiplying the sales volumes (</w:t>
      </w:r>
      <w:r>
        <w:rPr>
          <w:rFonts w:ascii="Arial" w:hAnsi="Arial" w:cs="Arial"/>
        </w:rPr>
        <w:t>kWh</w:t>
      </w:r>
      <w:r w:rsidRPr="00632A03">
        <w:rPr>
          <w:rFonts w:ascii="Arial" w:hAnsi="Arial" w:cs="Arial"/>
        </w:rPr>
        <w:t xml:space="preserve">) of electric service billed during the month </w:t>
      </w:r>
      <w:r w:rsidR="009B53F2">
        <w:rPr>
          <w:rFonts w:ascii="Arial" w:hAnsi="Arial" w:cs="Arial"/>
        </w:rPr>
        <w:t>to</w:t>
      </w:r>
      <w:r w:rsidR="009B53F2" w:rsidRPr="00CD07CF">
        <w:rPr>
          <w:rFonts w:ascii="Arial" w:hAnsi="Arial" w:cs="Arial"/>
        </w:rPr>
        <w:t xml:space="preserve"> residential non-CAP customers under Rate Schedule</w:t>
      </w:r>
      <w:r w:rsidR="009B53F2">
        <w:rPr>
          <w:rFonts w:ascii="Arial" w:hAnsi="Arial" w:cs="Arial"/>
        </w:rPr>
        <w:t xml:space="preserve">s </w:t>
      </w:r>
      <w:r w:rsidR="009B53F2" w:rsidRPr="00CD07CF">
        <w:rPr>
          <w:rFonts w:ascii="Arial" w:hAnsi="Arial" w:cs="Arial"/>
        </w:rPr>
        <w:t>R</w:t>
      </w:r>
      <w:r w:rsidR="009B53F2">
        <w:rPr>
          <w:rFonts w:ascii="Arial" w:hAnsi="Arial" w:cs="Arial"/>
        </w:rPr>
        <w:t>, RH, and RT by the applicable C-</w:t>
      </w:r>
      <w:r w:rsidR="009B53F2" w:rsidRPr="00CD07CF">
        <w:rPr>
          <w:rFonts w:ascii="Arial" w:hAnsi="Arial" w:cs="Arial"/>
        </w:rPr>
        <w:t>Factor</w:t>
      </w:r>
      <w:r w:rsidR="009B53F2">
        <w:rPr>
          <w:rFonts w:ascii="Arial" w:hAnsi="Arial" w:cs="Arial"/>
        </w:rPr>
        <w:t xml:space="preserve"> Rate</w:t>
      </w:r>
      <w:r w:rsidR="000D39C3">
        <w:rPr>
          <w:rFonts w:ascii="Arial" w:hAnsi="Arial" w:cs="Arial"/>
        </w:rPr>
        <w:t>.</w:t>
      </w:r>
    </w:p>
    <w:p w:rsidR="000D39C3" w:rsidRPr="00614C4B" w:rsidRDefault="000D39C3" w:rsidP="000D39C3">
      <w:pPr>
        <w:rPr>
          <w:rFonts w:ascii="Arial" w:hAnsi="Arial" w:cs="Arial"/>
          <w:b/>
          <w:sz w:val="18"/>
          <w:szCs w:val="18"/>
          <w:u w:val="single"/>
        </w:rPr>
      </w:pPr>
    </w:p>
    <w:p w:rsidR="000D39C3" w:rsidRPr="00632A03" w:rsidRDefault="00A72B81" w:rsidP="000D39C3">
      <w:pPr>
        <w:tabs>
          <w:tab w:val="left" w:pos="360"/>
        </w:tabs>
        <w:ind w:left="360" w:hanging="360"/>
        <w:rPr>
          <w:rFonts w:ascii="Arial" w:hAnsi="Arial" w:cs="Arial"/>
          <w:b/>
          <w:u w:val="single"/>
        </w:rPr>
      </w:pPr>
      <w:r>
        <w:rPr>
          <w:rFonts w:ascii="Arial" w:hAnsi="Arial" w:cs="Arial"/>
          <w:b/>
          <w:u w:val="single"/>
        </w:rPr>
        <w:t>8</w:t>
      </w:r>
      <w:r w:rsidR="000D39C3" w:rsidRPr="00632A03">
        <w:rPr>
          <w:rFonts w:ascii="Arial" w:hAnsi="Arial" w:cs="Arial"/>
          <w:b/>
          <w:u w:val="single"/>
        </w:rPr>
        <w:t xml:space="preserve"> </w:t>
      </w:r>
      <w:r>
        <w:rPr>
          <w:rFonts w:ascii="Arial" w:hAnsi="Arial" w:cs="Arial"/>
          <w:b/>
          <w:u w:val="single"/>
        </w:rPr>
        <w:t>-</w:t>
      </w:r>
      <w:r w:rsidR="000D39C3" w:rsidRPr="00632A03">
        <w:rPr>
          <w:rFonts w:ascii="Arial" w:hAnsi="Arial" w:cs="Arial"/>
          <w:b/>
          <w:u w:val="single"/>
        </w:rPr>
        <w:t xml:space="preserve"> Allowable Cost Recovery</w:t>
      </w:r>
    </w:p>
    <w:p w:rsidR="000D39C3" w:rsidRPr="00614C4B" w:rsidRDefault="000D39C3" w:rsidP="000D39C3">
      <w:pPr>
        <w:tabs>
          <w:tab w:val="left" w:pos="360"/>
        </w:tabs>
        <w:ind w:left="360" w:hanging="360"/>
        <w:rPr>
          <w:rFonts w:ascii="Arial" w:hAnsi="Arial" w:cs="Arial"/>
          <w:sz w:val="18"/>
          <w:szCs w:val="18"/>
        </w:rPr>
      </w:pPr>
    </w:p>
    <w:p w:rsidR="000D39C3" w:rsidRDefault="000D39C3" w:rsidP="000D39C3">
      <w:pPr>
        <w:ind w:left="360"/>
        <w:rPr>
          <w:rFonts w:ascii="Arial" w:hAnsi="Arial" w:cs="Arial"/>
        </w:rPr>
      </w:pPr>
      <w:r w:rsidRPr="00632A03">
        <w:rPr>
          <w:rFonts w:ascii="Arial" w:hAnsi="Arial" w:cs="Arial"/>
        </w:rPr>
        <w:t>Allowable Cost Recovery is derived by multiplying the respective monthly number of CAP customers exceeding 90,000 by $31.92</w:t>
      </w:r>
      <w:r w:rsidR="00A72B81">
        <w:rPr>
          <w:rFonts w:ascii="Arial" w:hAnsi="Arial" w:cs="Arial"/>
        </w:rPr>
        <w:t>, or</w:t>
      </w:r>
      <w:r w:rsidRPr="00632A03">
        <w:rPr>
          <w:rFonts w:ascii="Arial" w:hAnsi="Arial" w:cs="Arial"/>
        </w:rPr>
        <w:t xml:space="preserve"> one-twelfth of the $383 annual amount</w:t>
      </w:r>
      <w:r w:rsidR="00A72B81">
        <w:rPr>
          <w:rFonts w:ascii="Arial" w:hAnsi="Arial" w:cs="Arial"/>
        </w:rPr>
        <w:t xml:space="preserve"> allowed </w:t>
      </w:r>
      <w:r w:rsidRPr="00632A03">
        <w:rPr>
          <w:rFonts w:ascii="Arial" w:hAnsi="Arial" w:cs="Arial"/>
        </w:rPr>
        <w:t>to be recovered</w:t>
      </w:r>
      <w:r w:rsidR="00A72B81">
        <w:rPr>
          <w:rFonts w:ascii="Arial" w:hAnsi="Arial" w:cs="Arial"/>
        </w:rPr>
        <w:t>, as established b</w:t>
      </w:r>
      <w:r w:rsidR="00A72B81" w:rsidRPr="00081896">
        <w:rPr>
          <w:rFonts w:ascii="Arial" w:hAnsi="Arial" w:cs="Arial"/>
        </w:rPr>
        <w:t>y Order entered July 17, 2003</w:t>
      </w:r>
      <w:r w:rsidR="006933FA">
        <w:rPr>
          <w:rFonts w:ascii="Arial" w:hAnsi="Arial" w:cs="Arial"/>
        </w:rPr>
        <w:t>,</w:t>
      </w:r>
      <w:r w:rsidR="00A72B81" w:rsidRPr="00081896">
        <w:rPr>
          <w:rFonts w:ascii="Arial" w:hAnsi="Arial" w:cs="Arial"/>
        </w:rPr>
        <w:t xml:space="preserve"> at Docket No. </w:t>
      </w:r>
      <w:proofErr w:type="gramStart"/>
      <w:r w:rsidR="00A72B81" w:rsidRPr="00081896">
        <w:rPr>
          <w:rFonts w:ascii="Arial" w:hAnsi="Arial" w:cs="Arial"/>
        </w:rPr>
        <w:t>R-00038535</w:t>
      </w:r>
      <w:r w:rsidR="00A72B81">
        <w:rPr>
          <w:rFonts w:ascii="Arial" w:hAnsi="Arial" w:cs="Arial"/>
        </w:rPr>
        <w:t>.</w:t>
      </w:r>
      <w:proofErr w:type="gramEnd"/>
    </w:p>
    <w:p w:rsidR="00373412" w:rsidRPr="002B1353" w:rsidRDefault="00373412" w:rsidP="002B1353">
      <w:pPr>
        <w:pStyle w:val="ListParagraph"/>
        <w:tabs>
          <w:tab w:val="left" w:pos="360"/>
        </w:tabs>
        <w:ind w:left="1080"/>
        <w:rPr>
          <w:rFonts w:ascii="Arial" w:hAnsi="Arial" w:cs="Arial"/>
        </w:rPr>
      </w:pPr>
      <w:r w:rsidRPr="002B1353">
        <w:rPr>
          <w:rFonts w:ascii="Arial" w:hAnsi="Arial" w:cs="Arial"/>
        </w:rPr>
        <w:tab/>
      </w:r>
      <w:r w:rsidRPr="002B1353">
        <w:rPr>
          <w:rFonts w:ascii="Arial" w:hAnsi="Arial" w:cs="Arial"/>
        </w:rPr>
        <w:tab/>
      </w:r>
    </w:p>
    <w:p w:rsidR="00DD501D" w:rsidRPr="00632A03" w:rsidRDefault="00BB3ADC" w:rsidP="00DD501D">
      <w:pPr>
        <w:tabs>
          <w:tab w:val="left" w:pos="360"/>
        </w:tabs>
        <w:ind w:left="360" w:hanging="360"/>
        <w:rPr>
          <w:rFonts w:ascii="Arial" w:hAnsi="Arial" w:cs="Arial"/>
          <w:b/>
          <w:u w:val="single"/>
        </w:rPr>
      </w:pPr>
      <w:r>
        <w:rPr>
          <w:rFonts w:ascii="Arial" w:hAnsi="Arial" w:cs="Arial"/>
          <w:b/>
          <w:u w:val="single"/>
        </w:rPr>
        <w:t>9</w:t>
      </w:r>
      <w:r w:rsidR="00CD16A9">
        <w:rPr>
          <w:rFonts w:ascii="Arial" w:hAnsi="Arial" w:cs="Arial"/>
          <w:b/>
          <w:u w:val="single"/>
        </w:rPr>
        <w:t xml:space="preserve"> -</w:t>
      </w:r>
      <w:r w:rsidR="00DD501D" w:rsidRPr="00632A03">
        <w:rPr>
          <w:rFonts w:ascii="Arial" w:hAnsi="Arial" w:cs="Arial"/>
          <w:b/>
          <w:u w:val="single"/>
        </w:rPr>
        <w:t xml:space="preserve"> Over</w:t>
      </w:r>
      <w:proofErr w:type="gramStart"/>
      <w:r w:rsidR="00DD501D" w:rsidRPr="00632A03">
        <w:rPr>
          <w:rFonts w:ascii="Arial" w:hAnsi="Arial" w:cs="Arial"/>
          <w:b/>
          <w:u w:val="single"/>
        </w:rPr>
        <w:t>/(</w:t>
      </w:r>
      <w:proofErr w:type="gramEnd"/>
      <w:r w:rsidR="00DD501D" w:rsidRPr="00632A03">
        <w:rPr>
          <w:rFonts w:ascii="Arial" w:hAnsi="Arial" w:cs="Arial"/>
          <w:b/>
          <w:u w:val="single"/>
        </w:rPr>
        <w:t xml:space="preserve">Under) </w:t>
      </w:r>
      <w:r w:rsidR="00DD501D">
        <w:rPr>
          <w:rFonts w:ascii="Arial" w:hAnsi="Arial" w:cs="Arial"/>
          <w:b/>
          <w:u w:val="single"/>
        </w:rPr>
        <w:t>Collections</w:t>
      </w:r>
    </w:p>
    <w:p w:rsidR="00DD501D" w:rsidRPr="00614C4B" w:rsidRDefault="00DD501D" w:rsidP="00DD501D">
      <w:pPr>
        <w:tabs>
          <w:tab w:val="left" w:pos="360"/>
        </w:tabs>
        <w:ind w:left="360" w:hanging="360"/>
        <w:rPr>
          <w:sz w:val="18"/>
          <w:szCs w:val="18"/>
        </w:rPr>
      </w:pPr>
    </w:p>
    <w:p w:rsidR="00CC1EE9" w:rsidRDefault="00CC1EE9" w:rsidP="00CC1EE9">
      <w:pPr>
        <w:tabs>
          <w:tab w:val="left" w:pos="360"/>
        </w:tabs>
        <w:ind w:left="360"/>
        <w:rPr>
          <w:rFonts w:ascii="Arial" w:hAnsi="Arial" w:cs="Arial"/>
        </w:rPr>
      </w:pPr>
      <w:r>
        <w:rPr>
          <w:rFonts w:ascii="Arial" w:hAnsi="Arial" w:cs="Arial"/>
        </w:rPr>
        <w:t xml:space="preserve">The </w:t>
      </w:r>
      <w:r w:rsidR="00DD501D" w:rsidRPr="00632A03">
        <w:rPr>
          <w:rFonts w:ascii="Arial" w:hAnsi="Arial" w:cs="Arial"/>
        </w:rPr>
        <w:t>Over</w:t>
      </w:r>
      <w:proofErr w:type="gramStart"/>
      <w:r w:rsidR="00DD501D">
        <w:rPr>
          <w:rFonts w:ascii="Arial" w:hAnsi="Arial" w:cs="Arial"/>
        </w:rPr>
        <w:t>/</w:t>
      </w:r>
      <w:r w:rsidR="00DD501D" w:rsidRPr="00632A03">
        <w:rPr>
          <w:rFonts w:ascii="Arial" w:hAnsi="Arial" w:cs="Arial"/>
        </w:rPr>
        <w:t>(</w:t>
      </w:r>
      <w:proofErr w:type="gramEnd"/>
      <w:r w:rsidR="00DD501D" w:rsidRPr="00632A03">
        <w:rPr>
          <w:rFonts w:ascii="Arial" w:hAnsi="Arial" w:cs="Arial"/>
        </w:rPr>
        <w:t>Under</w:t>
      </w:r>
      <w:r w:rsidR="00DD501D">
        <w:rPr>
          <w:rFonts w:ascii="Arial" w:hAnsi="Arial" w:cs="Arial"/>
        </w:rPr>
        <w:t>) Collection</w:t>
      </w:r>
      <w:r>
        <w:rPr>
          <w:rFonts w:ascii="Arial" w:hAnsi="Arial" w:cs="Arial"/>
        </w:rPr>
        <w:t>s</w:t>
      </w:r>
      <w:r w:rsidR="00DD501D" w:rsidRPr="00632A03">
        <w:rPr>
          <w:rFonts w:ascii="Arial" w:hAnsi="Arial" w:cs="Arial"/>
        </w:rPr>
        <w:t xml:space="preserve"> are the difference</w:t>
      </w:r>
      <w:r>
        <w:rPr>
          <w:rFonts w:ascii="Arial" w:hAnsi="Arial" w:cs="Arial"/>
        </w:rPr>
        <w:t>s between the USFC revenues and the A</w:t>
      </w:r>
      <w:r w:rsidR="00DD501D" w:rsidRPr="00632A03">
        <w:rPr>
          <w:rFonts w:ascii="Arial" w:hAnsi="Arial" w:cs="Arial"/>
        </w:rPr>
        <w:t xml:space="preserve">llowable </w:t>
      </w:r>
      <w:r>
        <w:rPr>
          <w:rFonts w:ascii="Arial" w:hAnsi="Arial" w:cs="Arial"/>
        </w:rPr>
        <w:t>C</w:t>
      </w:r>
      <w:r w:rsidR="00DD501D" w:rsidRPr="00632A03">
        <w:rPr>
          <w:rFonts w:ascii="Arial" w:hAnsi="Arial" w:cs="Arial"/>
        </w:rPr>
        <w:t>ost</w:t>
      </w:r>
      <w:r>
        <w:rPr>
          <w:rFonts w:ascii="Arial" w:hAnsi="Arial" w:cs="Arial"/>
        </w:rPr>
        <w:t xml:space="preserve"> Recovery.</w:t>
      </w:r>
      <w:r w:rsidR="00DD501D" w:rsidRPr="00632A03">
        <w:rPr>
          <w:rFonts w:ascii="Arial" w:hAnsi="Arial" w:cs="Arial"/>
        </w:rPr>
        <w:t xml:space="preserve"> </w:t>
      </w:r>
      <w:r>
        <w:rPr>
          <w:rFonts w:ascii="Arial" w:hAnsi="Arial" w:cs="Arial"/>
        </w:rPr>
        <w:t>The resulting amounts represent the</w:t>
      </w:r>
      <w:r w:rsidRPr="00CD07CF">
        <w:rPr>
          <w:rFonts w:ascii="Arial" w:hAnsi="Arial" w:cs="Arial"/>
        </w:rPr>
        <w:t xml:space="preserve"> </w:t>
      </w:r>
      <w:r>
        <w:rPr>
          <w:rFonts w:ascii="Arial" w:hAnsi="Arial" w:cs="Arial"/>
        </w:rPr>
        <w:t>portion of USFC Revenues refundable to or costs recoverable from customers through subsequent USFC filings.  Interest is applied to over collections only.  Differences arise for two primary reasons:</w:t>
      </w:r>
    </w:p>
    <w:p w:rsidR="00614C4B" w:rsidRDefault="00614C4B" w:rsidP="00CC1EE9">
      <w:pPr>
        <w:tabs>
          <w:tab w:val="left" w:pos="360"/>
        </w:tabs>
        <w:ind w:left="360"/>
        <w:rPr>
          <w:rFonts w:ascii="Arial" w:hAnsi="Arial" w:cs="Arial"/>
        </w:rPr>
      </w:pPr>
    </w:p>
    <w:p w:rsidR="00614C4B" w:rsidRDefault="00614C4B" w:rsidP="00614C4B">
      <w:pPr>
        <w:pStyle w:val="ListParagraph"/>
        <w:numPr>
          <w:ilvl w:val="0"/>
          <w:numId w:val="10"/>
        </w:numPr>
        <w:overflowPunct w:val="0"/>
        <w:autoSpaceDE w:val="0"/>
        <w:autoSpaceDN w:val="0"/>
        <w:adjustRightInd w:val="0"/>
        <w:ind w:left="1080"/>
        <w:contextualSpacing w:val="0"/>
        <w:textAlignment w:val="baseline"/>
        <w:rPr>
          <w:rFonts w:ascii="Arial" w:hAnsi="Arial" w:cs="Arial"/>
        </w:rPr>
      </w:pPr>
      <w:r w:rsidRPr="004A529A">
        <w:rPr>
          <w:rFonts w:ascii="Arial" w:hAnsi="Arial" w:cs="Arial"/>
        </w:rPr>
        <w:t>Variations between the actual monthly volumes billed to customers and the estimates used to determine the USFC rate.</w:t>
      </w:r>
    </w:p>
    <w:p w:rsidR="00614C4B" w:rsidRPr="00614C4B" w:rsidRDefault="00614C4B" w:rsidP="00614C4B">
      <w:pPr>
        <w:pStyle w:val="ListParagraph"/>
        <w:overflowPunct w:val="0"/>
        <w:autoSpaceDE w:val="0"/>
        <w:autoSpaceDN w:val="0"/>
        <w:adjustRightInd w:val="0"/>
        <w:ind w:left="1080"/>
        <w:contextualSpacing w:val="0"/>
        <w:textAlignment w:val="baseline"/>
        <w:rPr>
          <w:rFonts w:ascii="Arial" w:hAnsi="Arial" w:cs="Arial"/>
        </w:rPr>
      </w:pPr>
    </w:p>
    <w:p w:rsidR="00614C4B" w:rsidRPr="00614C4B" w:rsidRDefault="00614C4B" w:rsidP="00614C4B">
      <w:pPr>
        <w:pStyle w:val="ListParagraph"/>
        <w:numPr>
          <w:ilvl w:val="0"/>
          <w:numId w:val="10"/>
        </w:numPr>
        <w:overflowPunct w:val="0"/>
        <w:autoSpaceDE w:val="0"/>
        <w:autoSpaceDN w:val="0"/>
        <w:adjustRightInd w:val="0"/>
        <w:ind w:left="1080"/>
        <w:contextualSpacing w:val="0"/>
        <w:textAlignment w:val="baseline"/>
        <w:rPr>
          <w:rFonts w:ascii="Arial" w:hAnsi="Arial" w:cs="Arial"/>
        </w:rPr>
      </w:pPr>
      <w:r w:rsidRPr="00B62364">
        <w:rPr>
          <w:rFonts w:ascii="Arial" w:hAnsi="Arial" w:cs="Arial"/>
        </w:rPr>
        <w:t>Variatio</w:t>
      </w:r>
      <w:r w:rsidR="00C67A68">
        <w:rPr>
          <w:rFonts w:ascii="Arial" w:hAnsi="Arial" w:cs="Arial"/>
        </w:rPr>
        <w:t>ns between the actual USFC expenditures</w:t>
      </w:r>
      <w:r w:rsidRPr="00B62364">
        <w:rPr>
          <w:rFonts w:ascii="Arial" w:hAnsi="Arial" w:cs="Arial"/>
        </w:rPr>
        <w:t xml:space="preserve"> and the estimates used to</w:t>
      </w:r>
      <w:r w:rsidRPr="00614C4B">
        <w:rPr>
          <w:rFonts w:ascii="Arial" w:hAnsi="Arial" w:cs="Arial"/>
        </w:rPr>
        <w:t xml:space="preserve"> </w:t>
      </w:r>
      <w:r w:rsidRPr="00B62364">
        <w:rPr>
          <w:rFonts w:ascii="Arial" w:hAnsi="Arial" w:cs="Arial"/>
        </w:rPr>
        <w:t>determine the USFC rate.</w:t>
      </w:r>
    </w:p>
    <w:p w:rsidR="00CC748B" w:rsidRPr="00A72B81" w:rsidRDefault="00CC748B" w:rsidP="00CC748B">
      <w:pPr>
        <w:pStyle w:val="ListParagraph"/>
        <w:ind w:left="0"/>
        <w:jc w:val="center"/>
        <w:rPr>
          <w:rFonts w:ascii="Arial" w:hAnsi="Arial" w:cs="Arial"/>
          <w:b/>
          <w:sz w:val="26"/>
          <w:szCs w:val="26"/>
        </w:rPr>
      </w:pPr>
      <w:r w:rsidRPr="00A72B81">
        <w:rPr>
          <w:rFonts w:ascii="Arial" w:hAnsi="Arial" w:cs="Arial"/>
          <w:b/>
          <w:sz w:val="26"/>
          <w:szCs w:val="26"/>
        </w:rPr>
        <w:lastRenderedPageBreak/>
        <w:t>PECO ENERGY COMPANY</w:t>
      </w:r>
    </w:p>
    <w:p w:rsidR="00CC748B" w:rsidRPr="00A72B81" w:rsidRDefault="00CC748B" w:rsidP="00CC748B">
      <w:pPr>
        <w:pStyle w:val="ListParagraph"/>
        <w:ind w:left="0"/>
        <w:jc w:val="center"/>
        <w:rPr>
          <w:rFonts w:ascii="Arial" w:hAnsi="Arial" w:cs="Arial"/>
          <w:b/>
          <w:sz w:val="26"/>
          <w:szCs w:val="26"/>
        </w:rPr>
      </w:pPr>
    </w:p>
    <w:p w:rsidR="00CC748B" w:rsidRPr="00A72B81" w:rsidRDefault="00CC748B" w:rsidP="00CC748B">
      <w:pPr>
        <w:pStyle w:val="ListParagraph"/>
        <w:ind w:left="0"/>
        <w:jc w:val="center"/>
        <w:rPr>
          <w:rFonts w:ascii="Arial" w:hAnsi="Arial" w:cs="Arial"/>
          <w:b/>
          <w:sz w:val="26"/>
          <w:szCs w:val="26"/>
        </w:rPr>
      </w:pPr>
      <w:r w:rsidRPr="00A72B81">
        <w:rPr>
          <w:rFonts w:ascii="Arial" w:hAnsi="Arial" w:cs="Arial"/>
          <w:b/>
          <w:sz w:val="26"/>
          <w:szCs w:val="26"/>
        </w:rPr>
        <w:t xml:space="preserve">Notes </w:t>
      </w:r>
      <w:proofErr w:type="gramStart"/>
      <w:r w:rsidRPr="00A72B81">
        <w:rPr>
          <w:rFonts w:ascii="Arial" w:hAnsi="Arial" w:cs="Arial"/>
          <w:b/>
          <w:sz w:val="26"/>
          <w:szCs w:val="26"/>
        </w:rPr>
        <w:t>To The</w:t>
      </w:r>
      <w:proofErr w:type="gramEnd"/>
      <w:r w:rsidRPr="00A72B81">
        <w:rPr>
          <w:rFonts w:ascii="Arial" w:hAnsi="Arial" w:cs="Arial"/>
          <w:b/>
          <w:sz w:val="26"/>
          <w:szCs w:val="26"/>
        </w:rPr>
        <w:t xml:space="preserve"> Financial Statements (continued)</w:t>
      </w:r>
    </w:p>
    <w:p w:rsidR="00CC748B" w:rsidRPr="002B1353" w:rsidRDefault="00CC748B" w:rsidP="00CC748B">
      <w:pPr>
        <w:pStyle w:val="ListParagraph"/>
        <w:tabs>
          <w:tab w:val="left" w:pos="360"/>
        </w:tabs>
        <w:ind w:left="1080"/>
        <w:rPr>
          <w:rFonts w:ascii="Arial" w:hAnsi="Arial" w:cs="Arial"/>
        </w:rPr>
      </w:pPr>
    </w:p>
    <w:p w:rsidR="008250B8" w:rsidRPr="00632A03" w:rsidRDefault="008250B8" w:rsidP="008250B8">
      <w:pPr>
        <w:tabs>
          <w:tab w:val="left" w:pos="360"/>
        </w:tabs>
        <w:ind w:left="360" w:hanging="360"/>
        <w:rPr>
          <w:rFonts w:ascii="Arial" w:hAnsi="Arial" w:cs="Arial"/>
          <w:b/>
          <w:u w:val="single"/>
        </w:rPr>
      </w:pPr>
      <w:r>
        <w:rPr>
          <w:rFonts w:ascii="Arial" w:hAnsi="Arial" w:cs="Arial"/>
          <w:b/>
          <w:u w:val="single"/>
        </w:rPr>
        <w:t>10 - S</w:t>
      </w:r>
      <w:r w:rsidR="00C435A2">
        <w:rPr>
          <w:rFonts w:ascii="Arial" w:hAnsi="Arial" w:cs="Arial"/>
          <w:b/>
          <w:u w:val="single"/>
        </w:rPr>
        <w:t>USFC</w:t>
      </w:r>
      <w:r>
        <w:rPr>
          <w:rFonts w:ascii="Arial" w:hAnsi="Arial" w:cs="Arial"/>
          <w:b/>
          <w:u w:val="single"/>
        </w:rPr>
        <w:t xml:space="preserve"> Statement</w:t>
      </w:r>
    </w:p>
    <w:p w:rsidR="008250B8" w:rsidRPr="00D33A4C" w:rsidRDefault="008250B8" w:rsidP="008250B8">
      <w:pPr>
        <w:ind w:left="360"/>
        <w:rPr>
          <w:rFonts w:ascii="Arial" w:hAnsi="Arial" w:cs="Arial"/>
          <w:sz w:val="20"/>
          <w:szCs w:val="20"/>
        </w:rPr>
      </w:pPr>
    </w:p>
    <w:p w:rsidR="008250B8" w:rsidRDefault="008250B8" w:rsidP="008250B8">
      <w:pPr>
        <w:ind w:left="360"/>
        <w:rPr>
          <w:rFonts w:ascii="Arial" w:hAnsi="Arial" w:cs="Arial"/>
        </w:rPr>
      </w:pPr>
      <w:r>
        <w:rPr>
          <w:rFonts w:ascii="Arial" w:hAnsi="Arial" w:cs="Arial"/>
        </w:rPr>
        <w:t>By Order entered December 23, 2008, at Docket No. M-00061945, the Commission approved a Clarified Joint Petition for Settlement (Clarified Settlement) permitting PECO</w:t>
      </w:r>
      <w:r w:rsidR="00706D21">
        <w:rPr>
          <w:rFonts w:ascii="Arial" w:hAnsi="Arial" w:cs="Arial"/>
        </w:rPr>
        <w:t>, i</w:t>
      </w:r>
      <w:r w:rsidR="00706D21" w:rsidRPr="00706D21">
        <w:rPr>
          <w:rFonts w:ascii="Arial" w:hAnsi="Arial" w:cs="Arial"/>
        </w:rPr>
        <w:t>n addition to the existing cost recovery of $383 per participant enrolled over 90,000 participants</w:t>
      </w:r>
      <w:r w:rsidR="003018E3">
        <w:rPr>
          <w:rFonts w:ascii="Arial" w:hAnsi="Arial" w:cs="Arial"/>
        </w:rPr>
        <w:t xml:space="preserve"> (See Note </w:t>
      </w:r>
      <w:r w:rsidR="00255B20">
        <w:rPr>
          <w:rFonts w:ascii="Arial" w:hAnsi="Arial" w:cs="Arial"/>
        </w:rPr>
        <w:t>8</w:t>
      </w:r>
      <w:r w:rsidR="003018E3">
        <w:rPr>
          <w:rFonts w:ascii="Arial" w:hAnsi="Arial" w:cs="Arial"/>
        </w:rPr>
        <w:t>)</w:t>
      </w:r>
      <w:r w:rsidR="00706D21">
        <w:rPr>
          <w:rFonts w:ascii="Arial" w:hAnsi="Arial" w:cs="Arial"/>
        </w:rPr>
        <w:t xml:space="preserve">, </w:t>
      </w:r>
      <w:r>
        <w:rPr>
          <w:rFonts w:ascii="Arial" w:hAnsi="Arial" w:cs="Arial"/>
        </w:rPr>
        <w:t xml:space="preserve">to recover an additional $5.5 million </w:t>
      </w:r>
      <w:r w:rsidR="00706D21">
        <w:rPr>
          <w:rFonts w:ascii="Arial" w:hAnsi="Arial" w:cs="Arial"/>
        </w:rPr>
        <w:t xml:space="preserve">annually </w:t>
      </w:r>
      <w:r>
        <w:rPr>
          <w:rFonts w:ascii="Arial" w:hAnsi="Arial" w:cs="Arial"/>
        </w:rPr>
        <w:t xml:space="preserve">in Projected CAP Costs through a SUSFC.  The Clarified Settlement states that PECO will not be allowed to recover uncollectible expenses through the USFC.  For the first year ended December 31, 2009, PECO utilized and reported on eleven months beginning with cost recovery in February due to cycle billing.  </w:t>
      </w:r>
    </w:p>
    <w:p w:rsidR="008250B8" w:rsidRDefault="008250B8" w:rsidP="00A72B81">
      <w:pPr>
        <w:rPr>
          <w:rFonts w:ascii="Arial" w:hAnsi="Arial" w:cs="Arial"/>
          <w:b/>
          <w:u w:val="single"/>
        </w:rPr>
      </w:pPr>
    </w:p>
    <w:p w:rsidR="00A72B81" w:rsidRPr="008250B8" w:rsidRDefault="00A72B81" w:rsidP="00A72B81">
      <w:pPr>
        <w:rPr>
          <w:rFonts w:ascii="Arial" w:hAnsi="Arial" w:cs="Arial"/>
          <w:b/>
          <w:u w:val="single"/>
        </w:rPr>
      </w:pPr>
      <w:r w:rsidRPr="008250B8">
        <w:rPr>
          <w:rFonts w:ascii="Arial" w:hAnsi="Arial" w:cs="Arial"/>
          <w:b/>
          <w:u w:val="single"/>
        </w:rPr>
        <w:t xml:space="preserve">11 </w:t>
      </w:r>
      <w:r w:rsidR="00796C8D" w:rsidRPr="008250B8">
        <w:rPr>
          <w:rFonts w:ascii="Arial" w:hAnsi="Arial" w:cs="Arial"/>
          <w:b/>
          <w:u w:val="single"/>
        </w:rPr>
        <w:t>-</w:t>
      </w:r>
      <w:r w:rsidRPr="008250B8">
        <w:rPr>
          <w:rFonts w:ascii="Arial" w:hAnsi="Arial" w:cs="Arial"/>
          <w:b/>
          <w:u w:val="single"/>
        </w:rPr>
        <w:t xml:space="preserve"> S</w:t>
      </w:r>
      <w:r w:rsidR="00F10094">
        <w:rPr>
          <w:rFonts w:ascii="Arial" w:hAnsi="Arial" w:cs="Arial"/>
          <w:b/>
          <w:u w:val="single"/>
        </w:rPr>
        <w:t xml:space="preserve">USFC </w:t>
      </w:r>
      <w:r w:rsidRPr="008250B8">
        <w:rPr>
          <w:rFonts w:ascii="Arial" w:hAnsi="Arial" w:cs="Arial"/>
          <w:b/>
          <w:u w:val="single"/>
        </w:rPr>
        <w:t xml:space="preserve">Revenues </w:t>
      </w:r>
    </w:p>
    <w:p w:rsidR="00A72B81" w:rsidRPr="00D33A4C" w:rsidRDefault="00A72B81" w:rsidP="00A72B81">
      <w:pPr>
        <w:rPr>
          <w:sz w:val="20"/>
          <w:szCs w:val="20"/>
        </w:rPr>
      </w:pPr>
    </w:p>
    <w:p w:rsidR="00A72B81" w:rsidRDefault="00A72B81" w:rsidP="00A72B81">
      <w:pPr>
        <w:tabs>
          <w:tab w:val="left" w:pos="360"/>
        </w:tabs>
        <w:ind w:left="360" w:hanging="360"/>
        <w:rPr>
          <w:rFonts w:ascii="Arial" w:hAnsi="Arial" w:cs="Arial"/>
        </w:rPr>
      </w:pPr>
      <w:r w:rsidRPr="00CD07CF">
        <w:rPr>
          <w:rFonts w:ascii="Arial" w:hAnsi="Arial" w:cs="Arial"/>
        </w:rPr>
        <w:tab/>
      </w:r>
      <w:r w:rsidR="007B6C87">
        <w:rPr>
          <w:rFonts w:ascii="Arial" w:hAnsi="Arial" w:cs="Arial"/>
        </w:rPr>
        <w:t>S</w:t>
      </w:r>
      <w:r>
        <w:rPr>
          <w:rFonts w:ascii="Arial" w:hAnsi="Arial" w:cs="Arial"/>
        </w:rPr>
        <w:t>U</w:t>
      </w:r>
      <w:r w:rsidRPr="00632A03">
        <w:rPr>
          <w:rFonts w:ascii="Arial" w:hAnsi="Arial" w:cs="Arial"/>
        </w:rPr>
        <w:t>SFC</w:t>
      </w:r>
      <w:r>
        <w:rPr>
          <w:rFonts w:ascii="Arial" w:hAnsi="Arial" w:cs="Arial"/>
        </w:rPr>
        <w:t xml:space="preserve"> </w:t>
      </w:r>
      <w:r w:rsidRPr="00632A03">
        <w:rPr>
          <w:rFonts w:ascii="Arial" w:hAnsi="Arial" w:cs="Arial"/>
        </w:rPr>
        <w:t>Revenues are derived by multiplying the sales volumes (</w:t>
      </w:r>
      <w:r w:rsidR="00485F6A">
        <w:rPr>
          <w:rFonts w:ascii="Arial" w:hAnsi="Arial" w:cs="Arial"/>
        </w:rPr>
        <w:t>kWh</w:t>
      </w:r>
      <w:r w:rsidRPr="00632A03">
        <w:rPr>
          <w:rFonts w:ascii="Arial" w:hAnsi="Arial" w:cs="Arial"/>
        </w:rPr>
        <w:t>) of electric service billed during the month under Rate Schedules R, RH</w:t>
      </w:r>
      <w:r w:rsidR="003C738B">
        <w:rPr>
          <w:rFonts w:ascii="Arial" w:hAnsi="Arial" w:cs="Arial"/>
        </w:rPr>
        <w:t>,</w:t>
      </w:r>
      <w:r w:rsidRPr="00632A03">
        <w:rPr>
          <w:rFonts w:ascii="Arial" w:hAnsi="Arial" w:cs="Arial"/>
        </w:rPr>
        <w:t xml:space="preserve"> and RT by the applicable Electric USFC</w:t>
      </w:r>
      <w:r>
        <w:rPr>
          <w:rFonts w:ascii="Arial" w:hAnsi="Arial" w:cs="Arial"/>
        </w:rPr>
        <w:t xml:space="preserve"> Supplemental</w:t>
      </w:r>
      <w:r w:rsidRPr="00632A03">
        <w:rPr>
          <w:rFonts w:ascii="Arial" w:hAnsi="Arial" w:cs="Arial"/>
        </w:rPr>
        <w:t xml:space="preserve"> rate.</w:t>
      </w:r>
    </w:p>
    <w:p w:rsidR="00DA1358" w:rsidRDefault="00DA1358" w:rsidP="00A72B81">
      <w:pPr>
        <w:tabs>
          <w:tab w:val="left" w:pos="360"/>
        </w:tabs>
        <w:ind w:left="360" w:hanging="360"/>
        <w:rPr>
          <w:rFonts w:ascii="Arial" w:hAnsi="Arial" w:cs="Arial"/>
        </w:rPr>
      </w:pPr>
    </w:p>
    <w:p w:rsidR="00DA1358" w:rsidRPr="00632A03" w:rsidRDefault="00DA1358" w:rsidP="00DA1358">
      <w:pPr>
        <w:tabs>
          <w:tab w:val="left" w:pos="360"/>
        </w:tabs>
        <w:ind w:left="360" w:hanging="360"/>
        <w:rPr>
          <w:rFonts w:ascii="Arial" w:hAnsi="Arial" w:cs="Arial"/>
          <w:b/>
          <w:u w:val="single"/>
        </w:rPr>
      </w:pPr>
      <w:r>
        <w:rPr>
          <w:rFonts w:ascii="Arial" w:hAnsi="Arial" w:cs="Arial"/>
          <w:b/>
          <w:u w:val="single"/>
        </w:rPr>
        <w:t>12</w:t>
      </w:r>
      <w:r w:rsidRPr="00632A03">
        <w:rPr>
          <w:rFonts w:ascii="Arial" w:hAnsi="Arial" w:cs="Arial"/>
          <w:b/>
          <w:u w:val="single"/>
        </w:rPr>
        <w:t xml:space="preserve"> </w:t>
      </w:r>
      <w:r w:rsidR="00A25A17">
        <w:rPr>
          <w:rFonts w:ascii="Arial" w:hAnsi="Arial" w:cs="Arial"/>
          <w:b/>
          <w:u w:val="single"/>
        </w:rPr>
        <w:t>-</w:t>
      </w:r>
      <w:r w:rsidRPr="00632A03">
        <w:rPr>
          <w:rFonts w:ascii="Arial" w:hAnsi="Arial" w:cs="Arial"/>
          <w:b/>
          <w:u w:val="single"/>
        </w:rPr>
        <w:t xml:space="preserve"> </w:t>
      </w:r>
      <w:r w:rsidR="007B6C87">
        <w:rPr>
          <w:rFonts w:ascii="Arial" w:hAnsi="Arial" w:cs="Arial"/>
          <w:b/>
          <w:u w:val="single"/>
        </w:rPr>
        <w:t>SUSFC</w:t>
      </w:r>
      <w:r>
        <w:rPr>
          <w:rFonts w:ascii="Arial" w:hAnsi="Arial" w:cs="Arial"/>
          <w:b/>
          <w:u w:val="single"/>
        </w:rPr>
        <w:t xml:space="preserve"> </w:t>
      </w:r>
      <w:r w:rsidRPr="00632A03">
        <w:rPr>
          <w:rFonts w:ascii="Arial" w:hAnsi="Arial" w:cs="Arial"/>
          <w:b/>
          <w:u w:val="single"/>
        </w:rPr>
        <w:t>Allowable Cost Recovery</w:t>
      </w:r>
    </w:p>
    <w:p w:rsidR="00DA1358" w:rsidRPr="00D33A4C" w:rsidRDefault="00DA1358" w:rsidP="00DA1358">
      <w:pPr>
        <w:ind w:left="360"/>
        <w:rPr>
          <w:rFonts w:ascii="Arial" w:hAnsi="Arial" w:cs="Arial"/>
          <w:sz w:val="20"/>
          <w:szCs w:val="20"/>
        </w:rPr>
      </w:pPr>
    </w:p>
    <w:p w:rsidR="00D07FE7" w:rsidRDefault="00DA1358" w:rsidP="00D07FE7">
      <w:pPr>
        <w:ind w:left="360"/>
        <w:rPr>
          <w:rFonts w:ascii="Arial" w:hAnsi="Arial" w:cs="Arial"/>
        </w:rPr>
      </w:pPr>
      <w:r>
        <w:rPr>
          <w:rFonts w:ascii="Arial" w:hAnsi="Arial" w:cs="Arial"/>
        </w:rPr>
        <w:t xml:space="preserve">The </w:t>
      </w:r>
      <w:r w:rsidR="007B6C87">
        <w:rPr>
          <w:rFonts w:ascii="Arial" w:hAnsi="Arial" w:cs="Arial"/>
        </w:rPr>
        <w:t xml:space="preserve">SUSFC </w:t>
      </w:r>
      <w:r>
        <w:rPr>
          <w:rFonts w:ascii="Arial" w:hAnsi="Arial" w:cs="Arial"/>
        </w:rPr>
        <w:t>Allowable Cost Recovery is the $</w:t>
      </w:r>
      <w:r w:rsidR="001627DF">
        <w:rPr>
          <w:rFonts w:ascii="Arial" w:hAnsi="Arial" w:cs="Arial"/>
        </w:rPr>
        <w:t xml:space="preserve">5.5 million in annual Projected </w:t>
      </w:r>
      <w:r>
        <w:rPr>
          <w:rFonts w:ascii="Arial" w:hAnsi="Arial" w:cs="Arial"/>
        </w:rPr>
        <w:t xml:space="preserve">CAP Costs allowed by Order entered December 23, 2008, at Docket No. </w:t>
      </w:r>
      <w:proofErr w:type="gramStart"/>
      <w:r>
        <w:rPr>
          <w:rFonts w:ascii="Arial" w:hAnsi="Arial" w:cs="Arial"/>
        </w:rPr>
        <w:t>M</w:t>
      </w:r>
      <w:r w:rsidR="001627DF">
        <w:rPr>
          <w:rFonts w:ascii="Arial" w:hAnsi="Arial" w:cs="Arial"/>
        </w:rPr>
        <w:noBreakHyphen/>
      </w:r>
      <w:r>
        <w:rPr>
          <w:rFonts w:ascii="Arial" w:hAnsi="Arial" w:cs="Arial"/>
        </w:rPr>
        <w:t>00061945 (See Note 10).</w:t>
      </w:r>
      <w:proofErr w:type="gramEnd"/>
      <w:r w:rsidR="00D07FE7">
        <w:rPr>
          <w:rFonts w:ascii="Arial" w:hAnsi="Arial" w:cs="Arial"/>
        </w:rPr>
        <w:t xml:space="preserve">  On</w:t>
      </w:r>
      <w:r w:rsidR="00D07FE7" w:rsidRPr="006E0D68">
        <w:rPr>
          <w:rFonts w:ascii="Arial" w:hAnsi="Arial" w:cs="Arial"/>
        </w:rPr>
        <w:t xml:space="preserve"> June 2, 2009, </w:t>
      </w:r>
      <w:r w:rsidR="00D07FE7">
        <w:rPr>
          <w:rFonts w:ascii="Arial" w:hAnsi="Arial" w:cs="Arial"/>
        </w:rPr>
        <w:t xml:space="preserve">the </w:t>
      </w:r>
      <w:r w:rsidR="006074FE">
        <w:rPr>
          <w:rFonts w:ascii="Arial" w:hAnsi="Arial" w:cs="Arial"/>
        </w:rPr>
        <w:t>PUC</w:t>
      </w:r>
      <w:r w:rsidR="00D07FE7">
        <w:rPr>
          <w:rFonts w:ascii="Arial" w:hAnsi="Arial" w:cs="Arial"/>
        </w:rPr>
        <w:t xml:space="preserve"> entered a Final Order, </w:t>
      </w:r>
      <w:r w:rsidR="00D07FE7" w:rsidRPr="006E0D68">
        <w:rPr>
          <w:rFonts w:ascii="Arial" w:hAnsi="Arial" w:cs="Arial"/>
        </w:rPr>
        <w:t>at Docket No. P</w:t>
      </w:r>
      <w:r w:rsidR="00D07FE7">
        <w:rPr>
          <w:rFonts w:ascii="Arial" w:hAnsi="Arial" w:cs="Arial"/>
        </w:rPr>
        <w:noBreakHyphen/>
      </w:r>
      <w:r w:rsidR="00D07FE7" w:rsidRPr="006E0D68">
        <w:rPr>
          <w:rFonts w:ascii="Arial" w:hAnsi="Arial" w:cs="Arial"/>
        </w:rPr>
        <w:t>2008</w:t>
      </w:r>
      <w:r w:rsidR="00D07FE7">
        <w:rPr>
          <w:rFonts w:ascii="Arial" w:hAnsi="Arial" w:cs="Arial"/>
        </w:rPr>
        <w:noBreakHyphen/>
      </w:r>
      <w:r w:rsidR="00D07FE7" w:rsidRPr="006E0D68">
        <w:rPr>
          <w:rFonts w:ascii="Arial" w:hAnsi="Arial" w:cs="Arial"/>
        </w:rPr>
        <w:t>2062739</w:t>
      </w:r>
      <w:r w:rsidR="00D07FE7">
        <w:rPr>
          <w:rFonts w:ascii="Arial" w:hAnsi="Arial" w:cs="Arial"/>
        </w:rPr>
        <w:t xml:space="preserve">, approving the </w:t>
      </w:r>
      <w:r w:rsidR="00D07FE7" w:rsidRPr="00B804C7">
        <w:rPr>
          <w:rFonts w:ascii="Arial" w:hAnsi="Arial" w:cs="Arial"/>
        </w:rPr>
        <w:t>Joint Petition for Settlement</w:t>
      </w:r>
      <w:r w:rsidR="00D07FE7">
        <w:rPr>
          <w:rFonts w:ascii="Arial" w:hAnsi="Arial" w:cs="Arial"/>
        </w:rPr>
        <w:t xml:space="preserve"> (Settlement) of PECO’s </w:t>
      </w:r>
      <w:r w:rsidR="00D07FE7" w:rsidRPr="006C0F58">
        <w:rPr>
          <w:rFonts w:ascii="Arial" w:hAnsi="Arial" w:cs="Arial"/>
        </w:rPr>
        <w:t>Default Service Program and Rate Mitigation Plan</w:t>
      </w:r>
      <w:r w:rsidR="00D07FE7">
        <w:rPr>
          <w:rFonts w:ascii="Arial" w:hAnsi="Arial" w:cs="Arial"/>
        </w:rPr>
        <w:t>.</w:t>
      </w:r>
      <w:r w:rsidR="00D07FE7" w:rsidRPr="006E0D68">
        <w:rPr>
          <w:rFonts w:ascii="Arial" w:hAnsi="Arial" w:cs="Arial"/>
        </w:rPr>
        <w:t xml:space="preserve"> </w:t>
      </w:r>
      <w:r w:rsidR="00D07FE7">
        <w:rPr>
          <w:rFonts w:ascii="Arial" w:hAnsi="Arial" w:cs="Arial"/>
        </w:rPr>
        <w:t xml:space="preserve"> T</w:t>
      </w:r>
      <w:r w:rsidR="00D07FE7" w:rsidRPr="006E0D68">
        <w:rPr>
          <w:rFonts w:ascii="Arial" w:hAnsi="Arial" w:cs="Arial"/>
        </w:rPr>
        <w:t xml:space="preserve">he </w:t>
      </w:r>
      <w:r w:rsidR="006074FE">
        <w:rPr>
          <w:rFonts w:ascii="Arial" w:hAnsi="Arial" w:cs="Arial"/>
        </w:rPr>
        <w:t>PUC</w:t>
      </w:r>
      <w:r w:rsidR="00D07FE7" w:rsidRPr="006E0D68">
        <w:rPr>
          <w:rFonts w:ascii="Arial" w:hAnsi="Arial" w:cs="Arial"/>
        </w:rPr>
        <w:t xml:space="preserve"> directed PECO to increase its annual spending for </w:t>
      </w:r>
      <w:r w:rsidR="00D07FE7">
        <w:rPr>
          <w:rFonts w:ascii="Arial" w:hAnsi="Arial" w:cs="Arial"/>
        </w:rPr>
        <w:t>L</w:t>
      </w:r>
      <w:r w:rsidR="00D07FE7" w:rsidRPr="006E0D68">
        <w:rPr>
          <w:rFonts w:ascii="Arial" w:hAnsi="Arial" w:cs="Arial"/>
        </w:rPr>
        <w:t xml:space="preserve">IURP, beginning on January 1, 2010.  </w:t>
      </w:r>
      <w:r w:rsidR="00D07FE7">
        <w:rPr>
          <w:rFonts w:ascii="Arial" w:hAnsi="Arial" w:cs="Arial"/>
        </w:rPr>
        <w:t>The incremental increases were to</w:t>
      </w:r>
      <w:r w:rsidR="00D07FE7" w:rsidRPr="006E0D68">
        <w:rPr>
          <w:rFonts w:ascii="Arial" w:hAnsi="Arial" w:cs="Arial"/>
        </w:rPr>
        <w:t xml:space="preserve"> be implemented as follows: an additional $1 million in 2010, $1.5 million in 2011, $2.0 million in 2012, and $2.5 million in 2013.  The incremental increase</w:t>
      </w:r>
      <w:r w:rsidR="00D07FE7">
        <w:rPr>
          <w:rFonts w:ascii="Arial" w:hAnsi="Arial" w:cs="Arial"/>
        </w:rPr>
        <w:t>s</w:t>
      </w:r>
      <w:r w:rsidR="00D07FE7" w:rsidRPr="006E0D68">
        <w:rPr>
          <w:rFonts w:ascii="Arial" w:hAnsi="Arial" w:cs="Arial"/>
        </w:rPr>
        <w:t xml:space="preserve"> in LIURP costs </w:t>
      </w:r>
      <w:r w:rsidR="00D07FE7">
        <w:rPr>
          <w:rFonts w:ascii="Arial" w:hAnsi="Arial" w:cs="Arial"/>
        </w:rPr>
        <w:t>were recovered through the SUSFC</w:t>
      </w:r>
      <w:r w:rsidR="00D07FE7" w:rsidRPr="003C4D00">
        <w:rPr>
          <w:rFonts w:ascii="Arial" w:hAnsi="Arial" w:cs="Arial"/>
        </w:rPr>
        <w:t xml:space="preserve">, through December 31, 2010.  </w:t>
      </w:r>
      <w:r w:rsidR="00D07FE7">
        <w:rPr>
          <w:rFonts w:ascii="Arial" w:hAnsi="Arial" w:cs="Arial"/>
        </w:rPr>
        <w:t>The Settlement “zeroed out” the SUSFC and t</w:t>
      </w:r>
      <w:r w:rsidR="00D07FE7" w:rsidRPr="003C4D00">
        <w:rPr>
          <w:rFonts w:ascii="Arial" w:hAnsi="Arial" w:cs="Arial"/>
        </w:rPr>
        <w:t>he incremental increase</w:t>
      </w:r>
      <w:r w:rsidR="00D07FE7">
        <w:rPr>
          <w:rFonts w:ascii="Arial" w:hAnsi="Arial" w:cs="Arial"/>
        </w:rPr>
        <w:t>s</w:t>
      </w:r>
      <w:r w:rsidR="00D07FE7" w:rsidRPr="003C4D00">
        <w:rPr>
          <w:rFonts w:ascii="Arial" w:hAnsi="Arial" w:cs="Arial"/>
        </w:rPr>
        <w:t xml:space="preserve"> </w:t>
      </w:r>
      <w:r w:rsidR="00D07FE7">
        <w:rPr>
          <w:rFonts w:ascii="Arial" w:hAnsi="Arial" w:cs="Arial"/>
        </w:rPr>
        <w:t>were to</w:t>
      </w:r>
      <w:r w:rsidR="00D07FE7" w:rsidRPr="003C4D00">
        <w:rPr>
          <w:rFonts w:ascii="Arial" w:hAnsi="Arial" w:cs="Arial"/>
        </w:rPr>
        <w:t xml:space="preserve"> be recovered through the USFC, starting January 1, 2011.</w:t>
      </w:r>
    </w:p>
    <w:p w:rsidR="00DA1358" w:rsidRDefault="00DA1358" w:rsidP="00DA1358">
      <w:pPr>
        <w:ind w:left="360"/>
        <w:rPr>
          <w:rFonts w:ascii="Arial" w:hAnsi="Arial" w:cs="Arial"/>
        </w:rPr>
      </w:pPr>
    </w:p>
    <w:p w:rsidR="00DA1358" w:rsidRPr="00DA1358" w:rsidRDefault="00DA1358" w:rsidP="00DA1358">
      <w:pPr>
        <w:tabs>
          <w:tab w:val="left" w:pos="360"/>
        </w:tabs>
        <w:ind w:left="360" w:hanging="360"/>
        <w:rPr>
          <w:rFonts w:ascii="Arial" w:hAnsi="Arial" w:cs="Arial"/>
          <w:b/>
          <w:u w:val="single"/>
        </w:rPr>
      </w:pPr>
      <w:r w:rsidRPr="00DA1358">
        <w:rPr>
          <w:rFonts w:ascii="Arial" w:hAnsi="Arial" w:cs="Arial"/>
          <w:b/>
          <w:u w:val="single"/>
        </w:rPr>
        <w:t xml:space="preserve">13 </w:t>
      </w:r>
      <w:r w:rsidR="00A25A17">
        <w:rPr>
          <w:rFonts w:ascii="Arial" w:hAnsi="Arial" w:cs="Arial"/>
          <w:b/>
          <w:u w:val="single"/>
        </w:rPr>
        <w:t>-</w:t>
      </w:r>
      <w:r w:rsidRPr="00DA1358">
        <w:rPr>
          <w:rFonts w:ascii="Arial" w:hAnsi="Arial" w:cs="Arial"/>
          <w:b/>
          <w:u w:val="single"/>
        </w:rPr>
        <w:t xml:space="preserve"> </w:t>
      </w:r>
      <w:r w:rsidR="000A5F7E">
        <w:rPr>
          <w:rFonts w:ascii="Arial" w:hAnsi="Arial" w:cs="Arial"/>
          <w:b/>
          <w:u w:val="single"/>
        </w:rPr>
        <w:t>SUSFC</w:t>
      </w:r>
      <w:r w:rsidRPr="00DA1358">
        <w:rPr>
          <w:rFonts w:ascii="Arial" w:hAnsi="Arial" w:cs="Arial"/>
          <w:b/>
          <w:u w:val="single"/>
        </w:rPr>
        <w:t xml:space="preserve"> Over</w:t>
      </w:r>
      <w:proofErr w:type="gramStart"/>
      <w:r w:rsidRPr="00DA1358">
        <w:rPr>
          <w:rFonts w:ascii="Arial" w:hAnsi="Arial" w:cs="Arial"/>
          <w:b/>
          <w:u w:val="single"/>
        </w:rPr>
        <w:t>/(</w:t>
      </w:r>
      <w:proofErr w:type="gramEnd"/>
      <w:r w:rsidRPr="00DA1358">
        <w:rPr>
          <w:rFonts w:ascii="Arial" w:hAnsi="Arial" w:cs="Arial"/>
          <w:b/>
          <w:u w:val="single"/>
        </w:rPr>
        <w:t xml:space="preserve">Under) </w:t>
      </w:r>
      <w:r w:rsidR="00332DCD">
        <w:rPr>
          <w:rFonts w:ascii="Arial" w:hAnsi="Arial" w:cs="Arial"/>
          <w:b/>
          <w:u w:val="single"/>
        </w:rPr>
        <w:t>Collections</w:t>
      </w:r>
    </w:p>
    <w:p w:rsidR="00DA1358" w:rsidRPr="00D33A4C" w:rsidRDefault="00DA1358" w:rsidP="00DA1358">
      <w:pPr>
        <w:tabs>
          <w:tab w:val="left" w:pos="360"/>
        </w:tabs>
        <w:ind w:left="360" w:hanging="360"/>
        <w:rPr>
          <w:sz w:val="20"/>
          <w:szCs w:val="20"/>
        </w:rPr>
      </w:pPr>
    </w:p>
    <w:p w:rsidR="00332DCD" w:rsidRDefault="00332DCD" w:rsidP="00332DCD">
      <w:pPr>
        <w:tabs>
          <w:tab w:val="left" w:pos="360"/>
        </w:tabs>
        <w:ind w:left="360"/>
        <w:rPr>
          <w:rFonts w:ascii="Arial" w:hAnsi="Arial" w:cs="Arial"/>
        </w:rPr>
      </w:pPr>
      <w:r>
        <w:rPr>
          <w:rFonts w:ascii="Arial" w:hAnsi="Arial" w:cs="Arial"/>
        </w:rPr>
        <w:t>The S</w:t>
      </w:r>
      <w:r w:rsidR="000D2E96">
        <w:rPr>
          <w:rFonts w:ascii="Arial" w:hAnsi="Arial" w:cs="Arial"/>
        </w:rPr>
        <w:t>USFC</w:t>
      </w:r>
      <w:r>
        <w:rPr>
          <w:rFonts w:ascii="Arial" w:hAnsi="Arial" w:cs="Arial"/>
        </w:rPr>
        <w:t xml:space="preserve"> </w:t>
      </w:r>
      <w:r w:rsidRPr="00632A03">
        <w:rPr>
          <w:rFonts w:ascii="Arial" w:hAnsi="Arial" w:cs="Arial"/>
        </w:rPr>
        <w:t>Over</w:t>
      </w:r>
      <w:proofErr w:type="gramStart"/>
      <w:r>
        <w:rPr>
          <w:rFonts w:ascii="Arial" w:hAnsi="Arial" w:cs="Arial"/>
        </w:rPr>
        <w:t>/</w:t>
      </w:r>
      <w:r w:rsidRPr="00632A03">
        <w:rPr>
          <w:rFonts w:ascii="Arial" w:hAnsi="Arial" w:cs="Arial"/>
        </w:rPr>
        <w:t>(</w:t>
      </w:r>
      <w:proofErr w:type="gramEnd"/>
      <w:r w:rsidRPr="00632A03">
        <w:rPr>
          <w:rFonts w:ascii="Arial" w:hAnsi="Arial" w:cs="Arial"/>
        </w:rPr>
        <w:t>Under</w:t>
      </w:r>
      <w:r>
        <w:rPr>
          <w:rFonts w:ascii="Arial" w:hAnsi="Arial" w:cs="Arial"/>
        </w:rPr>
        <w:t>) Collections</w:t>
      </w:r>
      <w:r w:rsidRPr="00632A03">
        <w:rPr>
          <w:rFonts w:ascii="Arial" w:hAnsi="Arial" w:cs="Arial"/>
        </w:rPr>
        <w:t xml:space="preserve"> are the difference</w:t>
      </w:r>
      <w:r>
        <w:rPr>
          <w:rFonts w:ascii="Arial" w:hAnsi="Arial" w:cs="Arial"/>
        </w:rPr>
        <w:t xml:space="preserve">s between the </w:t>
      </w:r>
      <w:r w:rsidR="00614C4B">
        <w:rPr>
          <w:rFonts w:ascii="Arial" w:hAnsi="Arial" w:cs="Arial"/>
        </w:rPr>
        <w:t>S</w:t>
      </w:r>
      <w:r>
        <w:rPr>
          <w:rFonts w:ascii="Arial" w:hAnsi="Arial" w:cs="Arial"/>
        </w:rPr>
        <w:t xml:space="preserve">USFC </w:t>
      </w:r>
      <w:r w:rsidR="00614C4B">
        <w:rPr>
          <w:rFonts w:ascii="Arial" w:hAnsi="Arial" w:cs="Arial"/>
        </w:rPr>
        <w:t>R</w:t>
      </w:r>
      <w:r>
        <w:rPr>
          <w:rFonts w:ascii="Arial" w:hAnsi="Arial" w:cs="Arial"/>
        </w:rPr>
        <w:t xml:space="preserve">evenues and the </w:t>
      </w:r>
      <w:r w:rsidR="000D2E96">
        <w:rPr>
          <w:rFonts w:ascii="Arial" w:hAnsi="Arial" w:cs="Arial"/>
        </w:rPr>
        <w:t>SUSFC</w:t>
      </w:r>
      <w:r w:rsidR="00614C4B">
        <w:rPr>
          <w:rFonts w:ascii="Arial" w:hAnsi="Arial" w:cs="Arial"/>
        </w:rPr>
        <w:t xml:space="preserve"> </w:t>
      </w:r>
      <w:r>
        <w:rPr>
          <w:rFonts w:ascii="Arial" w:hAnsi="Arial" w:cs="Arial"/>
        </w:rPr>
        <w:t>A</w:t>
      </w:r>
      <w:r w:rsidRPr="00632A03">
        <w:rPr>
          <w:rFonts w:ascii="Arial" w:hAnsi="Arial" w:cs="Arial"/>
        </w:rPr>
        <w:t xml:space="preserve">llowable </w:t>
      </w:r>
      <w:r>
        <w:rPr>
          <w:rFonts w:ascii="Arial" w:hAnsi="Arial" w:cs="Arial"/>
        </w:rPr>
        <w:t>C</w:t>
      </w:r>
      <w:r w:rsidRPr="00632A03">
        <w:rPr>
          <w:rFonts w:ascii="Arial" w:hAnsi="Arial" w:cs="Arial"/>
        </w:rPr>
        <w:t>ost</w:t>
      </w:r>
      <w:r>
        <w:rPr>
          <w:rFonts w:ascii="Arial" w:hAnsi="Arial" w:cs="Arial"/>
        </w:rPr>
        <w:t xml:space="preserve"> Recovery.</w:t>
      </w:r>
      <w:r w:rsidRPr="00632A03">
        <w:rPr>
          <w:rFonts w:ascii="Arial" w:hAnsi="Arial" w:cs="Arial"/>
        </w:rPr>
        <w:t xml:space="preserve"> </w:t>
      </w:r>
      <w:r>
        <w:rPr>
          <w:rFonts w:ascii="Arial" w:hAnsi="Arial" w:cs="Arial"/>
        </w:rPr>
        <w:t>The resulting amounts represent the</w:t>
      </w:r>
      <w:r w:rsidRPr="00CD07CF">
        <w:rPr>
          <w:rFonts w:ascii="Arial" w:hAnsi="Arial" w:cs="Arial"/>
        </w:rPr>
        <w:t xml:space="preserve"> </w:t>
      </w:r>
      <w:r>
        <w:rPr>
          <w:rFonts w:ascii="Arial" w:hAnsi="Arial" w:cs="Arial"/>
        </w:rPr>
        <w:t xml:space="preserve">portion of </w:t>
      </w:r>
      <w:r w:rsidR="00614C4B">
        <w:rPr>
          <w:rFonts w:ascii="Arial" w:hAnsi="Arial" w:cs="Arial"/>
        </w:rPr>
        <w:t xml:space="preserve">Supplemental </w:t>
      </w:r>
      <w:r>
        <w:rPr>
          <w:rFonts w:ascii="Arial" w:hAnsi="Arial" w:cs="Arial"/>
        </w:rPr>
        <w:t>USFC Revenues refundable to or costs recoverable from cu</w:t>
      </w:r>
      <w:r w:rsidR="00F27818">
        <w:rPr>
          <w:rFonts w:ascii="Arial" w:hAnsi="Arial" w:cs="Arial"/>
        </w:rPr>
        <w:t xml:space="preserve">stomers through subsequent USFC </w:t>
      </w:r>
      <w:r>
        <w:rPr>
          <w:rFonts w:ascii="Arial" w:hAnsi="Arial" w:cs="Arial"/>
        </w:rPr>
        <w:t>filings.  Interest is applied to over collections only.  Differences arise for two primary reasons:</w:t>
      </w:r>
    </w:p>
    <w:p w:rsidR="00DA1358" w:rsidRPr="00632A03" w:rsidRDefault="00DA1358" w:rsidP="00DA1358">
      <w:pPr>
        <w:tabs>
          <w:tab w:val="left" w:pos="360"/>
        </w:tabs>
        <w:ind w:left="360" w:hanging="360"/>
        <w:rPr>
          <w:rFonts w:ascii="Arial" w:hAnsi="Arial" w:cs="Arial"/>
        </w:rPr>
      </w:pPr>
    </w:p>
    <w:p w:rsidR="00DA1358" w:rsidRPr="00632A03" w:rsidRDefault="00DA1358" w:rsidP="00DA1358">
      <w:pPr>
        <w:pStyle w:val="ListParagraph"/>
        <w:numPr>
          <w:ilvl w:val="0"/>
          <w:numId w:val="3"/>
        </w:numPr>
        <w:tabs>
          <w:tab w:val="left" w:pos="360"/>
        </w:tabs>
        <w:rPr>
          <w:rFonts w:ascii="Arial" w:hAnsi="Arial" w:cs="Arial"/>
        </w:rPr>
      </w:pPr>
      <w:r w:rsidRPr="00632A03">
        <w:rPr>
          <w:rFonts w:ascii="Arial" w:hAnsi="Arial" w:cs="Arial"/>
        </w:rPr>
        <w:t xml:space="preserve">Variations between actual volumes billed to customers and estimated volumes used to determine the </w:t>
      </w:r>
      <w:r w:rsidR="001008E2">
        <w:rPr>
          <w:rFonts w:ascii="Arial" w:hAnsi="Arial" w:cs="Arial"/>
        </w:rPr>
        <w:t>S</w:t>
      </w:r>
      <w:r w:rsidRPr="00632A03">
        <w:rPr>
          <w:rFonts w:ascii="Arial" w:hAnsi="Arial" w:cs="Arial"/>
        </w:rPr>
        <w:t>USFC Rate.</w:t>
      </w:r>
    </w:p>
    <w:p w:rsidR="00DA1358" w:rsidRPr="00632A03" w:rsidRDefault="00DA1358" w:rsidP="00DA1358">
      <w:pPr>
        <w:tabs>
          <w:tab w:val="left" w:pos="360"/>
        </w:tabs>
        <w:rPr>
          <w:rFonts w:ascii="Arial" w:hAnsi="Arial" w:cs="Arial"/>
        </w:rPr>
      </w:pPr>
      <w:r w:rsidRPr="00632A03">
        <w:rPr>
          <w:rFonts w:ascii="Arial" w:hAnsi="Arial" w:cs="Arial"/>
        </w:rPr>
        <w:tab/>
      </w:r>
      <w:r w:rsidRPr="00632A03">
        <w:rPr>
          <w:rFonts w:ascii="Arial" w:hAnsi="Arial" w:cs="Arial"/>
        </w:rPr>
        <w:tab/>
      </w:r>
    </w:p>
    <w:p w:rsidR="00F46664" w:rsidRDefault="00DA1358" w:rsidP="00DA1358">
      <w:pPr>
        <w:pStyle w:val="ListParagraph"/>
        <w:numPr>
          <w:ilvl w:val="0"/>
          <w:numId w:val="3"/>
        </w:numPr>
        <w:tabs>
          <w:tab w:val="left" w:pos="360"/>
        </w:tabs>
        <w:rPr>
          <w:rFonts w:ascii="Arial" w:hAnsi="Arial" w:cs="Arial"/>
        </w:rPr>
        <w:sectPr w:rsidR="00F46664" w:rsidSect="00891830">
          <w:headerReference w:type="even" r:id="rId27"/>
          <w:headerReference w:type="default" r:id="rId28"/>
          <w:headerReference w:type="first" r:id="rId29"/>
          <w:footerReference w:type="first" r:id="rId30"/>
          <w:pgSz w:w="12240" w:h="15840" w:code="1"/>
          <w:pgMar w:top="1440" w:right="1440" w:bottom="1152" w:left="1440" w:header="720" w:footer="720" w:gutter="0"/>
          <w:pgNumType w:fmt="numberInDash" w:start="7"/>
          <w:cols w:space="720"/>
          <w:titlePg/>
          <w:docGrid w:linePitch="360"/>
        </w:sectPr>
      </w:pPr>
      <w:r w:rsidRPr="00340E7D">
        <w:rPr>
          <w:rFonts w:ascii="Arial" w:hAnsi="Arial" w:cs="Arial"/>
        </w:rPr>
        <w:t xml:space="preserve">Variations between actual allowable costs and </w:t>
      </w:r>
      <w:r w:rsidR="00F60CB9">
        <w:rPr>
          <w:rFonts w:ascii="Arial" w:hAnsi="Arial" w:cs="Arial"/>
        </w:rPr>
        <w:t xml:space="preserve">the estimates used </w:t>
      </w:r>
      <w:r w:rsidRPr="00340E7D">
        <w:rPr>
          <w:rFonts w:ascii="Arial" w:hAnsi="Arial" w:cs="Arial"/>
        </w:rPr>
        <w:t>to determine the SUSFC Rate</w:t>
      </w:r>
      <w:r w:rsidR="00F60CB9">
        <w:rPr>
          <w:rFonts w:ascii="Arial" w:hAnsi="Arial" w:cs="Arial"/>
        </w:rPr>
        <w:t>.</w:t>
      </w:r>
    </w:p>
    <w:p w:rsidR="00DA1358" w:rsidRDefault="00DA1358" w:rsidP="00DA1358">
      <w:pPr>
        <w:ind w:left="360"/>
        <w:rPr>
          <w:rFonts w:ascii="Arial" w:hAnsi="Arial" w:cs="Arial"/>
        </w:rPr>
      </w:pPr>
    </w:p>
    <w:p w:rsidR="00DA1358" w:rsidRDefault="00DA1358" w:rsidP="00DA1358">
      <w:pPr>
        <w:ind w:left="360"/>
        <w:rPr>
          <w:rFonts w:ascii="Arial" w:hAnsi="Arial" w:cs="Arial"/>
        </w:rPr>
      </w:pPr>
    </w:p>
    <w:p w:rsidR="006A1338" w:rsidRDefault="006A1338" w:rsidP="000E4AA4">
      <w:pPr>
        <w:tabs>
          <w:tab w:val="left" w:pos="360"/>
        </w:tabs>
        <w:ind w:left="360" w:hanging="360"/>
        <w:rPr>
          <w:b/>
          <w:u w:val="single"/>
        </w:rPr>
      </w:pPr>
    </w:p>
    <w:p w:rsidR="00F57682" w:rsidRDefault="00F57682" w:rsidP="000E4AA4">
      <w:pPr>
        <w:tabs>
          <w:tab w:val="left" w:pos="360"/>
        </w:tabs>
        <w:ind w:left="360" w:hanging="360"/>
        <w:rPr>
          <w:b/>
          <w:u w:val="single"/>
        </w:rPr>
      </w:pPr>
    </w:p>
    <w:p w:rsidR="00F57682" w:rsidRDefault="00F57682" w:rsidP="000E4AA4">
      <w:pPr>
        <w:tabs>
          <w:tab w:val="left" w:pos="360"/>
        </w:tabs>
        <w:ind w:left="360" w:hanging="360"/>
        <w:rPr>
          <w:b/>
          <w:u w:val="single"/>
        </w:rPr>
      </w:pPr>
    </w:p>
    <w:p w:rsidR="00F57682" w:rsidRDefault="00F57682" w:rsidP="000E4AA4">
      <w:pPr>
        <w:tabs>
          <w:tab w:val="left" w:pos="360"/>
        </w:tabs>
        <w:ind w:left="360" w:hanging="360"/>
        <w:rPr>
          <w:b/>
          <w:u w:val="single"/>
        </w:rPr>
      </w:pPr>
    </w:p>
    <w:p w:rsidR="00F57682" w:rsidRDefault="00F57682" w:rsidP="000E4AA4">
      <w:pPr>
        <w:tabs>
          <w:tab w:val="left" w:pos="360"/>
        </w:tabs>
        <w:ind w:left="360" w:hanging="360"/>
        <w:rPr>
          <w:b/>
          <w:u w:val="single"/>
        </w:rPr>
      </w:pPr>
    </w:p>
    <w:p w:rsidR="00F57682" w:rsidRPr="00632A03" w:rsidRDefault="00F57682" w:rsidP="000E4AA4">
      <w:pPr>
        <w:tabs>
          <w:tab w:val="left" w:pos="360"/>
        </w:tabs>
        <w:ind w:left="360" w:hanging="360"/>
        <w:rPr>
          <w:b/>
          <w:u w:val="single"/>
        </w:rPr>
      </w:pPr>
    </w:p>
    <w:p w:rsidR="006A1338" w:rsidRPr="00632A03" w:rsidRDefault="006A1338" w:rsidP="008A1D20">
      <w:pPr>
        <w:jc w:val="center"/>
        <w:rPr>
          <w:b/>
          <w:highlight w:val="yellow"/>
          <w:u w:val="single"/>
        </w:rPr>
      </w:pPr>
    </w:p>
    <w:p w:rsidR="006A1338" w:rsidRPr="00632A03" w:rsidRDefault="006A1338" w:rsidP="008A1D20">
      <w:pPr>
        <w:jc w:val="center"/>
        <w:rPr>
          <w:b/>
          <w:highlight w:val="yellow"/>
          <w:u w:val="single"/>
        </w:rPr>
      </w:pPr>
    </w:p>
    <w:p w:rsidR="005E1243" w:rsidRPr="00A768B5" w:rsidRDefault="005E1243" w:rsidP="00284A3A">
      <w:pPr>
        <w:pStyle w:val="Heading1"/>
        <w:tabs>
          <w:tab w:val="left" w:pos="360"/>
        </w:tabs>
        <w:jc w:val="center"/>
        <w:rPr>
          <w:b w:val="0"/>
          <w:sz w:val="26"/>
          <w:szCs w:val="26"/>
        </w:rPr>
      </w:pPr>
    </w:p>
    <w:p w:rsidR="005E1243" w:rsidRPr="00A768B5" w:rsidRDefault="005E1243" w:rsidP="00284A3A"/>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5E1243" w:rsidRPr="00923EF0" w:rsidRDefault="005E1243" w:rsidP="00284A3A">
      <w:pPr>
        <w:rPr>
          <w:highlight w:val="yellow"/>
        </w:rPr>
      </w:pPr>
    </w:p>
    <w:p w:rsidR="00D163C4" w:rsidRDefault="00D163C4" w:rsidP="00284A3A">
      <w:pPr>
        <w:pStyle w:val="Heading1"/>
        <w:tabs>
          <w:tab w:val="left" w:pos="360"/>
        </w:tabs>
        <w:jc w:val="center"/>
        <w:rPr>
          <w:rFonts w:ascii="Arial" w:hAnsi="Arial" w:cs="Arial"/>
          <w:sz w:val="36"/>
          <w:szCs w:val="36"/>
          <w:u w:val="none"/>
        </w:rPr>
      </w:pPr>
    </w:p>
    <w:p w:rsidR="005E1243" w:rsidRPr="00081896" w:rsidRDefault="005E1243" w:rsidP="00284A3A">
      <w:pPr>
        <w:pStyle w:val="Heading1"/>
        <w:tabs>
          <w:tab w:val="left" w:pos="360"/>
        </w:tabs>
        <w:jc w:val="center"/>
        <w:rPr>
          <w:rFonts w:ascii="Arial" w:hAnsi="Arial" w:cs="Arial"/>
          <w:sz w:val="36"/>
          <w:szCs w:val="36"/>
          <w:u w:val="none"/>
        </w:rPr>
      </w:pPr>
      <w:r w:rsidRPr="00081896">
        <w:rPr>
          <w:rFonts w:ascii="Arial" w:hAnsi="Arial" w:cs="Arial"/>
          <w:sz w:val="36"/>
          <w:szCs w:val="36"/>
          <w:u w:val="none"/>
        </w:rPr>
        <w:t>BACKGROUND</w:t>
      </w:r>
    </w:p>
    <w:p w:rsidR="00E217C7" w:rsidRDefault="00E217C7" w:rsidP="00284A3A">
      <w:pPr>
        <w:pStyle w:val="Heading1"/>
        <w:tabs>
          <w:tab w:val="left" w:pos="360"/>
        </w:tabs>
        <w:jc w:val="center"/>
        <w:rPr>
          <w:rFonts w:ascii="Arial" w:hAnsi="Arial" w:cs="Arial"/>
          <w:sz w:val="36"/>
          <w:szCs w:val="36"/>
          <w:u w:val="none"/>
        </w:rPr>
      </w:pPr>
    </w:p>
    <w:p w:rsidR="005E1243" w:rsidRPr="00081896" w:rsidRDefault="005E1243" w:rsidP="00284A3A">
      <w:pPr>
        <w:pStyle w:val="Heading1"/>
        <w:tabs>
          <w:tab w:val="left" w:pos="360"/>
        </w:tabs>
        <w:jc w:val="center"/>
        <w:rPr>
          <w:rFonts w:ascii="Arial" w:hAnsi="Arial" w:cs="Arial"/>
          <w:sz w:val="36"/>
          <w:szCs w:val="36"/>
          <w:u w:val="none"/>
        </w:rPr>
      </w:pPr>
      <w:r w:rsidRPr="00081896">
        <w:rPr>
          <w:rFonts w:ascii="Arial" w:hAnsi="Arial" w:cs="Arial"/>
          <w:sz w:val="36"/>
          <w:szCs w:val="36"/>
          <w:u w:val="none"/>
        </w:rPr>
        <w:t>AND</w:t>
      </w:r>
    </w:p>
    <w:p w:rsidR="00E217C7" w:rsidRDefault="00E217C7" w:rsidP="00284A3A">
      <w:pPr>
        <w:pStyle w:val="Heading1"/>
        <w:tabs>
          <w:tab w:val="left" w:pos="360"/>
        </w:tabs>
        <w:jc w:val="center"/>
        <w:rPr>
          <w:rFonts w:ascii="Arial" w:hAnsi="Arial" w:cs="Arial"/>
          <w:sz w:val="36"/>
          <w:szCs w:val="36"/>
          <w:u w:val="none"/>
        </w:rPr>
      </w:pPr>
    </w:p>
    <w:p w:rsidR="005E1243" w:rsidRPr="00081896" w:rsidRDefault="005E1243" w:rsidP="00284A3A">
      <w:pPr>
        <w:pStyle w:val="Heading1"/>
        <w:tabs>
          <w:tab w:val="left" w:pos="360"/>
        </w:tabs>
        <w:jc w:val="center"/>
        <w:rPr>
          <w:rFonts w:ascii="Arial" w:hAnsi="Arial" w:cs="Arial"/>
          <w:sz w:val="36"/>
          <w:szCs w:val="36"/>
          <w:u w:val="none"/>
        </w:rPr>
      </w:pPr>
      <w:r w:rsidRPr="00081896">
        <w:rPr>
          <w:rFonts w:ascii="Arial" w:hAnsi="Arial" w:cs="Arial"/>
          <w:sz w:val="36"/>
          <w:szCs w:val="36"/>
          <w:u w:val="none"/>
        </w:rPr>
        <w:t>OPERATIONAL REVIEW</w:t>
      </w:r>
    </w:p>
    <w:p w:rsidR="005E1243" w:rsidRPr="00923EF0" w:rsidRDefault="005E1243" w:rsidP="00284A3A">
      <w:pPr>
        <w:jc w:val="center"/>
        <w:rPr>
          <w:b/>
          <w:sz w:val="26"/>
          <w:szCs w:val="26"/>
          <w:highlight w:val="yellow"/>
          <w:u w:val="single"/>
        </w:rPr>
        <w:sectPr w:rsidR="005E1243" w:rsidRPr="00923EF0" w:rsidSect="00891830">
          <w:headerReference w:type="even" r:id="rId31"/>
          <w:headerReference w:type="default" r:id="rId32"/>
          <w:headerReference w:type="first" r:id="rId33"/>
          <w:footerReference w:type="first" r:id="rId34"/>
          <w:pgSz w:w="12240" w:h="15840" w:code="1"/>
          <w:pgMar w:top="1440" w:right="1440" w:bottom="1152" w:left="1440" w:header="720" w:footer="720" w:gutter="0"/>
          <w:pgNumType w:fmt="numberInDash" w:start="7"/>
          <w:cols w:space="720"/>
          <w:titlePg/>
          <w:docGrid w:linePitch="360"/>
        </w:sectPr>
      </w:pPr>
    </w:p>
    <w:p w:rsidR="005E1243" w:rsidRPr="0057464E" w:rsidRDefault="005E1243" w:rsidP="006947D1">
      <w:pPr>
        <w:pStyle w:val="ListParagraph"/>
        <w:ind w:left="0"/>
        <w:jc w:val="center"/>
        <w:rPr>
          <w:rFonts w:ascii="Arial" w:hAnsi="Arial" w:cs="Arial"/>
          <w:b/>
          <w:sz w:val="26"/>
          <w:szCs w:val="26"/>
        </w:rPr>
      </w:pPr>
      <w:r w:rsidRPr="0057464E">
        <w:rPr>
          <w:rFonts w:ascii="Arial" w:hAnsi="Arial" w:cs="Arial"/>
          <w:b/>
          <w:sz w:val="26"/>
          <w:szCs w:val="26"/>
        </w:rPr>
        <w:lastRenderedPageBreak/>
        <w:t>PECO ENERGY COMPANY</w:t>
      </w:r>
    </w:p>
    <w:p w:rsidR="005E1243" w:rsidRPr="0057464E" w:rsidRDefault="005E1243" w:rsidP="008A1D20">
      <w:pPr>
        <w:rPr>
          <w:sz w:val="26"/>
          <w:szCs w:val="26"/>
        </w:rPr>
      </w:pPr>
    </w:p>
    <w:p w:rsidR="005E1243" w:rsidRPr="0057464E" w:rsidRDefault="005E1243" w:rsidP="008A1D20">
      <w:pPr>
        <w:jc w:val="center"/>
        <w:rPr>
          <w:rFonts w:ascii="Arial" w:hAnsi="Arial" w:cs="Arial"/>
          <w:b/>
          <w:sz w:val="26"/>
          <w:szCs w:val="26"/>
        </w:rPr>
      </w:pPr>
      <w:r w:rsidRPr="0057464E">
        <w:rPr>
          <w:rFonts w:ascii="Arial" w:hAnsi="Arial" w:cs="Arial"/>
          <w:b/>
          <w:sz w:val="26"/>
          <w:szCs w:val="26"/>
        </w:rPr>
        <w:t>Background</w:t>
      </w:r>
    </w:p>
    <w:p w:rsidR="005E1243" w:rsidRPr="00723322" w:rsidRDefault="005E1243" w:rsidP="008A1D20"/>
    <w:p w:rsidR="005E1243" w:rsidRPr="00723322" w:rsidRDefault="005E1243" w:rsidP="008A1D20">
      <w:pPr>
        <w:rPr>
          <w:highlight w:val="yellow"/>
        </w:rPr>
      </w:pPr>
    </w:p>
    <w:p w:rsidR="00723322" w:rsidRDefault="00723322" w:rsidP="00723322">
      <w:pPr>
        <w:pStyle w:val="NoSpacing"/>
        <w:ind w:firstLine="720"/>
        <w:rPr>
          <w:rFonts w:ascii="Arial" w:hAnsi="Arial" w:cs="Arial"/>
          <w:sz w:val="24"/>
          <w:szCs w:val="24"/>
        </w:rPr>
      </w:pPr>
      <w:r>
        <w:rPr>
          <w:rFonts w:ascii="Arial" w:hAnsi="Arial" w:cs="Arial"/>
          <w:sz w:val="24"/>
          <w:szCs w:val="24"/>
        </w:rPr>
        <w:t>This background section was developed substantially from unaudited data and documentation made available by PECO and is presented solely for informational purposes.</w:t>
      </w:r>
    </w:p>
    <w:p w:rsidR="00723322" w:rsidRDefault="00723322" w:rsidP="00610C8F">
      <w:pPr>
        <w:ind w:firstLine="720"/>
        <w:rPr>
          <w:rFonts w:ascii="Arial" w:hAnsi="Arial" w:cs="Arial"/>
        </w:rPr>
      </w:pPr>
    </w:p>
    <w:p w:rsidR="00474A03" w:rsidRDefault="00610C8F" w:rsidP="00474A03">
      <w:pPr>
        <w:ind w:firstLine="720"/>
        <w:rPr>
          <w:rFonts w:ascii="Arial" w:hAnsi="Arial" w:cs="Arial"/>
        </w:rPr>
      </w:pPr>
      <w:r>
        <w:rPr>
          <w:rFonts w:ascii="Arial" w:hAnsi="Arial" w:cs="Arial"/>
        </w:rPr>
        <w:t xml:space="preserve">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Commission.  PECO is a wholly owned subsidiary of Exelon Corporation headquartered in Chicago, Illinois.  </w:t>
      </w:r>
      <w:r w:rsidR="00A745EB">
        <w:rPr>
          <w:rFonts w:ascii="Arial" w:hAnsi="Arial" w:cs="Arial"/>
          <w:color w:val="000000"/>
        </w:rPr>
        <w:t>According to PECO’s annu</w:t>
      </w:r>
      <w:r w:rsidR="002415D2">
        <w:rPr>
          <w:rFonts w:ascii="Arial" w:hAnsi="Arial" w:cs="Arial"/>
          <w:color w:val="000000"/>
        </w:rPr>
        <w:t>al reports filed with the PUC, for the years</w:t>
      </w:r>
      <w:r w:rsidR="00A745EB">
        <w:rPr>
          <w:rFonts w:ascii="Arial" w:hAnsi="Arial" w:cs="Arial"/>
          <w:color w:val="000000"/>
        </w:rPr>
        <w:t xml:space="preserve"> 2012, 2011, 2010, and 2009 PECO’s total</w:t>
      </w:r>
      <w:r w:rsidR="00D82376">
        <w:rPr>
          <w:rFonts w:ascii="Arial" w:hAnsi="Arial" w:cs="Arial"/>
          <w:color w:val="000000"/>
        </w:rPr>
        <w:t xml:space="preserve"> </w:t>
      </w:r>
      <w:r w:rsidR="00D82376" w:rsidRPr="00E113B3">
        <w:rPr>
          <w:rFonts w:ascii="Arial" w:hAnsi="Arial" w:cs="Arial"/>
        </w:rPr>
        <w:t>electric distribution revenues</w:t>
      </w:r>
      <w:r w:rsidR="00EF5900">
        <w:rPr>
          <w:rFonts w:ascii="Arial" w:hAnsi="Arial" w:cs="Arial"/>
        </w:rPr>
        <w:t>, in</w:t>
      </w:r>
      <w:r w:rsidR="00400899">
        <w:rPr>
          <w:rFonts w:ascii="Arial" w:hAnsi="Arial" w:cs="Arial"/>
        </w:rPr>
        <w:t xml:space="preserve">cluding </w:t>
      </w:r>
      <w:r w:rsidR="00EF5900">
        <w:rPr>
          <w:rFonts w:ascii="Arial" w:hAnsi="Arial" w:cs="Arial"/>
        </w:rPr>
        <w:t>default</w:t>
      </w:r>
      <w:r w:rsidR="00400899">
        <w:rPr>
          <w:rFonts w:ascii="Arial" w:hAnsi="Arial" w:cs="Arial"/>
        </w:rPr>
        <w:t xml:space="preserve"> </w:t>
      </w:r>
      <w:r w:rsidR="002415D2">
        <w:rPr>
          <w:rFonts w:ascii="Arial" w:hAnsi="Arial" w:cs="Arial"/>
        </w:rPr>
        <w:t xml:space="preserve">service </w:t>
      </w:r>
      <w:r w:rsidR="00400899">
        <w:rPr>
          <w:rFonts w:ascii="Arial" w:hAnsi="Arial" w:cs="Arial"/>
        </w:rPr>
        <w:t>sales</w:t>
      </w:r>
      <w:r w:rsidR="002415D2">
        <w:rPr>
          <w:rFonts w:ascii="Arial" w:hAnsi="Arial" w:cs="Arial"/>
        </w:rPr>
        <w:t>,</w:t>
      </w:r>
      <w:r w:rsidR="00400899">
        <w:rPr>
          <w:rFonts w:ascii="Arial" w:hAnsi="Arial" w:cs="Arial"/>
        </w:rPr>
        <w:t xml:space="preserve"> </w:t>
      </w:r>
      <w:r w:rsidR="000D0604">
        <w:rPr>
          <w:rFonts w:ascii="Arial" w:hAnsi="Arial" w:cs="Arial"/>
        </w:rPr>
        <w:t xml:space="preserve">from customers </w:t>
      </w:r>
      <w:r w:rsidR="00D82376">
        <w:rPr>
          <w:rFonts w:ascii="Arial" w:hAnsi="Arial" w:cs="Arial"/>
        </w:rPr>
        <w:t xml:space="preserve">were </w:t>
      </w:r>
      <w:r w:rsidR="00474A03">
        <w:rPr>
          <w:rFonts w:ascii="Arial" w:hAnsi="Arial" w:cs="Arial"/>
        </w:rPr>
        <w:t>$2,414,368,625, $2,861,218,803, $4,583,496,393, and $4,295,610,497, respectively.</w:t>
      </w:r>
    </w:p>
    <w:p w:rsidR="00610C8F" w:rsidRDefault="00610C8F" w:rsidP="00610C8F">
      <w:pPr>
        <w:rPr>
          <w:rFonts w:ascii="Arial" w:hAnsi="Arial" w:cs="Arial"/>
        </w:rPr>
      </w:pPr>
    </w:p>
    <w:p w:rsidR="00610C8F" w:rsidRDefault="00610C8F" w:rsidP="00610C8F">
      <w:pPr>
        <w:rPr>
          <w:rFonts w:ascii="Arial" w:hAnsi="Arial" w:cs="Arial"/>
        </w:rPr>
      </w:pPr>
      <w:r>
        <w:rPr>
          <w:rFonts w:ascii="Arial" w:hAnsi="Arial" w:cs="Arial"/>
        </w:rPr>
        <w:tab/>
        <w:t>PECO provides electric distribution service in an area of approximately 1,900 square miles with a population of approximately 3.9 million, including 1.5 million in the city of Philadelphia.  PECO provides natural gas distribution service to an area adjacent to the City of Philadelphia.  During 201</w:t>
      </w:r>
      <w:r w:rsidR="00D82376">
        <w:rPr>
          <w:rFonts w:ascii="Arial" w:hAnsi="Arial" w:cs="Arial"/>
        </w:rPr>
        <w:t>2</w:t>
      </w:r>
      <w:r>
        <w:rPr>
          <w:rFonts w:ascii="Arial" w:hAnsi="Arial" w:cs="Arial"/>
        </w:rPr>
        <w:t>, PECO delivered electricity to approximately 1,57</w:t>
      </w:r>
      <w:r w:rsidR="00C0267A">
        <w:rPr>
          <w:rFonts w:ascii="Arial" w:hAnsi="Arial" w:cs="Arial"/>
        </w:rPr>
        <w:t>9</w:t>
      </w:r>
      <w:r>
        <w:rPr>
          <w:rFonts w:ascii="Arial" w:hAnsi="Arial" w:cs="Arial"/>
        </w:rPr>
        <w:t>,000 residential, commercial and industrial customers and natural gas service to approximately 49</w:t>
      </w:r>
      <w:r w:rsidR="00D82376">
        <w:rPr>
          <w:rFonts w:ascii="Arial" w:hAnsi="Arial" w:cs="Arial"/>
        </w:rPr>
        <w:t>3</w:t>
      </w:r>
      <w:r>
        <w:rPr>
          <w:rFonts w:ascii="Arial" w:hAnsi="Arial" w:cs="Arial"/>
        </w:rPr>
        <w:t>,</w:t>
      </w:r>
      <w:r w:rsidR="00D82376">
        <w:rPr>
          <w:rFonts w:ascii="Arial" w:hAnsi="Arial" w:cs="Arial"/>
        </w:rPr>
        <w:t>6</w:t>
      </w:r>
      <w:r w:rsidR="00C0267A">
        <w:rPr>
          <w:rFonts w:ascii="Arial" w:hAnsi="Arial" w:cs="Arial"/>
        </w:rPr>
        <w:t>00</w:t>
      </w:r>
      <w:r>
        <w:rPr>
          <w:rFonts w:ascii="Arial" w:hAnsi="Arial" w:cs="Arial"/>
        </w:rPr>
        <w:t xml:space="preserve"> customers. </w:t>
      </w:r>
    </w:p>
    <w:p w:rsidR="00610C8F" w:rsidRDefault="00610C8F" w:rsidP="00610C8F">
      <w:pPr>
        <w:rPr>
          <w:rFonts w:ascii="Arial" w:hAnsi="Arial" w:cs="Arial"/>
        </w:rPr>
      </w:pPr>
    </w:p>
    <w:p w:rsidR="00610C8F" w:rsidRDefault="00610C8F" w:rsidP="00610C8F">
      <w:pPr>
        <w:rPr>
          <w:rFonts w:ascii="Arial" w:hAnsi="Arial" w:cs="Arial"/>
        </w:rPr>
      </w:pPr>
      <w:r>
        <w:rPr>
          <w:rFonts w:ascii="Arial" w:hAnsi="Arial" w:cs="Arial"/>
        </w:rPr>
        <w:tab/>
        <w:t>PECO owns 1,085 miles of high voltage electric transmission lines within its service territory.  In addition, PECO has a 22.00% ownership of 127 miles of 500 kV lines located in Pennsylvania and a 42.55% ownership of 500 kV lines located in Delaware and New Jersey.  PECO’s electric distribution system includes 12,972 circuit miles of overhead lines and 8,851 circuit miles of underground lines.</w:t>
      </w:r>
    </w:p>
    <w:p w:rsidR="00610C8F" w:rsidRDefault="00610C8F" w:rsidP="00610C8F">
      <w:pPr>
        <w:rPr>
          <w:rFonts w:ascii="Arial" w:hAnsi="Arial" w:cs="Arial"/>
        </w:rPr>
      </w:pPr>
      <w:r>
        <w:rPr>
          <w:rFonts w:ascii="Arial" w:hAnsi="Arial" w:cs="Arial"/>
        </w:rPr>
        <w:tab/>
      </w:r>
    </w:p>
    <w:p w:rsidR="0007483E" w:rsidRDefault="0007483E" w:rsidP="00323CFD">
      <w:pPr>
        <w:ind w:firstLine="720"/>
        <w:rPr>
          <w:rFonts w:ascii="Arial" w:hAnsi="Arial" w:cs="Arial"/>
        </w:rPr>
      </w:pPr>
      <w:r w:rsidRPr="00052753">
        <w:rPr>
          <w:rFonts w:ascii="Arial" w:hAnsi="Arial" w:cs="Arial"/>
        </w:rPr>
        <w:t>On May 14, 1998, the Commission entered a Final Order</w:t>
      </w:r>
      <w:r w:rsidR="00191AEC">
        <w:rPr>
          <w:rFonts w:ascii="Arial" w:hAnsi="Arial" w:cs="Arial"/>
        </w:rPr>
        <w:t>,</w:t>
      </w:r>
      <w:r w:rsidRPr="00052753">
        <w:rPr>
          <w:rFonts w:ascii="Arial" w:hAnsi="Arial" w:cs="Arial"/>
        </w:rPr>
        <w:t xml:space="preserve"> at Docket Nos. R</w:t>
      </w:r>
      <w:r>
        <w:rPr>
          <w:rFonts w:ascii="Arial" w:hAnsi="Arial" w:cs="Arial"/>
        </w:rPr>
        <w:noBreakHyphen/>
        <w:t>00973953 and P-00971265</w:t>
      </w:r>
      <w:r w:rsidR="00191AEC">
        <w:rPr>
          <w:rFonts w:ascii="Arial" w:hAnsi="Arial" w:cs="Arial"/>
        </w:rPr>
        <w:t>,</w:t>
      </w:r>
      <w:r>
        <w:rPr>
          <w:rFonts w:ascii="Arial" w:hAnsi="Arial" w:cs="Arial"/>
        </w:rPr>
        <w:t xml:space="preserve"> </w:t>
      </w:r>
      <w:r w:rsidRPr="00052753">
        <w:rPr>
          <w:rFonts w:ascii="Arial" w:hAnsi="Arial" w:cs="Arial"/>
        </w:rPr>
        <w:t>approving the Joint Petition for Full Settlement of PECO’s Restructuring Proceeding under the Electricity Generation Customer Choice and Competition Act of December 3, 1996.  Th</w:t>
      </w:r>
      <w:r>
        <w:rPr>
          <w:rFonts w:ascii="Arial" w:hAnsi="Arial" w:cs="Arial"/>
        </w:rPr>
        <w:t>e</w:t>
      </w:r>
      <w:r w:rsidRPr="00052753">
        <w:rPr>
          <w:rFonts w:ascii="Arial" w:hAnsi="Arial" w:cs="Arial"/>
        </w:rPr>
        <w:t xml:space="preserve"> Final Order appro</w:t>
      </w:r>
      <w:r>
        <w:rPr>
          <w:rFonts w:ascii="Arial" w:hAnsi="Arial" w:cs="Arial"/>
        </w:rPr>
        <w:t xml:space="preserve">ved, among other things, PECO’s ability to recover universal service costs through a separate cost recovery mechanism.  By Order entered July 17, 2003, </w:t>
      </w:r>
      <w:r w:rsidR="00972F5F">
        <w:rPr>
          <w:rFonts w:ascii="Arial" w:hAnsi="Arial" w:cs="Arial"/>
        </w:rPr>
        <w:t xml:space="preserve">at Docket No. R-00038535, </w:t>
      </w:r>
      <w:r>
        <w:rPr>
          <w:rFonts w:ascii="Arial" w:hAnsi="Arial" w:cs="Arial"/>
        </w:rPr>
        <w:t>the Commission approved PECO’s proposed USFC</w:t>
      </w:r>
      <w:r w:rsidRPr="00BC2F7A">
        <w:rPr>
          <w:rFonts w:ascii="Arial" w:hAnsi="Arial" w:cs="Arial"/>
        </w:rPr>
        <w:t xml:space="preserve"> Rider</w:t>
      </w:r>
      <w:r>
        <w:rPr>
          <w:rFonts w:ascii="Arial" w:hAnsi="Arial" w:cs="Arial"/>
        </w:rPr>
        <w:t xml:space="preserve">.  </w:t>
      </w:r>
    </w:p>
    <w:p w:rsidR="00B804C7" w:rsidRDefault="00B804C7" w:rsidP="00B804C7">
      <w:pPr>
        <w:ind w:firstLine="720"/>
        <w:rPr>
          <w:rFonts w:ascii="Arial" w:hAnsi="Arial" w:cs="Arial"/>
        </w:rPr>
      </w:pPr>
    </w:p>
    <w:p w:rsidR="008303B1" w:rsidRDefault="00B804C7" w:rsidP="00B804C7">
      <w:pPr>
        <w:ind w:firstLine="720"/>
        <w:rPr>
          <w:rFonts w:ascii="Arial" w:hAnsi="Arial" w:cs="Arial"/>
        </w:rPr>
      </w:pPr>
      <w:r>
        <w:rPr>
          <w:rFonts w:ascii="Arial" w:hAnsi="Arial" w:cs="Arial"/>
        </w:rPr>
        <w:t>On</w:t>
      </w:r>
      <w:r w:rsidRPr="006E0D68">
        <w:rPr>
          <w:rFonts w:ascii="Arial" w:hAnsi="Arial" w:cs="Arial"/>
        </w:rPr>
        <w:t xml:space="preserve"> June 2, 2009, </w:t>
      </w:r>
      <w:r>
        <w:rPr>
          <w:rFonts w:ascii="Arial" w:hAnsi="Arial" w:cs="Arial"/>
        </w:rPr>
        <w:t>the Commission entered a Final Order</w:t>
      </w:r>
      <w:r w:rsidR="00191AEC">
        <w:rPr>
          <w:rFonts w:ascii="Arial" w:hAnsi="Arial" w:cs="Arial"/>
        </w:rPr>
        <w:t>,</w:t>
      </w:r>
      <w:r>
        <w:rPr>
          <w:rFonts w:ascii="Arial" w:hAnsi="Arial" w:cs="Arial"/>
        </w:rPr>
        <w:t xml:space="preserve"> </w:t>
      </w:r>
      <w:r w:rsidRPr="006E0D68">
        <w:rPr>
          <w:rFonts w:ascii="Arial" w:hAnsi="Arial" w:cs="Arial"/>
        </w:rPr>
        <w:t>at Docket No. P</w:t>
      </w:r>
      <w:r>
        <w:rPr>
          <w:rFonts w:ascii="Arial" w:hAnsi="Arial" w:cs="Arial"/>
        </w:rPr>
        <w:noBreakHyphen/>
      </w:r>
      <w:r w:rsidRPr="006E0D68">
        <w:rPr>
          <w:rFonts w:ascii="Arial" w:hAnsi="Arial" w:cs="Arial"/>
        </w:rPr>
        <w:t>2008</w:t>
      </w:r>
      <w:r>
        <w:rPr>
          <w:rFonts w:ascii="Arial" w:hAnsi="Arial" w:cs="Arial"/>
        </w:rPr>
        <w:noBreakHyphen/>
      </w:r>
      <w:r w:rsidRPr="006E0D68">
        <w:rPr>
          <w:rFonts w:ascii="Arial" w:hAnsi="Arial" w:cs="Arial"/>
        </w:rPr>
        <w:t>2062739</w:t>
      </w:r>
      <w:r w:rsidR="00191AEC">
        <w:rPr>
          <w:rFonts w:ascii="Arial" w:hAnsi="Arial" w:cs="Arial"/>
        </w:rPr>
        <w:t>,</w:t>
      </w:r>
      <w:r>
        <w:rPr>
          <w:rFonts w:ascii="Arial" w:hAnsi="Arial" w:cs="Arial"/>
        </w:rPr>
        <w:t xml:space="preserve"> approving the </w:t>
      </w:r>
      <w:r w:rsidRPr="00B804C7">
        <w:rPr>
          <w:rFonts w:ascii="Arial" w:hAnsi="Arial" w:cs="Arial"/>
        </w:rPr>
        <w:t>Joint Petition for Settlement</w:t>
      </w:r>
      <w:r w:rsidR="006C0F58">
        <w:rPr>
          <w:rFonts w:ascii="Arial" w:hAnsi="Arial" w:cs="Arial"/>
        </w:rPr>
        <w:t xml:space="preserve"> (Settlement) of PECO’s </w:t>
      </w:r>
      <w:r w:rsidR="006C0F58" w:rsidRPr="006C0F58">
        <w:rPr>
          <w:rFonts w:ascii="Arial" w:hAnsi="Arial" w:cs="Arial"/>
        </w:rPr>
        <w:t>Default Service Program and Rate Mitigation Plan</w:t>
      </w:r>
      <w:r w:rsidR="006C0F58">
        <w:rPr>
          <w:rFonts w:ascii="Arial" w:hAnsi="Arial" w:cs="Arial"/>
        </w:rPr>
        <w:t>.</w:t>
      </w:r>
      <w:r w:rsidRPr="006E0D68">
        <w:rPr>
          <w:rFonts w:ascii="Arial" w:hAnsi="Arial" w:cs="Arial"/>
        </w:rPr>
        <w:t xml:space="preserve"> </w:t>
      </w:r>
      <w:r w:rsidR="006C0F58">
        <w:rPr>
          <w:rFonts w:ascii="Arial" w:hAnsi="Arial" w:cs="Arial"/>
        </w:rPr>
        <w:t xml:space="preserve"> T</w:t>
      </w:r>
      <w:r w:rsidRPr="006E0D68">
        <w:rPr>
          <w:rFonts w:ascii="Arial" w:hAnsi="Arial" w:cs="Arial"/>
        </w:rPr>
        <w:t xml:space="preserve">he Commission directed PECO to increase its annual spending for </w:t>
      </w:r>
      <w:r>
        <w:rPr>
          <w:rFonts w:ascii="Arial" w:hAnsi="Arial" w:cs="Arial"/>
        </w:rPr>
        <w:t>L</w:t>
      </w:r>
      <w:r w:rsidRPr="006E0D68">
        <w:rPr>
          <w:rFonts w:ascii="Arial" w:hAnsi="Arial" w:cs="Arial"/>
        </w:rPr>
        <w:t xml:space="preserve">IURP, beginning on January 1, 2010.  </w:t>
      </w:r>
      <w:r>
        <w:rPr>
          <w:rFonts w:ascii="Arial" w:hAnsi="Arial" w:cs="Arial"/>
        </w:rPr>
        <w:t>The incremental increases were to</w:t>
      </w:r>
      <w:r w:rsidRPr="006E0D68">
        <w:rPr>
          <w:rFonts w:ascii="Arial" w:hAnsi="Arial" w:cs="Arial"/>
        </w:rPr>
        <w:t xml:space="preserve"> be implemented as follows: an additional $1 million in 2010, $1.5 million in 2011, $2.0 million in 2012, and $2.5 million in 2013.  The incremental increase</w:t>
      </w:r>
      <w:r w:rsidR="006C0F58">
        <w:rPr>
          <w:rFonts w:ascii="Arial" w:hAnsi="Arial" w:cs="Arial"/>
        </w:rPr>
        <w:t>s</w:t>
      </w:r>
      <w:r w:rsidRPr="006E0D68">
        <w:rPr>
          <w:rFonts w:ascii="Arial" w:hAnsi="Arial" w:cs="Arial"/>
        </w:rPr>
        <w:t xml:space="preserve"> in LIURP costs </w:t>
      </w:r>
      <w:r>
        <w:rPr>
          <w:rFonts w:ascii="Arial" w:hAnsi="Arial" w:cs="Arial"/>
        </w:rPr>
        <w:t>were recovered through the SUSFC</w:t>
      </w:r>
      <w:r w:rsidRPr="003C4D00">
        <w:rPr>
          <w:rFonts w:ascii="Arial" w:hAnsi="Arial" w:cs="Arial"/>
        </w:rPr>
        <w:t xml:space="preserve">, through </w:t>
      </w:r>
    </w:p>
    <w:p w:rsidR="008303B1" w:rsidRPr="005C29DF" w:rsidRDefault="00891830" w:rsidP="00CF33DF">
      <w:pPr>
        <w:jc w:val="center"/>
        <w:rPr>
          <w:rFonts w:ascii="Arial" w:hAnsi="Arial" w:cs="Arial"/>
          <w:b/>
          <w:sz w:val="26"/>
          <w:szCs w:val="26"/>
        </w:rPr>
      </w:pPr>
      <w:r>
        <w:rPr>
          <w:rFonts w:ascii="Arial" w:hAnsi="Arial" w:cs="Arial"/>
          <w:b/>
          <w:sz w:val="26"/>
          <w:szCs w:val="26"/>
        </w:rPr>
        <w:br w:type="page"/>
      </w:r>
      <w:r w:rsidR="008303B1" w:rsidRPr="005C29DF">
        <w:rPr>
          <w:rFonts w:ascii="Arial" w:hAnsi="Arial" w:cs="Arial"/>
          <w:b/>
          <w:sz w:val="26"/>
          <w:szCs w:val="26"/>
        </w:rPr>
        <w:lastRenderedPageBreak/>
        <w:t>PECO ENERGY COMPANY</w:t>
      </w:r>
    </w:p>
    <w:p w:rsidR="008303B1" w:rsidRDefault="008303B1" w:rsidP="008303B1">
      <w:pPr>
        <w:rPr>
          <w:sz w:val="20"/>
          <w:szCs w:val="20"/>
        </w:rPr>
      </w:pPr>
    </w:p>
    <w:p w:rsidR="008303B1" w:rsidRPr="005C29DF" w:rsidRDefault="008303B1" w:rsidP="008303B1">
      <w:pPr>
        <w:jc w:val="center"/>
        <w:rPr>
          <w:rFonts w:ascii="Arial" w:hAnsi="Arial" w:cs="Arial"/>
          <w:b/>
          <w:sz w:val="26"/>
        </w:rPr>
      </w:pPr>
      <w:r w:rsidRPr="005C29DF">
        <w:rPr>
          <w:rFonts w:ascii="Arial" w:hAnsi="Arial" w:cs="Arial"/>
          <w:b/>
          <w:sz w:val="26"/>
        </w:rPr>
        <w:t>Background (</w:t>
      </w:r>
      <w:r w:rsidR="00C929AE">
        <w:rPr>
          <w:rFonts w:ascii="Arial" w:hAnsi="Arial" w:cs="Arial"/>
          <w:b/>
          <w:sz w:val="26"/>
        </w:rPr>
        <w:t>c</w:t>
      </w:r>
      <w:r w:rsidRPr="005C29DF">
        <w:rPr>
          <w:rFonts w:ascii="Arial" w:hAnsi="Arial" w:cs="Arial"/>
          <w:b/>
          <w:sz w:val="26"/>
        </w:rPr>
        <w:t>ontinued)</w:t>
      </w:r>
      <w:bookmarkStart w:id="0" w:name="_GoBack"/>
    </w:p>
    <w:bookmarkEnd w:id="0"/>
    <w:p w:rsidR="008303B1" w:rsidRDefault="008303B1" w:rsidP="00B804C7">
      <w:pPr>
        <w:ind w:firstLine="720"/>
        <w:rPr>
          <w:rFonts w:ascii="Arial" w:hAnsi="Arial" w:cs="Arial"/>
        </w:rPr>
      </w:pPr>
    </w:p>
    <w:p w:rsidR="004316F8" w:rsidRDefault="004316F8" w:rsidP="004316F8">
      <w:pPr>
        <w:rPr>
          <w:rFonts w:ascii="Arial" w:hAnsi="Arial" w:cs="Arial"/>
        </w:rPr>
      </w:pPr>
    </w:p>
    <w:p w:rsidR="00B804C7" w:rsidRDefault="00B804C7" w:rsidP="004316F8">
      <w:pPr>
        <w:rPr>
          <w:rFonts w:ascii="Arial" w:hAnsi="Arial" w:cs="Arial"/>
        </w:rPr>
      </w:pPr>
      <w:r w:rsidRPr="003C4D00">
        <w:rPr>
          <w:rFonts w:ascii="Arial" w:hAnsi="Arial" w:cs="Arial"/>
        </w:rPr>
        <w:t xml:space="preserve">December 31, 2010.  </w:t>
      </w:r>
      <w:r>
        <w:rPr>
          <w:rFonts w:ascii="Arial" w:hAnsi="Arial" w:cs="Arial"/>
        </w:rPr>
        <w:t>The Settlement “zeroed out” the SUSFC and t</w:t>
      </w:r>
      <w:r w:rsidRPr="003C4D00">
        <w:rPr>
          <w:rFonts w:ascii="Arial" w:hAnsi="Arial" w:cs="Arial"/>
        </w:rPr>
        <w:t>he incremental increase</w:t>
      </w:r>
      <w:r>
        <w:rPr>
          <w:rFonts w:ascii="Arial" w:hAnsi="Arial" w:cs="Arial"/>
        </w:rPr>
        <w:t>s</w:t>
      </w:r>
      <w:r w:rsidRPr="003C4D00">
        <w:rPr>
          <w:rFonts w:ascii="Arial" w:hAnsi="Arial" w:cs="Arial"/>
        </w:rPr>
        <w:t xml:space="preserve"> </w:t>
      </w:r>
      <w:r w:rsidR="006C0F58">
        <w:rPr>
          <w:rFonts w:ascii="Arial" w:hAnsi="Arial" w:cs="Arial"/>
        </w:rPr>
        <w:t>were to</w:t>
      </w:r>
      <w:r w:rsidRPr="003C4D00">
        <w:rPr>
          <w:rFonts w:ascii="Arial" w:hAnsi="Arial" w:cs="Arial"/>
        </w:rPr>
        <w:t xml:space="preserve"> be recovered through the USFC, starting January 1, 2011.</w:t>
      </w:r>
    </w:p>
    <w:p w:rsidR="00B804C7" w:rsidRDefault="00B804C7" w:rsidP="00323CFD">
      <w:pPr>
        <w:ind w:firstLine="720"/>
        <w:rPr>
          <w:rFonts w:ascii="Arial" w:hAnsi="Arial" w:cs="Arial"/>
        </w:rPr>
      </w:pPr>
    </w:p>
    <w:p w:rsidR="00E638D3" w:rsidRDefault="006C0F58" w:rsidP="008303B1">
      <w:pPr>
        <w:rPr>
          <w:rFonts w:ascii="Arial" w:hAnsi="Arial" w:cs="Arial"/>
        </w:rPr>
      </w:pPr>
      <w:r>
        <w:rPr>
          <w:rFonts w:ascii="Arial" w:hAnsi="Arial" w:cs="Arial"/>
        </w:rPr>
        <w:tab/>
      </w:r>
      <w:r w:rsidR="00B804C7">
        <w:rPr>
          <w:rFonts w:ascii="Arial" w:hAnsi="Arial" w:cs="Arial"/>
        </w:rPr>
        <w:t>By Order entered December 21, 2010</w:t>
      </w:r>
      <w:r>
        <w:rPr>
          <w:rFonts w:ascii="Arial" w:hAnsi="Arial" w:cs="Arial"/>
        </w:rPr>
        <w:t>,</w:t>
      </w:r>
      <w:r w:rsidR="00B804C7">
        <w:rPr>
          <w:rFonts w:ascii="Arial" w:hAnsi="Arial" w:cs="Arial"/>
        </w:rPr>
        <w:t xml:space="preserve"> at Docket No. R-2010-2161575, the Commission approved the Company’s request to make several changes to the USFC and the accompanying annual reconciliation mechanism. </w:t>
      </w:r>
      <w:r>
        <w:rPr>
          <w:rFonts w:ascii="Arial" w:hAnsi="Arial" w:cs="Arial"/>
        </w:rPr>
        <w:t xml:space="preserve"> </w:t>
      </w:r>
      <w:r w:rsidR="00B804C7">
        <w:rPr>
          <w:rFonts w:ascii="Arial" w:hAnsi="Arial" w:cs="Arial"/>
        </w:rPr>
        <w:t xml:space="preserve">The revised USFC Rider permits the Company to recover the revenue shortfall that is incurred from providing discounted service to its Cap Customers. </w:t>
      </w:r>
      <w:r w:rsidR="008303B1">
        <w:rPr>
          <w:rFonts w:ascii="Arial" w:hAnsi="Arial" w:cs="Arial"/>
        </w:rPr>
        <w:t xml:space="preserve"> </w:t>
      </w:r>
      <w:r w:rsidR="00B804C7">
        <w:rPr>
          <w:rFonts w:ascii="Arial" w:hAnsi="Arial" w:cs="Arial"/>
        </w:rPr>
        <w:t>Additional cha</w:t>
      </w:r>
      <w:r w:rsidR="00E638D3">
        <w:rPr>
          <w:rFonts w:ascii="Arial" w:hAnsi="Arial" w:cs="Arial"/>
        </w:rPr>
        <w:t xml:space="preserve">nges to the USFC mechanism were:  (1) </w:t>
      </w:r>
      <w:r w:rsidR="00E638D3" w:rsidRPr="00E638D3">
        <w:rPr>
          <w:rFonts w:ascii="Arial" w:hAnsi="Arial" w:cs="Arial"/>
        </w:rPr>
        <w:t xml:space="preserve">limited self-enrollment for medical certificate renewals; (2) coordination with Act 129 Energy Efficiency and Conservation Programs; (3) termination suspension for certain low-income customers; and (4) December service reconnections.  </w:t>
      </w:r>
    </w:p>
    <w:p w:rsidR="00E638D3" w:rsidRDefault="00E638D3" w:rsidP="008303B1">
      <w:pPr>
        <w:rPr>
          <w:rFonts w:ascii="Arial" w:hAnsi="Arial" w:cs="Arial"/>
        </w:rPr>
      </w:pPr>
    </w:p>
    <w:p w:rsidR="00E638D3" w:rsidRDefault="00E638D3" w:rsidP="008303B1">
      <w:pPr>
        <w:rPr>
          <w:rFonts w:ascii="Arial" w:hAnsi="Arial" w:cs="Arial"/>
        </w:rPr>
      </w:pPr>
    </w:p>
    <w:p w:rsidR="00891830" w:rsidRDefault="00891830">
      <w:pPr>
        <w:rPr>
          <w:rFonts w:ascii="Arial" w:hAnsi="Arial" w:cs="Arial"/>
          <w:b/>
          <w:bCs/>
          <w:sz w:val="26"/>
          <w:szCs w:val="26"/>
        </w:rPr>
      </w:pPr>
      <w:r>
        <w:rPr>
          <w:rFonts w:ascii="Arial" w:hAnsi="Arial" w:cs="Arial"/>
          <w:sz w:val="26"/>
          <w:szCs w:val="26"/>
        </w:rPr>
        <w:br w:type="page"/>
      </w:r>
    </w:p>
    <w:p w:rsidR="006F7A74" w:rsidRPr="005C29DF" w:rsidRDefault="006F7A74" w:rsidP="006F7A74">
      <w:pPr>
        <w:pStyle w:val="Heading6"/>
        <w:tabs>
          <w:tab w:val="left" w:pos="360"/>
        </w:tabs>
        <w:jc w:val="center"/>
        <w:rPr>
          <w:rFonts w:ascii="Arial" w:hAnsi="Arial" w:cs="Arial"/>
          <w:sz w:val="26"/>
          <w:szCs w:val="26"/>
        </w:rPr>
      </w:pPr>
      <w:r w:rsidRPr="005C29DF">
        <w:rPr>
          <w:rFonts w:ascii="Arial" w:hAnsi="Arial" w:cs="Arial"/>
          <w:sz w:val="26"/>
          <w:szCs w:val="26"/>
        </w:rPr>
        <w:lastRenderedPageBreak/>
        <w:t>PECO ENERGY COMPANY</w:t>
      </w:r>
    </w:p>
    <w:p w:rsidR="006F7A74" w:rsidRPr="00281F8A" w:rsidRDefault="006F7A74" w:rsidP="006F7A74">
      <w:pPr>
        <w:rPr>
          <w:rFonts w:ascii="Arial" w:hAnsi="Arial" w:cs="Arial"/>
          <w:sz w:val="26"/>
          <w:szCs w:val="26"/>
        </w:rPr>
      </w:pPr>
    </w:p>
    <w:p w:rsidR="00EB3B7B" w:rsidRDefault="00EB3B7B" w:rsidP="00EB3B7B">
      <w:pPr>
        <w:jc w:val="center"/>
        <w:rPr>
          <w:rFonts w:ascii="Arial" w:hAnsi="Arial" w:cs="Arial"/>
          <w:b/>
          <w:sz w:val="26"/>
          <w:szCs w:val="26"/>
        </w:rPr>
      </w:pPr>
      <w:r w:rsidRPr="00027238">
        <w:rPr>
          <w:rFonts w:ascii="Arial" w:hAnsi="Arial" w:cs="Arial"/>
          <w:b/>
          <w:sz w:val="26"/>
          <w:szCs w:val="26"/>
        </w:rPr>
        <w:t xml:space="preserve">Disposition of Prior </w:t>
      </w:r>
      <w:r w:rsidR="000B0404">
        <w:rPr>
          <w:rFonts w:ascii="Arial" w:hAnsi="Arial" w:cs="Arial"/>
          <w:b/>
          <w:sz w:val="26"/>
          <w:szCs w:val="26"/>
        </w:rPr>
        <w:t>Period</w:t>
      </w:r>
      <w:r w:rsidRPr="00027238">
        <w:rPr>
          <w:rFonts w:ascii="Arial" w:hAnsi="Arial" w:cs="Arial"/>
          <w:b/>
          <w:sz w:val="26"/>
          <w:szCs w:val="26"/>
        </w:rPr>
        <w:t xml:space="preserve"> Audit Finding</w:t>
      </w:r>
      <w:r w:rsidR="000B0404">
        <w:rPr>
          <w:rFonts w:ascii="Arial" w:hAnsi="Arial" w:cs="Arial"/>
          <w:b/>
          <w:sz w:val="26"/>
          <w:szCs w:val="26"/>
        </w:rPr>
        <w:t>s</w:t>
      </w:r>
    </w:p>
    <w:p w:rsidR="00B0670A" w:rsidRPr="00027238" w:rsidRDefault="00B0670A" w:rsidP="00EB3B7B">
      <w:pPr>
        <w:jc w:val="center"/>
        <w:rPr>
          <w:rFonts w:ascii="Arial" w:hAnsi="Arial" w:cs="Arial"/>
          <w:b/>
          <w:sz w:val="26"/>
          <w:szCs w:val="26"/>
        </w:rPr>
      </w:pPr>
    </w:p>
    <w:p w:rsidR="006F7A74" w:rsidRPr="00027238" w:rsidRDefault="006F7A74" w:rsidP="006F7A74">
      <w:pPr>
        <w:jc w:val="center"/>
        <w:rPr>
          <w:rFonts w:ascii="Arial" w:hAnsi="Arial" w:cs="Arial"/>
          <w:b/>
          <w:sz w:val="26"/>
          <w:szCs w:val="26"/>
        </w:rPr>
      </w:pPr>
    </w:p>
    <w:p w:rsidR="00027238" w:rsidRPr="00027238" w:rsidRDefault="00783FA5" w:rsidP="00027238">
      <w:pPr>
        <w:tabs>
          <w:tab w:val="left" w:pos="0"/>
        </w:tabs>
        <w:rPr>
          <w:rFonts w:ascii="Arial" w:hAnsi="Arial" w:cs="Arial"/>
        </w:rPr>
      </w:pPr>
      <w:r>
        <w:rPr>
          <w:rFonts w:ascii="Arial" w:hAnsi="Arial" w:cs="Arial"/>
        </w:rPr>
        <w:tab/>
      </w:r>
      <w:r w:rsidR="00C56701">
        <w:rPr>
          <w:rFonts w:ascii="Arial" w:hAnsi="Arial" w:cs="Arial"/>
        </w:rPr>
        <w:t>Our previous audit of PECO</w:t>
      </w:r>
      <w:r w:rsidR="00027238">
        <w:rPr>
          <w:rFonts w:ascii="Arial" w:hAnsi="Arial" w:cs="Arial"/>
        </w:rPr>
        <w:t>’s Universal Service Fund Charge Electric for the twelve month period ended December 31, 2008 disclosed the following finding</w:t>
      </w:r>
      <w:r w:rsidR="00A92C0D">
        <w:rPr>
          <w:rFonts w:ascii="Arial" w:hAnsi="Arial" w:cs="Arial"/>
        </w:rPr>
        <w:t>s</w:t>
      </w:r>
      <w:r w:rsidR="00027238">
        <w:rPr>
          <w:rFonts w:ascii="Arial" w:hAnsi="Arial" w:cs="Arial"/>
        </w:rPr>
        <w:t>:</w:t>
      </w:r>
    </w:p>
    <w:p w:rsidR="00027238" w:rsidRDefault="00027238" w:rsidP="006F7A74">
      <w:pPr>
        <w:tabs>
          <w:tab w:val="left" w:pos="1800"/>
        </w:tabs>
        <w:ind w:left="1800" w:hanging="1800"/>
        <w:rPr>
          <w:rFonts w:ascii="Arial" w:hAnsi="Arial" w:cs="Arial"/>
          <w:b/>
          <w:u w:val="single"/>
        </w:rPr>
      </w:pPr>
    </w:p>
    <w:p w:rsidR="00DD3E53" w:rsidRDefault="00DD3E53" w:rsidP="006F7A74">
      <w:pPr>
        <w:tabs>
          <w:tab w:val="left" w:pos="1800"/>
        </w:tabs>
        <w:ind w:left="1800" w:hanging="1800"/>
        <w:rPr>
          <w:rFonts w:ascii="Arial" w:hAnsi="Arial" w:cs="Arial"/>
          <w:b/>
          <w:u w:val="single"/>
        </w:rPr>
      </w:pPr>
    </w:p>
    <w:p w:rsidR="006F7A74" w:rsidRPr="00C56701" w:rsidRDefault="006F7A74" w:rsidP="006F7A74">
      <w:pPr>
        <w:tabs>
          <w:tab w:val="left" w:pos="1800"/>
        </w:tabs>
        <w:ind w:left="1800" w:hanging="1800"/>
        <w:rPr>
          <w:rFonts w:ascii="Arial" w:hAnsi="Arial" w:cs="Arial"/>
          <w:b/>
        </w:rPr>
      </w:pPr>
      <w:r w:rsidRPr="00C56701">
        <w:rPr>
          <w:rFonts w:ascii="Arial" w:hAnsi="Arial" w:cs="Arial"/>
          <w:b/>
        </w:rPr>
        <w:t xml:space="preserve">Finding No. 1 – The Company Understated </w:t>
      </w:r>
      <w:r w:rsidR="000354D3" w:rsidRPr="00C56701">
        <w:rPr>
          <w:rFonts w:ascii="Arial" w:hAnsi="Arial" w:cs="Arial"/>
          <w:b/>
        </w:rPr>
        <w:t>Revenues</w:t>
      </w:r>
      <w:r w:rsidR="007B34BA" w:rsidRPr="00C56701">
        <w:rPr>
          <w:rFonts w:ascii="Arial" w:hAnsi="Arial" w:cs="Arial"/>
          <w:b/>
        </w:rPr>
        <w:t xml:space="preserve"> </w:t>
      </w:r>
      <w:r w:rsidR="007C1F61" w:rsidRPr="00C56701">
        <w:rPr>
          <w:rFonts w:ascii="Arial" w:hAnsi="Arial" w:cs="Arial"/>
          <w:b/>
        </w:rPr>
        <w:t>B</w:t>
      </w:r>
      <w:r w:rsidRPr="00C56701">
        <w:rPr>
          <w:rFonts w:ascii="Arial" w:hAnsi="Arial" w:cs="Arial"/>
          <w:b/>
        </w:rPr>
        <w:t>y</w:t>
      </w:r>
      <w:r w:rsidR="007C1F61" w:rsidRPr="00C56701">
        <w:rPr>
          <w:rFonts w:ascii="Arial" w:hAnsi="Arial" w:cs="Arial"/>
          <w:b/>
        </w:rPr>
        <w:t xml:space="preserve"> </w:t>
      </w:r>
      <w:r w:rsidR="000354D3" w:rsidRPr="00C56701">
        <w:rPr>
          <w:rFonts w:ascii="Arial" w:hAnsi="Arial" w:cs="Arial"/>
          <w:b/>
        </w:rPr>
        <w:t>$4,361</w:t>
      </w:r>
      <w:r w:rsidR="003C2A37" w:rsidRPr="00C56701">
        <w:rPr>
          <w:rFonts w:ascii="Arial" w:hAnsi="Arial" w:cs="Arial"/>
          <w:b/>
        </w:rPr>
        <w:t xml:space="preserve"> </w:t>
      </w:r>
      <w:r w:rsidR="007C1F61" w:rsidRPr="00C56701">
        <w:rPr>
          <w:rFonts w:ascii="Arial" w:hAnsi="Arial" w:cs="Arial"/>
          <w:b/>
        </w:rPr>
        <w:t>F</w:t>
      </w:r>
      <w:r w:rsidRPr="00C56701">
        <w:rPr>
          <w:rFonts w:ascii="Arial" w:hAnsi="Arial" w:cs="Arial"/>
          <w:b/>
        </w:rPr>
        <w:t xml:space="preserve">or </w:t>
      </w:r>
      <w:r w:rsidR="007C1F61" w:rsidRPr="00C56701">
        <w:rPr>
          <w:rFonts w:ascii="Arial" w:hAnsi="Arial" w:cs="Arial"/>
          <w:b/>
        </w:rPr>
        <w:t>T</w:t>
      </w:r>
      <w:r w:rsidRPr="00C56701">
        <w:rPr>
          <w:rFonts w:ascii="Arial" w:hAnsi="Arial" w:cs="Arial"/>
          <w:b/>
        </w:rPr>
        <w:t xml:space="preserve">he </w:t>
      </w:r>
      <w:r w:rsidR="007C1F61" w:rsidRPr="00C56701">
        <w:rPr>
          <w:rFonts w:ascii="Arial" w:hAnsi="Arial" w:cs="Arial"/>
          <w:b/>
        </w:rPr>
        <w:t>T</w:t>
      </w:r>
      <w:r w:rsidRPr="00C56701">
        <w:rPr>
          <w:rFonts w:ascii="Arial" w:hAnsi="Arial" w:cs="Arial"/>
          <w:b/>
        </w:rPr>
        <w:t xml:space="preserve">welve </w:t>
      </w:r>
      <w:r w:rsidR="007C1F61" w:rsidRPr="00C56701">
        <w:rPr>
          <w:rFonts w:ascii="Arial" w:hAnsi="Arial" w:cs="Arial"/>
          <w:b/>
        </w:rPr>
        <w:t>M</w:t>
      </w:r>
      <w:r w:rsidRPr="00C56701">
        <w:rPr>
          <w:rFonts w:ascii="Arial" w:hAnsi="Arial" w:cs="Arial"/>
          <w:b/>
        </w:rPr>
        <w:t xml:space="preserve">onths </w:t>
      </w:r>
      <w:r w:rsidR="007C1F61" w:rsidRPr="00C56701">
        <w:rPr>
          <w:rFonts w:ascii="Arial" w:hAnsi="Arial" w:cs="Arial"/>
          <w:b/>
        </w:rPr>
        <w:t>E</w:t>
      </w:r>
      <w:r w:rsidRPr="00C56701">
        <w:rPr>
          <w:rFonts w:ascii="Arial" w:hAnsi="Arial" w:cs="Arial"/>
          <w:b/>
        </w:rPr>
        <w:t>nded December 31, 2008.</w:t>
      </w:r>
    </w:p>
    <w:p w:rsidR="006F7A74" w:rsidRPr="00281F8A" w:rsidRDefault="006F7A74" w:rsidP="006F7A74">
      <w:pPr>
        <w:rPr>
          <w:rFonts w:ascii="Arial" w:hAnsi="Arial" w:cs="Arial"/>
          <w:b/>
          <w:u w:val="single"/>
        </w:rPr>
      </w:pPr>
    </w:p>
    <w:p w:rsidR="006F7A74" w:rsidRPr="00B0670A" w:rsidRDefault="00C56701" w:rsidP="006F7A74">
      <w:pPr>
        <w:pStyle w:val="BodyText"/>
        <w:rPr>
          <w:rFonts w:ascii="Arial" w:hAnsi="Arial" w:cs="Arial"/>
          <w:b/>
          <w:sz w:val="24"/>
        </w:rPr>
      </w:pPr>
      <w:r>
        <w:rPr>
          <w:rFonts w:ascii="Arial" w:hAnsi="Arial" w:cs="Arial"/>
          <w:b/>
          <w:sz w:val="24"/>
        </w:rPr>
        <w:t>Recommendation</w:t>
      </w:r>
    </w:p>
    <w:p w:rsidR="006F7A74" w:rsidRPr="00281F8A" w:rsidRDefault="006F7A74" w:rsidP="006F7A74">
      <w:pPr>
        <w:pStyle w:val="BodyText"/>
        <w:rPr>
          <w:rFonts w:ascii="Arial" w:hAnsi="Arial" w:cs="Arial"/>
          <w:b/>
          <w:sz w:val="24"/>
          <w:u w:val="single"/>
        </w:rPr>
      </w:pPr>
    </w:p>
    <w:p w:rsidR="006F7A74" w:rsidRDefault="00F9651E" w:rsidP="00D5419D">
      <w:pPr>
        <w:pStyle w:val="BodyText"/>
        <w:rPr>
          <w:rFonts w:ascii="Arial" w:hAnsi="Arial" w:cs="Arial"/>
          <w:b/>
          <w:u w:val="single"/>
        </w:rPr>
      </w:pPr>
      <w:r>
        <w:rPr>
          <w:rFonts w:ascii="Arial" w:hAnsi="Arial" w:cs="Arial"/>
          <w:sz w:val="24"/>
        </w:rPr>
        <w:tab/>
      </w:r>
      <w:r w:rsidR="00027238">
        <w:rPr>
          <w:rFonts w:ascii="Arial" w:hAnsi="Arial" w:cs="Arial"/>
          <w:sz w:val="24"/>
        </w:rPr>
        <w:t>Staff</w:t>
      </w:r>
      <w:r w:rsidR="006F7A74" w:rsidRPr="00281F8A">
        <w:rPr>
          <w:rFonts w:ascii="Arial" w:hAnsi="Arial" w:cs="Arial"/>
          <w:sz w:val="24"/>
        </w:rPr>
        <w:t xml:space="preserve"> recommend</w:t>
      </w:r>
      <w:r w:rsidR="00027238">
        <w:rPr>
          <w:rFonts w:ascii="Arial" w:hAnsi="Arial" w:cs="Arial"/>
          <w:sz w:val="24"/>
        </w:rPr>
        <w:t>ed</w:t>
      </w:r>
      <w:r w:rsidR="006F7A74" w:rsidRPr="00281F8A">
        <w:rPr>
          <w:rFonts w:ascii="Arial" w:hAnsi="Arial" w:cs="Arial"/>
          <w:sz w:val="24"/>
        </w:rPr>
        <w:t xml:space="preserve"> that PECO </w:t>
      </w:r>
      <w:r w:rsidR="003C2A37">
        <w:rPr>
          <w:rFonts w:ascii="Arial" w:hAnsi="Arial" w:cs="Arial"/>
          <w:sz w:val="24"/>
        </w:rPr>
        <w:t xml:space="preserve">make an </w:t>
      </w:r>
      <w:r w:rsidR="006F7A74">
        <w:rPr>
          <w:rFonts w:ascii="Arial" w:hAnsi="Arial" w:cs="Arial"/>
          <w:sz w:val="24"/>
        </w:rPr>
        <w:t>adjust</w:t>
      </w:r>
      <w:r w:rsidR="003C2A37">
        <w:rPr>
          <w:rFonts w:ascii="Arial" w:hAnsi="Arial" w:cs="Arial"/>
          <w:sz w:val="24"/>
        </w:rPr>
        <w:t xml:space="preserve">ment </w:t>
      </w:r>
      <w:r w:rsidR="00D75184">
        <w:rPr>
          <w:rFonts w:ascii="Arial" w:hAnsi="Arial" w:cs="Arial"/>
          <w:sz w:val="24"/>
        </w:rPr>
        <w:t xml:space="preserve">of </w:t>
      </w:r>
      <w:r w:rsidR="003C2A37">
        <w:rPr>
          <w:rFonts w:ascii="Arial" w:hAnsi="Arial" w:cs="Arial"/>
          <w:sz w:val="24"/>
        </w:rPr>
        <w:t>$4,361,</w:t>
      </w:r>
      <w:r w:rsidR="003C2A37" w:rsidRPr="003C2A37">
        <w:rPr>
          <w:rFonts w:ascii="Arial" w:hAnsi="Arial" w:cs="Arial"/>
          <w:sz w:val="24"/>
        </w:rPr>
        <w:t xml:space="preserve"> </w:t>
      </w:r>
      <w:r w:rsidR="003C2A37" w:rsidRPr="00281F8A">
        <w:rPr>
          <w:rFonts w:ascii="Arial" w:hAnsi="Arial" w:cs="Arial"/>
          <w:sz w:val="24"/>
        </w:rPr>
        <w:t>plus applicable interest</w:t>
      </w:r>
      <w:r w:rsidR="003C2A37">
        <w:rPr>
          <w:rFonts w:ascii="Arial" w:hAnsi="Arial" w:cs="Arial"/>
          <w:sz w:val="24"/>
        </w:rPr>
        <w:t>,</w:t>
      </w:r>
      <w:r w:rsidR="003C2A37" w:rsidRPr="003C2A37">
        <w:rPr>
          <w:rFonts w:ascii="Arial" w:hAnsi="Arial" w:cs="Arial"/>
          <w:sz w:val="24"/>
        </w:rPr>
        <w:t xml:space="preserve"> </w:t>
      </w:r>
      <w:r w:rsidR="003C2A37">
        <w:rPr>
          <w:rFonts w:ascii="Arial" w:hAnsi="Arial" w:cs="Arial"/>
          <w:sz w:val="24"/>
        </w:rPr>
        <w:t>to the E-factor component in</w:t>
      </w:r>
      <w:r w:rsidR="003C2A37" w:rsidRPr="00281F8A">
        <w:rPr>
          <w:rFonts w:ascii="Arial" w:hAnsi="Arial" w:cs="Arial"/>
          <w:sz w:val="24"/>
        </w:rPr>
        <w:t xml:space="preserve"> </w:t>
      </w:r>
      <w:r w:rsidR="003C2A37">
        <w:rPr>
          <w:rFonts w:ascii="Arial" w:hAnsi="Arial" w:cs="Arial"/>
          <w:sz w:val="24"/>
        </w:rPr>
        <w:t>its</w:t>
      </w:r>
      <w:r w:rsidR="003C2A37" w:rsidRPr="00281F8A">
        <w:rPr>
          <w:rFonts w:ascii="Arial" w:hAnsi="Arial" w:cs="Arial"/>
          <w:sz w:val="24"/>
        </w:rPr>
        <w:t xml:space="preserve"> next </w:t>
      </w:r>
      <w:r w:rsidR="003C2A37">
        <w:rPr>
          <w:rFonts w:ascii="Arial" w:hAnsi="Arial" w:cs="Arial"/>
          <w:sz w:val="24"/>
        </w:rPr>
        <w:t>USFC</w:t>
      </w:r>
      <w:r w:rsidR="003C2A37" w:rsidRPr="00281F8A">
        <w:rPr>
          <w:rFonts w:ascii="Arial" w:hAnsi="Arial" w:cs="Arial"/>
          <w:sz w:val="24"/>
        </w:rPr>
        <w:t xml:space="preserve"> </w:t>
      </w:r>
      <w:r w:rsidR="003C2A37">
        <w:rPr>
          <w:rFonts w:ascii="Arial" w:hAnsi="Arial" w:cs="Arial"/>
          <w:sz w:val="24"/>
        </w:rPr>
        <w:t>f</w:t>
      </w:r>
      <w:r w:rsidR="003C2A37" w:rsidRPr="00281F8A">
        <w:rPr>
          <w:rFonts w:ascii="Arial" w:hAnsi="Arial" w:cs="Arial"/>
          <w:sz w:val="24"/>
        </w:rPr>
        <w:t>iling</w:t>
      </w:r>
      <w:r w:rsidR="00373506">
        <w:rPr>
          <w:rFonts w:ascii="Arial" w:hAnsi="Arial" w:cs="Arial"/>
          <w:sz w:val="24"/>
        </w:rPr>
        <w:t>.</w:t>
      </w:r>
    </w:p>
    <w:p w:rsidR="00CF67C7" w:rsidRDefault="00CF67C7" w:rsidP="00D5419D">
      <w:pPr>
        <w:rPr>
          <w:rFonts w:ascii="Arial" w:hAnsi="Arial" w:cs="Arial"/>
          <w:b/>
          <w:u w:val="single"/>
        </w:rPr>
      </w:pPr>
    </w:p>
    <w:p w:rsidR="006F7A74" w:rsidRPr="00B0670A" w:rsidRDefault="00B82545" w:rsidP="006F7A74">
      <w:pPr>
        <w:tabs>
          <w:tab w:val="left" w:pos="4500"/>
          <w:tab w:val="center" w:pos="4680"/>
        </w:tabs>
        <w:suppressAutoHyphens/>
        <w:outlineLvl w:val="0"/>
        <w:rPr>
          <w:rFonts w:ascii="Arial" w:hAnsi="Arial" w:cs="Arial"/>
          <w:b/>
        </w:rPr>
      </w:pPr>
      <w:r w:rsidRPr="00B0670A">
        <w:rPr>
          <w:rFonts w:ascii="Arial" w:hAnsi="Arial" w:cs="Arial"/>
          <w:b/>
        </w:rPr>
        <w:t>Disposition</w:t>
      </w:r>
    </w:p>
    <w:p w:rsidR="006F7A74" w:rsidRPr="00281F8A" w:rsidRDefault="006F7A74" w:rsidP="006F7A74">
      <w:pPr>
        <w:rPr>
          <w:rFonts w:ascii="Arial" w:hAnsi="Arial" w:cs="Arial"/>
          <w:b/>
          <w:u w:val="single"/>
        </w:rPr>
      </w:pPr>
    </w:p>
    <w:p w:rsidR="003C2A37" w:rsidRPr="00BB23A8" w:rsidRDefault="00F9651E" w:rsidP="00D5419D">
      <w:pPr>
        <w:rPr>
          <w:rFonts w:ascii="Arial" w:hAnsi="Arial" w:cs="Arial"/>
        </w:rPr>
      </w:pPr>
      <w:r>
        <w:rPr>
          <w:rFonts w:ascii="Arial" w:hAnsi="Arial" w:cs="Arial"/>
        </w:rPr>
        <w:tab/>
      </w:r>
      <w:r w:rsidR="00B82545">
        <w:rPr>
          <w:rFonts w:ascii="Arial" w:hAnsi="Arial" w:cs="Arial"/>
        </w:rPr>
        <w:t xml:space="preserve">PECO </w:t>
      </w:r>
      <w:r w:rsidR="00B91DC2">
        <w:rPr>
          <w:rFonts w:ascii="Arial" w:hAnsi="Arial" w:cs="Arial"/>
        </w:rPr>
        <w:t>made an</w:t>
      </w:r>
      <w:r w:rsidR="006F7A74" w:rsidRPr="00A313E9">
        <w:rPr>
          <w:rFonts w:ascii="Arial" w:hAnsi="Arial" w:cs="Arial"/>
        </w:rPr>
        <w:t xml:space="preserve"> adjustment</w:t>
      </w:r>
      <w:r w:rsidR="00A87AD0" w:rsidRPr="00A313E9">
        <w:rPr>
          <w:rFonts w:ascii="Arial" w:hAnsi="Arial" w:cs="Arial"/>
        </w:rPr>
        <w:t xml:space="preserve"> of $5,</w:t>
      </w:r>
      <w:r w:rsidR="00373506">
        <w:rPr>
          <w:rFonts w:ascii="Arial" w:hAnsi="Arial" w:cs="Arial"/>
        </w:rPr>
        <w:t>668</w:t>
      </w:r>
      <w:r w:rsidR="00463A76">
        <w:rPr>
          <w:rFonts w:ascii="Arial" w:hAnsi="Arial" w:cs="Arial"/>
        </w:rPr>
        <w:t xml:space="preserve"> </w:t>
      </w:r>
      <w:r w:rsidR="00F56B5E" w:rsidRPr="00A313E9">
        <w:rPr>
          <w:rFonts w:ascii="Arial" w:hAnsi="Arial" w:cs="Arial"/>
        </w:rPr>
        <w:t xml:space="preserve">($4,361 plus applicable interest </w:t>
      </w:r>
      <w:r w:rsidR="00F56B5E" w:rsidRPr="009425F7">
        <w:rPr>
          <w:rFonts w:ascii="Arial" w:hAnsi="Arial" w:cs="Arial"/>
        </w:rPr>
        <w:t>of</w:t>
      </w:r>
      <w:r w:rsidR="007C6825" w:rsidRPr="009425F7">
        <w:rPr>
          <w:rFonts w:ascii="Arial" w:hAnsi="Arial" w:cs="Arial"/>
        </w:rPr>
        <w:t xml:space="preserve"> </w:t>
      </w:r>
      <w:r w:rsidR="00F56B5E" w:rsidRPr="009425F7">
        <w:rPr>
          <w:rFonts w:ascii="Arial" w:hAnsi="Arial" w:cs="Arial"/>
        </w:rPr>
        <w:t>$1</w:t>
      </w:r>
      <w:r w:rsidR="00F56B5E" w:rsidRPr="00A313E9">
        <w:rPr>
          <w:rFonts w:ascii="Arial" w:hAnsi="Arial" w:cs="Arial"/>
        </w:rPr>
        <w:t>,</w:t>
      </w:r>
      <w:r w:rsidR="00373506">
        <w:rPr>
          <w:rFonts w:ascii="Arial" w:hAnsi="Arial" w:cs="Arial"/>
        </w:rPr>
        <w:t>307</w:t>
      </w:r>
      <w:r w:rsidR="00F56B5E">
        <w:rPr>
          <w:rFonts w:ascii="Arial" w:hAnsi="Arial" w:cs="Arial"/>
        </w:rPr>
        <w:t xml:space="preserve">) </w:t>
      </w:r>
      <w:r w:rsidR="004D7833">
        <w:rPr>
          <w:rFonts w:ascii="Arial" w:hAnsi="Arial" w:cs="Arial"/>
        </w:rPr>
        <w:t>to its</w:t>
      </w:r>
      <w:r w:rsidR="00FE5493">
        <w:rPr>
          <w:rFonts w:ascii="Arial" w:hAnsi="Arial" w:cs="Arial"/>
        </w:rPr>
        <w:t xml:space="preserve"> USFC that became effective January 1, 2013</w:t>
      </w:r>
      <w:r>
        <w:rPr>
          <w:rFonts w:ascii="Arial" w:hAnsi="Arial" w:cs="Arial"/>
        </w:rPr>
        <w:t>,</w:t>
      </w:r>
      <w:r w:rsidR="00FE5493">
        <w:rPr>
          <w:rFonts w:ascii="Arial" w:hAnsi="Arial" w:cs="Arial"/>
        </w:rPr>
        <w:t xml:space="preserve"> </w:t>
      </w:r>
      <w:r w:rsidR="00B91DC2">
        <w:rPr>
          <w:rFonts w:ascii="Arial" w:hAnsi="Arial" w:cs="Arial"/>
        </w:rPr>
        <w:t>at Docket Number M</w:t>
      </w:r>
      <w:r>
        <w:rPr>
          <w:rFonts w:ascii="Arial" w:hAnsi="Arial" w:cs="Arial"/>
        </w:rPr>
        <w:noBreakHyphen/>
      </w:r>
      <w:r w:rsidR="00B91DC2">
        <w:rPr>
          <w:rFonts w:ascii="Arial" w:hAnsi="Arial" w:cs="Arial"/>
        </w:rPr>
        <w:t>201</w:t>
      </w:r>
      <w:r w:rsidR="007327AF">
        <w:rPr>
          <w:rFonts w:ascii="Arial" w:hAnsi="Arial" w:cs="Arial"/>
        </w:rPr>
        <w:t>2</w:t>
      </w:r>
      <w:r w:rsidR="00790D68">
        <w:rPr>
          <w:rFonts w:ascii="Arial" w:hAnsi="Arial" w:cs="Arial"/>
        </w:rPr>
        <w:noBreakHyphen/>
      </w:r>
      <w:r w:rsidR="007327AF">
        <w:rPr>
          <w:rFonts w:ascii="Arial" w:hAnsi="Arial" w:cs="Arial"/>
        </w:rPr>
        <w:t>2322896</w:t>
      </w:r>
      <w:r w:rsidR="006F7A74" w:rsidRPr="00A313E9">
        <w:rPr>
          <w:rFonts w:ascii="Arial" w:hAnsi="Arial" w:cs="Arial"/>
        </w:rPr>
        <w:t>.</w:t>
      </w:r>
      <w:r w:rsidR="00373506">
        <w:rPr>
          <w:rFonts w:ascii="Arial" w:hAnsi="Arial" w:cs="Arial"/>
        </w:rPr>
        <w:t xml:space="preserve"> </w:t>
      </w:r>
      <w:r w:rsidR="006F7A74" w:rsidRPr="00A313E9">
        <w:rPr>
          <w:rFonts w:ascii="Arial" w:hAnsi="Arial" w:cs="Arial"/>
        </w:rPr>
        <w:t xml:space="preserve"> </w:t>
      </w:r>
    </w:p>
    <w:p w:rsidR="00482CA2" w:rsidRDefault="00482CA2" w:rsidP="00482CA2">
      <w:pPr>
        <w:jc w:val="center"/>
        <w:rPr>
          <w:rFonts w:ascii="Arial" w:hAnsi="Arial" w:cs="Arial"/>
          <w:b/>
          <w:sz w:val="26"/>
          <w:szCs w:val="26"/>
          <w:u w:val="single"/>
        </w:rPr>
      </w:pPr>
    </w:p>
    <w:p w:rsidR="00864A7C" w:rsidRPr="00281F8A" w:rsidRDefault="00864A7C" w:rsidP="00482CA2">
      <w:pPr>
        <w:jc w:val="center"/>
        <w:rPr>
          <w:rFonts w:ascii="Arial" w:hAnsi="Arial" w:cs="Arial"/>
          <w:b/>
          <w:sz w:val="26"/>
          <w:szCs w:val="26"/>
          <w:u w:val="single"/>
        </w:rPr>
      </w:pPr>
    </w:p>
    <w:p w:rsidR="00482CA2" w:rsidRPr="00C56701" w:rsidRDefault="00482CA2" w:rsidP="00482CA2">
      <w:pPr>
        <w:tabs>
          <w:tab w:val="left" w:pos="1800"/>
        </w:tabs>
        <w:ind w:left="1800" w:hanging="1800"/>
        <w:rPr>
          <w:rFonts w:ascii="Arial" w:hAnsi="Arial" w:cs="Arial"/>
          <w:b/>
        </w:rPr>
      </w:pPr>
      <w:r w:rsidRPr="00C56701">
        <w:rPr>
          <w:rFonts w:ascii="Arial" w:hAnsi="Arial" w:cs="Arial"/>
          <w:b/>
        </w:rPr>
        <w:t xml:space="preserve">Finding No. 2 – The Company Billed Non CAP Customers </w:t>
      </w:r>
      <w:r w:rsidR="00E03EF3" w:rsidRPr="00C56701">
        <w:rPr>
          <w:rFonts w:ascii="Arial" w:hAnsi="Arial" w:cs="Arial"/>
          <w:b/>
        </w:rPr>
        <w:t>A</w:t>
      </w:r>
      <w:r w:rsidRPr="00C56701">
        <w:rPr>
          <w:rFonts w:ascii="Arial" w:hAnsi="Arial" w:cs="Arial"/>
          <w:b/>
        </w:rPr>
        <w:t>t CAP Ra</w:t>
      </w:r>
      <w:r w:rsidR="00A0558A" w:rsidRPr="00C56701">
        <w:rPr>
          <w:rFonts w:ascii="Arial" w:hAnsi="Arial" w:cs="Arial"/>
          <w:b/>
        </w:rPr>
        <w:t xml:space="preserve">tes </w:t>
      </w:r>
      <w:r w:rsidR="003A4CFA" w:rsidRPr="00C56701">
        <w:rPr>
          <w:rFonts w:ascii="Arial" w:hAnsi="Arial" w:cs="Arial"/>
          <w:b/>
        </w:rPr>
        <w:t>D</w:t>
      </w:r>
      <w:r w:rsidR="00A0558A" w:rsidRPr="00C56701">
        <w:rPr>
          <w:rFonts w:ascii="Arial" w:hAnsi="Arial" w:cs="Arial"/>
          <w:b/>
        </w:rPr>
        <w:t xml:space="preserve">ue </w:t>
      </w:r>
      <w:r w:rsidR="003A4CFA" w:rsidRPr="00C56701">
        <w:rPr>
          <w:rFonts w:ascii="Arial" w:hAnsi="Arial" w:cs="Arial"/>
          <w:b/>
        </w:rPr>
        <w:t>T</w:t>
      </w:r>
      <w:r w:rsidR="00A0558A" w:rsidRPr="00C56701">
        <w:rPr>
          <w:rFonts w:ascii="Arial" w:hAnsi="Arial" w:cs="Arial"/>
          <w:b/>
        </w:rPr>
        <w:t>o</w:t>
      </w:r>
      <w:r w:rsidR="00B766BB" w:rsidRPr="00C56701">
        <w:rPr>
          <w:rFonts w:ascii="Arial" w:hAnsi="Arial" w:cs="Arial"/>
          <w:b/>
        </w:rPr>
        <w:t xml:space="preserve"> </w:t>
      </w:r>
      <w:r w:rsidR="003A4CFA" w:rsidRPr="00C56701">
        <w:rPr>
          <w:rFonts w:ascii="Arial" w:hAnsi="Arial" w:cs="Arial"/>
          <w:b/>
        </w:rPr>
        <w:t>A</w:t>
      </w:r>
      <w:r w:rsidR="00E03EF3" w:rsidRPr="00C56701">
        <w:rPr>
          <w:rFonts w:ascii="Arial" w:hAnsi="Arial" w:cs="Arial"/>
          <w:b/>
        </w:rPr>
        <w:t xml:space="preserve"> </w:t>
      </w:r>
      <w:r w:rsidR="00A0558A" w:rsidRPr="00C56701">
        <w:rPr>
          <w:rFonts w:ascii="Arial" w:hAnsi="Arial" w:cs="Arial"/>
          <w:b/>
        </w:rPr>
        <w:t>System Error</w:t>
      </w:r>
      <w:r w:rsidRPr="00C56701">
        <w:rPr>
          <w:rFonts w:ascii="Arial" w:hAnsi="Arial" w:cs="Arial"/>
          <w:b/>
        </w:rPr>
        <w:t>.</w:t>
      </w:r>
    </w:p>
    <w:p w:rsidR="00482CA2" w:rsidRPr="00281F8A" w:rsidRDefault="00482CA2" w:rsidP="00482CA2">
      <w:pPr>
        <w:rPr>
          <w:rFonts w:ascii="Arial" w:hAnsi="Arial" w:cs="Arial"/>
          <w:b/>
          <w:u w:val="single"/>
        </w:rPr>
      </w:pPr>
    </w:p>
    <w:p w:rsidR="00482CA2" w:rsidRPr="00B0670A" w:rsidRDefault="00C56701" w:rsidP="00482CA2">
      <w:pPr>
        <w:pStyle w:val="BodyText"/>
        <w:rPr>
          <w:rFonts w:ascii="Arial" w:hAnsi="Arial" w:cs="Arial"/>
          <w:b/>
          <w:sz w:val="24"/>
        </w:rPr>
      </w:pPr>
      <w:r>
        <w:rPr>
          <w:rFonts w:ascii="Arial" w:hAnsi="Arial" w:cs="Arial"/>
          <w:b/>
          <w:sz w:val="24"/>
        </w:rPr>
        <w:t>Recommendation</w:t>
      </w:r>
    </w:p>
    <w:p w:rsidR="00482CA2" w:rsidRPr="00B0670A" w:rsidRDefault="00482CA2" w:rsidP="00482CA2">
      <w:pPr>
        <w:pStyle w:val="BodyText"/>
        <w:rPr>
          <w:rFonts w:ascii="Arial" w:hAnsi="Arial" w:cs="Arial"/>
          <w:b/>
          <w:sz w:val="24"/>
        </w:rPr>
      </w:pPr>
    </w:p>
    <w:p w:rsidR="00F9651E" w:rsidRPr="00281F8A" w:rsidRDefault="00F9651E" w:rsidP="00F9651E">
      <w:pPr>
        <w:pStyle w:val="BodyText"/>
        <w:ind w:firstLine="720"/>
        <w:rPr>
          <w:rFonts w:ascii="Arial" w:hAnsi="Arial" w:cs="Arial"/>
          <w:b/>
          <w:sz w:val="24"/>
          <w:u w:val="single"/>
        </w:rPr>
      </w:pPr>
      <w:r>
        <w:rPr>
          <w:rFonts w:ascii="Arial" w:hAnsi="Arial" w:cs="Arial"/>
          <w:sz w:val="24"/>
        </w:rPr>
        <w:t>Staff</w:t>
      </w:r>
      <w:r w:rsidRPr="00281F8A">
        <w:rPr>
          <w:rFonts w:ascii="Arial" w:hAnsi="Arial" w:cs="Arial"/>
          <w:sz w:val="24"/>
        </w:rPr>
        <w:t xml:space="preserve"> recommend</w:t>
      </w:r>
      <w:r>
        <w:rPr>
          <w:rFonts w:ascii="Arial" w:hAnsi="Arial" w:cs="Arial"/>
          <w:sz w:val="24"/>
        </w:rPr>
        <w:t>ed</w:t>
      </w:r>
      <w:r w:rsidRPr="00281F8A">
        <w:rPr>
          <w:rFonts w:ascii="Arial" w:hAnsi="Arial" w:cs="Arial"/>
          <w:sz w:val="24"/>
        </w:rPr>
        <w:t xml:space="preserve"> that PECO </w:t>
      </w:r>
      <w:r>
        <w:rPr>
          <w:rFonts w:ascii="Arial" w:hAnsi="Arial" w:cs="Arial"/>
          <w:sz w:val="24"/>
        </w:rPr>
        <w:t>implement more effective review and monitoring processes of the customers receiving CAP rates and to also implement procedures and reports that will enable comparison of the customers receiving CAP rates with the customers enrolled in CAP.</w:t>
      </w:r>
    </w:p>
    <w:p w:rsidR="00482CA2" w:rsidRPr="00281F8A" w:rsidRDefault="00482CA2" w:rsidP="00482CA2">
      <w:pPr>
        <w:rPr>
          <w:rFonts w:ascii="Arial" w:hAnsi="Arial" w:cs="Arial"/>
          <w:b/>
          <w:u w:val="single"/>
        </w:rPr>
      </w:pPr>
    </w:p>
    <w:p w:rsidR="00EF2DF4" w:rsidRPr="00B0670A" w:rsidRDefault="00C56701" w:rsidP="00EF2DF4">
      <w:pPr>
        <w:tabs>
          <w:tab w:val="left" w:pos="4500"/>
          <w:tab w:val="center" w:pos="4680"/>
        </w:tabs>
        <w:suppressAutoHyphens/>
        <w:outlineLvl w:val="0"/>
        <w:rPr>
          <w:rFonts w:ascii="Arial" w:hAnsi="Arial" w:cs="Arial"/>
          <w:b/>
        </w:rPr>
      </w:pPr>
      <w:r>
        <w:rPr>
          <w:rFonts w:ascii="Arial" w:hAnsi="Arial" w:cs="Arial"/>
          <w:b/>
        </w:rPr>
        <w:t>Disposition</w:t>
      </w:r>
    </w:p>
    <w:p w:rsidR="00EF2DF4" w:rsidRPr="00281F8A" w:rsidRDefault="00EF2DF4" w:rsidP="00EF2DF4">
      <w:pPr>
        <w:rPr>
          <w:rFonts w:ascii="Arial" w:hAnsi="Arial" w:cs="Arial"/>
          <w:b/>
          <w:u w:val="single"/>
        </w:rPr>
      </w:pPr>
    </w:p>
    <w:p w:rsidR="00962E16" w:rsidRDefault="00762669" w:rsidP="00762669">
      <w:pPr>
        <w:tabs>
          <w:tab w:val="left" w:pos="0"/>
        </w:tabs>
        <w:rPr>
          <w:rFonts w:ascii="Arial" w:hAnsi="Arial" w:cs="Arial"/>
          <w:b/>
          <w:u w:val="single"/>
        </w:rPr>
      </w:pPr>
      <w:r>
        <w:rPr>
          <w:rFonts w:ascii="Arial" w:hAnsi="Arial" w:cs="Arial"/>
        </w:rPr>
        <w:tab/>
      </w:r>
      <w:r w:rsidR="00C8673B">
        <w:rPr>
          <w:rFonts w:ascii="Arial" w:hAnsi="Arial" w:cs="Arial"/>
        </w:rPr>
        <w:t xml:space="preserve">In 2012, </w:t>
      </w:r>
      <w:r>
        <w:rPr>
          <w:rFonts w:ascii="Arial" w:hAnsi="Arial" w:cs="Arial"/>
        </w:rPr>
        <w:t xml:space="preserve">PECO </w:t>
      </w:r>
      <w:r w:rsidR="00C8673B">
        <w:rPr>
          <w:rFonts w:ascii="Arial" w:hAnsi="Arial" w:cs="Arial"/>
        </w:rPr>
        <w:t xml:space="preserve">implemented an IT </w:t>
      </w:r>
      <w:r w:rsidR="00703613">
        <w:rPr>
          <w:rFonts w:ascii="Arial" w:hAnsi="Arial" w:cs="Arial"/>
        </w:rPr>
        <w:t>procedure</w:t>
      </w:r>
      <w:r w:rsidR="00030330">
        <w:rPr>
          <w:rFonts w:ascii="Arial" w:hAnsi="Arial" w:cs="Arial"/>
        </w:rPr>
        <w:t xml:space="preserve"> whereby </w:t>
      </w:r>
      <w:r w:rsidR="00C8673B">
        <w:rPr>
          <w:rFonts w:ascii="Arial" w:hAnsi="Arial" w:cs="Arial"/>
        </w:rPr>
        <w:t>customer accounts that are erroneously receiving CAP rates</w:t>
      </w:r>
      <w:r w:rsidR="00030330">
        <w:rPr>
          <w:rFonts w:ascii="Arial" w:hAnsi="Arial" w:cs="Arial"/>
        </w:rPr>
        <w:t xml:space="preserve"> are removed</w:t>
      </w:r>
      <w:r w:rsidR="00C8673B">
        <w:rPr>
          <w:rFonts w:ascii="Arial" w:hAnsi="Arial" w:cs="Arial"/>
        </w:rPr>
        <w:t>.  Th</w:t>
      </w:r>
      <w:r w:rsidR="00030330">
        <w:rPr>
          <w:rFonts w:ascii="Arial" w:hAnsi="Arial" w:cs="Arial"/>
        </w:rPr>
        <w:t>is procedure</w:t>
      </w:r>
      <w:r w:rsidR="00C8673B">
        <w:rPr>
          <w:rFonts w:ascii="Arial" w:hAnsi="Arial" w:cs="Arial"/>
        </w:rPr>
        <w:t xml:space="preserve"> occurs every other week.</w:t>
      </w:r>
      <w:r w:rsidR="00962E16" w:rsidRPr="002C1A0E">
        <w:rPr>
          <w:rFonts w:ascii="Arial" w:hAnsi="Arial" w:cs="Arial"/>
        </w:rPr>
        <w:t xml:space="preserve"> </w:t>
      </w:r>
      <w:r w:rsidR="00962E16">
        <w:rPr>
          <w:rFonts w:ascii="Arial" w:hAnsi="Arial" w:cs="Arial"/>
        </w:rPr>
        <w:t xml:space="preserve"> </w:t>
      </w:r>
    </w:p>
    <w:p w:rsidR="006947D1" w:rsidRDefault="006947D1">
      <w:pPr>
        <w:rPr>
          <w:rFonts w:ascii="Arial" w:hAnsi="Arial" w:cs="Arial"/>
          <w:b/>
          <w:bCs/>
          <w:sz w:val="28"/>
          <w:szCs w:val="28"/>
        </w:rPr>
      </w:pPr>
      <w:r>
        <w:rPr>
          <w:rFonts w:ascii="Arial" w:hAnsi="Arial" w:cs="Arial"/>
          <w:sz w:val="28"/>
          <w:szCs w:val="28"/>
        </w:rPr>
        <w:br w:type="page"/>
      </w:r>
    </w:p>
    <w:p w:rsidR="00EC09D2" w:rsidRPr="005C29DF" w:rsidRDefault="00EC09D2" w:rsidP="00EC09D2">
      <w:pPr>
        <w:pStyle w:val="Heading6"/>
        <w:tabs>
          <w:tab w:val="left" w:pos="360"/>
        </w:tabs>
        <w:jc w:val="center"/>
        <w:rPr>
          <w:rFonts w:ascii="Arial" w:hAnsi="Arial" w:cs="Arial"/>
          <w:sz w:val="26"/>
          <w:szCs w:val="26"/>
        </w:rPr>
      </w:pPr>
      <w:r w:rsidRPr="005C29DF">
        <w:rPr>
          <w:rFonts w:ascii="Arial" w:hAnsi="Arial" w:cs="Arial"/>
          <w:sz w:val="26"/>
          <w:szCs w:val="26"/>
        </w:rPr>
        <w:lastRenderedPageBreak/>
        <w:t>PECO ENERGY COMPANY</w:t>
      </w:r>
    </w:p>
    <w:p w:rsidR="00EC09D2" w:rsidRPr="00281F8A" w:rsidRDefault="00EC09D2" w:rsidP="00EC09D2">
      <w:pPr>
        <w:rPr>
          <w:rFonts w:ascii="Arial" w:hAnsi="Arial" w:cs="Arial"/>
          <w:sz w:val="26"/>
          <w:szCs w:val="26"/>
        </w:rPr>
      </w:pPr>
    </w:p>
    <w:p w:rsidR="00EB3B7B" w:rsidRDefault="00EB3B7B" w:rsidP="00EB3B7B">
      <w:pPr>
        <w:jc w:val="center"/>
        <w:rPr>
          <w:rFonts w:ascii="Arial" w:hAnsi="Arial" w:cs="Arial"/>
          <w:b/>
          <w:sz w:val="26"/>
          <w:szCs w:val="26"/>
        </w:rPr>
      </w:pPr>
      <w:r w:rsidRPr="00B0670A">
        <w:rPr>
          <w:rFonts w:ascii="Arial" w:hAnsi="Arial" w:cs="Arial"/>
          <w:b/>
          <w:sz w:val="26"/>
          <w:szCs w:val="26"/>
        </w:rPr>
        <w:t>Dispo</w:t>
      </w:r>
      <w:r w:rsidR="00DD2551">
        <w:rPr>
          <w:rFonts w:ascii="Arial" w:hAnsi="Arial" w:cs="Arial"/>
          <w:b/>
          <w:sz w:val="26"/>
          <w:szCs w:val="26"/>
        </w:rPr>
        <w:t xml:space="preserve">sition of Prior Period Audit </w:t>
      </w:r>
      <w:r w:rsidRPr="00B0670A">
        <w:rPr>
          <w:rFonts w:ascii="Arial" w:hAnsi="Arial" w:cs="Arial"/>
          <w:b/>
          <w:sz w:val="26"/>
          <w:szCs w:val="26"/>
        </w:rPr>
        <w:t>Finding</w:t>
      </w:r>
      <w:r w:rsidR="00DD2551">
        <w:rPr>
          <w:rFonts w:ascii="Arial" w:hAnsi="Arial" w:cs="Arial"/>
          <w:b/>
          <w:sz w:val="26"/>
          <w:szCs w:val="26"/>
        </w:rPr>
        <w:t>s</w:t>
      </w:r>
      <w:r w:rsidRPr="00B0670A">
        <w:rPr>
          <w:rFonts w:ascii="Arial" w:hAnsi="Arial" w:cs="Arial"/>
          <w:b/>
          <w:sz w:val="26"/>
          <w:szCs w:val="26"/>
        </w:rPr>
        <w:t xml:space="preserve"> (continued)</w:t>
      </w:r>
    </w:p>
    <w:p w:rsidR="00B0670A" w:rsidRPr="00B0670A" w:rsidRDefault="00B0670A" w:rsidP="00EB3B7B">
      <w:pPr>
        <w:jc w:val="center"/>
        <w:rPr>
          <w:rFonts w:ascii="Arial" w:hAnsi="Arial" w:cs="Arial"/>
          <w:b/>
          <w:sz w:val="26"/>
          <w:szCs w:val="26"/>
        </w:rPr>
      </w:pPr>
    </w:p>
    <w:p w:rsidR="00EC09D2" w:rsidRDefault="00EC09D2" w:rsidP="00EC09D2">
      <w:pPr>
        <w:jc w:val="center"/>
        <w:rPr>
          <w:rFonts w:ascii="Arial" w:hAnsi="Arial" w:cs="Arial"/>
          <w:b/>
          <w:sz w:val="26"/>
          <w:szCs w:val="26"/>
          <w:u w:val="single"/>
        </w:rPr>
      </w:pPr>
    </w:p>
    <w:p w:rsidR="00EC09D2" w:rsidRPr="00C56701" w:rsidRDefault="00EC09D2" w:rsidP="00EC09D2">
      <w:pPr>
        <w:tabs>
          <w:tab w:val="left" w:pos="1800"/>
        </w:tabs>
        <w:ind w:left="1800" w:hanging="1800"/>
        <w:rPr>
          <w:rFonts w:ascii="Arial" w:hAnsi="Arial" w:cs="Arial"/>
          <w:b/>
        </w:rPr>
      </w:pPr>
      <w:r w:rsidRPr="00C56701">
        <w:rPr>
          <w:rFonts w:ascii="Arial" w:hAnsi="Arial" w:cs="Arial"/>
          <w:b/>
        </w:rPr>
        <w:t xml:space="preserve">Finding No. 3 – The Company Erroneously Enrolled, Re-certified, </w:t>
      </w:r>
      <w:r w:rsidR="003A4CFA" w:rsidRPr="00C56701">
        <w:rPr>
          <w:rFonts w:ascii="Arial" w:hAnsi="Arial" w:cs="Arial"/>
          <w:b/>
        </w:rPr>
        <w:t>O</w:t>
      </w:r>
      <w:r w:rsidRPr="00C56701">
        <w:rPr>
          <w:rFonts w:ascii="Arial" w:hAnsi="Arial" w:cs="Arial"/>
          <w:b/>
        </w:rPr>
        <w:t xml:space="preserve">r Removed CAP Customers, </w:t>
      </w:r>
      <w:r w:rsidR="003A4CFA" w:rsidRPr="00C56701">
        <w:rPr>
          <w:rFonts w:ascii="Arial" w:hAnsi="Arial" w:cs="Arial"/>
          <w:b/>
        </w:rPr>
        <w:t>A</w:t>
      </w:r>
      <w:r w:rsidRPr="00C56701">
        <w:rPr>
          <w:rFonts w:ascii="Arial" w:hAnsi="Arial" w:cs="Arial"/>
          <w:b/>
        </w:rPr>
        <w:t xml:space="preserve">nd </w:t>
      </w:r>
      <w:r w:rsidR="003A4CFA" w:rsidRPr="00C56701">
        <w:rPr>
          <w:rFonts w:ascii="Arial" w:hAnsi="Arial" w:cs="Arial"/>
          <w:b/>
        </w:rPr>
        <w:t>W</w:t>
      </w:r>
      <w:r w:rsidRPr="00C56701">
        <w:rPr>
          <w:rFonts w:ascii="Arial" w:hAnsi="Arial" w:cs="Arial"/>
          <w:b/>
        </w:rPr>
        <w:t xml:space="preserve">as Unable </w:t>
      </w:r>
      <w:r w:rsidR="003A4CFA" w:rsidRPr="00C56701">
        <w:rPr>
          <w:rFonts w:ascii="Arial" w:hAnsi="Arial" w:cs="Arial"/>
          <w:b/>
        </w:rPr>
        <w:t>T</w:t>
      </w:r>
      <w:r w:rsidRPr="00C56701">
        <w:rPr>
          <w:rFonts w:ascii="Arial" w:hAnsi="Arial" w:cs="Arial"/>
          <w:b/>
        </w:rPr>
        <w:t xml:space="preserve">o </w:t>
      </w:r>
      <w:r w:rsidR="003A4CFA" w:rsidRPr="00C56701">
        <w:rPr>
          <w:rFonts w:ascii="Arial" w:hAnsi="Arial" w:cs="Arial"/>
          <w:b/>
        </w:rPr>
        <w:t>P</w:t>
      </w:r>
      <w:r w:rsidRPr="00C56701">
        <w:rPr>
          <w:rFonts w:ascii="Arial" w:hAnsi="Arial" w:cs="Arial"/>
          <w:b/>
        </w:rPr>
        <w:t xml:space="preserve">rovide </w:t>
      </w:r>
      <w:r w:rsidR="004F25B4" w:rsidRPr="00C56701">
        <w:rPr>
          <w:rFonts w:ascii="Arial" w:hAnsi="Arial" w:cs="Arial"/>
          <w:b/>
        </w:rPr>
        <w:t xml:space="preserve">Records </w:t>
      </w:r>
      <w:r w:rsidR="003A4CFA" w:rsidRPr="00C56701">
        <w:rPr>
          <w:rFonts w:ascii="Arial" w:hAnsi="Arial" w:cs="Arial"/>
          <w:b/>
        </w:rPr>
        <w:t>A</w:t>
      </w:r>
      <w:r w:rsidR="004F25B4" w:rsidRPr="00C56701">
        <w:rPr>
          <w:rFonts w:ascii="Arial" w:hAnsi="Arial" w:cs="Arial"/>
          <w:b/>
        </w:rPr>
        <w:t xml:space="preserve">nd </w:t>
      </w:r>
      <w:r w:rsidRPr="00C56701">
        <w:rPr>
          <w:rFonts w:ascii="Arial" w:hAnsi="Arial" w:cs="Arial"/>
          <w:b/>
        </w:rPr>
        <w:t xml:space="preserve">Proper Documentation </w:t>
      </w:r>
      <w:r w:rsidR="003A4CFA" w:rsidRPr="00C56701">
        <w:rPr>
          <w:rFonts w:ascii="Arial" w:hAnsi="Arial" w:cs="Arial"/>
          <w:b/>
        </w:rPr>
        <w:t>F</w:t>
      </w:r>
      <w:r w:rsidRPr="00C56701">
        <w:rPr>
          <w:rFonts w:ascii="Arial" w:hAnsi="Arial" w:cs="Arial"/>
          <w:b/>
        </w:rPr>
        <w:t xml:space="preserve">or </w:t>
      </w:r>
      <w:r w:rsidR="003A4CFA" w:rsidRPr="00C56701">
        <w:rPr>
          <w:rFonts w:ascii="Arial" w:hAnsi="Arial" w:cs="Arial"/>
          <w:b/>
        </w:rPr>
        <w:t>S</w:t>
      </w:r>
      <w:r w:rsidR="004F25B4" w:rsidRPr="00C56701">
        <w:rPr>
          <w:rFonts w:ascii="Arial" w:hAnsi="Arial" w:cs="Arial"/>
          <w:b/>
        </w:rPr>
        <w:t xml:space="preserve">ome </w:t>
      </w:r>
      <w:r w:rsidR="003A4CFA" w:rsidRPr="00C56701">
        <w:rPr>
          <w:rFonts w:ascii="Arial" w:hAnsi="Arial" w:cs="Arial"/>
          <w:b/>
        </w:rPr>
        <w:t>O</w:t>
      </w:r>
      <w:r w:rsidR="008E0C98" w:rsidRPr="00C56701">
        <w:rPr>
          <w:rFonts w:ascii="Arial" w:hAnsi="Arial" w:cs="Arial"/>
          <w:b/>
        </w:rPr>
        <w:t xml:space="preserve">f </w:t>
      </w:r>
      <w:r w:rsidR="003A4CFA" w:rsidRPr="00C56701">
        <w:rPr>
          <w:rFonts w:ascii="Arial" w:hAnsi="Arial" w:cs="Arial"/>
          <w:b/>
        </w:rPr>
        <w:t>T</w:t>
      </w:r>
      <w:r w:rsidR="008E0C98" w:rsidRPr="00C56701">
        <w:rPr>
          <w:rFonts w:ascii="Arial" w:hAnsi="Arial" w:cs="Arial"/>
          <w:b/>
        </w:rPr>
        <w:t xml:space="preserve">he </w:t>
      </w:r>
      <w:r w:rsidRPr="00C56701">
        <w:rPr>
          <w:rFonts w:ascii="Arial" w:hAnsi="Arial" w:cs="Arial"/>
          <w:b/>
        </w:rPr>
        <w:t>CAP Customers</w:t>
      </w:r>
      <w:r w:rsidR="004F25B4" w:rsidRPr="00C56701">
        <w:rPr>
          <w:rFonts w:ascii="Arial" w:hAnsi="Arial" w:cs="Arial"/>
          <w:b/>
        </w:rPr>
        <w:t>.</w:t>
      </w:r>
    </w:p>
    <w:p w:rsidR="00EC09D2" w:rsidRDefault="00EC09D2" w:rsidP="00EC09D2">
      <w:pPr>
        <w:pStyle w:val="BodyText"/>
        <w:rPr>
          <w:rFonts w:ascii="Arial" w:hAnsi="Arial" w:cs="Arial"/>
          <w:b/>
          <w:sz w:val="24"/>
          <w:u w:val="single"/>
        </w:rPr>
      </w:pPr>
    </w:p>
    <w:p w:rsidR="00EC09D2" w:rsidRPr="00B0670A" w:rsidRDefault="00C56701" w:rsidP="00EC09D2">
      <w:pPr>
        <w:pStyle w:val="BodyText"/>
        <w:rPr>
          <w:rFonts w:ascii="Arial" w:hAnsi="Arial" w:cs="Arial"/>
          <w:b/>
          <w:sz w:val="24"/>
        </w:rPr>
      </w:pPr>
      <w:r>
        <w:rPr>
          <w:rFonts w:ascii="Arial" w:hAnsi="Arial" w:cs="Arial"/>
          <w:b/>
          <w:sz w:val="24"/>
        </w:rPr>
        <w:t>Recommendation</w:t>
      </w:r>
    </w:p>
    <w:p w:rsidR="00EC09D2" w:rsidRPr="00281F8A" w:rsidRDefault="00EC09D2" w:rsidP="00D5419D">
      <w:pPr>
        <w:pStyle w:val="BodyText"/>
        <w:rPr>
          <w:rFonts w:ascii="Arial" w:hAnsi="Arial" w:cs="Arial"/>
          <w:b/>
          <w:sz w:val="24"/>
          <w:u w:val="single"/>
        </w:rPr>
      </w:pPr>
    </w:p>
    <w:p w:rsidR="00835A17" w:rsidRPr="00281F8A" w:rsidRDefault="00835A17" w:rsidP="00835A17">
      <w:pPr>
        <w:pStyle w:val="BodyText"/>
        <w:rPr>
          <w:rFonts w:ascii="Arial" w:hAnsi="Arial" w:cs="Arial"/>
          <w:b/>
          <w:sz w:val="24"/>
          <w:u w:val="single"/>
        </w:rPr>
      </w:pPr>
      <w:r>
        <w:rPr>
          <w:rFonts w:ascii="Arial" w:hAnsi="Arial" w:cs="Arial"/>
          <w:sz w:val="24"/>
        </w:rPr>
        <w:tab/>
        <w:t>Staff</w:t>
      </w:r>
      <w:r w:rsidRPr="00281F8A">
        <w:rPr>
          <w:rFonts w:ascii="Arial" w:hAnsi="Arial" w:cs="Arial"/>
          <w:sz w:val="24"/>
        </w:rPr>
        <w:t xml:space="preserve"> recommend</w:t>
      </w:r>
      <w:r>
        <w:rPr>
          <w:rFonts w:ascii="Arial" w:hAnsi="Arial" w:cs="Arial"/>
          <w:sz w:val="24"/>
        </w:rPr>
        <w:t>ed</w:t>
      </w:r>
      <w:r w:rsidRPr="00281F8A">
        <w:rPr>
          <w:rFonts w:ascii="Arial" w:hAnsi="Arial" w:cs="Arial"/>
          <w:sz w:val="24"/>
        </w:rPr>
        <w:t xml:space="preserve"> that PECO </w:t>
      </w:r>
      <w:r>
        <w:rPr>
          <w:rFonts w:ascii="Arial" w:hAnsi="Arial" w:cs="Arial"/>
          <w:sz w:val="24"/>
        </w:rPr>
        <w:t>implement more effective review and monitoring of the employees and contracted entities administering the various CAP programs to ensure greater compliance with outlined policies and procedures.  PECO should implement and enforce procedures to provide for better maintenance of records and documents related to its respective programs.</w:t>
      </w:r>
      <w:r w:rsidRPr="00281F8A">
        <w:rPr>
          <w:rFonts w:ascii="Arial" w:hAnsi="Arial" w:cs="Arial"/>
          <w:sz w:val="24"/>
        </w:rPr>
        <w:t xml:space="preserve"> </w:t>
      </w:r>
    </w:p>
    <w:p w:rsidR="00EC09D2" w:rsidRPr="00281F8A" w:rsidRDefault="00EC09D2" w:rsidP="00EC09D2">
      <w:pPr>
        <w:rPr>
          <w:rFonts w:ascii="Arial" w:hAnsi="Arial" w:cs="Arial"/>
          <w:b/>
          <w:u w:val="single"/>
        </w:rPr>
      </w:pPr>
    </w:p>
    <w:p w:rsidR="00EC09D2" w:rsidRPr="00B0670A" w:rsidRDefault="001B2DF8" w:rsidP="00EC09D2">
      <w:pPr>
        <w:tabs>
          <w:tab w:val="left" w:pos="4500"/>
          <w:tab w:val="center" w:pos="4680"/>
        </w:tabs>
        <w:suppressAutoHyphens/>
        <w:outlineLvl w:val="0"/>
        <w:rPr>
          <w:rFonts w:ascii="Arial" w:hAnsi="Arial" w:cs="Arial"/>
          <w:b/>
        </w:rPr>
      </w:pPr>
      <w:r w:rsidRPr="00B0670A">
        <w:rPr>
          <w:rFonts w:ascii="Arial" w:hAnsi="Arial" w:cs="Arial"/>
          <w:b/>
        </w:rPr>
        <w:t>Disposition</w:t>
      </w:r>
    </w:p>
    <w:p w:rsidR="00EC09D2" w:rsidRPr="00B0670A" w:rsidRDefault="00EC09D2" w:rsidP="00EC09D2">
      <w:pPr>
        <w:rPr>
          <w:rFonts w:ascii="Arial" w:hAnsi="Arial" w:cs="Arial"/>
          <w:b/>
        </w:rPr>
      </w:pPr>
    </w:p>
    <w:p w:rsidR="00D0138E" w:rsidRPr="00924FFA" w:rsidRDefault="00D0138E" w:rsidP="00D0138E">
      <w:pPr>
        <w:pStyle w:val="BodyText"/>
        <w:rPr>
          <w:rFonts w:ascii="Arial" w:hAnsi="Arial" w:cs="Arial"/>
          <w:sz w:val="24"/>
        </w:rPr>
      </w:pPr>
      <w:r>
        <w:rPr>
          <w:rFonts w:ascii="Arial" w:hAnsi="Arial" w:cs="Arial"/>
          <w:bCs/>
          <w:color w:val="C0504D" w:themeColor="accent2"/>
          <w:sz w:val="22"/>
          <w:szCs w:val="22"/>
        </w:rPr>
        <w:tab/>
      </w:r>
      <w:r w:rsidRPr="00924FFA">
        <w:rPr>
          <w:rFonts w:ascii="Arial" w:hAnsi="Arial" w:cs="Arial"/>
          <w:sz w:val="24"/>
        </w:rPr>
        <w:t>M</w:t>
      </w:r>
      <w:r w:rsidR="00F57C17" w:rsidRPr="00924FFA">
        <w:rPr>
          <w:rFonts w:ascii="Arial" w:hAnsi="Arial" w:cs="Arial"/>
          <w:sz w:val="24"/>
        </w:rPr>
        <w:t xml:space="preserve">ost accounts, identified during the audit, </w:t>
      </w:r>
      <w:r w:rsidRPr="00924FFA">
        <w:rPr>
          <w:rFonts w:ascii="Arial" w:hAnsi="Arial" w:cs="Arial"/>
          <w:sz w:val="24"/>
        </w:rPr>
        <w:t xml:space="preserve">that lacked document retention were CAP applications </w:t>
      </w:r>
      <w:r w:rsidR="00F57C17" w:rsidRPr="00924FFA">
        <w:rPr>
          <w:rFonts w:ascii="Arial" w:hAnsi="Arial" w:cs="Arial"/>
          <w:sz w:val="24"/>
        </w:rPr>
        <w:t>p</w:t>
      </w:r>
      <w:r w:rsidRPr="00924FFA">
        <w:rPr>
          <w:rFonts w:ascii="Arial" w:hAnsi="Arial" w:cs="Arial"/>
          <w:sz w:val="24"/>
        </w:rPr>
        <w:t xml:space="preserve">rocessed in the PECO District Office (DO).  During that time, the process for DO CAP application retention was to process and maintain completed CAP applications in the DO.  Since 2012, all CAP applications that are completed in the DO are immediately forwarded to the </w:t>
      </w:r>
      <w:r w:rsidR="002B62D9" w:rsidRPr="00924FFA">
        <w:rPr>
          <w:rFonts w:ascii="Arial" w:hAnsi="Arial" w:cs="Arial"/>
          <w:sz w:val="24"/>
        </w:rPr>
        <w:t xml:space="preserve">PECO </w:t>
      </w:r>
      <w:r w:rsidRPr="00924FFA">
        <w:rPr>
          <w:rFonts w:ascii="Arial" w:hAnsi="Arial" w:cs="Arial"/>
          <w:sz w:val="24"/>
        </w:rPr>
        <w:t xml:space="preserve">Universal Services </w:t>
      </w:r>
      <w:r w:rsidR="002B62D9" w:rsidRPr="00924FFA">
        <w:rPr>
          <w:rFonts w:ascii="Arial" w:hAnsi="Arial" w:cs="Arial"/>
          <w:sz w:val="24"/>
        </w:rPr>
        <w:t xml:space="preserve">(Universal Services) </w:t>
      </w:r>
      <w:r w:rsidRPr="00924FFA">
        <w:rPr>
          <w:rFonts w:ascii="Arial" w:hAnsi="Arial" w:cs="Arial"/>
          <w:sz w:val="24"/>
        </w:rPr>
        <w:t>group daily.</w:t>
      </w:r>
      <w:r w:rsidR="002B62D9" w:rsidRPr="00924FFA">
        <w:rPr>
          <w:rFonts w:ascii="Arial" w:hAnsi="Arial" w:cs="Arial"/>
          <w:sz w:val="24"/>
        </w:rPr>
        <w:t xml:space="preserve"> </w:t>
      </w:r>
      <w:r w:rsidRPr="00924FFA">
        <w:rPr>
          <w:rFonts w:ascii="Arial" w:hAnsi="Arial" w:cs="Arial"/>
          <w:sz w:val="24"/>
        </w:rPr>
        <w:t> Universal Services then logs and sends all completed DO CAP applications to the CAP Call Center monthly. </w:t>
      </w:r>
      <w:r w:rsidR="002B62D9" w:rsidRPr="00924FFA">
        <w:rPr>
          <w:rFonts w:ascii="Arial" w:hAnsi="Arial" w:cs="Arial"/>
          <w:sz w:val="24"/>
        </w:rPr>
        <w:t xml:space="preserve"> </w:t>
      </w:r>
      <w:r w:rsidRPr="00924FFA">
        <w:rPr>
          <w:rFonts w:ascii="Arial" w:hAnsi="Arial" w:cs="Arial"/>
          <w:sz w:val="24"/>
        </w:rPr>
        <w:t>The CAP Call Center confirms receipt of all logged CAP applications. </w:t>
      </w:r>
      <w:r w:rsidR="002B62D9" w:rsidRPr="00924FFA">
        <w:rPr>
          <w:rFonts w:ascii="Arial" w:hAnsi="Arial" w:cs="Arial"/>
          <w:sz w:val="24"/>
        </w:rPr>
        <w:t xml:space="preserve"> </w:t>
      </w:r>
      <w:r w:rsidRPr="00924FFA">
        <w:rPr>
          <w:rFonts w:ascii="Arial" w:hAnsi="Arial" w:cs="Arial"/>
          <w:sz w:val="24"/>
        </w:rPr>
        <w:t xml:space="preserve">Additionally, </w:t>
      </w:r>
      <w:r w:rsidR="00924FFA" w:rsidRPr="00924FFA">
        <w:rPr>
          <w:rFonts w:ascii="Arial" w:hAnsi="Arial" w:cs="Arial"/>
          <w:sz w:val="24"/>
        </w:rPr>
        <w:t>to monitor and ensure</w:t>
      </w:r>
      <w:r w:rsidRPr="00924FFA">
        <w:rPr>
          <w:rFonts w:ascii="Arial" w:hAnsi="Arial" w:cs="Arial"/>
          <w:sz w:val="24"/>
        </w:rPr>
        <w:t xml:space="preserve"> compliance</w:t>
      </w:r>
      <w:r w:rsidR="00924FFA" w:rsidRPr="00924FFA">
        <w:rPr>
          <w:rFonts w:ascii="Arial" w:hAnsi="Arial" w:cs="Arial"/>
          <w:sz w:val="24"/>
        </w:rPr>
        <w:t xml:space="preserve"> to re</w:t>
      </w:r>
      <w:r w:rsidR="004D1AC8">
        <w:rPr>
          <w:rFonts w:ascii="Arial" w:hAnsi="Arial" w:cs="Arial"/>
          <w:sz w:val="24"/>
        </w:rPr>
        <w:t>cord retention of a minimum of four</w:t>
      </w:r>
      <w:r w:rsidR="00924FFA" w:rsidRPr="00924FFA">
        <w:rPr>
          <w:rFonts w:ascii="Arial" w:hAnsi="Arial" w:cs="Arial"/>
          <w:sz w:val="24"/>
        </w:rPr>
        <w:t xml:space="preserve"> years</w:t>
      </w:r>
      <w:r w:rsidRPr="00924FFA">
        <w:rPr>
          <w:rFonts w:ascii="Arial" w:hAnsi="Arial" w:cs="Arial"/>
          <w:sz w:val="24"/>
        </w:rPr>
        <w:t xml:space="preserve">, </w:t>
      </w:r>
      <w:r w:rsidR="00924FFA" w:rsidRPr="00924FFA">
        <w:rPr>
          <w:rFonts w:ascii="Arial" w:hAnsi="Arial" w:cs="Arial"/>
          <w:sz w:val="24"/>
        </w:rPr>
        <w:t xml:space="preserve">PECO implemented a procedure to </w:t>
      </w:r>
      <w:r w:rsidR="004D1AC8">
        <w:rPr>
          <w:rFonts w:ascii="Arial" w:hAnsi="Arial" w:cs="Arial"/>
          <w:sz w:val="24"/>
        </w:rPr>
        <w:t xml:space="preserve">periodically </w:t>
      </w:r>
      <w:r w:rsidRPr="00924FFA">
        <w:rPr>
          <w:rFonts w:ascii="Arial" w:hAnsi="Arial" w:cs="Arial"/>
          <w:sz w:val="24"/>
        </w:rPr>
        <w:t>randomly request arbitrary CAP applications from the CAP Call Center. </w:t>
      </w:r>
      <w:r w:rsidR="00924FFA" w:rsidRPr="00924FFA">
        <w:rPr>
          <w:rFonts w:ascii="Arial" w:hAnsi="Arial" w:cs="Arial"/>
          <w:sz w:val="24"/>
        </w:rPr>
        <w:t xml:space="preserve"> PECO states they</w:t>
      </w:r>
      <w:r w:rsidRPr="00924FFA">
        <w:rPr>
          <w:rFonts w:ascii="Arial" w:hAnsi="Arial" w:cs="Arial"/>
          <w:sz w:val="24"/>
        </w:rPr>
        <w:t xml:space="preserve"> have had no findings since </w:t>
      </w:r>
      <w:r w:rsidR="00924FFA" w:rsidRPr="00924FFA">
        <w:rPr>
          <w:rFonts w:ascii="Arial" w:hAnsi="Arial" w:cs="Arial"/>
          <w:sz w:val="24"/>
        </w:rPr>
        <w:t>implementation of the procedure</w:t>
      </w:r>
      <w:r w:rsidRPr="00924FFA">
        <w:rPr>
          <w:rFonts w:ascii="Arial" w:hAnsi="Arial" w:cs="Arial"/>
          <w:sz w:val="24"/>
        </w:rPr>
        <w:t>. </w:t>
      </w:r>
    </w:p>
    <w:p w:rsidR="001F7D56" w:rsidRDefault="001F7D56" w:rsidP="001F7D56">
      <w:pPr>
        <w:jc w:val="center"/>
        <w:rPr>
          <w:rFonts w:ascii="Arial" w:hAnsi="Arial" w:cs="Arial"/>
          <w:b/>
          <w:sz w:val="26"/>
          <w:szCs w:val="26"/>
          <w:u w:val="single"/>
        </w:rPr>
      </w:pPr>
    </w:p>
    <w:p w:rsidR="003C0AB7" w:rsidRPr="00281F8A" w:rsidRDefault="003C0AB7" w:rsidP="001F7D56">
      <w:pPr>
        <w:jc w:val="center"/>
        <w:rPr>
          <w:rFonts w:ascii="Arial" w:hAnsi="Arial" w:cs="Arial"/>
          <w:b/>
          <w:sz w:val="26"/>
          <w:szCs w:val="26"/>
          <w:u w:val="single"/>
        </w:rPr>
      </w:pPr>
    </w:p>
    <w:p w:rsidR="001F7D56" w:rsidRPr="00C56701" w:rsidRDefault="00D672A0" w:rsidP="001F7D56">
      <w:pPr>
        <w:tabs>
          <w:tab w:val="left" w:pos="1800"/>
          <w:tab w:val="left" w:pos="2160"/>
          <w:tab w:val="left" w:pos="2340"/>
          <w:tab w:val="left" w:pos="2520"/>
        </w:tabs>
        <w:ind w:left="1800" w:hanging="1800"/>
        <w:rPr>
          <w:rFonts w:ascii="Arial" w:hAnsi="Arial" w:cs="Arial"/>
          <w:b/>
        </w:rPr>
      </w:pPr>
      <w:proofErr w:type="gramStart"/>
      <w:r w:rsidRPr="00C56701">
        <w:rPr>
          <w:rFonts w:ascii="Arial" w:hAnsi="Arial" w:cs="Arial"/>
          <w:b/>
        </w:rPr>
        <w:t xml:space="preserve">Finding </w:t>
      </w:r>
      <w:r w:rsidR="001F7D56" w:rsidRPr="00C56701">
        <w:rPr>
          <w:rFonts w:ascii="Arial" w:hAnsi="Arial" w:cs="Arial"/>
          <w:b/>
        </w:rPr>
        <w:t xml:space="preserve"> No</w:t>
      </w:r>
      <w:proofErr w:type="gramEnd"/>
      <w:r w:rsidR="001F7D56" w:rsidRPr="00C56701">
        <w:rPr>
          <w:rFonts w:ascii="Arial" w:hAnsi="Arial" w:cs="Arial"/>
          <w:b/>
        </w:rPr>
        <w:t xml:space="preserve">. </w:t>
      </w:r>
      <w:r w:rsidRPr="00C56701">
        <w:rPr>
          <w:rFonts w:ascii="Arial" w:hAnsi="Arial" w:cs="Arial"/>
          <w:b/>
        </w:rPr>
        <w:t>4</w:t>
      </w:r>
      <w:r w:rsidR="001F7D56" w:rsidRPr="00C56701">
        <w:rPr>
          <w:rFonts w:ascii="Arial" w:hAnsi="Arial" w:cs="Arial"/>
          <w:b/>
        </w:rPr>
        <w:t xml:space="preserve"> – The Company </w:t>
      </w:r>
      <w:r w:rsidR="00B64A63" w:rsidRPr="00C56701">
        <w:rPr>
          <w:rFonts w:ascii="Arial" w:hAnsi="Arial" w:cs="Arial"/>
          <w:b/>
        </w:rPr>
        <w:t>M</w:t>
      </w:r>
      <w:r w:rsidR="001F7D56" w:rsidRPr="00C56701">
        <w:rPr>
          <w:rFonts w:ascii="Arial" w:hAnsi="Arial" w:cs="Arial"/>
          <w:b/>
        </w:rPr>
        <w:t xml:space="preserve">aintains </w:t>
      </w:r>
      <w:r w:rsidR="00B64A63" w:rsidRPr="00C56701">
        <w:rPr>
          <w:rFonts w:ascii="Arial" w:hAnsi="Arial" w:cs="Arial"/>
          <w:b/>
        </w:rPr>
        <w:t>A</w:t>
      </w:r>
      <w:r w:rsidR="001F7D56" w:rsidRPr="00C56701">
        <w:rPr>
          <w:rFonts w:ascii="Arial" w:hAnsi="Arial" w:cs="Arial"/>
          <w:b/>
        </w:rPr>
        <w:t xml:space="preserve">nd </w:t>
      </w:r>
      <w:r w:rsidR="00B64A63" w:rsidRPr="00C56701">
        <w:rPr>
          <w:rFonts w:ascii="Arial" w:hAnsi="Arial" w:cs="Arial"/>
          <w:b/>
        </w:rPr>
        <w:t>R</w:t>
      </w:r>
      <w:r w:rsidR="001F7D56" w:rsidRPr="00C56701">
        <w:rPr>
          <w:rFonts w:ascii="Arial" w:hAnsi="Arial" w:cs="Arial"/>
          <w:b/>
        </w:rPr>
        <w:t xml:space="preserve">elies </w:t>
      </w:r>
      <w:r w:rsidR="00B64A63" w:rsidRPr="00C56701">
        <w:rPr>
          <w:rFonts w:ascii="Arial" w:hAnsi="Arial" w:cs="Arial"/>
          <w:b/>
        </w:rPr>
        <w:t>O</w:t>
      </w:r>
      <w:r w:rsidR="001F7D56" w:rsidRPr="00C56701">
        <w:rPr>
          <w:rFonts w:ascii="Arial" w:hAnsi="Arial" w:cs="Arial"/>
          <w:b/>
        </w:rPr>
        <w:t xml:space="preserve">n </w:t>
      </w:r>
      <w:r w:rsidR="00B64A63" w:rsidRPr="00C56701">
        <w:rPr>
          <w:rFonts w:ascii="Arial" w:hAnsi="Arial" w:cs="Arial"/>
          <w:b/>
        </w:rPr>
        <w:t>S</w:t>
      </w:r>
      <w:r w:rsidR="001F7D56" w:rsidRPr="00C56701">
        <w:rPr>
          <w:rFonts w:ascii="Arial" w:hAnsi="Arial" w:cs="Arial"/>
          <w:b/>
        </w:rPr>
        <w:t xml:space="preserve">ome </w:t>
      </w:r>
      <w:r w:rsidR="00B64A63" w:rsidRPr="00C56701">
        <w:rPr>
          <w:rFonts w:ascii="Arial" w:hAnsi="Arial" w:cs="Arial"/>
          <w:b/>
        </w:rPr>
        <w:t>R</w:t>
      </w:r>
      <w:r w:rsidR="001F7D56" w:rsidRPr="00C56701">
        <w:rPr>
          <w:rFonts w:ascii="Arial" w:hAnsi="Arial" w:cs="Arial"/>
          <w:b/>
        </w:rPr>
        <w:t xml:space="preserve">eports </w:t>
      </w:r>
      <w:r w:rsidR="00B64A63" w:rsidRPr="00C56701">
        <w:rPr>
          <w:rFonts w:ascii="Arial" w:hAnsi="Arial" w:cs="Arial"/>
          <w:b/>
        </w:rPr>
        <w:t>T</w:t>
      </w:r>
      <w:r w:rsidR="001F7D56" w:rsidRPr="00C56701">
        <w:rPr>
          <w:rFonts w:ascii="Arial" w:hAnsi="Arial" w:cs="Arial"/>
          <w:b/>
        </w:rPr>
        <w:t>hat</w:t>
      </w:r>
    </w:p>
    <w:p w:rsidR="001F7D56" w:rsidRPr="00C56701" w:rsidRDefault="0044615B" w:rsidP="001F7D56">
      <w:pPr>
        <w:tabs>
          <w:tab w:val="left" w:pos="1800"/>
          <w:tab w:val="left" w:pos="2160"/>
          <w:tab w:val="left" w:pos="2340"/>
          <w:tab w:val="left" w:pos="2520"/>
        </w:tabs>
        <w:ind w:left="1800" w:hanging="1800"/>
        <w:rPr>
          <w:rFonts w:ascii="Arial" w:hAnsi="Arial" w:cs="Arial"/>
          <w:b/>
        </w:rPr>
      </w:pPr>
      <w:r w:rsidRPr="00C56701">
        <w:rPr>
          <w:rFonts w:ascii="Arial" w:hAnsi="Arial" w:cs="Arial"/>
          <w:b/>
        </w:rPr>
        <w:tab/>
      </w:r>
      <w:r w:rsidR="00B64A63" w:rsidRPr="00C56701">
        <w:rPr>
          <w:rFonts w:ascii="Arial" w:hAnsi="Arial" w:cs="Arial"/>
          <w:b/>
        </w:rPr>
        <w:t>A</w:t>
      </w:r>
      <w:r w:rsidR="001F7D56" w:rsidRPr="00C56701">
        <w:rPr>
          <w:rFonts w:ascii="Arial" w:hAnsi="Arial" w:cs="Arial"/>
          <w:b/>
        </w:rPr>
        <w:t xml:space="preserve">re </w:t>
      </w:r>
      <w:r w:rsidR="00B64A63" w:rsidRPr="00C56701">
        <w:rPr>
          <w:rFonts w:ascii="Arial" w:hAnsi="Arial" w:cs="Arial"/>
          <w:b/>
        </w:rPr>
        <w:t>N</w:t>
      </w:r>
      <w:r w:rsidR="001F7D56" w:rsidRPr="00C56701">
        <w:rPr>
          <w:rFonts w:ascii="Arial" w:hAnsi="Arial" w:cs="Arial"/>
          <w:b/>
        </w:rPr>
        <w:t xml:space="preserve">ot </w:t>
      </w:r>
      <w:r w:rsidR="00B64A63" w:rsidRPr="00C56701">
        <w:rPr>
          <w:rFonts w:ascii="Arial" w:hAnsi="Arial" w:cs="Arial"/>
          <w:b/>
        </w:rPr>
        <w:t>U</w:t>
      </w:r>
      <w:r w:rsidR="001F7D56" w:rsidRPr="00C56701">
        <w:rPr>
          <w:rFonts w:ascii="Arial" w:hAnsi="Arial" w:cs="Arial"/>
          <w:b/>
        </w:rPr>
        <w:t xml:space="preserve">seful </w:t>
      </w:r>
      <w:r w:rsidR="00B64A63" w:rsidRPr="00C56701">
        <w:rPr>
          <w:rFonts w:ascii="Arial" w:hAnsi="Arial" w:cs="Arial"/>
          <w:b/>
        </w:rPr>
        <w:t>I</w:t>
      </w:r>
      <w:r w:rsidR="001F7D56" w:rsidRPr="00C56701">
        <w:rPr>
          <w:rFonts w:ascii="Arial" w:hAnsi="Arial" w:cs="Arial"/>
          <w:b/>
        </w:rPr>
        <w:t xml:space="preserve">n </w:t>
      </w:r>
      <w:r w:rsidR="00B64A63" w:rsidRPr="00C56701">
        <w:rPr>
          <w:rFonts w:ascii="Arial" w:hAnsi="Arial" w:cs="Arial"/>
          <w:b/>
        </w:rPr>
        <w:t>I</w:t>
      </w:r>
      <w:r w:rsidR="001F7D56" w:rsidRPr="00C56701">
        <w:rPr>
          <w:rFonts w:ascii="Arial" w:hAnsi="Arial" w:cs="Arial"/>
          <w:b/>
        </w:rPr>
        <w:t xml:space="preserve">ts </w:t>
      </w:r>
      <w:r w:rsidR="00B64A63" w:rsidRPr="00C56701">
        <w:rPr>
          <w:rFonts w:ascii="Arial" w:hAnsi="Arial" w:cs="Arial"/>
          <w:b/>
        </w:rPr>
        <w:t>E</w:t>
      </w:r>
      <w:r w:rsidR="001F7D56" w:rsidRPr="00C56701">
        <w:rPr>
          <w:rFonts w:ascii="Arial" w:hAnsi="Arial" w:cs="Arial"/>
          <w:b/>
        </w:rPr>
        <w:t xml:space="preserve">fforts </w:t>
      </w:r>
      <w:r w:rsidR="00B64A63" w:rsidRPr="00C56701">
        <w:rPr>
          <w:rFonts w:ascii="Arial" w:hAnsi="Arial" w:cs="Arial"/>
          <w:b/>
        </w:rPr>
        <w:t>T</w:t>
      </w:r>
      <w:r w:rsidR="001F7D56" w:rsidRPr="00C56701">
        <w:rPr>
          <w:rFonts w:ascii="Arial" w:hAnsi="Arial" w:cs="Arial"/>
          <w:b/>
        </w:rPr>
        <w:t xml:space="preserve">o </w:t>
      </w:r>
      <w:r w:rsidR="00B64A63" w:rsidRPr="00C56701">
        <w:rPr>
          <w:rFonts w:ascii="Arial" w:hAnsi="Arial" w:cs="Arial"/>
          <w:b/>
        </w:rPr>
        <w:t>R</w:t>
      </w:r>
      <w:r w:rsidR="001F7D56" w:rsidRPr="00C56701">
        <w:rPr>
          <w:rFonts w:ascii="Arial" w:hAnsi="Arial" w:cs="Arial"/>
          <w:b/>
        </w:rPr>
        <w:t xml:space="preserve">eview, </w:t>
      </w:r>
      <w:r w:rsidR="00B64A63" w:rsidRPr="00C56701">
        <w:rPr>
          <w:rFonts w:ascii="Arial" w:hAnsi="Arial" w:cs="Arial"/>
          <w:b/>
        </w:rPr>
        <w:t>M</w:t>
      </w:r>
      <w:r w:rsidR="001F7D56" w:rsidRPr="00C56701">
        <w:rPr>
          <w:rFonts w:ascii="Arial" w:hAnsi="Arial" w:cs="Arial"/>
          <w:b/>
        </w:rPr>
        <w:t>onitor,</w:t>
      </w:r>
      <w:r w:rsidR="00C34C01" w:rsidRPr="00C56701">
        <w:rPr>
          <w:rFonts w:ascii="Arial" w:hAnsi="Arial" w:cs="Arial"/>
          <w:b/>
        </w:rPr>
        <w:t xml:space="preserve"> </w:t>
      </w:r>
      <w:r w:rsidR="00B64A63" w:rsidRPr="00C56701">
        <w:rPr>
          <w:rFonts w:ascii="Arial" w:hAnsi="Arial" w:cs="Arial"/>
          <w:b/>
        </w:rPr>
        <w:t>O</w:t>
      </w:r>
      <w:r w:rsidR="001F7D56" w:rsidRPr="00C56701">
        <w:rPr>
          <w:rFonts w:ascii="Arial" w:hAnsi="Arial" w:cs="Arial"/>
          <w:b/>
        </w:rPr>
        <w:t xml:space="preserve">r </w:t>
      </w:r>
      <w:r w:rsidR="00B64A63" w:rsidRPr="00C56701">
        <w:rPr>
          <w:rFonts w:ascii="Arial" w:hAnsi="Arial" w:cs="Arial"/>
          <w:b/>
        </w:rPr>
        <w:t>A</w:t>
      </w:r>
      <w:r w:rsidR="001F7D56" w:rsidRPr="00C56701">
        <w:rPr>
          <w:rFonts w:ascii="Arial" w:hAnsi="Arial" w:cs="Arial"/>
          <w:b/>
        </w:rPr>
        <w:t xml:space="preserve">dminister </w:t>
      </w:r>
      <w:r w:rsidR="00B64A63" w:rsidRPr="00C56701">
        <w:rPr>
          <w:rFonts w:ascii="Arial" w:hAnsi="Arial" w:cs="Arial"/>
          <w:b/>
        </w:rPr>
        <w:t>T</w:t>
      </w:r>
      <w:r w:rsidR="001F7D56" w:rsidRPr="00C56701">
        <w:rPr>
          <w:rFonts w:ascii="Arial" w:hAnsi="Arial" w:cs="Arial"/>
          <w:b/>
        </w:rPr>
        <w:t>he CAP.</w:t>
      </w:r>
    </w:p>
    <w:p w:rsidR="001F7D56" w:rsidRPr="00C56701" w:rsidRDefault="001F7D56" w:rsidP="001F7D56">
      <w:pPr>
        <w:tabs>
          <w:tab w:val="left" w:pos="1800"/>
        </w:tabs>
        <w:ind w:left="1800" w:hanging="1800"/>
        <w:rPr>
          <w:rFonts w:ascii="Arial" w:hAnsi="Arial" w:cs="Arial"/>
          <w:b/>
        </w:rPr>
      </w:pPr>
      <w:r w:rsidRPr="00C56701">
        <w:rPr>
          <w:rFonts w:ascii="Arial" w:hAnsi="Arial" w:cs="Arial"/>
          <w:b/>
        </w:rPr>
        <w:tab/>
      </w:r>
    </w:p>
    <w:p w:rsidR="001F7D56" w:rsidRPr="00750A87" w:rsidRDefault="00C56701">
      <w:pPr>
        <w:pStyle w:val="BodyText"/>
        <w:rPr>
          <w:rFonts w:ascii="Arial" w:hAnsi="Arial" w:cs="Arial"/>
          <w:b/>
          <w:sz w:val="24"/>
        </w:rPr>
      </w:pPr>
      <w:r>
        <w:rPr>
          <w:rFonts w:ascii="Arial" w:hAnsi="Arial" w:cs="Arial"/>
          <w:b/>
          <w:sz w:val="24"/>
        </w:rPr>
        <w:t>Recommendation</w:t>
      </w:r>
    </w:p>
    <w:p w:rsidR="001F7D56" w:rsidRPr="00281F8A" w:rsidRDefault="001F7D56" w:rsidP="00D5419D">
      <w:pPr>
        <w:pStyle w:val="BodyText"/>
        <w:rPr>
          <w:rFonts w:ascii="Arial" w:hAnsi="Arial" w:cs="Arial"/>
          <w:b/>
          <w:sz w:val="24"/>
          <w:u w:val="single"/>
        </w:rPr>
      </w:pPr>
    </w:p>
    <w:p w:rsidR="001F7D56" w:rsidRPr="00281F8A" w:rsidRDefault="00F12BB4" w:rsidP="00D5419D">
      <w:pPr>
        <w:pStyle w:val="BodyText"/>
        <w:rPr>
          <w:rFonts w:ascii="Arial" w:hAnsi="Arial" w:cs="Arial"/>
          <w:b/>
          <w:sz w:val="24"/>
          <w:u w:val="single"/>
        </w:rPr>
      </w:pPr>
      <w:r>
        <w:rPr>
          <w:rFonts w:ascii="Arial" w:hAnsi="Arial" w:cs="Arial"/>
          <w:sz w:val="24"/>
        </w:rPr>
        <w:tab/>
      </w:r>
      <w:r w:rsidR="00750A87">
        <w:rPr>
          <w:rFonts w:ascii="Arial" w:hAnsi="Arial" w:cs="Arial"/>
          <w:sz w:val="24"/>
        </w:rPr>
        <w:t>Staff</w:t>
      </w:r>
      <w:r w:rsidR="001F7D56">
        <w:rPr>
          <w:rFonts w:ascii="Arial" w:hAnsi="Arial" w:cs="Arial"/>
          <w:sz w:val="24"/>
        </w:rPr>
        <w:t xml:space="preserve"> recommend</w:t>
      </w:r>
      <w:r w:rsidR="00750A87">
        <w:rPr>
          <w:rFonts w:ascii="Arial" w:hAnsi="Arial" w:cs="Arial"/>
          <w:sz w:val="24"/>
        </w:rPr>
        <w:t>ed</w:t>
      </w:r>
      <w:r w:rsidR="001F7D56">
        <w:rPr>
          <w:rFonts w:ascii="Arial" w:hAnsi="Arial" w:cs="Arial"/>
          <w:sz w:val="24"/>
        </w:rPr>
        <w:t xml:space="preserve"> that PECO review </w:t>
      </w:r>
      <w:r w:rsidR="00EE274D">
        <w:rPr>
          <w:rFonts w:ascii="Arial" w:hAnsi="Arial" w:cs="Arial"/>
          <w:sz w:val="24"/>
        </w:rPr>
        <w:t xml:space="preserve">all </w:t>
      </w:r>
      <w:r w:rsidR="001F7D56">
        <w:rPr>
          <w:rFonts w:ascii="Arial" w:hAnsi="Arial" w:cs="Arial"/>
          <w:sz w:val="24"/>
        </w:rPr>
        <w:t xml:space="preserve">current reports </w:t>
      </w:r>
      <w:r w:rsidR="00EE274D">
        <w:rPr>
          <w:rFonts w:ascii="Arial" w:hAnsi="Arial" w:cs="Arial"/>
          <w:sz w:val="24"/>
        </w:rPr>
        <w:t xml:space="preserve">related to its CAP </w:t>
      </w:r>
      <w:r w:rsidR="001F7D56">
        <w:rPr>
          <w:rFonts w:ascii="Arial" w:hAnsi="Arial" w:cs="Arial"/>
          <w:sz w:val="24"/>
        </w:rPr>
        <w:t>for usefulness and redesign or implement better tailored reports that will be useful in administering its programs.</w:t>
      </w:r>
      <w:r w:rsidR="001F7D56" w:rsidRPr="00281F8A">
        <w:rPr>
          <w:rFonts w:ascii="Arial" w:hAnsi="Arial" w:cs="Arial"/>
          <w:sz w:val="24"/>
        </w:rPr>
        <w:t xml:space="preserve"> </w:t>
      </w:r>
    </w:p>
    <w:p w:rsidR="00750A87" w:rsidRDefault="00750A87" w:rsidP="002621C4">
      <w:pPr>
        <w:tabs>
          <w:tab w:val="left" w:pos="4500"/>
          <w:tab w:val="center" w:pos="4680"/>
        </w:tabs>
        <w:suppressAutoHyphens/>
        <w:outlineLvl w:val="0"/>
        <w:rPr>
          <w:rFonts w:ascii="Arial" w:hAnsi="Arial" w:cs="Arial"/>
          <w:b/>
        </w:rPr>
      </w:pPr>
    </w:p>
    <w:p w:rsidR="002621C4" w:rsidRPr="00750A87" w:rsidRDefault="00C56701" w:rsidP="002621C4">
      <w:pPr>
        <w:tabs>
          <w:tab w:val="left" w:pos="4500"/>
          <w:tab w:val="center" w:pos="4680"/>
        </w:tabs>
        <w:suppressAutoHyphens/>
        <w:outlineLvl w:val="0"/>
        <w:rPr>
          <w:rFonts w:ascii="Arial" w:hAnsi="Arial" w:cs="Arial"/>
          <w:b/>
        </w:rPr>
      </w:pPr>
      <w:r>
        <w:rPr>
          <w:rFonts w:ascii="Arial" w:hAnsi="Arial" w:cs="Arial"/>
          <w:b/>
        </w:rPr>
        <w:t>Disposition</w:t>
      </w:r>
    </w:p>
    <w:p w:rsidR="003C0AB7" w:rsidRDefault="003C0AB7" w:rsidP="004E44DF">
      <w:pPr>
        <w:ind w:firstLine="720"/>
        <w:rPr>
          <w:rFonts w:ascii="Arial" w:hAnsi="Arial" w:cs="Arial"/>
        </w:rPr>
      </w:pPr>
    </w:p>
    <w:p w:rsidR="004E44DF" w:rsidRDefault="003C0AB7" w:rsidP="004E44DF">
      <w:pPr>
        <w:ind w:firstLine="720"/>
        <w:rPr>
          <w:rFonts w:ascii="Arial" w:hAnsi="Arial" w:cs="Arial"/>
        </w:rPr>
      </w:pPr>
      <w:r>
        <w:rPr>
          <w:rFonts w:ascii="Arial" w:hAnsi="Arial" w:cs="Arial"/>
        </w:rPr>
        <w:t xml:space="preserve">In 2012, </w:t>
      </w:r>
      <w:r w:rsidR="004E44DF">
        <w:rPr>
          <w:rFonts w:ascii="Arial" w:hAnsi="Arial" w:cs="Arial"/>
        </w:rPr>
        <w:t xml:space="preserve">PECO </w:t>
      </w:r>
      <w:r>
        <w:rPr>
          <w:rFonts w:ascii="Arial" w:hAnsi="Arial" w:cs="Arial"/>
        </w:rPr>
        <w:t xml:space="preserve">began to utilize Customer Data Warehouse reports, which contain more useful information, for </w:t>
      </w:r>
      <w:r w:rsidR="004E44DF">
        <w:rPr>
          <w:rFonts w:ascii="Arial" w:hAnsi="Arial" w:cs="Arial"/>
        </w:rPr>
        <w:t>the administration of the various CAP programs</w:t>
      </w:r>
      <w:r w:rsidR="006C6A23">
        <w:rPr>
          <w:rFonts w:ascii="Arial" w:hAnsi="Arial" w:cs="Arial"/>
        </w:rPr>
        <w:t>.</w:t>
      </w:r>
    </w:p>
    <w:p w:rsidR="00F12BB4" w:rsidRDefault="00F12BB4" w:rsidP="00F12BB4">
      <w:pPr>
        <w:rPr>
          <w:rFonts w:ascii="Arial" w:hAnsi="Arial" w:cs="Arial"/>
          <w:b/>
          <w:u w:val="single"/>
        </w:rPr>
      </w:pPr>
    </w:p>
    <w:p w:rsidR="00D163C4" w:rsidRPr="00047C71" w:rsidRDefault="006947D1" w:rsidP="00047C71">
      <w:pPr>
        <w:jc w:val="center"/>
        <w:rPr>
          <w:rFonts w:ascii="Arial" w:hAnsi="Arial" w:cs="Arial"/>
          <w:b/>
          <w:sz w:val="26"/>
          <w:szCs w:val="26"/>
        </w:rPr>
      </w:pPr>
      <w:r>
        <w:rPr>
          <w:rFonts w:ascii="Arial" w:hAnsi="Arial" w:cs="Arial"/>
          <w:b/>
          <w:sz w:val="26"/>
          <w:szCs w:val="26"/>
          <w:u w:val="single"/>
        </w:rPr>
        <w:br w:type="page"/>
      </w:r>
      <w:r w:rsidR="00D163C4" w:rsidRPr="00047C71">
        <w:rPr>
          <w:rFonts w:ascii="Arial" w:hAnsi="Arial" w:cs="Arial"/>
          <w:b/>
          <w:sz w:val="26"/>
          <w:szCs w:val="26"/>
        </w:rPr>
        <w:lastRenderedPageBreak/>
        <w:t>PECO ENERGY COMPANY</w:t>
      </w:r>
    </w:p>
    <w:p w:rsidR="00D163C4" w:rsidRPr="00281F8A" w:rsidRDefault="00D163C4" w:rsidP="00D163C4">
      <w:pPr>
        <w:rPr>
          <w:rFonts w:ascii="Arial" w:hAnsi="Arial" w:cs="Arial"/>
          <w:sz w:val="26"/>
          <w:szCs w:val="26"/>
        </w:rPr>
      </w:pPr>
    </w:p>
    <w:p w:rsidR="00D163C4" w:rsidRDefault="00A96684" w:rsidP="00D163C4">
      <w:pPr>
        <w:jc w:val="center"/>
        <w:rPr>
          <w:rFonts w:ascii="Arial" w:hAnsi="Arial" w:cs="Arial"/>
          <w:b/>
          <w:sz w:val="26"/>
          <w:szCs w:val="26"/>
        </w:rPr>
      </w:pPr>
      <w:r>
        <w:rPr>
          <w:rFonts w:ascii="Arial" w:hAnsi="Arial" w:cs="Arial"/>
          <w:b/>
          <w:sz w:val="26"/>
          <w:szCs w:val="26"/>
        </w:rPr>
        <w:t>Disposition of Prior Period</w:t>
      </w:r>
      <w:r w:rsidR="00D163C4" w:rsidRPr="00B0670A">
        <w:rPr>
          <w:rFonts w:ascii="Arial" w:hAnsi="Arial" w:cs="Arial"/>
          <w:b/>
          <w:sz w:val="26"/>
          <w:szCs w:val="26"/>
        </w:rPr>
        <w:t xml:space="preserve"> Audit Finding</w:t>
      </w:r>
      <w:r>
        <w:rPr>
          <w:rFonts w:ascii="Arial" w:hAnsi="Arial" w:cs="Arial"/>
          <w:b/>
          <w:sz w:val="26"/>
          <w:szCs w:val="26"/>
        </w:rPr>
        <w:t>s</w:t>
      </w:r>
      <w:r w:rsidR="00D163C4" w:rsidRPr="00B0670A">
        <w:rPr>
          <w:rFonts w:ascii="Arial" w:hAnsi="Arial" w:cs="Arial"/>
          <w:b/>
          <w:sz w:val="26"/>
          <w:szCs w:val="26"/>
        </w:rPr>
        <w:t xml:space="preserve"> (continued)</w:t>
      </w:r>
    </w:p>
    <w:p w:rsidR="00D163C4" w:rsidRDefault="00D163C4" w:rsidP="005D36D3">
      <w:pPr>
        <w:tabs>
          <w:tab w:val="left" w:pos="1800"/>
          <w:tab w:val="left" w:pos="2160"/>
          <w:tab w:val="left" w:pos="2340"/>
          <w:tab w:val="left" w:pos="2520"/>
        </w:tabs>
        <w:ind w:left="1800" w:hanging="1800"/>
        <w:rPr>
          <w:rFonts w:ascii="Arial" w:hAnsi="Arial" w:cs="Arial"/>
          <w:b/>
          <w:u w:val="single"/>
        </w:rPr>
      </w:pPr>
    </w:p>
    <w:p w:rsidR="008B1602" w:rsidRDefault="008B1602" w:rsidP="005D36D3">
      <w:pPr>
        <w:tabs>
          <w:tab w:val="left" w:pos="1800"/>
          <w:tab w:val="left" w:pos="2160"/>
          <w:tab w:val="left" w:pos="2340"/>
          <w:tab w:val="left" w:pos="2520"/>
        </w:tabs>
        <w:ind w:left="1800" w:hanging="1800"/>
        <w:rPr>
          <w:rFonts w:ascii="Arial" w:hAnsi="Arial" w:cs="Arial"/>
          <w:b/>
          <w:u w:val="single"/>
        </w:rPr>
      </w:pPr>
    </w:p>
    <w:p w:rsidR="005D36D3" w:rsidRPr="00C56701" w:rsidRDefault="00D672A0" w:rsidP="005D36D3">
      <w:pPr>
        <w:tabs>
          <w:tab w:val="left" w:pos="1800"/>
          <w:tab w:val="left" w:pos="2160"/>
          <w:tab w:val="left" w:pos="2340"/>
          <w:tab w:val="left" w:pos="2520"/>
        </w:tabs>
        <w:ind w:left="1800" w:hanging="1800"/>
        <w:rPr>
          <w:rFonts w:ascii="Arial" w:hAnsi="Arial" w:cs="Arial"/>
          <w:b/>
        </w:rPr>
      </w:pPr>
      <w:r w:rsidRPr="00C56701">
        <w:rPr>
          <w:rFonts w:ascii="Arial" w:hAnsi="Arial" w:cs="Arial"/>
          <w:b/>
        </w:rPr>
        <w:t xml:space="preserve">Finding </w:t>
      </w:r>
      <w:r w:rsidR="005D36D3" w:rsidRPr="00C56701">
        <w:rPr>
          <w:rFonts w:ascii="Arial" w:hAnsi="Arial" w:cs="Arial"/>
          <w:b/>
        </w:rPr>
        <w:t xml:space="preserve">No. </w:t>
      </w:r>
      <w:r w:rsidRPr="00C56701">
        <w:rPr>
          <w:rFonts w:ascii="Arial" w:hAnsi="Arial" w:cs="Arial"/>
          <w:b/>
        </w:rPr>
        <w:t>5</w:t>
      </w:r>
      <w:r w:rsidR="005D36D3" w:rsidRPr="00C56701">
        <w:rPr>
          <w:rFonts w:ascii="Arial" w:hAnsi="Arial" w:cs="Arial"/>
          <w:b/>
        </w:rPr>
        <w:t xml:space="preserve"> – The Company </w:t>
      </w:r>
      <w:r w:rsidR="00B64A63" w:rsidRPr="00C56701">
        <w:rPr>
          <w:rFonts w:ascii="Arial" w:hAnsi="Arial" w:cs="Arial"/>
          <w:b/>
        </w:rPr>
        <w:t>H</w:t>
      </w:r>
      <w:r w:rsidR="005D36D3" w:rsidRPr="00C56701">
        <w:rPr>
          <w:rFonts w:ascii="Arial" w:hAnsi="Arial" w:cs="Arial"/>
          <w:b/>
        </w:rPr>
        <w:t xml:space="preserve">as </w:t>
      </w:r>
      <w:r w:rsidR="00B64A63" w:rsidRPr="00C56701">
        <w:rPr>
          <w:rFonts w:ascii="Arial" w:hAnsi="Arial" w:cs="Arial"/>
          <w:b/>
        </w:rPr>
        <w:t>S</w:t>
      </w:r>
      <w:r w:rsidR="005D36D3" w:rsidRPr="00C56701">
        <w:rPr>
          <w:rFonts w:ascii="Arial" w:hAnsi="Arial" w:cs="Arial"/>
          <w:b/>
        </w:rPr>
        <w:t xml:space="preserve">ome </w:t>
      </w:r>
      <w:r w:rsidR="00C4098B" w:rsidRPr="00C56701">
        <w:rPr>
          <w:rFonts w:ascii="Arial" w:hAnsi="Arial" w:cs="Arial"/>
          <w:b/>
        </w:rPr>
        <w:t>P</w:t>
      </w:r>
      <w:r w:rsidR="005D36D3" w:rsidRPr="00C56701">
        <w:rPr>
          <w:rFonts w:ascii="Arial" w:hAnsi="Arial" w:cs="Arial"/>
          <w:b/>
        </w:rPr>
        <w:t xml:space="preserve">olicies </w:t>
      </w:r>
      <w:proofErr w:type="gramStart"/>
      <w:r w:rsidR="00B64A63" w:rsidRPr="00C56701">
        <w:rPr>
          <w:rFonts w:ascii="Arial" w:hAnsi="Arial" w:cs="Arial"/>
          <w:b/>
        </w:rPr>
        <w:t>A</w:t>
      </w:r>
      <w:r w:rsidR="005D36D3" w:rsidRPr="00C56701">
        <w:rPr>
          <w:rFonts w:ascii="Arial" w:hAnsi="Arial" w:cs="Arial"/>
          <w:b/>
        </w:rPr>
        <w:t>nd</w:t>
      </w:r>
      <w:proofErr w:type="gramEnd"/>
      <w:r w:rsidR="005D36D3" w:rsidRPr="00C56701">
        <w:rPr>
          <w:rFonts w:ascii="Arial" w:hAnsi="Arial" w:cs="Arial"/>
          <w:b/>
        </w:rPr>
        <w:t xml:space="preserve"> </w:t>
      </w:r>
      <w:r w:rsidR="00C4098B" w:rsidRPr="00C56701">
        <w:rPr>
          <w:rFonts w:ascii="Arial" w:hAnsi="Arial" w:cs="Arial"/>
          <w:b/>
        </w:rPr>
        <w:t>P</w:t>
      </w:r>
      <w:r w:rsidR="005D36D3" w:rsidRPr="00C56701">
        <w:rPr>
          <w:rFonts w:ascii="Arial" w:hAnsi="Arial" w:cs="Arial"/>
          <w:b/>
        </w:rPr>
        <w:t>rocedures</w:t>
      </w:r>
      <w:r w:rsidR="00487849">
        <w:rPr>
          <w:rFonts w:ascii="Arial" w:hAnsi="Arial" w:cs="Arial"/>
          <w:b/>
        </w:rPr>
        <w:t>,</w:t>
      </w:r>
      <w:r w:rsidR="005D36D3" w:rsidRPr="00C56701">
        <w:rPr>
          <w:rFonts w:ascii="Arial" w:hAnsi="Arial" w:cs="Arial"/>
          <w:b/>
        </w:rPr>
        <w:t xml:space="preserve"> </w:t>
      </w:r>
      <w:r w:rsidR="00487849">
        <w:rPr>
          <w:rFonts w:ascii="Arial" w:hAnsi="Arial" w:cs="Arial"/>
          <w:b/>
        </w:rPr>
        <w:t>F</w:t>
      </w:r>
      <w:r w:rsidR="005D36D3" w:rsidRPr="00C56701">
        <w:rPr>
          <w:rFonts w:ascii="Arial" w:hAnsi="Arial" w:cs="Arial"/>
          <w:b/>
        </w:rPr>
        <w:t>or</w:t>
      </w:r>
      <w:r w:rsidR="002F1768" w:rsidRPr="00C56701">
        <w:rPr>
          <w:rFonts w:ascii="Arial" w:hAnsi="Arial" w:cs="Arial"/>
          <w:b/>
        </w:rPr>
        <w:t xml:space="preserve"> </w:t>
      </w:r>
      <w:r w:rsidR="00487849">
        <w:rPr>
          <w:rFonts w:ascii="Arial" w:hAnsi="Arial" w:cs="Arial"/>
          <w:b/>
        </w:rPr>
        <w:t>T</w:t>
      </w:r>
      <w:r w:rsidR="002F1768" w:rsidRPr="00C56701">
        <w:rPr>
          <w:rFonts w:ascii="Arial" w:hAnsi="Arial" w:cs="Arial"/>
          <w:b/>
        </w:rPr>
        <w:t>he</w:t>
      </w:r>
      <w:r w:rsidR="005D36D3" w:rsidRPr="00C56701">
        <w:rPr>
          <w:rFonts w:ascii="Arial" w:hAnsi="Arial" w:cs="Arial"/>
          <w:b/>
        </w:rPr>
        <w:t xml:space="preserve"> </w:t>
      </w:r>
      <w:r w:rsidR="00CE14CA" w:rsidRPr="00C56701">
        <w:rPr>
          <w:rFonts w:ascii="Arial" w:hAnsi="Arial" w:cs="Arial"/>
          <w:b/>
        </w:rPr>
        <w:t>CAP</w:t>
      </w:r>
      <w:r w:rsidR="00487849">
        <w:rPr>
          <w:rFonts w:ascii="Arial" w:hAnsi="Arial" w:cs="Arial"/>
          <w:b/>
        </w:rPr>
        <w:t>,</w:t>
      </w:r>
    </w:p>
    <w:p w:rsidR="005D36D3" w:rsidRPr="00C56701" w:rsidRDefault="005D36D3" w:rsidP="005D36D3">
      <w:pPr>
        <w:tabs>
          <w:tab w:val="left" w:pos="1800"/>
          <w:tab w:val="left" w:pos="2160"/>
          <w:tab w:val="left" w:pos="2340"/>
          <w:tab w:val="left" w:pos="2520"/>
        </w:tabs>
        <w:ind w:left="1800" w:hanging="1800"/>
        <w:rPr>
          <w:rFonts w:ascii="Arial" w:hAnsi="Arial" w:cs="Arial"/>
          <w:b/>
        </w:rPr>
      </w:pPr>
      <w:r w:rsidRPr="00C56701">
        <w:rPr>
          <w:rFonts w:ascii="Arial" w:hAnsi="Arial" w:cs="Arial"/>
          <w:b/>
        </w:rPr>
        <w:tab/>
      </w:r>
      <w:r w:rsidR="00B64A63" w:rsidRPr="00C56701">
        <w:rPr>
          <w:rFonts w:ascii="Arial" w:hAnsi="Arial" w:cs="Arial"/>
          <w:b/>
        </w:rPr>
        <w:t>W</w:t>
      </w:r>
      <w:r w:rsidRPr="00C56701">
        <w:rPr>
          <w:rFonts w:ascii="Arial" w:hAnsi="Arial" w:cs="Arial"/>
          <w:b/>
        </w:rPr>
        <w:t xml:space="preserve">hich </w:t>
      </w:r>
      <w:r w:rsidR="00B64A63" w:rsidRPr="00C56701">
        <w:rPr>
          <w:rFonts w:ascii="Arial" w:hAnsi="Arial" w:cs="Arial"/>
          <w:b/>
        </w:rPr>
        <w:t>N</w:t>
      </w:r>
      <w:r w:rsidRPr="00C56701">
        <w:rPr>
          <w:rFonts w:ascii="Arial" w:hAnsi="Arial" w:cs="Arial"/>
          <w:b/>
        </w:rPr>
        <w:t xml:space="preserve">eed </w:t>
      </w:r>
      <w:r w:rsidR="00B64A63" w:rsidRPr="00C56701">
        <w:rPr>
          <w:rFonts w:ascii="Arial" w:hAnsi="Arial" w:cs="Arial"/>
          <w:b/>
        </w:rPr>
        <w:t>R</w:t>
      </w:r>
      <w:r w:rsidRPr="00C56701">
        <w:rPr>
          <w:rFonts w:ascii="Arial" w:hAnsi="Arial" w:cs="Arial"/>
          <w:b/>
        </w:rPr>
        <w:t xml:space="preserve">eview </w:t>
      </w:r>
      <w:proofErr w:type="gramStart"/>
      <w:r w:rsidR="00B64A63" w:rsidRPr="00C56701">
        <w:rPr>
          <w:rFonts w:ascii="Arial" w:hAnsi="Arial" w:cs="Arial"/>
          <w:b/>
        </w:rPr>
        <w:t>A</w:t>
      </w:r>
      <w:r w:rsidRPr="00C56701">
        <w:rPr>
          <w:rFonts w:ascii="Arial" w:hAnsi="Arial" w:cs="Arial"/>
          <w:b/>
        </w:rPr>
        <w:t>nd</w:t>
      </w:r>
      <w:proofErr w:type="gramEnd"/>
      <w:r w:rsidRPr="00C56701">
        <w:rPr>
          <w:rFonts w:ascii="Arial" w:hAnsi="Arial" w:cs="Arial"/>
          <w:b/>
        </w:rPr>
        <w:t xml:space="preserve"> </w:t>
      </w:r>
      <w:r w:rsidR="00B64A63" w:rsidRPr="00C56701">
        <w:rPr>
          <w:rFonts w:ascii="Arial" w:hAnsi="Arial" w:cs="Arial"/>
          <w:b/>
        </w:rPr>
        <w:t>R</w:t>
      </w:r>
      <w:r w:rsidRPr="00C56701">
        <w:rPr>
          <w:rFonts w:ascii="Arial" w:hAnsi="Arial" w:cs="Arial"/>
          <w:b/>
        </w:rPr>
        <w:t xml:space="preserve">evision </w:t>
      </w:r>
      <w:r w:rsidR="00B64A63" w:rsidRPr="00C56701">
        <w:rPr>
          <w:rFonts w:ascii="Arial" w:hAnsi="Arial" w:cs="Arial"/>
          <w:b/>
        </w:rPr>
        <w:t>T</w:t>
      </w:r>
      <w:r w:rsidRPr="00C56701">
        <w:rPr>
          <w:rFonts w:ascii="Arial" w:hAnsi="Arial" w:cs="Arial"/>
          <w:b/>
        </w:rPr>
        <w:t>o</w:t>
      </w:r>
      <w:r w:rsidR="00617A96" w:rsidRPr="00C56701">
        <w:rPr>
          <w:rFonts w:ascii="Arial" w:hAnsi="Arial" w:cs="Arial"/>
          <w:b/>
        </w:rPr>
        <w:t xml:space="preserve"> Ensure</w:t>
      </w:r>
      <w:r w:rsidR="002F1768" w:rsidRPr="00C56701">
        <w:rPr>
          <w:rFonts w:ascii="Arial" w:hAnsi="Arial" w:cs="Arial"/>
          <w:b/>
        </w:rPr>
        <w:t xml:space="preserve"> That</w:t>
      </w:r>
      <w:r w:rsidRPr="00C56701">
        <w:rPr>
          <w:rFonts w:ascii="Arial" w:hAnsi="Arial" w:cs="Arial"/>
          <w:b/>
        </w:rPr>
        <w:t xml:space="preserve"> </w:t>
      </w:r>
      <w:r w:rsidR="00CE14CA" w:rsidRPr="00C56701">
        <w:rPr>
          <w:rFonts w:ascii="Arial" w:hAnsi="Arial" w:cs="Arial"/>
          <w:b/>
        </w:rPr>
        <w:t>They Can</w:t>
      </w:r>
    </w:p>
    <w:p w:rsidR="005D36D3" w:rsidRPr="00C56701" w:rsidRDefault="005D36D3" w:rsidP="005D36D3">
      <w:pPr>
        <w:tabs>
          <w:tab w:val="left" w:pos="1800"/>
          <w:tab w:val="left" w:pos="2160"/>
          <w:tab w:val="left" w:pos="2340"/>
          <w:tab w:val="left" w:pos="2520"/>
        </w:tabs>
        <w:ind w:left="1800" w:hanging="1800"/>
        <w:rPr>
          <w:rFonts w:ascii="Arial" w:hAnsi="Arial" w:cs="Arial"/>
          <w:b/>
        </w:rPr>
      </w:pPr>
      <w:r w:rsidRPr="00C56701">
        <w:rPr>
          <w:rFonts w:ascii="Arial" w:hAnsi="Arial" w:cs="Arial"/>
          <w:b/>
        </w:rPr>
        <w:tab/>
      </w:r>
      <w:r w:rsidR="00B64A63" w:rsidRPr="00C56701">
        <w:rPr>
          <w:rFonts w:ascii="Arial" w:hAnsi="Arial" w:cs="Arial"/>
          <w:b/>
        </w:rPr>
        <w:t>B</w:t>
      </w:r>
      <w:r w:rsidRPr="00C56701">
        <w:rPr>
          <w:rFonts w:ascii="Arial" w:hAnsi="Arial" w:cs="Arial"/>
          <w:b/>
        </w:rPr>
        <w:t>e</w:t>
      </w:r>
      <w:r w:rsidR="006D6F3D" w:rsidRPr="00C56701">
        <w:rPr>
          <w:rFonts w:ascii="Arial" w:hAnsi="Arial" w:cs="Arial"/>
          <w:b/>
        </w:rPr>
        <w:t xml:space="preserve"> </w:t>
      </w:r>
      <w:r w:rsidR="00B64A63" w:rsidRPr="00C56701">
        <w:rPr>
          <w:rFonts w:ascii="Arial" w:hAnsi="Arial" w:cs="Arial"/>
          <w:b/>
        </w:rPr>
        <w:t>I</w:t>
      </w:r>
      <w:r w:rsidRPr="00C56701">
        <w:rPr>
          <w:rFonts w:ascii="Arial" w:hAnsi="Arial" w:cs="Arial"/>
          <w:b/>
        </w:rPr>
        <w:t xml:space="preserve">mplemented </w:t>
      </w:r>
      <w:r w:rsidR="00B64A63" w:rsidRPr="00C56701">
        <w:rPr>
          <w:rFonts w:ascii="Arial" w:hAnsi="Arial" w:cs="Arial"/>
          <w:b/>
        </w:rPr>
        <w:t>I</w:t>
      </w:r>
      <w:r w:rsidRPr="00C56701">
        <w:rPr>
          <w:rFonts w:ascii="Arial" w:hAnsi="Arial" w:cs="Arial"/>
          <w:b/>
        </w:rPr>
        <w:t xml:space="preserve">n </w:t>
      </w:r>
      <w:r w:rsidR="00B64A63" w:rsidRPr="00C56701">
        <w:rPr>
          <w:rFonts w:ascii="Arial" w:hAnsi="Arial" w:cs="Arial"/>
          <w:b/>
        </w:rPr>
        <w:t>A</w:t>
      </w:r>
      <w:r w:rsidRPr="00C56701">
        <w:rPr>
          <w:rFonts w:ascii="Arial" w:hAnsi="Arial" w:cs="Arial"/>
          <w:b/>
        </w:rPr>
        <w:t xml:space="preserve"> </w:t>
      </w:r>
      <w:r w:rsidR="00B64A63" w:rsidRPr="00C56701">
        <w:rPr>
          <w:rFonts w:ascii="Arial" w:hAnsi="Arial" w:cs="Arial"/>
          <w:b/>
        </w:rPr>
        <w:t>C</w:t>
      </w:r>
      <w:r w:rsidRPr="00C56701">
        <w:rPr>
          <w:rFonts w:ascii="Arial" w:hAnsi="Arial" w:cs="Arial"/>
          <w:b/>
        </w:rPr>
        <w:t xml:space="preserve">onsistent </w:t>
      </w:r>
      <w:r w:rsidR="00B64A63" w:rsidRPr="00C56701">
        <w:rPr>
          <w:rFonts w:ascii="Arial" w:hAnsi="Arial" w:cs="Arial"/>
          <w:b/>
        </w:rPr>
        <w:t>M</w:t>
      </w:r>
      <w:r w:rsidRPr="00C56701">
        <w:rPr>
          <w:rFonts w:ascii="Arial" w:hAnsi="Arial" w:cs="Arial"/>
          <w:b/>
        </w:rPr>
        <w:t>anner.</w:t>
      </w:r>
    </w:p>
    <w:p w:rsidR="005D36D3" w:rsidRDefault="005D36D3" w:rsidP="005D36D3">
      <w:pPr>
        <w:tabs>
          <w:tab w:val="left" w:pos="1800"/>
        </w:tabs>
        <w:ind w:left="1800" w:hanging="1800"/>
        <w:rPr>
          <w:rFonts w:ascii="Arial" w:hAnsi="Arial" w:cs="Arial"/>
          <w:b/>
        </w:rPr>
      </w:pPr>
      <w:r w:rsidRPr="00FB4C39">
        <w:rPr>
          <w:rFonts w:ascii="Arial" w:hAnsi="Arial" w:cs="Arial"/>
          <w:b/>
        </w:rPr>
        <w:tab/>
      </w:r>
    </w:p>
    <w:p w:rsidR="005D36D3" w:rsidRPr="00651EC4" w:rsidRDefault="00C56701">
      <w:pPr>
        <w:pStyle w:val="BodyText"/>
        <w:rPr>
          <w:rFonts w:ascii="Arial" w:hAnsi="Arial" w:cs="Arial"/>
          <w:b/>
          <w:sz w:val="24"/>
        </w:rPr>
      </w:pPr>
      <w:r>
        <w:rPr>
          <w:rFonts w:ascii="Arial" w:hAnsi="Arial" w:cs="Arial"/>
          <w:b/>
          <w:sz w:val="24"/>
        </w:rPr>
        <w:t>Recommendation</w:t>
      </w:r>
    </w:p>
    <w:p w:rsidR="00487849" w:rsidRPr="00281F8A" w:rsidRDefault="00487849" w:rsidP="00487849">
      <w:pPr>
        <w:pStyle w:val="BodyText"/>
        <w:rPr>
          <w:rFonts w:ascii="Arial" w:hAnsi="Arial" w:cs="Arial"/>
          <w:b/>
          <w:sz w:val="24"/>
          <w:u w:val="single"/>
        </w:rPr>
      </w:pPr>
    </w:p>
    <w:p w:rsidR="00487849" w:rsidRPr="00D02899" w:rsidRDefault="00487849" w:rsidP="00487849">
      <w:pPr>
        <w:pStyle w:val="BodyText"/>
        <w:ind w:firstLine="720"/>
        <w:rPr>
          <w:rFonts w:ascii="Arial" w:hAnsi="Arial" w:cs="Arial"/>
          <w:sz w:val="24"/>
        </w:rPr>
      </w:pPr>
      <w:r>
        <w:rPr>
          <w:rFonts w:ascii="Arial" w:hAnsi="Arial" w:cs="Arial"/>
          <w:sz w:val="24"/>
        </w:rPr>
        <w:t>Staff recommended that PECO revise the wording on the CAP application to specifically state the age at which income verification is required for household occupants.</w:t>
      </w:r>
      <w:r w:rsidRPr="00D02899">
        <w:rPr>
          <w:rFonts w:ascii="Arial" w:hAnsi="Arial" w:cs="Arial"/>
          <w:sz w:val="24"/>
        </w:rPr>
        <w:t xml:space="preserve"> </w:t>
      </w:r>
    </w:p>
    <w:p w:rsidR="005D36D3" w:rsidRDefault="005D36D3">
      <w:pPr>
        <w:rPr>
          <w:rFonts w:ascii="Arial" w:hAnsi="Arial" w:cs="Arial"/>
          <w:b/>
          <w:u w:val="single"/>
        </w:rPr>
      </w:pPr>
    </w:p>
    <w:p w:rsidR="00B64617" w:rsidRPr="00651EC4" w:rsidRDefault="00C56701" w:rsidP="00B64617">
      <w:pPr>
        <w:tabs>
          <w:tab w:val="left" w:pos="4500"/>
          <w:tab w:val="center" w:pos="4680"/>
        </w:tabs>
        <w:suppressAutoHyphens/>
        <w:outlineLvl w:val="0"/>
        <w:rPr>
          <w:rFonts w:ascii="Arial" w:hAnsi="Arial" w:cs="Arial"/>
          <w:b/>
        </w:rPr>
      </w:pPr>
      <w:r>
        <w:rPr>
          <w:rFonts w:ascii="Arial" w:hAnsi="Arial" w:cs="Arial"/>
          <w:b/>
        </w:rPr>
        <w:t>Disposition</w:t>
      </w:r>
    </w:p>
    <w:p w:rsidR="00B64617" w:rsidRPr="00281F8A" w:rsidRDefault="00B64617" w:rsidP="00B64617">
      <w:pPr>
        <w:rPr>
          <w:rFonts w:ascii="Arial" w:hAnsi="Arial" w:cs="Arial"/>
          <w:b/>
          <w:u w:val="single"/>
        </w:rPr>
      </w:pPr>
    </w:p>
    <w:p w:rsidR="00F46664" w:rsidRDefault="00487849" w:rsidP="00F46664">
      <w:pPr>
        <w:rPr>
          <w:rFonts w:ascii="Arial" w:hAnsi="Arial" w:cs="Arial"/>
        </w:rPr>
      </w:pPr>
      <w:r>
        <w:rPr>
          <w:rFonts w:ascii="Arial" w:hAnsi="Arial" w:cs="Arial"/>
        </w:rPr>
        <w:tab/>
      </w:r>
      <w:r w:rsidR="003106F8">
        <w:rPr>
          <w:rFonts w:ascii="Arial" w:hAnsi="Arial" w:cs="Arial"/>
        </w:rPr>
        <w:t xml:space="preserve">Effective February 2012, </w:t>
      </w:r>
      <w:r w:rsidRPr="0044615B">
        <w:rPr>
          <w:rFonts w:ascii="Arial" w:hAnsi="Arial" w:cs="Arial"/>
        </w:rPr>
        <w:t>PECO update</w:t>
      </w:r>
      <w:r>
        <w:rPr>
          <w:rFonts w:ascii="Arial" w:hAnsi="Arial" w:cs="Arial"/>
        </w:rPr>
        <w:t>d</w:t>
      </w:r>
      <w:r w:rsidRPr="0044615B">
        <w:rPr>
          <w:rFonts w:ascii="Arial" w:hAnsi="Arial" w:cs="Arial"/>
        </w:rPr>
        <w:t xml:space="preserve"> its </w:t>
      </w:r>
      <w:r>
        <w:rPr>
          <w:rFonts w:ascii="Arial" w:hAnsi="Arial" w:cs="Arial"/>
        </w:rPr>
        <w:t xml:space="preserve">policies and procedures </w:t>
      </w:r>
      <w:r w:rsidRPr="0044615B">
        <w:rPr>
          <w:rFonts w:ascii="Arial" w:hAnsi="Arial" w:cs="Arial"/>
        </w:rPr>
        <w:t xml:space="preserve">to state that income verification is required for all </w:t>
      </w:r>
      <w:r>
        <w:rPr>
          <w:rFonts w:ascii="Arial" w:hAnsi="Arial" w:cs="Arial"/>
        </w:rPr>
        <w:t xml:space="preserve">household </w:t>
      </w:r>
      <w:r w:rsidRPr="0044615B">
        <w:rPr>
          <w:rFonts w:ascii="Arial" w:hAnsi="Arial" w:cs="Arial"/>
        </w:rPr>
        <w:t>occupants that are 1</w:t>
      </w:r>
      <w:r w:rsidR="006B54FB">
        <w:rPr>
          <w:rFonts w:ascii="Arial" w:hAnsi="Arial" w:cs="Arial"/>
        </w:rPr>
        <w:t>8</w:t>
      </w:r>
      <w:r w:rsidRPr="0044615B">
        <w:rPr>
          <w:rFonts w:ascii="Arial" w:hAnsi="Arial" w:cs="Arial"/>
        </w:rPr>
        <w:t xml:space="preserve"> years of age and o</w:t>
      </w:r>
      <w:r>
        <w:rPr>
          <w:rFonts w:ascii="Arial" w:hAnsi="Arial" w:cs="Arial"/>
        </w:rPr>
        <w:t>lder.</w:t>
      </w:r>
    </w:p>
    <w:p w:rsidR="00F46664" w:rsidRDefault="00F46664">
      <w:pPr>
        <w:rPr>
          <w:rFonts w:ascii="Arial" w:hAnsi="Arial" w:cs="Arial"/>
        </w:rPr>
      </w:pPr>
      <w:r>
        <w:rPr>
          <w:rFonts w:ascii="Arial" w:hAnsi="Arial" w:cs="Arial"/>
        </w:rPr>
        <w:br w:type="page"/>
      </w:r>
    </w:p>
    <w:p w:rsidR="005E1243" w:rsidRPr="00723322" w:rsidRDefault="005E1243">
      <w:pPr>
        <w:jc w:val="center"/>
        <w:rPr>
          <w:rFonts w:ascii="Arial" w:hAnsi="Arial" w:cs="Arial"/>
          <w:b/>
          <w:sz w:val="26"/>
          <w:szCs w:val="26"/>
        </w:rPr>
      </w:pPr>
      <w:r w:rsidRPr="00723322">
        <w:rPr>
          <w:rFonts w:ascii="Arial" w:hAnsi="Arial" w:cs="Arial"/>
          <w:b/>
          <w:sz w:val="26"/>
          <w:szCs w:val="26"/>
        </w:rPr>
        <w:lastRenderedPageBreak/>
        <w:t>ACKNOWLEDG</w:t>
      </w:r>
      <w:r w:rsidR="00CD333E" w:rsidRPr="00723322">
        <w:rPr>
          <w:rFonts w:ascii="Arial" w:hAnsi="Arial" w:cs="Arial"/>
          <w:b/>
          <w:sz w:val="26"/>
          <w:szCs w:val="26"/>
        </w:rPr>
        <w:t>E</w:t>
      </w:r>
      <w:r w:rsidRPr="00723322">
        <w:rPr>
          <w:rFonts w:ascii="Arial" w:hAnsi="Arial" w:cs="Arial"/>
          <w:b/>
          <w:sz w:val="26"/>
          <w:szCs w:val="26"/>
        </w:rPr>
        <w:t>MENTS</w:t>
      </w:r>
    </w:p>
    <w:p w:rsidR="005E1243" w:rsidRDefault="005E1243" w:rsidP="00D5419D">
      <w:pPr>
        <w:rPr>
          <w:sz w:val="26"/>
        </w:rPr>
      </w:pPr>
    </w:p>
    <w:p w:rsidR="006D6EC4" w:rsidRPr="002839B0" w:rsidRDefault="006D6EC4" w:rsidP="00D5419D">
      <w:pPr>
        <w:rPr>
          <w:sz w:val="26"/>
        </w:rPr>
      </w:pPr>
    </w:p>
    <w:p w:rsidR="002839B0" w:rsidRPr="004C1B77" w:rsidRDefault="008427B5" w:rsidP="008427B5">
      <w:pPr>
        <w:ind w:firstLine="720"/>
        <w:rPr>
          <w:rFonts w:ascii="Arial" w:hAnsi="Arial" w:cs="Arial"/>
        </w:rPr>
      </w:pPr>
      <w:r w:rsidRPr="00CE160B">
        <w:rPr>
          <w:rFonts w:ascii="Arial" w:hAnsi="Arial" w:cs="Arial"/>
        </w:rPr>
        <w:t>We wish to express our appreciation to the officers and staff of PECO Energy Company for the cooperation and assistance given</w:t>
      </w:r>
      <w:r>
        <w:rPr>
          <w:rFonts w:ascii="Arial" w:hAnsi="Arial" w:cs="Arial"/>
        </w:rPr>
        <w:t xml:space="preserve"> to</w:t>
      </w:r>
      <w:r w:rsidRPr="00CE160B">
        <w:rPr>
          <w:rFonts w:ascii="Arial" w:hAnsi="Arial" w:cs="Arial"/>
        </w:rPr>
        <w:t xml:space="preserve"> us during the course of our examination.  The audit was conducted by Gerville J. Brown, assi</w:t>
      </w:r>
      <w:r>
        <w:rPr>
          <w:rFonts w:ascii="Arial" w:hAnsi="Arial" w:cs="Arial"/>
        </w:rPr>
        <w:t>sted by Katrina S. Johnson and Tony Novak</w:t>
      </w:r>
      <w:r w:rsidRPr="00CE160B">
        <w:rPr>
          <w:rFonts w:ascii="Arial" w:hAnsi="Arial" w:cs="Arial"/>
        </w:rPr>
        <w:t>.</w:t>
      </w:r>
    </w:p>
    <w:p w:rsidR="005E1243" w:rsidRDefault="005E1243">
      <w:pPr>
        <w:rPr>
          <w:sz w:val="26"/>
        </w:rPr>
      </w:pPr>
    </w:p>
    <w:sectPr w:rsidR="005E1243" w:rsidSect="00F46664">
      <w:headerReference w:type="even" r:id="rId35"/>
      <w:headerReference w:type="default" r:id="rId36"/>
      <w:footerReference w:type="default" r:id="rId37"/>
      <w:headerReference w:type="first" r:id="rId38"/>
      <w:pgSz w:w="12240" w:h="15840"/>
      <w:pgMar w:top="1440" w:right="1440" w:bottom="1152" w:left="1440" w:header="720" w:footer="720" w:gutter="0"/>
      <w:pgNumType w:fmt="numberInDash"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62" w:rsidRDefault="00623062">
      <w:r>
        <w:separator/>
      </w:r>
    </w:p>
  </w:endnote>
  <w:endnote w:type="continuationSeparator" w:id="0">
    <w:p w:rsidR="00623062" w:rsidRDefault="0062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844895"/>
      <w:docPartObj>
        <w:docPartGallery w:val="Page Numbers (Bottom of Page)"/>
        <w:docPartUnique/>
      </w:docPartObj>
    </w:sdtPr>
    <w:sdtEndPr>
      <w:rPr>
        <w:rFonts w:ascii="Arial" w:hAnsi="Arial" w:cs="Arial"/>
        <w:noProof/>
      </w:rPr>
    </w:sdtEndPr>
    <w:sdtContent>
      <w:p w:rsidR="00400899" w:rsidRPr="00961363" w:rsidRDefault="00400899" w:rsidP="00961363">
        <w:pPr>
          <w:pStyle w:val="Footer"/>
          <w:jc w:val="center"/>
          <w:rPr>
            <w:rFonts w:ascii="Arial" w:hAnsi="Arial" w:cs="Arial"/>
          </w:rPr>
        </w:pPr>
        <w:r w:rsidRPr="00961363">
          <w:rPr>
            <w:rFonts w:ascii="Arial" w:hAnsi="Arial" w:cs="Arial"/>
          </w:rPr>
          <w:fldChar w:fldCharType="begin"/>
        </w:r>
        <w:r w:rsidRPr="00961363">
          <w:rPr>
            <w:rFonts w:ascii="Arial" w:hAnsi="Arial" w:cs="Arial"/>
          </w:rPr>
          <w:instrText xml:space="preserve"> PAGE   \* MERGEFORMAT </w:instrText>
        </w:r>
        <w:r w:rsidRPr="00961363">
          <w:rPr>
            <w:rFonts w:ascii="Arial" w:hAnsi="Arial" w:cs="Arial"/>
          </w:rPr>
          <w:fldChar w:fldCharType="separate"/>
        </w:r>
        <w:r>
          <w:rPr>
            <w:rFonts w:ascii="Arial" w:hAnsi="Arial" w:cs="Arial"/>
            <w:noProof/>
          </w:rPr>
          <w:t>- 9 -</w:t>
        </w:r>
        <w:r w:rsidRPr="00961363">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Pr="00CC63A0" w:rsidRDefault="00400899" w:rsidP="00CC63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Pr="00CC63A0" w:rsidRDefault="00400899" w:rsidP="00891830">
    <w:pPr>
      <w:pStyle w:val="Footer"/>
      <w:tabs>
        <w:tab w:val="center" w:pos="4680"/>
        <w:tab w:val="left" w:pos="507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172679"/>
      <w:docPartObj>
        <w:docPartGallery w:val="Page Numbers (Bottom of Page)"/>
        <w:docPartUnique/>
      </w:docPartObj>
    </w:sdtPr>
    <w:sdtEndPr>
      <w:rPr>
        <w:rFonts w:ascii="Arial" w:hAnsi="Arial" w:cs="Arial"/>
        <w:noProof/>
      </w:rPr>
    </w:sdtEndPr>
    <w:sdtContent>
      <w:p w:rsidR="00400899" w:rsidRPr="006947D1" w:rsidRDefault="00400899" w:rsidP="00F46664">
        <w:pPr>
          <w:pStyle w:val="Footer"/>
          <w:jc w:val="center"/>
          <w:rPr>
            <w:rFonts w:ascii="Arial" w:hAnsi="Arial" w:cs="Arial"/>
          </w:rPr>
        </w:pPr>
        <w:r w:rsidRPr="00F46664">
          <w:rPr>
            <w:rFonts w:ascii="Arial" w:hAnsi="Arial" w:cs="Arial"/>
          </w:rPr>
          <w:fldChar w:fldCharType="begin"/>
        </w:r>
        <w:r w:rsidRPr="00F46664">
          <w:rPr>
            <w:rFonts w:ascii="Arial" w:hAnsi="Arial" w:cs="Arial"/>
          </w:rPr>
          <w:instrText xml:space="preserve"> PAGE   \* MERGEFORMAT </w:instrText>
        </w:r>
        <w:r w:rsidRPr="00F46664">
          <w:rPr>
            <w:rFonts w:ascii="Arial" w:hAnsi="Arial" w:cs="Arial"/>
          </w:rPr>
          <w:fldChar w:fldCharType="separate"/>
        </w:r>
        <w:r w:rsidR="00C929AE">
          <w:rPr>
            <w:rFonts w:ascii="Arial" w:hAnsi="Arial" w:cs="Arial"/>
            <w:noProof/>
          </w:rPr>
          <w:t>- 11 -</w:t>
        </w:r>
        <w:r w:rsidRPr="00F46664">
          <w:rPr>
            <w:rFonts w:ascii="Arial" w:hAnsi="Arial" w:cs="Arial"/>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975053"/>
      <w:docPartObj>
        <w:docPartGallery w:val="Page Numbers (Bottom of Page)"/>
        <w:docPartUnique/>
      </w:docPartObj>
    </w:sdtPr>
    <w:sdtEndPr>
      <w:rPr>
        <w:rFonts w:ascii="Arial" w:hAnsi="Arial" w:cs="Arial"/>
        <w:noProof/>
      </w:rPr>
    </w:sdtEndPr>
    <w:sdtContent>
      <w:p w:rsidR="00400899" w:rsidRPr="00F46664" w:rsidRDefault="00400899" w:rsidP="00F46664">
        <w:pPr>
          <w:pStyle w:val="Footer"/>
          <w:jc w:val="center"/>
          <w:rPr>
            <w:rFonts w:ascii="Arial" w:hAnsi="Arial" w:cs="Arial"/>
          </w:rPr>
        </w:pPr>
        <w:r w:rsidRPr="00F46664">
          <w:rPr>
            <w:rFonts w:ascii="Arial" w:hAnsi="Arial" w:cs="Arial"/>
          </w:rPr>
          <w:fldChar w:fldCharType="begin"/>
        </w:r>
        <w:r w:rsidRPr="00F46664">
          <w:rPr>
            <w:rFonts w:ascii="Arial" w:hAnsi="Arial" w:cs="Arial"/>
          </w:rPr>
          <w:instrText xml:space="preserve"> PAGE   \* MERGEFORMAT </w:instrText>
        </w:r>
        <w:r w:rsidRPr="00F46664">
          <w:rPr>
            <w:rFonts w:ascii="Arial" w:hAnsi="Arial" w:cs="Arial"/>
          </w:rPr>
          <w:fldChar w:fldCharType="separate"/>
        </w:r>
        <w:r w:rsidR="00CB74C6">
          <w:rPr>
            <w:rFonts w:ascii="Arial" w:hAnsi="Arial" w:cs="Arial"/>
            <w:noProof/>
          </w:rPr>
          <w:t>- 7 -</w:t>
        </w:r>
        <w:r w:rsidRPr="00F46664">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Pr="00F46664" w:rsidRDefault="00400899" w:rsidP="00F46664">
    <w:pPr>
      <w:pStyle w:val="Footer"/>
      <w:jc w:val="center"/>
      <w:rP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824621"/>
      <w:docPartObj>
        <w:docPartGallery w:val="Page Numbers (Bottom of Page)"/>
        <w:docPartUnique/>
      </w:docPartObj>
    </w:sdtPr>
    <w:sdtEndPr>
      <w:rPr>
        <w:rFonts w:ascii="Arial" w:hAnsi="Arial" w:cs="Arial"/>
        <w:noProof/>
      </w:rPr>
    </w:sdtEndPr>
    <w:sdtContent>
      <w:p w:rsidR="00400899" w:rsidRPr="00961363" w:rsidRDefault="00400899" w:rsidP="006947D1">
        <w:pPr>
          <w:pStyle w:val="Footer"/>
          <w:jc w:val="center"/>
          <w:rPr>
            <w:rFonts w:ascii="Arial" w:hAnsi="Arial" w:cs="Arial"/>
          </w:rPr>
        </w:pPr>
        <w:r w:rsidRPr="00961363">
          <w:rPr>
            <w:rFonts w:ascii="Arial" w:hAnsi="Arial" w:cs="Arial"/>
          </w:rPr>
          <w:fldChar w:fldCharType="begin"/>
        </w:r>
        <w:r w:rsidRPr="00961363">
          <w:rPr>
            <w:rFonts w:ascii="Arial" w:hAnsi="Arial" w:cs="Arial"/>
          </w:rPr>
          <w:instrText xml:space="preserve"> PAGE   \* MERGEFORMAT </w:instrText>
        </w:r>
        <w:r w:rsidRPr="00961363">
          <w:rPr>
            <w:rFonts w:ascii="Arial" w:hAnsi="Arial" w:cs="Arial"/>
          </w:rPr>
          <w:fldChar w:fldCharType="separate"/>
        </w:r>
        <w:r w:rsidR="00C929AE">
          <w:rPr>
            <w:rFonts w:ascii="Arial" w:hAnsi="Arial" w:cs="Arial"/>
            <w:noProof/>
          </w:rPr>
          <w:t>- 13 -</w:t>
        </w:r>
        <w:r w:rsidRPr="00961363">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62" w:rsidRDefault="00623062">
      <w:r>
        <w:separator/>
      </w:r>
    </w:p>
  </w:footnote>
  <w:footnote w:type="continuationSeparator" w:id="0">
    <w:p w:rsidR="00623062" w:rsidRDefault="00623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028" w:rsidRDefault="00FD202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028" w:rsidRDefault="00FD202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028" w:rsidRDefault="00FD202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99" w:rsidRDefault="00400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F18"/>
    <w:multiLevelType w:val="hybridMultilevel"/>
    <w:tmpl w:val="F4DE7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D97787"/>
    <w:multiLevelType w:val="hybridMultilevel"/>
    <w:tmpl w:val="8316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7B1F99"/>
    <w:multiLevelType w:val="hybridMultilevel"/>
    <w:tmpl w:val="FE5EF748"/>
    <w:lvl w:ilvl="0" w:tplc="AE707EEE">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55793"/>
    <w:multiLevelType w:val="hybridMultilevel"/>
    <w:tmpl w:val="1A4C2E0E"/>
    <w:lvl w:ilvl="0" w:tplc="87A2C730">
      <w:numFmt w:val="bullet"/>
      <w:lvlText w:val=""/>
      <w:lvlJc w:val="left"/>
      <w:pPr>
        <w:ind w:left="720" w:hanging="360"/>
      </w:pPr>
      <w:rPr>
        <w:rFonts w:ascii="Symbol" w:eastAsia="Times New Roman" w:hAnsi="Symbo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03789"/>
    <w:multiLevelType w:val="hybridMultilevel"/>
    <w:tmpl w:val="BE402184"/>
    <w:lvl w:ilvl="0" w:tplc="F39689B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940EE4"/>
    <w:multiLevelType w:val="hybridMultilevel"/>
    <w:tmpl w:val="F1E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4903DF"/>
    <w:multiLevelType w:val="hybridMultilevel"/>
    <w:tmpl w:val="2294FE0A"/>
    <w:lvl w:ilvl="0" w:tplc="DB6A33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E54D84"/>
    <w:multiLevelType w:val="hybridMultilevel"/>
    <w:tmpl w:val="0C88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36020"/>
    <w:multiLevelType w:val="hybridMultilevel"/>
    <w:tmpl w:val="FA4CEA06"/>
    <w:lvl w:ilvl="0" w:tplc="83DAC26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0"/>
  </w:num>
  <w:num w:numId="4">
    <w:abstractNumId w:val="7"/>
  </w:num>
  <w:num w:numId="5">
    <w:abstractNumId w:val="5"/>
  </w:num>
  <w:num w:numId="6">
    <w:abstractNumId w:val="3"/>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DF"/>
    <w:rsid w:val="00002DDF"/>
    <w:rsid w:val="000030AF"/>
    <w:rsid w:val="0000647F"/>
    <w:rsid w:val="00010932"/>
    <w:rsid w:val="00027238"/>
    <w:rsid w:val="000302FE"/>
    <w:rsid w:val="00030330"/>
    <w:rsid w:val="00031A16"/>
    <w:rsid w:val="000339BC"/>
    <w:rsid w:val="000354D3"/>
    <w:rsid w:val="00042DBC"/>
    <w:rsid w:val="00043B9A"/>
    <w:rsid w:val="00044579"/>
    <w:rsid w:val="00045F24"/>
    <w:rsid w:val="00046295"/>
    <w:rsid w:val="00047C71"/>
    <w:rsid w:val="00047FE5"/>
    <w:rsid w:val="00053A88"/>
    <w:rsid w:val="0005411D"/>
    <w:rsid w:val="00056389"/>
    <w:rsid w:val="00057FE6"/>
    <w:rsid w:val="00061515"/>
    <w:rsid w:val="000626A2"/>
    <w:rsid w:val="000643C0"/>
    <w:rsid w:val="00065F72"/>
    <w:rsid w:val="00066228"/>
    <w:rsid w:val="00067ADC"/>
    <w:rsid w:val="00073A63"/>
    <w:rsid w:val="00073EF7"/>
    <w:rsid w:val="0007483E"/>
    <w:rsid w:val="00074CAA"/>
    <w:rsid w:val="00075943"/>
    <w:rsid w:val="000775F5"/>
    <w:rsid w:val="00081896"/>
    <w:rsid w:val="000824A6"/>
    <w:rsid w:val="0008266F"/>
    <w:rsid w:val="000827C0"/>
    <w:rsid w:val="00084F28"/>
    <w:rsid w:val="000862A4"/>
    <w:rsid w:val="0009212D"/>
    <w:rsid w:val="00095CD1"/>
    <w:rsid w:val="00096739"/>
    <w:rsid w:val="0009687D"/>
    <w:rsid w:val="000975A9"/>
    <w:rsid w:val="000A41D7"/>
    <w:rsid w:val="000A47CC"/>
    <w:rsid w:val="000A4AAF"/>
    <w:rsid w:val="000A533B"/>
    <w:rsid w:val="000A5F7E"/>
    <w:rsid w:val="000A6AC3"/>
    <w:rsid w:val="000A6F58"/>
    <w:rsid w:val="000B0404"/>
    <w:rsid w:val="000B10D7"/>
    <w:rsid w:val="000B13C9"/>
    <w:rsid w:val="000B19C0"/>
    <w:rsid w:val="000B3184"/>
    <w:rsid w:val="000B3EFA"/>
    <w:rsid w:val="000B5A73"/>
    <w:rsid w:val="000B6E2D"/>
    <w:rsid w:val="000C3019"/>
    <w:rsid w:val="000D0604"/>
    <w:rsid w:val="000D0A15"/>
    <w:rsid w:val="000D0E24"/>
    <w:rsid w:val="000D2714"/>
    <w:rsid w:val="000D2E96"/>
    <w:rsid w:val="000D39C3"/>
    <w:rsid w:val="000D4629"/>
    <w:rsid w:val="000D4E7F"/>
    <w:rsid w:val="000D72CF"/>
    <w:rsid w:val="000D7693"/>
    <w:rsid w:val="000E1460"/>
    <w:rsid w:val="000E2ABB"/>
    <w:rsid w:val="000E4AA4"/>
    <w:rsid w:val="000E4BCE"/>
    <w:rsid w:val="000E6D5E"/>
    <w:rsid w:val="000E7E83"/>
    <w:rsid w:val="000F039E"/>
    <w:rsid w:val="000F05EB"/>
    <w:rsid w:val="000F3E15"/>
    <w:rsid w:val="000F6F93"/>
    <w:rsid w:val="000F7B5F"/>
    <w:rsid w:val="000F7C6A"/>
    <w:rsid w:val="001008E2"/>
    <w:rsid w:val="00102A17"/>
    <w:rsid w:val="0010777B"/>
    <w:rsid w:val="001101B0"/>
    <w:rsid w:val="001113C1"/>
    <w:rsid w:val="00111FA4"/>
    <w:rsid w:val="001202F1"/>
    <w:rsid w:val="00121289"/>
    <w:rsid w:val="00121527"/>
    <w:rsid w:val="00122CD4"/>
    <w:rsid w:val="00124197"/>
    <w:rsid w:val="00125258"/>
    <w:rsid w:val="00131F12"/>
    <w:rsid w:val="001322A2"/>
    <w:rsid w:val="00137B47"/>
    <w:rsid w:val="00142118"/>
    <w:rsid w:val="00142876"/>
    <w:rsid w:val="00151ABC"/>
    <w:rsid w:val="00153325"/>
    <w:rsid w:val="001542DD"/>
    <w:rsid w:val="001546C4"/>
    <w:rsid w:val="001563AB"/>
    <w:rsid w:val="00156C74"/>
    <w:rsid w:val="00160AD6"/>
    <w:rsid w:val="001627DF"/>
    <w:rsid w:val="001651A6"/>
    <w:rsid w:val="001654B6"/>
    <w:rsid w:val="00165813"/>
    <w:rsid w:val="00166CC6"/>
    <w:rsid w:val="0016720C"/>
    <w:rsid w:val="00170807"/>
    <w:rsid w:val="0017257F"/>
    <w:rsid w:val="00174B5E"/>
    <w:rsid w:val="001808CD"/>
    <w:rsid w:val="00191AEC"/>
    <w:rsid w:val="00195F4F"/>
    <w:rsid w:val="001A2D02"/>
    <w:rsid w:val="001A2F29"/>
    <w:rsid w:val="001A3DA0"/>
    <w:rsid w:val="001A62CB"/>
    <w:rsid w:val="001A6833"/>
    <w:rsid w:val="001A7F57"/>
    <w:rsid w:val="001B29A8"/>
    <w:rsid w:val="001B2DF8"/>
    <w:rsid w:val="001B3141"/>
    <w:rsid w:val="001B5600"/>
    <w:rsid w:val="001B7148"/>
    <w:rsid w:val="001C0407"/>
    <w:rsid w:val="001C06A9"/>
    <w:rsid w:val="001C09C0"/>
    <w:rsid w:val="001C1F4A"/>
    <w:rsid w:val="001C434F"/>
    <w:rsid w:val="001C6487"/>
    <w:rsid w:val="001D5969"/>
    <w:rsid w:val="001E011A"/>
    <w:rsid w:val="001E0356"/>
    <w:rsid w:val="001E2600"/>
    <w:rsid w:val="001E2B02"/>
    <w:rsid w:val="001E3DCA"/>
    <w:rsid w:val="001E52C1"/>
    <w:rsid w:val="001E780C"/>
    <w:rsid w:val="001F09C3"/>
    <w:rsid w:val="001F41FE"/>
    <w:rsid w:val="001F4F06"/>
    <w:rsid w:val="001F7D56"/>
    <w:rsid w:val="002037CB"/>
    <w:rsid w:val="00204954"/>
    <w:rsid w:val="00206009"/>
    <w:rsid w:val="002118C6"/>
    <w:rsid w:val="00212F0D"/>
    <w:rsid w:val="00217252"/>
    <w:rsid w:val="00217F87"/>
    <w:rsid w:val="00223554"/>
    <w:rsid w:val="00226A70"/>
    <w:rsid w:val="00227303"/>
    <w:rsid w:val="002305F9"/>
    <w:rsid w:val="0023374A"/>
    <w:rsid w:val="002338B8"/>
    <w:rsid w:val="002415D2"/>
    <w:rsid w:val="00243E1A"/>
    <w:rsid w:val="00244B55"/>
    <w:rsid w:val="00247833"/>
    <w:rsid w:val="002521A9"/>
    <w:rsid w:val="00255B20"/>
    <w:rsid w:val="00257664"/>
    <w:rsid w:val="00257982"/>
    <w:rsid w:val="00261E39"/>
    <w:rsid w:val="002621C4"/>
    <w:rsid w:val="00264865"/>
    <w:rsid w:val="00264952"/>
    <w:rsid w:val="00264A02"/>
    <w:rsid w:val="00264B7F"/>
    <w:rsid w:val="00264EC7"/>
    <w:rsid w:val="00264F1B"/>
    <w:rsid w:val="0026678D"/>
    <w:rsid w:val="0027074E"/>
    <w:rsid w:val="002708F0"/>
    <w:rsid w:val="00270FD7"/>
    <w:rsid w:val="00274D70"/>
    <w:rsid w:val="00275E6C"/>
    <w:rsid w:val="00275F00"/>
    <w:rsid w:val="002807E0"/>
    <w:rsid w:val="002829E3"/>
    <w:rsid w:val="002839B0"/>
    <w:rsid w:val="00284A3A"/>
    <w:rsid w:val="002851F7"/>
    <w:rsid w:val="00290D49"/>
    <w:rsid w:val="00292BA6"/>
    <w:rsid w:val="0029320C"/>
    <w:rsid w:val="00293D02"/>
    <w:rsid w:val="00296923"/>
    <w:rsid w:val="00296DB9"/>
    <w:rsid w:val="00297959"/>
    <w:rsid w:val="002A0D65"/>
    <w:rsid w:val="002A3EBC"/>
    <w:rsid w:val="002B026F"/>
    <w:rsid w:val="002B0586"/>
    <w:rsid w:val="002B1331"/>
    <w:rsid w:val="002B1353"/>
    <w:rsid w:val="002B23A1"/>
    <w:rsid w:val="002B62D9"/>
    <w:rsid w:val="002B71B5"/>
    <w:rsid w:val="002C048C"/>
    <w:rsid w:val="002C1A0E"/>
    <w:rsid w:val="002C1B45"/>
    <w:rsid w:val="002C20AD"/>
    <w:rsid w:val="002C2283"/>
    <w:rsid w:val="002C2E6E"/>
    <w:rsid w:val="002C45A2"/>
    <w:rsid w:val="002D0F5C"/>
    <w:rsid w:val="002D5A0F"/>
    <w:rsid w:val="002D5AD2"/>
    <w:rsid w:val="002D779C"/>
    <w:rsid w:val="002E0D61"/>
    <w:rsid w:val="002E1F51"/>
    <w:rsid w:val="002E2DC8"/>
    <w:rsid w:val="002E61B5"/>
    <w:rsid w:val="002E6409"/>
    <w:rsid w:val="002E77C2"/>
    <w:rsid w:val="002E781D"/>
    <w:rsid w:val="002F1768"/>
    <w:rsid w:val="002F2ABF"/>
    <w:rsid w:val="002F2EF3"/>
    <w:rsid w:val="002F669B"/>
    <w:rsid w:val="00300998"/>
    <w:rsid w:val="003018E3"/>
    <w:rsid w:val="00304C62"/>
    <w:rsid w:val="00305286"/>
    <w:rsid w:val="0030561B"/>
    <w:rsid w:val="003056F5"/>
    <w:rsid w:val="003106F8"/>
    <w:rsid w:val="00311187"/>
    <w:rsid w:val="003119D2"/>
    <w:rsid w:val="00311C3A"/>
    <w:rsid w:val="003124B8"/>
    <w:rsid w:val="00312D9B"/>
    <w:rsid w:val="00314A93"/>
    <w:rsid w:val="00314F52"/>
    <w:rsid w:val="0031689C"/>
    <w:rsid w:val="00317602"/>
    <w:rsid w:val="00321F32"/>
    <w:rsid w:val="00323CFD"/>
    <w:rsid w:val="00331120"/>
    <w:rsid w:val="003314CC"/>
    <w:rsid w:val="00332DCD"/>
    <w:rsid w:val="003350C3"/>
    <w:rsid w:val="00336302"/>
    <w:rsid w:val="00340A58"/>
    <w:rsid w:val="00340E7D"/>
    <w:rsid w:val="00341726"/>
    <w:rsid w:val="00341AF6"/>
    <w:rsid w:val="00345C1D"/>
    <w:rsid w:val="00347BEE"/>
    <w:rsid w:val="00350167"/>
    <w:rsid w:val="003513BD"/>
    <w:rsid w:val="003527D2"/>
    <w:rsid w:val="00353EE6"/>
    <w:rsid w:val="003544A7"/>
    <w:rsid w:val="00356D22"/>
    <w:rsid w:val="003575FD"/>
    <w:rsid w:val="0036090F"/>
    <w:rsid w:val="00361D7B"/>
    <w:rsid w:val="00362974"/>
    <w:rsid w:val="003653E7"/>
    <w:rsid w:val="00367DC0"/>
    <w:rsid w:val="003700D3"/>
    <w:rsid w:val="00373412"/>
    <w:rsid w:val="00373506"/>
    <w:rsid w:val="00374E55"/>
    <w:rsid w:val="003800CC"/>
    <w:rsid w:val="003807F3"/>
    <w:rsid w:val="00380DAA"/>
    <w:rsid w:val="0038268C"/>
    <w:rsid w:val="00386ACA"/>
    <w:rsid w:val="00391AA3"/>
    <w:rsid w:val="00394A44"/>
    <w:rsid w:val="00395A6A"/>
    <w:rsid w:val="003A162D"/>
    <w:rsid w:val="003A4CFA"/>
    <w:rsid w:val="003A5058"/>
    <w:rsid w:val="003A7AB1"/>
    <w:rsid w:val="003A7E9A"/>
    <w:rsid w:val="003B01B8"/>
    <w:rsid w:val="003C0AB7"/>
    <w:rsid w:val="003C0F06"/>
    <w:rsid w:val="003C1E58"/>
    <w:rsid w:val="003C2A37"/>
    <w:rsid w:val="003C4E25"/>
    <w:rsid w:val="003C58BE"/>
    <w:rsid w:val="003C6C3D"/>
    <w:rsid w:val="003C738B"/>
    <w:rsid w:val="003D087E"/>
    <w:rsid w:val="003D0A33"/>
    <w:rsid w:val="003D0ED5"/>
    <w:rsid w:val="003D1623"/>
    <w:rsid w:val="003D1A7E"/>
    <w:rsid w:val="003D2431"/>
    <w:rsid w:val="003D28EA"/>
    <w:rsid w:val="003D40F9"/>
    <w:rsid w:val="003D5F43"/>
    <w:rsid w:val="003E297E"/>
    <w:rsid w:val="003E37C1"/>
    <w:rsid w:val="003E3956"/>
    <w:rsid w:val="003E519B"/>
    <w:rsid w:val="003F0E0E"/>
    <w:rsid w:val="003F17CE"/>
    <w:rsid w:val="003F2EE2"/>
    <w:rsid w:val="00400199"/>
    <w:rsid w:val="00400899"/>
    <w:rsid w:val="00401B03"/>
    <w:rsid w:val="00406B57"/>
    <w:rsid w:val="00416108"/>
    <w:rsid w:val="00417584"/>
    <w:rsid w:val="00423C30"/>
    <w:rsid w:val="00424B78"/>
    <w:rsid w:val="004301FC"/>
    <w:rsid w:val="004316F8"/>
    <w:rsid w:val="00433C08"/>
    <w:rsid w:val="00435017"/>
    <w:rsid w:val="00435551"/>
    <w:rsid w:val="00437869"/>
    <w:rsid w:val="00442E21"/>
    <w:rsid w:val="00445B53"/>
    <w:rsid w:val="0044615B"/>
    <w:rsid w:val="00447077"/>
    <w:rsid w:val="00450750"/>
    <w:rsid w:val="00451CB8"/>
    <w:rsid w:val="00453499"/>
    <w:rsid w:val="00453B34"/>
    <w:rsid w:val="004540C6"/>
    <w:rsid w:val="0046269F"/>
    <w:rsid w:val="00463678"/>
    <w:rsid w:val="00463A76"/>
    <w:rsid w:val="00464B7B"/>
    <w:rsid w:val="00466D98"/>
    <w:rsid w:val="0046709C"/>
    <w:rsid w:val="004679EB"/>
    <w:rsid w:val="00467C37"/>
    <w:rsid w:val="00470EAA"/>
    <w:rsid w:val="00471C5D"/>
    <w:rsid w:val="004740B1"/>
    <w:rsid w:val="00474A03"/>
    <w:rsid w:val="00475ED5"/>
    <w:rsid w:val="004770A7"/>
    <w:rsid w:val="00477DE1"/>
    <w:rsid w:val="00480326"/>
    <w:rsid w:val="00480F2D"/>
    <w:rsid w:val="0048211D"/>
    <w:rsid w:val="00482CA2"/>
    <w:rsid w:val="00483956"/>
    <w:rsid w:val="00485F6A"/>
    <w:rsid w:val="00487849"/>
    <w:rsid w:val="0049056B"/>
    <w:rsid w:val="004908A5"/>
    <w:rsid w:val="004959A6"/>
    <w:rsid w:val="00497361"/>
    <w:rsid w:val="00497704"/>
    <w:rsid w:val="004A271D"/>
    <w:rsid w:val="004A2A93"/>
    <w:rsid w:val="004A327A"/>
    <w:rsid w:val="004A7493"/>
    <w:rsid w:val="004B0AFD"/>
    <w:rsid w:val="004B1814"/>
    <w:rsid w:val="004B252F"/>
    <w:rsid w:val="004B6EDB"/>
    <w:rsid w:val="004B7AB5"/>
    <w:rsid w:val="004C1917"/>
    <w:rsid w:val="004C1B77"/>
    <w:rsid w:val="004C722E"/>
    <w:rsid w:val="004D1612"/>
    <w:rsid w:val="004D1AC8"/>
    <w:rsid w:val="004D4547"/>
    <w:rsid w:val="004D597F"/>
    <w:rsid w:val="004D731A"/>
    <w:rsid w:val="004D7833"/>
    <w:rsid w:val="004E13FD"/>
    <w:rsid w:val="004E44DF"/>
    <w:rsid w:val="004E7950"/>
    <w:rsid w:val="004F1387"/>
    <w:rsid w:val="004F25B4"/>
    <w:rsid w:val="004F3485"/>
    <w:rsid w:val="004F63FE"/>
    <w:rsid w:val="0050250A"/>
    <w:rsid w:val="00504868"/>
    <w:rsid w:val="005066E5"/>
    <w:rsid w:val="00507340"/>
    <w:rsid w:val="005114E9"/>
    <w:rsid w:val="0051156B"/>
    <w:rsid w:val="0051175A"/>
    <w:rsid w:val="00515FD7"/>
    <w:rsid w:val="00516F44"/>
    <w:rsid w:val="00517A3D"/>
    <w:rsid w:val="00521A45"/>
    <w:rsid w:val="00522965"/>
    <w:rsid w:val="005237BF"/>
    <w:rsid w:val="00527368"/>
    <w:rsid w:val="005276FA"/>
    <w:rsid w:val="00527ED5"/>
    <w:rsid w:val="00530BF0"/>
    <w:rsid w:val="00530F83"/>
    <w:rsid w:val="00533322"/>
    <w:rsid w:val="00533A32"/>
    <w:rsid w:val="00534743"/>
    <w:rsid w:val="0053724A"/>
    <w:rsid w:val="0054058A"/>
    <w:rsid w:val="00542939"/>
    <w:rsid w:val="00543750"/>
    <w:rsid w:val="0054710D"/>
    <w:rsid w:val="00547D94"/>
    <w:rsid w:val="00554DF6"/>
    <w:rsid w:val="00556197"/>
    <w:rsid w:val="0055679E"/>
    <w:rsid w:val="00560080"/>
    <w:rsid w:val="005623C2"/>
    <w:rsid w:val="00562C7D"/>
    <w:rsid w:val="00562CE1"/>
    <w:rsid w:val="00565996"/>
    <w:rsid w:val="005668D6"/>
    <w:rsid w:val="00566E65"/>
    <w:rsid w:val="0056717C"/>
    <w:rsid w:val="00572186"/>
    <w:rsid w:val="00572ED5"/>
    <w:rsid w:val="00573FFE"/>
    <w:rsid w:val="0057464E"/>
    <w:rsid w:val="005746C8"/>
    <w:rsid w:val="00574A50"/>
    <w:rsid w:val="00576A74"/>
    <w:rsid w:val="0058233A"/>
    <w:rsid w:val="005825C1"/>
    <w:rsid w:val="00582F95"/>
    <w:rsid w:val="00584525"/>
    <w:rsid w:val="0058618E"/>
    <w:rsid w:val="00586820"/>
    <w:rsid w:val="005900E0"/>
    <w:rsid w:val="005938D4"/>
    <w:rsid w:val="0059412A"/>
    <w:rsid w:val="005A557C"/>
    <w:rsid w:val="005B42BC"/>
    <w:rsid w:val="005C028C"/>
    <w:rsid w:val="005C29DF"/>
    <w:rsid w:val="005D1D65"/>
    <w:rsid w:val="005D36D3"/>
    <w:rsid w:val="005D3C01"/>
    <w:rsid w:val="005D5CE5"/>
    <w:rsid w:val="005E0AD5"/>
    <w:rsid w:val="005E1243"/>
    <w:rsid w:val="005E1D81"/>
    <w:rsid w:val="005E25EF"/>
    <w:rsid w:val="005E37CC"/>
    <w:rsid w:val="005F29E9"/>
    <w:rsid w:val="005F5258"/>
    <w:rsid w:val="005F73C6"/>
    <w:rsid w:val="005F7C79"/>
    <w:rsid w:val="00600F91"/>
    <w:rsid w:val="00601154"/>
    <w:rsid w:val="00601F5A"/>
    <w:rsid w:val="00604129"/>
    <w:rsid w:val="00606784"/>
    <w:rsid w:val="00606F23"/>
    <w:rsid w:val="006074FE"/>
    <w:rsid w:val="00610C8F"/>
    <w:rsid w:val="0061108D"/>
    <w:rsid w:val="006117AE"/>
    <w:rsid w:val="00614C4B"/>
    <w:rsid w:val="00617830"/>
    <w:rsid w:val="00617A96"/>
    <w:rsid w:val="00623062"/>
    <w:rsid w:val="00624323"/>
    <w:rsid w:val="00624494"/>
    <w:rsid w:val="006261E9"/>
    <w:rsid w:val="00630868"/>
    <w:rsid w:val="0063160A"/>
    <w:rsid w:val="00632A03"/>
    <w:rsid w:val="00633005"/>
    <w:rsid w:val="00635CC3"/>
    <w:rsid w:val="00636155"/>
    <w:rsid w:val="00636FCC"/>
    <w:rsid w:val="00640167"/>
    <w:rsid w:val="006424B1"/>
    <w:rsid w:val="0064489A"/>
    <w:rsid w:val="00645085"/>
    <w:rsid w:val="0064629D"/>
    <w:rsid w:val="0065159E"/>
    <w:rsid w:val="00651EC4"/>
    <w:rsid w:val="00654ED8"/>
    <w:rsid w:val="00664AB3"/>
    <w:rsid w:val="006708A6"/>
    <w:rsid w:val="00672FCE"/>
    <w:rsid w:val="00676C70"/>
    <w:rsid w:val="00683966"/>
    <w:rsid w:val="00683A39"/>
    <w:rsid w:val="0068490C"/>
    <w:rsid w:val="006869BA"/>
    <w:rsid w:val="006933FA"/>
    <w:rsid w:val="006947D1"/>
    <w:rsid w:val="0069492B"/>
    <w:rsid w:val="00694B89"/>
    <w:rsid w:val="006A1338"/>
    <w:rsid w:val="006A2220"/>
    <w:rsid w:val="006A3287"/>
    <w:rsid w:val="006A38C1"/>
    <w:rsid w:val="006A5A74"/>
    <w:rsid w:val="006B10BA"/>
    <w:rsid w:val="006B475C"/>
    <w:rsid w:val="006B54FB"/>
    <w:rsid w:val="006B5967"/>
    <w:rsid w:val="006C0B8E"/>
    <w:rsid w:val="006C0F58"/>
    <w:rsid w:val="006C2B27"/>
    <w:rsid w:val="006C3CF5"/>
    <w:rsid w:val="006C6A23"/>
    <w:rsid w:val="006C7BA0"/>
    <w:rsid w:val="006D07A2"/>
    <w:rsid w:val="006D2E9B"/>
    <w:rsid w:val="006D4C0F"/>
    <w:rsid w:val="006D4E71"/>
    <w:rsid w:val="006D500E"/>
    <w:rsid w:val="006D5144"/>
    <w:rsid w:val="006D54BC"/>
    <w:rsid w:val="006D6606"/>
    <w:rsid w:val="006D6C69"/>
    <w:rsid w:val="006D6EC4"/>
    <w:rsid w:val="006D6F3D"/>
    <w:rsid w:val="006E0198"/>
    <w:rsid w:val="006E19F4"/>
    <w:rsid w:val="006E21B9"/>
    <w:rsid w:val="006E27D1"/>
    <w:rsid w:val="006E2D5F"/>
    <w:rsid w:val="006E5A78"/>
    <w:rsid w:val="006F15E0"/>
    <w:rsid w:val="006F2FFE"/>
    <w:rsid w:val="006F7200"/>
    <w:rsid w:val="006F7A74"/>
    <w:rsid w:val="007011CA"/>
    <w:rsid w:val="0070166D"/>
    <w:rsid w:val="00702C4D"/>
    <w:rsid w:val="00703613"/>
    <w:rsid w:val="00704E70"/>
    <w:rsid w:val="00706786"/>
    <w:rsid w:val="00706D21"/>
    <w:rsid w:val="007071C1"/>
    <w:rsid w:val="00707D82"/>
    <w:rsid w:val="00710286"/>
    <w:rsid w:val="00711210"/>
    <w:rsid w:val="0071137B"/>
    <w:rsid w:val="00712AB5"/>
    <w:rsid w:val="00712B04"/>
    <w:rsid w:val="00713227"/>
    <w:rsid w:val="0071540B"/>
    <w:rsid w:val="00715FA7"/>
    <w:rsid w:val="00723322"/>
    <w:rsid w:val="00731FAD"/>
    <w:rsid w:val="007320EE"/>
    <w:rsid w:val="007327AF"/>
    <w:rsid w:val="00732EC2"/>
    <w:rsid w:val="0073432A"/>
    <w:rsid w:val="00736442"/>
    <w:rsid w:val="00737160"/>
    <w:rsid w:val="007448C7"/>
    <w:rsid w:val="00750A87"/>
    <w:rsid w:val="007521FD"/>
    <w:rsid w:val="00752C56"/>
    <w:rsid w:val="00753F76"/>
    <w:rsid w:val="0075444F"/>
    <w:rsid w:val="007612D0"/>
    <w:rsid w:val="00762669"/>
    <w:rsid w:val="007628B3"/>
    <w:rsid w:val="00763654"/>
    <w:rsid w:val="00766D54"/>
    <w:rsid w:val="00771AE7"/>
    <w:rsid w:val="007730EA"/>
    <w:rsid w:val="00782002"/>
    <w:rsid w:val="007832D2"/>
    <w:rsid w:val="00783FA5"/>
    <w:rsid w:val="007845B8"/>
    <w:rsid w:val="007858CF"/>
    <w:rsid w:val="007863AC"/>
    <w:rsid w:val="00787259"/>
    <w:rsid w:val="00790D68"/>
    <w:rsid w:val="007914BF"/>
    <w:rsid w:val="00791536"/>
    <w:rsid w:val="0079258F"/>
    <w:rsid w:val="00792A7F"/>
    <w:rsid w:val="007934BD"/>
    <w:rsid w:val="00796C8D"/>
    <w:rsid w:val="00796DCF"/>
    <w:rsid w:val="00797C6C"/>
    <w:rsid w:val="007A1216"/>
    <w:rsid w:val="007A16F0"/>
    <w:rsid w:val="007A1B69"/>
    <w:rsid w:val="007A4ECA"/>
    <w:rsid w:val="007A5E42"/>
    <w:rsid w:val="007A7946"/>
    <w:rsid w:val="007A7CCC"/>
    <w:rsid w:val="007B1FE6"/>
    <w:rsid w:val="007B34BA"/>
    <w:rsid w:val="007B6C87"/>
    <w:rsid w:val="007B7B89"/>
    <w:rsid w:val="007C01FE"/>
    <w:rsid w:val="007C1F61"/>
    <w:rsid w:val="007C22AF"/>
    <w:rsid w:val="007C6825"/>
    <w:rsid w:val="007C7124"/>
    <w:rsid w:val="007D136E"/>
    <w:rsid w:val="007D19B3"/>
    <w:rsid w:val="007D3148"/>
    <w:rsid w:val="007D5D81"/>
    <w:rsid w:val="007D6285"/>
    <w:rsid w:val="007D6B05"/>
    <w:rsid w:val="007E2FFD"/>
    <w:rsid w:val="007E4725"/>
    <w:rsid w:val="007F107C"/>
    <w:rsid w:val="007F1A5A"/>
    <w:rsid w:val="007F250A"/>
    <w:rsid w:val="007F47D2"/>
    <w:rsid w:val="007F49ED"/>
    <w:rsid w:val="007F5C22"/>
    <w:rsid w:val="007F623D"/>
    <w:rsid w:val="007F7576"/>
    <w:rsid w:val="00802D52"/>
    <w:rsid w:val="00802E04"/>
    <w:rsid w:val="00805DC1"/>
    <w:rsid w:val="008108A7"/>
    <w:rsid w:val="00813BC7"/>
    <w:rsid w:val="00813F3A"/>
    <w:rsid w:val="00820CC5"/>
    <w:rsid w:val="008250B8"/>
    <w:rsid w:val="00826684"/>
    <w:rsid w:val="008303B1"/>
    <w:rsid w:val="0083152A"/>
    <w:rsid w:val="00835A17"/>
    <w:rsid w:val="008424C7"/>
    <w:rsid w:val="008427B5"/>
    <w:rsid w:val="00843173"/>
    <w:rsid w:val="00844E99"/>
    <w:rsid w:val="00846C6B"/>
    <w:rsid w:val="00851013"/>
    <w:rsid w:val="00851F5F"/>
    <w:rsid w:val="00857F3C"/>
    <w:rsid w:val="008608E1"/>
    <w:rsid w:val="008642B9"/>
    <w:rsid w:val="00864521"/>
    <w:rsid w:val="00864A7C"/>
    <w:rsid w:val="00866C6E"/>
    <w:rsid w:val="0087093E"/>
    <w:rsid w:val="008867A7"/>
    <w:rsid w:val="00887508"/>
    <w:rsid w:val="0089120E"/>
    <w:rsid w:val="00891830"/>
    <w:rsid w:val="0089212B"/>
    <w:rsid w:val="00893885"/>
    <w:rsid w:val="00893B60"/>
    <w:rsid w:val="00895595"/>
    <w:rsid w:val="008A1C11"/>
    <w:rsid w:val="008A1D20"/>
    <w:rsid w:val="008A22FA"/>
    <w:rsid w:val="008A245E"/>
    <w:rsid w:val="008A27CF"/>
    <w:rsid w:val="008A2EDB"/>
    <w:rsid w:val="008A5144"/>
    <w:rsid w:val="008A6855"/>
    <w:rsid w:val="008B1602"/>
    <w:rsid w:val="008B2D37"/>
    <w:rsid w:val="008B6877"/>
    <w:rsid w:val="008B7B7F"/>
    <w:rsid w:val="008C0079"/>
    <w:rsid w:val="008C3299"/>
    <w:rsid w:val="008C36DE"/>
    <w:rsid w:val="008C39BC"/>
    <w:rsid w:val="008C4783"/>
    <w:rsid w:val="008C50BA"/>
    <w:rsid w:val="008D4CA6"/>
    <w:rsid w:val="008D569A"/>
    <w:rsid w:val="008D5E33"/>
    <w:rsid w:val="008D7A43"/>
    <w:rsid w:val="008E0C98"/>
    <w:rsid w:val="008E22F9"/>
    <w:rsid w:val="008E39AB"/>
    <w:rsid w:val="008E5711"/>
    <w:rsid w:val="008E5A79"/>
    <w:rsid w:val="008F1A84"/>
    <w:rsid w:val="008F3B4F"/>
    <w:rsid w:val="008F4379"/>
    <w:rsid w:val="008F45E1"/>
    <w:rsid w:val="00910038"/>
    <w:rsid w:val="00912174"/>
    <w:rsid w:val="009141E5"/>
    <w:rsid w:val="00915F97"/>
    <w:rsid w:val="00916162"/>
    <w:rsid w:val="009204B1"/>
    <w:rsid w:val="0092297E"/>
    <w:rsid w:val="00923EF0"/>
    <w:rsid w:val="00924FFA"/>
    <w:rsid w:val="0093003F"/>
    <w:rsid w:val="0093361A"/>
    <w:rsid w:val="009420CC"/>
    <w:rsid w:val="009425F7"/>
    <w:rsid w:val="00946566"/>
    <w:rsid w:val="00946B90"/>
    <w:rsid w:val="009501B5"/>
    <w:rsid w:val="00951803"/>
    <w:rsid w:val="00953063"/>
    <w:rsid w:val="009535E1"/>
    <w:rsid w:val="00956ECE"/>
    <w:rsid w:val="009611C5"/>
    <w:rsid w:val="00961363"/>
    <w:rsid w:val="00961963"/>
    <w:rsid w:val="00962C11"/>
    <w:rsid w:val="00962E16"/>
    <w:rsid w:val="0096429F"/>
    <w:rsid w:val="0097224B"/>
    <w:rsid w:val="00972F5F"/>
    <w:rsid w:val="00973DD8"/>
    <w:rsid w:val="00975764"/>
    <w:rsid w:val="00982A36"/>
    <w:rsid w:val="009836D7"/>
    <w:rsid w:val="0099301A"/>
    <w:rsid w:val="009943A8"/>
    <w:rsid w:val="00994C16"/>
    <w:rsid w:val="009A0AB1"/>
    <w:rsid w:val="009A3B06"/>
    <w:rsid w:val="009A3EDF"/>
    <w:rsid w:val="009B07A3"/>
    <w:rsid w:val="009B1020"/>
    <w:rsid w:val="009B32AF"/>
    <w:rsid w:val="009B42A0"/>
    <w:rsid w:val="009B53F2"/>
    <w:rsid w:val="009B5456"/>
    <w:rsid w:val="009B5A4F"/>
    <w:rsid w:val="009B5E30"/>
    <w:rsid w:val="009B76D4"/>
    <w:rsid w:val="009C1F84"/>
    <w:rsid w:val="009C3531"/>
    <w:rsid w:val="009C4D79"/>
    <w:rsid w:val="009C5EF4"/>
    <w:rsid w:val="009C6709"/>
    <w:rsid w:val="009C6E43"/>
    <w:rsid w:val="009D0551"/>
    <w:rsid w:val="009D3A5F"/>
    <w:rsid w:val="009D4002"/>
    <w:rsid w:val="009D5411"/>
    <w:rsid w:val="009D664C"/>
    <w:rsid w:val="009E4180"/>
    <w:rsid w:val="009E7FA2"/>
    <w:rsid w:val="009F309F"/>
    <w:rsid w:val="009F452B"/>
    <w:rsid w:val="009F6806"/>
    <w:rsid w:val="009F6F73"/>
    <w:rsid w:val="009F7B9F"/>
    <w:rsid w:val="00A02CE1"/>
    <w:rsid w:val="00A05102"/>
    <w:rsid w:val="00A0558A"/>
    <w:rsid w:val="00A05785"/>
    <w:rsid w:val="00A06709"/>
    <w:rsid w:val="00A128B7"/>
    <w:rsid w:val="00A14478"/>
    <w:rsid w:val="00A1493C"/>
    <w:rsid w:val="00A1538F"/>
    <w:rsid w:val="00A153FB"/>
    <w:rsid w:val="00A23B63"/>
    <w:rsid w:val="00A25A17"/>
    <w:rsid w:val="00A25AF3"/>
    <w:rsid w:val="00A26DA9"/>
    <w:rsid w:val="00A31247"/>
    <w:rsid w:val="00A313A3"/>
    <w:rsid w:val="00A313E9"/>
    <w:rsid w:val="00A32A22"/>
    <w:rsid w:val="00A34296"/>
    <w:rsid w:val="00A34A14"/>
    <w:rsid w:val="00A359CF"/>
    <w:rsid w:val="00A363C7"/>
    <w:rsid w:val="00A37F80"/>
    <w:rsid w:val="00A41B84"/>
    <w:rsid w:val="00A42AEE"/>
    <w:rsid w:val="00A42D8C"/>
    <w:rsid w:val="00A530C8"/>
    <w:rsid w:val="00A53668"/>
    <w:rsid w:val="00A61DDA"/>
    <w:rsid w:val="00A640A0"/>
    <w:rsid w:val="00A64699"/>
    <w:rsid w:val="00A669A9"/>
    <w:rsid w:val="00A72B81"/>
    <w:rsid w:val="00A733EB"/>
    <w:rsid w:val="00A741C3"/>
    <w:rsid w:val="00A745EB"/>
    <w:rsid w:val="00A768B5"/>
    <w:rsid w:val="00A7751D"/>
    <w:rsid w:val="00A80336"/>
    <w:rsid w:val="00A84928"/>
    <w:rsid w:val="00A85765"/>
    <w:rsid w:val="00A8579C"/>
    <w:rsid w:val="00A87466"/>
    <w:rsid w:val="00A87AD0"/>
    <w:rsid w:val="00A90A9F"/>
    <w:rsid w:val="00A92C0D"/>
    <w:rsid w:val="00A93749"/>
    <w:rsid w:val="00A956BC"/>
    <w:rsid w:val="00A96684"/>
    <w:rsid w:val="00AA13F1"/>
    <w:rsid w:val="00AA163D"/>
    <w:rsid w:val="00AA4E9A"/>
    <w:rsid w:val="00AA6781"/>
    <w:rsid w:val="00AA7F2F"/>
    <w:rsid w:val="00AB0852"/>
    <w:rsid w:val="00AB1CF4"/>
    <w:rsid w:val="00AB5B9E"/>
    <w:rsid w:val="00AB6EB4"/>
    <w:rsid w:val="00AB7803"/>
    <w:rsid w:val="00AB79B1"/>
    <w:rsid w:val="00AC07B9"/>
    <w:rsid w:val="00AC27F3"/>
    <w:rsid w:val="00AC29CB"/>
    <w:rsid w:val="00AC3C4D"/>
    <w:rsid w:val="00AC5E9C"/>
    <w:rsid w:val="00AC7BE5"/>
    <w:rsid w:val="00AD15FD"/>
    <w:rsid w:val="00AD4971"/>
    <w:rsid w:val="00AD4A3B"/>
    <w:rsid w:val="00AE125C"/>
    <w:rsid w:val="00AE2D9F"/>
    <w:rsid w:val="00AE58A1"/>
    <w:rsid w:val="00AE7521"/>
    <w:rsid w:val="00AE759D"/>
    <w:rsid w:val="00AF14A7"/>
    <w:rsid w:val="00AF16CC"/>
    <w:rsid w:val="00AF177D"/>
    <w:rsid w:val="00AF372A"/>
    <w:rsid w:val="00B00BB7"/>
    <w:rsid w:val="00B01639"/>
    <w:rsid w:val="00B01F72"/>
    <w:rsid w:val="00B0647B"/>
    <w:rsid w:val="00B0670A"/>
    <w:rsid w:val="00B11336"/>
    <w:rsid w:val="00B17220"/>
    <w:rsid w:val="00B17468"/>
    <w:rsid w:val="00B203BB"/>
    <w:rsid w:val="00B20907"/>
    <w:rsid w:val="00B20A32"/>
    <w:rsid w:val="00B219FA"/>
    <w:rsid w:val="00B3258C"/>
    <w:rsid w:val="00B365CA"/>
    <w:rsid w:val="00B36F96"/>
    <w:rsid w:val="00B3735B"/>
    <w:rsid w:val="00B37753"/>
    <w:rsid w:val="00B40C41"/>
    <w:rsid w:val="00B43565"/>
    <w:rsid w:val="00B43E74"/>
    <w:rsid w:val="00B46B71"/>
    <w:rsid w:val="00B5002B"/>
    <w:rsid w:val="00B54704"/>
    <w:rsid w:val="00B54AE7"/>
    <w:rsid w:val="00B56653"/>
    <w:rsid w:val="00B618E4"/>
    <w:rsid w:val="00B641AF"/>
    <w:rsid w:val="00B64617"/>
    <w:rsid w:val="00B64A63"/>
    <w:rsid w:val="00B66424"/>
    <w:rsid w:val="00B712A7"/>
    <w:rsid w:val="00B740FF"/>
    <w:rsid w:val="00B7584D"/>
    <w:rsid w:val="00B766BB"/>
    <w:rsid w:val="00B77893"/>
    <w:rsid w:val="00B77A5A"/>
    <w:rsid w:val="00B804C7"/>
    <w:rsid w:val="00B812D4"/>
    <w:rsid w:val="00B82545"/>
    <w:rsid w:val="00B851C5"/>
    <w:rsid w:val="00B874B7"/>
    <w:rsid w:val="00B90405"/>
    <w:rsid w:val="00B90A2B"/>
    <w:rsid w:val="00B90F3F"/>
    <w:rsid w:val="00B91513"/>
    <w:rsid w:val="00B91DC2"/>
    <w:rsid w:val="00B92CB6"/>
    <w:rsid w:val="00B92EA9"/>
    <w:rsid w:val="00B93384"/>
    <w:rsid w:val="00B934C5"/>
    <w:rsid w:val="00B945C9"/>
    <w:rsid w:val="00BA2265"/>
    <w:rsid w:val="00BA2735"/>
    <w:rsid w:val="00BA2FC2"/>
    <w:rsid w:val="00BA37AD"/>
    <w:rsid w:val="00BA7826"/>
    <w:rsid w:val="00BB0644"/>
    <w:rsid w:val="00BB3ADC"/>
    <w:rsid w:val="00BB3BC5"/>
    <w:rsid w:val="00BB4DE1"/>
    <w:rsid w:val="00BB5C60"/>
    <w:rsid w:val="00BC1B33"/>
    <w:rsid w:val="00BC1D9A"/>
    <w:rsid w:val="00BD0A17"/>
    <w:rsid w:val="00BD1396"/>
    <w:rsid w:val="00BD6050"/>
    <w:rsid w:val="00BE0399"/>
    <w:rsid w:val="00BE1382"/>
    <w:rsid w:val="00BE14B2"/>
    <w:rsid w:val="00BE74C2"/>
    <w:rsid w:val="00BE7DA7"/>
    <w:rsid w:val="00BF090E"/>
    <w:rsid w:val="00BF219D"/>
    <w:rsid w:val="00BF4490"/>
    <w:rsid w:val="00BF7237"/>
    <w:rsid w:val="00C0214D"/>
    <w:rsid w:val="00C021BA"/>
    <w:rsid w:val="00C0267A"/>
    <w:rsid w:val="00C02A22"/>
    <w:rsid w:val="00C04C00"/>
    <w:rsid w:val="00C050BA"/>
    <w:rsid w:val="00C05BF1"/>
    <w:rsid w:val="00C06D7F"/>
    <w:rsid w:val="00C07C1D"/>
    <w:rsid w:val="00C14E55"/>
    <w:rsid w:val="00C20DE9"/>
    <w:rsid w:val="00C27191"/>
    <w:rsid w:val="00C27D5D"/>
    <w:rsid w:val="00C33235"/>
    <w:rsid w:val="00C33F08"/>
    <w:rsid w:val="00C34C01"/>
    <w:rsid w:val="00C37206"/>
    <w:rsid w:val="00C37A6B"/>
    <w:rsid w:val="00C4098B"/>
    <w:rsid w:val="00C435A2"/>
    <w:rsid w:val="00C506E4"/>
    <w:rsid w:val="00C55E4C"/>
    <w:rsid w:val="00C56701"/>
    <w:rsid w:val="00C5692E"/>
    <w:rsid w:val="00C57780"/>
    <w:rsid w:val="00C60DC7"/>
    <w:rsid w:val="00C61CD0"/>
    <w:rsid w:val="00C635CC"/>
    <w:rsid w:val="00C64611"/>
    <w:rsid w:val="00C67A68"/>
    <w:rsid w:val="00C67E8F"/>
    <w:rsid w:val="00C71632"/>
    <w:rsid w:val="00C74722"/>
    <w:rsid w:val="00C77080"/>
    <w:rsid w:val="00C82FE7"/>
    <w:rsid w:val="00C8468B"/>
    <w:rsid w:val="00C849F1"/>
    <w:rsid w:val="00C85F20"/>
    <w:rsid w:val="00C8673B"/>
    <w:rsid w:val="00C929AE"/>
    <w:rsid w:val="00C92BB2"/>
    <w:rsid w:val="00C96074"/>
    <w:rsid w:val="00C972BC"/>
    <w:rsid w:val="00CA0077"/>
    <w:rsid w:val="00CA089E"/>
    <w:rsid w:val="00CA14A4"/>
    <w:rsid w:val="00CA2CF8"/>
    <w:rsid w:val="00CA32B9"/>
    <w:rsid w:val="00CA3778"/>
    <w:rsid w:val="00CA4B8A"/>
    <w:rsid w:val="00CA547E"/>
    <w:rsid w:val="00CB07F0"/>
    <w:rsid w:val="00CB124A"/>
    <w:rsid w:val="00CB2DA5"/>
    <w:rsid w:val="00CB3FF8"/>
    <w:rsid w:val="00CB5101"/>
    <w:rsid w:val="00CB5B43"/>
    <w:rsid w:val="00CB5EFA"/>
    <w:rsid w:val="00CB74C6"/>
    <w:rsid w:val="00CC08E5"/>
    <w:rsid w:val="00CC0E98"/>
    <w:rsid w:val="00CC1EE9"/>
    <w:rsid w:val="00CC3B90"/>
    <w:rsid w:val="00CC3EA4"/>
    <w:rsid w:val="00CC63A0"/>
    <w:rsid w:val="00CC6BCE"/>
    <w:rsid w:val="00CC748B"/>
    <w:rsid w:val="00CC765D"/>
    <w:rsid w:val="00CC7E06"/>
    <w:rsid w:val="00CD1082"/>
    <w:rsid w:val="00CD15FE"/>
    <w:rsid w:val="00CD16A9"/>
    <w:rsid w:val="00CD29CB"/>
    <w:rsid w:val="00CD333E"/>
    <w:rsid w:val="00CE14CA"/>
    <w:rsid w:val="00CE4AA1"/>
    <w:rsid w:val="00CE54D6"/>
    <w:rsid w:val="00CF1DB6"/>
    <w:rsid w:val="00CF33DF"/>
    <w:rsid w:val="00CF3957"/>
    <w:rsid w:val="00CF67C7"/>
    <w:rsid w:val="00CF6D43"/>
    <w:rsid w:val="00CF762B"/>
    <w:rsid w:val="00D00649"/>
    <w:rsid w:val="00D008FD"/>
    <w:rsid w:val="00D0138E"/>
    <w:rsid w:val="00D04C5D"/>
    <w:rsid w:val="00D06680"/>
    <w:rsid w:val="00D067AA"/>
    <w:rsid w:val="00D07FE7"/>
    <w:rsid w:val="00D12F55"/>
    <w:rsid w:val="00D136E5"/>
    <w:rsid w:val="00D14C1A"/>
    <w:rsid w:val="00D163C4"/>
    <w:rsid w:val="00D2329F"/>
    <w:rsid w:val="00D279E1"/>
    <w:rsid w:val="00D30A97"/>
    <w:rsid w:val="00D33A4C"/>
    <w:rsid w:val="00D36470"/>
    <w:rsid w:val="00D368B3"/>
    <w:rsid w:val="00D41591"/>
    <w:rsid w:val="00D4289B"/>
    <w:rsid w:val="00D4387D"/>
    <w:rsid w:val="00D43FAD"/>
    <w:rsid w:val="00D45E98"/>
    <w:rsid w:val="00D47954"/>
    <w:rsid w:val="00D5141A"/>
    <w:rsid w:val="00D519EE"/>
    <w:rsid w:val="00D52F42"/>
    <w:rsid w:val="00D5419D"/>
    <w:rsid w:val="00D543CF"/>
    <w:rsid w:val="00D5488D"/>
    <w:rsid w:val="00D554DE"/>
    <w:rsid w:val="00D55B49"/>
    <w:rsid w:val="00D55F1B"/>
    <w:rsid w:val="00D56A74"/>
    <w:rsid w:val="00D57160"/>
    <w:rsid w:val="00D577FC"/>
    <w:rsid w:val="00D579E3"/>
    <w:rsid w:val="00D631DE"/>
    <w:rsid w:val="00D63524"/>
    <w:rsid w:val="00D6362A"/>
    <w:rsid w:val="00D642DD"/>
    <w:rsid w:val="00D64671"/>
    <w:rsid w:val="00D672A0"/>
    <w:rsid w:val="00D728E4"/>
    <w:rsid w:val="00D75184"/>
    <w:rsid w:val="00D76EA6"/>
    <w:rsid w:val="00D81385"/>
    <w:rsid w:val="00D82376"/>
    <w:rsid w:val="00D83587"/>
    <w:rsid w:val="00D83ED7"/>
    <w:rsid w:val="00D8464A"/>
    <w:rsid w:val="00D863BF"/>
    <w:rsid w:val="00D86B83"/>
    <w:rsid w:val="00D92A48"/>
    <w:rsid w:val="00D94603"/>
    <w:rsid w:val="00D97493"/>
    <w:rsid w:val="00DA1358"/>
    <w:rsid w:val="00DA317E"/>
    <w:rsid w:val="00DB1102"/>
    <w:rsid w:val="00DB4C83"/>
    <w:rsid w:val="00DB6FF6"/>
    <w:rsid w:val="00DB7D7C"/>
    <w:rsid w:val="00DC006A"/>
    <w:rsid w:val="00DC10CC"/>
    <w:rsid w:val="00DC1EC0"/>
    <w:rsid w:val="00DC7D3F"/>
    <w:rsid w:val="00DD18B1"/>
    <w:rsid w:val="00DD1F5F"/>
    <w:rsid w:val="00DD2551"/>
    <w:rsid w:val="00DD33A1"/>
    <w:rsid w:val="00DD3E53"/>
    <w:rsid w:val="00DD501D"/>
    <w:rsid w:val="00DD713E"/>
    <w:rsid w:val="00DE1D1D"/>
    <w:rsid w:val="00DE3655"/>
    <w:rsid w:val="00DE5D9F"/>
    <w:rsid w:val="00DE76F7"/>
    <w:rsid w:val="00DF1E2B"/>
    <w:rsid w:val="00DF220D"/>
    <w:rsid w:val="00DF2E99"/>
    <w:rsid w:val="00DF3EDD"/>
    <w:rsid w:val="00DF4D77"/>
    <w:rsid w:val="00DF557A"/>
    <w:rsid w:val="00E02436"/>
    <w:rsid w:val="00E030A9"/>
    <w:rsid w:val="00E03EF3"/>
    <w:rsid w:val="00E054A2"/>
    <w:rsid w:val="00E05A7A"/>
    <w:rsid w:val="00E1102B"/>
    <w:rsid w:val="00E171E6"/>
    <w:rsid w:val="00E21367"/>
    <w:rsid w:val="00E217C7"/>
    <w:rsid w:val="00E225D9"/>
    <w:rsid w:val="00E27180"/>
    <w:rsid w:val="00E30867"/>
    <w:rsid w:val="00E3279C"/>
    <w:rsid w:val="00E33F23"/>
    <w:rsid w:val="00E41E03"/>
    <w:rsid w:val="00E45834"/>
    <w:rsid w:val="00E526FF"/>
    <w:rsid w:val="00E542C1"/>
    <w:rsid w:val="00E613A3"/>
    <w:rsid w:val="00E628A6"/>
    <w:rsid w:val="00E638D3"/>
    <w:rsid w:val="00E64A4A"/>
    <w:rsid w:val="00E64D15"/>
    <w:rsid w:val="00E76935"/>
    <w:rsid w:val="00E77657"/>
    <w:rsid w:val="00E82480"/>
    <w:rsid w:val="00E84388"/>
    <w:rsid w:val="00E843E4"/>
    <w:rsid w:val="00E84B9B"/>
    <w:rsid w:val="00E90FC3"/>
    <w:rsid w:val="00E95AB9"/>
    <w:rsid w:val="00E96328"/>
    <w:rsid w:val="00EA0E14"/>
    <w:rsid w:val="00EA4A9D"/>
    <w:rsid w:val="00EA55A9"/>
    <w:rsid w:val="00EA63D8"/>
    <w:rsid w:val="00EA7047"/>
    <w:rsid w:val="00EB0322"/>
    <w:rsid w:val="00EB3B7B"/>
    <w:rsid w:val="00EB487F"/>
    <w:rsid w:val="00EB6168"/>
    <w:rsid w:val="00EB7C57"/>
    <w:rsid w:val="00EC09D2"/>
    <w:rsid w:val="00EC1B4E"/>
    <w:rsid w:val="00EC20AB"/>
    <w:rsid w:val="00EC2520"/>
    <w:rsid w:val="00EC32E6"/>
    <w:rsid w:val="00EC4279"/>
    <w:rsid w:val="00EC5B17"/>
    <w:rsid w:val="00EC7D61"/>
    <w:rsid w:val="00ED161A"/>
    <w:rsid w:val="00ED1FD3"/>
    <w:rsid w:val="00ED659F"/>
    <w:rsid w:val="00ED6D69"/>
    <w:rsid w:val="00ED78EF"/>
    <w:rsid w:val="00EE274D"/>
    <w:rsid w:val="00EE43AF"/>
    <w:rsid w:val="00EE6F77"/>
    <w:rsid w:val="00EF298D"/>
    <w:rsid w:val="00EF2DF4"/>
    <w:rsid w:val="00EF45F9"/>
    <w:rsid w:val="00EF5098"/>
    <w:rsid w:val="00EF5900"/>
    <w:rsid w:val="00F001AC"/>
    <w:rsid w:val="00F00F94"/>
    <w:rsid w:val="00F011B6"/>
    <w:rsid w:val="00F03A33"/>
    <w:rsid w:val="00F04E28"/>
    <w:rsid w:val="00F04F89"/>
    <w:rsid w:val="00F05549"/>
    <w:rsid w:val="00F10094"/>
    <w:rsid w:val="00F10B92"/>
    <w:rsid w:val="00F12BB4"/>
    <w:rsid w:val="00F15EBA"/>
    <w:rsid w:val="00F169B9"/>
    <w:rsid w:val="00F17432"/>
    <w:rsid w:val="00F23443"/>
    <w:rsid w:val="00F25BDB"/>
    <w:rsid w:val="00F2612F"/>
    <w:rsid w:val="00F27818"/>
    <w:rsid w:val="00F33C07"/>
    <w:rsid w:val="00F36922"/>
    <w:rsid w:val="00F3785B"/>
    <w:rsid w:val="00F40722"/>
    <w:rsid w:val="00F40A59"/>
    <w:rsid w:val="00F40D17"/>
    <w:rsid w:val="00F41876"/>
    <w:rsid w:val="00F4218D"/>
    <w:rsid w:val="00F4403F"/>
    <w:rsid w:val="00F443F3"/>
    <w:rsid w:val="00F4601F"/>
    <w:rsid w:val="00F46664"/>
    <w:rsid w:val="00F47B66"/>
    <w:rsid w:val="00F50AA1"/>
    <w:rsid w:val="00F50B02"/>
    <w:rsid w:val="00F52A2A"/>
    <w:rsid w:val="00F53D13"/>
    <w:rsid w:val="00F56B5E"/>
    <w:rsid w:val="00F57682"/>
    <w:rsid w:val="00F57C17"/>
    <w:rsid w:val="00F60475"/>
    <w:rsid w:val="00F60CB9"/>
    <w:rsid w:val="00F63160"/>
    <w:rsid w:val="00F635FF"/>
    <w:rsid w:val="00F63FF7"/>
    <w:rsid w:val="00F65908"/>
    <w:rsid w:val="00F659FB"/>
    <w:rsid w:val="00F65B78"/>
    <w:rsid w:val="00F65EEB"/>
    <w:rsid w:val="00F71E68"/>
    <w:rsid w:val="00F72713"/>
    <w:rsid w:val="00F74C1F"/>
    <w:rsid w:val="00F86E06"/>
    <w:rsid w:val="00F90B7F"/>
    <w:rsid w:val="00F9651E"/>
    <w:rsid w:val="00F968BC"/>
    <w:rsid w:val="00F97C1F"/>
    <w:rsid w:val="00FA4837"/>
    <w:rsid w:val="00FA4FD2"/>
    <w:rsid w:val="00FA5227"/>
    <w:rsid w:val="00FA6B78"/>
    <w:rsid w:val="00FB0A54"/>
    <w:rsid w:val="00FC2C56"/>
    <w:rsid w:val="00FC4586"/>
    <w:rsid w:val="00FC4C6F"/>
    <w:rsid w:val="00FC668E"/>
    <w:rsid w:val="00FC7468"/>
    <w:rsid w:val="00FD2028"/>
    <w:rsid w:val="00FD4432"/>
    <w:rsid w:val="00FD73AD"/>
    <w:rsid w:val="00FD7D67"/>
    <w:rsid w:val="00FE0685"/>
    <w:rsid w:val="00FE32CE"/>
    <w:rsid w:val="00FE3625"/>
    <w:rsid w:val="00FE3A49"/>
    <w:rsid w:val="00FE5493"/>
    <w:rsid w:val="00FE74A6"/>
    <w:rsid w:val="00FF4F8B"/>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94"/>
    <w:rPr>
      <w:sz w:val="24"/>
      <w:szCs w:val="24"/>
    </w:rPr>
  </w:style>
  <w:style w:type="paragraph" w:styleId="Heading1">
    <w:name w:val="heading 1"/>
    <w:basedOn w:val="Normal"/>
    <w:next w:val="Normal"/>
    <w:link w:val="Heading1Char"/>
    <w:uiPriority w:val="99"/>
    <w:qFormat/>
    <w:rsid w:val="00F00F94"/>
    <w:pPr>
      <w:keepNext/>
      <w:outlineLvl w:val="0"/>
    </w:pPr>
    <w:rPr>
      <w:b/>
      <w:sz w:val="28"/>
      <w:u w:val="single"/>
    </w:rPr>
  </w:style>
  <w:style w:type="paragraph" w:styleId="Heading2">
    <w:name w:val="heading 2"/>
    <w:basedOn w:val="Normal"/>
    <w:next w:val="Normal"/>
    <w:link w:val="Heading2Char"/>
    <w:uiPriority w:val="99"/>
    <w:qFormat/>
    <w:rsid w:val="00F00F94"/>
    <w:pPr>
      <w:keepNext/>
      <w:outlineLvl w:val="1"/>
    </w:pPr>
    <w:rPr>
      <w:b/>
      <w:u w:val="single"/>
    </w:rPr>
  </w:style>
  <w:style w:type="paragraph" w:styleId="Heading3">
    <w:name w:val="heading 3"/>
    <w:basedOn w:val="Normal"/>
    <w:next w:val="Normal"/>
    <w:link w:val="Heading3Char"/>
    <w:uiPriority w:val="99"/>
    <w:qFormat/>
    <w:rsid w:val="004908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908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0ED5"/>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6A133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47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47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47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475C"/>
    <w:rPr>
      <w:rFonts w:ascii="Calibri" w:hAnsi="Calibri" w:cs="Times New Roman"/>
      <w:b/>
      <w:bCs/>
      <w:i/>
      <w:iCs/>
      <w:sz w:val="26"/>
      <w:szCs w:val="26"/>
    </w:rPr>
  </w:style>
  <w:style w:type="paragraph" w:styleId="Header">
    <w:name w:val="header"/>
    <w:basedOn w:val="Normal"/>
    <w:link w:val="HeaderChar"/>
    <w:uiPriority w:val="99"/>
    <w:rsid w:val="00F00F94"/>
    <w:pPr>
      <w:tabs>
        <w:tab w:val="center" w:pos="4320"/>
        <w:tab w:val="right" w:pos="8640"/>
      </w:tabs>
    </w:pPr>
  </w:style>
  <w:style w:type="character" w:customStyle="1" w:styleId="HeaderChar">
    <w:name w:val="Header Char"/>
    <w:basedOn w:val="DefaultParagraphFont"/>
    <w:link w:val="Header"/>
    <w:uiPriority w:val="99"/>
    <w:semiHidden/>
    <w:locked/>
    <w:rsid w:val="006B475C"/>
    <w:rPr>
      <w:rFonts w:cs="Times New Roman"/>
      <w:sz w:val="24"/>
      <w:szCs w:val="24"/>
    </w:rPr>
  </w:style>
  <w:style w:type="paragraph" w:styleId="Footer">
    <w:name w:val="footer"/>
    <w:basedOn w:val="Normal"/>
    <w:link w:val="FooterChar"/>
    <w:uiPriority w:val="99"/>
    <w:rsid w:val="00F00F94"/>
    <w:pPr>
      <w:tabs>
        <w:tab w:val="center" w:pos="4320"/>
        <w:tab w:val="right" w:pos="8640"/>
      </w:tabs>
    </w:pPr>
  </w:style>
  <w:style w:type="character" w:customStyle="1" w:styleId="FooterChar">
    <w:name w:val="Footer Char"/>
    <w:basedOn w:val="DefaultParagraphFont"/>
    <w:link w:val="Footer"/>
    <w:uiPriority w:val="99"/>
    <w:locked/>
    <w:rsid w:val="006B475C"/>
    <w:rPr>
      <w:rFonts w:cs="Times New Roman"/>
      <w:sz w:val="24"/>
      <w:szCs w:val="24"/>
    </w:rPr>
  </w:style>
  <w:style w:type="paragraph" w:styleId="BodyText">
    <w:name w:val="Body Text"/>
    <w:basedOn w:val="Normal"/>
    <w:link w:val="BodyTextChar"/>
    <w:uiPriority w:val="99"/>
    <w:rsid w:val="00F00F94"/>
    <w:rPr>
      <w:sz w:val="28"/>
    </w:rPr>
  </w:style>
  <w:style w:type="character" w:customStyle="1" w:styleId="BodyTextChar">
    <w:name w:val="Body Text Char"/>
    <w:basedOn w:val="DefaultParagraphFont"/>
    <w:link w:val="BodyText"/>
    <w:uiPriority w:val="99"/>
    <w:semiHidden/>
    <w:locked/>
    <w:rsid w:val="006B475C"/>
    <w:rPr>
      <w:rFonts w:cs="Times New Roman"/>
      <w:sz w:val="24"/>
      <w:szCs w:val="24"/>
    </w:rPr>
  </w:style>
  <w:style w:type="paragraph" w:styleId="BalloonText">
    <w:name w:val="Balloon Text"/>
    <w:basedOn w:val="Normal"/>
    <w:link w:val="BalloonTextChar"/>
    <w:uiPriority w:val="99"/>
    <w:semiHidden/>
    <w:rsid w:val="00F00F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75C"/>
    <w:rPr>
      <w:rFonts w:cs="Times New Roman"/>
      <w:sz w:val="2"/>
    </w:rPr>
  </w:style>
  <w:style w:type="character" w:styleId="PageNumber">
    <w:name w:val="page number"/>
    <w:basedOn w:val="DefaultParagraphFont"/>
    <w:uiPriority w:val="99"/>
    <w:rsid w:val="00F00F94"/>
    <w:rPr>
      <w:rFonts w:cs="Times New Roman"/>
    </w:rPr>
  </w:style>
  <w:style w:type="paragraph" w:styleId="FootnoteText">
    <w:name w:val="footnote text"/>
    <w:basedOn w:val="Normal"/>
    <w:link w:val="FootnoteTextChar"/>
    <w:semiHidden/>
    <w:rsid w:val="00F00F94"/>
    <w:rPr>
      <w:sz w:val="20"/>
      <w:szCs w:val="20"/>
    </w:rPr>
  </w:style>
  <w:style w:type="character" w:customStyle="1" w:styleId="FootnoteTextChar">
    <w:name w:val="Footnote Text Char"/>
    <w:basedOn w:val="DefaultParagraphFont"/>
    <w:link w:val="FootnoteText"/>
    <w:uiPriority w:val="99"/>
    <w:semiHidden/>
    <w:locked/>
    <w:rsid w:val="006B475C"/>
    <w:rPr>
      <w:rFonts w:cs="Times New Roman"/>
      <w:sz w:val="20"/>
      <w:szCs w:val="20"/>
    </w:rPr>
  </w:style>
  <w:style w:type="character" w:styleId="FootnoteReference">
    <w:name w:val="footnote reference"/>
    <w:basedOn w:val="DefaultParagraphFont"/>
    <w:semiHidden/>
    <w:rsid w:val="00F00F94"/>
    <w:rPr>
      <w:rFonts w:cs="Times New Roman"/>
      <w:vertAlign w:val="superscript"/>
    </w:rPr>
  </w:style>
  <w:style w:type="table" w:styleId="TableGrid">
    <w:name w:val="Table Grid"/>
    <w:basedOn w:val="TableNormal"/>
    <w:uiPriority w:val="99"/>
    <w:rsid w:val="009F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F16CC"/>
    <w:pPr>
      <w:spacing w:after="120"/>
    </w:pPr>
    <w:rPr>
      <w:sz w:val="16"/>
      <w:szCs w:val="16"/>
    </w:rPr>
  </w:style>
  <w:style w:type="character" w:customStyle="1" w:styleId="BodyText3Char">
    <w:name w:val="Body Text 3 Char"/>
    <w:basedOn w:val="DefaultParagraphFont"/>
    <w:link w:val="BodyText3"/>
    <w:uiPriority w:val="99"/>
    <w:semiHidden/>
    <w:locked/>
    <w:rsid w:val="006B475C"/>
    <w:rPr>
      <w:rFonts w:cs="Times New Roman"/>
      <w:sz w:val="16"/>
      <w:szCs w:val="16"/>
    </w:rPr>
  </w:style>
  <w:style w:type="character" w:customStyle="1" w:styleId="Heading6Char">
    <w:name w:val="Heading 6 Char"/>
    <w:basedOn w:val="DefaultParagraphFont"/>
    <w:link w:val="Heading6"/>
    <w:semiHidden/>
    <w:rsid w:val="006A1338"/>
    <w:rPr>
      <w:rFonts w:ascii="Calibri" w:eastAsia="Times New Roman" w:hAnsi="Calibri" w:cs="Times New Roman"/>
      <w:b/>
      <w:bCs/>
      <w:sz w:val="22"/>
      <w:szCs w:val="22"/>
    </w:rPr>
  </w:style>
  <w:style w:type="paragraph" w:styleId="ListParagraph">
    <w:name w:val="List Paragraph"/>
    <w:basedOn w:val="Normal"/>
    <w:uiPriority w:val="34"/>
    <w:qFormat/>
    <w:rsid w:val="00A42D8C"/>
    <w:pPr>
      <w:ind w:left="720"/>
      <w:contextualSpacing/>
    </w:pPr>
  </w:style>
  <w:style w:type="character" w:styleId="PlaceholderText">
    <w:name w:val="Placeholder Text"/>
    <w:basedOn w:val="DefaultParagraphFont"/>
    <w:uiPriority w:val="99"/>
    <w:semiHidden/>
    <w:rsid w:val="00851013"/>
    <w:rPr>
      <w:color w:val="808080"/>
    </w:rPr>
  </w:style>
  <w:style w:type="paragraph" w:styleId="EndnoteText">
    <w:name w:val="endnote text"/>
    <w:basedOn w:val="Normal"/>
    <w:link w:val="EndnoteTextChar"/>
    <w:unhideWhenUsed/>
    <w:rsid w:val="00D81385"/>
    <w:pPr>
      <w:overflowPunct w:val="0"/>
      <w:autoSpaceDE w:val="0"/>
      <w:autoSpaceDN w:val="0"/>
      <w:adjustRightInd w:val="0"/>
    </w:pPr>
    <w:rPr>
      <w:rFonts w:ascii="Book Antiqua" w:hAnsi="Book Antiqua"/>
      <w:szCs w:val="20"/>
    </w:rPr>
  </w:style>
  <w:style w:type="character" w:customStyle="1" w:styleId="EndnoteTextChar">
    <w:name w:val="Endnote Text Char"/>
    <w:basedOn w:val="DefaultParagraphFont"/>
    <w:link w:val="EndnoteText"/>
    <w:rsid w:val="00D81385"/>
    <w:rPr>
      <w:rFonts w:ascii="Book Antiqua" w:hAnsi="Book Antiqua"/>
      <w:sz w:val="24"/>
    </w:rPr>
  </w:style>
  <w:style w:type="character" w:styleId="Hyperlink">
    <w:name w:val="Hyperlink"/>
    <w:basedOn w:val="DefaultParagraphFont"/>
    <w:semiHidden/>
    <w:unhideWhenUsed/>
    <w:rsid w:val="00805DC1"/>
    <w:rPr>
      <w:color w:val="0000FF" w:themeColor="hyperlink"/>
      <w:u w:val="single"/>
    </w:rPr>
  </w:style>
  <w:style w:type="paragraph" w:styleId="NoSpacing">
    <w:name w:val="No Spacing"/>
    <w:uiPriority w:val="1"/>
    <w:qFormat/>
    <w:rsid w:val="00723322"/>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94"/>
    <w:rPr>
      <w:sz w:val="24"/>
      <w:szCs w:val="24"/>
    </w:rPr>
  </w:style>
  <w:style w:type="paragraph" w:styleId="Heading1">
    <w:name w:val="heading 1"/>
    <w:basedOn w:val="Normal"/>
    <w:next w:val="Normal"/>
    <w:link w:val="Heading1Char"/>
    <w:uiPriority w:val="99"/>
    <w:qFormat/>
    <w:rsid w:val="00F00F94"/>
    <w:pPr>
      <w:keepNext/>
      <w:outlineLvl w:val="0"/>
    </w:pPr>
    <w:rPr>
      <w:b/>
      <w:sz w:val="28"/>
      <w:u w:val="single"/>
    </w:rPr>
  </w:style>
  <w:style w:type="paragraph" w:styleId="Heading2">
    <w:name w:val="heading 2"/>
    <w:basedOn w:val="Normal"/>
    <w:next w:val="Normal"/>
    <w:link w:val="Heading2Char"/>
    <w:uiPriority w:val="99"/>
    <w:qFormat/>
    <w:rsid w:val="00F00F94"/>
    <w:pPr>
      <w:keepNext/>
      <w:outlineLvl w:val="1"/>
    </w:pPr>
    <w:rPr>
      <w:b/>
      <w:u w:val="single"/>
    </w:rPr>
  </w:style>
  <w:style w:type="paragraph" w:styleId="Heading3">
    <w:name w:val="heading 3"/>
    <w:basedOn w:val="Normal"/>
    <w:next w:val="Normal"/>
    <w:link w:val="Heading3Char"/>
    <w:uiPriority w:val="99"/>
    <w:qFormat/>
    <w:rsid w:val="004908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908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0ED5"/>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6A133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47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B475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B47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B47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B475C"/>
    <w:rPr>
      <w:rFonts w:ascii="Calibri" w:hAnsi="Calibri" w:cs="Times New Roman"/>
      <w:b/>
      <w:bCs/>
      <w:i/>
      <w:iCs/>
      <w:sz w:val="26"/>
      <w:szCs w:val="26"/>
    </w:rPr>
  </w:style>
  <w:style w:type="paragraph" w:styleId="Header">
    <w:name w:val="header"/>
    <w:basedOn w:val="Normal"/>
    <w:link w:val="HeaderChar"/>
    <w:uiPriority w:val="99"/>
    <w:rsid w:val="00F00F94"/>
    <w:pPr>
      <w:tabs>
        <w:tab w:val="center" w:pos="4320"/>
        <w:tab w:val="right" w:pos="8640"/>
      </w:tabs>
    </w:pPr>
  </w:style>
  <w:style w:type="character" w:customStyle="1" w:styleId="HeaderChar">
    <w:name w:val="Header Char"/>
    <w:basedOn w:val="DefaultParagraphFont"/>
    <w:link w:val="Header"/>
    <w:uiPriority w:val="99"/>
    <w:semiHidden/>
    <w:locked/>
    <w:rsid w:val="006B475C"/>
    <w:rPr>
      <w:rFonts w:cs="Times New Roman"/>
      <w:sz w:val="24"/>
      <w:szCs w:val="24"/>
    </w:rPr>
  </w:style>
  <w:style w:type="paragraph" w:styleId="Footer">
    <w:name w:val="footer"/>
    <w:basedOn w:val="Normal"/>
    <w:link w:val="FooterChar"/>
    <w:uiPriority w:val="99"/>
    <w:rsid w:val="00F00F94"/>
    <w:pPr>
      <w:tabs>
        <w:tab w:val="center" w:pos="4320"/>
        <w:tab w:val="right" w:pos="8640"/>
      </w:tabs>
    </w:pPr>
  </w:style>
  <w:style w:type="character" w:customStyle="1" w:styleId="FooterChar">
    <w:name w:val="Footer Char"/>
    <w:basedOn w:val="DefaultParagraphFont"/>
    <w:link w:val="Footer"/>
    <w:uiPriority w:val="99"/>
    <w:locked/>
    <w:rsid w:val="006B475C"/>
    <w:rPr>
      <w:rFonts w:cs="Times New Roman"/>
      <w:sz w:val="24"/>
      <w:szCs w:val="24"/>
    </w:rPr>
  </w:style>
  <w:style w:type="paragraph" w:styleId="BodyText">
    <w:name w:val="Body Text"/>
    <w:basedOn w:val="Normal"/>
    <w:link w:val="BodyTextChar"/>
    <w:uiPriority w:val="99"/>
    <w:rsid w:val="00F00F94"/>
    <w:rPr>
      <w:sz w:val="28"/>
    </w:rPr>
  </w:style>
  <w:style w:type="character" w:customStyle="1" w:styleId="BodyTextChar">
    <w:name w:val="Body Text Char"/>
    <w:basedOn w:val="DefaultParagraphFont"/>
    <w:link w:val="BodyText"/>
    <w:uiPriority w:val="99"/>
    <w:semiHidden/>
    <w:locked/>
    <w:rsid w:val="006B475C"/>
    <w:rPr>
      <w:rFonts w:cs="Times New Roman"/>
      <w:sz w:val="24"/>
      <w:szCs w:val="24"/>
    </w:rPr>
  </w:style>
  <w:style w:type="paragraph" w:styleId="BalloonText">
    <w:name w:val="Balloon Text"/>
    <w:basedOn w:val="Normal"/>
    <w:link w:val="BalloonTextChar"/>
    <w:uiPriority w:val="99"/>
    <w:semiHidden/>
    <w:rsid w:val="00F00F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475C"/>
    <w:rPr>
      <w:rFonts w:cs="Times New Roman"/>
      <w:sz w:val="2"/>
    </w:rPr>
  </w:style>
  <w:style w:type="character" w:styleId="PageNumber">
    <w:name w:val="page number"/>
    <w:basedOn w:val="DefaultParagraphFont"/>
    <w:uiPriority w:val="99"/>
    <w:rsid w:val="00F00F94"/>
    <w:rPr>
      <w:rFonts w:cs="Times New Roman"/>
    </w:rPr>
  </w:style>
  <w:style w:type="paragraph" w:styleId="FootnoteText">
    <w:name w:val="footnote text"/>
    <w:basedOn w:val="Normal"/>
    <w:link w:val="FootnoteTextChar"/>
    <w:semiHidden/>
    <w:rsid w:val="00F00F94"/>
    <w:rPr>
      <w:sz w:val="20"/>
      <w:szCs w:val="20"/>
    </w:rPr>
  </w:style>
  <w:style w:type="character" w:customStyle="1" w:styleId="FootnoteTextChar">
    <w:name w:val="Footnote Text Char"/>
    <w:basedOn w:val="DefaultParagraphFont"/>
    <w:link w:val="FootnoteText"/>
    <w:uiPriority w:val="99"/>
    <w:semiHidden/>
    <w:locked/>
    <w:rsid w:val="006B475C"/>
    <w:rPr>
      <w:rFonts w:cs="Times New Roman"/>
      <w:sz w:val="20"/>
      <w:szCs w:val="20"/>
    </w:rPr>
  </w:style>
  <w:style w:type="character" w:styleId="FootnoteReference">
    <w:name w:val="footnote reference"/>
    <w:basedOn w:val="DefaultParagraphFont"/>
    <w:semiHidden/>
    <w:rsid w:val="00F00F94"/>
    <w:rPr>
      <w:rFonts w:cs="Times New Roman"/>
      <w:vertAlign w:val="superscript"/>
    </w:rPr>
  </w:style>
  <w:style w:type="table" w:styleId="TableGrid">
    <w:name w:val="Table Grid"/>
    <w:basedOn w:val="TableNormal"/>
    <w:uiPriority w:val="99"/>
    <w:rsid w:val="009F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F16CC"/>
    <w:pPr>
      <w:spacing w:after="120"/>
    </w:pPr>
    <w:rPr>
      <w:sz w:val="16"/>
      <w:szCs w:val="16"/>
    </w:rPr>
  </w:style>
  <w:style w:type="character" w:customStyle="1" w:styleId="BodyText3Char">
    <w:name w:val="Body Text 3 Char"/>
    <w:basedOn w:val="DefaultParagraphFont"/>
    <w:link w:val="BodyText3"/>
    <w:uiPriority w:val="99"/>
    <w:semiHidden/>
    <w:locked/>
    <w:rsid w:val="006B475C"/>
    <w:rPr>
      <w:rFonts w:cs="Times New Roman"/>
      <w:sz w:val="16"/>
      <w:szCs w:val="16"/>
    </w:rPr>
  </w:style>
  <w:style w:type="character" w:customStyle="1" w:styleId="Heading6Char">
    <w:name w:val="Heading 6 Char"/>
    <w:basedOn w:val="DefaultParagraphFont"/>
    <w:link w:val="Heading6"/>
    <w:semiHidden/>
    <w:rsid w:val="006A1338"/>
    <w:rPr>
      <w:rFonts w:ascii="Calibri" w:eastAsia="Times New Roman" w:hAnsi="Calibri" w:cs="Times New Roman"/>
      <w:b/>
      <w:bCs/>
      <w:sz w:val="22"/>
      <w:szCs w:val="22"/>
    </w:rPr>
  </w:style>
  <w:style w:type="paragraph" w:styleId="ListParagraph">
    <w:name w:val="List Paragraph"/>
    <w:basedOn w:val="Normal"/>
    <w:uiPriority w:val="34"/>
    <w:qFormat/>
    <w:rsid w:val="00A42D8C"/>
    <w:pPr>
      <w:ind w:left="720"/>
      <w:contextualSpacing/>
    </w:pPr>
  </w:style>
  <w:style w:type="character" w:styleId="PlaceholderText">
    <w:name w:val="Placeholder Text"/>
    <w:basedOn w:val="DefaultParagraphFont"/>
    <w:uiPriority w:val="99"/>
    <w:semiHidden/>
    <w:rsid w:val="00851013"/>
    <w:rPr>
      <w:color w:val="808080"/>
    </w:rPr>
  </w:style>
  <w:style w:type="paragraph" w:styleId="EndnoteText">
    <w:name w:val="endnote text"/>
    <w:basedOn w:val="Normal"/>
    <w:link w:val="EndnoteTextChar"/>
    <w:unhideWhenUsed/>
    <w:rsid w:val="00D81385"/>
    <w:pPr>
      <w:overflowPunct w:val="0"/>
      <w:autoSpaceDE w:val="0"/>
      <w:autoSpaceDN w:val="0"/>
      <w:adjustRightInd w:val="0"/>
    </w:pPr>
    <w:rPr>
      <w:rFonts w:ascii="Book Antiqua" w:hAnsi="Book Antiqua"/>
      <w:szCs w:val="20"/>
    </w:rPr>
  </w:style>
  <w:style w:type="character" w:customStyle="1" w:styleId="EndnoteTextChar">
    <w:name w:val="Endnote Text Char"/>
    <w:basedOn w:val="DefaultParagraphFont"/>
    <w:link w:val="EndnoteText"/>
    <w:rsid w:val="00D81385"/>
    <w:rPr>
      <w:rFonts w:ascii="Book Antiqua" w:hAnsi="Book Antiqua"/>
      <w:sz w:val="24"/>
    </w:rPr>
  </w:style>
  <w:style w:type="character" w:styleId="Hyperlink">
    <w:name w:val="Hyperlink"/>
    <w:basedOn w:val="DefaultParagraphFont"/>
    <w:semiHidden/>
    <w:unhideWhenUsed/>
    <w:rsid w:val="00805DC1"/>
    <w:rPr>
      <w:color w:val="0000FF" w:themeColor="hyperlink"/>
      <w:u w:val="single"/>
    </w:rPr>
  </w:style>
  <w:style w:type="paragraph" w:styleId="NoSpacing">
    <w:name w:val="No Spacing"/>
    <w:uiPriority w:val="1"/>
    <w:qFormat/>
    <w:rsid w:val="007233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9769">
      <w:bodyDiv w:val="1"/>
      <w:marLeft w:val="0"/>
      <w:marRight w:val="0"/>
      <w:marTop w:val="0"/>
      <w:marBottom w:val="0"/>
      <w:divBdr>
        <w:top w:val="none" w:sz="0" w:space="0" w:color="auto"/>
        <w:left w:val="none" w:sz="0" w:space="0" w:color="auto"/>
        <w:bottom w:val="none" w:sz="0" w:space="0" w:color="auto"/>
        <w:right w:val="none" w:sz="0" w:space="0" w:color="auto"/>
      </w:divBdr>
    </w:div>
    <w:div w:id="1296255354">
      <w:bodyDiv w:val="1"/>
      <w:marLeft w:val="0"/>
      <w:marRight w:val="0"/>
      <w:marTop w:val="0"/>
      <w:marBottom w:val="0"/>
      <w:divBdr>
        <w:top w:val="none" w:sz="0" w:space="0" w:color="auto"/>
        <w:left w:val="none" w:sz="0" w:space="0" w:color="auto"/>
        <w:bottom w:val="none" w:sz="0" w:space="0" w:color="auto"/>
        <w:right w:val="none" w:sz="0" w:space="0" w:color="auto"/>
      </w:divBdr>
    </w:div>
    <w:div w:id="1315989029">
      <w:bodyDiv w:val="1"/>
      <w:marLeft w:val="0"/>
      <w:marRight w:val="0"/>
      <w:marTop w:val="0"/>
      <w:marBottom w:val="0"/>
      <w:divBdr>
        <w:top w:val="none" w:sz="0" w:space="0" w:color="auto"/>
        <w:left w:val="none" w:sz="0" w:space="0" w:color="auto"/>
        <w:bottom w:val="none" w:sz="0" w:space="0" w:color="auto"/>
        <w:right w:val="none" w:sz="0" w:space="0" w:color="auto"/>
      </w:divBdr>
    </w:div>
    <w:div w:id="1371610296">
      <w:bodyDiv w:val="1"/>
      <w:marLeft w:val="0"/>
      <w:marRight w:val="0"/>
      <w:marTop w:val="0"/>
      <w:marBottom w:val="0"/>
      <w:divBdr>
        <w:top w:val="none" w:sz="0" w:space="0" w:color="auto"/>
        <w:left w:val="none" w:sz="0" w:space="0" w:color="auto"/>
        <w:bottom w:val="none" w:sz="0" w:space="0" w:color="auto"/>
        <w:right w:val="none" w:sz="0" w:space="0" w:color="auto"/>
      </w:divBdr>
    </w:div>
    <w:div w:id="2088721942">
      <w:bodyDiv w:val="1"/>
      <w:marLeft w:val="0"/>
      <w:marRight w:val="0"/>
      <w:marTop w:val="0"/>
      <w:marBottom w:val="0"/>
      <w:divBdr>
        <w:top w:val="none" w:sz="0" w:space="0" w:color="auto"/>
        <w:left w:val="none" w:sz="0" w:space="0" w:color="auto"/>
        <w:bottom w:val="none" w:sz="0" w:space="0" w:color="auto"/>
        <w:right w:val="none" w:sz="0" w:space="0" w:color="auto"/>
      </w:divBdr>
    </w:div>
    <w:div w:id="20929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www.puc.pa.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header" Target="header17.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5.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3022-830E-4B7A-BED0-A0AF10BE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PENNSYLVANIA POWER COMPANY</vt:lpstr>
    </vt:vector>
  </TitlesOfParts>
  <Company>PA PUC</Company>
  <LinksUpToDate>false</LinksUpToDate>
  <CharactersWithSpaces>27593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POWER COMPANY</dc:title>
  <dc:creator>DUKES</dc:creator>
  <cp:lastModifiedBy>Administrator</cp:lastModifiedBy>
  <cp:revision>26</cp:revision>
  <cp:lastPrinted>2015-04-08T11:48:00Z</cp:lastPrinted>
  <dcterms:created xsi:type="dcterms:W3CDTF">2015-03-27T12:49:00Z</dcterms:created>
  <dcterms:modified xsi:type="dcterms:W3CDTF">2015-04-10T19:21:00Z</dcterms:modified>
</cp:coreProperties>
</file>