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1F7524">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1F7524">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1F7524">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1F7524">
      <w:pPr>
        <w:widowControl/>
        <w:tabs>
          <w:tab w:val="left" w:pos="-720"/>
        </w:tabs>
        <w:suppressAutoHyphens/>
        <w:rPr>
          <w:sz w:val="26"/>
          <w:szCs w:val="26"/>
        </w:rPr>
      </w:pPr>
    </w:p>
    <w:p w:rsidR="00F514FB" w:rsidRPr="00D365A7" w:rsidRDefault="00F514FB" w:rsidP="001F7524">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1F7524">
            <w:pPr>
              <w:widowControl/>
              <w:rPr>
                <w:sz w:val="26"/>
                <w:szCs w:val="26"/>
              </w:rPr>
            </w:pPr>
          </w:p>
        </w:tc>
        <w:tc>
          <w:tcPr>
            <w:tcW w:w="4500" w:type="dxa"/>
          </w:tcPr>
          <w:p w:rsidR="00F514FB" w:rsidRPr="00D365A7" w:rsidRDefault="00DD5D3F" w:rsidP="001F7524">
            <w:pPr>
              <w:widowControl/>
              <w:jc w:val="right"/>
              <w:rPr>
                <w:sz w:val="26"/>
                <w:szCs w:val="26"/>
              </w:rPr>
            </w:pPr>
            <w:r w:rsidRPr="00D365A7">
              <w:rPr>
                <w:sz w:val="26"/>
                <w:szCs w:val="26"/>
              </w:rPr>
              <w:t xml:space="preserve">Public Meeting held </w:t>
            </w:r>
            <w:r w:rsidR="00310B5F">
              <w:rPr>
                <w:sz w:val="26"/>
                <w:szCs w:val="26"/>
              </w:rPr>
              <w:t>April</w:t>
            </w:r>
            <w:r w:rsidR="00EF37CF">
              <w:rPr>
                <w:sz w:val="26"/>
                <w:szCs w:val="26"/>
              </w:rPr>
              <w:t xml:space="preserve"> </w:t>
            </w:r>
            <w:r w:rsidR="00AA3F44">
              <w:rPr>
                <w:sz w:val="26"/>
                <w:szCs w:val="26"/>
              </w:rPr>
              <w:t>23</w:t>
            </w:r>
            <w:r w:rsidR="00200AE5">
              <w:rPr>
                <w:sz w:val="26"/>
                <w:szCs w:val="26"/>
              </w:rPr>
              <w:t>, 201</w:t>
            </w:r>
            <w:r w:rsidR="001E696C">
              <w:rPr>
                <w:sz w:val="26"/>
                <w:szCs w:val="26"/>
              </w:rPr>
              <w:t>5</w:t>
            </w:r>
          </w:p>
          <w:p w:rsidR="00F514FB" w:rsidRPr="00D365A7" w:rsidRDefault="00F514FB" w:rsidP="001F7524">
            <w:pPr>
              <w:widowControl/>
              <w:jc w:val="right"/>
              <w:rPr>
                <w:sz w:val="26"/>
                <w:szCs w:val="26"/>
              </w:rPr>
            </w:pPr>
          </w:p>
          <w:p w:rsidR="00F514FB" w:rsidRPr="00D365A7" w:rsidRDefault="00F514FB" w:rsidP="001F7524">
            <w:pPr>
              <w:widowControl/>
              <w:jc w:val="right"/>
              <w:rPr>
                <w:sz w:val="26"/>
                <w:szCs w:val="26"/>
              </w:rPr>
            </w:pPr>
          </w:p>
        </w:tc>
      </w:tr>
      <w:tr w:rsidR="00D365A7" w:rsidRPr="00D365A7" w:rsidTr="00716C74">
        <w:tc>
          <w:tcPr>
            <w:tcW w:w="5058" w:type="dxa"/>
          </w:tcPr>
          <w:p w:rsidR="00F514FB" w:rsidRPr="00D365A7" w:rsidRDefault="00F514FB" w:rsidP="001F7524">
            <w:pPr>
              <w:widowControl/>
              <w:rPr>
                <w:sz w:val="26"/>
                <w:szCs w:val="26"/>
              </w:rPr>
            </w:pPr>
            <w:r w:rsidRPr="00D365A7">
              <w:rPr>
                <w:sz w:val="26"/>
                <w:szCs w:val="26"/>
              </w:rPr>
              <w:t>Commissioners Present:</w:t>
            </w:r>
          </w:p>
          <w:p w:rsidR="00F514FB" w:rsidRPr="00D365A7" w:rsidRDefault="00F514FB" w:rsidP="001F7524">
            <w:pPr>
              <w:widowControl/>
              <w:rPr>
                <w:sz w:val="26"/>
                <w:szCs w:val="26"/>
              </w:rPr>
            </w:pPr>
          </w:p>
          <w:p w:rsidR="00F514FB" w:rsidRPr="00D365A7" w:rsidRDefault="00F514FB" w:rsidP="001F7524">
            <w:pPr>
              <w:widowControl/>
              <w:tabs>
                <w:tab w:val="left" w:pos="705"/>
              </w:tabs>
              <w:ind w:firstLine="720"/>
              <w:rPr>
                <w:sz w:val="26"/>
                <w:szCs w:val="26"/>
              </w:rPr>
            </w:pPr>
            <w:r w:rsidRPr="00D365A7">
              <w:rPr>
                <w:sz w:val="26"/>
                <w:szCs w:val="26"/>
              </w:rPr>
              <w:t>Robert F. Powelson, Chairman</w:t>
            </w:r>
          </w:p>
          <w:p w:rsidR="00F514FB" w:rsidRPr="00D365A7" w:rsidRDefault="00F514FB" w:rsidP="001F7524">
            <w:pPr>
              <w:widowControl/>
              <w:tabs>
                <w:tab w:val="left" w:pos="705"/>
              </w:tabs>
              <w:ind w:firstLine="720"/>
              <w:rPr>
                <w:sz w:val="26"/>
                <w:szCs w:val="26"/>
              </w:rPr>
            </w:pPr>
            <w:r w:rsidRPr="00D365A7">
              <w:rPr>
                <w:sz w:val="26"/>
                <w:szCs w:val="26"/>
              </w:rPr>
              <w:t>John F. Coleman, Jr., Vice Chairman</w:t>
            </w:r>
          </w:p>
          <w:p w:rsidR="00F514FB" w:rsidRPr="00D365A7" w:rsidRDefault="00F514FB" w:rsidP="001F7524">
            <w:pPr>
              <w:widowControl/>
              <w:tabs>
                <w:tab w:val="left" w:pos="705"/>
              </w:tabs>
              <w:ind w:firstLine="720"/>
              <w:rPr>
                <w:sz w:val="26"/>
                <w:szCs w:val="26"/>
              </w:rPr>
            </w:pPr>
            <w:r w:rsidRPr="00D365A7">
              <w:rPr>
                <w:sz w:val="26"/>
                <w:szCs w:val="26"/>
              </w:rPr>
              <w:t>James H. Cawley</w:t>
            </w:r>
          </w:p>
          <w:p w:rsidR="00F514FB" w:rsidRDefault="00F514FB" w:rsidP="001F7524">
            <w:pPr>
              <w:widowControl/>
              <w:tabs>
                <w:tab w:val="left" w:pos="705"/>
              </w:tabs>
              <w:ind w:firstLine="720"/>
              <w:rPr>
                <w:sz w:val="26"/>
                <w:szCs w:val="26"/>
              </w:rPr>
            </w:pPr>
            <w:r w:rsidRPr="00D365A7">
              <w:rPr>
                <w:sz w:val="26"/>
                <w:szCs w:val="26"/>
              </w:rPr>
              <w:t>Pamela A. Witmer</w:t>
            </w:r>
          </w:p>
          <w:p w:rsidR="00DF7069" w:rsidRPr="00D365A7" w:rsidRDefault="00DF7069" w:rsidP="001F7524">
            <w:pPr>
              <w:widowControl/>
              <w:tabs>
                <w:tab w:val="left" w:pos="705"/>
              </w:tabs>
              <w:ind w:firstLine="720"/>
              <w:rPr>
                <w:sz w:val="26"/>
                <w:szCs w:val="26"/>
              </w:rPr>
            </w:pPr>
            <w:r>
              <w:rPr>
                <w:sz w:val="26"/>
                <w:szCs w:val="26"/>
              </w:rPr>
              <w:t>Gladys M. Brown</w:t>
            </w:r>
          </w:p>
          <w:p w:rsidR="00F514FB" w:rsidRPr="00D365A7" w:rsidRDefault="00F514FB" w:rsidP="001F7524">
            <w:pPr>
              <w:widowControl/>
              <w:rPr>
                <w:sz w:val="26"/>
                <w:szCs w:val="26"/>
              </w:rPr>
            </w:pPr>
          </w:p>
          <w:p w:rsidR="00F514FB" w:rsidRPr="00D365A7" w:rsidRDefault="00F514FB" w:rsidP="001F7524">
            <w:pPr>
              <w:widowControl/>
              <w:rPr>
                <w:sz w:val="26"/>
                <w:szCs w:val="26"/>
              </w:rPr>
            </w:pPr>
          </w:p>
        </w:tc>
        <w:tc>
          <w:tcPr>
            <w:tcW w:w="4500" w:type="dxa"/>
          </w:tcPr>
          <w:p w:rsidR="00F514FB" w:rsidRPr="00D365A7" w:rsidRDefault="00F514FB" w:rsidP="001F7524">
            <w:pPr>
              <w:widowControl/>
              <w:jc w:val="right"/>
              <w:rPr>
                <w:sz w:val="26"/>
                <w:szCs w:val="26"/>
              </w:rPr>
            </w:pPr>
          </w:p>
          <w:p w:rsidR="00F514FB" w:rsidRPr="00D365A7" w:rsidRDefault="00F514FB" w:rsidP="001F7524">
            <w:pPr>
              <w:widowControl/>
              <w:jc w:val="right"/>
              <w:rPr>
                <w:sz w:val="26"/>
                <w:szCs w:val="26"/>
              </w:rPr>
            </w:pPr>
          </w:p>
        </w:tc>
      </w:tr>
      <w:tr w:rsidR="00D365A7" w:rsidRPr="00D365A7" w:rsidTr="006C1EE9">
        <w:trPr>
          <w:trHeight w:val="675"/>
        </w:trPr>
        <w:tc>
          <w:tcPr>
            <w:tcW w:w="5058" w:type="dxa"/>
          </w:tcPr>
          <w:p w:rsidR="00F514FB" w:rsidRPr="00D365A7" w:rsidRDefault="001E696C" w:rsidP="001F7524">
            <w:pPr>
              <w:widowControl/>
              <w:rPr>
                <w:sz w:val="26"/>
                <w:szCs w:val="26"/>
              </w:rPr>
            </w:pPr>
            <w:r>
              <w:rPr>
                <w:sz w:val="26"/>
                <w:szCs w:val="26"/>
              </w:rPr>
              <w:t>Curtis Morgan</w:t>
            </w:r>
          </w:p>
          <w:p w:rsidR="00F514FB" w:rsidRPr="00D365A7" w:rsidRDefault="00F514FB" w:rsidP="001F7524">
            <w:pPr>
              <w:widowControl/>
              <w:rPr>
                <w:sz w:val="26"/>
                <w:szCs w:val="26"/>
              </w:rPr>
            </w:pPr>
          </w:p>
        </w:tc>
        <w:tc>
          <w:tcPr>
            <w:tcW w:w="4500" w:type="dxa"/>
          </w:tcPr>
          <w:p w:rsidR="00F514FB" w:rsidRPr="00D365A7" w:rsidRDefault="001E696C" w:rsidP="001F7524">
            <w:pPr>
              <w:widowControl/>
              <w:jc w:val="right"/>
              <w:rPr>
                <w:sz w:val="26"/>
                <w:szCs w:val="26"/>
              </w:rPr>
            </w:pPr>
            <w:r>
              <w:rPr>
                <w:sz w:val="26"/>
                <w:szCs w:val="26"/>
              </w:rPr>
              <w:t>C</w:t>
            </w:r>
            <w:r w:rsidR="00992D66" w:rsidRPr="00D365A7">
              <w:rPr>
                <w:sz w:val="26"/>
                <w:szCs w:val="26"/>
              </w:rPr>
              <w:t>-201</w:t>
            </w:r>
            <w:r w:rsidR="006C1EE9">
              <w:rPr>
                <w:sz w:val="26"/>
                <w:szCs w:val="26"/>
              </w:rPr>
              <w:t>4</w:t>
            </w:r>
            <w:r w:rsidR="00992D66" w:rsidRPr="00D365A7">
              <w:rPr>
                <w:sz w:val="26"/>
                <w:szCs w:val="26"/>
              </w:rPr>
              <w:t>-</w:t>
            </w:r>
            <w:r w:rsidR="006C1EE9">
              <w:rPr>
                <w:sz w:val="26"/>
                <w:szCs w:val="26"/>
              </w:rPr>
              <w:t>24</w:t>
            </w:r>
            <w:r>
              <w:rPr>
                <w:sz w:val="26"/>
                <w:szCs w:val="26"/>
              </w:rPr>
              <w:t>2</w:t>
            </w:r>
            <w:r w:rsidR="006C1EE9">
              <w:rPr>
                <w:sz w:val="26"/>
                <w:szCs w:val="26"/>
              </w:rPr>
              <w:t>80</w:t>
            </w:r>
            <w:r>
              <w:rPr>
                <w:sz w:val="26"/>
                <w:szCs w:val="26"/>
              </w:rPr>
              <w:t>50</w:t>
            </w:r>
          </w:p>
        </w:tc>
      </w:tr>
      <w:tr w:rsidR="00D365A7" w:rsidRPr="00D365A7" w:rsidTr="00716C74">
        <w:tc>
          <w:tcPr>
            <w:tcW w:w="5058" w:type="dxa"/>
          </w:tcPr>
          <w:p w:rsidR="00F514FB" w:rsidRPr="00D365A7" w:rsidRDefault="00F514FB" w:rsidP="001F7524">
            <w:pPr>
              <w:widowControl/>
              <w:ind w:firstLine="900"/>
              <w:rPr>
                <w:sz w:val="26"/>
                <w:szCs w:val="26"/>
              </w:rPr>
            </w:pPr>
            <w:r w:rsidRPr="00D365A7">
              <w:rPr>
                <w:sz w:val="26"/>
                <w:szCs w:val="26"/>
              </w:rPr>
              <w:t>v.</w:t>
            </w:r>
          </w:p>
          <w:p w:rsidR="00F514FB" w:rsidRPr="00D365A7" w:rsidRDefault="00F514FB" w:rsidP="001F7524">
            <w:pPr>
              <w:widowControl/>
              <w:ind w:firstLine="1440"/>
              <w:rPr>
                <w:sz w:val="26"/>
                <w:szCs w:val="26"/>
              </w:rPr>
            </w:pPr>
          </w:p>
        </w:tc>
        <w:tc>
          <w:tcPr>
            <w:tcW w:w="4500" w:type="dxa"/>
          </w:tcPr>
          <w:p w:rsidR="00F514FB" w:rsidRPr="00D365A7" w:rsidRDefault="00F514FB" w:rsidP="001F7524">
            <w:pPr>
              <w:widowControl/>
              <w:rPr>
                <w:sz w:val="26"/>
                <w:szCs w:val="26"/>
              </w:rPr>
            </w:pPr>
          </w:p>
        </w:tc>
      </w:tr>
      <w:tr w:rsidR="00F514FB" w:rsidRPr="00D365A7" w:rsidTr="00716C74">
        <w:tc>
          <w:tcPr>
            <w:tcW w:w="5058" w:type="dxa"/>
          </w:tcPr>
          <w:p w:rsidR="00F514FB" w:rsidRPr="00D365A7" w:rsidRDefault="00BB19A9" w:rsidP="001F7524">
            <w:pPr>
              <w:widowControl/>
              <w:rPr>
                <w:sz w:val="26"/>
                <w:szCs w:val="26"/>
              </w:rPr>
            </w:pPr>
            <w:r>
              <w:rPr>
                <w:sz w:val="26"/>
                <w:szCs w:val="26"/>
              </w:rPr>
              <w:t>P</w:t>
            </w:r>
            <w:r w:rsidR="001E696C">
              <w:rPr>
                <w:sz w:val="26"/>
                <w:szCs w:val="26"/>
              </w:rPr>
              <w:t>hiladelphia Gas Works</w:t>
            </w:r>
          </w:p>
        </w:tc>
        <w:tc>
          <w:tcPr>
            <w:tcW w:w="4500" w:type="dxa"/>
          </w:tcPr>
          <w:p w:rsidR="00F514FB" w:rsidRPr="00D365A7" w:rsidRDefault="00F514FB" w:rsidP="001F7524">
            <w:pPr>
              <w:widowControl/>
              <w:rPr>
                <w:sz w:val="26"/>
                <w:szCs w:val="26"/>
              </w:rPr>
            </w:pPr>
          </w:p>
        </w:tc>
      </w:tr>
    </w:tbl>
    <w:p w:rsidR="00F514FB" w:rsidRPr="00D365A7" w:rsidRDefault="00F514FB" w:rsidP="001F7524">
      <w:pPr>
        <w:widowControl/>
        <w:rPr>
          <w:sz w:val="26"/>
          <w:szCs w:val="26"/>
        </w:rPr>
      </w:pPr>
    </w:p>
    <w:p w:rsidR="00F514FB" w:rsidRPr="00D365A7" w:rsidRDefault="00F514FB" w:rsidP="001F7524">
      <w:pPr>
        <w:widowControl/>
        <w:rPr>
          <w:sz w:val="26"/>
          <w:szCs w:val="26"/>
        </w:rPr>
      </w:pPr>
    </w:p>
    <w:p w:rsidR="00F514FB" w:rsidRPr="00D365A7" w:rsidRDefault="00F514FB" w:rsidP="001F7524">
      <w:pPr>
        <w:widowControl/>
        <w:jc w:val="center"/>
        <w:rPr>
          <w:b/>
          <w:sz w:val="26"/>
          <w:szCs w:val="26"/>
        </w:rPr>
      </w:pPr>
      <w:r w:rsidRPr="00D365A7">
        <w:rPr>
          <w:b/>
          <w:sz w:val="26"/>
          <w:szCs w:val="26"/>
        </w:rPr>
        <w:t>OPINION AND ORDER</w:t>
      </w:r>
    </w:p>
    <w:p w:rsidR="00F514FB" w:rsidRPr="00D365A7" w:rsidRDefault="00F514FB" w:rsidP="001F7524">
      <w:pPr>
        <w:widowControl/>
        <w:jc w:val="center"/>
        <w:rPr>
          <w:b/>
          <w:sz w:val="26"/>
          <w:szCs w:val="26"/>
        </w:rPr>
      </w:pPr>
    </w:p>
    <w:p w:rsidR="00F514FB" w:rsidRPr="00D365A7" w:rsidRDefault="00F514FB" w:rsidP="001F7524">
      <w:pPr>
        <w:widowControl/>
        <w:jc w:val="center"/>
        <w:rPr>
          <w:b/>
          <w:sz w:val="26"/>
          <w:szCs w:val="26"/>
        </w:rPr>
      </w:pPr>
    </w:p>
    <w:p w:rsidR="00F514FB" w:rsidRPr="00D365A7" w:rsidRDefault="00F514FB" w:rsidP="001F7524">
      <w:pPr>
        <w:widowControl/>
        <w:rPr>
          <w:b/>
          <w:sz w:val="26"/>
          <w:szCs w:val="26"/>
        </w:rPr>
      </w:pPr>
      <w:r w:rsidRPr="00D365A7">
        <w:rPr>
          <w:b/>
          <w:sz w:val="26"/>
          <w:szCs w:val="26"/>
        </w:rPr>
        <w:t>BY THE COMMISSION:</w:t>
      </w:r>
    </w:p>
    <w:p w:rsidR="00F514FB" w:rsidRPr="00D365A7" w:rsidRDefault="00F514FB" w:rsidP="001F7524">
      <w:pPr>
        <w:widowControl/>
        <w:rPr>
          <w:sz w:val="26"/>
          <w:szCs w:val="26"/>
        </w:rPr>
      </w:pPr>
    </w:p>
    <w:p w:rsidR="004A64CE" w:rsidRPr="000D2DFD" w:rsidRDefault="00CA43A5" w:rsidP="001F7524">
      <w:pPr>
        <w:widowControl/>
        <w:tabs>
          <w:tab w:val="left" w:pos="-1440"/>
          <w:tab w:val="left" w:pos="-720"/>
        </w:tabs>
        <w:suppressAutoHyphens/>
        <w:spacing w:line="360" w:lineRule="auto"/>
        <w:ind w:firstLine="1440"/>
        <w:rPr>
          <w:sz w:val="26"/>
          <w:szCs w:val="26"/>
        </w:rPr>
      </w:pPr>
      <w:r w:rsidRPr="00D365A7">
        <w:rPr>
          <w:sz w:val="26"/>
          <w:szCs w:val="26"/>
        </w:rPr>
        <w:t xml:space="preserve">Before the Pennsylvania Public Utility Commission (Commission) for consideration and disposition </w:t>
      </w:r>
      <w:r w:rsidR="00671E4C" w:rsidRPr="00D365A7">
        <w:rPr>
          <w:sz w:val="26"/>
        </w:rPr>
        <w:t xml:space="preserve">are the Exceptions </w:t>
      </w:r>
      <w:r w:rsidR="00A16587" w:rsidRPr="00D365A7">
        <w:rPr>
          <w:sz w:val="26"/>
        </w:rPr>
        <w:t xml:space="preserve">of </w:t>
      </w:r>
      <w:r w:rsidR="001E696C">
        <w:rPr>
          <w:sz w:val="26"/>
        </w:rPr>
        <w:t>Curtis Morgan</w:t>
      </w:r>
      <w:r w:rsidR="00A16587" w:rsidRPr="00D365A7">
        <w:rPr>
          <w:sz w:val="26"/>
        </w:rPr>
        <w:t xml:space="preserve"> </w:t>
      </w:r>
      <w:r w:rsidR="00671E4C" w:rsidRPr="00D365A7">
        <w:rPr>
          <w:sz w:val="26"/>
        </w:rPr>
        <w:t>(</w:t>
      </w:r>
      <w:r w:rsidR="00EF4058" w:rsidRPr="00D365A7">
        <w:rPr>
          <w:sz w:val="26"/>
        </w:rPr>
        <w:t>C</w:t>
      </w:r>
      <w:r w:rsidR="00346C47" w:rsidRPr="00D365A7">
        <w:rPr>
          <w:sz w:val="26"/>
        </w:rPr>
        <w:t xml:space="preserve">omplainant) filed on </w:t>
      </w:r>
      <w:r w:rsidR="001E696C">
        <w:rPr>
          <w:sz w:val="26"/>
        </w:rPr>
        <w:t>February</w:t>
      </w:r>
      <w:r w:rsidR="009A0ABC">
        <w:rPr>
          <w:sz w:val="26"/>
        </w:rPr>
        <w:t xml:space="preserve"> </w:t>
      </w:r>
      <w:r w:rsidR="001E696C">
        <w:rPr>
          <w:sz w:val="26"/>
        </w:rPr>
        <w:t>2</w:t>
      </w:r>
      <w:r w:rsidR="004064EA" w:rsidRPr="00D365A7">
        <w:rPr>
          <w:sz w:val="26"/>
        </w:rPr>
        <w:t>,</w:t>
      </w:r>
      <w:r w:rsidR="00BB19A9">
        <w:rPr>
          <w:sz w:val="26"/>
        </w:rPr>
        <w:t xml:space="preserve"> 201</w:t>
      </w:r>
      <w:r w:rsidR="001E696C">
        <w:rPr>
          <w:sz w:val="26"/>
        </w:rPr>
        <w:t>5</w:t>
      </w:r>
      <w:r w:rsidR="007E2AAF">
        <w:rPr>
          <w:sz w:val="26"/>
        </w:rPr>
        <w:t>,</w:t>
      </w:r>
      <w:r w:rsidR="00671E4C" w:rsidRPr="00D365A7">
        <w:rPr>
          <w:sz w:val="26"/>
        </w:rPr>
        <w:t xml:space="preserve"> to the Initial Decision (I.D.) of Administrative </w:t>
      </w:r>
      <w:r w:rsidR="009A0ABC">
        <w:rPr>
          <w:sz w:val="26"/>
        </w:rPr>
        <w:t xml:space="preserve">Law Judge (ALJ) </w:t>
      </w:r>
      <w:r w:rsidR="001E696C">
        <w:rPr>
          <w:sz w:val="26"/>
        </w:rPr>
        <w:t>Darlene</w:t>
      </w:r>
      <w:r w:rsidR="00AE25E0">
        <w:rPr>
          <w:sz w:val="26"/>
        </w:rPr>
        <w:t> </w:t>
      </w:r>
      <w:r w:rsidR="001E696C">
        <w:rPr>
          <w:sz w:val="26"/>
        </w:rPr>
        <w:t>R</w:t>
      </w:r>
      <w:r w:rsidR="009A0ABC">
        <w:rPr>
          <w:sz w:val="26"/>
        </w:rPr>
        <w:t>.</w:t>
      </w:r>
      <w:r w:rsidR="00AE25E0">
        <w:rPr>
          <w:sz w:val="26"/>
        </w:rPr>
        <w:t> </w:t>
      </w:r>
      <w:r w:rsidR="001E696C">
        <w:rPr>
          <w:sz w:val="26"/>
        </w:rPr>
        <w:t>Davis</w:t>
      </w:r>
      <w:r w:rsidR="00AE25E0">
        <w:rPr>
          <w:sz w:val="26"/>
        </w:rPr>
        <w:t> </w:t>
      </w:r>
      <w:r w:rsidR="001E696C">
        <w:rPr>
          <w:sz w:val="26"/>
        </w:rPr>
        <w:t>Heep</w:t>
      </w:r>
      <w:r w:rsidR="004E31FF">
        <w:rPr>
          <w:sz w:val="26"/>
        </w:rPr>
        <w:t>, i</w:t>
      </w:r>
      <w:r w:rsidR="009A0ABC">
        <w:rPr>
          <w:sz w:val="26"/>
        </w:rPr>
        <w:t xml:space="preserve">ssued on </w:t>
      </w:r>
      <w:r w:rsidR="001E696C">
        <w:rPr>
          <w:sz w:val="26"/>
        </w:rPr>
        <w:t>January</w:t>
      </w:r>
      <w:r w:rsidR="009A0ABC">
        <w:rPr>
          <w:sz w:val="26"/>
        </w:rPr>
        <w:t xml:space="preserve"> </w:t>
      </w:r>
      <w:r w:rsidR="001E696C">
        <w:rPr>
          <w:sz w:val="26"/>
        </w:rPr>
        <w:t>26</w:t>
      </w:r>
      <w:r w:rsidR="00BB19A9">
        <w:rPr>
          <w:sz w:val="26"/>
        </w:rPr>
        <w:t>, 201</w:t>
      </w:r>
      <w:r w:rsidR="001E696C">
        <w:rPr>
          <w:sz w:val="26"/>
        </w:rPr>
        <w:t>5</w:t>
      </w:r>
      <w:r w:rsidR="00671E4C" w:rsidRPr="00D365A7">
        <w:rPr>
          <w:sz w:val="26"/>
        </w:rPr>
        <w:t>, in</w:t>
      </w:r>
      <w:r w:rsidR="0035728C" w:rsidRPr="00D365A7">
        <w:rPr>
          <w:sz w:val="26"/>
        </w:rPr>
        <w:t xml:space="preserve"> the above-captioned proceeding</w:t>
      </w:r>
      <w:r w:rsidR="00671E4C" w:rsidRPr="00D365A7">
        <w:rPr>
          <w:sz w:val="26"/>
        </w:rPr>
        <w:t>.</w:t>
      </w:r>
      <w:r w:rsidR="007004C3">
        <w:rPr>
          <w:rStyle w:val="FootnoteReference"/>
          <w:sz w:val="26"/>
        </w:rPr>
        <w:footnoteReference w:id="1"/>
      </w:r>
      <w:r w:rsidR="00671E4C" w:rsidRPr="00D365A7">
        <w:rPr>
          <w:sz w:val="26"/>
        </w:rPr>
        <w:t xml:space="preserve">  </w:t>
      </w:r>
      <w:r w:rsidR="00671E4C" w:rsidRPr="00D365A7">
        <w:rPr>
          <w:sz w:val="26"/>
        </w:rPr>
        <w:lastRenderedPageBreak/>
        <w:t xml:space="preserve">Replies to Exceptions </w:t>
      </w:r>
      <w:r w:rsidR="00A61C8F" w:rsidRPr="00D365A7">
        <w:rPr>
          <w:sz w:val="26"/>
        </w:rPr>
        <w:t>w</w:t>
      </w:r>
      <w:r w:rsidR="00D43DC1" w:rsidRPr="00D365A7">
        <w:rPr>
          <w:sz w:val="26"/>
        </w:rPr>
        <w:t xml:space="preserve">ere filed by </w:t>
      </w:r>
      <w:r w:rsidR="00BB19A9">
        <w:rPr>
          <w:sz w:val="26"/>
        </w:rPr>
        <w:t>P</w:t>
      </w:r>
      <w:r w:rsidR="001E696C">
        <w:rPr>
          <w:sz w:val="26"/>
        </w:rPr>
        <w:t>GW</w:t>
      </w:r>
      <w:r w:rsidR="00AF5B2F" w:rsidRPr="00D365A7">
        <w:rPr>
          <w:sz w:val="26"/>
        </w:rPr>
        <w:t xml:space="preserve"> on </w:t>
      </w:r>
      <w:r w:rsidR="00310B5F">
        <w:rPr>
          <w:sz w:val="26"/>
        </w:rPr>
        <w:t>February 26, 2015</w:t>
      </w:r>
      <w:r w:rsidR="00671E4C" w:rsidRPr="00D365A7">
        <w:rPr>
          <w:sz w:val="26"/>
        </w:rPr>
        <w:t xml:space="preserve">.  </w:t>
      </w:r>
      <w:r w:rsidR="006B2010">
        <w:rPr>
          <w:sz w:val="26"/>
          <w:szCs w:val="26"/>
        </w:rPr>
        <w:t>For the reasons stated below, we will deny the Exceptions and adopt the Initial Decision, as modified.</w:t>
      </w:r>
    </w:p>
    <w:p w:rsidR="00CA43A5" w:rsidRPr="00D365A7" w:rsidRDefault="00CA43A5" w:rsidP="001F7524">
      <w:pPr>
        <w:widowControl/>
        <w:spacing w:line="360" w:lineRule="auto"/>
        <w:ind w:firstLine="1440"/>
        <w:rPr>
          <w:sz w:val="26"/>
          <w:szCs w:val="26"/>
        </w:rPr>
      </w:pPr>
    </w:p>
    <w:p w:rsidR="000C31E4" w:rsidRPr="00D365A7" w:rsidRDefault="004064EA" w:rsidP="001F7524">
      <w:pPr>
        <w:keepNext/>
        <w:widowControl/>
        <w:spacing w:line="360" w:lineRule="auto"/>
        <w:jc w:val="center"/>
        <w:rPr>
          <w:b/>
          <w:sz w:val="26"/>
          <w:szCs w:val="26"/>
        </w:rPr>
      </w:pPr>
      <w:bookmarkStart w:id="0" w:name="OLE_LINK1"/>
      <w:bookmarkStart w:id="1" w:name="OLE_LINK2"/>
      <w:r w:rsidRPr="00D365A7">
        <w:rPr>
          <w:b/>
          <w:sz w:val="26"/>
          <w:szCs w:val="26"/>
        </w:rPr>
        <w:t>History of the Proceeding</w:t>
      </w:r>
    </w:p>
    <w:p w:rsidR="000C31E4" w:rsidRPr="00D365A7" w:rsidRDefault="000C31E4" w:rsidP="001F7524">
      <w:pPr>
        <w:keepNext/>
        <w:widowControl/>
        <w:spacing w:line="360" w:lineRule="auto"/>
        <w:rPr>
          <w:sz w:val="26"/>
          <w:szCs w:val="26"/>
        </w:rPr>
      </w:pPr>
    </w:p>
    <w:bookmarkEnd w:id="0"/>
    <w:bookmarkEnd w:id="1"/>
    <w:p w:rsidR="004A64CE" w:rsidRPr="000D2DFD" w:rsidRDefault="004A64CE" w:rsidP="001F7524">
      <w:pPr>
        <w:widowControl/>
        <w:spacing w:line="360" w:lineRule="auto"/>
        <w:ind w:firstLine="1440"/>
        <w:rPr>
          <w:sz w:val="26"/>
          <w:szCs w:val="26"/>
        </w:rPr>
      </w:pPr>
      <w:r w:rsidRPr="000D2DFD">
        <w:rPr>
          <w:sz w:val="26"/>
          <w:szCs w:val="26"/>
        </w:rPr>
        <w:t xml:space="preserve">On </w:t>
      </w:r>
      <w:r>
        <w:rPr>
          <w:sz w:val="26"/>
          <w:szCs w:val="26"/>
        </w:rPr>
        <w:t>June 11, 2014</w:t>
      </w:r>
      <w:r w:rsidRPr="000D2DFD">
        <w:rPr>
          <w:sz w:val="26"/>
          <w:szCs w:val="26"/>
        </w:rPr>
        <w:t xml:space="preserve">, </w:t>
      </w:r>
      <w:r>
        <w:rPr>
          <w:sz w:val="26"/>
          <w:szCs w:val="26"/>
        </w:rPr>
        <w:t>Curtis Morgan</w:t>
      </w:r>
      <w:r w:rsidRPr="000D2DFD">
        <w:rPr>
          <w:sz w:val="26"/>
          <w:szCs w:val="26"/>
        </w:rPr>
        <w:t xml:space="preserve"> filed a Formal Complaint against </w:t>
      </w:r>
      <w:r w:rsidR="00704E19">
        <w:rPr>
          <w:sz w:val="26"/>
          <w:szCs w:val="26"/>
        </w:rPr>
        <w:t>PGW</w:t>
      </w:r>
      <w:r w:rsidRPr="000D2DFD">
        <w:rPr>
          <w:sz w:val="26"/>
          <w:szCs w:val="26"/>
        </w:rPr>
        <w:t xml:space="preserve"> </w:t>
      </w:r>
      <w:r>
        <w:rPr>
          <w:sz w:val="26"/>
          <w:szCs w:val="26"/>
        </w:rPr>
        <w:t>alleg</w:t>
      </w:r>
      <w:r w:rsidR="00FF177E">
        <w:rPr>
          <w:sz w:val="26"/>
          <w:szCs w:val="26"/>
        </w:rPr>
        <w:t>ing</w:t>
      </w:r>
      <w:r>
        <w:rPr>
          <w:sz w:val="26"/>
          <w:szCs w:val="26"/>
        </w:rPr>
        <w:t xml:space="preserve"> </w:t>
      </w:r>
      <w:r w:rsidR="00AE25E0">
        <w:rPr>
          <w:sz w:val="26"/>
          <w:szCs w:val="26"/>
        </w:rPr>
        <w:t>an</w:t>
      </w:r>
      <w:r w:rsidR="004A38F7">
        <w:rPr>
          <w:sz w:val="26"/>
          <w:szCs w:val="26"/>
        </w:rPr>
        <w:t xml:space="preserve"> inability to pay </w:t>
      </w:r>
      <w:r w:rsidR="002E6845">
        <w:rPr>
          <w:sz w:val="26"/>
          <w:szCs w:val="26"/>
        </w:rPr>
        <w:t>full</w:t>
      </w:r>
      <w:r w:rsidR="0009505E">
        <w:rPr>
          <w:sz w:val="26"/>
          <w:szCs w:val="26"/>
        </w:rPr>
        <w:t>y the</w:t>
      </w:r>
      <w:r w:rsidR="002E6845">
        <w:rPr>
          <w:sz w:val="26"/>
          <w:szCs w:val="26"/>
        </w:rPr>
        <w:t xml:space="preserve"> </w:t>
      </w:r>
      <w:r w:rsidR="00AB7151">
        <w:rPr>
          <w:sz w:val="26"/>
          <w:szCs w:val="26"/>
        </w:rPr>
        <w:t xml:space="preserve">initial </w:t>
      </w:r>
      <w:r>
        <w:rPr>
          <w:sz w:val="26"/>
          <w:szCs w:val="26"/>
        </w:rPr>
        <w:t xml:space="preserve">payment on a payment </w:t>
      </w:r>
      <w:r w:rsidR="00ED1738">
        <w:rPr>
          <w:sz w:val="26"/>
          <w:szCs w:val="26"/>
        </w:rPr>
        <w:t>arrangement</w:t>
      </w:r>
      <w:r>
        <w:rPr>
          <w:sz w:val="26"/>
          <w:szCs w:val="26"/>
        </w:rPr>
        <w:t xml:space="preserve"> </w:t>
      </w:r>
      <w:r w:rsidR="0009505E">
        <w:rPr>
          <w:sz w:val="26"/>
          <w:szCs w:val="26"/>
        </w:rPr>
        <w:t xml:space="preserve">that he had entered </w:t>
      </w:r>
      <w:r w:rsidR="00704E19">
        <w:rPr>
          <w:sz w:val="26"/>
          <w:szCs w:val="26"/>
        </w:rPr>
        <w:t>wi</w:t>
      </w:r>
      <w:r>
        <w:rPr>
          <w:sz w:val="26"/>
          <w:szCs w:val="26"/>
        </w:rPr>
        <w:t>th PGW</w:t>
      </w:r>
      <w:r w:rsidR="0009505E">
        <w:rPr>
          <w:sz w:val="26"/>
          <w:szCs w:val="26"/>
        </w:rPr>
        <w:t>.</w:t>
      </w:r>
      <w:r>
        <w:rPr>
          <w:sz w:val="26"/>
          <w:szCs w:val="26"/>
        </w:rPr>
        <w:t xml:space="preserve"> </w:t>
      </w:r>
      <w:r w:rsidR="0009505E">
        <w:rPr>
          <w:sz w:val="26"/>
          <w:szCs w:val="26"/>
        </w:rPr>
        <w:t xml:space="preserve"> The Complainant averred that </w:t>
      </w:r>
      <w:r w:rsidR="00E02B1E">
        <w:rPr>
          <w:sz w:val="26"/>
          <w:szCs w:val="26"/>
        </w:rPr>
        <w:t xml:space="preserve">on April 2, 2014, </w:t>
      </w:r>
      <w:r w:rsidR="0009505E">
        <w:rPr>
          <w:sz w:val="26"/>
          <w:szCs w:val="26"/>
        </w:rPr>
        <w:t xml:space="preserve">he made an </w:t>
      </w:r>
      <w:r w:rsidR="00ED1738">
        <w:rPr>
          <w:sz w:val="26"/>
          <w:szCs w:val="26"/>
        </w:rPr>
        <w:t>arrangement</w:t>
      </w:r>
      <w:r w:rsidR="0009505E">
        <w:rPr>
          <w:sz w:val="26"/>
          <w:szCs w:val="26"/>
        </w:rPr>
        <w:t xml:space="preserve"> with PGW that required him to pay $1,500 within forty-five days, but could</w:t>
      </w:r>
      <w:r w:rsidR="006B2010">
        <w:rPr>
          <w:sz w:val="26"/>
          <w:szCs w:val="26"/>
        </w:rPr>
        <w:t xml:space="preserve"> not</w:t>
      </w:r>
      <w:r w:rsidR="0009505E">
        <w:rPr>
          <w:sz w:val="26"/>
          <w:szCs w:val="26"/>
        </w:rPr>
        <w:t xml:space="preserve"> pay the full amount b</w:t>
      </w:r>
      <w:r w:rsidR="00E02B1E">
        <w:rPr>
          <w:sz w:val="26"/>
          <w:szCs w:val="26"/>
        </w:rPr>
        <w:t>e</w:t>
      </w:r>
      <w:r w:rsidR="0009505E">
        <w:rPr>
          <w:sz w:val="26"/>
          <w:szCs w:val="26"/>
        </w:rPr>
        <w:t>c</w:t>
      </w:r>
      <w:r w:rsidR="00E02B1E">
        <w:rPr>
          <w:sz w:val="26"/>
          <w:szCs w:val="26"/>
        </w:rPr>
        <w:t>a</w:t>
      </w:r>
      <w:r w:rsidR="0009505E">
        <w:rPr>
          <w:sz w:val="26"/>
          <w:szCs w:val="26"/>
        </w:rPr>
        <w:t>u</w:t>
      </w:r>
      <w:r w:rsidR="00E02B1E">
        <w:rPr>
          <w:sz w:val="26"/>
          <w:szCs w:val="26"/>
        </w:rPr>
        <w:t>s</w:t>
      </w:r>
      <w:r w:rsidR="0009505E">
        <w:rPr>
          <w:sz w:val="26"/>
          <w:szCs w:val="26"/>
        </w:rPr>
        <w:t>e h</w:t>
      </w:r>
      <w:r w:rsidR="00E02B1E">
        <w:rPr>
          <w:sz w:val="26"/>
          <w:szCs w:val="26"/>
        </w:rPr>
        <w:t>is car was stolen</w:t>
      </w:r>
      <w:r w:rsidR="006B2010">
        <w:rPr>
          <w:sz w:val="26"/>
          <w:szCs w:val="26"/>
        </w:rPr>
        <w:t xml:space="preserve">, </w:t>
      </w:r>
      <w:r w:rsidR="00E02B1E">
        <w:rPr>
          <w:sz w:val="26"/>
          <w:szCs w:val="26"/>
        </w:rPr>
        <w:t>involved in an accident</w:t>
      </w:r>
      <w:r w:rsidR="006B2010">
        <w:rPr>
          <w:sz w:val="26"/>
          <w:szCs w:val="26"/>
        </w:rPr>
        <w:t>, and totaled.  As a result, he was</w:t>
      </w:r>
      <w:r w:rsidR="00E02B1E">
        <w:rPr>
          <w:sz w:val="26"/>
          <w:szCs w:val="26"/>
        </w:rPr>
        <w:t xml:space="preserve"> required him to </w:t>
      </w:r>
      <w:r w:rsidR="0009505E">
        <w:rPr>
          <w:sz w:val="26"/>
          <w:szCs w:val="26"/>
        </w:rPr>
        <w:t xml:space="preserve">get another vehicle. </w:t>
      </w:r>
      <w:r w:rsidR="00E02B1E">
        <w:rPr>
          <w:sz w:val="26"/>
          <w:szCs w:val="26"/>
        </w:rPr>
        <w:t xml:space="preserve"> The Complainant also averred that he want</w:t>
      </w:r>
      <w:r w:rsidR="00DF0B7C">
        <w:rPr>
          <w:sz w:val="26"/>
          <w:szCs w:val="26"/>
        </w:rPr>
        <w:t>ed</w:t>
      </w:r>
      <w:r w:rsidR="00E02B1E">
        <w:rPr>
          <w:sz w:val="26"/>
          <w:szCs w:val="26"/>
        </w:rPr>
        <w:t xml:space="preserve"> to comply with the </w:t>
      </w:r>
      <w:r w:rsidR="00ED1738">
        <w:rPr>
          <w:sz w:val="26"/>
          <w:szCs w:val="26"/>
        </w:rPr>
        <w:t>arrangement</w:t>
      </w:r>
      <w:r w:rsidR="00E02B1E">
        <w:rPr>
          <w:sz w:val="26"/>
          <w:szCs w:val="26"/>
        </w:rPr>
        <w:t xml:space="preserve"> but </w:t>
      </w:r>
      <w:r w:rsidR="006B2010">
        <w:rPr>
          <w:sz w:val="26"/>
          <w:szCs w:val="26"/>
        </w:rPr>
        <w:t xml:space="preserve">he </w:t>
      </w:r>
      <w:r w:rsidR="00E02B1E">
        <w:rPr>
          <w:sz w:val="26"/>
          <w:szCs w:val="26"/>
        </w:rPr>
        <w:t xml:space="preserve">only had $900 to pay towards the </w:t>
      </w:r>
      <w:r w:rsidR="00DF0B7C">
        <w:rPr>
          <w:sz w:val="26"/>
          <w:szCs w:val="26"/>
        </w:rPr>
        <w:t>initial payment</w:t>
      </w:r>
      <w:r w:rsidR="006B2010">
        <w:rPr>
          <w:sz w:val="26"/>
          <w:szCs w:val="26"/>
        </w:rPr>
        <w:t xml:space="preserve"> </w:t>
      </w:r>
      <w:r w:rsidR="00AE25E0">
        <w:rPr>
          <w:sz w:val="26"/>
          <w:szCs w:val="26"/>
        </w:rPr>
        <w:t xml:space="preserve">but </w:t>
      </w:r>
      <w:r w:rsidR="00E02B1E">
        <w:rPr>
          <w:sz w:val="26"/>
          <w:szCs w:val="26"/>
        </w:rPr>
        <w:t xml:space="preserve">PGW would not take it.  The Complainant noted that his son </w:t>
      </w:r>
      <w:r w:rsidR="00B41C54">
        <w:rPr>
          <w:sz w:val="26"/>
          <w:szCs w:val="26"/>
        </w:rPr>
        <w:t xml:space="preserve">who lives with him </w:t>
      </w:r>
      <w:r w:rsidR="00E02B1E">
        <w:rPr>
          <w:sz w:val="26"/>
          <w:szCs w:val="26"/>
        </w:rPr>
        <w:t xml:space="preserve">has </w:t>
      </w:r>
      <w:r w:rsidR="006B2010">
        <w:rPr>
          <w:sz w:val="26"/>
          <w:szCs w:val="26"/>
        </w:rPr>
        <w:t>a</w:t>
      </w:r>
      <w:r w:rsidR="00E02B1E">
        <w:rPr>
          <w:sz w:val="26"/>
          <w:szCs w:val="26"/>
        </w:rPr>
        <w:t>sthma and Crohn’s disease, and that he need</w:t>
      </w:r>
      <w:r w:rsidR="00AE25E0">
        <w:rPr>
          <w:sz w:val="26"/>
          <w:szCs w:val="26"/>
        </w:rPr>
        <w:t>s</w:t>
      </w:r>
      <w:r w:rsidR="00E02B1E">
        <w:rPr>
          <w:sz w:val="26"/>
          <w:szCs w:val="26"/>
        </w:rPr>
        <w:t xml:space="preserve"> h</w:t>
      </w:r>
      <w:r w:rsidR="00B41C54">
        <w:rPr>
          <w:sz w:val="26"/>
          <w:szCs w:val="26"/>
        </w:rPr>
        <w:t>is</w:t>
      </w:r>
      <w:r w:rsidR="00E02B1E">
        <w:rPr>
          <w:sz w:val="26"/>
          <w:szCs w:val="26"/>
        </w:rPr>
        <w:t xml:space="preserve"> gas service to stay on.  </w:t>
      </w:r>
      <w:r w:rsidR="0009505E">
        <w:rPr>
          <w:sz w:val="26"/>
          <w:szCs w:val="26"/>
        </w:rPr>
        <w:t>The Complainant is r</w:t>
      </w:r>
      <w:r w:rsidR="004A38F7">
        <w:rPr>
          <w:sz w:val="26"/>
          <w:szCs w:val="26"/>
        </w:rPr>
        <w:t xml:space="preserve">equesting </w:t>
      </w:r>
      <w:r w:rsidR="00457C58">
        <w:rPr>
          <w:sz w:val="26"/>
          <w:szCs w:val="26"/>
        </w:rPr>
        <w:t xml:space="preserve">a </w:t>
      </w:r>
      <w:r w:rsidR="0009505E">
        <w:rPr>
          <w:sz w:val="26"/>
          <w:szCs w:val="26"/>
        </w:rPr>
        <w:t xml:space="preserve">new payment arrangement that is “reasonable and affordable.” </w:t>
      </w:r>
      <w:r w:rsidR="00457C58">
        <w:rPr>
          <w:sz w:val="26"/>
          <w:szCs w:val="26"/>
        </w:rPr>
        <w:t xml:space="preserve"> </w:t>
      </w:r>
      <w:r w:rsidR="006B2010">
        <w:rPr>
          <w:sz w:val="26"/>
          <w:szCs w:val="26"/>
        </w:rPr>
        <w:t>Complaint at 1-2.</w:t>
      </w:r>
    </w:p>
    <w:p w:rsidR="004A38F7" w:rsidRDefault="004A38F7" w:rsidP="001F7524">
      <w:pPr>
        <w:widowControl/>
        <w:spacing w:line="360" w:lineRule="auto"/>
        <w:ind w:firstLine="1440"/>
        <w:rPr>
          <w:sz w:val="26"/>
          <w:szCs w:val="26"/>
        </w:rPr>
      </w:pPr>
    </w:p>
    <w:p w:rsidR="000473AC" w:rsidRDefault="004A64CE" w:rsidP="001F7524">
      <w:pPr>
        <w:widowControl/>
        <w:spacing w:line="360" w:lineRule="auto"/>
        <w:ind w:firstLine="1440"/>
        <w:rPr>
          <w:sz w:val="26"/>
          <w:szCs w:val="26"/>
        </w:rPr>
      </w:pPr>
      <w:r w:rsidRPr="000D2DFD">
        <w:rPr>
          <w:sz w:val="26"/>
          <w:szCs w:val="26"/>
        </w:rPr>
        <w:t xml:space="preserve">On </w:t>
      </w:r>
      <w:r w:rsidR="00457C58">
        <w:rPr>
          <w:sz w:val="26"/>
          <w:szCs w:val="26"/>
        </w:rPr>
        <w:t>July</w:t>
      </w:r>
      <w:r w:rsidRPr="000D2DFD">
        <w:rPr>
          <w:sz w:val="26"/>
          <w:szCs w:val="26"/>
        </w:rPr>
        <w:t xml:space="preserve"> </w:t>
      </w:r>
      <w:r w:rsidR="00457C58">
        <w:rPr>
          <w:sz w:val="26"/>
          <w:szCs w:val="26"/>
        </w:rPr>
        <w:t>15</w:t>
      </w:r>
      <w:r w:rsidRPr="000D2DFD">
        <w:rPr>
          <w:sz w:val="26"/>
          <w:szCs w:val="26"/>
        </w:rPr>
        <w:t>, 201</w:t>
      </w:r>
      <w:r w:rsidR="00457C58">
        <w:rPr>
          <w:sz w:val="26"/>
          <w:szCs w:val="26"/>
        </w:rPr>
        <w:t>4</w:t>
      </w:r>
      <w:r w:rsidRPr="000D2DFD">
        <w:rPr>
          <w:sz w:val="26"/>
          <w:szCs w:val="26"/>
        </w:rPr>
        <w:t xml:space="preserve">, PGW filed an Answer in </w:t>
      </w:r>
      <w:r w:rsidR="00F957CA">
        <w:rPr>
          <w:sz w:val="26"/>
          <w:szCs w:val="26"/>
        </w:rPr>
        <w:t xml:space="preserve">response to the Complainant.  In its Answer, PGW denied the material allegation and </w:t>
      </w:r>
      <w:r w:rsidR="00457C58">
        <w:rPr>
          <w:sz w:val="26"/>
          <w:szCs w:val="26"/>
        </w:rPr>
        <w:t xml:space="preserve">asserted that the Complainant </w:t>
      </w:r>
      <w:r w:rsidR="00A45B13">
        <w:rPr>
          <w:sz w:val="26"/>
          <w:szCs w:val="26"/>
        </w:rPr>
        <w:t xml:space="preserve">had </w:t>
      </w:r>
      <w:r w:rsidR="00F957CA">
        <w:rPr>
          <w:sz w:val="26"/>
          <w:szCs w:val="26"/>
        </w:rPr>
        <w:t xml:space="preserve">agreed </w:t>
      </w:r>
      <w:r w:rsidR="00A45B13">
        <w:rPr>
          <w:sz w:val="26"/>
          <w:szCs w:val="26"/>
        </w:rPr>
        <w:t>t</w:t>
      </w:r>
      <w:r w:rsidR="00F957CA">
        <w:rPr>
          <w:sz w:val="26"/>
          <w:szCs w:val="26"/>
        </w:rPr>
        <w:t>o pay</w:t>
      </w:r>
      <w:r w:rsidR="000473AC">
        <w:rPr>
          <w:sz w:val="26"/>
          <w:szCs w:val="26"/>
        </w:rPr>
        <w:t xml:space="preserve">$1,570 </w:t>
      </w:r>
      <w:r w:rsidR="00D81C62">
        <w:rPr>
          <w:sz w:val="26"/>
          <w:szCs w:val="26"/>
        </w:rPr>
        <w:t xml:space="preserve">within forty-five days of the arrangement date of April 2, 2014, </w:t>
      </w:r>
      <w:r w:rsidR="00B423F8">
        <w:rPr>
          <w:sz w:val="26"/>
          <w:szCs w:val="26"/>
        </w:rPr>
        <w:t xml:space="preserve">instead of </w:t>
      </w:r>
      <w:r w:rsidR="00D3011C">
        <w:rPr>
          <w:sz w:val="26"/>
          <w:szCs w:val="26"/>
        </w:rPr>
        <w:t xml:space="preserve">the </w:t>
      </w:r>
      <w:r w:rsidR="00B423F8">
        <w:rPr>
          <w:sz w:val="26"/>
          <w:szCs w:val="26"/>
        </w:rPr>
        <w:t>$1,500 claimed by the Complainant</w:t>
      </w:r>
      <w:r w:rsidR="000473AC">
        <w:rPr>
          <w:sz w:val="26"/>
          <w:szCs w:val="26"/>
        </w:rPr>
        <w:t>.  PGW note</w:t>
      </w:r>
      <w:r w:rsidR="006B2010">
        <w:rPr>
          <w:sz w:val="26"/>
          <w:szCs w:val="26"/>
        </w:rPr>
        <w:t>d</w:t>
      </w:r>
      <w:r w:rsidR="000473AC">
        <w:rPr>
          <w:sz w:val="26"/>
          <w:szCs w:val="26"/>
        </w:rPr>
        <w:t xml:space="preserve"> that the Complainant had </w:t>
      </w:r>
      <w:r w:rsidR="00D81C62">
        <w:rPr>
          <w:sz w:val="26"/>
          <w:szCs w:val="26"/>
        </w:rPr>
        <w:t>broken</w:t>
      </w:r>
      <w:r w:rsidR="000473AC">
        <w:rPr>
          <w:sz w:val="26"/>
          <w:szCs w:val="26"/>
        </w:rPr>
        <w:t xml:space="preserve"> </w:t>
      </w:r>
      <w:r w:rsidR="00D81C62">
        <w:rPr>
          <w:sz w:val="26"/>
          <w:szCs w:val="26"/>
        </w:rPr>
        <w:t xml:space="preserve">eleven PGW </w:t>
      </w:r>
      <w:r w:rsidR="000473AC">
        <w:rPr>
          <w:sz w:val="26"/>
          <w:szCs w:val="26"/>
        </w:rPr>
        <w:t xml:space="preserve">payment </w:t>
      </w:r>
      <w:r w:rsidR="00ED1738">
        <w:rPr>
          <w:sz w:val="26"/>
          <w:szCs w:val="26"/>
        </w:rPr>
        <w:t>arrangement</w:t>
      </w:r>
      <w:r w:rsidR="00D81C62">
        <w:rPr>
          <w:sz w:val="26"/>
          <w:szCs w:val="26"/>
        </w:rPr>
        <w:t>s and</w:t>
      </w:r>
      <w:r w:rsidR="000473AC">
        <w:rPr>
          <w:sz w:val="26"/>
          <w:szCs w:val="26"/>
        </w:rPr>
        <w:t xml:space="preserve"> three Commission payment </w:t>
      </w:r>
      <w:r w:rsidR="00ED1738">
        <w:rPr>
          <w:sz w:val="26"/>
          <w:szCs w:val="26"/>
        </w:rPr>
        <w:t>arrangement</w:t>
      </w:r>
      <w:r w:rsidR="006B2010">
        <w:rPr>
          <w:sz w:val="26"/>
          <w:szCs w:val="26"/>
        </w:rPr>
        <w:t>s</w:t>
      </w:r>
      <w:r w:rsidR="00D81C62">
        <w:rPr>
          <w:sz w:val="26"/>
          <w:szCs w:val="26"/>
        </w:rPr>
        <w:t>.  PGW also noted that two of his Customer Responsibility Programs agreements were also suspended for failure to recertify income eligibility.</w:t>
      </w:r>
      <w:r w:rsidR="000473AC">
        <w:rPr>
          <w:sz w:val="26"/>
          <w:szCs w:val="26"/>
        </w:rPr>
        <w:t xml:space="preserve">  PGW</w:t>
      </w:r>
      <w:r w:rsidR="00594E75">
        <w:rPr>
          <w:sz w:val="26"/>
          <w:szCs w:val="26"/>
        </w:rPr>
        <w:t xml:space="preserve"> </w:t>
      </w:r>
      <w:r w:rsidR="0003612F">
        <w:rPr>
          <w:sz w:val="26"/>
          <w:szCs w:val="26"/>
        </w:rPr>
        <w:t xml:space="preserve">requested </w:t>
      </w:r>
      <w:r w:rsidR="00AE25E0">
        <w:rPr>
          <w:sz w:val="26"/>
          <w:szCs w:val="26"/>
        </w:rPr>
        <w:t xml:space="preserve">that </w:t>
      </w:r>
      <w:r w:rsidR="0003612F">
        <w:rPr>
          <w:sz w:val="26"/>
          <w:szCs w:val="26"/>
        </w:rPr>
        <w:t>the Commission dismiss</w:t>
      </w:r>
      <w:r w:rsidR="00F957CA">
        <w:rPr>
          <w:sz w:val="26"/>
          <w:szCs w:val="26"/>
        </w:rPr>
        <w:t xml:space="preserve"> the C</w:t>
      </w:r>
      <w:r w:rsidR="0003612F">
        <w:rPr>
          <w:sz w:val="26"/>
          <w:szCs w:val="26"/>
        </w:rPr>
        <w:t>omplaint</w:t>
      </w:r>
      <w:r w:rsidR="002E6845">
        <w:rPr>
          <w:sz w:val="26"/>
          <w:szCs w:val="26"/>
        </w:rPr>
        <w:t>.</w:t>
      </w:r>
      <w:r w:rsidR="006B2010">
        <w:rPr>
          <w:sz w:val="26"/>
          <w:szCs w:val="26"/>
        </w:rPr>
        <w:t xml:space="preserve">  Answer at 1-2. </w:t>
      </w:r>
    </w:p>
    <w:p w:rsidR="000473AC" w:rsidRDefault="000473AC" w:rsidP="001F7524">
      <w:pPr>
        <w:widowControl/>
        <w:spacing w:line="360" w:lineRule="auto"/>
        <w:ind w:firstLine="1440"/>
        <w:rPr>
          <w:sz w:val="26"/>
          <w:szCs w:val="26"/>
        </w:rPr>
      </w:pPr>
    </w:p>
    <w:p w:rsidR="008049CB" w:rsidRDefault="008049CB" w:rsidP="001F7524">
      <w:pPr>
        <w:widowControl/>
        <w:spacing w:line="360" w:lineRule="auto"/>
        <w:ind w:firstLine="1440"/>
        <w:rPr>
          <w:sz w:val="26"/>
          <w:szCs w:val="26"/>
        </w:rPr>
      </w:pPr>
      <w:r>
        <w:rPr>
          <w:sz w:val="26"/>
          <w:szCs w:val="26"/>
        </w:rPr>
        <w:t xml:space="preserve">On July 23, 2014, through the issuance of a Prehearing Order, the ALJ scheduled a hearing for September 30, 2014.  </w:t>
      </w:r>
    </w:p>
    <w:p w:rsidR="008049CB" w:rsidRDefault="008049CB" w:rsidP="001F7524">
      <w:pPr>
        <w:widowControl/>
        <w:spacing w:line="360" w:lineRule="auto"/>
        <w:ind w:firstLine="1440"/>
        <w:rPr>
          <w:sz w:val="26"/>
          <w:szCs w:val="26"/>
        </w:rPr>
      </w:pPr>
    </w:p>
    <w:p w:rsidR="00DF0B7C" w:rsidRDefault="00F048F2" w:rsidP="001F7524">
      <w:pPr>
        <w:widowControl/>
        <w:spacing w:line="360" w:lineRule="auto"/>
        <w:ind w:firstLine="1440"/>
        <w:rPr>
          <w:sz w:val="26"/>
          <w:szCs w:val="26"/>
        </w:rPr>
      </w:pPr>
      <w:r>
        <w:rPr>
          <w:sz w:val="26"/>
          <w:szCs w:val="26"/>
        </w:rPr>
        <w:lastRenderedPageBreak/>
        <w:t>On September 5, 2014, PGW filed a Motion for Summary Judgment</w:t>
      </w:r>
      <w:r w:rsidR="006B2010">
        <w:rPr>
          <w:sz w:val="26"/>
          <w:szCs w:val="26"/>
        </w:rPr>
        <w:t xml:space="preserve"> (Motion)</w:t>
      </w:r>
      <w:r>
        <w:rPr>
          <w:sz w:val="26"/>
          <w:szCs w:val="26"/>
        </w:rPr>
        <w:t xml:space="preserve">, alleging that the </w:t>
      </w:r>
      <w:r w:rsidR="00B41C54">
        <w:rPr>
          <w:sz w:val="26"/>
          <w:szCs w:val="26"/>
        </w:rPr>
        <w:t xml:space="preserve">allegations in the </w:t>
      </w:r>
      <w:r>
        <w:rPr>
          <w:sz w:val="26"/>
          <w:szCs w:val="26"/>
        </w:rPr>
        <w:t xml:space="preserve">instant Complaint </w:t>
      </w:r>
      <w:r w:rsidR="00AC03E2">
        <w:rPr>
          <w:sz w:val="26"/>
          <w:szCs w:val="26"/>
        </w:rPr>
        <w:t xml:space="preserve">were </w:t>
      </w:r>
      <w:r>
        <w:rPr>
          <w:sz w:val="26"/>
          <w:szCs w:val="26"/>
        </w:rPr>
        <w:t>raised in a prior Complaint</w:t>
      </w:r>
      <w:r w:rsidR="00B41C54">
        <w:rPr>
          <w:sz w:val="26"/>
          <w:szCs w:val="26"/>
        </w:rPr>
        <w:t xml:space="preserve"> </w:t>
      </w:r>
      <w:r w:rsidR="006B550E">
        <w:rPr>
          <w:sz w:val="26"/>
          <w:szCs w:val="26"/>
        </w:rPr>
        <w:t xml:space="preserve">that was docketed </w:t>
      </w:r>
      <w:r w:rsidR="006B2010">
        <w:rPr>
          <w:sz w:val="26"/>
          <w:szCs w:val="26"/>
        </w:rPr>
        <w:t xml:space="preserve">at </w:t>
      </w:r>
      <w:r w:rsidR="006B550E">
        <w:rPr>
          <w:sz w:val="26"/>
          <w:szCs w:val="26"/>
        </w:rPr>
        <w:t>C</w:t>
      </w:r>
      <w:r w:rsidR="006B550E">
        <w:rPr>
          <w:sz w:val="26"/>
          <w:szCs w:val="26"/>
        </w:rPr>
        <w:noBreakHyphen/>
        <w:t>2014</w:t>
      </w:r>
      <w:r w:rsidR="006B550E">
        <w:rPr>
          <w:sz w:val="26"/>
          <w:szCs w:val="26"/>
        </w:rPr>
        <w:noBreakHyphen/>
        <w:t>2399289</w:t>
      </w:r>
      <w:r w:rsidR="006B2010">
        <w:rPr>
          <w:sz w:val="26"/>
          <w:szCs w:val="26"/>
        </w:rPr>
        <w:t xml:space="preserve"> (Original Complaint)</w:t>
      </w:r>
      <w:r w:rsidR="006B550E">
        <w:rPr>
          <w:sz w:val="26"/>
          <w:szCs w:val="26"/>
        </w:rPr>
        <w:t xml:space="preserve">, </w:t>
      </w:r>
      <w:r w:rsidR="00B41C54">
        <w:rPr>
          <w:sz w:val="26"/>
          <w:szCs w:val="26"/>
        </w:rPr>
        <w:t xml:space="preserve">but </w:t>
      </w:r>
      <w:r w:rsidR="000473AC">
        <w:rPr>
          <w:sz w:val="26"/>
          <w:szCs w:val="26"/>
        </w:rPr>
        <w:t xml:space="preserve">was </w:t>
      </w:r>
      <w:r w:rsidR="00B41C54">
        <w:rPr>
          <w:sz w:val="26"/>
          <w:szCs w:val="26"/>
        </w:rPr>
        <w:t xml:space="preserve">later </w:t>
      </w:r>
      <w:r w:rsidR="008049CB">
        <w:rPr>
          <w:sz w:val="26"/>
          <w:szCs w:val="26"/>
        </w:rPr>
        <w:t>settle</w:t>
      </w:r>
      <w:r w:rsidR="00B41C54">
        <w:rPr>
          <w:sz w:val="26"/>
          <w:szCs w:val="26"/>
        </w:rPr>
        <w:t xml:space="preserve">d. </w:t>
      </w:r>
      <w:r w:rsidR="008049CB">
        <w:rPr>
          <w:sz w:val="26"/>
          <w:szCs w:val="26"/>
        </w:rPr>
        <w:t xml:space="preserve"> </w:t>
      </w:r>
      <w:r w:rsidR="00B41C54">
        <w:rPr>
          <w:sz w:val="26"/>
          <w:szCs w:val="26"/>
        </w:rPr>
        <w:t xml:space="preserve">PGW also averred that </w:t>
      </w:r>
      <w:r w:rsidR="000473AC">
        <w:rPr>
          <w:sz w:val="26"/>
          <w:szCs w:val="26"/>
        </w:rPr>
        <w:t>it filed</w:t>
      </w:r>
      <w:r w:rsidR="00B41C54">
        <w:rPr>
          <w:sz w:val="26"/>
          <w:szCs w:val="26"/>
        </w:rPr>
        <w:t xml:space="preserve"> a Certificate of Satisfaction </w:t>
      </w:r>
      <w:r w:rsidR="006B2010">
        <w:rPr>
          <w:sz w:val="26"/>
          <w:szCs w:val="26"/>
        </w:rPr>
        <w:t xml:space="preserve">for the Original Complaint </w:t>
      </w:r>
      <w:r w:rsidR="000473AC">
        <w:rPr>
          <w:sz w:val="26"/>
          <w:szCs w:val="26"/>
        </w:rPr>
        <w:t>on April 2, 2014,</w:t>
      </w:r>
      <w:r w:rsidR="00B41C54">
        <w:rPr>
          <w:sz w:val="26"/>
          <w:szCs w:val="26"/>
        </w:rPr>
        <w:t xml:space="preserve"> that required the Complainant to </w:t>
      </w:r>
      <w:r w:rsidR="006B550E">
        <w:rPr>
          <w:sz w:val="26"/>
          <w:szCs w:val="26"/>
        </w:rPr>
        <w:t>p</w:t>
      </w:r>
      <w:r w:rsidR="00B41C54">
        <w:rPr>
          <w:sz w:val="26"/>
          <w:szCs w:val="26"/>
        </w:rPr>
        <w:t>ay</w:t>
      </w:r>
      <w:r w:rsidR="000473AC">
        <w:rPr>
          <w:sz w:val="26"/>
          <w:szCs w:val="26"/>
        </w:rPr>
        <w:t xml:space="preserve">, </w:t>
      </w:r>
      <w:r w:rsidR="00AE25E0">
        <w:rPr>
          <w:sz w:val="26"/>
          <w:szCs w:val="26"/>
        </w:rPr>
        <w:t xml:space="preserve">an initial payment of $1,570 </w:t>
      </w:r>
      <w:r w:rsidR="000473AC">
        <w:rPr>
          <w:sz w:val="26"/>
          <w:szCs w:val="26"/>
        </w:rPr>
        <w:t>within forty-five days</w:t>
      </w:r>
      <w:r w:rsidR="00814D16">
        <w:rPr>
          <w:sz w:val="26"/>
          <w:szCs w:val="26"/>
        </w:rPr>
        <w:t xml:space="preserve"> </w:t>
      </w:r>
      <w:r w:rsidR="006B550E">
        <w:rPr>
          <w:sz w:val="26"/>
          <w:szCs w:val="26"/>
        </w:rPr>
        <w:t xml:space="preserve">and </w:t>
      </w:r>
      <w:r w:rsidR="00DA7450">
        <w:rPr>
          <w:sz w:val="26"/>
          <w:szCs w:val="26"/>
        </w:rPr>
        <w:t xml:space="preserve">a </w:t>
      </w:r>
      <w:r w:rsidR="00814D16">
        <w:rPr>
          <w:sz w:val="26"/>
          <w:szCs w:val="26"/>
        </w:rPr>
        <w:t>b</w:t>
      </w:r>
      <w:r w:rsidR="00DA7450">
        <w:rPr>
          <w:sz w:val="26"/>
          <w:szCs w:val="26"/>
        </w:rPr>
        <w:t>udget</w:t>
      </w:r>
      <w:r w:rsidR="00814D16">
        <w:rPr>
          <w:sz w:val="26"/>
          <w:szCs w:val="26"/>
        </w:rPr>
        <w:t xml:space="preserve"> pay</w:t>
      </w:r>
      <w:r w:rsidR="00DA7450">
        <w:rPr>
          <w:sz w:val="26"/>
          <w:szCs w:val="26"/>
        </w:rPr>
        <w:t xml:space="preserve">ment for thirty-six months. </w:t>
      </w:r>
      <w:r w:rsidR="00DF0B7C">
        <w:rPr>
          <w:sz w:val="26"/>
          <w:szCs w:val="26"/>
        </w:rPr>
        <w:t xml:space="preserve"> </w:t>
      </w:r>
      <w:r w:rsidR="006B550E">
        <w:rPr>
          <w:sz w:val="26"/>
          <w:szCs w:val="26"/>
        </w:rPr>
        <w:t>PGW note</w:t>
      </w:r>
      <w:r w:rsidR="006B2010">
        <w:rPr>
          <w:sz w:val="26"/>
          <w:szCs w:val="26"/>
        </w:rPr>
        <w:t>d</w:t>
      </w:r>
      <w:r w:rsidR="006B550E">
        <w:rPr>
          <w:sz w:val="26"/>
          <w:szCs w:val="26"/>
        </w:rPr>
        <w:t xml:space="preserve"> that</w:t>
      </w:r>
      <w:r w:rsidR="005273CD">
        <w:rPr>
          <w:sz w:val="26"/>
          <w:szCs w:val="26"/>
        </w:rPr>
        <w:t xml:space="preserve"> the Complainant </w:t>
      </w:r>
      <w:r w:rsidR="006C2989">
        <w:rPr>
          <w:sz w:val="26"/>
          <w:szCs w:val="26"/>
        </w:rPr>
        <w:t xml:space="preserve">did not follow through with the </w:t>
      </w:r>
      <w:r w:rsidR="00814D16">
        <w:rPr>
          <w:sz w:val="26"/>
          <w:szCs w:val="26"/>
        </w:rPr>
        <w:t xml:space="preserve">initial </w:t>
      </w:r>
      <w:r w:rsidR="00DF0B7C">
        <w:rPr>
          <w:sz w:val="26"/>
          <w:szCs w:val="26"/>
        </w:rPr>
        <w:t>payment</w:t>
      </w:r>
      <w:r w:rsidR="006B550E">
        <w:rPr>
          <w:sz w:val="26"/>
          <w:szCs w:val="26"/>
        </w:rPr>
        <w:t xml:space="preserve"> </w:t>
      </w:r>
      <w:r w:rsidR="00F02C71">
        <w:rPr>
          <w:sz w:val="26"/>
          <w:szCs w:val="26"/>
        </w:rPr>
        <w:t>nor did he file</w:t>
      </w:r>
      <w:r w:rsidR="00DF0B7C">
        <w:rPr>
          <w:sz w:val="26"/>
          <w:szCs w:val="26"/>
        </w:rPr>
        <w:t xml:space="preserve"> any objection to the Certificate </w:t>
      </w:r>
      <w:r w:rsidR="00F02C71">
        <w:rPr>
          <w:sz w:val="26"/>
          <w:szCs w:val="26"/>
        </w:rPr>
        <w:t>of Satisfaction</w:t>
      </w:r>
      <w:r w:rsidR="006B2010">
        <w:rPr>
          <w:sz w:val="26"/>
          <w:szCs w:val="26"/>
        </w:rPr>
        <w:t>.</w:t>
      </w:r>
      <w:r w:rsidR="006B550E">
        <w:rPr>
          <w:sz w:val="26"/>
          <w:szCs w:val="26"/>
        </w:rPr>
        <w:t xml:space="preserve"> </w:t>
      </w:r>
      <w:r w:rsidR="006B2010">
        <w:rPr>
          <w:sz w:val="26"/>
          <w:szCs w:val="26"/>
        </w:rPr>
        <w:t xml:space="preserve"> I</w:t>
      </w:r>
      <w:r w:rsidR="006B550E">
        <w:rPr>
          <w:sz w:val="26"/>
          <w:szCs w:val="26"/>
        </w:rPr>
        <w:t>nstead</w:t>
      </w:r>
      <w:r w:rsidR="006B2010">
        <w:rPr>
          <w:sz w:val="26"/>
          <w:szCs w:val="26"/>
        </w:rPr>
        <w:t>,</w:t>
      </w:r>
      <w:r w:rsidR="006B550E">
        <w:rPr>
          <w:sz w:val="26"/>
          <w:szCs w:val="26"/>
        </w:rPr>
        <w:t xml:space="preserve"> </w:t>
      </w:r>
      <w:r w:rsidR="00F02C71">
        <w:rPr>
          <w:sz w:val="26"/>
          <w:szCs w:val="26"/>
        </w:rPr>
        <w:t xml:space="preserve">on June 11, 2014, </w:t>
      </w:r>
      <w:r w:rsidR="00814D16">
        <w:rPr>
          <w:sz w:val="26"/>
          <w:szCs w:val="26"/>
        </w:rPr>
        <w:t xml:space="preserve">the Complainant </w:t>
      </w:r>
      <w:r w:rsidR="006B550E">
        <w:rPr>
          <w:sz w:val="26"/>
          <w:szCs w:val="26"/>
        </w:rPr>
        <w:t xml:space="preserve">filed </w:t>
      </w:r>
      <w:r w:rsidR="00F02C71">
        <w:rPr>
          <w:sz w:val="26"/>
          <w:szCs w:val="26"/>
        </w:rPr>
        <w:t>the instant C</w:t>
      </w:r>
      <w:r w:rsidR="006B550E">
        <w:rPr>
          <w:sz w:val="26"/>
          <w:szCs w:val="26"/>
        </w:rPr>
        <w:t>omplaint</w:t>
      </w:r>
      <w:r w:rsidR="00DF0B7C">
        <w:rPr>
          <w:sz w:val="26"/>
          <w:szCs w:val="26"/>
        </w:rPr>
        <w:t>.</w:t>
      </w:r>
      <w:r w:rsidR="006B550E">
        <w:rPr>
          <w:sz w:val="26"/>
          <w:szCs w:val="26"/>
        </w:rPr>
        <w:t xml:space="preserve">  </w:t>
      </w:r>
      <w:r w:rsidR="006B2010">
        <w:rPr>
          <w:sz w:val="26"/>
          <w:szCs w:val="26"/>
        </w:rPr>
        <w:t>Motion at 1-2.</w:t>
      </w:r>
    </w:p>
    <w:p w:rsidR="00B423F8" w:rsidRDefault="00B423F8" w:rsidP="001F7524">
      <w:pPr>
        <w:widowControl/>
        <w:spacing w:line="360" w:lineRule="auto"/>
        <w:ind w:firstLine="1440"/>
        <w:rPr>
          <w:sz w:val="26"/>
          <w:szCs w:val="26"/>
        </w:rPr>
      </w:pPr>
    </w:p>
    <w:p w:rsidR="00E76249" w:rsidRDefault="008F3C86" w:rsidP="001F7524">
      <w:pPr>
        <w:widowControl/>
        <w:tabs>
          <w:tab w:val="left" w:pos="-1440"/>
          <w:tab w:val="left" w:pos="-720"/>
        </w:tabs>
        <w:suppressAutoHyphens/>
        <w:spacing w:line="360" w:lineRule="auto"/>
        <w:ind w:firstLine="1440"/>
        <w:rPr>
          <w:sz w:val="26"/>
          <w:szCs w:val="26"/>
        </w:rPr>
      </w:pPr>
      <w:r>
        <w:rPr>
          <w:sz w:val="26"/>
          <w:szCs w:val="26"/>
        </w:rPr>
        <w:t>O</w:t>
      </w:r>
      <w:r w:rsidR="006C2989" w:rsidRPr="000D2DFD">
        <w:rPr>
          <w:sz w:val="26"/>
          <w:szCs w:val="26"/>
        </w:rPr>
        <w:t xml:space="preserve">n </w:t>
      </w:r>
      <w:r w:rsidR="006C2989">
        <w:rPr>
          <w:sz w:val="26"/>
          <w:szCs w:val="26"/>
        </w:rPr>
        <w:t>September</w:t>
      </w:r>
      <w:r w:rsidR="006C2989" w:rsidRPr="000D2DFD">
        <w:rPr>
          <w:sz w:val="26"/>
          <w:szCs w:val="26"/>
        </w:rPr>
        <w:t xml:space="preserve"> </w:t>
      </w:r>
      <w:r w:rsidR="006C2989">
        <w:rPr>
          <w:sz w:val="26"/>
          <w:szCs w:val="26"/>
        </w:rPr>
        <w:t>30</w:t>
      </w:r>
      <w:r w:rsidR="006C2989" w:rsidRPr="000D2DFD">
        <w:rPr>
          <w:sz w:val="26"/>
          <w:szCs w:val="26"/>
        </w:rPr>
        <w:t>, 2014</w:t>
      </w:r>
      <w:r w:rsidR="006C2989">
        <w:rPr>
          <w:sz w:val="26"/>
          <w:szCs w:val="26"/>
        </w:rPr>
        <w:t xml:space="preserve">, </w:t>
      </w:r>
      <w:r>
        <w:rPr>
          <w:sz w:val="26"/>
          <w:szCs w:val="26"/>
        </w:rPr>
        <w:t>a hearing was held</w:t>
      </w:r>
      <w:r w:rsidR="00C32EC4">
        <w:rPr>
          <w:sz w:val="26"/>
          <w:szCs w:val="26"/>
        </w:rPr>
        <w:t xml:space="preserve">, and both the Complainant and </w:t>
      </w:r>
      <w:r w:rsidR="00C32EC4" w:rsidRPr="000D2DFD">
        <w:rPr>
          <w:sz w:val="26"/>
          <w:szCs w:val="26"/>
        </w:rPr>
        <w:t xml:space="preserve">PGW </w:t>
      </w:r>
      <w:r w:rsidR="00C32EC4">
        <w:rPr>
          <w:sz w:val="26"/>
          <w:szCs w:val="26"/>
        </w:rPr>
        <w:t>were</w:t>
      </w:r>
      <w:r w:rsidR="00C32EC4" w:rsidRPr="000D2DFD">
        <w:rPr>
          <w:sz w:val="26"/>
          <w:szCs w:val="26"/>
        </w:rPr>
        <w:t xml:space="preserve"> represented by counsel</w:t>
      </w:r>
      <w:r w:rsidR="00C32EC4">
        <w:rPr>
          <w:sz w:val="26"/>
          <w:szCs w:val="26"/>
        </w:rPr>
        <w:t xml:space="preserve">.  </w:t>
      </w:r>
      <w:r w:rsidR="006B2010">
        <w:rPr>
          <w:sz w:val="26"/>
          <w:szCs w:val="26"/>
        </w:rPr>
        <w:t xml:space="preserve">At the </w:t>
      </w:r>
      <w:r w:rsidR="000777B6">
        <w:rPr>
          <w:sz w:val="26"/>
          <w:szCs w:val="26"/>
        </w:rPr>
        <w:t>start</w:t>
      </w:r>
      <w:r w:rsidR="006B2010">
        <w:rPr>
          <w:sz w:val="26"/>
          <w:szCs w:val="26"/>
        </w:rPr>
        <w:t xml:space="preserve"> of the hearing, t</w:t>
      </w:r>
      <w:r w:rsidR="004A64CE" w:rsidRPr="000D2DFD">
        <w:rPr>
          <w:sz w:val="26"/>
          <w:szCs w:val="26"/>
        </w:rPr>
        <w:t>he ALJ</w:t>
      </w:r>
      <w:r w:rsidR="006C2989">
        <w:rPr>
          <w:sz w:val="26"/>
          <w:szCs w:val="26"/>
        </w:rPr>
        <w:t xml:space="preserve"> </w:t>
      </w:r>
      <w:r w:rsidR="00F77924">
        <w:rPr>
          <w:sz w:val="26"/>
          <w:szCs w:val="26"/>
        </w:rPr>
        <w:t>granted the Motion</w:t>
      </w:r>
      <w:r>
        <w:rPr>
          <w:sz w:val="26"/>
          <w:szCs w:val="26"/>
        </w:rPr>
        <w:t xml:space="preserve"> due to the fact that the allegations </w:t>
      </w:r>
      <w:r w:rsidR="00814D16">
        <w:rPr>
          <w:sz w:val="26"/>
          <w:szCs w:val="26"/>
        </w:rPr>
        <w:t>i</w:t>
      </w:r>
      <w:r>
        <w:rPr>
          <w:sz w:val="26"/>
          <w:szCs w:val="26"/>
        </w:rPr>
        <w:t xml:space="preserve">n the </w:t>
      </w:r>
      <w:r w:rsidR="000E2CBC">
        <w:rPr>
          <w:sz w:val="26"/>
          <w:szCs w:val="26"/>
        </w:rPr>
        <w:t>C</w:t>
      </w:r>
      <w:r>
        <w:rPr>
          <w:sz w:val="26"/>
          <w:szCs w:val="26"/>
        </w:rPr>
        <w:t xml:space="preserve">omplaint were raised in </w:t>
      </w:r>
      <w:r w:rsidR="000E2CBC">
        <w:rPr>
          <w:sz w:val="26"/>
          <w:szCs w:val="26"/>
        </w:rPr>
        <w:t xml:space="preserve">the Original </w:t>
      </w:r>
      <w:r>
        <w:rPr>
          <w:sz w:val="26"/>
          <w:szCs w:val="26"/>
        </w:rPr>
        <w:t xml:space="preserve">Complaint </w:t>
      </w:r>
      <w:r w:rsidR="00814D16">
        <w:rPr>
          <w:sz w:val="26"/>
          <w:szCs w:val="26"/>
        </w:rPr>
        <w:t>that was</w:t>
      </w:r>
      <w:r>
        <w:rPr>
          <w:sz w:val="26"/>
          <w:szCs w:val="26"/>
        </w:rPr>
        <w:t xml:space="preserve"> settled.  The ALJ then</w:t>
      </w:r>
      <w:r w:rsidR="00E76249">
        <w:rPr>
          <w:sz w:val="26"/>
          <w:szCs w:val="26"/>
        </w:rPr>
        <w:t xml:space="preserve"> limited the hearing to the events that occurred </w:t>
      </w:r>
      <w:r w:rsidR="00A36634">
        <w:rPr>
          <w:sz w:val="26"/>
          <w:szCs w:val="26"/>
        </w:rPr>
        <w:t>subsequent to the</w:t>
      </w:r>
      <w:r w:rsidR="00E76249">
        <w:rPr>
          <w:sz w:val="26"/>
          <w:szCs w:val="26"/>
        </w:rPr>
        <w:t xml:space="preserve"> </w:t>
      </w:r>
      <w:r w:rsidR="006C2989">
        <w:rPr>
          <w:sz w:val="26"/>
          <w:szCs w:val="26"/>
        </w:rPr>
        <w:t>S</w:t>
      </w:r>
      <w:r w:rsidR="00E76249">
        <w:rPr>
          <w:sz w:val="26"/>
          <w:szCs w:val="26"/>
        </w:rPr>
        <w:t xml:space="preserve">ettlement </w:t>
      </w:r>
      <w:r w:rsidR="006C2989">
        <w:rPr>
          <w:sz w:val="26"/>
          <w:szCs w:val="26"/>
        </w:rPr>
        <w:t>date</w:t>
      </w:r>
      <w:r w:rsidR="000E2CBC">
        <w:rPr>
          <w:sz w:val="26"/>
          <w:szCs w:val="26"/>
        </w:rPr>
        <w:t xml:space="preserve"> of April 2, 2014</w:t>
      </w:r>
      <w:r>
        <w:rPr>
          <w:sz w:val="26"/>
          <w:szCs w:val="26"/>
        </w:rPr>
        <w:t xml:space="preserve">. </w:t>
      </w:r>
    </w:p>
    <w:p w:rsidR="00DF0B7C" w:rsidRDefault="00DF0B7C" w:rsidP="001F7524">
      <w:pPr>
        <w:widowControl/>
        <w:tabs>
          <w:tab w:val="left" w:pos="-1440"/>
          <w:tab w:val="left" w:pos="-720"/>
        </w:tabs>
        <w:suppressAutoHyphens/>
        <w:spacing w:line="360" w:lineRule="auto"/>
        <w:ind w:firstLine="1440"/>
        <w:rPr>
          <w:sz w:val="26"/>
          <w:szCs w:val="26"/>
        </w:rPr>
      </w:pPr>
    </w:p>
    <w:p w:rsidR="00594E75" w:rsidRDefault="00A36634" w:rsidP="001F7524">
      <w:pPr>
        <w:widowControl/>
        <w:tabs>
          <w:tab w:val="left" w:pos="-1440"/>
          <w:tab w:val="left" w:pos="-720"/>
        </w:tabs>
        <w:suppressAutoHyphens/>
        <w:spacing w:line="360" w:lineRule="auto"/>
        <w:ind w:firstLine="1440"/>
        <w:rPr>
          <w:sz w:val="26"/>
          <w:szCs w:val="26"/>
        </w:rPr>
      </w:pPr>
      <w:r>
        <w:rPr>
          <w:sz w:val="26"/>
          <w:szCs w:val="26"/>
        </w:rPr>
        <w:t>The Complainant</w:t>
      </w:r>
      <w:r w:rsidR="00C32EC4">
        <w:rPr>
          <w:sz w:val="26"/>
          <w:szCs w:val="26"/>
        </w:rPr>
        <w:t>’s</w:t>
      </w:r>
      <w:r w:rsidR="007E2336">
        <w:rPr>
          <w:sz w:val="26"/>
          <w:szCs w:val="26"/>
        </w:rPr>
        <w:t xml:space="preserve"> counsel presented the testimony of the Complainant and </w:t>
      </w:r>
      <w:r>
        <w:rPr>
          <w:sz w:val="26"/>
          <w:szCs w:val="26"/>
        </w:rPr>
        <w:t>two exhibits.  PGW</w:t>
      </w:r>
      <w:r w:rsidR="00C32EC4">
        <w:rPr>
          <w:sz w:val="26"/>
          <w:szCs w:val="26"/>
        </w:rPr>
        <w:t>’s</w:t>
      </w:r>
      <w:r w:rsidR="007E2336">
        <w:rPr>
          <w:sz w:val="26"/>
          <w:szCs w:val="26"/>
        </w:rPr>
        <w:t xml:space="preserve"> counsel presented </w:t>
      </w:r>
      <w:r w:rsidR="004A64CE" w:rsidRPr="000D2DFD">
        <w:rPr>
          <w:sz w:val="26"/>
          <w:szCs w:val="26"/>
        </w:rPr>
        <w:t xml:space="preserve">one witness </w:t>
      </w:r>
      <w:r>
        <w:rPr>
          <w:sz w:val="26"/>
          <w:szCs w:val="26"/>
        </w:rPr>
        <w:t xml:space="preserve">and </w:t>
      </w:r>
      <w:r w:rsidR="004A64CE" w:rsidRPr="000D2DFD">
        <w:rPr>
          <w:sz w:val="26"/>
          <w:szCs w:val="26"/>
        </w:rPr>
        <w:t xml:space="preserve">sponsored </w:t>
      </w:r>
      <w:r>
        <w:rPr>
          <w:sz w:val="26"/>
          <w:szCs w:val="26"/>
        </w:rPr>
        <w:t>five</w:t>
      </w:r>
      <w:r w:rsidR="004A64CE" w:rsidRPr="000D2DFD">
        <w:rPr>
          <w:sz w:val="26"/>
          <w:szCs w:val="26"/>
        </w:rPr>
        <w:t xml:space="preserve"> exhibits</w:t>
      </w:r>
      <w:r>
        <w:rPr>
          <w:sz w:val="26"/>
          <w:szCs w:val="26"/>
        </w:rPr>
        <w:t>.</w:t>
      </w:r>
      <w:r w:rsidR="00B37338">
        <w:rPr>
          <w:sz w:val="26"/>
          <w:szCs w:val="26"/>
        </w:rPr>
        <w:t xml:space="preserve"> </w:t>
      </w:r>
      <w:r>
        <w:rPr>
          <w:sz w:val="26"/>
          <w:szCs w:val="26"/>
        </w:rPr>
        <w:t xml:space="preserve"> All exhibits </w:t>
      </w:r>
      <w:r w:rsidR="004A64CE" w:rsidRPr="000D2DFD">
        <w:rPr>
          <w:sz w:val="26"/>
          <w:szCs w:val="26"/>
        </w:rPr>
        <w:t xml:space="preserve">were admitted into the record.  </w:t>
      </w:r>
      <w:r w:rsidR="00B37338">
        <w:rPr>
          <w:sz w:val="26"/>
          <w:szCs w:val="26"/>
        </w:rPr>
        <w:t>T</w:t>
      </w:r>
      <w:r w:rsidR="004A64CE" w:rsidRPr="000D2DFD">
        <w:rPr>
          <w:sz w:val="26"/>
          <w:szCs w:val="26"/>
        </w:rPr>
        <w:t xml:space="preserve">he hearing produced a transcript of </w:t>
      </w:r>
      <w:r>
        <w:rPr>
          <w:sz w:val="26"/>
          <w:szCs w:val="26"/>
        </w:rPr>
        <w:t>thirty</w:t>
      </w:r>
      <w:r w:rsidR="004A64CE" w:rsidRPr="000D2DFD">
        <w:rPr>
          <w:sz w:val="26"/>
          <w:szCs w:val="26"/>
        </w:rPr>
        <w:t>-</w:t>
      </w:r>
      <w:r>
        <w:rPr>
          <w:sz w:val="26"/>
          <w:szCs w:val="26"/>
        </w:rPr>
        <w:t>nine</w:t>
      </w:r>
      <w:r w:rsidR="004A64CE" w:rsidRPr="000D2DFD">
        <w:rPr>
          <w:sz w:val="26"/>
          <w:szCs w:val="26"/>
        </w:rPr>
        <w:t xml:space="preserve"> pages.  ALJ </w:t>
      </w:r>
      <w:r w:rsidR="00B37338">
        <w:rPr>
          <w:sz w:val="26"/>
          <w:szCs w:val="26"/>
        </w:rPr>
        <w:t>Heep</w:t>
      </w:r>
      <w:r w:rsidR="004A64CE" w:rsidRPr="000D2DFD">
        <w:rPr>
          <w:sz w:val="26"/>
          <w:szCs w:val="26"/>
        </w:rPr>
        <w:t xml:space="preserve"> closed the record in this proceeding on </w:t>
      </w:r>
      <w:r w:rsidR="00B37338">
        <w:rPr>
          <w:sz w:val="26"/>
          <w:szCs w:val="26"/>
        </w:rPr>
        <w:t>October</w:t>
      </w:r>
      <w:r w:rsidR="004A64CE" w:rsidRPr="000D2DFD">
        <w:rPr>
          <w:sz w:val="26"/>
          <w:szCs w:val="26"/>
        </w:rPr>
        <w:t xml:space="preserve"> </w:t>
      </w:r>
      <w:r w:rsidR="00B37338">
        <w:rPr>
          <w:sz w:val="26"/>
          <w:szCs w:val="26"/>
        </w:rPr>
        <w:t>30</w:t>
      </w:r>
      <w:r w:rsidR="004A64CE" w:rsidRPr="000D2DFD">
        <w:rPr>
          <w:sz w:val="26"/>
          <w:szCs w:val="26"/>
        </w:rPr>
        <w:t>, 2014.  I.D. at 2.</w:t>
      </w:r>
      <w:r w:rsidR="00222D45">
        <w:rPr>
          <w:sz w:val="26"/>
          <w:szCs w:val="26"/>
        </w:rPr>
        <w:t xml:space="preserve"> </w:t>
      </w:r>
    </w:p>
    <w:p w:rsidR="007E2336" w:rsidRDefault="007E2336" w:rsidP="001F7524">
      <w:pPr>
        <w:widowControl/>
        <w:tabs>
          <w:tab w:val="left" w:pos="-1440"/>
          <w:tab w:val="left" w:pos="-720"/>
        </w:tabs>
        <w:suppressAutoHyphens/>
        <w:spacing w:line="360" w:lineRule="auto"/>
        <w:ind w:firstLine="1440"/>
        <w:rPr>
          <w:sz w:val="26"/>
          <w:szCs w:val="26"/>
        </w:rPr>
      </w:pPr>
    </w:p>
    <w:p w:rsidR="004A64CE" w:rsidRPr="000D2DFD" w:rsidRDefault="004A64CE" w:rsidP="001F7524">
      <w:pPr>
        <w:widowControl/>
        <w:tabs>
          <w:tab w:val="left" w:pos="-1440"/>
          <w:tab w:val="left" w:pos="-720"/>
        </w:tabs>
        <w:suppressAutoHyphens/>
        <w:spacing w:line="360" w:lineRule="auto"/>
        <w:ind w:firstLine="1440"/>
        <w:rPr>
          <w:sz w:val="26"/>
          <w:szCs w:val="26"/>
        </w:rPr>
      </w:pPr>
      <w:r w:rsidRPr="000D2DFD">
        <w:rPr>
          <w:sz w:val="26"/>
          <w:szCs w:val="26"/>
        </w:rPr>
        <w:t xml:space="preserve">On </w:t>
      </w:r>
      <w:r w:rsidR="00B37338">
        <w:rPr>
          <w:sz w:val="26"/>
          <w:szCs w:val="26"/>
        </w:rPr>
        <w:t>January</w:t>
      </w:r>
      <w:r w:rsidRPr="000D2DFD">
        <w:rPr>
          <w:sz w:val="26"/>
          <w:szCs w:val="26"/>
        </w:rPr>
        <w:t xml:space="preserve"> </w:t>
      </w:r>
      <w:r w:rsidR="00B37338">
        <w:rPr>
          <w:sz w:val="26"/>
          <w:szCs w:val="26"/>
        </w:rPr>
        <w:t>26</w:t>
      </w:r>
      <w:r w:rsidRPr="000D2DFD">
        <w:rPr>
          <w:sz w:val="26"/>
          <w:szCs w:val="26"/>
        </w:rPr>
        <w:t xml:space="preserve">, </w:t>
      </w:r>
      <w:r>
        <w:rPr>
          <w:sz w:val="26"/>
          <w:szCs w:val="26"/>
        </w:rPr>
        <w:t>201</w:t>
      </w:r>
      <w:r w:rsidR="00B37338">
        <w:rPr>
          <w:sz w:val="26"/>
          <w:szCs w:val="26"/>
        </w:rPr>
        <w:t>5</w:t>
      </w:r>
      <w:r>
        <w:rPr>
          <w:sz w:val="26"/>
          <w:szCs w:val="26"/>
        </w:rPr>
        <w:t xml:space="preserve">, the Commission issued </w:t>
      </w:r>
      <w:r w:rsidRPr="000D2DFD">
        <w:rPr>
          <w:sz w:val="26"/>
          <w:szCs w:val="26"/>
        </w:rPr>
        <w:t xml:space="preserve">ALJ </w:t>
      </w:r>
      <w:r w:rsidR="00B37338">
        <w:rPr>
          <w:sz w:val="26"/>
          <w:szCs w:val="26"/>
        </w:rPr>
        <w:t>Heep’s</w:t>
      </w:r>
      <w:r w:rsidRPr="000D2DFD">
        <w:rPr>
          <w:sz w:val="26"/>
          <w:szCs w:val="26"/>
        </w:rPr>
        <w:t xml:space="preserve"> Initial Decision, </w:t>
      </w:r>
      <w:r w:rsidR="00C32EC4" w:rsidRPr="000D2DFD">
        <w:rPr>
          <w:sz w:val="26"/>
          <w:szCs w:val="26"/>
        </w:rPr>
        <w:t>which dismissed the Complaint</w:t>
      </w:r>
      <w:r w:rsidR="00C32EC4">
        <w:rPr>
          <w:sz w:val="26"/>
          <w:szCs w:val="26"/>
        </w:rPr>
        <w:t>.</w:t>
      </w:r>
      <w:r w:rsidRPr="000D2DFD">
        <w:rPr>
          <w:sz w:val="26"/>
          <w:szCs w:val="26"/>
        </w:rPr>
        <w:t xml:space="preserve">  </w:t>
      </w:r>
      <w:r w:rsidR="00B37338">
        <w:rPr>
          <w:sz w:val="26"/>
          <w:szCs w:val="26"/>
        </w:rPr>
        <w:t>As noted earlier, the Complainant filed his Ex</w:t>
      </w:r>
      <w:r w:rsidRPr="000D2DFD">
        <w:rPr>
          <w:sz w:val="26"/>
          <w:szCs w:val="26"/>
        </w:rPr>
        <w:t>ceptions</w:t>
      </w:r>
      <w:r w:rsidR="00B37338">
        <w:rPr>
          <w:sz w:val="26"/>
          <w:szCs w:val="26"/>
        </w:rPr>
        <w:t xml:space="preserve"> on February 2, 2015</w:t>
      </w:r>
      <w:r w:rsidRPr="000D2DFD">
        <w:rPr>
          <w:sz w:val="26"/>
          <w:szCs w:val="26"/>
        </w:rPr>
        <w:t xml:space="preserve"> </w:t>
      </w:r>
      <w:r w:rsidR="00B37338">
        <w:rPr>
          <w:sz w:val="26"/>
          <w:szCs w:val="26"/>
        </w:rPr>
        <w:t xml:space="preserve">and </w:t>
      </w:r>
      <w:r w:rsidRPr="000D2DFD">
        <w:rPr>
          <w:sz w:val="26"/>
          <w:szCs w:val="26"/>
        </w:rPr>
        <w:t xml:space="preserve">PGW filed </w:t>
      </w:r>
      <w:r w:rsidR="00B37338">
        <w:rPr>
          <w:sz w:val="26"/>
          <w:szCs w:val="26"/>
        </w:rPr>
        <w:t>Replies to Exceptions</w:t>
      </w:r>
      <w:r w:rsidRPr="000D2DFD">
        <w:rPr>
          <w:sz w:val="26"/>
          <w:szCs w:val="26"/>
        </w:rPr>
        <w:t xml:space="preserve"> on </w:t>
      </w:r>
      <w:r w:rsidR="00B37338">
        <w:rPr>
          <w:sz w:val="26"/>
          <w:szCs w:val="26"/>
        </w:rPr>
        <w:t>February</w:t>
      </w:r>
      <w:r w:rsidRPr="000D2DFD">
        <w:rPr>
          <w:sz w:val="26"/>
          <w:szCs w:val="26"/>
        </w:rPr>
        <w:t xml:space="preserve"> </w:t>
      </w:r>
      <w:r w:rsidR="00B37338">
        <w:rPr>
          <w:sz w:val="26"/>
          <w:szCs w:val="26"/>
        </w:rPr>
        <w:t>26</w:t>
      </w:r>
      <w:r w:rsidRPr="000D2DFD">
        <w:rPr>
          <w:sz w:val="26"/>
          <w:szCs w:val="26"/>
        </w:rPr>
        <w:t>, 201</w:t>
      </w:r>
      <w:r w:rsidR="00B37338">
        <w:rPr>
          <w:sz w:val="26"/>
          <w:szCs w:val="26"/>
        </w:rPr>
        <w:t>5</w:t>
      </w:r>
      <w:r w:rsidRPr="000D2DFD">
        <w:rPr>
          <w:sz w:val="26"/>
          <w:szCs w:val="26"/>
        </w:rPr>
        <w:t>.</w:t>
      </w:r>
      <w:r>
        <w:rPr>
          <w:sz w:val="26"/>
          <w:szCs w:val="26"/>
        </w:rPr>
        <w:t xml:space="preserve">  The matter is now ripe for our review and disposition.</w:t>
      </w:r>
    </w:p>
    <w:p w:rsidR="004A64CE" w:rsidRPr="000D2DFD" w:rsidRDefault="004A64CE" w:rsidP="001F7524">
      <w:pPr>
        <w:widowControl/>
        <w:tabs>
          <w:tab w:val="left" w:pos="-1440"/>
          <w:tab w:val="left" w:pos="-720"/>
        </w:tabs>
        <w:suppressAutoHyphens/>
        <w:spacing w:line="360" w:lineRule="auto"/>
        <w:ind w:firstLine="1440"/>
        <w:rPr>
          <w:sz w:val="26"/>
          <w:szCs w:val="26"/>
        </w:rPr>
      </w:pPr>
    </w:p>
    <w:p w:rsidR="00FF177E" w:rsidRPr="006338BC" w:rsidRDefault="00FF177E" w:rsidP="001F7524">
      <w:pPr>
        <w:keepNext/>
        <w:widowControl/>
        <w:spacing w:line="360" w:lineRule="auto"/>
        <w:jc w:val="center"/>
        <w:rPr>
          <w:b/>
          <w:sz w:val="26"/>
          <w:szCs w:val="26"/>
        </w:rPr>
      </w:pPr>
      <w:r w:rsidRPr="006338BC">
        <w:rPr>
          <w:b/>
          <w:sz w:val="26"/>
          <w:szCs w:val="26"/>
        </w:rPr>
        <w:lastRenderedPageBreak/>
        <w:t>Discussion</w:t>
      </w:r>
    </w:p>
    <w:p w:rsidR="00FF177E" w:rsidRPr="006338BC" w:rsidRDefault="00FF177E" w:rsidP="001F7524">
      <w:pPr>
        <w:keepNext/>
        <w:widowControl/>
        <w:spacing w:line="360" w:lineRule="auto"/>
        <w:jc w:val="center"/>
        <w:rPr>
          <w:sz w:val="26"/>
          <w:szCs w:val="26"/>
        </w:rPr>
      </w:pPr>
    </w:p>
    <w:p w:rsidR="00FF177E" w:rsidRPr="006338BC" w:rsidRDefault="00FF177E" w:rsidP="001F7524">
      <w:pPr>
        <w:keepNext/>
        <w:widowControl/>
        <w:rPr>
          <w:b/>
          <w:sz w:val="26"/>
          <w:szCs w:val="26"/>
        </w:rPr>
      </w:pPr>
      <w:r w:rsidRPr="006338BC">
        <w:rPr>
          <w:b/>
          <w:sz w:val="26"/>
          <w:szCs w:val="26"/>
        </w:rPr>
        <w:t>Legal Standards</w:t>
      </w:r>
    </w:p>
    <w:p w:rsidR="00FF177E" w:rsidRPr="006338BC" w:rsidRDefault="00FF177E" w:rsidP="001F7524">
      <w:pPr>
        <w:keepNext/>
        <w:widowControl/>
        <w:spacing w:line="360" w:lineRule="auto"/>
        <w:rPr>
          <w:sz w:val="26"/>
          <w:szCs w:val="26"/>
        </w:rPr>
      </w:pPr>
    </w:p>
    <w:p w:rsidR="00FF177E" w:rsidRPr="006338BC" w:rsidRDefault="00FF177E" w:rsidP="001F7524">
      <w:pPr>
        <w:widowControl/>
        <w:spacing w:line="360" w:lineRule="auto"/>
        <w:ind w:firstLine="1440"/>
        <w:rPr>
          <w:sz w:val="26"/>
          <w:szCs w:val="26"/>
        </w:rPr>
      </w:pPr>
      <w:r w:rsidRPr="006338BC">
        <w:rPr>
          <w:sz w:val="26"/>
          <w:szCs w:val="26"/>
        </w:rPr>
        <w:t>As the proponent of a rule or order, the Complainant in this proceeding bear</w:t>
      </w:r>
      <w:r w:rsidR="000E2CBC">
        <w:rPr>
          <w:sz w:val="26"/>
          <w:szCs w:val="26"/>
        </w:rPr>
        <w:t>s</w:t>
      </w:r>
      <w:r w:rsidRPr="006338BC">
        <w:rPr>
          <w:sz w:val="26"/>
          <w:szCs w:val="26"/>
        </w:rPr>
        <w:t xml:space="preserve"> the burden of proof pursuant to Section 332(a) of the Public Utility Code (Code), 66 Pa. C.S. § 332(a).  To establish a sufficient case and satisfy the burden of proof, the Complainant must show that the company is responsible or accountable for the problem described in the Complaint.  </w:t>
      </w:r>
      <w:r w:rsidRPr="006338BC">
        <w:rPr>
          <w:i/>
          <w:sz w:val="26"/>
          <w:szCs w:val="26"/>
        </w:rPr>
        <w:t>Patterson v. The Bell Telephone Company of Pennsylvania</w:t>
      </w:r>
      <w:r w:rsidRPr="006338BC">
        <w:rPr>
          <w:sz w:val="26"/>
          <w:szCs w:val="26"/>
        </w:rPr>
        <w:t xml:space="preserve">, 72 Pa. P.U.C. 196 (1990).  Such a showing must be by a preponderance of the evidence.  </w:t>
      </w:r>
      <w:r w:rsidRPr="006338BC">
        <w:rPr>
          <w:i/>
          <w:iCs/>
          <w:sz w:val="26"/>
          <w:szCs w:val="26"/>
        </w:rPr>
        <w:t>Samuel J. Lansberry, Inc. v. Pa. PUC</w:t>
      </w:r>
      <w:r w:rsidRPr="006338BC">
        <w:rPr>
          <w:sz w:val="26"/>
          <w:szCs w:val="26"/>
        </w:rPr>
        <w:t xml:space="preserve">, 578 A.2d 600 (Pa. Cmwlth. 1990), </w:t>
      </w:r>
      <w:r w:rsidRPr="006338BC">
        <w:rPr>
          <w:i/>
          <w:sz w:val="26"/>
          <w:szCs w:val="26"/>
        </w:rPr>
        <w:t>alloc. denied,</w:t>
      </w:r>
      <w:r w:rsidRPr="006338BC">
        <w:rPr>
          <w:sz w:val="26"/>
          <w:szCs w:val="26"/>
        </w:rPr>
        <w:t xml:space="preserve"> 529 Pa. 654, 602 A.2d 863 (1992).  That is, the Complainant</w:t>
      </w:r>
      <w:r w:rsidR="00ED61CA">
        <w:rPr>
          <w:sz w:val="26"/>
          <w:szCs w:val="26"/>
        </w:rPr>
        <w:t>’</w:t>
      </w:r>
      <w:r w:rsidRPr="006338BC">
        <w:rPr>
          <w:sz w:val="26"/>
          <w:szCs w:val="26"/>
        </w:rPr>
        <w:t xml:space="preserve">s evidence must be more convincing, by even the smallest amount, than that presented by the company.  </w:t>
      </w:r>
      <w:r w:rsidRPr="006338BC">
        <w:rPr>
          <w:i/>
          <w:sz w:val="26"/>
          <w:szCs w:val="26"/>
        </w:rPr>
        <w:t>Se-Ling Hosiery, Inc. v. Margulies</w:t>
      </w:r>
      <w:r w:rsidRPr="006338BC">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6338BC">
        <w:rPr>
          <w:i/>
          <w:sz w:val="26"/>
          <w:szCs w:val="26"/>
        </w:rPr>
        <w:t xml:space="preserve">Norfolk &amp; Western Ry. Co. v. Pa. PUC, </w:t>
      </w:r>
      <w:r w:rsidRPr="006338BC">
        <w:rPr>
          <w:sz w:val="26"/>
          <w:szCs w:val="26"/>
        </w:rPr>
        <w:t>489 Pa. 109, 413 A.2d 1037 (1980).</w:t>
      </w:r>
    </w:p>
    <w:p w:rsidR="00FF177E" w:rsidRPr="006338BC" w:rsidRDefault="00FF177E" w:rsidP="001F7524">
      <w:pPr>
        <w:widowControl/>
        <w:spacing w:line="360" w:lineRule="auto"/>
        <w:ind w:firstLine="1440"/>
        <w:rPr>
          <w:sz w:val="26"/>
          <w:szCs w:val="26"/>
        </w:rPr>
      </w:pPr>
    </w:p>
    <w:p w:rsidR="00FA0CA1" w:rsidRDefault="00FF177E" w:rsidP="001F7524">
      <w:pPr>
        <w:widowControl/>
        <w:spacing w:line="360" w:lineRule="auto"/>
        <w:ind w:firstLine="1440"/>
        <w:rPr>
          <w:sz w:val="26"/>
          <w:szCs w:val="26"/>
        </w:rPr>
      </w:pPr>
      <w:r w:rsidRPr="006338BC">
        <w:rPr>
          <w:sz w:val="26"/>
          <w:szCs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6338BC">
        <w:rPr>
          <w:i/>
          <w:iCs/>
          <w:sz w:val="26"/>
          <w:szCs w:val="26"/>
        </w:rPr>
        <w:t>Burleson v. Pa. Pub. Util. Comm’n</w:t>
      </w:r>
      <w:r w:rsidRPr="006338BC">
        <w:rPr>
          <w:sz w:val="26"/>
          <w:szCs w:val="26"/>
        </w:rPr>
        <w:t xml:space="preserve">, 443 A.2d 1373 (Pa. Cmwlth. 1982), </w:t>
      </w:r>
      <w:r w:rsidRPr="006338BC">
        <w:rPr>
          <w:i/>
          <w:iCs/>
          <w:sz w:val="26"/>
          <w:szCs w:val="26"/>
        </w:rPr>
        <w:t>aff'd</w:t>
      </w:r>
      <w:r w:rsidRPr="006338BC">
        <w:rPr>
          <w:sz w:val="26"/>
          <w:szCs w:val="26"/>
        </w:rPr>
        <w:t xml:space="preserve">, 501 Pa. 433, 461 A.2d 1234 (1983).  </w:t>
      </w:r>
    </w:p>
    <w:p w:rsidR="00FA0CA1" w:rsidRDefault="00FA0CA1" w:rsidP="001F7524">
      <w:pPr>
        <w:widowControl/>
        <w:spacing w:after="200" w:line="276" w:lineRule="auto"/>
        <w:rPr>
          <w:sz w:val="26"/>
          <w:szCs w:val="26"/>
        </w:rPr>
      </w:pPr>
    </w:p>
    <w:p w:rsidR="00FF177E" w:rsidRPr="006338BC" w:rsidRDefault="00FF177E" w:rsidP="001F7524">
      <w:pPr>
        <w:widowControl/>
        <w:spacing w:line="360" w:lineRule="auto"/>
        <w:ind w:firstLine="1440"/>
        <w:rPr>
          <w:sz w:val="26"/>
          <w:szCs w:val="26"/>
        </w:rPr>
      </w:pPr>
      <w:r w:rsidRPr="006338BC">
        <w:rPr>
          <w:sz w:val="26"/>
          <w:szCs w:val="26"/>
        </w:rPr>
        <w:t xml:space="preserve">While the </w:t>
      </w:r>
      <w:r w:rsidRPr="006338BC">
        <w:rPr>
          <w:bCs/>
          <w:sz w:val="26"/>
          <w:szCs w:val="26"/>
        </w:rPr>
        <w:t>burden of persuasion</w:t>
      </w:r>
      <w:r w:rsidRPr="006338BC">
        <w:rPr>
          <w:sz w:val="26"/>
          <w:szCs w:val="26"/>
        </w:rPr>
        <w:t xml:space="preserve"> may shift back and forth during a proceeding, the burden of proof never shifts.  The burden of proof always remains on the </w:t>
      </w:r>
      <w:r w:rsidRPr="006338BC">
        <w:rPr>
          <w:sz w:val="26"/>
          <w:szCs w:val="26"/>
        </w:rPr>
        <w:lastRenderedPageBreak/>
        <w:t xml:space="preserve">party seeking affirmative relief from the Commission.  </w:t>
      </w:r>
      <w:r w:rsidRPr="006338BC">
        <w:rPr>
          <w:i/>
          <w:iCs/>
          <w:sz w:val="26"/>
          <w:szCs w:val="26"/>
        </w:rPr>
        <w:t>Milkie v. Pa. Pub. Util. Comm’n</w:t>
      </w:r>
      <w:r w:rsidRPr="006338BC">
        <w:rPr>
          <w:sz w:val="26"/>
          <w:szCs w:val="26"/>
        </w:rPr>
        <w:t>, 768 A.2d 1217 (Pa. Cmwlth. 2001).</w:t>
      </w:r>
    </w:p>
    <w:p w:rsidR="00FF177E" w:rsidRPr="006338BC" w:rsidRDefault="00FF177E" w:rsidP="001F7524">
      <w:pPr>
        <w:widowControl/>
        <w:spacing w:line="360" w:lineRule="auto"/>
        <w:ind w:firstLine="1440"/>
        <w:rPr>
          <w:sz w:val="26"/>
          <w:szCs w:val="26"/>
        </w:rPr>
      </w:pPr>
    </w:p>
    <w:p w:rsidR="00FF177E" w:rsidRPr="006338BC" w:rsidRDefault="00FF177E" w:rsidP="001F7524">
      <w:pPr>
        <w:widowControl/>
        <w:spacing w:line="360" w:lineRule="auto"/>
        <w:ind w:firstLine="1440"/>
        <w:rPr>
          <w:sz w:val="26"/>
          <w:szCs w:val="26"/>
        </w:rPr>
      </w:pPr>
      <w:r w:rsidRPr="006338BC">
        <w:rPr>
          <w:sz w:val="26"/>
          <w:szCs w:val="26"/>
        </w:rPr>
        <w:t xml:space="preserve">With regard to Complainant’s request for a payment arrangement, Section 1405 of the Code, 66 Pa. C.S. § 1405, authorizes the Commission to investigate payment disputes and to establish payment </w:t>
      </w:r>
      <w:r w:rsidRPr="006338BC">
        <w:rPr>
          <w:bCs/>
          <w:sz w:val="26"/>
          <w:szCs w:val="26"/>
        </w:rPr>
        <w:t>arrangements</w:t>
      </w:r>
      <w:r w:rsidRPr="006338BC">
        <w:rPr>
          <w:sz w:val="26"/>
          <w:szCs w:val="26"/>
        </w:rPr>
        <w:t xml:space="preserve"> between a public utility and its customers and applicants.</w:t>
      </w:r>
    </w:p>
    <w:p w:rsidR="00FF177E" w:rsidRPr="006338BC" w:rsidRDefault="00FF177E" w:rsidP="001F7524">
      <w:pPr>
        <w:widowControl/>
        <w:spacing w:line="360" w:lineRule="auto"/>
        <w:rPr>
          <w:sz w:val="26"/>
          <w:szCs w:val="26"/>
        </w:rPr>
      </w:pPr>
    </w:p>
    <w:p w:rsidR="00FF177E" w:rsidRPr="006338BC" w:rsidRDefault="00FF177E" w:rsidP="001F7524">
      <w:pPr>
        <w:keepNext/>
        <w:widowControl/>
        <w:spacing w:line="360" w:lineRule="auto"/>
        <w:ind w:firstLine="1440"/>
        <w:rPr>
          <w:sz w:val="26"/>
          <w:szCs w:val="26"/>
        </w:rPr>
      </w:pPr>
      <w:r w:rsidRPr="006338BC">
        <w:rPr>
          <w:sz w:val="26"/>
          <w:szCs w:val="26"/>
        </w:rPr>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9" w:history="1">
        <w:r w:rsidRPr="006338BC">
          <w:rPr>
            <w:rStyle w:val="Emphasis"/>
            <w:sz w:val="26"/>
            <w:szCs w:val="26"/>
          </w:rPr>
          <w:t>Consolidated Ra</w:t>
        </w:r>
        <w:r w:rsidRPr="006338BC">
          <w:rPr>
            <w:rStyle w:val="Emphasis"/>
            <w:color w:val="000000"/>
            <w:sz w:val="26"/>
            <w:szCs w:val="26"/>
          </w:rPr>
          <w:t xml:space="preserve">il Corp. v. Pa. PUC, </w:t>
        </w:r>
        <w:r w:rsidRPr="006338BC">
          <w:rPr>
            <w:rStyle w:val="Hyperlink"/>
            <w:color w:val="000000"/>
            <w:sz w:val="26"/>
            <w:szCs w:val="26"/>
            <w:u w:val="none"/>
          </w:rPr>
          <w:t>625 A.2d 741 (Pa. Cmwlth. 1993);</w:t>
        </w:r>
      </w:hyperlink>
      <w:r w:rsidRPr="006338BC">
        <w:rPr>
          <w:color w:val="000000"/>
          <w:sz w:val="26"/>
          <w:szCs w:val="26"/>
        </w:rPr>
        <w:t xml:space="preserve"> </w:t>
      </w:r>
      <w:r w:rsidRPr="006338BC">
        <w:rPr>
          <w:i/>
          <w:color w:val="000000"/>
          <w:sz w:val="26"/>
          <w:szCs w:val="26"/>
        </w:rPr>
        <w:t xml:space="preserve">also </w:t>
      </w:r>
      <w:r w:rsidRPr="006338BC">
        <w:rPr>
          <w:rStyle w:val="Emphasis"/>
          <w:color w:val="000000"/>
          <w:sz w:val="26"/>
          <w:szCs w:val="26"/>
        </w:rPr>
        <w:t xml:space="preserve">see, generally, </w:t>
      </w:r>
      <w:hyperlink r:id="rId10" w:history="1">
        <w:r w:rsidRPr="006338BC">
          <w:rPr>
            <w:rStyle w:val="Emphasis"/>
            <w:color w:val="000000"/>
            <w:sz w:val="26"/>
            <w:szCs w:val="26"/>
          </w:rPr>
          <w:t>University of Pennsylvania v. Pa. PUC</w:t>
        </w:r>
        <w:r w:rsidRPr="006338BC">
          <w:rPr>
            <w:rStyle w:val="Hyperlink"/>
            <w:color w:val="000000"/>
            <w:sz w:val="26"/>
            <w:szCs w:val="26"/>
            <w:u w:val="none"/>
          </w:rPr>
          <w:t>, 485 A.2d 1217 (Pa. Cmwlth. 1984).</w:t>
        </w:r>
      </w:hyperlink>
      <w:r w:rsidRPr="006338BC">
        <w:rPr>
          <w:sz w:val="26"/>
          <w:szCs w:val="26"/>
        </w:rPr>
        <w:t xml:space="preserve"> </w:t>
      </w:r>
    </w:p>
    <w:p w:rsidR="00AF2BB6" w:rsidRPr="006338BC" w:rsidRDefault="00AF2BB6" w:rsidP="001F7524">
      <w:pPr>
        <w:widowControl/>
        <w:spacing w:line="360" w:lineRule="auto"/>
        <w:rPr>
          <w:sz w:val="26"/>
          <w:szCs w:val="26"/>
        </w:rPr>
      </w:pPr>
    </w:p>
    <w:p w:rsidR="00FF177E" w:rsidRPr="006338BC" w:rsidRDefault="00FF177E" w:rsidP="001F7524">
      <w:pPr>
        <w:keepNext/>
        <w:widowControl/>
        <w:spacing w:line="360" w:lineRule="auto"/>
        <w:rPr>
          <w:b/>
          <w:sz w:val="26"/>
          <w:szCs w:val="26"/>
        </w:rPr>
      </w:pPr>
      <w:r w:rsidRPr="006338BC">
        <w:rPr>
          <w:b/>
          <w:sz w:val="26"/>
          <w:szCs w:val="26"/>
        </w:rPr>
        <w:t>ALJ’s Initial Decision</w:t>
      </w:r>
    </w:p>
    <w:p w:rsidR="00FF177E" w:rsidRPr="006338BC" w:rsidRDefault="00FF177E" w:rsidP="001F7524">
      <w:pPr>
        <w:widowControl/>
        <w:spacing w:line="360" w:lineRule="auto"/>
        <w:rPr>
          <w:sz w:val="26"/>
          <w:szCs w:val="26"/>
        </w:rPr>
      </w:pPr>
    </w:p>
    <w:p w:rsidR="00FF177E" w:rsidRDefault="00FF177E" w:rsidP="001F7524">
      <w:pPr>
        <w:widowControl/>
        <w:spacing w:line="360" w:lineRule="auto"/>
        <w:ind w:firstLine="1440"/>
        <w:rPr>
          <w:sz w:val="26"/>
          <w:szCs w:val="26"/>
        </w:rPr>
      </w:pPr>
      <w:r w:rsidRPr="006338BC">
        <w:rPr>
          <w:sz w:val="26"/>
          <w:szCs w:val="26"/>
        </w:rPr>
        <w:t xml:space="preserve">ALJ </w:t>
      </w:r>
      <w:r w:rsidR="001D3162">
        <w:rPr>
          <w:sz w:val="26"/>
          <w:szCs w:val="26"/>
        </w:rPr>
        <w:t>Heep</w:t>
      </w:r>
      <w:r w:rsidRPr="006338BC">
        <w:rPr>
          <w:sz w:val="26"/>
          <w:szCs w:val="26"/>
        </w:rPr>
        <w:t xml:space="preserve"> made </w:t>
      </w:r>
      <w:r w:rsidR="001D3162">
        <w:rPr>
          <w:sz w:val="26"/>
          <w:szCs w:val="26"/>
        </w:rPr>
        <w:t>four</w:t>
      </w:r>
      <w:r w:rsidRPr="006338BC">
        <w:rPr>
          <w:sz w:val="26"/>
          <w:szCs w:val="26"/>
        </w:rPr>
        <w:t>t</w:t>
      </w:r>
      <w:r w:rsidR="001D3162">
        <w:rPr>
          <w:sz w:val="26"/>
          <w:szCs w:val="26"/>
        </w:rPr>
        <w:t>een</w:t>
      </w:r>
      <w:r w:rsidRPr="006338BC">
        <w:rPr>
          <w:sz w:val="26"/>
          <w:szCs w:val="26"/>
        </w:rPr>
        <w:t xml:space="preserve"> Findings of Fact and reached </w:t>
      </w:r>
      <w:r w:rsidR="001D3162">
        <w:rPr>
          <w:sz w:val="26"/>
          <w:szCs w:val="26"/>
        </w:rPr>
        <w:t>two</w:t>
      </w:r>
      <w:r w:rsidRPr="006338BC">
        <w:rPr>
          <w:sz w:val="26"/>
          <w:szCs w:val="26"/>
        </w:rPr>
        <w:t xml:space="preserve"> Conclusions of Law.  I.D. at </w:t>
      </w:r>
      <w:r w:rsidR="001D3162">
        <w:rPr>
          <w:sz w:val="26"/>
          <w:szCs w:val="26"/>
        </w:rPr>
        <w:t>2-3</w:t>
      </w:r>
      <w:r w:rsidRPr="006338BC">
        <w:rPr>
          <w:sz w:val="26"/>
          <w:szCs w:val="26"/>
        </w:rPr>
        <w:t xml:space="preserve">, </w:t>
      </w:r>
      <w:r w:rsidR="001D3162">
        <w:rPr>
          <w:sz w:val="26"/>
          <w:szCs w:val="26"/>
        </w:rPr>
        <w:t>5</w:t>
      </w:r>
      <w:r w:rsidRPr="006338BC">
        <w:rPr>
          <w:sz w:val="26"/>
          <w:szCs w:val="26"/>
        </w:rPr>
        <w:t>.  The Findings of Fact and Conclusions of Law are incorporated herein by reference and are adopted without comment unless they are either expressly or by necessary implication rejected or modified by this Opinion and Order.</w:t>
      </w:r>
    </w:p>
    <w:p w:rsidR="008144C4" w:rsidRPr="006338BC" w:rsidRDefault="008144C4" w:rsidP="001F7524">
      <w:pPr>
        <w:widowControl/>
        <w:spacing w:line="360" w:lineRule="auto"/>
        <w:ind w:firstLine="1440"/>
        <w:rPr>
          <w:sz w:val="26"/>
          <w:szCs w:val="26"/>
        </w:rPr>
      </w:pPr>
    </w:p>
    <w:p w:rsidR="00FF177E" w:rsidRDefault="009A0479" w:rsidP="001F7524">
      <w:pPr>
        <w:widowControl/>
        <w:spacing w:line="360" w:lineRule="auto"/>
        <w:ind w:firstLine="1440"/>
        <w:rPr>
          <w:sz w:val="26"/>
          <w:szCs w:val="26"/>
        </w:rPr>
      </w:pPr>
      <w:r>
        <w:rPr>
          <w:sz w:val="26"/>
          <w:szCs w:val="26"/>
        </w:rPr>
        <w:lastRenderedPageBreak/>
        <w:t>The ALJ</w:t>
      </w:r>
      <w:r w:rsidR="00FF177E" w:rsidRPr="006338BC">
        <w:rPr>
          <w:sz w:val="26"/>
          <w:szCs w:val="26"/>
        </w:rPr>
        <w:t xml:space="preserve"> </w:t>
      </w:r>
      <w:r w:rsidR="002829DF">
        <w:rPr>
          <w:sz w:val="26"/>
          <w:szCs w:val="26"/>
        </w:rPr>
        <w:t xml:space="preserve">concluded </w:t>
      </w:r>
      <w:r w:rsidR="00FF177E" w:rsidRPr="006338BC">
        <w:rPr>
          <w:sz w:val="26"/>
          <w:szCs w:val="26"/>
        </w:rPr>
        <w:t xml:space="preserve">that </w:t>
      </w:r>
      <w:r w:rsidR="00BA2944">
        <w:rPr>
          <w:sz w:val="26"/>
          <w:szCs w:val="26"/>
        </w:rPr>
        <w:t xml:space="preserve">the Complainant defaulted on </w:t>
      </w:r>
      <w:r w:rsidR="002829DF">
        <w:rPr>
          <w:sz w:val="26"/>
          <w:szCs w:val="26"/>
        </w:rPr>
        <w:t>four</w:t>
      </w:r>
      <w:r w:rsidR="00BA2944">
        <w:rPr>
          <w:sz w:val="26"/>
          <w:szCs w:val="26"/>
        </w:rPr>
        <w:t xml:space="preserve"> Commission payment </w:t>
      </w:r>
      <w:r w:rsidR="00ED1738">
        <w:rPr>
          <w:sz w:val="26"/>
          <w:szCs w:val="26"/>
        </w:rPr>
        <w:t>arrangement</w:t>
      </w:r>
      <w:r w:rsidR="002829DF">
        <w:rPr>
          <w:sz w:val="26"/>
          <w:szCs w:val="26"/>
        </w:rPr>
        <w:t>s</w:t>
      </w:r>
      <w:r w:rsidR="00F15513">
        <w:rPr>
          <w:rStyle w:val="FootnoteReference"/>
          <w:sz w:val="26"/>
          <w:szCs w:val="26"/>
        </w:rPr>
        <w:footnoteReference w:id="2"/>
      </w:r>
      <w:r w:rsidR="00BA2944">
        <w:rPr>
          <w:sz w:val="26"/>
          <w:szCs w:val="26"/>
        </w:rPr>
        <w:t xml:space="preserve"> and that the </w:t>
      </w:r>
      <w:r w:rsidR="00FF177E" w:rsidRPr="006338BC">
        <w:rPr>
          <w:sz w:val="26"/>
          <w:szCs w:val="26"/>
        </w:rPr>
        <w:t>Commission</w:t>
      </w:r>
      <w:r w:rsidR="00BA2944">
        <w:rPr>
          <w:sz w:val="26"/>
          <w:szCs w:val="26"/>
        </w:rPr>
        <w:t xml:space="preserve"> is prohibited from awarding another payment arrangement unless the Complaina</w:t>
      </w:r>
      <w:r w:rsidR="002829DF">
        <w:rPr>
          <w:sz w:val="26"/>
          <w:szCs w:val="26"/>
        </w:rPr>
        <w:t>nt has had a change in income.</w:t>
      </w:r>
      <w:r w:rsidR="00FA0CA1">
        <w:rPr>
          <w:sz w:val="26"/>
          <w:szCs w:val="26"/>
        </w:rPr>
        <w:t xml:space="preserve"> </w:t>
      </w:r>
      <w:r w:rsidR="00FF177E" w:rsidRPr="006338BC">
        <w:rPr>
          <w:sz w:val="26"/>
          <w:szCs w:val="26"/>
        </w:rPr>
        <w:t xml:space="preserve"> </w:t>
      </w:r>
      <w:r w:rsidR="00FF177E" w:rsidRPr="006338BC">
        <w:rPr>
          <w:i/>
          <w:sz w:val="26"/>
          <w:szCs w:val="26"/>
        </w:rPr>
        <w:t>Id</w:t>
      </w:r>
      <w:r w:rsidR="00FF177E" w:rsidRPr="006338BC">
        <w:rPr>
          <w:sz w:val="26"/>
          <w:szCs w:val="26"/>
        </w:rPr>
        <w:t xml:space="preserve">. </w:t>
      </w:r>
    </w:p>
    <w:p w:rsidR="00F15513" w:rsidRDefault="00F15513" w:rsidP="001F7524">
      <w:pPr>
        <w:widowControl/>
        <w:spacing w:line="360" w:lineRule="auto"/>
        <w:ind w:firstLine="1440"/>
        <w:rPr>
          <w:sz w:val="26"/>
          <w:szCs w:val="26"/>
        </w:rPr>
      </w:pPr>
    </w:p>
    <w:p w:rsidR="00FF177E" w:rsidRPr="006338BC" w:rsidRDefault="00FF177E" w:rsidP="001F7524">
      <w:pPr>
        <w:widowControl/>
        <w:spacing w:line="360" w:lineRule="auto"/>
        <w:ind w:firstLine="720"/>
        <w:rPr>
          <w:sz w:val="26"/>
          <w:szCs w:val="26"/>
        </w:rPr>
      </w:pPr>
      <w:r w:rsidRPr="006338BC">
        <w:rPr>
          <w:sz w:val="26"/>
          <w:szCs w:val="26"/>
        </w:rPr>
        <w:tab/>
        <w:t xml:space="preserve">The ALJ noted that, in accordance with 66 Pa. C.S. § 1405(d), the Commission is prohibited from establishing a second payment </w:t>
      </w:r>
      <w:r w:rsidR="00ED1738">
        <w:rPr>
          <w:sz w:val="26"/>
          <w:szCs w:val="26"/>
        </w:rPr>
        <w:t>arrangement</w:t>
      </w:r>
      <w:r w:rsidRPr="006338BC">
        <w:rPr>
          <w:sz w:val="26"/>
          <w:szCs w:val="26"/>
        </w:rPr>
        <w:t xml:space="preserve"> if the Complainant defaulted on a previous </w:t>
      </w:r>
      <w:r w:rsidR="00ED1738">
        <w:rPr>
          <w:sz w:val="26"/>
          <w:szCs w:val="26"/>
        </w:rPr>
        <w:t>arrangement</w:t>
      </w:r>
      <w:r w:rsidRPr="006338BC">
        <w:rPr>
          <w:sz w:val="26"/>
          <w:szCs w:val="26"/>
        </w:rPr>
        <w:t>, unless the Complainant has experienced a decreasing change in income, as defined in Section 1403 of the Code as follows:</w:t>
      </w:r>
    </w:p>
    <w:p w:rsidR="00FF177E" w:rsidRPr="006338BC" w:rsidRDefault="00FF177E" w:rsidP="001F7524">
      <w:pPr>
        <w:widowControl/>
        <w:spacing w:line="360" w:lineRule="auto"/>
        <w:rPr>
          <w:sz w:val="26"/>
          <w:szCs w:val="26"/>
        </w:rPr>
      </w:pPr>
    </w:p>
    <w:p w:rsidR="00FF177E" w:rsidRPr="006338BC" w:rsidRDefault="00FF177E" w:rsidP="001F7524">
      <w:pPr>
        <w:widowControl/>
        <w:ind w:left="1440" w:right="1440"/>
        <w:rPr>
          <w:sz w:val="26"/>
          <w:szCs w:val="26"/>
        </w:rPr>
      </w:pPr>
      <w:r w:rsidRPr="006338BC">
        <w:rPr>
          <w:b/>
          <w:sz w:val="26"/>
          <w:szCs w:val="26"/>
        </w:rPr>
        <w:t>“Change in income.”</w:t>
      </w:r>
      <w:r w:rsidRPr="006338BC">
        <w:rPr>
          <w:sz w:val="26"/>
          <w:szCs w:val="26"/>
        </w:rPr>
        <w:t xml:space="preserve">  A decrease in household income of 20% or more if the customer’s household income level exceeds 200% of the Federal poverty level or a decrease in household income of 10% or more if the customer’s household income level is 200% or less of the Federal poverty level.  </w:t>
      </w:r>
    </w:p>
    <w:p w:rsidR="00FF177E" w:rsidRPr="006338BC" w:rsidRDefault="00FF177E" w:rsidP="001F7524">
      <w:pPr>
        <w:widowControl/>
        <w:spacing w:line="360" w:lineRule="auto"/>
        <w:rPr>
          <w:sz w:val="26"/>
          <w:szCs w:val="26"/>
        </w:rPr>
      </w:pPr>
    </w:p>
    <w:p w:rsidR="00BA264A" w:rsidRDefault="00FF177E" w:rsidP="001F7524">
      <w:pPr>
        <w:widowControl/>
        <w:spacing w:line="360" w:lineRule="auto"/>
      </w:pPr>
      <w:r w:rsidRPr="006338BC">
        <w:rPr>
          <w:sz w:val="26"/>
          <w:szCs w:val="26"/>
        </w:rPr>
        <w:t xml:space="preserve">I.D. at </w:t>
      </w:r>
      <w:r w:rsidR="009A0479">
        <w:rPr>
          <w:sz w:val="26"/>
          <w:szCs w:val="26"/>
        </w:rPr>
        <w:t>4</w:t>
      </w:r>
      <w:r w:rsidRPr="006338BC">
        <w:rPr>
          <w:sz w:val="26"/>
          <w:szCs w:val="26"/>
        </w:rPr>
        <w:t xml:space="preserve"> (quoting 66 Pa. C.S. § 1403).  The ALJ concluded </w:t>
      </w:r>
      <w:r w:rsidR="00AA7FDB">
        <w:rPr>
          <w:sz w:val="26"/>
          <w:szCs w:val="26"/>
        </w:rPr>
        <w:t xml:space="preserve">that </w:t>
      </w:r>
      <w:r w:rsidRPr="006338BC">
        <w:rPr>
          <w:sz w:val="26"/>
          <w:szCs w:val="26"/>
        </w:rPr>
        <w:t>the</w:t>
      </w:r>
      <w:r w:rsidR="00AF2BB6" w:rsidRPr="00AF2BB6">
        <w:rPr>
          <w:sz w:val="26"/>
          <w:szCs w:val="26"/>
        </w:rPr>
        <w:t xml:space="preserve"> </w:t>
      </w:r>
      <w:r w:rsidR="008C78A3" w:rsidRPr="008C78A3">
        <w:rPr>
          <w:sz w:val="26"/>
          <w:szCs w:val="26"/>
        </w:rPr>
        <w:t>Complainant held the same job for fifteen years</w:t>
      </w:r>
      <w:r w:rsidR="008C78A3">
        <w:rPr>
          <w:sz w:val="26"/>
          <w:szCs w:val="26"/>
        </w:rPr>
        <w:t xml:space="preserve"> and</w:t>
      </w:r>
      <w:r w:rsidR="007F158C">
        <w:rPr>
          <w:sz w:val="26"/>
          <w:szCs w:val="26"/>
        </w:rPr>
        <w:t xml:space="preserve"> did</w:t>
      </w:r>
      <w:r w:rsidR="002829DF">
        <w:rPr>
          <w:sz w:val="26"/>
          <w:szCs w:val="26"/>
        </w:rPr>
        <w:t xml:space="preserve"> </w:t>
      </w:r>
      <w:r w:rsidR="008C78A3">
        <w:rPr>
          <w:sz w:val="26"/>
          <w:szCs w:val="26"/>
        </w:rPr>
        <w:t xml:space="preserve">not </w:t>
      </w:r>
      <w:r w:rsidR="00AF2BB6" w:rsidRPr="00AF2BB6">
        <w:rPr>
          <w:sz w:val="26"/>
          <w:szCs w:val="26"/>
        </w:rPr>
        <w:t xml:space="preserve">present </w:t>
      </w:r>
      <w:r w:rsidR="007F158C">
        <w:rPr>
          <w:sz w:val="26"/>
          <w:szCs w:val="26"/>
        </w:rPr>
        <w:t>a</w:t>
      </w:r>
      <w:r w:rsidR="00AF2BB6" w:rsidRPr="00AF2BB6">
        <w:rPr>
          <w:sz w:val="26"/>
          <w:szCs w:val="26"/>
        </w:rPr>
        <w:t>n</w:t>
      </w:r>
      <w:r w:rsidR="007F158C">
        <w:rPr>
          <w:sz w:val="26"/>
          <w:szCs w:val="26"/>
        </w:rPr>
        <w:t>y</w:t>
      </w:r>
      <w:r w:rsidR="00AF2BB6" w:rsidRPr="00AF2BB6">
        <w:rPr>
          <w:sz w:val="26"/>
          <w:szCs w:val="26"/>
        </w:rPr>
        <w:t xml:space="preserve"> evidence of </w:t>
      </w:r>
      <w:r w:rsidR="00AF2BB6">
        <w:rPr>
          <w:sz w:val="26"/>
          <w:szCs w:val="26"/>
        </w:rPr>
        <w:t xml:space="preserve">a </w:t>
      </w:r>
      <w:r w:rsidR="00AF2BB6" w:rsidRPr="00AF2BB6">
        <w:rPr>
          <w:sz w:val="26"/>
          <w:szCs w:val="26"/>
        </w:rPr>
        <w:t>change</w:t>
      </w:r>
      <w:r w:rsidR="007F158C">
        <w:rPr>
          <w:sz w:val="26"/>
          <w:szCs w:val="26"/>
        </w:rPr>
        <w:t xml:space="preserve"> </w:t>
      </w:r>
      <w:r w:rsidR="008C78A3">
        <w:rPr>
          <w:sz w:val="26"/>
          <w:szCs w:val="26"/>
        </w:rPr>
        <w:t>in</w:t>
      </w:r>
      <w:r w:rsidR="007F158C">
        <w:rPr>
          <w:sz w:val="26"/>
          <w:szCs w:val="26"/>
        </w:rPr>
        <w:t xml:space="preserve"> </w:t>
      </w:r>
      <w:r w:rsidR="008C78A3">
        <w:rPr>
          <w:sz w:val="26"/>
          <w:szCs w:val="26"/>
        </w:rPr>
        <w:t xml:space="preserve">his </w:t>
      </w:r>
      <w:r w:rsidR="007F158C">
        <w:rPr>
          <w:sz w:val="26"/>
          <w:szCs w:val="26"/>
        </w:rPr>
        <w:t>pay</w:t>
      </w:r>
      <w:r w:rsidR="00AF2BB6" w:rsidRPr="00AF2BB6">
        <w:rPr>
          <w:sz w:val="26"/>
          <w:szCs w:val="26"/>
        </w:rPr>
        <w:t xml:space="preserve"> or </w:t>
      </w:r>
      <w:r w:rsidR="007F158C">
        <w:rPr>
          <w:sz w:val="26"/>
          <w:szCs w:val="26"/>
        </w:rPr>
        <w:t xml:space="preserve">a </w:t>
      </w:r>
      <w:r w:rsidR="00AF2BB6" w:rsidRPr="00AF2BB6">
        <w:rPr>
          <w:sz w:val="26"/>
          <w:szCs w:val="26"/>
        </w:rPr>
        <w:t>reduction</w:t>
      </w:r>
      <w:r w:rsidR="002829DF">
        <w:rPr>
          <w:sz w:val="26"/>
          <w:szCs w:val="26"/>
        </w:rPr>
        <w:t xml:space="preserve"> </w:t>
      </w:r>
      <w:r w:rsidR="008C78A3">
        <w:rPr>
          <w:sz w:val="26"/>
          <w:szCs w:val="26"/>
        </w:rPr>
        <w:t>in his</w:t>
      </w:r>
      <w:r w:rsidR="007F158C">
        <w:rPr>
          <w:sz w:val="26"/>
          <w:szCs w:val="26"/>
        </w:rPr>
        <w:t xml:space="preserve"> work</w:t>
      </w:r>
      <w:r w:rsidR="00AF2BB6" w:rsidRPr="00AF2BB6">
        <w:rPr>
          <w:sz w:val="26"/>
          <w:szCs w:val="26"/>
        </w:rPr>
        <w:t xml:space="preserve"> hour</w:t>
      </w:r>
      <w:r w:rsidR="00AF2BB6">
        <w:rPr>
          <w:sz w:val="26"/>
          <w:szCs w:val="26"/>
        </w:rPr>
        <w:t>s</w:t>
      </w:r>
      <w:r w:rsidR="008C78A3">
        <w:rPr>
          <w:sz w:val="26"/>
          <w:szCs w:val="26"/>
        </w:rPr>
        <w:t>.</w:t>
      </w:r>
      <w:r w:rsidR="007F158C">
        <w:rPr>
          <w:sz w:val="26"/>
          <w:szCs w:val="26"/>
        </w:rPr>
        <w:t xml:space="preserve"> </w:t>
      </w:r>
      <w:r w:rsidR="008C78A3">
        <w:rPr>
          <w:sz w:val="26"/>
          <w:szCs w:val="26"/>
        </w:rPr>
        <w:t xml:space="preserve"> The ALJ also concluded that without</w:t>
      </w:r>
      <w:r w:rsidR="00AF2BB6" w:rsidRPr="00AF2BB6">
        <w:rPr>
          <w:sz w:val="26"/>
          <w:szCs w:val="26"/>
        </w:rPr>
        <w:t xml:space="preserve"> </w:t>
      </w:r>
      <w:r w:rsidR="008C78A3">
        <w:rPr>
          <w:sz w:val="26"/>
          <w:szCs w:val="26"/>
        </w:rPr>
        <w:t>the</w:t>
      </w:r>
      <w:r w:rsidR="00AF2BB6" w:rsidRPr="00AF2BB6">
        <w:rPr>
          <w:sz w:val="26"/>
          <w:szCs w:val="26"/>
        </w:rPr>
        <w:t xml:space="preserve"> evidence</w:t>
      </w:r>
      <w:r w:rsidR="008C78A3">
        <w:rPr>
          <w:sz w:val="26"/>
          <w:szCs w:val="26"/>
        </w:rPr>
        <w:t xml:space="preserve"> of a c</w:t>
      </w:r>
      <w:r w:rsidR="00AF2BB6" w:rsidRPr="00AF2BB6">
        <w:rPr>
          <w:sz w:val="26"/>
          <w:szCs w:val="26"/>
        </w:rPr>
        <w:t>hange in income</w:t>
      </w:r>
      <w:r w:rsidR="008C78A3">
        <w:rPr>
          <w:sz w:val="26"/>
          <w:szCs w:val="26"/>
        </w:rPr>
        <w:t xml:space="preserve"> the</w:t>
      </w:r>
      <w:r w:rsidR="002829DF">
        <w:rPr>
          <w:sz w:val="26"/>
          <w:szCs w:val="26"/>
        </w:rPr>
        <w:t xml:space="preserve"> </w:t>
      </w:r>
      <w:r w:rsidRPr="006338BC">
        <w:rPr>
          <w:sz w:val="26"/>
          <w:szCs w:val="26"/>
        </w:rPr>
        <w:t xml:space="preserve">Commission lacks authority to issue a subsequent payment </w:t>
      </w:r>
      <w:r w:rsidR="00ED1738">
        <w:rPr>
          <w:sz w:val="26"/>
          <w:szCs w:val="26"/>
        </w:rPr>
        <w:t>arrangement</w:t>
      </w:r>
      <w:r w:rsidRPr="006338BC">
        <w:rPr>
          <w:sz w:val="26"/>
          <w:szCs w:val="26"/>
        </w:rPr>
        <w:t xml:space="preserve"> on behalf</w:t>
      </w:r>
      <w:r w:rsidR="006D1FA9">
        <w:rPr>
          <w:sz w:val="26"/>
          <w:szCs w:val="26"/>
        </w:rPr>
        <w:t xml:space="preserve"> of the Complainant.</w:t>
      </w:r>
    </w:p>
    <w:p w:rsidR="00BA264A" w:rsidRDefault="00BA264A" w:rsidP="001F7524">
      <w:pPr>
        <w:widowControl/>
        <w:spacing w:line="360" w:lineRule="auto"/>
      </w:pPr>
    </w:p>
    <w:p w:rsidR="00FF177E" w:rsidRDefault="00BA264A" w:rsidP="001F7524">
      <w:pPr>
        <w:widowControl/>
        <w:spacing w:line="360" w:lineRule="auto"/>
        <w:ind w:firstLine="720"/>
        <w:rPr>
          <w:sz w:val="26"/>
          <w:szCs w:val="26"/>
        </w:rPr>
      </w:pPr>
      <w:r>
        <w:tab/>
      </w:r>
      <w:r w:rsidRPr="00BA264A">
        <w:rPr>
          <w:sz w:val="26"/>
          <w:szCs w:val="26"/>
        </w:rPr>
        <w:t>In addition</w:t>
      </w:r>
      <w:r>
        <w:rPr>
          <w:sz w:val="26"/>
          <w:szCs w:val="26"/>
        </w:rPr>
        <w:t>,</w:t>
      </w:r>
      <w:r w:rsidRPr="00BA264A">
        <w:rPr>
          <w:sz w:val="26"/>
          <w:szCs w:val="26"/>
        </w:rPr>
        <w:t xml:space="preserve"> </w:t>
      </w:r>
      <w:r>
        <w:rPr>
          <w:sz w:val="26"/>
          <w:szCs w:val="26"/>
        </w:rPr>
        <w:t>t</w:t>
      </w:r>
      <w:r w:rsidRPr="00BA264A">
        <w:rPr>
          <w:sz w:val="26"/>
          <w:szCs w:val="26"/>
        </w:rPr>
        <w:t>he</w:t>
      </w:r>
      <w:r>
        <w:rPr>
          <w:sz w:val="26"/>
          <w:szCs w:val="26"/>
        </w:rPr>
        <w:t xml:space="preserve"> ALJ noted that the Complainant </w:t>
      </w:r>
      <w:r w:rsidRPr="00BA264A">
        <w:rPr>
          <w:sz w:val="26"/>
          <w:szCs w:val="26"/>
        </w:rPr>
        <w:t xml:space="preserve">testified that he </w:t>
      </w:r>
      <w:r>
        <w:rPr>
          <w:sz w:val="26"/>
          <w:szCs w:val="26"/>
        </w:rPr>
        <w:t xml:space="preserve">had </w:t>
      </w:r>
      <w:r w:rsidRPr="00BA264A">
        <w:rPr>
          <w:sz w:val="26"/>
          <w:szCs w:val="26"/>
        </w:rPr>
        <w:t xml:space="preserve">defaulted on the last payment arrangement </w:t>
      </w:r>
      <w:r>
        <w:rPr>
          <w:sz w:val="26"/>
          <w:szCs w:val="26"/>
        </w:rPr>
        <w:t xml:space="preserve">that he entered </w:t>
      </w:r>
      <w:r w:rsidRPr="00BA264A">
        <w:rPr>
          <w:sz w:val="26"/>
          <w:szCs w:val="26"/>
        </w:rPr>
        <w:t>with PGW</w:t>
      </w:r>
      <w:r>
        <w:rPr>
          <w:sz w:val="26"/>
          <w:szCs w:val="26"/>
        </w:rPr>
        <w:t xml:space="preserve">. </w:t>
      </w:r>
      <w:r w:rsidR="00AA7FDB">
        <w:rPr>
          <w:sz w:val="26"/>
          <w:szCs w:val="26"/>
        </w:rPr>
        <w:t xml:space="preserve"> </w:t>
      </w:r>
      <w:r>
        <w:rPr>
          <w:sz w:val="26"/>
          <w:szCs w:val="26"/>
        </w:rPr>
        <w:t>Because the</w:t>
      </w:r>
      <w:r w:rsidRPr="00BA264A">
        <w:rPr>
          <w:sz w:val="26"/>
          <w:szCs w:val="26"/>
        </w:rPr>
        <w:t xml:space="preserve"> payment </w:t>
      </w:r>
      <w:r w:rsidR="00ED1738">
        <w:rPr>
          <w:sz w:val="26"/>
          <w:szCs w:val="26"/>
        </w:rPr>
        <w:t>agreement</w:t>
      </w:r>
      <w:r w:rsidRPr="00BA264A">
        <w:rPr>
          <w:sz w:val="26"/>
          <w:szCs w:val="26"/>
        </w:rPr>
        <w:t xml:space="preserve"> was not a Commission-issued payment </w:t>
      </w:r>
      <w:r w:rsidR="00ED1738">
        <w:rPr>
          <w:sz w:val="26"/>
          <w:szCs w:val="26"/>
        </w:rPr>
        <w:t>agreement</w:t>
      </w:r>
      <w:r w:rsidRPr="00BA264A">
        <w:rPr>
          <w:sz w:val="26"/>
          <w:szCs w:val="26"/>
        </w:rPr>
        <w:t xml:space="preserve"> </w:t>
      </w:r>
      <w:r>
        <w:rPr>
          <w:sz w:val="26"/>
          <w:szCs w:val="26"/>
        </w:rPr>
        <w:t xml:space="preserve">the </w:t>
      </w:r>
      <w:r w:rsidR="00AA7FDB">
        <w:rPr>
          <w:sz w:val="26"/>
          <w:szCs w:val="26"/>
        </w:rPr>
        <w:t>C</w:t>
      </w:r>
      <w:r>
        <w:rPr>
          <w:sz w:val="26"/>
          <w:szCs w:val="26"/>
        </w:rPr>
        <w:t xml:space="preserve">ommission </w:t>
      </w:r>
      <w:r>
        <w:rPr>
          <w:sz w:val="26"/>
          <w:szCs w:val="26"/>
        </w:rPr>
        <w:lastRenderedPageBreak/>
        <w:t>cannot issue</w:t>
      </w:r>
      <w:r w:rsidRPr="00BA264A">
        <w:rPr>
          <w:sz w:val="26"/>
          <w:szCs w:val="26"/>
        </w:rPr>
        <w:t xml:space="preserve"> an extension under </w:t>
      </w:r>
      <w:hyperlink r:id="rId11" w:history="1">
        <w:r w:rsidRPr="00BA264A">
          <w:rPr>
            <w:sz w:val="26"/>
            <w:szCs w:val="26"/>
          </w:rPr>
          <w:t>66 Pa.</w:t>
        </w:r>
        <w:r>
          <w:rPr>
            <w:sz w:val="26"/>
            <w:szCs w:val="26"/>
          </w:rPr>
          <w:t xml:space="preserve"> </w:t>
        </w:r>
        <w:r w:rsidRPr="00BA264A">
          <w:rPr>
            <w:sz w:val="26"/>
            <w:szCs w:val="26"/>
          </w:rPr>
          <w:t>C.S. § 140</w:t>
        </w:r>
      </w:hyperlink>
      <w:r w:rsidRPr="00BA264A">
        <w:rPr>
          <w:sz w:val="26"/>
          <w:szCs w:val="26"/>
        </w:rPr>
        <w:t xml:space="preserve">5(e).  </w:t>
      </w:r>
      <w:r w:rsidR="008C78A3">
        <w:rPr>
          <w:sz w:val="26"/>
          <w:szCs w:val="26"/>
        </w:rPr>
        <w:t>Finally, t</w:t>
      </w:r>
      <w:r w:rsidR="005A68E5">
        <w:rPr>
          <w:sz w:val="26"/>
          <w:szCs w:val="26"/>
        </w:rPr>
        <w:t xml:space="preserve">he ALJ noted </w:t>
      </w:r>
      <w:r w:rsidR="006D1FA9">
        <w:rPr>
          <w:sz w:val="26"/>
          <w:szCs w:val="26"/>
        </w:rPr>
        <w:t xml:space="preserve">that </w:t>
      </w:r>
      <w:r w:rsidR="008C78A3">
        <w:rPr>
          <w:sz w:val="26"/>
          <w:szCs w:val="26"/>
        </w:rPr>
        <w:t xml:space="preserve">even when the commission cannot order another payment </w:t>
      </w:r>
      <w:r w:rsidR="00ED1738">
        <w:rPr>
          <w:sz w:val="26"/>
          <w:szCs w:val="26"/>
        </w:rPr>
        <w:t>agreement</w:t>
      </w:r>
      <w:r w:rsidR="006D1FA9">
        <w:rPr>
          <w:sz w:val="26"/>
          <w:szCs w:val="26"/>
        </w:rPr>
        <w:t>,</w:t>
      </w:r>
      <w:r w:rsidR="008C78A3">
        <w:rPr>
          <w:sz w:val="26"/>
          <w:szCs w:val="26"/>
        </w:rPr>
        <w:t xml:space="preserve"> </w:t>
      </w:r>
      <w:r w:rsidR="005A68E5">
        <w:rPr>
          <w:sz w:val="26"/>
          <w:szCs w:val="26"/>
        </w:rPr>
        <w:t xml:space="preserve">the </w:t>
      </w:r>
      <w:r w:rsidR="008C78A3">
        <w:rPr>
          <w:sz w:val="26"/>
          <w:szCs w:val="26"/>
        </w:rPr>
        <w:t xml:space="preserve">Code does not prevent the Complainant from contacting </w:t>
      </w:r>
      <w:r w:rsidR="005B1905" w:rsidRPr="005B1905">
        <w:rPr>
          <w:sz w:val="26"/>
          <w:szCs w:val="26"/>
        </w:rPr>
        <w:t xml:space="preserve">and trying to establish another payment </w:t>
      </w:r>
      <w:r w:rsidR="00ED1738">
        <w:rPr>
          <w:sz w:val="26"/>
          <w:szCs w:val="26"/>
        </w:rPr>
        <w:t>arrangement</w:t>
      </w:r>
      <w:r w:rsidR="005B1905" w:rsidRPr="005B1905">
        <w:rPr>
          <w:sz w:val="26"/>
          <w:szCs w:val="26"/>
        </w:rPr>
        <w:t xml:space="preserve"> with PGW.</w:t>
      </w:r>
      <w:r w:rsidR="005B1905">
        <w:rPr>
          <w:sz w:val="26"/>
          <w:szCs w:val="26"/>
        </w:rPr>
        <w:t xml:space="preserve">  </w:t>
      </w:r>
      <w:r w:rsidR="00AF2BB6">
        <w:rPr>
          <w:sz w:val="26"/>
          <w:szCs w:val="26"/>
        </w:rPr>
        <w:t>I.D. at 5</w:t>
      </w:r>
      <w:r w:rsidR="00FF177E" w:rsidRPr="006338BC">
        <w:rPr>
          <w:sz w:val="26"/>
          <w:szCs w:val="26"/>
        </w:rPr>
        <w:t>.</w:t>
      </w:r>
    </w:p>
    <w:p w:rsidR="00782E81" w:rsidRPr="006338BC" w:rsidRDefault="00782E81" w:rsidP="001F7524">
      <w:pPr>
        <w:widowControl/>
        <w:spacing w:line="360" w:lineRule="auto"/>
        <w:ind w:firstLine="720"/>
        <w:rPr>
          <w:sz w:val="26"/>
          <w:szCs w:val="26"/>
        </w:rPr>
      </w:pPr>
    </w:p>
    <w:p w:rsidR="00FF177E" w:rsidRPr="006338BC" w:rsidRDefault="00FF177E" w:rsidP="001F7524">
      <w:pPr>
        <w:keepNext/>
        <w:widowControl/>
        <w:spacing w:line="360" w:lineRule="auto"/>
        <w:rPr>
          <w:b/>
          <w:sz w:val="26"/>
          <w:szCs w:val="26"/>
        </w:rPr>
      </w:pPr>
      <w:r w:rsidRPr="006338BC">
        <w:rPr>
          <w:b/>
          <w:sz w:val="26"/>
          <w:szCs w:val="26"/>
        </w:rPr>
        <w:t>Exceptions and Replies</w:t>
      </w:r>
    </w:p>
    <w:p w:rsidR="00FF177E" w:rsidRPr="006338BC" w:rsidRDefault="00FF177E" w:rsidP="001F7524">
      <w:pPr>
        <w:keepNext/>
        <w:widowControl/>
        <w:spacing w:line="360" w:lineRule="auto"/>
        <w:rPr>
          <w:sz w:val="26"/>
          <w:szCs w:val="26"/>
        </w:rPr>
      </w:pPr>
    </w:p>
    <w:p w:rsidR="00FF177E" w:rsidRPr="006338BC" w:rsidRDefault="00FF177E" w:rsidP="001F7524">
      <w:pPr>
        <w:widowControl/>
        <w:spacing w:line="360" w:lineRule="auto"/>
        <w:ind w:firstLine="720"/>
        <w:rPr>
          <w:sz w:val="26"/>
          <w:szCs w:val="26"/>
        </w:rPr>
      </w:pPr>
      <w:r w:rsidRPr="006338BC">
        <w:rPr>
          <w:sz w:val="26"/>
          <w:szCs w:val="26"/>
        </w:rPr>
        <w:tab/>
        <w:t>In the Exceptions, the Complainant</w:t>
      </w:r>
      <w:r w:rsidR="002829DF">
        <w:rPr>
          <w:sz w:val="26"/>
          <w:szCs w:val="26"/>
        </w:rPr>
        <w:t xml:space="preserve"> disagrees with the ALJ’s finding</w:t>
      </w:r>
      <w:r w:rsidR="00195013">
        <w:rPr>
          <w:sz w:val="26"/>
          <w:szCs w:val="26"/>
        </w:rPr>
        <w:t>s</w:t>
      </w:r>
      <w:r w:rsidR="002829DF">
        <w:rPr>
          <w:sz w:val="26"/>
          <w:szCs w:val="26"/>
        </w:rPr>
        <w:t xml:space="preserve">.  The Complainant </w:t>
      </w:r>
      <w:r w:rsidR="0044719B" w:rsidRPr="006338BC">
        <w:rPr>
          <w:sz w:val="26"/>
          <w:szCs w:val="26"/>
        </w:rPr>
        <w:t>state</w:t>
      </w:r>
      <w:r w:rsidR="00C3351B">
        <w:rPr>
          <w:sz w:val="26"/>
          <w:szCs w:val="26"/>
        </w:rPr>
        <w:t>s</w:t>
      </w:r>
      <w:r w:rsidRPr="006338BC">
        <w:rPr>
          <w:sz w:val="26"/>
          <w:szCs w:val="26"/>
        </w:rPr>
        <w:t xml:space="preserve"> that</w:t>
      </w:r>
      <w:r w:rsidR="00C3351B">
        <w:rPr>
          <w:sz w:val="26"/>
          <w:szCs w:val="26"/>
        </w:rPr>
        <w:t xml:space="preserve"> it was not his intention to break the payment arrangement he made with PGW, but that he had financial difficulties after his car was stolen. </w:t>
      </w:r>
      <w:r w:rsidR="0044719B">
        <w:rPr>
          <w:sz w:val="26"/>
          <w:szCs w:val="26"/>
        </w:rPr>
        <w:t xml:space="preserve"> He also submits that </w:t>
      </w:r>
      <w:r w:rsidR="00231EC6">
        <w:rPr>
          <w:sz w:val="26"/>
          <w:szCs w:val="26"/>
        </w:rPr>
        <w:t xml:space="preserve">he was </w:t>
      </w:r>
      <w:r w:rsidR="00C3351B">
        <w:rPr>
          <w:sz w:val="26"/>
          <w:szCs w:val="26"/>
        </w:rPr>
        <w:t xml:space="preserve">only </w:t>
      </w:r>
      <w:r w:rsidR="00231EC6">
        <w:rPr>
          <w:sz w:val="26"/>
          <w:szCs w:val="26"/>
        </w:rPr>
        <w:t xml:space="preserve">able to come up with $400 towards </w:t>
      </w:r>
      <w:r w:rsidR="00C3351B">
        <w:rPr>
          <w:sz w:val="26"/>
          <w:szCs w:val="26"/>
        </w:rPr>
        <w:t xml:space="preserve">his </w:t>
      </w:r>
      <w:r w:rsidR="00231EC6">
        <w:rPr>
          <w:sz w:val="26"/>
          <w:szCs w:val="26"/>
        </w:rPr>
        <w:t xml:space="preserve">initial payment </w:t>
      </w:r>
      <w:r w:rsidR="00C3351B">
        <w:rPr>
          <w:sz w:val="26"/>
          <w:szCs w:val="26"/>
        </w:rPr>
        <w:t xml:space="preserve">and </w:t>
      </w:r>
      <w:r w:rsidR="006D1FA9">
        <w:rPr>
          <w:sz w:val="26"/>
          <w:szCs w:val="26"/>
        </w:rPr>
        <w:t xml:space="preserve">was </w:t>
      </w:r>
      <w:r w:rsidR="00C3351B">
        <w:rPr>
          <w:sz w:val="26"/>
          <w:szCs w:val="26"/>
        </w:rPr>
        <w:t>unable to pay the</w:t>
      </w:r>
      <w:r w:rsidR="00231EC6">
        <w:rPr>
          <w:sz w:val="26"/>
          <w:szCs w:val="26"/>
        </w:rPr>
        <w:t xml:space="preserve"> full amount of $1,507 </w:t>
      </w:r>
      <w:r w:rsidR="0044719B">
        <w:rPr>
          <w:sz w:val="26"/>
          <w:szCs w:val="26"/>
        </w:rPr>
        <w:t xml:space="preserve">due to his limited income </w:t>
      </w:r>
      <w:r w:rsidR="00C3351B">
        <w:rPr>
          <w:sz w:val="26"/>
          <w:szCs w:val="26"/>
        </w:rPr>
        <w:t xml:space="preserve">from his job </w:t>
      </w:r>
      <w:r w:rsidR="0044719B">
        <w:rPr>
          <w:sz w:val="26"/>
          <w:szCs w:val="26"/>
        </w:rPr>
        <w:t>while having to pay for transportation</w:t>
      </w:r>
      <w:r w:rsidR="00C3351B">
        <w:rPr>
          <w:sz w:val="26"/>
          <w:szCs w:val="26"/>
        </w:rPr>
        <w:t>,</w:t>
      </w:r>
      <w:r w:rsidR="0044719B">
        <w:rPr>
          <w:sz w:val="26"/>
          <w:szCs w:val="26"/>
        </w:rPr>
        <w:t xml:space="preserve"> rent</w:t>
      </w:r>
      <w:r w:rsidR="00C3351B">
        <w:rPr>
          <w:sz w:val="26"/>
          <w:szCs w:val="26"/>
        </w:rPr>
        <w:t>,</w:t>
      </w:r>
      <w:r w:rsidR="0044719B">
        <w:rPr>
          <w:sz w:val="26"/>
          <w:szCs w:val="26"/>
        </w:rPr>
        <w:t xml:space="preserve"> other utility bills</w:t>
      </w:r>
      <w:r w:rsidR="006D1FA9">
        <w:rPr>
          <w:sz w:val="26"/>
          <w:szCs w:val="26"/>
        </w:rPr>
        <w:t>,</w:t>
      </w:r>
      <w:r w:rsidR="0044719B">
        <w:rPr>
          <w:sz w:val="26"/>
          <w:szCs w:val="26"/>
        </w:rPr>
        <w:t xml:space="preserve"> </w:t>
      </w:r>
      <w:r w:rsidR="00C3351B">
        <w:rPr>
          <w:sz w:val="26"/>
          <w:szCs w:val="26"/>
        </w:rPr>
        <w:t>and</w:t>
      </w:r>
      <w:r w:rsidR="0044719B">
        <w:rPr>
          <w:sz w:val="26"/>
          <w:szCs w:val="26"/>
        </w:rPr>
        <w:t xml:space="preserve"> food for </w:t>
      </w:r>
      <w:r w:rsidR="000777B6">
        <w:rPr>
          <w:sz w:val="26"/>
          <w:szCs w:val="26"/>
        </w:rPr>
        <w:t xml:space="preserve">his </w:t>
      </w:r>
      <w:r w:rsidR="0044719B">
        <w:rPr>
          <w:sz w:val="26"/>
          <w:szCs w:val="26"/>
        </w:rPr>
        <w:t xml:space="preserve">family. </w:t>
      </w:r>
      <w:r w:rsidR="00231EC6">
        <w:rPr>
          <w:sz w:val="26"/>
          <w:szCs w:val="26"/>
        </w:rPr>
        <w:t xml:space="preserve"> </w:t>
      </w:r>
      <w:r w:rsidR="00566DFD">
        <w:rPr>
          <w:sz w:val="26"/>
          <w:szCs w:val="26"/>
        </w:rPr>
        <w:t xml:space="preserve">The Complainant </w:t>
      </w:r>
      <w:r w:rsidR="00231EC6">
        <w:rPr>
          <w:sz w:val="26"/>
          <w:szCs w:val="26"/>
        </w:rPr>
        <w:t xml:space="preserve">pleads </w:t>
      </w:r>
      <w:r w:rsidR="006D1FA9">
        <w:rPr>
          <w:sz w:val="26"/>
          <w:szCs w:val="26"/>
        </w:rPr>
        <w:t xml:space="preserve">that </w:t>
      </w:r>
      <w:r w:rsidR="00B47177">
        <w:rPr>
          <w:sz w:val="26"/>
          <w:szCs w:val="26"/>
        </w:rPr>
        <w:t xml:space="preserve">he is more stable </w:t>
      </w:r>
      <w:r w:rsidR="006D1FA9">
        <w:rPr>
          <w:sz w:val="26"/>
          <w:szCs w:val="26"/>
        </w:rPr>
        <w:t xml:space="preserve">now </w:t>
      </w:r>
      <w:r w:rsidR="00231EC6">
        <w:rPr>
          <w:sz w:val="26"/>
          <w:szCs w:val="26"/>
        </w:rPr>
        <w:t>th</w:t>
      </w:r>
      <w:r w:rsidR="00B47177">
        <w:rPr>
          <w:sz w:val="26"/>
          <w:szCs w:val="26"/>
        </w:rPr>
        <w:t>an in the past, and that if</w:t>
      </w:r>
      <w:r w:rsidR="00231EC6">
        <w:rPr>
          <w:sz w:val="26"/>
          <w:szCs w:val="26"/>
        </w:rPr>
        <w:t xml:space="preserve"> he could get another extension he most certainly </w:t>
      </w:r>
      <w:r w:rsidR="002F35E6">
        <w:rPr>
          <w:sz w:val="26"/>
          <w:szCs w:val="26"/>
        </w:rPr>
        <w:t xml:space="preserve">could </w:t>
      </w:r>
      <w:r w:rsidR="00231EC6">
        <w:rPr>
          <w:sz w:val="26"/>
          <w:szCs w:val="26"/>
        </w:rPr>
        <w:t xml:space="preserve">meet </w:t>
      </w:r>
      <w:r w:rsidR="006D1FA9">
        <w:rPr>
          <w:sz w:val="26"/>
          <w:szCs w:val="26"/>
        </w:rPr>
        <w:t>his obligation.  Exc. at 1.</w:t>
      </w:r>
    </w:p>
    <w:p w:rsidR="00FF177E" w:rsidRPr="006338BC" w:rsidRDefault="00FF177E" w:rsidP="001F7524">
      <w:pPr>
        <w:widowControl/>
        <w:spacing w:line="360" w:lineRule="auto"/>
        <w:ind w:firstLine="720"/>
        <w:rPr>
          <w:sz w:val="26"/>
          <w:szCs w:val="26"/>
        </w:rPr>
      </w:pPr>
    </w:p>
    <w:p w:rsidR="00EC3924" w:rsidRDefault="00FF177E" w:rsidP="001F7524">
      <w:pPr>
        <w:widowControl/>
        <w:spacing w:line="360" w:lineRule="auto"/>
        <w:ind w:firstLine="720"/>
        <w:rPr>
          <w:sz w:val="26"/>
          <w:szCs w:val="26"/>
        </w:rPr>
      </w:pPr>
      <w:r w:rsidRPr="006338BC">
        <w:rPr>
          <w:sz w:val="26"/>
          <w:szCs w:val="26"/>
        </w:rPr>
        <w:tab/>
        <w:t xml:space="preserve">In reply, </w:t>
      </w:r>
      <w:r>
        <w:rPr>
          <w:sz w:val="26"/>
          <w:szCs w:val="26"/>
        </w:rPr>
        <w:t>PGW</w:t>
      </w:r>
      <w:r w:rsidRPr="006338BC">
        <w:rPr>
          <w:sz w:val="26"/>
          <w:szCs w:val="26"/>
        </w:rPr>
        <w:t xml:space="preserve"> avers that the Complainant</w:t>
      </w:r>
      <w:r w:rsidR="000777B6">
        <w:rPr>
          <w:sz w:val="26"/>
          <w:szCs w:val="26"/>
        </w:rPr>
        <w:t>’s</w:t>
      </w:r>
      <w:r w:rsidRPr="006338BC">
        <w:rPr>
          <w:sz w:val="26"/>
          <w:szCs w:val="26"/>
        </w:rPr>
        <w:t xml:space="preserve"> </w:t>
      </w:r>
      <w:r w:rsidR="00ED61CA">
        <w:rPr>
          <w:sz w:val="26"/>
          <w:szCs w:val="26"/>
        </w:rPr>
        <w:t xml:space="preserve">Exceptions fail to address any error in fact or law contained in the </w:t>
      </w:r>
      <w:r w:rsidR="000777B6">
        <w:rPr>
          <w:sz w:val="26"/>
          <w:szCs w:val="26"/>
        </w:rPr>
        <w:t>I</w:t>
      </w:r>
      <w:r w:rsidR="00ED61CA">
        <w:rPr>
          <w:sz w:val="26"/>
          <w:szCs w:val="26"/>
        </w:rPr>
        <w:t xml:space="preserve">nitial </w:t>
      </w:r>
      <w:r w:rsidR="000777B6">
        <w:rPr>
          <w:sz w:val="26"/>
          <w:szCs w:val="26"/>
        </w:rPr>
        <w:t>D</w:t>
      </w:r>
      <w:r w:rsidR="00ED61CA">
        <w:rPr>
          <w:sz w:val="26"/>
          <w:szCs w:val="26"/>
        </w:rPr>
        <w:t xml:space="preserve">ecision and </w:t>
      </w:r>
      <w:r w:rsidR="00C3351B">
        <w:rPr>
          <w:sz w:val="26"/>
          <w:szCs w:val="26"/>
        </w:rPr>
        <w:t xml:space="preserve">that he </w:t>
      </w:r>
      <w:r w:rsidR="00ED61CA">
        <w:rPr>
          <w:sz w:val="26"/>
          <w:szCs w:val="26"/>
        </w:rPr>
        <w:t xml:space="preserve">failed to establish that he is </w:t>
      </w:r>
      <w:r w:rsidR="00EC3924">
        <w:rPr>
          <w:sz w:val="26"/>
          <w:szCs w:val="26"/>
        </w:rPr>
        <w:t>eligible</w:t>
      </w:r>
      <w:r w:rsidR="00ED61CA">
        <w:rPr>
          <w:sz w:val="26"/>
          <w:szCs w:val="26"/>
        </w:rPr>
        <w:t xml:space="preserve"> for a </w:t>
      </w:r>
      <w:r w:rsidR="00C3351B">
        <w:rPr>
          <w:sz w:val="26"/>
          <w:szCs w:val="26"/>
        </w:rPr>
        <w:t xml:space="preserve">new </w:t>
      </w:r>
      <w:r w:rsidR="00ED61CA">
        <w:rPr>
          <w:sz w:val="26"/>
          <w:szCs w:val="26"/>
        </w:rPr>
        <w:t>payment arrangement</w:t>
      </w:r>
      <w:r w:rsidR="00C3351B">
        <w:rPr>
          <w:sz w:val="26"/>
          <w:szCs w:val="26"/>
        </w:rPr>
        <w:t xml:space="preserve"> under t</w:t>
      </w:r>
      <w:r w:rsidR="00ED61CA">
        <w:rPr>
          <w:sz w:val="26"/>
          <w:szCs w:val="26"/>
        </w:rPr>
        <w:t xml:space="preserve">he </w:t>
      </w:r>
      <w:r w:rsidR="00C3351B">
        <w:rPr>
          <w:sz w:val="26"/>
          <w:szCs w:val="26"/>
        </w:rPr>
        <w:t>Code</w:t>
      </w:r>
      <w:r w:rsidR="00ED61CA">
        <w:rPr>
          <w:sz w:val="26"/>
          <w:szCs w:val="26"/>
        </w:rPr>
        <w:t xml:space="preserve">. </w:t>
      </w:r>
      <w:r w:rsidRPr="006338BC">
        <w:rPr>
          <w:sz w:val="26"/>
          <w:szCs w:val="26"/>
        </w:rPr>
        <w:t xml:space="preserve"> </w:t>
      </w:r>
      <w:r w:rsidR="002F35E6">
        <w:rPr>
          <w:sz w:val="26"/>
          <w:szCs w:val="26"/>
        </w:rPr>
        <w:t>PGW f</w:t>
      </w:r>
      <w:r w:rsidR="000777B6">
        <w:rPr>
          <w:sz w:val="26"/>
          <w:szCs w:val="26"/>
        </w:rPr>
        <w:t>urther asserts that</w:t>
      </w:r>
      <w:r w:rsidR="00EC3924">
        <w:rPr>
          <w:sz w:val="26"/>
          <w:szCs w:val="26"/>
        </w:rPr>
        <w:t xml:space="preserve"> the Complainant merely reiterates </w:t>
      </w:r>
      <w:r w:rsidR="002F35E6">
        <w:rPr>
          <w:sz w:val="26"/>
          <w:szCs w:val="26"/>
        </w:rPr>
        <w:t xml:space="preserve">in his Exceptions </w:t>
      </w:r>
      <w:r w:rsidR="00EC3924">
        <w:rPr>
          <w:sz w:val="26"/>
          <w:szCs w:val="26"/>
        </w:rPr>
        <w:t xml:space="preserve">the </w:t>
      </w:r>
      <w:r w:rsidR="002F35E6">
        <w:rPr>
          <w:sz w:val="26"/>
          <w:szCs w:val="26"/>
        </w:rPr>
        <w:t xml:space="preserve">same </w:t>
      </w:r>
      <w:r w:rsidR="00EC3924">
        <w:rPr>
          <w:sz w:val="26"/>
          <w:szCs w:val="26"/>
        </w:rPr>
        <w:t>testimony he presented during the hearing</w:t>
      </w:r>
      <w:r w:rsidR="002F35E6">
        <w:rPr>
          <w:sz w:val="26"/>
          <w:szCs w:val="26"/>
        </w:rPr>
        <w:t xml:space="preserve">.  In addition, PGW submits that the Complainant </w:t>
      </w:r>
      <w:r w:rsidR="00C3351B">
        <w:rPr>
          <w:sz w:val="26"/>
          <w:szCs w:val="26"/>
        </w:rPr>
        <w:t>presented no evidence of pay changes or hour redu</w:t>
      </w:r>
      <w:r w:rsidR="00AA3F44">
        <w:rPr>
          <w:sz w:val="26"/>
          <w:szCs w:val="26"/>
        </w:rPr>
        <w:t>ct</w:t>
      </w:r>
      <w:r w:rsidR="00C3351B">
        <w:rPr>
          <w:sz w:val="26"/>
          <w:szCs w:val="26"/>
        </w:rPr>
        <w:t>ion</w:t>
      </w:r>
      <w:r w:rsidR="00AA3F44">
        <w:rPr>
          <w:sz w:val="26"/>
          <w:szCs w:val="26"/>
        </w:rPr>
        <w:t>s</w:t>
      </w:r>
      <w:r w:rsidR="00C3351B">
        <w:rPr>
          <w:sz w:val="26"/>
          <w:szCs w:val="26"/>
        </w:rPr>
        <w:t xml:space="preserve"> or o</w:t>
      </w:r>
      <w:r w:rsidR="00AA3F44">
        <w:rPr>
          <w:sz w:val="26"/>
          <w:szCs w:val="26"/>
        </w:rPr>
        <w:t>t</w:t>
      </w:r>
      <w:r w:rsidR="00C3351B">
        <w:rPr>
          <w:sz w:val="26"/>
          <w:szCs w:val="26"/>
        </w:rPr>
        <w:t>h</w:t>
      </w:r>
      <w:r w:rsidR="00AA3F44">
        <w:rPr>
          <w:sz w:val="26"/>
          <w:szCs w:val="26"/>
        </w:rPr>
        <w:t>e</w:t>
      </w:r>
      <w:r w:rsidR="00C3351B">
        <w:rPr>
          <w:sz w:val="26"/>
          <w:szCs w:val="26"/>
        </w:rPr>
        <w:t>r evidenc</w:t>
      </w:r>
      <w:r w:rsidR="00AA3F44">
        <w:rPr>
          <w:sz w:val="26"/>
          <w:szCs w:val="26"/>
        </w:rPr>
        <w:t>e</w:t>
      </w:r>
      <w:r w:rsidR="00C3351B">
        <w:rPr>
          <w:sz w:val="26"/>
          <w:szCs w:val="26"/>
        </w:rPr>
        <w:t xml:space="preserve"> </w:t>
      </w:r>
      <w:r w:rsidR="002F35E6">
        <w:rPr>
          <w:sz w:val="26"/>
          <w:szCs w:val="26"/>
        </w:rPr>
        <w:t xml:space="preserve">in support of </w:t>
      </w:r>
      <w:r w:rsidR="00AA3F44">
        <w:rPr>
          <w:sz w:val="26"/>
          <w:szCs w:val="26"/>
        </w:rPr>
        <w:t>a new payment arrangement</w:t>
      </w:r>
      <w:r w:rsidR="002F35E6">
        <w:rPr>
          <w:sz w:val="26"/>
          <w:szCs w:val="26"/>
        </w:rPr>
        <w:t>.</w:t>
      </w:r>
    </w:p>
    <w:p w:rsidR="00FF177E" w:rsidRPr="006338BC" w:rsidRDefault="00FF177E" w:rsidP="001F7524">
      <w:pPr>
        <w:widowControl/>
        <w:spacing w:line="360" w:lineRule="auto"/>
        <w:rPr>
          <w:sz w:val="26"/>
          <w:szCs w:val="26"/>
        </w:rPr>
      </w:pPr>
    </w:p>
    <w:p w:rsidR="00FF177E" w:rsidRPr="006338BC" w:rsidRDefault="00FF177E" w:rsidP="001F7524">
      <w:pPr>
        <w:widowControl/>
        <w:spacing w:line="360" w:lineRule="auto"/>
        <w:rPr>
          <w:b/>
          <w:sz w:val="26"/>
          <w:szCs w:val="26"/>
        </w:rPr>
      </w:pPr>
      <w:r w:rsidRPr="006338BC">
        <w:rPr>
          <w:b/>
          <w:sz w:val="26"/>
          <w:szCs w:val="26"/>
        </w:rPr>
        <w:t>Disposition</w:t>
      </w:r>
    </w:p>
    <w:p w:rsidR="00FF177E" w:rsidRPr="006338BC" w:rsidRDefault="00FF177E" w:rsidP="001F7524">
      <w:pPr>
        <w:keepNext/>
        <w:keepLines/>
        <w:widowControl/>
        <w:spacing w:line="360" w:lineRule="auto"/>
        <w:rPr>
          <w:sz w:val="26"/>
          <w:szCs w:val="26"/>
        </w:rPr>
      </w:pPr>
    </w:p>
    <w:p w:rsidR="00FF177E" w:rsidRDefault="00FF177E" w:rsidP="001F7524">
      <w:pPr>
        <w:widowControl/>
        <w:spacing w:line="360" w:lineRule="auto"/>
        <w:rPr>
          <w:sz w:val="26"/>
          <w:szCs w:val="26"/>
        </w:rPr>
      </w:pPr>
      <w:r w:rsidRPr="006338BC">
        <w:rPr>
          <w:sz w:val="26"/>
          <w:szCs w:val="26"/>
        </w:rPr>
        <w:tab/>
      </w:r>
      <w:r w:rsidRPr="006338BC">
        <w:rPr>
          <w:sz w:val="26"/>
          <w:szCs w:val="26"/>
        </w:rPr>
        <w:tab/>
        <w:t>Based upon our review of the record in this proceeding, we will deny the Complainant</w:t>
      </w:r>
      <w:r w:rsidR="002C520A">
        <w:rPr>
          <w:sz w:val="26"/>
          <w:szCs w:val="26"/>
        </w:rPr>
        <w:t>’</w:t>
      </w:r>
      <w:r w:rsidRPr="006338BC">
        <w:rPr>
          <w:sz w:val="26"/>
          <w:szCs w:val="26"/>
        </w:rPr>
        <w:t>s Exceptions and dismiss the Complaint.  First, with regard to the Complainant</w:t>
      </w:r>
      <w:r w:rsidR="002C520A">
        <w:rPr>
          <w:sz w:val="26"/>
          <w:szCs w:val="26"/>
        </w:rPr>
        <w:t>’</w:t>
      </w:r>
      <w:r w:rsidRPr="006338BC">
        <w:rPr>
          <w:sz w:val="26"/>
          <w:szCs w:val="26"/>
        </w:rPr>
        <w:t xml:space="preserve">s request for a payment </w:t>
      </w:r>
      <w:r w:rsidR="00ED1738">
        <w:rPr>
          <w:sz w:val="26"/>
          <w:szCs w:val="26"/>
        </w:rPr>
        <w:t>arrangement</w:t>
      </w:r>
      <w:r w:rsidRPr="006338BC">
        <w:rPr>
          <w:sz w:val="26"/>
          <w:szCs w:val="26"/>
        </w:rPr>
        <w:t xml:space="preserve">, the record clearly reflects that the </w:t>
      </w:r>
      <w:r w:rsidRPr="006338BC">
        <w:rPr>
          <w:sz w:val="26"/>
          <w:szCs w:val="26"/>
        </w:rPr>
        <w:lastRenderedPageBreak/>
        <w:t xml:space="preserve">Complainant </w:t>
      </w:r>
      <w:r w:rsidR="002C520A">
        <w:rPr>
          <w:sz w:val="26"/>
          <w:szCs w:val="26"/>
        </w:rPr>
        <w:t xml:space="preserve">had </w:t>
      </w:r>
      <w:r w:rsidRPr="006338BC">
        <w:rPr>
          <w:sz w:val="26"/>
          <w:szCs w:val="26"/>
        </w:rPr>
        <w:t xml:space="preserve">defaulted </w:t>
      </w:r>
      <w:r w:rsidR="000777B6">
        <w:rPr>
          <w:sz w:val="26"/>
          <w:szCs w:val="26"/>
        </w:rPr>
        <w:t>o</w:t>
      </w:r>
      <w:r w:rsidRPr="006338BC">
        <w:rPr>
          <w:sz w:val="26"/>
          <w:szCs w:val="26"/>
        </w:rPr>
        <w:t xml:space="preserve">n </w:t>
      </w:r>
      <w:r w:rsidR="002C520A">
        <w:rPr>
          <w:sz w:val="26"/>
          <w:szCs w:val="26"/>
        </w:rPr>
        <w:t>one</w:t>
      </w:r>
      <w:r w:rsidRPr="006338BC">
        <w:rPr>
          <w:sz w:val="26"/>
          <w:szCs w:val="26"/>
        </w:rPr>
        <w:t xml:space="preserve"> Commission-issued payment arrangement granted by the Commission on </w:t>
      </w:r>
      <w:r w:rsidR="007C6616">
        <w:rPr>
          <w:sz w:val="26"/>
          <w:szCs w:val="26"/>
        </w:rPr>
        <w:t xml:space="preserve">May </w:t>
      </w:r>
      <w:r w:rsidR="002C520A">
        <w:rPr>
          <w:sz w:val="26"/>
          <w:szCs w:val="26"/>
        </w:rPr>
        <w:t>1</w:t>
      </w:r>
      <w:r w:rsidRPr="006338BC">
        <w:rPr>
          <w:sz w:val="26"/>
          <w:szCs w:val="26"/>
        </w:rPr>
        <w:t>, 201</w:t>
      </w:r>
      <w:r w:rsidR="007C6616">
        <w:rPr>
          <w:sz w:val="26"/>
          <w:szCs w:val="26"/>
        </w:rPr>
        <w:t>2</w:t>
      </w:r>
      <w:r w:rsidRPr="006338BC">
        <w:rPr>
          <w:sz w:val="26"/>
          <w:szCs w:val="26"/>
        </w:rPr>
        <w:t>, at BCS Case No. 2</w:t>
      </w:r>
      <w:r w:rsidR="002C520A">
        <w:rPr>
          <w:sz w:val="26"/>
          <w:szCs w:val="26"/>
        </w:rPr>
        <w:t>9</w:t>
      </w:r>
      <w:r w:rsidR="007C6616">
        <w:rPr>
          <w:sz w:val="26"/>
          <w:szCs w:val="26"/>
        </w:rPr>
        <w:t>458</w:t>
      </w:r>
      <w:r w:rsidR="002C520A">
        <w:rPr>
          <w:sz w:val="26"/>
          <w:szCs w:val="26"/>
        </w:rPr>
        <w:t>19</w:t>
      </w:r>
      <w:r w:rsidRPr="006338BC">
        <w:rPr>
          <w:sz w:val="26"/>
          <w:szCs w:val="26"/>
        </w:rPr>
        <w:t>.</w:t>
      </w:r>
      <w:r w:rsidR="00FA0CA1">
        <w:rPr>
          <w:rStyle w:val="FootnoteReference"/>
          <w:sz w:val="26"/>
          <w:szCs w:val="26"/>
        </w:rPr>
        <w:footnoteReference w:id="3"/>
      </w:r>
      <w:r w:rsidRPr="006338BC">
        <w:rPr>
          <w:sz w:val="26"/>
          <w:szCs w:val="26"/>
        </w:rPr>
        <w:t xml:space="preserve">  </w:t>
      </w:r>
      <w:r w:rsidR="009C5E5F">
        <w:rPr>
          <w:sz w:val="26"/>
          <w:szCs w:val="26"/>
        </w:rPr>
        <w:t xml:space="preserve">PGW Exhibit 3.  </w:t>
      </w:r>
      <w:r w:rsidRPr="006338BC">
        <w:rPr>
          <w:sz w:val="26"/>
          <w:szCs w:val="26"/>
        </w:rPr>
        <w:t xml:space="preserve">In addition, the Complainant </w:t>
      </w:r>
      <w:r w:rsidR="002C520A">
        <w:rPr>
          <w:sz w:val="26"/>
          <w:szCs w:val="26"/>
        </w:rPr>
        <w:t xml:space="preserve">did not provide any evidence of decrease in his </w:t>
      </w:r>
      <w:r w:rsidRPr="006338BC">
        <w:rPr>
          <w:sz w:val="26"/>
          <w:szCs w:val="26"/>
        </w:rPr>
        <w:t>household monthly income</w:t>
      </w:r>
      <w:r w:rsidR="002C520A">
        <w:rPr>
          <w:sz w:val="26"/>
          <w:szCs w:val="26"/>
        </w:rPr>
        <w:t>.</w:t>
      </w:r>
      <w:r w:rsidRPr="006338BC">
        <w:rPr>
          <w:sz w:val="26"/>
          <w:szCs w:val="26"/>
        </w:rPr>
        <w:t xml:space="preserve">  Therefore, as the ALJ correctly noted, we are </w:t>
      </w:r>
      <w:r w:rsidR="002F35E6">
        <w:rPr>
          <w:sz w:val="26"/>
          <w:szCs w:val="26"/>
        </w:rPr>
        <w:t xml:space="preserve">statutorily </w:t>
      </w:r>
      <w:r w:rsidRPr="006338BC">
        <w:rPr>
          <w:sz w:val="26"/>
          <w:szCs w:val="26"/>
        </w:rPr>
        <w:t xml:space="preserve">prohibited from granting a subsequent payment </w:t>
      </w:r>
      <w:r w:rsidR="000777B6">
        <w:rPr>
          <w:sz w:val="26"/>
          <w:szCs w:val="26"/>
        </w:rPr>
        <w:t>arrangement</w:t>
      </w:r>
      <w:r w:rsidRPr="006338BC">
        <w:rPr>
          <w:sz w:val="26"/>
          <w:szCs w:val="26"/>
        </w:rPr>
        <w:t xml:space="preserve"> in accordance with </w:t>
      </w:r>
      <w:r w:rsidR="002F35E6">
        <w:rPr>
          <w:sz w:val="26"/>
          <w:szCs w:val="26"/>
        </w:rPr>
        <w:t xml:space="preserve">Section 1405(d) of the Code, </w:t>
      </w:r>
      <w:r w:rsidRPr="006338BC">
        <w:rPr>
          <w:sz w:val="26"/>
          <w:szCs w:val="26"/>
        </w:rPr>
        <w:t xml:space="preserve">66 Pa. C.S. § 1405(d). </w:t>
      </w:r>
    </w:p>
    <w:p w:rsidR="00334B1D" w:rsidRDefault="00334B1D" w:rsidP="002F35E6">
      <w:pPr>
        <w:widowControl/>
        <w:spacing w:line="360" w:lineRule="auto"/>
        <w:rPr>
          <w:sz w:val="26"/>
          <w:szCs w:val="26"/>
        </w:rPr>
      </w:pPr>
    </w:p>
    <w:p w:rsidR="00323A23" w:rsidRPr="006338BC" w:rsidRDefault="00323A23" w:rsidP="002F35E6">
      <w:pPr>
        <w:widowControl/>
        <w:spacing w:line="360" w:lineRule="auto"/>
        <w:ind w:firstLine="720"/>
        <w:rPr>
          <w:sz w:val="26"/>
          <w:szCs w:val="26"/>
        </w:rPr>
      </w:pPr>
      <w:r>
        <w:rPr>
          <w:sz w:val="26"/>
          <w:szCs w:val="26"/>
        </w:rPr>
        <w:tab/>
        <w:t xml:space="preserve">Finally, </w:t>
      </w:r>
      <w:r w:rsidR="0007759B">
        <w:rPr>
          <w:sz w:val="26"/>
          <w:szCs w:val="26"/>
        </w:rPr>
        <w:t xml:space="preserve">we agree with </w:t>
      </w:r>
      <w:r>
        <w:rPr>
          <w:sz w:val="26"/>
          <w:szCs w:val="26"/>
        </w:rPr>
        <w:t>the ALJ</w:t>
      </w:r>
      <w:r w:rsidR="0007759B">
        <w:rPr>
          <w:sz w:val="26"/>
          <w:szCs w:val="26"/>
        </w:rPr>
        <w:t>’s</w:t>
      </w:r>
      <w:r>
        <w:rPr>
          <w:sz w:val="26"/>
          <w:szCs w:val="26"/>
        </w:rPr>
        <w:t xml:space="preserve"> </w:t>
      </w:r>
      <w:r w:rsidR="000777B6">
        <w:rPr>
          <w:sz w:val="26"/>
          <w:szCs w:val="26"/>
        </w:rPr>
        <w:t xml:space="preserve">statement </w:t>
      </w:r>
      <w:r w:rsidR="0007759B">
        <w:rPr>
          <w:sz w:val="26"/>
          <w:szCs w:val="26"/>
        </w:rPr>
        <w:t>that</w:t>
      </w:r>
      <w:r>
        <w:rPr>
          <w:sz w:val="26"/>
          <w:szCs w:val="26"/>
        </w:rPr>
        <w:t xml:space="preserve"> even when the Commission is limited in its ability to grant the Complainant another payment </w:t>
      </w:r>
      <w:r w:rsidR="00ED1738">
        <w:rPr>
          <w:sz w:val="26"/>
          <w:szCs w:val="26"/>
        </w:rPr>
        <w:t>arrangement</w:t>
      </w:r>
      <w:r>
        <w:rPr>
          <w:sz w:val="26"/>
          <w:szCs w:val="26"/>
        </w:rPr>
        <w:t xml:space="preserve">, the Code does not prevent the Complainant from contacting </w:t>
      </w:r>
      <w:r w:rsidRPr="005B1905">
        <w:rPr>
          <w:sz w:val="26"/>
          <w:szCs w:val="26"/>
        </w:rPr>
        <w:t xml:space="preserve">and trying to establish another payment </w:t>
      </w:r>
      <w:r w:rsidR="00ED1738">
        <w:rPr>
          <w:sz w:val="26"/>
          <w:szCs w:val="26"/>
        </w:rPr>
        <w:t>arrangement</w:t>
      </w:r>
      <w:r w:rsidRPr="005B1905">
        <w:rPr>
          <w:sz w:val="26"/>
          <w:szCs w:val="26"/>
        </w:rPr>
        <w:t xml:space="preserve"> with PGW.</w:t>
      </w:r>
      <w:r>
        <w:rPr>
          <w:sz w:val="26"/>
          <w:szCs w:val="26"/>
        </w:rPr>
        <w:t xml:space="preserve">  In light of </w:t>
      </w:r>
      <w:r w:rsidR="0007759B">
        <w:rPr>
          <w:sz w:val="26"/>
          <w:szCs w:val="26"/>
        </w:rPr>
        <w:t>this, we</w:t>
      </w:r>
      <w:r>
        <w:rPr>
          <w:sz w:val="26"/>
          <w:szCs w:val="26"/>
        </w:rPr>
        <w:t xml:space="preserve"> encourage PGW </w:t>
      </w:r>
      <w:r w:rsidR="004F02EC">
        <w:rPr>
          <w:sz w:val="26"/>
          <w:szCs w:val="26"/>
        </w:rPr>
        <w:t xml:space="preserve">and the Complainant to work toward </w:t>
      </w:r>
      <w:r w:rsidR="0007759B">
        <w:rPr>
          <w:sz w:val="26"/>
          <w:szCs w:val="26"/>
        </w:rPr>
        <w:t>a</w:t>
      </w:r>
      <w:r>
        <w:rPr>
          <w:sz w:val="26"/>
          <w:szCs w:val="26"/>
        </w:rPr>
        <w:t xml:space="preserve"> payment arrangement</w:t>
      </w:r>
      <w:r w:rsidR="0007759B">
        <w:rPr>
          <w:sz w:val="26"/>
          <w:szCs w:val="26"/>
        </w:rPr>
        <w:t xml:space="preserve"> that the Complainant will be able to afford</w:t>
      </w:r>
      <w:r w:rsidR="004F02EC">
        <w:rPr>
          <w:sz w:val="26"/>
          <w:szCs w:val="26"/>
        </w:rPr>
        <w:t>.</w:t>
      </w:r>
    </w:p>
    <w:p w:rsidR="00FF177E" w:rsidRPr="006338BC" w:rsidRDefault="00FF177E" w:rsidP="001F7524">
      <w:pPr>
        <w:widowControl/>
        <w:spacing w:line="360" w:lineRule="auto"/>
        <w:rPr>
          <w:sz w:val="26"/>
          <w:szCs w:val="26"/>
        </w:rPr>
      </w:pPr>
    </w:p>
    <w:p w:rsidR="00FF177E" w:rsidRPr="006338BC" w:rsidRDefault="00FF177E" w:rsidP="001F7524">
      <w:pPr>
        <w:keepNext/>
        <w:widowControl/>
        <w:spacing w:line="360" w:lineRule="auto"/>
        <w:jc w:val="center"/>
        <w:rPr>
          <w:b/>
          <w:sz w:val="26"/>
          <w:szCs w:val="26"/>
        </w:rPr>
      </w:pPr>
      <w:r w:rsidRPr="006338BC">
        <w:rPr>
          <w:b/>
          <w:sz w:val="26"/>
          <w:szCs w:val="26"/>
        </w:rPr>
        <w:t>Conclusion</w:t>
      </w:r>
    </w:p>
    <w:p w:rsidR="00FF177E" w:rsidRPr="006338BC" w:rsidRDefault="00FF177E" w:rsidP="001F7524">
      <w:pPr>
        <w:keepNext/>
        <w:widowControl/>
        <w:spacing w:line="360" w:lineRule="auto"/>
        <w:ind w:firstLine="1440"/>
        <w:rPr>
          <w:sz w:val="26"/>
          <w:szCs w:val="26"/>
        </w:rPr>
      </w:pPr>
    </w:p>
    <w:p w:rsidR="00FF177E" w:rsidRPr="006338BC" w:rsidRDefault="00FF177E" w:rsidP="001F7524">
      <w:pPr>
        <w:keepNext/>
        <w:widowControl/>
        <w:spacing w:line="360" w:lineRule="auto"/>
        <w:ind w:firstLine="1440"/>
        <w:rPr>
          <w:sz w:val="26"/>
          <w:szCs w:val="26"/>
        </w:rPr>
      </w:pPr>
      <w:r w:rsidRPr="006338BC">
        <w:rPr>
          <w:sz w:val="26"/>
          <w:szCs w:val="26"/>
        </w:rPr>
        <w:t>In light of the above discussion, we shall deny the Complainant</w:t>
      </w:r>
      <w:r w:rsidR="002C520A">
        <w:rPr>
          <w:sz w:val="26"/>
          <w:szCs w:val="26"/>
        </w:rPr>
        <w:t>’</w:t>
      </w:r>
      <w:r w:rsidRPr="006338BC">
        <w:rPr>
          <w:sz w:val="26"/>
          <w:szCs w:val="26"/>
        </w:rPr>
        <w:t>s Exceptions, dismiss the Complaint, and adopt the Initial Decision</w:t>
      </w:r>
      <w:r w:rsidR="004A1906">
        <w:rPr>
          <w:sz w:val="26"/>
          <w:szCs w:val="26"/>
        </w:rPr>
        <w:t>, as modified</w:t>
      </w:r>
      <w:r w:rsidR="004F02EC">
        <w:rPr>
          <w:sz w:val="26"/>
          <w:szCs w:val="26"/>
        </w:rPr>
        <w:t xml:space="preserve"> herein</w:t>
      </w:r>
      <w:r w:rsidRPr="006338BC">
        <w:rPr>
          <w:sz w:val="26"/>
          <w:szCs w:val="26"/>
        </w:rPr>
        <w:t xml:space="preserve">; </w:t>
      </w:r>
      <w:r w:rsidRPr="006338BC">
        <w:rPr>
          <w:b/>
          <w:sz w:val="26"/>
          <w:szCs w:val="26"/>
        </w:rPr>
        <w:t>THEREFORE,</w:t>
      </w:r>
      <w:r w:rsidRPr="006338BC">
        <w:rPr>
          <w:sz w:val="26"/>
          <w:szCs w:val="26"/>
        </w:rPr>
        <w:t xml:space="preserve"> </w:t>
      </w:r>
    </w:p>
    <w:p w:rsidR="00FF177E" w:rsidRPr="006338BC" w:rsidRDefault="00FF177E" w:rsidP="001F7524">
      <w:pPr>
        <w:widowControl/>
        <w:spacing w:line="360" w:lineRule="auto"/>
        <w:rPr>
          <w:sz w:val="26"/>
          <w:szCs w:val="26"/>
        </w:rPr>
      </w:pPr>
    </w:p>
    <w:p w:rsidR="00FF177E" w:rsidRPr="006338BC" w:rsidRDefault="00FF177E" w:rsidP="001F7524">
      <w:pPr>
        <w:keepNext/>
        <w:widowControl/>
        <w:ind w:firstLine="1440"/>
        <w:rPr>
          <w:b/>
          <w:sz w:val="26"/>
          <w:szCs w:val="26"/>
        </w:rPr>
      </w:pPr>
      <w:r w:rsidRPr="006338BC">
        <w:rPr>
          <w:b/>
          <w:sz w:val="26"/>
          <w:szCs w:val="26"/>
        </w:rPr>
        <w:lastRenderedPageBreak/>
        <w:t>IT IS ORDERED:</w:t>
      </w:r>
    </w:p>
    <w:p w:rsidR="00FF177E" w:rsidRPr="006338BC" w:rsidRDefault="00FF177E" w:rsidP="001F7524">
      <w:pPr>
        <w:keepNext/>
        <w:widowControl/>
        <w:spacing w:line="360" w:lineRule="auto"/>
        <w:rPr>
          <w:sz w:val="26"/>
          <w:szCs w:val="26"/>
        </w:rPr>
      </w:pPr>
    </w:p>
    <w:p w:rsidR="00FF177E" w:rsidRPr="006338BC" w:rsidRDefault="00FF177E" w:rsidP="001F7524">
      <w:pPr>
        <w:keepNext/>
        <w:widowControl/>
        <w:numPr>
          <w:ilvl w:val="0"/>
          <w:numId w:val="1"/>
        </w:numPr>
        <w:tabs>
          <w:tab w:val="clear" w:pos="2160"/>
          <w:tab w:val="num" w:pos="0"/>
        </w:tabs>
        <w:spacing w:line="360" w:lineRule="auto"/>
        <w:ind w:left="0" w:firstLine="1440"/>
        <w:rPr>
          <w:sz w:val="26"/>
          <w:szCs w:val="26"/>
        </w:rPr>
      </w:pPr>
      <w:r w:rsidRPr="006338BC">
        <w:rPr>
          <w:sz w:val="26"/>
          <w:szCs w:val="26"/>
        </w:rPr>
        <w:t>That the</w:t>
      </w:r>
      <w:r w:rsidRPr="006338BC">
        <w:rPr>
          <w:color w:val="000000"/>
          <w:sz w:val="26"/>
          <w:szCs w:val="26"/>
        </w:rPr>
        <w:t xml:space="preserve"> Exceptions of </w:t>
      </w:r>
      <w:r>
        <w:rPr>
          <w:color w:val="000000"/>
          <w:sz w:val="26"/>
          <w:szCs w:val="26"/>
        </w:rPr>
        <w:t>Curtis Morgan</w:t>
      </w:r>
      <w:r w:rsidRPr="006338BC">
        <w:rPr>
          <w:color w:val="000000"/>
          <w:sz w:val="26"/>
          <w:szCs w:val="26"/>
        </w:rPr>
        <w:t xml:space="preserve"> filed on </w:t>
      </w:r>
      <w:r>
        <w:rPr>
          <w:color w:val="000000"/>
          <w:sz w:val="26"/>
          <w:szCs w:val="26"/>
        </w:rPr>
        <w:t>February</w:t>
      </w:r>
      <w:r w:rsidRPr="006338BC">
        <w:rPr>
          <w:color w:val="000000"/>
          <w:sz w:val="26"/>
          <w:szCs w:val="26"/>
        </w:rPr>
        <w:t xml:space="preserve"> </w:t>
      </w:r>
      <w:r>
        <w:rPr>
          <w:color w:val="000000"/>
          <w:sz w:val="26"/>
          <w:szCs w:val="26"/>
        </w:rPr>
        <w:t>2</w:t>
      </w:r>
      <w:r w:rsidRPr="006338BC">
        <w:rPr>
          <w:color w:val="000000"/>
          <w:sz w:val="26"/>
          <w:szCs w:val="26"/>
        </w:rPr>
        <w:t>, 201</w:t>
      </w:r>
      <w:r>
        <w:rPr>
          <w:color w:val="000000"/>
          <w:sz w:val="26"/>
          <w:szCs w:val="26"/>
        </w:rPr>
        <w:t>5</w:t>
      </w:r>
      <w:r w:rsidRPr="006338BC">
        <w:rPr>
          <w:color w:val="000000"/>
          <w:sz w:val="26"/>
          <w:szCs w:val="26"/>
        </w:rPr>
        <w:t xml:space="preserve">, to the Initial Decision of Administrative Law Judge </w:t>
      </w:r>
      <w:r w:rsidR="002C520A">
        <w:rPr>
          <w:color w:val="000000"/>
          <w:sz w:val="26"/>
          <w:szCs w:val="26"/>
        </w:rPr>
        <w:t>Darlene R. Davis Heep</w:t>
      </w:r>
      <w:r w:rsidRPr="006338BC">
        <w:rPr>
          <w:color w:val="000000"/>
          <w:sz w:val="26"/>
          <w:szCs w:val="26"/>
        </w:rPr>
        <w:t>, are</w:t>
      </w:r>
      <w:r w:rsidRPr="006338BC">
        <w:rPr>
          <w:sz w:val="26"/>
          <w:szCs w:val="26"/>
        </w:rPr>
        <w:t xml:space="preserve"> denied.</w:t>
      </w:r>
    </w:p>
    <w:p w:rsidR="00FF177E" w:rsidRPr="007A423E" w:rsidRDefault="00FF177E" w:rsidP="001F7524">
      <w:pPr>
        <w:keepNext/>
        <w:widowControl/>
        <w:spacing w:line="360" w:lineRule="auto"/>
        <w:rPr>
          <w:color w:val="000000"/>
          <w:sz w:val="26"/>
          <w:szCs w:val="26"/>
        </w:rPr>
      </w:pPr>
    </w:p>
    <w:p w:rsidR="00FF177E" w:rsidRPr="007A423E" w:rsidRDefault="00FF177E" w:rsidP="001F7524">
      <w:pPr>
        <w:keepNext/>
        <w:widowControl/>
        <w:numPr>
          <w:ilvl w:val="0"/>
          <w:numId w:val="1"/>
        </w:numPr>
        <w:tabs>
          <w:tab w:val="clear" w:pos="2160"/>
          <w:tab w:val="num" w:pos="0"/>
        </w:tabs>
        <w:spacing w:line="360" w:lineRule="auto"/>
        <w:ind w:left="0" w:firstLine="1440"/>
        <w:rPr>
          <w:color w:val="000000"/>
          <w:sz w:val="26"/>
          <w:szCs w:val="26"/>
        </w:rPr>
      </w:pPr>
      <w:r w:rsidRPr="007A423E">
        <w:rPr>
          <w:color w:val="000000"/>
          <w:sz w:val="26"/>
          <w:szCs w:val="26"/>
        </w:rPr>
        <w:t xml:space="preserve">That the Initial Decision of Administrative Law </w:t>
      </w:r>
      <w:r w:rsidRPr="006338BC">
        <w:rPr>
          <w:color w:val="000000"/>
          <w:sz w:val="26"/>
          <w:szCs w:val="26"/>
        </w:rPr>
        <w:t xml:space="preserve">Judge </w:t>
      </w:r>
      <w:r>
        <w:rPr>
          <w:color w:val="000000"/>
          <w:sz w:val="26"/>
          <w:szCs w:val="26"/>
        </w:rPr>
        <w:t>Darlene R. Davis Heep</w:t>
      </w:r>
      <w:r w:rsidRPr="006338BC">
        <w:rPr>
          <w:color w:val="000000"/>
          <w:sz w:val="26"/>
          <w:szCs w:val="26"/>
        </w:rPr>
        <w:t>,</w:t>
      </w:r>
      <w:r w:rsidRPr="007A423E">
        <w:rPr>
          <w:color w:val="000000"/>
          <w:sz w:val="26"/>
          <w:szCs w:val="26"/>
        </w:rPr>
        <w:t xml:space="preserve"> issued on January 26, 2015, is adopted</w:t>
      </w:r>
      <w:r w:rsidR="007A423E">
        <w:rPr>
          <w:color w:val="000000"/>
          <w:sz w:val="26"/>
          <w:szCs w:val="26"/>
        </w:rPr>
        <w:t xml:space="preserve">, </w:t>
      </w:r>
      <w:r w:rsidR="007A423E" w:rsidRPr="007A423E">
        <w:rPr>
          <w:color w:val="000000"/>
          <w:sz w:val="26"/>
          <w:szCs w:val="26"/>
        </w:rPr>
        <w:t>as modified</w:t>
      </w:r>
      <w:r w:rsidR="004A1906">
        <w:rPr>
          <w:color w:val="000000"/>
          <w:sz w:val="26"/>
          <w:szCs w:val="26"/>
        </w:rPr>
        <w:t>, consistent with this Order and Opinion</w:t>
      </w:r>
      <w:r w:rsidR="007A423E" w:rsidRPr="007A423E">
        <w:rPr>
          <w:color w:val="000000"/>
          <w:sz w:val="26"/>
          <w:szCs w:val="26"/>
        </w:rPr>
        <w:t xml:space="preserve">. </w:t>
      </w:r>
    </w:p>
    <w:p w:rsidR="00FF177E" w:rsidRPr="007A423E" w:rsidRDefault="00FF177E" w:rsidP="001F7524">
      <w:pPr>
        <w:keepNext/>
        <w:widowControl/>
        <w:spacing w:line="360" w:lineRule="auto"/>
        <w:ind w:left="1440"/>
        <w:rPr>
          <w:color w:val="000000"/>
          <w:sz w:val="26"/>
          <w:szCs w:val="26"/>
        </w:rPr>
      </w:pPr>
    </w:p>
    <w:p w:rsidR="00FF177E" w:rsidRDefault="00FF177E" w:rsidP="001F7524">
      <w:pPr>
        <w:pStyle w:val="ListParagraph"/>
        <w:widowControl/>
        <w:numPr>
          <w:ilvl w:val="0"/>
          <w:numId w:val="1"/>
        </w:numPr>
        <w:spacing w:line="360" w:lineRule="auto"/>
        <w:ind w:left="0" w:firstLine="1440"/>
        <w:rPr>
          <w:sz w:val="26"/>
          <w:szCs w:val="26"/>
        </w:rPr>
      </w:pPr>
      <w:r w:rsidRPr="006338BC">
        <w:rPr>
          <w:sz w:val="26"/>
          <w:szCs w:val="26"/>
        </w:rPr>
        <w:t xml:space="preserve">That the Formal Complaint against </w:t>
      </w:r>
      <w:r>
        <w:rPr>
          <w:sz w:val="26"/>
          <w:szCs w:val="26"/>
        </w:rPr>
        <w:t>Philadelphia Gas Works</w:t>
      </w:r>
      <w:r w:rsidRPr="006338BC">
        <w:rPr>
          <w:sz w:val="26"/>
          <w:szCs w:val="26"/>
        </w:rPr>
        <w:t xml:space="preserve">, filed by </w:t>
      </w:r>
      <w:r>
        <w:rPr>
          <w:sz w:val="26"/>
          <w:szCs w:val="26"/>
        </w:rPr>
        <w:t>Curtis Morgan</w:t>
      </w:r>
      <w:r w:rsidRPr="006338BC">
        <w:rPr>
          <w:sz w:val="26"/>
          <w:szCs w:val="26"/>
        </w:rPr>
        <w:t xml:space="preserve"> on </w:t>
      </w:r>
      <w:r>
        <w:rPr>
          <w:sz w:val="26"/>
          <w:szCs w:val="26"/>
        </w:rPr>
        <w:t>June 11</w:t>
      </w:r>
      <w:r w:rsidRPr="006338BC">
        <w:rPr>
          <w:sz w:val="26"/>
          <w:szCs w:val="26"/>
        </w:rPr>
        <w:t>, 201</w:t>
      </w:r>
      <w:r>
        <w:rPr>
          <w:sz w:val="26"/>
          <w:szCs w:val="26"/>
        </w:rPr>
        <w:t>4</w:t>
      </w:r>
      <w:r w:rsidRPr="006338BC">
        <w:rPr>
          <w:sz w:val="26"/>
          <w:szCs w:val="26"/>
        </w:rPr>
        <w:t>, is dismissed.</w:t>
      </w:r>
    </w:p>
    <w:p w:rsidR="002C520A" w:rsidRPr="002C520A" w:rsidRDefault="002C520A" w:rsidP="001F7524">
      <w:pPr>
        <w:pStyle w:val="ListParagraph"/>
        <w:widowControl/>
        <w:rPr>
          <w:sz w:val="26"/>
          <w:szCs w:val="26"/>
        </w:rPr>
      </w:pPr>
    </w:p>
    <w:p w:rsidR="00FF177E" w:rsidRPr="006338BC" w:rsidRDefault="00FF177E" w:rsidP="001F7524">
      <w:pPr>
        <w:pStyle w:val="ListParagraph"/>
        <w:keepNext/>
        <w:widowControl/>
        <w:numPr>
          <w:ilvl w:val="0"/>
          <w:numId w:val="1"/>
        </w:numPr>
        <w:spacing w:line="360" w:lineRule="auto"/>
        <w:ind w:left="0" w:firstLine="1440"/>
        <w:rPr>
          <w:sz w:val="26"/>
          <w:szCs w:val="26"/>
        </w:rPr>
      </w:pPr>
      <w:r w:rsidRPr="006338BC">
        <w:rPr>
          <w:sz w:val="26"/>
          <w:szCs w:val="26"/>
        </w:rPr>
        <w:t>That the proceeding at Docket No. C-201</w:t>
      </w:r>
      <w:r w:rsidR="002C520A">
        <w:rPr>
          <w:sz w:val="26"/>
          <w:szCs w:val="26"/>
        </w:rPr>
        <w:t>4</w:t>
      </w:r>
      <w:r w:rsidRPr="006338BC">
        <w:rPr>
          <w:sz w:val="26"/>
          <w:szCs w:val="26"/>
        </w:rPr>
        <w:t>-24</w:t>
      </w:r>
      <w:r>
        <w:rPr>
          <w:sz w:val="26"/>
          <w:szCs w:val="26"/>
        </w:rPr>
        <w:t>28050</w:t>
      </w:r>
      <w:r w:rsidRPr="006338BC">
        <w:rPr>
          <w:sz w:val="26"/>
          <w:szCs w:val="26"/>
        </w:rPr>
        <w:t xml:space="preserve"> be marked closed.</w:t>
      </w:r>
    </w:p>
    <w:p w:rsidR="00FF177E" w:rsidRPr="006338BC" w:rsidRDefault="00FF177E" w:rsidP="001F7524">
      <w:pPr>
        <w:keepNext/>
        <w:widowControl/>
        <w:rPr>
          <w:sz w:val="26"/>
          <w:szCs w:val="26"/>
        </w:rPr>
      </w:pPr>
    </w:p>
    <w:p w:rsidR="00FF177E" w:rsidRPr="006338BC" w:rsidRDefault="00FF177E" w:rsidP="001F7524">
      <w:pPr>
        <w:keepNext/>
        <w:widowControl/>
        <w:rPr>
          <w:sz w:val="26"/>
          <w:szCs w:val="26"/>
        </w:rPr>
      </w:pPr>
    </w:p>
    <w:p w:rsidR="00FF177E" w:rsidRPr="006338BC" w:rsidRDefault="00177CC1" w:rsidP="001F7524">
      <w:pPr>
        <w:keepNext/>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5F18920C" wp14:editId="4CA7CDCB">
            <wp:simplePos x="0" y="0"/>
            <wp:positionH relativeFrom="column">
              <wp:posOffset>3154680</wp:posOffset>
            </wp:positionH>
            <wp:positionV relativeFrom="paragraph">
              <wp:posOffset>165735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F177E" w:rsidRPr="006338BC">
        <w:rPr>
          <w:b/>
          <w:sz w:val="26"/>
          <w:szCs w:val="26"/>
        </w:rPr>
        <w:t>BY THE COMMISSION,</w:t>
      </w:r>
    </w:p>
    <w:p w:rsidR="00FF177E" w:rsidRPr="006338BC" w:rsidRDefault="00FF177E" w:rsidP="001F7524">
      <w:pPr>
        <w:keepNext/>
        <w:widowControl/>
        <w:tabs>
          <w:tab w:val="left" w:pos="-720"/>
        </w:tabs>
        <w:rPr>
          <w:sz w:val="26"/>
          <w:szCs w:val="26"/>
        </w:rPr>
      </w:pPr>
    </w:p>
    <w:p w:rsidR="00FF177E" w:rsidRDefault="00FF177E" w:rsidP="001F7524">
      <w:pPr>
        <w:keepNext/>
        <w:widowControl/>
        <w:tabs>
          <w:tab w:val="left" w:pos="-720"/>
        </w:tabs>
        <w:rPr>
          <w:sz w:val="26"/>
          <w:szCs w:val="26"/>
        </w:rPr>
      </w:pPr>
    </w:p>
    <w:p w:rsidR="00ED1738" w:rsidRPr="006338BC" w:rsidRDefault="00ED1738" w:rsidP="001F7524">
      <w:pPr>
        <w:keepNext/>
        <w:widowControl/>
        <w:tabs>
          <w:tab w:val="left" w:pos="-720"/>
        </w:tabs>
        <w:rPr>
          <w:sz w:val="26"/>
          <w:szCs w:val="26"/>
        </w:rPr>
      </w:pPr>
    </w:p>
    <w:p w:rsidR="00FF177E" w:rsidRPr="006338BC" w:rsidRDefault="00FF177E" w:rsidP="001F7524">
      <w:pPr>
        <w:keepNext/>
        <w:widowControl/>
        <w:tabs>
          <w:tab w:val="left" w:pos="-720"/>
        </w:tabs>
        <w:rPr>
          <w:sz w:val="26"/>
          <w:szCs w:val="26"/>
        </w:rPr>
      </w:pPr>
    </w:p>
    <w:p w:rsidR="00FF177E" w:rsidRPr="006338BC" w:rsidRDefault="00FF177E" w:rsidP="001F7524">
      <w:pPr>
        <w:keepNext/>
        <w:widowControl/>
        <w:tabs>
          <w:tab w:val="left" w:pos="-720"/>
        </w:tabs>
        <w:ind w:firstLine="5040"/>
        <w:rPr>
          <w:b/>
          <w:sz w:val="26"/>
          <w:szCs w:val="26"/>
        </w:rPr>
      </w:pPr>
      <w:r w:rsidRPr="006338BC">
        <w:rPr>
          <w:sz w:val="26"/>
          <w:szCs w:val="26"/>
        </w:rPr>
        <w:t>Rosemary Chiavetta</w:t>
      </w:r>
    </w:p>
    <w:p w:rsidR="00FF177E" w:rsidRPr="006338BC" w:rsidRDefault="00FF177E" w:rsidP="001F7524">
      <w:pPr>
        <w:keepNext/>
        <w:widowControl/>
        <w:tabs>
          <w:tab w:val="left" w:pos="-720"/>
        </w:tabs>
        <w:ind w:firstLine="5040"/>
        <w:rPr>
          <w:sz w:val="26"/>
          <w:szCs w:val="26"/>
        </w:rPr>
      </w:pPr>
      <w:r w:rsidRPr="006338BC">
        <w:rPr>
          <w:sz w:val="26"/>
          <w:szCs w:val="26"/>
        </w:rPr>
        <w:t>Secretary</w:t>
      </w:r>
    </w:p>
    <w:p w:rsidR="00FF177E" w:rsidRPr="006338BC" w:rsidRDefault="00FF177E" w:rsidP="001F7524">
      <w:pPr>
        <w:keepNext/>
        <w:widowControl/>
        <w:tabs>
          <w:tab w:val="left" w:pos="-720"/>
        </w:tabs>
        <w:rPr>
          <w:sz w:val="26"/>
          <w:szCs w:val="26"/>
        </w:rPr>
      </w:pPr>
    </w:p>
    <w:p w:rsidR="00FF177E" w:rsidRPr="006338BC" w:rsidRDefault="00FF177E" w:rsidP="001F7524">
      <w:pPr>
        <w:keepNext/>
        <w:widowControl/>
        <w:tabs>
          <w:tab w:val="left" w:pos="-720"/>
        </w:tabs>
        <w:rPr>
          <w:sz w:val="26"/>
          <w:szCs w:val="26"/>
        </w:rPr>
      </w:pPr>
    </w:p>
    <w:p w:rsidR="00FF177E" w:rsidRPr="006338BC" w:rsidRDefault="00FF177E" w:rsidP="001F7524">
      <w:pPr>
        <w:keepNext/>
        <w:widowControl/>
        <w:tabs>
          <w:tab w:val="left" w:pos="-720"/>
        </w:tabs>
        <w:rPr>
          <w:sz w:val="26"/>
          <w:szCs w:val="26"/>
        </w:rPr>
      </w:pPr>
      <w:r w:rsidRPr="006338BC">
        <w:rPr>
          <w:sz w:val="26"/>
          <w:szCs w:val="26"/>
        </w:rPr>
        <w:t>(SEAL)</w:t>
      </w:r>
    </w:p>
    <w:p w:rsidR="00FF177E" w:rsidRPr="006338BC" w:rsidRDefault="00FF177E" w:rsidP="001F7524">
      <w:pPr>
        <w:keepNext/>
        <w:widowControl/>
        <w:tabs>
          <w:tab w:val="left" w:pos="-720"/>
        </w:tabs>
        <w:rPr>
          <w:sz w:val="26"/>
          <w:szCs w:val="26"/>
        </w:rPr>
      </w:pPr>
    </w:p>
    <w:p w:rsidR="00FF177E" w:rsidRPr="006338BC" w:rsidRDefault="00FF177E" w:rsidP="001F7524">
      <w:pPr>
        <w:keepNext/>
        <w:widowControl/>
        <w:tabs>
          <w:tab w:val="left" w:pos="-720"/>
        </w:tabs>
        <w:rPr>
          <w:sz w:val="26"/>
          <w:szCs w:val="26"/>
        </w:rPr>
      </w:pPr>
      <w:r w:rsidRPr="006338BC">
        <w:rPr>
          <w:sz w:val="26"/>
          <w:szCs w:val="26"/>
        </w:rPr>
        <w:t xml:space="preserve">ORDER ADOPTED: </w:t>
      </w:r>
      <w:r>
        <w:rPr>
          <w:sz w:val="26"/>
          <w:szCs w:val="26"/>
        </w:rPr>
        <w:t>April</w:t>
      </w:r>
      <w:r w:rsidRPr="006338BC">
        <w:rPr>
          <w:sz w:val="26"/>
          <w:szCs w:val="26"/>
        </w:rPr>
        <w:t xml:space="preserve"> </w:t>
      </w:r>
      <w:r w:rsidR="00AA3F44">
        <w:rPr>
          <w:sz w:val="26"/>
          <w:szCs w:val="26"/>
        </w:rPr>
        <w:t>23</w:t>
      </w:r>
      <w:r w:rsidRPr="006338BC">
        <w:rPr>
          <w:sz w:val="26"/>
          <w:szCs w:val="26"/>
        </w:rPr>
        <w:t>, 201</w:t>
      </w:r>
      <w:r>
        <w:rPr>
          <w:sz w:val="26"/>
          <w:szCs w:val="26"/>
        </w:rPr>
        <w:t>5</w:t>
      </w:r>
    </w:p>
    <w:p w:rsidR="00FF177E" w:rsidRPr="006338BC" w:rsidRDefault="00FF177E" w:rsidP="001F7524">
      <w:pPr>
        <w:keepNext/>
        <w:widowControl/>
        <w:tabs>
          <w:tab w:val="left" w:pos="-720"/>
        </w:tabs>
        <w:rPr>
          <w:sz w:val="26"/>
          <w:szCs w:val="26"/>
        </w:rPr>
      </w:pPr>
    </w:p>
    <w:p w:rsidR="00FF177E" w:rsidRPr="006338BC" w:rsidRDefault="00FF177E" w:rsidP="001F7524">
      <w:pPr>
        <w:keepNext/>
        <w:widowControl/>
        <w:tabs>
          <w:tab w:val="left" w:pos="-720"/>
        </w:tabs>
        <w:rPr>
          <w:sz w:val="26"/>
          <w:szCs w:val="26"/>
        </w:rPr>
      </w:pPr>
      <w:r w:rsidRPr="006338BC">
        <w:rPr>
          <w:sz w:val="26"/>
          <w:szCs w:val="26"/>
        </w:rPr>
        <w:t xml:space="preserve">ORDER ENTERED:  </w:t>
      </w:r>
      <w:r w:rsidR="00177CC1">
        <w:rPr>
          <w:sz w:val="26"/>
          <w:szCs w:val="26"/>
        </w:rPr>
        <w:t>April 23, 2015</w:t>
      </w:r>
      <w:bookmarkStart w:id="2" w:name="_GoBack"/>
      <w:bookmarkEnd w:id="2"/>
    </w:p>
    <w:sectPr w:rsidR="00FF177E" w:rsidRPr="006338BC"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C98" w:rsidRDefault="00DD5C98" w:rsidP="00F7174B">
      <w:r>
        <w:separator/>
      </w:r>
    </w:p>
  </w:endnote>
  <w:endnote w:type="continuationSeparator" w:id="0">
    <w:p w:rsidR="00DD5C98" w:rsidRDefault="00DD5C98"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EC42B6" w:rsidRPr="009F1A08" w:rsidRDefault="00EC42B6">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177CC1">
          <w:rPr>
            <w:noProof/>
            <w:sz w:val="26"/>
            <w:szCs w:val="26"/>
          </w:rPr>
          <w:t>9</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C98" w:rsidRDefault="00DD5C98" w:rsidP="00F7174B">
      <w:r>
        <w:separator/>
      </w:r>
    </w:p>
  </w:footnote>
  <w:footnote w:type="continuationSeparator" w:id="0">
    <w:p w:rsidR="00DD5C98" w:rsidRDefault="00DD5C98" w:rsidP="00F7174B">
      <w:r>
        <w:continuationSeparator/>
      </w:r>
    </w:p>
  </w:footnote>
  <w:footnote w:id="1">
    <w:p w:rsidR="00EC42B6" w:rsidRPr="00F06A1F" w:rsidRDefault="00EC42B6" w:rsidP="005B5F19">
      <w:pPr>
        <w:pStyle w:val="FootnoteText"/>
        <w:ind w:firstLine="720"/>
        <w:rPr>
          <w:sz w:val="26"/>
          <w:szCs w:val="26"/>
        </w:rPr>
      </w:pPr>
      <w:r w:rsidRPr="00F06A1F">
        <w:rPr>
          <w:rStyle w:val="FootnoteReference"/>
          <w:sz w:val="26"/>
          <w:szCs w:val="26"/>
        </w:rPr>
        <w:footnoteRef/>
      </w:r>
      <w:r>
        <w:rPr>
          <w:sz w:val="26"/>
          <w:szCs w:val="26"/>
        </w:rPr>
        <w:tab/>
        <w:t xml:space="preserve">On February 2, 2015, the Commission’s Secretary’s Bureau issued a letter to the Parties stating that the Complainant’s timely filed Exceptions did not contain a certificate of service or other indication that </w:t>
      </w:r>
      <w:r w:rsidR="00AE25E0">
        <w:rPr>
          <w:sz w:val="26"/>
          <w:szCs w:val="26"/>
        </w:rPr>
        <w:t>t</w:t>
      </w:r>
      <w:r>
        <w:rPr>
          <w:sz w:val="26"/>
          <w:szCs w:val="26"/>
        </w:rPr>
        <w:t xml:space="preserve">he </w:t>
      </w:r>
      <w:r w:rsidR="00AE25E0">
        <w:rPr>
          <w:sz w:val="26"/>
          <w:szCs w:val="26"/>
        </w:rPr>
        <w:t xml:space="preserve">Complainant </w:t>
      </w:r>
      <w:r>
        <w:rPr>
          <w:sz w:val="26"/>
          <w:szCs w:val="26"/>
        </w:rPr>
        <w:t xml:space="preserve">served Philadelphia Gas Works (PGW) with the Exceptions.  Thus, the Secretary’s Bureau attached a copy of the Exceptions to the Secretarial Letter and notified PGW that any Replies to Exceptions would be due by February 27, 2015. </w:t>
      </w:r>
    </w:p>
  </w:footnote>
  <w:footnote w:id="2">
    <w:p w:rsidR="00F15513" w:rsidRDefault="00F15513" w:rsidP="00782E81">
      <w:pPr>
        <w:pStyle w:val="FootnoteText"/>
        <w:keepNext/>
        <w:keepLines/>
        <w:ind w:firstLine="720"/>
      </w:pPr>
      <w:r w:rsidRPr="009C5E5F">
        <w:rPr>
          <w:rStyle w:val="FootnoteReference"/>
          <w:sz w:val="26"/>
          <w:szCs w:val="26"/>
        </w:rPr>
        <w:footnoteRef/>
      </w:r>
      <w:r w:rsidRPr="009C5E5F">
        <w:rPr>
          <w:sz w:val="26"/>
          <w:szCs w:val="26"/>
        </w:rPr>
        <w:tab/>
      </w:r>
      <w:r w:rsidR="00DF11C4" w:rsidRPr="009C5E5F">
        <w:rPr>
          <w:sz w:val="26"/>
          <w:szCs w:val="26"/>
        </w:rPr>
        <w:t>Although</w:t>
      </w:r>
      <w:r w:rsidR="00DF11C4">
        <w:rPr>
          <w:sz w:val="26"/>
          <w:szCs w:val="26"/>
        </w:rPr>
        <w:t xml:space="preserve">, PGW indicated in its Answer that the Complainant defaulted on three Commission payment arrangements, it witness testified at the Hearing that the Complainant had broken four Commission payment arrangements.  </w:t>
      </w:r>
      <w:r w:rsidR="004F02EC">
        <w:rPr>
          <w:sz w:val="26"/>
          <w:szCs w:val="26"/>
        </w:rPr>
        <w:t>Tr.</w:t>
      </w:r>
      <w:r w:rsidR="00FA0CA1">
        <w:rPr>
          <w:sz w:val="26"/>
          <w:szCs w:val="26"/>
        </w:rPr>
        <w:t xml:space="preserve"> at 27.  </w:t>
      </w:r>
      <w:r w:rsidRPr="00DF11C4">
        <w:rPr>
          <w:sz w:val="26"/>
          <w:szCs w:val="26"/>
        </w:rPr>
        <w:t xml:space="preserve">The ALJ accepted PGW’s </w:t>
      </w:r>
      <w:r w:rsidR="00DF11C4">
        <w:rPr>
          <w:sz w:val="26"/>
          <w:szCs w:val="26"/>
        </w:rPr>
        <w:t>testimony</w:t>
      </w:r>
      <w:r>
        <w:rPr>
          <w:sz w:val="26"/>
          <w:szCs w:val="26"/>
        </w:rPr>
        <w:t xml:space="preserve"> which she included in Finding of Fact No. 13.  </w:t>
      </w:r>
      <w:r w:rsidR="004A1906">
        <w:rPr>
          <w:sz w:val="26"/>
          <w:szCs w:val="26"/>
        </w:rPr>
        <w:t>As stated further herein, we find that the Complainant violated only one Commission payment arrangement.</w:t>
      </w:r>
      <w:r w:rsidR="00DF11C4">
        <w:rPr>
          <w:sz w:val="26"/>
          <w:szCs w:val="26"/>
        </w:rPr>
        <w:t xml:space="preserve">  </w:t>
      </w:r>
    </w:p>
  </w:footnote>
  <w:footnote w:id="3">
    <w:p w:rsidR="00FA0CA1" w:rsidRPr="00FA0CA1" w:rsidRDefault="00FA0CA1" w:rsidP="008144C4">
      <w:pPr>
        <w:pStyle w:val="FootnoteText"/>
        <w:keepNext/>
        <w:keepLines/>
        <w:widowControl/>
        <w:ind w:firstLine="720"/>
        <w:rPr>
          <w:sz w:val="26"/>
          <w:szCs w:val="26"/>
        </w:rPr>
      </w:pPr>
      <w:r w:rsidRPr="00FA0CA1">
        <w:rPr>
          <w:rStyle w:val="FootnoteReference"/>
          <w:sz w:val="26"/>
          <w:szCs w:val="26"/>
        </w:rPr>
        <w:footnoteRef/>
      </w:r>
      <w:r>
        <w:rPr>
          <w:sz w:val="26"/>
          <w:szCs w:val="26"/>
        </w:rPr>
        <w:tab/>
        <w:t xml:space="preserve">PGW Exhibit No. 3 is a print-out that lists the following payment arrangements </w:t>
      </w:r>
      <w:r w:rsidR="002F35E6">
        <w:rPr>
          <w:sz w:val="26"/>
          <w:szCs w:val="26"/>
        </w:rPr>
        <w:t xml:space="preserve">that </w:t>
      </w:r>
      <w:r>
        <w:rPr>
          <w:sz w:val="26"/>
          <w:szCs w:val="26"/>
        </w:rPr>
        <w:t>the Commission’s Bureau of Consumer Services (BCS) issued for the Complainant: (1) January</w:t>
      </w:r>
      <w:r w:rsidRPr="00A73CA3">
        <w:rPr>
          <w:sz w:val="26"/>
          <w:szCs w:val="26"/>
        </w:rPr>
        <w:t xml:space="preserve"> </w:t>
      </w:r>
      <w:r>
        <w:rPr>
          <w:sz w:val="26"/>
          <w:szCs w:val="26"/>
        </w:rPr>
        <w:t>14, 20</w:t>
      </w:r>
      <w:r w:rsidRPr="00A73CA3">
        <w:rPr>
          <w:sz w:val="26"/>
          <w:szCs w:val="26"/>
        </w:rPr>
        <w:t>0</w:t>
      </w:r>
      <w:r>
        <w:rPr>
          <w:sz w:val="26"/>
          <w:szCs w:val="26"/>
        </w:rPr>
        <w:t>8 - Per PUC (No BCS number was provided);</w:t>
      </w:r>
      <w:r w:rsidRPr="00A73CA3">
        <w:rPr>
          <w:sz w:val="26"/>
          <w:szCs w:val="26"/>
        </w:rPr>
        <w:t xml:space="preserve"> </w:t>
      </w:r>
      <w:r>
        <w:rPr>
          <w:sz w:val="26"/>
          <w:szCs w:val="26"/>
        </w:rPr>
        <w:t>(2)</w:t>
      </w:r>
      <w:r w:rsidR="002F35E6">
        <w:rPr>
          <w:sz w:val="26"/>
          <w:szCs w:val="26"/>
        </w:rPr>
        <w:t> </w:t>
      </w:r>
      <w:r w:rsidRPr="007C6616">
        <w:rPr>
          <w:color w:val="000000" w:themeColor="text1"/>
          <w:sz w:val="26"/>
          <w:szCs w:val="26"/>
        </w:rPr>
        <w:t xml:space="preserve">December </w:t>
      </w:r>
      <w:r w:rsidR="004A1906" w:rsidRPr="007C6616">
        <w:rPr>
          <w:color w:val="000000" w:themeColor="text1"/>
          <w:sz w:val="26"/>
          <w:szCs w:val="26"/>
        </w:rPr>
        <w:t>1</w:t>
      </w:r>
      <w:r w:rsidRPr="007C6616">
        <w:rPr>
          <w:color w:val="000000" w:themeColor="text1"/>
          <w:sz w:val="26"/>
          <w:szCs w:val="26"/>
        </w:rPr>
        <w:t xml:space="preserve">, 2011 </w:t>
      </w:r>
      <w:r>
        <w:rPr>
          <w:sz w:val="26"/>
          <w:szCs w:val="26"/>
        </w:rPr>
        <w:t xml:space="preserve">- BCS No. 2894896; (3) </w:t>
      </w:r>
      <w:r w:rsidR="004A1906">
        <w:rPr>
          <w:sz w:val="26"/>
          <w:szCs w:val="26"/>
        </w:rPr>
        <w:t>December 20, 2011</w:t>
      </w:r>
      <w:r>
        <w:rPr>
          <w:sz w:val="26"/>
          <w:szCs w:val="26"/>
        </w:rPr>
        <w:t xml:space="preserve"> - BCS No. 2917907; and, (4) </w:t>
      </w:r>
      <w:r w:rsidRPr="007C6616">
        <w:rPr>
          <w:sz w:val="26"/>
          <w:szCs w:val="26"/>
        </w:rPr>
        <w:t xml:space="preserve">May </w:t>
      </w:r>
      <w:r w:rsidR="004A1906" w:rsidRPr="007C6616">
        <w:rPr>
          <w:sz w:val="26"/>
          <w:szCs w:val="26"/>
        </w:rPr>
        <w:t>1</w:t>
      </w:r>
      <w:r w:rsidRPr="007C6616">
        <w:rPr>
          <w:sz w:val="26"/>
          <w:szCs w:val="26"/>
        </w:rPr>
        <w:t>, 2012</w:t>
      </w:r>
      <w:r>
        <w:rPr>
          <w:sz w:val="26"/>
          <w:szCs w:val="26"/>
        </w:rPr>
        <w:t xml:space="preserve"> - BCS No. 2945819.  PGW did not provide any BCS decisions in support of the print-out or its contention that all four BCS arrangements were broken.  </w:t>
      </w:r>
      <w:r w:rsidR="004A1906">
        <w:rPr>
          <w:sz w:val="26"/>
          <w:szCs w:val="26"/>
        </w:rPr>
        <w:t>We have reviewed our files and determined</w:t>
      </w:r>
      <w:r>
        <w:rPr>
          <w:sz w:val="26"/>
          <w:szCs w:val="26"/>
        </w:rPr>
        <w:t xml:space="preserve"> that the Complainant </w:t>
      </w:r>
      <w:r w:rsidR="002F35E6">
        <w:rPr>
          <w:sz w:val="26"/>
          <w:szCs w:val="26"/>
        </w:rPr>
        <w:t xml:space="preserve">defaulted on </w:t>
      </w:r>
      <w:r>
        <w:rPr>
          <w:sz w:val="26"/>
          <w:szCs w:val="26"/>
        </w:rPr>
        <w:t>only one payment arrangement</w:t>
      </w:r>
      <w:r w:rsidR="002F35E6">
        <w:rPr>
          <w:sz w:val="26"/>
          <w:szCs w:val="26"/>
        </w:rPr>
        <w:t xml:space="preserve">.  The remaining </w:t>
      </w:r>
      <w:r>
        <w:rPr>
          <w:sz w:val="26"/>
          <w:szCs w:val="26"/>
        </w:rPr>
        <w:t xml:space="preserve">payment arrangements were either cancelled or modified due to changes in the Complainant’s income levels.  </w:t>
      </w:r>
      <w:r w:rsidR="002F35E6">
        <w:rPr>
          <w:sz w:val="26"/>
          <w:szCs w:val="26"/>
        </w:rPr>
        <w:t>For this reason, w</w:t>
      </w:r>
      <w:r>
        <w:rPr>
          <w:sz w:val="26"/>
          <w:szCs w:val="26"/>
        </w:rPr>
        <w:t>e will modify the ALJ’s Finding of Fact No. 13</w:t>
      </w:r>
      <w:r w:rsidRPr="001D051E">
        <w:rPr>
          <w:sz w:val="26"/>
          <w:szCs w:val="26"/>
        </w:rPr>
        <w:t xml:space="preserve"> </w:t>
      </w:r>
      <w:r w:rsidR="002F35E6">
        <w:rPr>
          <w:sz w:val="26"/>
          <w:szCs w:val="26"/>
        </w:rPr>
        <w:t>to reflect that the Complainant violated only one Commission payment arrangement.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2A910E1"/>
    <w:multiLevelType w:val="hybridMultilevel"/>
    <w:tmpl w:val="97447490"/>
    <w:lvl w:ilvl="0" w:tplc="1AB2A73E">
      <w:start w:val="1"/>
      <w:numFmt w:val="decimal"/>
      <w:lvlText w:val="(%1)"/>
      <w:lvlJc w:val="left"/>
      <w:pPr>
        <w:ind w:left="6480" w:hanging="360"/>
      </w:pPr>
      <w:rPr>
        <w:rFonts w:ascii="Times New Roman" w:hAnsi="Times New Roman" w:cs="Times New Roman"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D03"/>
    <w:rsid w:val="00005318"/>
    <w:rsid w:val="000065FB"/>
    <w:rsid w:val="00006685"/>
    <w:rsid w:val="00006A65"/>
    <w:rsid w:val="00006F35"/>
    <w:rsid w:val="00006FEE"/>
    <w:rsid w:val="0000721A"/>
    <w:rsid w:val="00007980"/>
    <w:rsid w:val="00007AF7"/>
    <w:rsid w:val="00007ECA"/>
    <w:rsid w:val="00013358"/>
    <w:rsid w:val="00014E95"/>
    <w:rsid w:val="00016D57"/>
    <w:rsid w:val="00017852"/>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F6D"/>
    <w:rsid w:val="00033512"/>
    <w:rsid w:val="00033762"/>
    <w:rsid w:val="000338FE"/>
    <w:rsid w:val="0003395B"/>
    <w:rsid w:val="00033D2F"/>
    <w:rsid w:val="0003481E"/>
    <w:rsid w:val="00034FAE"/>
    <w:rsid w:val="000359E1"/>
    <w:rsid w:val="00035A3B"/>
    <w:rsid w:val="0003612F"/>
    <w:rsid w:val="00036DD1"/>
    <w:rsid w:val="00037341"/>
    <w:rsid w:val="00037FC0"/>
    <w:rsid w:val="00040A8E"/>
    <w:rsid w:val="00040AEA"/>
    <w:rsid w:val="000441C7"/>
    <w:rsid w:val="00044CDF"/>
    <w:rsid w:val="00045800"/>
    <w:rsid w:val="00045AE7"/>
    <w:rsid w:val="000473AC"/>
    <w:rsid w:val="00047874"/>
    <w:rsid w:val="00047F4A"/>
    <w:rsid w:val="0005113F"/>
    <w:rsid w:val="000523D1"/>
    <w:rsid w:val="00052B8F"/>
    <w:rsid w:val="0005346D"/>
    <w:rsid w:val="000536BC"/>
    <w:rsid w:val="00054612"/>
    <w:rsid w:val="0005572E"/>
    <w:rsid w:val="00055CAD"/>
    <w:rsid w:val="00056286"/>
    <w:rsid w:val="00060ADE"/>
    <w:rsid w:val="000612FD"/>
    <w:rsid w:val="000623C6"/>
    <w:rsid w:val="0006356A"/>
    <w:rsid w:val="000642AA"/>
    <w:rsid w:val="000649EC"/>
    <w:rsid w:val="00065D0D"/>
    <w:rsid w:val="00066261"/>
    <w:rsid w:val="00066EE5"/>
    <w:rsid w:val="00067260"/>
    <w:rsid w:val="000715E8"/>
    <w:rsid w:val="0007209F"/>
    <w:rsid w:val="00072808"/>
    <w:rsid w:val="00072B4E"/>
    <w:rsid w:val="0007521D"/>
    <w:rsid w:val="000753F6"/>
    <w:rsid w:val="00076F35"/>
    <w:rsid w:val="0007759B"/>
    <w:rsid w:val="000777B6"/>
    <w:rsid w:val="00081416"/>
    <w:rsid w:val="00083125"/>
    <w:rsid w:val="0008379F"/>
    <w:rsid w:val="00084573"/>
    <w:rsid w:val="0008490E"/>
    <w:rsid w:val="00084AF9"/>
    <w:rsid w:val="00085B98"/>
    <w:rsid w:val="00085E78"/>
    <w:rsid w:val="00087299"/>
    <w:rsid w:val="000878C9"/>
    <w:rsid w:val="000918D4"/>
    <w:rsid w:val="00093164"/>
    <w:rsid w:val="00094851"/>
    <w:rsid w:val="0009505E"/>
    <w:rsid w:val="0009612D"/>
    <w:rsid w:val="000964B1"/>
    <w:rsid w:val="00096F08"/>
    <w:rsid w:val="00097504"/>
    <w:rsid w:val="000A013F"/>
    <w:rsid w:val="000A06E0"/>
    <w:rsid w:val="000A1358"/>
    <w:rsid w:val="000A35C0"/>
    <w:rsid w:val="000A365D"/>
    <w:rsid w:val="000A443E"/>
    <w:rsid w:val="000A76C2"/>
    <w:rsid w:val="000B216D"/>
    <w:rsid w:val="000B2755"/>
    <w:rsid w:val="000B363C"/>
    <w:rsid w:val="000B38B3"/>
    <w:rsid w:val="000B3B7B"/>
    <w:rsid w:val="000B41CC"/>
    <w:rsid w:val="000B4EAE"/>
    <w:rsid w:val="000B5206"/>
    <w:rsid w:val="000B5238"/>
    <w:rsid w:val="000B607A"/>
    <w:rsid w:val="000B6B15"/>
    <w:rsid w:val="000B72CF"/>
    <w:rsid w:val="000B7419"/>
    <w:rsid w:val="000C07BC"/>
    <w:rsid w:val="000C0DC3"/>
    <w:rsid w:val="000C1A75"/>
    <w:rsid w:val="000C2AE3"/>
    <w:rsid w:val="000C31E4"/>
    <w:rsid w:val="000C5927"/>
    <w:rsid w:val="000C67F5"/>
    <w:rsid w:val="000C709A"/>
    <w:rsid w:val="000C7255"/>
    <w:rsid w:val="000C7D21"/>
    <w:rsid w:val="000D008C"/>
    <w:rsid w:val="000D01E0"/>
    <w:rsid w:val="000D02FE"/>
    <w:rsid w:val="000D0A77"/>
    <w:rsid w:val="000D29C8"/>
    <w:rsid w:val="000D3CAA"/>
    <w:rsid w:val="000D3E1C"/>
    <w:rsid w:val="000D6E1E"/>
    <w:rsid w:val="000E0295"/>
    <w:rsid w:val="000E2CBC"/>
    <w:rsid w:val="000E6DC6"/>
    <w:rsid w:val="000F179E"/>
    <w:rsid w:val="000F1DC2"/>
    <w:rsid w:val="000F27FE"/>
    <w:rsid w:val="000F2DE3"/>
    <w:rsid w:val="000F4307"/>
    <w:rsid w:val="000F4A97"/>
    <w:rsid w:val="000F6C80"/>
    <w:rsid w:val="001006A8"/>
    <w:rsid w:val="00100A7C"/>
    <w:rsid w:val="00100F06"/>
    <w:rsid w:val="00101387"/>
    <w:rsid w:val="0010147F"/>
    <w:rsid w:val="0010158F"/>
    <w:rsid w:val="001017F6"/>
    <w:rsid w:val="00101F51"/>
    <w:rsid w:val="00101F7F"/>
    <w:rsid w:val="001026CA"/>
    <w:rsid w:val="001035AF"/>
    <w:rsid w:val="00103797"/>
    <w:rsid w:val="0010425F"/>
    <w:rsid w:val="00104D61"/>
    <w:rsid w:val="00104D9B"/>
    <w:rsid w:val="00105C8E"/>
    <w:rsid w:val="001062CD"/>
    <w:rsid w:val="00106312"/>
    <w:rsid w:val="00107388"/>
    <w:rsid w:val="001106DA"/>
    <w:rsid w:val="001124F9"/>
    <w:rsid w:val="001129F3"/>
    <w:rsid w:val="00112E9E"/>
    <w:rsid w:val="00112FDA"/>
    <w:rsid w:val="001138D3"/>
    <w:rsid w:val="00114656"/>
    <w:rsid w:val="00115B4A"/>
    <w:rsid w:val="0011757D"/>
    <w:rsid w:val="00117A05"/>
    <w:rsid w:val="00117CB2"/>
    <w:rsid w:val="00120B39"/>
    <w:rsid w:val="00120B8F"/>
    <w:rsid w:val="00120CC2"/>
    <w:rsid w:val="00120D10"/>
    <w:rsid w:val="00121167"/>
    <w:rsid w:val="0012370F"/>
    <w:rsid w:val="001238E5"/>
    <w:rsid w:val="001239CD"/>
    <w:rsid w:val="00123A2E"/>
    <w:rsid w:val="00124071"/>
    <w:rsid w:val="0012436C"/>
    <w:rsid w:val="001249D8"/>
    <w:rsid w:val="001253FB"/>
    <w:rsid w:val="001266DB"/>
    <w:rsid w:val="001267D4"/>
    <w:rsid w:val="0012696F"/>
    <w:rsid w:val="00126D31"/>
    <w:rsid w:val="00127062"/>
    <w:rsid w:val="001303B4"/>
    <w:rsid w:val="0013269E"/>
    <w:rsid w:val="00134395"/>
    <w:rsid w:val="00135972"/>
    <w:rsid w:val="001360FC"/>
    <w:rsid w:val="001400A9"/>
    <w:rsid w:val="0014096A"/>
    <w:rsid w:val="001414CD"/>
    <w:rsid w:val="00142CF7"/>
    <w:rsid w:val="00142E02"/>
    <w:rsid w:val="001447A0"/>
    <w:rsid w:val="0014497F"/>
    <w:rsid w:val="00144F43"/>
    <w:rsid w:val="00145197"/>
    <w:rsid w:val="00146DDD"/>
    <w:rsid w:val="00146E58"/>
    <w:rsid w:val="00147145"/>
    <w:rsid w:val="001476D4"/>
    <w:rsid w:val="00150096"/>
    <w:rsid w:val="001508E4"/>
    <w:rsid w:val="001515A8"/>
    <w:rsid w:val="001526C2"/>
    <w:rsid w:val="00152DFB"/>
    <w:rsid w:val="0015380A"/>
    <w:rsid w:val="00153A46"/>
    <w:rsid w:val="001542D1"/>
    <w:rsid w:val="00154CB6"/>
    <w:rsid w:val="00156329"/>
    <w:rsid w:val="001568FD"/>
    <w:rsid w:val="00163D79"/>
    <w:rsid w:val="001645C9"/>
    <w:rsid w:val="00164D32"/>
    <w:rsid w:val="00164DA4"/>
    <w:rsid w:val="00166298"/>
    <w:rsid w:val="001663C8"/>
    <w:rsid w:val="00167CF6"/>
    <w:rsid w:val="00171F3E"/>
    <w:rsid w:val="0017211B"/>
    <w:rsid w:val="001728FC"/>
    <w:rsid w:val="00172A96"/>
    <w:rsid w:val="00172AB2"/>
    <w:rsid w:val="00174D3D"/>
    <w:rsid w:val="00174E3F"/>
    <w:rsid w:val="00175FA8"/>
    <w:rsid w:val="0017682B"/>
    <w:rsid w:val="00177CC1"/>
    <w:rsid w:val="00177F78"/>
    <w:rsid w:val="00181222"/>
    <w:rsid w:val="00181696"/>
    <w:rsid w:val="00181B19"/>
    <w:rsid w:val="00182478"/>
    <w:rsid w:val="00182607"/>
    <w:rsid w:val="0018274A"/>
    <w:rsid w:val="001831AC"/>
    <w:rsid w:val="0018480F"/>
    <w:rsid w:val="0018583E"/>
    <w:rsid w:val="00185B0D"/>
    <w:rsid w:val="00186A97"/>
    <w:rsid w:val="00187930"/>
    <w:rsid w:val="00190992"/>
    <w:rsid w:val="00191763"/>
    <w:rsid w:val="00191CD5"/>
    <w:rsid w:val="00191F65"/>
    <w:rsid w:val="001946AC"/>
    <w:rsid w:val="00194940"/>
    <w:rsid w:val="00194E02"/>
    <w:rsid w:val="00195013"/>
    <w:rsid w:val="0019530E"/>
    <w:rsid w:val="00195C58"/>
    <w:rsid w:val="00195D34"/>
    <w:rsid w:val="00195F2E"/>
    <w:rsid w:val="00196538"/>
    <w:rsid w:val="001A16F3"/>
    <w:rsid w:val="001A280F"/>
    <w:rsid w:val="001A30F6"/>
    <w:rsid w:val="001B0C7B"/>
    <w:rsid w:val="001B1151"/>
    <w:rsid w:val="001B1DB4"/>
    <w:rsid w:val="001B2603"/>
    <w:rsid w:val="001B5865"/>
    <w:rsid w:val="001B59F0"/>
    <w:rsid w:val="001C0809"/>
    <w:rsid w:val="001C0ACD"/>
    <w:rsid w:val="001C1183"/>
    <w:rsid w:val="001C1F06"/>
    <w:rsid w:val="001C4978"/>
    <w:rsid w:val="001C7AAE"/>
    <w:rsid w:val="001D051E"/>
    <w:rsid w:val="001D0ED2"/>
    <w:rsid w:val="001D1D6B"/>
    <w:rsid w:val="001D25F3"/>
    <w:rsid w:val="001D3162"/>
    <w:rsid w:val="001D3751"/>
    <w:rsid w:val="001D38E9"/>
    <w:rsid w:val="001D4BB5"/>
    <w:rsid w:val="001D537B"/>
    <w:rsid w:val="001D6778"/>
    <w:rsid w:val="001D69F4"/>
    <w:rsid w:val="001E0B61"/>
    <w:rsid w:val="001E1276"/>
    <w:rsid w:val="001E1FD6"/>
    <w:rsid w:val="001E2949"/>
    <w:rsid w:val="001E60EE"/>
    <w:rsid w:val="001E6885"/>
    <w:rsid w:val="001E696C"/>
    <w:rsid w:val="001F0509"/>
    <w:rsid w:val="001F285E"/>
    <w:rsid w:val="001F2D64"/>
    <w:rsid w:val="001F43D6"/>
    <w:rsid w:val="001F4BCA"/>
    <w:rsid w:val="001F67C2"/>
    <w:rsid w:val="001F7524"/>
    <w:rsid w:val="001F7FA4"/>
    <w:rsid w:val="00200AE5"/>
    <w:rsid w:val="00202524"/>
    <w:rsid w:val="00202A4F"/>
    <w:rsid w:val="00202B16"/>
    <w:rsid w:val="00202B57"/>
    <w:rsid w:val="00203F94"/>
    <w:rsid w:val="0020580B"/>
    <w:rsid w:val="0020644D"/>
    <w:rsid w:val="00206592"/>
    <w:rsid w:val="002079AD"/>
    <w:rsid w:val="00207A51"/>
    <w:rsid w:val="00210736"/>
    <w:rsid w:val="00210F81"/>
    <w:rsid w:val="00211622"/>
    <w:rsid w:val="002127D0"/>
    <w:rsid w:val="0021349A"/>
    <w:rsid w:val="00213C5D"/>
    <w:rsid w:val="00214B3E"/>
    <w:rsid w:val="00214E5F"/>
    <w:rsid w:val="00215C08"/>
    <w:rsid w:val="0021693E"/>
    <w:rsid w:val="0021698B"/>
    <w:rsid w:val="00216A86"/>
    <w:rsid w:val="0022004A"/>
    <w:rsid w:val="00221533"/>
    <w:rsid w:val="00221BF0"/>
    <w:rsid w:val="00221F1A"/>
    <w:rsid w:val="002224A0"/>
    <w:rsid w:val="00222D45"/>
    <w:rsid w:val="00223CD5"/>
    <w:rsid w:val="00223F5F"/>
    <w:rsid w:val="0022698E"/>
    <w:rsid w:val="002276B4"/>
    <w:rsid w:val="00227912"/>
    <w:rsid w:val="002305D8"/>
    <w:rsid w:val="002311C3"/>
    <w:rsid w:val="002311EE"/>
    <w:rsid w:val="0023175B"/>
    <w:rsid w:val="00231EC6"/>
    <w:rsid w:val="00233488"/>
    <w:rsid w:val="00233C05"/>
    <w:rsid w:val="00235BE0"/>
    <w:rsid w:val="00235F7D"/>
    <w:rsid w:val="002361DB"/>
    <w:rsid w:val="002370F5"/>
    <w:rsid w:val="00237E48"/>
    <w:rsid w:val="0024007E"/>
    <w:rsid w:val="0024088A"/>
    <w:rsid w:val="00240ACA"/>
    <w:rsid w:val="00240D7B"/>
    <w:rsid w:val="00241299"/>
    <w:rsid w:val="00242B89"/>
    <w:rsid w:val="0024399A"/>
    <w:rsid w:val="00244EBA"/>
    <w:rsid w:val="00246C59"/>
    <w:rsid w:val="00250362"/>
    <w:rsid w:val="00250A1F"/>
    <w:rsid w:val="00251918"/>
    <w:rsid w:val="00254995"/>
    <w:rsid w:val="00255462"/>
    <w:rsid w:val="00256233"/>
    <w:rsid w:val="00256BA9"/>
    <w:rsid w:val="00257D32"/>
    <w:rsid w:val="00260957"/>
    <w:rsid w:val="00262D9F"/>
    <w:rsid w:val="002643F9"/>
    <w:rsid w:val="00264646"/>
    <w:rsid w:val="00266D46"/>
    <w:rsid w:val="00267188"/>
    <w:rsid w:val="00267B63"/>
    <w:rsid w:val="00270455"/>
    <w:rsid w:val="00270DFB"/>
    <w:rsid w:val="00271BBD"/>
    <w:rsid w:val="00271FA0"/>
    <w:rsid w:val="0027232D"/>
    <w:rsid w:val="00272BD5"/>
    <w:rsid w:val="00272C47"/>
    <w:rsid w:val="00274D0F"/>
    <w:rsid w:val="00275037"/>
    <w:rsid w:val="002773BA"/>
    <w:rsid w:val="00277500"/>
    <w:rsid w:val="00277BF4"/>
    <w:rsid w:val="0028125E"/>
    <w:rsid w:val="002818FA"/>
    <w:rsid w:val="00281A5F"/>
    <w:rsid w:val="002829DF"/>
    <w:rsid w:val="00283539"/>
    <w:rsid w:val="00285073"/>
    <w:rsid w:val="002859FB"/>
    <w:rsid w:val="00285A8E"/>
    <w:rsid w:val="0028701F"/>
    <w:rsid w:val="00287681"/>
    <w:rsid w:val="00287EF7"/>
    <w:rsid w:val="00291F2F"/>
    <w:rsid w:val="00291F68"/>
    <w:rsid w:val="0029235E"/>
    <w:rsid w:val="00294BD5"/>
    <w:rsid w:val="0029672A"/>
    <w:rsid w:val="00296998"/>
    <w:rsid w:val="00297B94"/>
    <w:rsid w:val="002A060A"/>
    <w:rsid w:val="002A2BEB"/>
    <w:rsid w:val="002A4450"/>
    <w:rsid w:val="002A5240"/>
    <w:rsid w:val="002A60F1"/>
    <w:rsid w:val="002A6750"/>
    <w:rsid w:val="002B2296"/>
    <w:rsid w:val="002B28A9"/>
    <w:rsid w:val="002B3040"/>
    <w:rsid w:val="002B333B"/>
    <w:rsid w:val="002B4407"/>
    <w:rsid w:val="002B4E21"/>
    <w:rsid w:val="002B5411"/>
    <w:rsid w:val="002B67B7"/>
    <w:rsid w:val="002C0429"/>
    <w:rsid w:val="002C16BE"/>
    <w:rsid w:val="002C19E4"/>
    <w:rsid w:val="002C1CCB"/>
    <w:rsid w:val="002C257A"/>
    <w:rsid w:val="002C3676"/>
    <w:rsid w:val="002C4049"/>
    <w:rsid w:val="002C520A"/>
    <w:rsid w:val="002C6CC4"/>
    <w:rsid w:val="002C7166"/>
    <w:rsid w:val="002C7582"/>
    <w:rsid w:val="002D0B97"/>
    <w:rsid w:val="002D13C4"/>
    <w:rsid w:val="002D1791"/>
    <w:rsid w:val="002D275E"/>
    <w:rsid w:val="002D2A1D"/>
    <w:rsid w:val="002D2B52"/>
    <w:rsid w:val="002D313F"/>
    <w:rsid w:val="002D5320"/>
    <w:rsid w:val="002D6357"/>
    <w:rsid w:val="002D7584"/>
    <w:rsid w:val="002D7925"/>
    <w:rsid w:val="002D7A10"/>
    <w:rsid w:val="002E01A0"/>
    <w:rsid w:val="002E039A"/>
    <w:rsid w:val="002E0A68"/>
    <w:rsid w:val="002E0FA9"/>
    <w:rsid w:val="002E2BE4"/>
    <w:rsid w:val="002E3026"/>
    <w:rsid w:val="002E3598"/>
    <w:rsid w:val="002E3F06"/>
    <w:rsid w:val="002E48BF"/>
    <w:rsid w:val="002E4A4B"/>
    <w:rsid w:val="002E5839"/>
    <w:rsid w:val="002E64EB"/>
    <w:rsid w:val="002E6845"/>
    <w:rsid w:val="002E6FFA"/>
    <w:rsid w:val="002E7BAB"/>
    <w:rsid w:val="002E7F8F"/>
    <w:rsid w:val="002F112F"/>
    <w:rsid w:val="002F1A77"/>
    <w:rsid w:val="002F24F7"/>
    <w:rsid w:val="002F35E6"/>
    <w:rsid w:val="002F3F04"/>
    <w:rsid w:val="002F41BA"/>
    <w:rsid w:val="002F5637"/>
    <w:rsid w:val="002F662D"/>
    <w:rsid w:val="002F7249"/>
    <w:rsid w:val="002F750E"/>
    <w:rsid w:val="00300971"/>
    <w:rsid w:val="00300AD2"/>
    <w:rsid w:val="00300C2E"/>
    <w:rsid w:val="003018AA"/>
    <w:rsid w:val="00302D56"/>
    <w:rsid w:val="00303197"/>
    <w:rsid w:val="00303B99"/>
    <w:rsid w:val="00305057"/>
    <w:rsid w:val="0030714F"/>
    <w:rsid w:val="003073E2"/>
    <w:rsid w:val="00307DDF"/>
    <w:rsid w:val="00310B5F"/>
    <w:rsid w:val="003134B2"/>
    <w:rsid w:val="00313706"/>
    <w:rsid w:val="003141F1"/>
    <w:rsid w:val="00314A43"/>
    <w:rsid w:val="00315102"/>
    <w:rsid w:val="00315A0E"/>
    <w:rsid w:val="003169F2"/>
    <w:rsid w:val="00320FE4"/>
    <w:rsid w:val="00322040"/>
    <w:rsid w:val="00323A23"/>
    <w:rsid w:val="00323EAB"/>
    <w:rsid w:val="003240B8"/>
    <w:rsid w:val="00325422"/>
    <w:rsid w:val="003258AF"/>
    <w:rsid w:val="003268C2"/>
    <w:rsid w:val="00326BC5"/>
    <w:rsid w:val="00331EB6"/>
    <w:rsid w:val="00333FDA"/>
    <w:rsid w:val="003340DE"/>
    <w:rsid w:val="00334887"/>
    <w:rsid w:val="00334B1D"/>
    <w:rsid w:val="003359B5"/>
    <w:rsid w:val="00336277"/>
    <w:rsid w:val="0033657E"/>
    <w:rsid w:val="00340D19"/>
    <w:rsid w:val="00341840"/>
    <w:rsid w:val="00342956"/>
    <w:rsid w:val="00343EC0"/>
    <w:rsid w:val="00343EF5"/>
    <w:rsid w:val="00344804"/>
    <w:rsid w:val="00345D11"/>
    <w:rsid w:val="00346357"/>
    <w:rsid w:val="003468E7"/>
    <w:rsid w:val="00346C09"/>
    <w:rsid w:val="00346C47"/>
    <w:rsid w:val="00347A1F"/>
    <w:rsid w:val="003510FF"/>
    <w:rsid w:val="003518C8"/>
    <w:rsid w:val="00352BC7"/>
    <w:rsid w:val="0035338B"/>
    <w:rsid w:val="003533B5"/>
    <w:rsid w:val="00353CE3"/>
    <w:rsid w:val="003542D3"/>
    <w:rsid w:val="003553F8"/>
    <w:rsid w:val="00355A2F"/>
    <w:rsid w:val="00356024"/>
    <w:rsid w:val="0035728C"/>
    <w:rsid w:val="0036063F"/>
    <w:rsid w:val="00361DD8"/>
    <w:rsid w:val="00361F8D"/>
    <w:rsid w:val="003622CA"/>
    <w:rsid w:val="003629F0"/>
    <w:rsid w:val="00363030"/>
    <w:rsid w:val="00364206"/>
    <w:rsid w:val="0036462C"/>
    <w:rsid w:val="00364A42"/>
    <w:rsid w:val="00364CC8"/>
    <w:rsid w:val="003653A1"/>
    <w:rsid w:val="003674CA"/>
    <w:rsid w:val="003708B3"/>
    <w:rsid w:val="00370962"/>
    <w:rsid w:val="00371DCB"/>
    <w:rsid w:val="0037352F"/>
    <w:rsid w:val="00373AB4"/>
    <w:rsid w:val="00374099"/>
    <w:rsid w:val="003743C4"/>
    <w:rsid w:val="003755FB"/>
    <w:rsid w:val="0037577C"/>
    <w:rsid w:val="00377862"/>
    <w:rsid w:val="00377A3A"/>
    <w:rsid w:val="0038188D"/>
    <w:rsid w:val="00382138"/>
    <w:rsid w:val="00382EFA"/>
    <w:rsid w:val="003841E8"/>
    <w:rsid w:val="00384AEA"/>
    <w:rsid w:val="00385502"/>
    <w:rsid w:val="00385526"/>
    <w:rsid w:val="003857E9"/>
    <w:rsid w:val="003863E7"/>
    <w:rsid w:val="003866CA"/>
    <w:rsid w:val="00387E7D"/>
    <w:rsid w:val="003904F7"/>
    <w:rsid w:val="0039070E"/>
    <w:rsid w:val="0039085E"/>
    <w:rsid w:val="00391A43"/>
    <w:rsid w:val="00391CAA"/>
    <w:rsid w:val="003933D9"/>
    <w:rsid w:val="00396541"/>
    <w:rsid w:val="003A0A0B"/>
    <w:rsid w:val="003A1A55"/>
    <w:rsid w:val="003A31BD"/>
    <w:rsid w:val="003A3C44"/>
    <w:rsid w:val="003A4DC8"/>
    <w:rsid w:val="003A534F"/>
    <w:rsid w:val="003A5623"/>
    <w:rsid w:val="003A64D0"/>
    <w:rsid w:val="003A7E3A"/>
    <w:rsid w:val="003B0611"/>
    <w:rsid w:val="003B0D66"/>
    <w:rsid w:val="003B0D72"/>
    <w:rsid w:val="003B26B5"/>
    <w:rsid w:val="003B2CB6"/>
    <w:rsid w:val="003B3617"/>
    <w:rsid w:val="003B38FD"/>
    <w:rsid w:val="003B42D9"/>
    <w:rsid w:val="003B4427"/>
    <w:rsid w:val="003B7849"/>
    <w:rsid w:val="003C06D8"/>
    <w:rsid w:val="003C29DA"/>
    <w:rsid w:val="003C3140"/>
    <w:rsid w:val="003C3E02"/>
    <w:rsid w:val="003C3FE8"/>
    <w:rsid w:val="003C73F9"/>
    <w:rsid w:val="003C7940"/>
    <w:rsid w:val="003D2152"/>
    <w:rsid w:val="003D330B"/>
    <w:rsid w:val="003D3FE9"/>
    <w:rsid w:val="003D5F07"/>
    <w:rsid w:val="003D69C7"/>
    <w:rsid w:val="003D6AB5"/>
    <w:rsid w:val="003D7663"/>
    <w:rsid w:val="003E02E7"/>
    <w:rsid w:val="003E071C"/>
    <w:rsid w:val="003E3FF5"/>
    <w:rsid w:val="003E4B34"/>
    <w:rsid w:val="003E5354"/>
    <w:rsid w:val="003E5C36"/>
    <w:rsid w:val="003E69C3"/>
    <w:rsid w:val="003F2DF5"/>
    <w:rsid w:val="003F51F4"/>
    <w:rsid w:val="003F52C6"/>
    <w:rsid w:val="003F558E"/>
    <w:rsid w:val="003F6692"/>
    <w:rsid w:val="003F683A"/>
    <w:rsid w:val="003F7285"/>
    <w:rsid w:val="003F7B70"/>
    <w:rsid w:val="00400801"/>
    <w:rsid w:val="00403D6E"/>
    <w:rsid w:val="00405083"/>
    <w:rsid w:val="004064EA"/>
    <w:rsid w:val="00406897"/>
    <w:rsid w:val="00407AC0"/>
    <w:rsid w:val="00411814"/>
    <w:rsid w:val="00412E30"/>
    <w:rsid w:val="00413B67"/>
    <w:rsid w:val="00413BEB"/>
    <w:rsid w:val="00413FA9"/>
    <w:rsid w:val="00414907"/>
    <w:rsid w:val="00415341"/>
    <w:rsid w:val="00415B78"/>
    <w:rsid w:val="004166BD"/>
    <w:rsid w:val="004169A6"/>
    <w:rsid w:val="00416B4E"/>
    <w:rsid w:val="004170AF"/>
    <w:rsid w:val="00417826"/>
    <w:rsid w:val="00420672"/>
    <w:rsid w:val="004222F5"/>
    <w:rsid w:val="00422C55"/>
    <w:rsid w:val="00423004"/>
    <w:rsid w:val="00425698"/>
    <w:rsid w:val="00425ED2"/>
    <w:rsid w:val="00427BEA"/>
    <w:rsid w:val="00431C4F"/>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49AC"/>
    <w:rsid w:val="004462F7"/>
    <w:rsid w:val="0044719B"/>
    <w:rsid w:val="004516D0"/>
    <w:rsid w:val="00454F06"/>
    <w:rsid w:val="0045650D"/>
    <w:rsid w:val="00457C58"/>
    <w:rsid w:val="00457E8A"/>
    <w:rsid w:val="0046019D"/>
    <w:rsid w:val="004626A5"/>
    <w:rsid w:val="00464536"/>
    <w:rsid w:val="004649FA"/>
    <w:rsid w:val="0046514E"/>
    <w:rsid w:val="00465716"/>
    <w:rsid w:val="0046623C"/>
    <w:rsid w:val="004672EE"/>
    <w:rsid w:val="00467739"/>
    <w:rsid w:val="00470391"/>
    <w:rsid w:val="00470D0C"/>
    <w:rsid w:val="00471EAB"/>
    <w:rsid w:val="00474E22"/>
    <w:rsid w:val="00475D86"/>
    <w:rsid w:val="0047608F"/>
    <w:rsid w:val="004762EF"/>
    <w:rsid w:val="00476554"/>
    <w:rsid w:val="004765F6"/>
    <w:rsid w:val="004770D4"/>
    <w:rsid w:val="0047739F"/>
    <w:rsid w:val="004813D4"/>
    <w:rsid w:val="00482DB7"/>
    <w:rsid w:val="00483108"/>
    <w:rsid w:val="00485279"/>
    <w:rsid w:val="0048702F"/>
    <w:rsid w:val="004912CE"/>
    <w:rsid w:val="00491D91"/>
    <w:rsid w:val="00492DCE"/>
    <w:rsid w:val="0049580C"/>
    <w:rsid w:val="00496874"/>
    <w:rsid w:val="0049768F"/>
    <w:rsid w:val="004A04E5"/>
    <w:rsid w:val="004A0768"/>
    <w:rsid w:val="004A13AE"/>
    <w:rsid w:val="004A1495"/>
    <w:rsid w:val="004A17BE"/>
    <w:rsid w:val="004A1906"/>
    <w:rsid w:val="004A2089"/>
    <w:rsid w:val="004A2165"/>
    <w:rsid w:val="004A38F7"/>
    <w:rsid w:val="004A3E61"/>
    <w:rsid w:val="004A4993"/>
    <w:rsid w:val="004A5084"/>
    <w:rsid w:val="004A5F74"/>
    <w:rsid w:val="004A64CE"/>
    <w:rsid w:val="004A7071"/>
    <w:rsid w:val="004B0043"/>
    <w:rsid w:val="004B1052"/>
    <w:rsid w:val="004B35AF"/>
    <w:rsid w:val="004B58DE"/>
    <w:rsid w:val="004B604A"/>
    <w:rsid w:val="004B6A8C"/>
    <w:rsid w:val="004B6B14"/>
    <w:rsid w:val="004C07BB"/>
    <w:rsid w:val="004C3390"/>
    <w:rsid w:val="004C3AD9"/>
    <w:rsid w:val="004C4E4F"/>
    <w:rsid w:val="004C68A0"/>
    <w:rsid w:val="004C748A"/>
    <w:rsid w:val="004D0AF9"/>
    <w:rsid w:val="004D1201"/>
    <w:rsid w:val="004D1D7C"/>
    <w:rsid w:val="004D227B"/>
    <w:rsid w:val="004D2D46"/>
    <w:rsid w:val="004D3155"/>
    <w:rsid w:val="004D3E98"/>
    <w:rsid w:val="004D5EDC"/>
    <w:rsid w:val="004E1BB9"/>
    <w:rsid w:val="004E31FF"/>
    <w:rsid w:val="004E47EC"/>
    <w:rsid w:val="004E514F"/>
    <w:rsid w:val="004E6E06"/>
    <w:rsid w:val="004E737F"/>
    <w:rsid w:val="004E7D5B"/>
    <w:rsid w:val="004F02EC"/>
    <w:rsid w:val="004F03DE"/>
    <w:rsid w:val="004F1674"/>
    <w:rsid w:val="004F22DA"/>
    <w:rsid w:val="004F2512"/>
    <w:rsid w:val="004F2B86"/>
    <w:rsid w:val="004F40B5"/>
    <w:rsid w:val="004F428B"/>
    <w:rsid w:val="004F547D"/>
    <w:rsid w:val="00500E33"/>
    <w:rsid w:val="00502165"/>
    <w:rsid w:val="00503BED"/>
    <w:rsid w:val="00504834"/>
    <w:rsid w:val="00504C7A"/>
    <w:rsid w:val="00505AEE"/>
    <w:rsid w:val="00505FDF"/>
    <w:rsid w:val="0050632E"/>
    <w:rsid w:val="005071C3"/>
    <w:rsid w:val="0050752D"/>
    <w:rsid w:val="00507A31"/>
    <w:rsid w:val="0051132E"/>
    <w:rsid w:val="00511EF3"/>
    <w:rsid w:val="00512540"/>
    <w:rsid w:val="00512613"/>
    <w:rsid w:val="00513441"/>
    <w:rsid w:val="0051380C"/>
    <w:rsid w:val="00513C84"/>
    <w:rsid w:val="00514507"/>
    <w:rsid w:val="005148C2"/>
    <w:rsid w:val="005153F5"/>
    <w:rsid w:val="0051670B"/>
    <w:rsid w:val="0051673A"/>
    <w:rsid w:val="00516E98"/>
    <w:rsid w:val="00521350"/>
    <w:rsid w:val="00523398"/>
    <w:rsid w:val="00525849"/>
    <w:rsid w:val="005269E6"/>
    <w:rsid w:val="005273CD"/>
    <w:rsid w:val="00530BFA"/>
    <w:rsid w:val="00530EE7"/>
    <w:rsid w:val="0053112A"/>
    <w:rsid w:val="00532271"/>
    <w:rsid w:val="005351B9"/>
    <w:rsid w:val="00536011"/>
    <w:rsid w:val="00537F9D"/>
    <w:rsid w:val="00540006"/>
    <w:rsid w:val="00543903"/>
    <w:rsid w:val="00543C89"/>
    <w:rsid w:val="0054498C"/>
    <w:rsid w:val="00545A45"/>
    <w:rsid w:val="00545DB1"/>
    <w:rsid w:val="0054659E"/>
    <w:rsid w:val="005465B4"/>
    <w:rsid w:val="005466AD"/>
    <w:rsid w:val="00547606"/>
    <w:rsid w:val="005500C7"/>
    <w:rsid w:val="00550B79"/>
    <w:rsid w:val="00551180"/>
    <w:rsid w:val="0055150B"/>
    <w:rsid w:val="005519A7"/>
    <w:rsid w:val="0055315B"/>
    <w:rsid w:val="005532F9"/>
    <w:rsid w:val="0055440B"/>
    <w:rsid w:val="0055708D"/>
    <w:rsid w:val="00557982"/>
    <w:rsid w:val="00557A3A"/>
    <w:rsid w:val="00560BD7"/>
    <w:rsid w:val="00561C90"/>
    <w:rsid w:val="00561CA6"/>
    <w:rsid w:val="00562087"/>
    <w:rsid w:val="005624BD"/>
    <w:rsid w:val="00562E45"/>
    <w:rsid w:val="00562F0D"/>
    <w:rsid w:val="00563A02"/>
    <w:rsid w:val="00564265"/>
    <w:rsid w:val="00564565"/>
    <w:rsid w:val="005647BE"/>
    <w:rsid w:val="00564A12"/>
    <w:rsid w:val="00565FD3"/>
    <w:rsid w:val="00566299"/>
    <w:rsid w:val="00566B47"/>
    <w:rsid w:val="00566DFD"/>
    <w:rsid w:val="00571B4B"/>
    <w:rsid w:val="005722F6"/>
    <w:rsid w:val="005725F6"/>
    <w:rsid w:val="005749CC"/>
    <w:rsid w:val="00574DB8"/>
    <w:rsid w:val="00576197"/>
    <w:rsid w:val="005802AF"/>
    <w:rsid w:val="005829DD"/>
    <w:rsid w:val="00583C85"/>
    <w:rsid w:val="00586817"/>
    <w:rsid w:val="00586D92"/>
    <w:rsid w:val="00586FB7"/>
    <w:rsid w:val="00587507"/>
    <w:rsid w:val="00587939"/>
    <w:rsid w:val="00593755"/>
    <w:rsid w:val="0059458B"/>
    <w:rsid w:val="00594E75"/>
    <w:rsid w:val="00595D46"/>
    <w:rsid w:val="00596A0B"/>
    <w:rsid w:val="00596E05"/>
    <w:rsid w:val="00596F85"/>
    <w:rsid w:val="005970FA"/>
    <w:rsid w:val="005A0176"/>
    <w:rsid w:val="005A088E"/>
    <w:rsid w:val="005A139C"/>
    <w:rsid w:val="005A2298"/>
    <w:rsid w:val="005A28C1"/>
    <w:rsid w:val="005A3309"/>
    <w:rsid w:val="005A68E5"/>
    <w:rsid w:val="005A72FC"/>
    <w:rsid w:val="005B0388"/>
    <w:rsid w:val="005B109A"/>
    <w:rsid w:val="005B1905"/>
    <w:rsid w:val="005B197F"/>
    <w:rsid w:val="005B28C5"/>
    <w:rsid w:val="005B4219"/>
    <w:rsid w:val="005B5D1F"/>
    <w:rsid w:val="005B5F19"/>
    <w:rsid w:val="005B6E15"/>
    <w:rsid w:val="005B7A67"/>
    <w:rsid w:val="005C0E58"/>
    <w:rsid w:val="005C10E3"/>
    <w:rsid w:val="005C2FD5"/>
    <w:rsid w:val="005C31EB"/>
    <w:rsid w:val="005C399D"/>
    <w:rsid w:val="005C3F5A"/>
    <w:rsid w:val="005C4EFD"/>
    <w:rsid w:val="005C52EE"/>
    <w:rsid w:val="005C5378"/>
    <w:rsid w:val="005D2AB9"/>
    <w:rsid w:val="005D30B3"/>
    <w:rsid w:val="005D34E2"/>
    <w:rsid w:val="005D4178"/>
    <w:rsid w:val="005D496E"/>
    <w:rsid w:val="005D4B0B"/>
    <w:rsid w:val="005D4CDC"/>
    <w:rsid w:val="005D56DA"/>
    <w:rsid w:val="005D7C20"/>
    <w:rsid w:val="005E0C1B"/>
    <w:rsid w:val="005E0C94"/>
    <w:rsid w:val="005E0DCB"/>
    <w:rsid w:val="005E19AF"/>
    <w:rsid w:val="005E1A03"/>
    <w:rsid w:val="005E2EDE"/>
    <w:rsid w:val="005E3785"/>
    <w:rsid w:val="005E47FB"/>
    <w:rsid w:val="005E49A6"/>
    <w:rsid w:val="005E5108"/>
    <w:rsid w:val="005E5FF8"/>
    <w:rsid w:val="005E6960"/>
    <w:rsid w:val="005E6AD2"/>
    <w:rsid w:val="005E6E51"/>
    <w:rsid w:val="005E7D93"/>
    <w:rsid w:val="005E7EB8"/>
    <w:rsid w:val="005F184F"/>
    <w:rsid w:val="005F18D6"/>
    <w:rsid w:val="005F2BA8"/>
    <w:rsid w:val="005F3582"/>
    <w:rsid w:val="005F3FFE"/>
    <w:rsid w:val="005F4434"/>
    <w:rsid w:val="005F50DF"/>
    <w:rsid w:val="005F59F5"/>
    <w:rsid w:val="00600D34"/>
    <w:rsid w:val="00601089"/>
    <w:rsid w:val="00601DC7"/>
    <w:rsid w:val="00602C1D"/>
    <w:rsid w:val="00603024"/>
    <w:rsid w:val="00605F3F"/>
    <w:rsid w:val="00607374"/>
    <w:rsid w:val="006075A4"/>
    <w:rsid w:val="00607F85"/>
    <w:rsid w:val="006102C2"/>
    <w:rsid w:val="0061079B"/>
    <w:rsid w:val="00610B05"/>
    <w:rsid w:val="00611041"/>
    <w:rsid w:val="00611196"/>
    <w:rsid w:val="006116E3"/>
    <w:rsid w:val="00611AFF"/>
    <w:rsid w:val="00613A81"/>
    <w:rsid w:val="00614C2C"/>
    <w:rsid w:val="00614E10"/>
    <w:rsid w:val="00615EF4"/>
    <w:rsid w:val="00616FF1"/>
    <w:rsid w:val="00617B95"/>
    <w:rsid w:val="00620B76"/>
    <w:rsid w:val="00622A43"/>
    <w:rsid w:val="0062402E"/>
    <w:rsid w:val="00624400"/>
    <w:rsid w:val="00624E51"/>
    <w:rsid w:val="00625ACD"/>
    <w:rsid w:val="00626162"/>
    <w:rsid w:val="00627A9E"/>
    <w:rsid w:val="00630927"/>
    <w:rsid w:val="00630C2A"/>
    <w:rsid w:val="00631911"/>
    <w:rsid w:val="00631D5D"/>
    <w:rsid w:val="00631FEE"/>
    <w:rsid w:val="00633E26"/>
    <w:rsid w:val="006343F9"/>
    <w:rsid w:val="00634719"/>
    <w:rsid w:val="00635923"/>
    <w:rsid w:val="00635B87"/>
    <w:rsid w:val="00636B09"/>
    <w:rsid w:val="00640C34"/>
    <w:rsid w:val="0064106B"/>
    <w:rsid w:val="0064134E"/>
    <w:rsid w:val="0064586F"/>
    <w:rsid w:val="00647E2D"/>
    <w:rsid w:val="006503E8"/>
    <w:rsid w:val="00650570"/>
    <w:rsid w:val="00652143"/>
    <w:rsid w:val="00652747"/>
    <w:rsid w:val="00653A6C"/>
    <w:rsid w:val="00654A4A"/>
    <w:rsid w:val="0065545A"/>
    <w:rsid w:val="00661AE8"/>
    <w:rsid w:val="00662622"/>
    <w:rsid w:val="00662A6B"/>
    <w:rsid w:val="00664A6C"/>
    <w:rsid w:val="00664DAC"/>
    <w:rsid w:val="00664EB0"/>
    <w:rsid w:val="00666184"/>
    <w:rsid w:val="006661CF"/>
    <w:rsid w:val="006668F8"/>
    <w:rsid w:val="00667FDE"/>
    <w:rsid w:val="00667FE2"/>
    <w:rsid w:val="00670BFD"/>
    <w:rsid w:val="00670DC6"/>
    <w:rsid w:val="00671E4C"/>
    <w:rsid w:val="0067299B"/>
    <w:rsid w:val="00674295"/>
    <w:rsid w:val="006743AB"/>
    <w:rsid w:val="00674D90"/>
    <w:rsid w:val="006770DB"/>
    <w:rsid w:val="00677350"/>
    <w:rsid w:val="00680771"/>
    <w:rsid w:val="0068139E"/>
    <w:rsid w:val="006818A8"/>
    <w:rsid w:val="00681A51"/>
    <w:rsid w:val="00682424"/>
    <w:rsid w:val="00682469"/>
    <w:rsid w:val="0068337B"/>
    <w:rsid w:val="00683D97"/>
    <w:rsid w:val="006849B1"/>
    <w:rsid w:val="00684FCA"/>
    <w:rsid w:val="00685B44"/>
    <w:rsid w:val="00685E4A"/>
    <w:rsid w:val="00686B5C"/>
    <w:rsid w:val="00686F01"/>
    <w:rsid w:val="00687A1C"/>
    <w:rsid w:val="00691BFE"/>
    <w:rsid w:val="0069232B"/>
    <w:rsid w:val="00692850"/>
    <w:rsid w:val="0069347D"/>
    <w:rsid w:val="0069418C"/>
    <w:rsid w:val="00694FE9"/>
    <w:rsid w:val="00696997"/>
    <w:rsid w:val="006A02D6"/>
    <w:rsid w:val="006A1FE8"/>
    <w:rsid w:val="006A22B6"/>
    <w:rsid w:val="006A24C3"/>
    <w:rsid w:val="006A37FF"/>
    <w:rsid w:val="006A4295"/>
    <w:rsid w:val="006A6375"/>
    <w:rsid w:val="006A684C"/>
    <w:rsid w:val="006A6D0E"/>
    <w:rsid w:val="006A758C"/>
    <w:rsid w:val="006B1AB1"/>
    <w:rsid w:val="006B1D18"/>
    <w:rsid w:val="006B2010"/>
    <w:rsid w:val="006B2718"/>
    <w:rsid w:val="006B4493"/>
    <w:rsid w:val="006B550E"/>
    <w:rsid w:val="006B72FB"/>
    <w:rsid w:val="006C0744"/>
    <w:rsid w:val="006C0F46"/>
    <w:rsid w:val="006C1271"/>
    <w:rsid w:val="006C1EE9"/>
    <w:rsid w:val="006C1EEC"/>
    <w:rsid w:val="006C2989"/>
    <w:rsid w:val="006C352C"/>
    <w:rsid w:val="006C37BC"/>
    <w:rsid w:val="006C3FEA"/>
    <w:rsid w:val="006C65E9"/>
    <w:rsid w:val="006C69E7"/>
    <w:rsid w:val="006D10AE"/>
    <w:rsid w:val="006D1E54"/>
    <w:rsid w:val="006D1FA9"/>
    <w:rsid w:val="006D24DC"/>
    <w:rsid w:val="006D29F2"/>
    <w:rsid w:val="006D3AFE"/>
    <w:rsid w:val="006D4CAB"/>
    <w:rsid w:val="006D6F85"/>
    <w:rsid w:val="006D71F9"/>
    <w:rsid w:val="006D7CA2"/>
    <w:rsid w:val="006E025F"/>
    <w:rsid w:val="006E065B"/>
    <w:rsid w:val="006E09D3"/>
    <w:rsid w:val="006E1692"/>
    <w:rsid w:val="006E1E6C"/>
    <w:rsid w:val="006E20CB"/>
    <w:rsid w:val="006E3001"/>
    <w:rsid w:val="006E5505"/>
    <w:rsid w:val="006E6BBE"/>
    <w:rsid w:val="006E71BB"/>
    <w:rsid w:val="006E73C1"/>
    <w:rsid w:val="006F0815"/>
    <w:rsid w:val="006F0D0A"/>
    <w:rsid w:val="006F136D"/>
    <w:rsid w:val="006F226D"/>
    <w:rsid w:val="006F240A"/>
    <w:rsid w:val="006F2A5B"/>
    <w:rsid w:val="006F2D27"/>
    <w:rsid w:val="006F2FB3"/>
    <w:rsid w:val="006F3D23"/>
    <w:rsid w:val="006F4E35"/>
    <w:rsid w:val="006F531B"/>
    <w:rsid w:val="006F56B6"/>
    <w:rsid w:val="006F5911"/>
    <w:rsid w:val="006F62BC"/>
    <w:rsid w:val="006F70BD"/>
    <w:rsid w:val="0070023A"/>
    <w:rsid w:val="007004C3"/>
    <w:rsid w:val="00702493"/>
    <w:rsid w:val="007034D1"/>
    <w:rsid w:val="00704E19"/>
    <w:rsid w:val="00706A77"/>
    <w:rsid w:val="0071035D"/>
    <w:rsid w:val="007109EA"/>
    <w:rsid w:val="00710D4D"/>
    <w:rsid w:val="007122F9"/>
    <w:rsid w:val="00712477"/>
    <w:rsid w:val="0071339B"/>
    <w:rsid w:val="00714652"/>
    <w:rsid w:val="00714A8A"/>
    <w:rsid w:val="00714F3B"/>
    <w:rsid w:val="007166F7"/>
    <w:rsid w:val="00716AEF"/>
    <w:rsid w:val="00716B51"/>
    <w:rsid w:val="00716C74"/>
    <w:rsid w:val="00717076"/>
    <w:rsid w:val="00717296"/>
    <w:rsid w:val="007172CB"/>
    <w:rsid w:val="00721591"/>
    <w:rsid w:val="00722E4E"/>
    <w:rsid w:val="007253B2"/>
    <w:rsid w:val="007253FF"/>
    <w:rsid w:val="00727370"/>
    <w:rsid w:val="007320A9"/>
    <w:rsid w:val="007326A9"/>
    <w:rsid w:val="00732A29"/>
    <w:rsid w:val="007339F8"/>
    <w:rsid w:val="00735D9E"/>
    <w:rsid w:val="007374D3"/>
    <w:rsid w:val="00740561"/>
    <w:rsid w:val="0074109C"/>
    <w:rsid w:val="00742335"/>
    <w:rsid w:val="00742842"/>
    <w:rsid w:val="0074492D"/>
    <w:rsid w:val="00745E99"/>
    <w:rsid w:val="0074620D"/>
    <w:rsid w:val="00751216"/>
    <w:rsid w:val="007516A1"/>
    <w:rsid w:val="00753376"/>
    <w:rsid w:val="00753909"/>
    <w:rsid w:val="007543B0"/>
    <w:rsid w:val="007568A9"/>
    <w:rsid w:val="00756DEC"/>
    <w:rsid w:val="00761514"/>
    <w:rsid w:val="0076267A"/>
    <w:rsid w:val="00763C22"/>
    <w:rsid w:val="00763CE7"/>
    <w:rsid w:val="007661BD"/>
    <w:rsid w:val="00767793"/>
    <w:rsid w:val="00770127"/>
    <w:rsid w:val="00771830"/>
    <w:rsid w:val="00772177"/>
    <w:rsid w:val="0077265F"/>
    <w:rsid w:val="00772B76"/>
    <w:rsid w:val="0077576E"/>
    <w:rsid w:val="00775C65"/>
    <w:rsid w:val="0077639A"/>
    <w:rsid w:val="007800AF"/>
    <w:rsid w:val="0078100C"/>
    <w:rsid w:val="0078157F"/>
    <w:rsid w:val="0078185E"/>
    <w:rsid w:val="00782799"/>
    <w:rsid w:val="00782E81"/>
    <w:rsid w:val="00783D3B"/>
    <w:rsid w:val="00784FFE"/>
    <w:rsid w:val="00786F48"/>
    <w:rsid w:val="0078772C"/>
    <w:rsid w:val="00787866"/>
    <w:rsid w:val="007878E4"/>
    <w:rsid w:val="0079090E"/>
    <w:rsid w:val="00792289"/>
    <w:rsid w:val="00792396"/>
    <w:rsid w:val="0079267C"/>
    <w:rsid w:val="0079419B"/>
    <w:rsid w:val="007963BD"/>
    <w:rsid w:val="007A0169"/>
    <w:rsid w:val="007A0505"/>
    <w:rsid w:val="007A1190"/>
    <w:rsid w:val="007A1D1F"/>
    <w:rsid w:val="007A2779"/>
    <w:rsid w:val="007A423E"/>
    <w:rsid w:val="007A4783"/>
    <w:rsid w:val="007A5191"/>
    <w:rsid w:val="007A647F"/>
    <w:rsid w:val="007A6ED6"/>
    <w:rsid w:val="007B0500"/>
    <w:rsid w:val="007B111B"/>
    <w:rsid w:val="007B1441"/>
    <w:rsid w:val="007B25E8"/>
    <w:rsid w:val="007B25FE"/>
    <w:rsid w:val="007B374F"/>
    <w:rsid w:val="007B3AE8"/>
    <w:rsid w:val="007B4418"/>
    <w:rsid w:val="007B5DAC"/>
    <w:rsid w:val="007B5F62"/>
    <w:rsid w:val="007B625E"/>
    <w:rsid w:val="007B66B3"/>
    <w:rsid w:val="007B7077"/>
    <w:rsid w:val="007B73FD"/>
    <w:rsid w:val="007C1042"/>
    <w:rsid w:val="007C20B1"/>
    <w:rsid w:val="007C3003"/>
    <w:rsid w:val="007C5403"/>
    <w:rsid w:val="007C5923"/>
    <w:rsid w:val="007C6616"/>
    <w:rsid w:val="007C6B60"/>
    <w:rsid w:val="007C6F85"/>
    <w:rsid w:val="007C7871"/>
    <w:rsid w:val="007C7B99"/>
    <w:rsid w:val="007C7D88"/>
    <w:rsid w:val="007D0FB9"/>
    <w:rsid w:val="007D16CC"/>
    <w:rsid w:val="007D23B3"/>
    <w:rsid w:val="007D3AA0"/>
    <w:rsid w:val="007D3B71"/>
    <w:rsid w:val="007D3FE2"/>
    <w:rsid w:val="007D4359"/>
    <w:rsid w:val="007D4EC2"/>
    <w:rsid w:val="007D5690"/>
    <w:rsid w:val="007D69FA"/>
    <w:rsid w:val="007D6B25"/>
    <w:rsid w:val="007D75E9"/>
    <w:rsid w:val="007D7CC9"/>
    <w:rsid w:val="007E1600"/>
    <w:rsid w:val="007E2336"/>
    <w:rsid w:val="007E2AAF"/>
    <w:rsid w:val="007E4641"/>
    <w:rsid w:val="007E4EAE"/>
    <w:rsid w:val="007E76A1"/>
    <w:rsid w:val="007F02C3"/>
    <w:rsid w:val="007F03E8"/>
    <w:rsid w:val="007F0CE1"/>
    <w:rsid w:val="007F158C"/>
    <w:rsid w:val="007F1ABA"/>
    <w:rsid w:val="007F2A03"/>
    <w:rsid w:val="007F3616"/>
    <w:rsid w:val="007F4847"/>
    <w:rsid w:val="007F4D92"/>
    <w:rsid w:val="007F77B2"/>
    <w:rsid w:val="007F7883"/>
    <w:rsid w:val="008001AC"/>
    <w:rsid w:val="00800499"/>
    <w:rsid w:val="008029DB"/>
    <w:rsid w:val="00802CA3"/>
    <w:rsid w:val="008039D6"/>
    <w:rsid w:val="008049CB"/>
    <w:rsid w:val="008072D7"/>
    <w:rsid w:val="00810603"/>
    <w:rsid w:val="00811145"/>
    <w:rsid w:val="00811263"/>
    <w:rsid w:val="00812B83"/>
    <w:rsid w:val="00812C2D"/>
    <w:rsid w:val="00813813"/>
    <w:rsid w:val="00813C03"/>
    <w:rsid w:val="00814283"/>
    <w:rsid w:val="008144C4"/>
    <w:rsid w:val="00814D16"/>
    <w:rsid w:val="00816A5E"/>
    <w:rsid w:val="00816C67"/>
    <w:rsid w:val="00820209"/>
    <w:rsid w:val="00820F35"/>
    <w:rsid w:val="00820F90"/>
    <w:rsid w:val="00820FEC"/>
    <w:rsid w:val="0082393D"/>
    <w:rsid w:val="008239D1"/>
    <w:rsid w:val="00823DE0"/>
    <w:rsid w:val="00824BFC"/>
    <w:rsid w:val="00824FAC"/>
    <w:rsid w:val="00830821"/>
    <w:rsid w:val="00830B71"/>
    <w:rsid w:val="00831BC7"/>
    <w:rsid w:val="00832177"/>
    <w:rsid w:val="0083324D"/>
    <w:rsid w:val="008350A0"/>
    <w:rsid w:val="00840600"/>
    <w:rsid w:val="00841733"/>
    <w:rsid w:val="00842484"/>
    <w:rsid w:val="00843447"/>
    <w:rsid w:val="00844D38"/>
    <w:rsid w:val="00844D85"/>
    <w:rsid w:val="0084563E"/>
    <w:rsid w:val="00850E71"/>
    <w:rsid w:val="00851B6E"/>
    <w:rsid w:val="008524BE"/>
    <w:rsid w:val="0085269A"/>
    <w:rsid w:val="0085306F"/>
    <w:rsid w:val="00853243"/>
    <w:rsid w:val="008537C9"/>
    <w:rsid w:val="00853BC2"/>
    <w:rsid w:val="00853C7E"/>
    <w:rsid w:val="00854278"/>
    <w:rsid w:val="00856063"/>
    <w:rsid w:val="008560FA"/>
    <w:rsid w:val="008566B2"/>
    <w:rsid w:val="00857172"/>
    <w:rsid w:val="00860DE4"/>
    <w:rsid w:val="0086236A"/>
    <w:rsid w:val="0086569A"/>
    <w:rsid w:val="0086581C"/>
    <w:rsid w:val="00867A36"/>
    <w:rsid w:val="00867C3F"/>
    <w:rsid w:val="00870002"/>
    <w:rsid w:val="008702A8"/>
    <w:rsid w:val="0087035A"/>
    <w:rsid w:val="00870FD4"/>
    <w:rsid w:val="00872B3E"/>
    <w:rsid w:val="0087347D"/>
    <w:rsid w:val="00873CA1"/>
    <w:rsid w:val="00876F90"/>
    <w:rsid w:val="00877B0B"/>
    <w:rsid w:val="00880121"/>
    <w:rsid w:val="00882DAD"/>
    <w:rsid w:val="008843F5"/>
    <w:rsid w:val="00884F32"/>
    <w:rsid w:val="00885263"/>
    <w:rsid w:val="008868A8"/>
    <w:rsid w:val="00886EAF"/>
    <w:rsid w:val="00887EE1"/>
    <w:rsid w:val="008902F2"/>
    <w:rsid w:val="00890D93"/>
    <w:rsid w:val="00891F07"/>
    <w:rsid w:val="00892DA5"/>
    <w:rsid w:val="00892FA4"/>
    <w:rsid w:val="00893AAE"/>
    <w:rsid w:val="008949B1"/>
    <w:rsid w:val="00895ADC"/>
    <w:rsid w:val="00895D15"/>
    <w:rsid w:val="00896DA2"/>
    <w:rsid w:val="00896E2B"/>
    <w:rsid w:val="0089713E"/>
    <w:rsid w:val="008972AA"/>
    <w:rsid w:val="00897BCC"/>
    <w:rsid w:val="008A10F3"/>
    <w:rsid w:val="008A28FA"/>
    <w:rsid w:val="008A306A"/>
    <w:rsid w:val="008A4D60"/>
    <w:rsid w:val="008A53EE"/>
    <w:rsid w:val="008A5C0F"/>
    <w:rsid w:val="008A67B2"/>
    <w:rsid w:val="008A714C"/>
    <w:rsid w:val="008B012A"/>
    <w:rsid w:val="008B1596"/>
    <w:rsid w:val="008B1B37"/>
    <w:rsid w:val="008B27BE"/>
    <w:rsid w:val="008B4062"/>
    <w:rsid w:val="008B5977"/>
    <w:rsid w:val="008B7A43"/>
    <w:rsid w:val="008B7C3A"/>
    <w:rsid w:val="008C09C4"/>
    <w:rsid w:val="008C1598"/>
    <w:rsid w:val="008C1F44"/>
    <w:rsid w:val="008C5A6B"/>
    <w:rsid w:val="008C646F"/>
    <w:rsid w:val="008C78A3"/>
    <w:rsid w:val="008D2AC2"/>
    <w:rsid w:val="008D48FF"/>
    <w:rsid w:val="008D4915"/>
    <w:rsid w:val="008D50EA"/>
    <w:rsid w:val="008D61A7"/>
    <w:rsid w:val="008E0007"/>
    <w:rsid w:val="008E0374"/>
    <w:rsid w:val="008E1426"/>
    <w:rsid w:val="008E16B0"/>
    <w:rsid w:val="008E1AA7"/>
    <w:rsid w:val="008E3E4B"/>
    <w:rsid w:val="008E43A6"/>
    <w:rsid w:val="008E4923"/>
    <w:rsid w:val="008E4EF9"/>
    <w:rsid w:val="008E62F5"/>
    <w:rsid w:val="008E6DFC"/>
    <w:rsid w:val="008E7710"/>
    <w:rsid w:val="008F2795"/>
    <w:rsid w:val="008F3C86"/>
    <w:rsid w:val="008F4212"/>
    <w:rsid w:val="008F485A"/>
    <w:rsid w:val="008F7A79"/>
    <w:rsid w:val="008F7DB1"/>
    <w:rsid w:val="00900D4D"/>
    <w:rsid w:val="009012FC"/>
    <w:rsid w:val="00901D76"/>
    <w:rsid w:val="00902D59"/>
    <w:rsid w:val="0090380F"/>
    <w:rsid w:val="00903F34"/>
    <w:rsid w:val="009056DA"/>
    <w:rsid w:val="00905C0A"/>
    <w:rsid w:val="00906028"/>
    <w:rsid w:val="00906B32"/>
    <w:rsid w:val="009122F8"/>
    <w:rsid w:val="009124CB"/>
    <w:rsid w:val="00912568"/>
    <w:rsid w:val="00912915"/>
    <w:rsid w:val="00913870"/>
    <w:rsid w:val="00913A0B"/>
    <w:rsid w:val="009154B5"/>
    <w:rsid w:val="00915520"/>
    <w:rsid w:val="009155DC"/>
    <w:rsid w:val="009155F7"/>
    <w:rsid w:val="00917477"/>
    <w:rsid w:val="00917AA0"/>
    <w:rsid w:val="0092075A"/>
    <w:rsid w:val="00921131"/>
    <w:rsid w:val="009238F7"/>
    <w:rsid w:val="00923C63"/>
    <w:rsid w:val="00924605"/>
    <w:rsid w:val="009247F5"/>
    <w:rsid w:val="00924966"/>
    <w:rsid w:val="00925717"/>
    <w:rsid w:val="00926AB2"/>
    <w:rsid w:val="00926FBD"/>
    <w:rsid w:val="00927C5C"/>
    <w:rsid w:val="00927CEF"/>
    <w:rsid w:val="00931F26"/>
    <w:rsid w:val="00932B80"/>
    <w:rsid w:val="0093409F"/>
    <w:rsid w:val="009356BA"/>
    <w:rsid w:val="009373D3"/>
    <w:rsid w:val="009407FE"/>
    <w:rsid w:val="00941E3E"/>
    <w:rsid w:val="00942436"/>
    <w:rsid w:val="00943263"/>
    <w:rsid w:val="009479D1"/>
    <w:rsid w:val="00951719"/>
    <w:rsid w:val="00952615"/>
    <w:rsid w:val="009535DE"/>
    <w:rsid w:val="0095361B"/>
    <w:rsid w:val="00953D70"/>
    <w:rsid w:val="00954A61"/>
    <w:rsid w:val="00954E70"/>
    <w:rsid w:val="009561CA"/>
    <w:rsid w:val="00956F14"/>
    <w:rsid w:val="00957603"/>
    <w:rsid w:val="009579A2"/>
    <w:rsid w:val="00957A1D"/>
    <w:rsid w:val="00957BC0"/>
    <w:rsid w:val="00960369"/>
    <w:rsid w:val="009607A2"/>
    <w:rsid w:val="00960D5E"/>
    <w:rsid w:val="00961671"/>
    <w:rsid w:val="00961AC1"/>
    <w:rsid w:val="0096487B"/>
    <w:rsid w:val="00965CD1"/>
    <w:rsid w:val="00970460"/>
    <w:rsid w:val="00971B48"/>
    <w:rsid w:val="00972ECE"/>
    <w:rsid w:val="009734B3"/>
    <w:rsid w:val="009757D1"/>
    <w:rsid w:val="00975EB9"/>
    <w:rsid w:val="00980754"/>
    <w:rsid w:val="00981535"/>
    <w:rsid w:val="009825C8"/>
    <w:rsid w:val="00983531"/>
    <w:rsid w:val="0098409F"/>
    <w:rsid w:val="00984A55"/>
    <w:rsid w:val="00985537"/>
    <w:rsid w:val="00985C01"/>
    <w:rsid w:val="009868AC"/>
    <w:rsid w:val="009903BA"/>
    <w:rsid w:val="009911B1"/>
    <w:rsid w:val="00991698"/>
    <w:rsid w:val="009917E7"/>
    <w:rsid w:val="00991AE2"/>
    <w:rsid w:val="00991C17"/>
    <w:rsid w:val="00992D1E"/>
    <w:rsid w:val="00992D66"/>
    <w:rsid w:val="009934D3"/>
    <w:rsid w:val="00994D1A"/>
    <w:rsid w:val="00997EB2"/>
    <w:rsid w:val="009A036C"/>
    <w:rsid w:val="009A0479"/>
    <w:rsid w:val="009A06F5"/>
    <w:rsid w:val="009A0788"/>
    <w:rsid w:val="009A0ABC"/>
    <w:rsid w:val="009A0E92"/>
    <w:rsid w:val="009A17EC"/>
    <w:rsid w:val="009A25D3"/>
    <w:rsid w:val="009A5F65"/>
    <w:rsid w:val="009B03DF"/>
    <w:rsid w:val="009B3192"/>
    <w:rsid w:val="009B6AF0"/>
    <w:rsid w:val="009C09F3"/>
    <w:rsid w:val="009C128C"/>
    <w:rsid w:val="009C292D"/>
    <w:rsid w:val="009C4965"/>
    <w:rsid w:val="009C5E5F"/>
    <w:rsid w:val="009C5F0C"/>
    <w:rsid w:val="009C67C0"/>
    <w:rsid w:val="009C6C4B"/>
    <w:rsid w:val="009C6EB0"/>
    <w:rsid w:val="009D1035"/>
    <w:rsid w:val="009D13D0"/>
    <w:rsid w:val="009D1B09"/>
    <w:rsid w:val="009D2068"/>
    <w:rsid w:val="009D7D33"/>
    <w:rsid w:val="009E01FC"/>
    <w:rsid w:val="009E0355"/>
    <w:rsid w:val="009E1999"/>
    <w:rsid w:val="009E237C"/>
    <w:rsid w:val="009E324D"/>
    <w:rsid w:val="009E4DD4"/>
    <w:rsid w:val="009E4E3F"/>
    <w:rsid w:val="009E5B49"/>
    <w:rsid w:val="009E698B"/>
    <w:rsid w:val="009E6ADB"/>
    <w:rsid w:val="009E7446"/>
    <w:rsid w:val="009E7C2F"/>
    <w:rsid w:val="009F0BB6"/>
    <w:rsid w:val="009F0BED"/>
    <w:rsid w:val="009F0FBE"/>
    <w:rsid w:val="009F1547"/>
    <w:rsid w:val="009F1A08"/>
    <w:rsid w:val="009F47E8"/>
    <w:rsid w:val="009F4ABA"/>
    <w:rsid w:val="009F55FF"/>
    <w:rsid w:val="009F57D4"/>
    <w:rsid w:val="009F67A9"/>
    <w:rsid w:val="009F71BE"/>
    <w:rsid w:val="009F7706"/>
    <w:rsid w:val="00A00317"/>
    <w:rsid w:val="00A02D14"/>
    <w:rsid w:val="00A04DEE"/>
    <w:rsid w:val="00A0598C"/>
    <w:rsid w:val="00A066AE"/>
    <w:rsid w:val="00A10DD9"/>
    <w:rsid w:val="00A113E0"/>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4993"/>
    <w:rsid w:val="00A258FB"/>
    <w:rsid w:val="00A2605D"/>
    <w:rsid w:val="00A27DEE"/>
    <w:rsid w:val="00A31B93"/>
    <w:rsid w:val="00A32EB7"/>
    <w:rsid w:val="00A33FEA"/>
    <w:rsid w:val="00A34C4D"/>
    <w:rsid w:val="00A34E06"/>
    <w:rsid w:val="00A34FFC"/>
    <w:rsid w:val="00A35D32"/>
    <w:rsid w:val="00A36634"/>
    <w:rsid w:val="00A375EF"/>
    <w:rsid w:val="00A376BB"/>
    <w:rsid w:val="00A42061"/>
    <w:rsid w:val="00A42360"/>
    <w:rsid w:val="00A4342E"/>
    <w:rsid w:val="00A45B13"/>
    <w:rsid w:val="00A465C1"/>
    <w:rsid w:val="00A517B6"/>
    <w:rsid w:val="00A528C2"/>
    <w:rsid w:val="00A53BEB"/>
    <w:rsid w:val="00A5433A"/>
    <w:rsid w:val="00A54AFD"/>
    <w:rsid w:val="00A54E69"/>
    <w:rsid w:val="00A567DC"/>
    <w:rsid w:val="00A57043"/>
    <w:rsid w:val="00A61B06"/>
    <w:rsid w:val="00A61C8F"/>
    <w:rsid w:val="00A62113"/>
    <w:rsid w:val="00A630BE"/>
    <w:rsid w:val="00A63774"/>
    <w:rsid w:val="00A65B15"/>
    <w:rsid w:val="00A65EE2"/>
    <w:rsid w:val="00A6759C"/>
    <w:rsid w:val="00A67923"/>
    <w:rsid w:val="00A7015E"/>
    <w:rsid w:val="00A713ED"/>
    <w:rsid w:val="00A714B8"/>
    <w:rsid w:val="00A7194B"/>
    <w:rsid w:val="00A71DE0"/>
    <w:rsid w:val="00A72227"/>
    <w:rsid w:val="00A72CE7"/>
    <w:rsid w:val="00A74088"/>
    <w:rsid w:val="00A74901"/>
    <w:rsid w:val="00A75031"/>
    <w:rsid w:val="00A75733"/>
    <w:rsid w:val="00A76308"/>
    <w:rsid w:val="00A76B39"/>
    <w:rsid w:val="00A776C7"/>
    <w:rsid w:val="00A77C08"/>
    <w:rsid w:val="00A80ACB"/>
    <w:rsid w:val="00A81527"/>
    <w:rsid w:val="00A82058"/>
    <w:rsid w:val="00A84AE7"/>
    <w:rsid w:val="00A84E8D"/>
    <w:rsid w:val="00A85146"/>
    <w:rsid w:val="00A86576"/>
    <w:rsid w:val="00A8668D"/>
    <w:rsid w:val="00A869B0"/>
    <w:rsid w:val="00A90420"/>
    <w:rsid w:val="00A91051"/>
    <w:rsid w:val="00A910CB"/>
    <w:rsid w:val="00A91DC1"/>
    <w:rsid w:val="00A9289F"/>
    <w:rsid w:val="00A929FD"/>
    <w:rsid w:val="00A92C1D"/>
    <w:rsid w:val="00A93633"/>
    <w:rsid w:val="00A95617"/>
    <w:rsid w:val="00A9774D"/>
    <w:rsid w:val="00AA0C77"/>
    <w:rsid w:val="00AA1D27"/>
    <w:rsid w:val="00AA204C"/>
    <w:rsid w:val="00AA2D57"/>
    <w:rsid w:val="00AA3941"/>
    <w:rsid w:val="00AA3F44"/>
    <w:rsid w:val="00AA538E"/>
    <w:rsid w:val="00AA56D0"/>
    <w:rsid w:val="00AA588E"/>
    <w:rsid w:val="00AA610F"/>
    <w:rsid w:val="00AA722B"/>
    <w:rsid w:val="00AA7FDB"/>
    <w:rsid w:val="00AB0C9F"/>
    <w:rsid w:val="00AB0F63"/>
    <w:rsid w:val="00AB143A"/>
    <w:rsid w:val="00AB155C"/>
    <w:rsid w:val="00AB26BF"/>
    <w:rsid w:val="00AB529F"/>
    <w:rsid w:val="00AB68F9"/>
    <w:rsid w:val="00AB7151"/>
    <w:rsid w:val="00AB717A"/>
    <w:rsid w:val="00AB7274"/>
    <w:rsid w:val="00AB7E96"/>
    <w:rsid w:val="00AC003B"/>
    <w:rsid w:val="00AC003C"/>
    <w:rsid w:val="00AC0103"/>
    <w:rsid w:val="00AC011A"/>
    <w:rsid w:val="00AC03E2"/>
    <w:rsid w:val="00AC1404"/>
    <w:rsid w:val="00AC31EA"/>
    <w:rsid w:val="00AC4093"/>
    <w:rsid w:val="00AC4881"/>
    <w:rsid w:val="00AC4998"/>
    <w:rsid w:val="00AC6497"/>
    <w:rsid w:val="00AD039F"/>
    <w:rsid w:val="00AD0F88"/>
    <w:rsid w:val="00AD2DEB"/>
    <w:rsid w:val="00AD3902"/>
    <w:rsid w:val="00AD3A93"/>
    <w:rsid w:val="00AD3C07"/>
    <w:rsid w:val="00AD57F8"/>
    <w:rsid w:val="00AD5833"/>
    <w:rsid w:val="00AD5B73"/>
    <w:rsid w:val="00AD6010"/>
    <w:rsid w:val="00AE25E0"/>
    <w:rsid w:val="00AE33FF"/>
    <w:rsid w:val="00AE4B14"/>
    <w:rsid w:val="00AE5E94"/>
    <w:rsid w:val="00AE741F"/>
    <w:rsid w:val="00AF026B"/>
    <w:rsid w:val="00AF02BF"/>
    <w:rsid w:val="00AF06D5"/>
    <w:rsid w:val="00AF09DD"/>
    <w:rsid w:val="00AF246B"/>
    <w:rsid w:val="00AF26B5"/>
    <w:rsid w:val="00AF2BB6"/>
    <w:rsid w:val="00AF31C3"/>
    <w:rsid w:val="00AF5B2F"/>
    <w:rsid w:val="00AF6570"/>
    <w:rsid w:val="00AF712A"/>
    <w:rsid w:val="00AF7DB4"/>
    <w:rsid w:val="00B01A94"/>
    <w:rsid w:val="00B02655"/>
    <w:rsid w:val="00B05102"/>
    <w:rsid w:val="00B06130"/>
    <w:rsid w:val="00B079F9"/>
    <w:rsid w:val="00B07FED"/>
    <w:rsid w:val="00B10263"/>
    <w:rsid w:val="00B10376"/>
    <w:rsid w:val="00B10D36"/>
    <w:rsid w:val="00B11C26"/>
    <w:rsid w:val="00B11DEE"/>
    <w:rsid w:val="00B12661"/>
    <w:rsid w:val="00B1348E"/>
    <w:rsid w:val="00B142AA"/>
    <w:rsid w:val="00B14BD1"/>
    <w:rsid w:val="00B14BDB"/>
    <w:rsid w:val="00B15F5A"/>
    <w:rsid w:val="00B16A34"/>
    <w:rsid w:val="00B2042B"/>
    <w:rsid w:val="00B213F2"/>
    <w:rsid w:val="00B217D6"/>
    <w:rsid w:val="00B2264A"/>
    <w:rsid w:val="00B24FAF"/>
    <w:rsid w:val="00B25453"/>
    <w:rsid w:val="00B25E56"/>
    <w:rsid w:val="00B25ED6"/>
    <w:rsid w:val="00B3057E"/>
    <w:rsid w:val="00B3064D"/>
    <w:rsid w:val="00B31B9C"/>
    <w:rsid w:val="00B33653"/>
    <w:rsid w:val="00B34D6C"/>
    <w:rsid w:val="00B35559"/>
    <w:rsid w:val="00B3559C"/>
    <w:rsid w:val="00B3725B"/>
    <w:rsid w:val="00B37338"/>
    <w:rsid w:val="00B4118A"/>
    <w:rsid w:val="00B4186F"/>
    <w:rsid w:val="00B41C54"/>
    <w:rsid w:val="00B423F8"/>
    <w:rsid w:val="00B4696B"/>
    <w:rsid w:val="00B47177"/>
    <w:rsid w:val="00B47CC6"/>
    <w:rsid w:val="00B505B6"/>
    <w:rsid w:val="00B5384F"/>
    <w:rsid w:val="00B54421"/>
    <w:rsid w:val="00B552E3"/>
    <w:rsid w:val="00B5544F"/>
    <w:rsid w:val="00B55E5D"/>
    <w:rsid w:val="00B56305"/>
    <w:rsid w:val="00B56826"/>
    <w:rsid w:val="00B56FF7"/>
    <w:rsid w:val="00B577A8"/>
    <w:rsid w:val="00B577EA"/>
    <w:rsid w:val="00B577FF"/>
    <w:rsid w:val="00B60314"/>
    <w:rsid w:val="00B60A36"/>
    <w:rsid w:val="00B61155"/>
    <w:rsid w:val="00B6285D"/>
    <w:rsid w:val="00B65540"/>
    <w:rsid w:val="00B66867"/>
    <w:rsid w:val="00B66994"/>
    <w:rsid w:val="00B66EF5"/>
    <w:rsid w:val="00B67D62"/>
    <w:rsid w:val="00B70757"/>
    <w:rsid w:val="00B7079D"/>
    <w:rsid w:val="00B707FE"/>
    <w:rsid w:val="00B71A1E"/>
    <w:rsid w:val="00B71AFB"/>
    <w:rsid w:val="00B71F3A"/>
    <w:rsid w:val="00B73C97"/>
    <w:rsid w:val="00B74895"/>
    <w:rsid w:val="00B7619A"/>
    <w:rsid w:val="00B76340"/>
    <w:rsid w:val="00B76A88"/>
    <w:rsid w:val="00B80C43"/>
    <w:rsid w:val="00B80DF0"/>
    <w:rsid w:val="00B815B2"/>
    <w:rsid w:val="00B81816"/>
    <w:rsid w:val="00B821F8"/>
    <w:rsid w:val="00B8264D"/>
    <w:rsid w:val="00B836F5"/>
    <w:rsid w:val="00B85B4E"/>
    <w:rsid w:val="00B85E48"/>
    <w:rsid w:val="00B8608E"/>
    <w:rsid w:val="00B868E2"/>
    <w:rsid w:val="00B87B6D"/>
    <w:rsid w:val="00B87E7C"/>
    <w:rsid w:val="00B87EAE"/>
    <w:rsid w:val="00B905F8"/>
    <w:rsid w:val="00B91530"/>
    <w:rsid w:val="00B92D7C"/>
    <w:rsid w:val="00B9355C"/>
    <w:rsid w:val="00B94786"/>
    <w:rsid w:val="00B9551C"/>
    <w:rsid w:val="00B9607E"/>
    <w:rsid w:val="00BA0AC0"/>
    <w:rsid w:val="00BA0D64"/>
    <w:rsid w:val="00BA202C"/>
    <w:rsid w:val="00BA264A"/>
    <w:rsid w:val="00BA2944"/>
    <w:rsid w:val="00BA2B9C"/>
    <w:rsid w:val="00BA4324"/>
    <w:rsid w:val="00BA44ED"/>
    <w:rsid w:val="00BA44F9"/>
    <w:rsid w:val="00BA5663"/>
    <w:rsid w:val="00BA68A6"/>
    <w:rsid w:val="00BA700E"/>
    <w:rsid w:val="00BA7631"/>
    <w:rsid w:val="00BA7678"/>
    <w:rsid w:val="00BA7715"/>
    <w:rsid w:val="00BA774F"/>
    <w:rsid w:val="00BA78B6"/>
    <w:rsid w:val="00BA79B5"/>
    <w:rsid w:val="00BA7DE9"/>
    <w:rsid w:val="00BB0EEE"/>
    <w:rsid w:val="00BB0FE5"/>
    <w:rsid w:val="00BB19A9"/>
    <w:rsid w:val="00BB20BA"/>
    <w:rsid w:val="00BB26AD"/>
    <w:rsid w:val="00BB3D25"/>
    <w:rsid w:val="00BB6D2B"/>
    <w:rsid w:val="00BB79BD"/>
    <w:rsid w:val="00BC10E6"/>
    <w:rsid w:val="00BC3516"/>
    <w:rsid w:val="00BC55A3"/>
    <w:rsid w:val="00BC666B"/>
    <w:rsid w:val="00BC7208"/>
    <w:rsid w:val="00BD0B48"/>
    <w:rsid w:val="00BD1E24"/>
    <w:rsid w:val="00BD2A0A"/>
    <w:rsid w:val="00BD3653"/>
    <w:rsid w:val="00BD462E"/>
    <w:rsid w:val="00BD476A"/>
    <w:rsid w:val="00BD4CE7"/>
    <w:rsid w:val="00BD5D0F"/>
    <w:rsid w:val="00BD75BA"/>
    <w:rsid w:val="00BD761A"/>
    <w:rsid w:val="00BD7C68"/>
    <w:rsid w:val="00BE08AA"/>
    <w:rsid w:val="00BE0CC9"/>
    <w:rsid w:val="00BE15B2"/>
    <w:rsid w:val="00BE1CBC"/>
    <w:rsid w:val="00BE1F49"/>
    <w:rsid w:val="00BE29DC"/>
    <w:rsid w:val="00BE5393"/>
    <w:rsid w:val="00BE5C7D"/>
    <w:rsid w:val="00BE6BD1"/>
    <w:rsid w:val="00BF1EA0"/>
    <w:rsid w:val="00BF697A"/>
    <w:rsid w:val="00BF6A0A"/>
    <w:rsid w:val="00BF6ADB"/>
    <w:rsid w:val="00BF6D5A"/>
    <w:rsid w:val="00C0223F"/>
    <w:rsid w:val="00C02B35"/>
    <w:rsid w:val="00C03776"/>
    <w:rsid w:val="00C03E66"/>
    <w:rsid w:val="00C04B9F"/>
    <w:rsid w:val="00C05FEF"/>
    <w:rsid w:val="00C074D9"/>
    <w:rsid w:val="00C0753E"/>
    <w:rsid w:val="00C07960"/>
    <w:rsid w:val="00C10A86"/>
    <w:rsid w:val="00C1164F"/>
    <w:rsid w:val="00C12078"/>
    <w:rsid w:val="00C13821"/>
    <w:rsid w:val="00C13A14"/>
    <w:rsid w:val="00C14051"/>
    <w:rsid w:val="00C15F73"/>
    <w:rsid w:val="00C2037B"/>
    <w:rsid w:val="00C22FF7"/>
    <w:rsid w:val="00C23DC9"/>
    <w:rsid w:val="00C25F93"/>
    <w:rsid w:val="00C26391"/>
    <w:rsid w:val="00C27A2F"/>
    <w:rsid w:val="00C27F75"/>
    <w:rsid w:val="00C27F76"/>
    <w:rsid w:val="00C30DA4"/>
    <w:rsid w:val="00C32EC4"/>
    <w:rsid w:val="00C3351B"/>
    <w:rsid w:val="00C33D7F"/>
    <w:rsid w:val="00C34D41"/>
    <w:rsid w:val="00C3788C"/>
    <w:rsid w:val="00C427CE"/>
    <w:rsid w:val="00C42E1E"/>
    <w:rsid w:val="00C4337B"/>
    <w:rsid w:val="00C44719"/>
    <w:rsid w:val="00C44A9B"/>
    <w:rsid w:val="00C4690E"/>
    <w:rsid w:val="00C46EDD"/>
    <w:rsid w:val="00C47F43"/>
    <w:rsid w:val="00C50108"/>
    <w:rsid w:val="00C51610"/>
    <w:rsid w:val="00C51E37"/>
    <w:rsid w:val="00C51F6A"/>
    <w:rsid w:val="00C5211B"/>
    <w:rsid w:val="00C534EE"/>
    <w:rsid w:val="00C560BC"/>
    <w:rsid w:val="00C57857"/>
    <w:rsid w:val="00C57D74"/>
    <w:rsid w:val="00C60128"/>
    <w:rsid w:val="00C60ED4"/>
    <w:rsid w:val="00C61FDC"/>
    <w:rsid w:val="00C63F97"/>
    <w:rsid w:val="00C6572C"/>
    <w:rsid w:val="00C672C4"/>
    <w:rsid w:val="00C674CB"/>
    <w:rsid w:val="00C67AC4"/>
    <w:rsid w:val="00C708F7"/>
    <w:rsid w:val="00C70CFF"/>
    <w:rsid w:val="00C71A6A"/>
    <w:rsid w:val="00C72EB9"/>
    <w:rsid w:val="00C74092"/>
    <w:rsid w:val="00C75655"/>
    <w:rsid w:val="00C75D4E"/>
    <w:rsid w:val="00C761FB"/>
    <w:rsid w:val="00C7672B"/>
    <w:rsid w:val="00C7691A"/>
    <w:rsid w:val="00C76AF3"/>
    <w:rsid w:val="00C76C36"/>
    <w:rsid w:val="00C77A1F"/>
    <w:rsid w:val="00C804C7"/>
    <w:rsid w:val="00C80CA5"/>
    <w:rsid w:val="00C819B7"/>
    <w:rsid w:val="00C81DE1"/>
    <w:rsid w:val="00C8255A"/>
    <w:rsid w:val="00C82FC8"/>
    <w:rsid w:val="00C837C3"/>
    <w:rsid w:val="00C84497"/>
    <w:rsid w:val="00C868F6"/>
    <w:rsid w:val="00C86953"/>
    <w:rsid w:val="00C9137C"/>
    <w:rsid w:val="00C91644"/>
    <w:rsid w:val="00C930D3"/>
    <w:rsid w:val="00C9443A"/>
    <w:rsid w:val="00C9663B"/>
    <w:rsid w:val="00CA1356"/>
    <w:rsid w:val="00CA269E"/>
    <w:rsid w:val="00CA2E99"/>
    <w:rsid w:val="00CA35C7"/>
    <w:rsid w:val="00CA3669"/>
    <w:rsid w:val="00CA43A5"/>
    <w:rsid w:val="00CA4960"/>
    <w:rsid w:val="00CA5FDE"/>
    <w:rsid w:val="00CA75D1"/>
    <w:rsid w:val="00CA7C0B"/>
    <w:rsid w:val="00CA7F1D"/>
    <w:rsid w:val="00CB0C1D"/>
    <w:rsid w:val="00CB0C94"/>
    <w:rsid w:val="00CB187D"/>
    <w:rsid w:val="00CB18EB"/>
    <w:rsid w:val="00CB18FC"/>
    <w:rsid w:val="00CB2039"/>
    <w:rsid w:val="00CB21D2"/>
    <w:rsid w:val="00CB2301"/>
    <w:rsid w:val="00CB244C"/>
    <w:rsid w:val="00CB56AB"/>
    <w:rsid w:val="00CB65BF"/>
    <w:rsid w:val="00CB6E2B"/>
    <w:rsid w:val="00CB6FF7"/>
    <w:rsid w:val="00CB7302"/>
    <w:rsid w:val="00CB792D"/>
    <w:rsid w:val="00CC1E9F"/>
    <w:rsid w:val="00CC5896"/>
    <w:rsid w:val="00CC6F89"/>
    <w:rsid w:val="00CD045F"/>
    <w:rsid w:val="00CD12FE"/>
    <w:rsid w:val="00CD2B54"/>
    <w:rsid w:val="00CD4158"/>
    <w:rsid w:val="00CD50AF"/>
    <w:rsid w:val="00CD5A0D"/>
    <w:rsid w:val="00CD5C86"/>
    <w:rsid w:val="00CE0C35"/>
    <w:rsid w:val="00CE17C2"/>
    <w:rsid w:val="00CE3810"/>
    <w:rsid w:val="00CE3A1B"/>
    <w:rsid w:val="00CE4EA8"/>
    <w:rsid w:val="00CE52B4"/>
    <w:rsid w:val="00CE59BB"/>
    <w:rsid w:val="00CE5DCD"/>
    <w:rsid w:val="00CE6E0B"/>
    <w:rsid w:val="00CE701C"/>
    <w:rsid w:val="00CE7599"/>
    <w:rsid w:val="00CF2095"/>
    <w:rsid w:val="00CF414A"/>
    <w:rsid w:val="00CF47E1"/>
    <w:rsid w:val="00CF4892"/>
    <w:rsid w:val="00CF4FF0"/>
    <w:rsid w:val="00CF57B0"/>
    <w:rsid w:val="00CF5B47"/>
    <w:rsid w:val="00CF607B"/>
    <w:rsid w:val="00CF6869"/>
    <w:rsid w:val="00D013CF"/>
    <w:rsid w:val="00D02B7D"/>
    <w:rsid w:val="00D04FDD"/>
    <w:rsid w:val="00D079B4"/>
    <w:rsid w:val="00D1003F"/>
    <w:rsid w:val="00D104F9"/>
    <w:rsid w:val="00D12DD6"/>
    <w:rsid w:val="00D14323"/>
    <w:rsid w:val="00D1581D"/>
    <w:rsid w:val="00D15D9F"/>
    <w:rsid w:val="00D16008"/>
    <w:rsid w:val="00D166D4"/>
    <w:rsid w:val="00D2099C"/>
    <w:rsid w:val="00D20D57"/>
    <w:rsid w:val="00D22631"/>
    <w:rsid w:val="00D241FB"/>
    <w:rsid w:val="00D25369"/>
    <w:rsid w:val="00D263ED"/>
    <w:rsid w:val="00D2656C"/>
    <w:rsid w:val="00D3011C"/>
    <w:rsid w:val="00D30254"/>
    <w:rsid w:val="00D324D4"/>
    <w:rsid w:val="00D33768"/>
    <w:rsid w:val="00D33D87"/>
    <w:rsid w:val="00D34960"/>
    <w:rsid w:val="00D34C7A"/>
    <w:rsid w:val="00D34F4A"/>
    <w:rsid w:val="00D35077"/>
    <w:rsid w:val="00D35A6E"/>
    <w:rsid w:val="00D365A7"/>
    <w:rsid w:val="00D408A8"/>
    <w:rsid w:val="00D40B27"/>
    <w:rsid w:val="00D40B57"/>
    <w:rsid w:val="00D41458"/>
    <w:rsid w:val="00D415D6"/>
    <w:rsid w:val="00D41844"/>
    <w:rsid w:val="00D41A9C"/>
    <w:rsid w:val="00D43DC1"/>
    <w:rsid w:val="00D44A7C"/>
    <w:rsid w:val="00D45204"/>
    <w:rsid w:val="00D45DD3"/>
    <w:rsid w:val="00D4647A"/>
    <w:rsid w:val="00D46DAE"/>
    <w:rsid w:val="00D470EE"/>
    <w:rsid w:val="00D50721"/>
    <w:rsid w:val="00D51346"/>
    <w:rsid w:val="00D51C8F"/>
    <w:rsid w:val="00D5204B"/>
    <w:rsid w:val="00D525BB"/>
    <w:rsid w:val="00D528B0"/>
    <w:rsid w:val="00D53034"/>
    <w:rsid w:val="00D53460"/>
    <w:rsid w:val="00D54C10"/>
    <w:rsid w:val="00D55191"/>
    <w:rsid w:val="00D55CD0"/>
    <w:rsid w:val="00D57275"/>
    <w:rsid w:val="00D57544"/>
    <w:rsid w:val="00D57973"/>
    <w:rsid w:val="00D60704"/>
    <w:rsid w:val="00D60CE2"/>
    <w:rsid w:val="00D612EC"/>
    <w:rsid w:val="00D6153E"/>
    <w:rsid w:val="00D61893"/>
    <w:rsid w:val="00D61B65"/>
    <w:rsid w:val="00D623C4"/>
    <w:rsid w:val="00D62708"/>
    <w:rsid w:val="00D62932"/>
    <w:rsid w:val="00D62CE8"/>
    <w:rsid w:val="00D669D3"/>
    <w:rsid w:val="00D70501"/>
    <w:rsid w:val="00D7065C"/>
    <w:rsid w:val="00D722DF"/>
    <w:rsid w:val="00D72A2E"/>
    <w:rsid w:val="00D741FF"/>
    <w:rsid w:val="00D769B9"/>
    <w:rsid w:val="00D77699"/>
    <w:rsid w:val="00D807D4"/>
    <w:rsid w:val="00D81C1D"/>
    <w:rsid w:val="00D81C62"/>
    <w:rsid w:val="00D8223C"/>
    <w:rsid w:val="00D83F48"/>
    <w:rsid w:val="00D84675"/>
    <w:rsid w:val="00D8526A"/>
    <w:rsid w:val="00D86252"/>
    <w:rsid w:val="00D86EF5"/>
    <w:rsid w:val="00D87CC5"/>
    <w:rsid w:val="00D90A4C"/>
    <w:rsid w:val="00D917F3"/>
    <w:rsid w:val="00D95091"/>
    <w:rsid w:val="00D95CB0"/>
    <w:rsid w:val="00D96D38"/>
    <w:rsid w:val="00D973B2"/>
    <w:rsid w:val="00D97BAA"/>
    <w:rsid w:val="00DA0435"/>
    <w:rsid w:val="00DA0773"/>
    <w:rsid w:val="00DA1902"/>
    <w:rsid w:val="00DA3AF3"/>
    <w:rsid w:val="00DA495A"/>
    <w:rsid w:val="00DA4C31"/>
    <w:rsid w:val="00DA544F"/>
    <w:rsid w:val="00DA5455"/>
    <w:rsid w:val="00DA57F0"/>
    <w:rsid w:val="00DA5C2B"/>
    <w:rsid w:val="00DA648B"/>
    <w:rsid w:val="00DA6C17"/>
    <w:rsid w:val="00DA6F07"/>
    <w:rsid w:val="00DA7450"/>
    <w:rsid w:val="00DB0B66"/>
    <w:rsid w:val="00DB1369"/>
    <w:rsid w:val="00DB169E"/>
    <w:rsid w:val="00DB22E8"/>
    <w:rsid w:val="00DB3E83"/>
    <w:rsid w:val="00DB422A"/>
    <w:rsid w:val="00DB4655"/>
    <w:rsid w:val="00DB4754"/>
    <w:rsid w:val="00DB5541"/>
    <w:rsid w:val="00DB5DF2"/>
    <w:rsid w:val="00DB5EFB"/>
    <w:rsid w:val="00DB6EF1"/>
    <w:rsid w:val="00DB6F95"/>
    <w:rsid w:val="00DB71D6"/>
    <w:rsid w:val="00DB7732"/>
    <w:rsid w:val="00DC0893"/>
    <w:rsid w:val="00DC19BB"/>
    <w:rsid w:val="00DC2172"/>
    <w:rsid w:val="00DC38AF"/>
    <w:rsid w:val="00DC4D3A"/>
    <w:rsid w:val="00DC5574"/>
    <w:rsid w:val="00DC616D"/>
    <w:rsid w:val="00DC6404"/>
    <w:rsid w:val="00DC6690"/>
    <w:rsid w:val="00DC72B1"/>
    <w:rsid w:val="00DC7B30"/>
    <w:rsid w:val="00DD113B"/>
    <w:rsid w:val="00DD215C"/>
    <w:rsid w:val="00DD2CC2"/>
    <w:rsid w:val="00DD3D8D"/>
    <w:rsid w:val="00DD4237"/>
    <w:rsid w:val="00DD4818"/>
    <w:rsid w:val="00DD48EF"/>
    <w:rsid w:val="00DD54E7"/>
    <w:rsid w:val="00DD57B3"/>
    <w:rsid w:val="00DD5848"/>
    <w:rsid w:val="00DD5C98"/>
    <w:rsid w:val="00DD5D3F"/>
    <w:rsid w:val="00DD613D"/>
    <w:rsid w:val="00DD64C5"/>
    <w:rsid w:val="00DD701A"/>
    <w:rsid w:val="00DD72E1"/>
    <w:rsid w:val="00DD7ABC"/>
    <w:rsid w:val="00DD7FDF"/>
    <w:rsid w:val="00DE0758"/>
    <w:rsid w:val="00DE0776"/>
    <w:rsid w:val="00DE0B09"/>
    <w:rsid w:val="00DE1703"/>
    <w:rsid w:val="00DE25AC"/>
    <w:rsid w:val="00DE2760"/>
    <w:rsid w:val="00DE5995"/>
    <w:rsid w:val="00DE5F1C"/>
    <w:rsid w:val="00DE6744"/>
    <w:rsid w:val="00DF03CC"/>
    <w:rsid w:val="00DF049A"/>
    <w:rsid w:val="00DF0B7C"/>
    <w:rsid w:val="00DF11C4"/>
    <w:rsid w:val="00DF212C"/>
    <w:rsid w:val="00DF2791"/>
    <w:rsid w:val="00DF27D4"/>
    <w:rsid w:val="00DF33C1"/>
    <w:rsid w:val="00DF568D"/>
    <w:rsid w:val="00DF67D2"/>
    <w:rsid w:val="00DF7069"/>
    <w:rsid w:val="00E0055D"/>
    <w:rsid w:val="00E00C1D"/>
    <w:rsid w:val="00E00CCB"/>
    <w:rsid w:val="00E02B1E"/>
    <w:rsid w:val="00E03206"/>
    <w:rsid w:val="00E0324B"/>
    <w:rsid w:val="00E042C7"/>
    <w:rsid w:val="00E04F6D"/>
    <w:rsid w:val="00E057F8"/>
    <w:rsid w:val="00E0781A"/>
    <w:rsid w:val="00E10B7B"/>
    <w:rsid w:val="00E11475"/>
    <w:rsid w:val="00E116C5"/>
    <w:rsid w:val="00E12A46"/>
    <w:rsid w:val="00E13E04"/>
    <w:rsid w:val="00E1419D"/>
    <w:rsid w:val="00E149C5"/>
    <w:rsid w:val="00E15C62"/>
    <w:rsid w:val="00E167D3"/>
    <w:rsid w:val="00E175A7"/>
    <w:rsid w:val="00E20168"/>
    <w:rsid w:val="00E20740"/>
    <w:rsid w:val="00E20E92"/>
    <w:rsid w:val="00E245DA"/>
    <w:rsid w:val="00E24645"/>
    <w:rsid w:val="00E24817"/>
    <w:rsid w:val="00E24A2B"/>
    <w:rsid w:val="00E25496"/>
    <w:rsid w:val="00E260C5"/>
    <w:rsid w:val="00E27177"/>
    <w:rsid w:val="00E274B5"/>
    <w:rsid w:val="00E31BCB"/>
    <w:rsid w:val="00E32963"/>
    <w:rsid w:val="00E337BC"/>
    <w:rsid w:val="00E350CD"/>
    <w:rsid w:val="00E372A9"/>
    <w:rsid w:val="00E4001B"/>
    <w:rsid w:val="00E43094"/>
    <w:rsid w:val="00E43E14"/>
    <w:rsid w:val="00E4448C"/>
    <w:rsid w:val="00E45A4C"/>
    <w:rsid w:val="00E46123"/>
    <w:rsid w:val="00E461C0"/>
    <w:rsid w:val="00E47262"/>
    <w:rsid w:val="00E50B9E"/>
    <w:rsid w:val="00E50E3D"/>
    <w:rsid w:val="00E50F64"/>
    <w:rsid w:val="00E51E10"/>
    <w:rsid w:val="00E51FDE"/>
    <w:rsid w:val="00E534B2"/>
    <w:rsid w:val="00E53759"/>
    <w:rsid w:val="00E5659E"/>
    <w:rsid w:val="00E567DA"/>
    <w:rsid w:val="00E568DA"/>
    <w:rsid w:val="00E56B66"/>
    <w:rsid w:val="00E579AF"/>
    <w:rsid w:val="00E57CF3"/>
    <w:rsid w:val="00E60545"/>
    <w:rsid w:val="00E6066A"/>
    <w:rsid w:val="00E609AD"/>
    <w:rsid w:val="00E622CC"/>
    <w:rsid w:val="00E62523"/>
    <w:rsid w:val="00E639E9"/>
    <w:rsid w:val="00E63D14"/>
    <w:rsid w:val="00E64563"/>
    <w:rsid w:val="00E6468A"/>
    <w:rsid w:val="00E65A5A"/>
    <w:rsid w:val="00E65CE2"/>
    <w:rsid w:val="00E705B7"/>
    <w:rsid w:val="00E7086E"/>
    <w:rsid w:val="00E70ECC"/>
    <w:rsid w:val="00E715FB"/>
    <w:rsid w:val="00E71839"/>
    <w:rsid w:val="00E71A89"/>
    <w:rsid w:val="00E71DE5"/>
    <w:rsid w:val="00E71FC7"/>
    <w:rsid w:val="00E724E0"/>
    <w:rsid w:val="00E76249"/>
    <w:rsid w:val="00E7694D"/>
    <w:rsid w:val="00E770B5"/>
    <w:rsid w:val="00E77197"/>
    <w:rsid w:val="00E774B9"/>
    <w:rsid w:val="00E77A3E"/>
    <w:rsid w:val="00E81B1A"/>
    <w:rsid w:val="00E81B59"/>
    <w:rsid w:val="00E81DD4"/>
    <w:rsid w:val="00E84FB3"/>
    <w:rsid w:val="00E86A3E"/>
    <w:rsid w:val="00E87037"/>
    <w:rsid w:val="00E8734B"/>
    <w:rsid w:val="00E940E0"/>
    <w:rsid w:val="00E964CA"/>
    <w:rsid w:val="00E96D70"/>
    <w:rsid w:val="00E96E05"/>
    <w:rsid w:val="00E9767C"/>
    <w:rsid w:val="00EA0F03"/>
    <w:rsid w:val="00EA1EF9"/>
    <w:rsid w:val="00EA25C1"/>
    <w:rsid w:val="00EA2BC8"/>
    <w:rsid w:val="00EA2CA0"/>
    <w:rsid w:val="00EA3031"/>
    <w:rsid w:val="00EA3C3F"/>
    <w:rsid w:val="00EA60B4"/>
    <w:rsid w:val="00EA6F81"/>
    <w:rsid w:val="00EA7237"/>
    <w:rsid w:val="00EB0468"/>
    <w:rsid w:val="00EB055B"/>
    <w:rsid w:val="00EB0A51"/>
    <w:rsid w:val="00EB0DC2"/>
    <w:rsid w:val="00EB112A"/>
    <w:rsid w:val="00EB2FE6"/>
    <w:rsid w:val="00EB47AB"/>
    <w:rsid w:val="00EB57D6"/>
    <w:rsid w:val="00EB6050"/>
    <w:rsid w:val="00EB67F6"/>
    <w:rsid w:val="00EB7AFB"/>
    <w:rsid w:val="00EB7D41"/>
    <w:rsid w:val="00EC103A"/>
    <w:rsid w:val="00EC1212"/>
    <w:rsid w:val="00EC1D3D"/>
    <w:rsid w:val="00EC2922"/>
    <w:rsid w:val="00EC3151"/>
    <w:rsid w:val="00EC3331"/>
    <w:rsid w:val="00EC3924"/>
    <w:rsid w:val="00EC42B6"/>
    <w:rsid w:val="00EC518F"/>
    <w:rsid w:val="00EC5B5B"/>
    <w:rsid w:val="00EC677E"/>
    <w:rsid w:val="00EC7071"/>
    <w:rsid w:val="00EC7E67"/>
    <w:rsid w:val="00ED0903"/>
    <w:rsid w:val="00ED0DF3"/>
    <w:rsid w:val="00ED1738"/>
    <w:rsid w:val="00ED1F5D"/>
    <w:rsid w:val="00ED3143"/>
    <w:rsid w:val="00ED3E97"/>
    <w:rsid w:val="00ED3F10"/>
    <w:rsid w:val="00ED4CE6"/>
    <w:rsid w:val="00ED5536"/>
    <w:rsid w:val="00ED56CF"/>
    <w:rsid w:val="00ED5B5C"/>
    <w:rsid w:val="00ED61CA"/>
    <w:rsid w:val="00ED6B5A"/>
    <w:rsid w:val="00ED70BD"/>
    <w:rsid w:val="00ED7934"/>
    <w:rsid w:val="00EE0B3E"/>
    <w:rsid w:val="00EE1208"/>
    <w:rsid w:val="00EE1FD6"/>
    <w:rsid w:val="00EE37BB"/>
    <w:rsid w:val="00EE37C3"/>
    <w:rsid w:val="00EF063D"/>
    <w:rsid w:val="00EF37CF"/>
    <w:rsid w:val="00EF3F1B"/>
    <w:rsid w:val="00EF4058"/>
    <w:rsid w:val="00EF4099"/>
    <w:rsid w:val="00EF4F82"/>
    <w:rsid w:val="00EF59CA"/>
    <w:rsid w:val="00EF6BDC"/>
    <w:rsid w:val="00F0190F"/>
    <w:rsid w:val="00F01C4C"/>
    <w:rsid w:val="00F02786"/>
    <w:rsid w:val="00F02C71"/>
    <w:rsid w:val="00F0434F"/>
    <w:rsid w:val="00F048F2"/>
    <w:rsid w:val="00F05D0A"/>
    <w:rsid w:val="00F0670F"/>
    <w:rsid w:val="00F0692E"/>
    <w:rsid w:val="00F06A1F"/>
    <w:rsid w:val="00F0722A"/>
    <w:rsid w:val="00F07FA6"/>
    <w:rsid w:val="00F11BB3"/>
    <w:rsid w:val="00F13036"/>
    <w:rsid w:val="00F15513"/>
    <w:rsid w:val="00F15C3C"/>
    <w:rsid w:val="00F2127D"/>
    <w:rsid w:val="00F215DE"/>
    <w:rsid w:val="00F218D2"/>
    <w:rsid w:val="00F21D1A"/>
    <w:rsid w:val="00F22865"/>
    <w:rsid w:val="00F244C9"/>
    <w:rsid w:val="00F24BF5"/>
    <w:rsid w:val="00F24D75"/>
    <w:rsid w:val="00F261E3"/>
    <w:rsid w:val="00F30EB3"/>
    <w:rsid w:val="00F32E80"/>
    <w:rsid w:val="00F34B2F"/>
    <w:rsid w:val="00F34F33"/>
    <w:rsid w:val="00F35472"/>
    <w:rsid w:val="00F35ECC"/>
    <w:rsid w:val="00F366D8"/>
    <w:rsid w:val="00F36D1F"/>
    <w:rsid w:val="00F3769E"/>
    <w:rsid w:val="00F379BA"/>
    <w:rsid w:val="00F40F06"/>
    <w:rsid w:val="00F41172"/>
    <w:rsid w:val="00F42669"/>
    <w:rsid w:val="00F4374F"/>
    <w:rsid w:val="00F46A6E"/>
    <w:rsid w:val="00F47128"/>
    <w:rsid w:val="00F4749B"/>
    <w:rsid w:val="00F514FB"/>
    <w:rsid w:val="00F523E8"/>
    <w:rsid w:val="00F52B73"/>
    <w:rsid w:val="00F54F4B"/>
    <w:rsid w:val="00F56A79"/>
    <w:rsid w:val="00F56CE9"/>
    <w:rsid w:val="00F60793"/>
    <w:rsid w:val="00F61151"/>
    <w:rsid w:val="00F63723"/>
    <w:rsid w:val="00F64E44"/>
    <w:rsid w:val="00F64ECE"/>
    <w:rsid w:val="00F67B6E"/>
    <w:rsid w:val="00F7174B"/>
    <w:rsid w:val="00F72A85"/>
    <w:rsid w:val="00F77765"/>
    <w:rsid w:val="00F77907"/>
    <w:rsid w:val="00F77924"/>
    <w:rsid w:val="00F77EC3"/>
    <w:rsid w:val="00F8049C"/>
    <w:rsid w:val="00F816B4"/>
    <w:rsid w:val="00F823C6"/>
    <w:rsid w:val="00F83E63"/>
    <w:rsid w:val="00F842C0"/>
    <w:rsid w:val="00F84E26"/>
    <w:rsid w:val="00F853B8"/>
    <w:rsid w:val="00F85E98"/>
    <w:rsid w:val="00F90F30"/>
    <w:rsid w:val="00F91762"/>
    <w:rsid w:val="00F91943"/>
    <w:rsid w:val="00F925F3"/>
    <w:rsid w:val="00F92924"/>
    <w:rsid w:val="00F9388B"/>
    <w:rsid w:val="00F945ED"/>
    <w:rsid w:val="00F951A5"/>
    <w:rsid w:val="00F957CA"/>
    <w:rsid w:val="00F95989"/>
    <w:rsid w:val="00F963F4"/>
    <w:rsid w:val="00FA00C9"/>
    <w:rsid w:val="00FA0731"/>
    <w:rsid w:val="00FA0CA1"/>
    <w:rsid w:val="00FA0EEA"/>
    <w:rsid w:val="00FA320A"/>
    <w:rsid w:val="00FA5C88"/>
    <w:rsid w:val="00FA6372"/>
    <w:rsid w:val="00FA6845"/>
    <w:rsid w:val="00FA72D9"/>
    <w:rsid w:val="00FA7C8B"/>
    <w:rsid w:val="00FB0249"/>
    <w:rsid w:val="00FB1263"/>
    <w:rsid w:val="00FB3CE5"/>
    <w:rsid w:val="00FB6425"/>
    <w:rsid w:val="00FB793A"/>
    <w:rsid w:val="00FC0B12"/>
    <w:rsid w:val="00FC0E31"/>
    <w:rsid w:val="00FC2DFD"/>
    <w:rsid w:val="00FC5915"/>
    <w:rsid w:val="00FC5D6D"/>
    <w:rsid w:val="00FC6961"/>
    <w:rsid w:val="00FD07DD"/>
    <w:rsid w:val="00FD2233"/>
    <w:rsid w:val="00FD6657"/>
    <w:rsid w:val="00FD7187"/>
    <w:rsid w:val="00FD7B20"/>
    <w:rsid w:val="00FE015F"/>
    <w:rsid w:val="00FE0276"/>
    <w:rsid w:val="00FE5873"/>
    <w:rsid w:val="00FE61B0"/>
    <w:rsid w:val="00FE6527"/>
    <w:rsid w:val="00FE6ADE"/>
    <w:rsid w:val="00FE7387"/>
    <w:rsid w:val="00FE76E3"/>
    <w:rsid w:val="00FF0584"/>
    <w:rsid w:val="00FF177E"/>
    <w:rsid w:val="00FF1A54"/>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1,fn,ALTS FOOTNOTE,FOOTNOTE,Footnote Text 2"/>
    <w:basedOn w:val="Normal"/>
    <w:link w:val="FootnoteTextChar"/>
    <w:uiPriority w:val="99"/>
    <w:unhideWhenUsed/>
    <w:rsid w:val="00F7174B"/>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Footnote Text Char1 Char,fn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Footnote Text Char1,fn,ALTS FOOTNOTE,FOOTNOTE,Footnote Text 2"/>
    <w:basedOn w:val="Normal"/>
    <w:link w:val="FootnoteTextChar"/>
    <w:uiPriority w:val="99"/>
    <w:unhideWhenUsed/>
    <w:rsid w:val="00F7174B"/>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Footnote Text Char1 Char,fn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8f8357151443e3baae1062b6c7346633&amp;_xfercite=%3ccite%20cc%3d%22USA%22%3e%3c%21%5bCDATA%5b2014%20Pa.%20PUC%20LEXIS%20403%5d%5d%3e%3c%2fcite%3e&amp;_butType=4&amp;_butStat=0&amp;_butNum=17&amp;_butInline=1&amp;_butinfo=66%20PACS%201403&amp;_fmtstr=FULL&amp;docnum=1&amp;_startdoc=1&amp;wchp=dGLbVzt-zSkAz&amp;_md5=edcfb934c0c969cf7f257c3214febc6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5EED-D6A1-456C-BC34-E54726A2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5</cp:revision>
  <cp:lastPrinted>2015-04-23T12:27:00Z</cp:lastPrinted>
  <dcterms:created xsi:type="dcterms:W3CDTF">2015-04-09T22:31:00Z</dcterms:created>
  <dcterms:modified xsi:type="dcterms:W3CDTF">2015-04-23T12:28:00Z</dcterms:modified>
</cp:coreProperties>
</file>