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765C83" w:rsidP="00765C83">
      <w:pPr>
        <w:spacing w:line="240" w:lineRule="auto"/>
        <w:rPr>
          <w:b/>
        </w:rPr>
      </w:pPr>
      <w:r>
        <w:rPr>
          <w:b/>
        </w:rPr>
        <w:t>BEFORE THE</w:t>
      </w:r>
    </w:p>
    <w:p w:rsidR="00765C83" w:rsidRDefault="00765C83" w:rsidP="00765C83">
      <w:pPr>
        <w:spacing w:line="240" w:lineRule="auto"/>
        <w:rPr>
          <w:b/>
        </w:rPr>
      </w:pPr>
      <w:r>
        <w:rPr>
          <w:b/>
        </w:rPr>
        <w:t>PENNSYLVANIA PUBLIC UTILITY COMMISSION</w:t>
      </w:r>
    </w:p>
    <w:p w:rsidR="00765C83" w:rsidRDefault="00765C83" w:rsidP="00765C83">
      <w:pPr>
        <w:spacing w:line="240" w:lineRule="auto"/>
        <w:rPr>
          <w:b/>
        </w:rPr>
      </w:pPr>
    </w:p>
    <w:p w:rsidR="00765C83" w:rsidRDefault="00765C83" w:rsidP="00765C83">
      <w:pPr>
        <w:spacing w:line="240" w:lineRule="auto"/>
        <w:rPr>
          <w:b/>
        </w:rPr>
      </w:pPr>
    </w:p>
    <w:p w:rsidR="00465660" w:rsidRDefault="00465660" w:rsidP="00765C83">
      <w:pPr>
        <w:spacing w:line="240" w:lineRule="auto"/>
        <w:rPr>
          <w:b/>
        </w:rPr>
      </w:pPr>
    </w:p>
    <w:p w:rsidR="00765C83" w:rsidRDefault="00276688" w:rsidP="00765C83">
      <w:pPr>
        <w:spacing w:line="240" w:lineRule="auto"/>
        <w:jc w:val="left"/>
      </w:pPr>
      <w:r>
        <w:t>James Lundy</w:t>
      </w:r>
      <w:r w:rsidR="00765C83">
        <w:tab/>
      </w:r>
      <w:r w:rsidR="00765C83">
        <w:tab/>
      </w:r>
      <w:r w:rsidR="00765C83">
        <w:tab/>
      </w:r>
      <w:r w:rsidR="00765C83">
        <w:tab/>
      </w:r>
      <w:r>
        <w:tab/>
      </w:r>
      <w:r w:rsidR="00D64514">
        <w:tab/>
      </w:r>
      <w:r w:rsidR="00765C83">
        <w:t>:</w:t>
      </w:r>
    </w:p>
    <w:p w:rsidR="00765C83" w:rsidRDefault="00765C83" w:rsidP="00765C83">
      <w:pPr>
        <w:spacing w:line="240" w:lineRule="auto"/>
        <w:jc w:val="left"/>
      </w:pPr>
      <w:r>
        <w:tab/>
      </w:r>
      <w:r>
        <w:tab/>
      </w:r>
      <w:r>
        <w:tab/>
      </w:r>
      <w:r>
        <w:tab/>
      </w:r>
      <w:r>
        <w:tab/>
      </w:r>
      <w:r>
        <w:tab/>
      </w:r>
      <w:r>
        <w:tab/>
        <w:t>:</w:t>
      </w:r>
    </w:p>
    <w:p w:rsidR="00765C83" w:rsidRDefault="00765C83" w:rsidP="00765C83">
      <w:pPr>
        <w:spacing w:line="240" w:lineRule="auto"/>
        <w:jc w:val="left"/>
      </w:pPr>
      <w:r>
        <w:tab/>
        <w:t>v.</w:t>
      </w:r>
      <w:r>
        <w:tab/>
      </w:r>
      <w:r>
        <w:tab/>
      </w:r>
      <w:r>
        <w:tab/>
      </w:r>
      <w:r>
        <w:tab/>
      </w:r>
      <w:r>
        <w:tab/>
      </w:r>
      <w:r>
        <w:tab/>
        <w:t>:</w:t>
      </w:r>
      <w:r>
        <w:tab/>
      </w:r>
      <w:r>
        <w:tab/>
      </w:r>
      <w:r>
        <w:tab/>
      </w:r>
      <w:r w:rsidR="00276688">
        <w:t>F-2015-2466629</w:t>
      </w:r>
    </w:p>
    <w:p w:rsidR="00765C83" w:rsidRDefault="00765C83" w:rsidP="00765C83">
      <w:pPr>
        <w:spacing w:line="240" w:lineRule="auto"/>
        <w:jc w:val="left"/>
      </w:pPr>
      <w:r>
        <w:tab/>
      </w:r>
      <w:r>
        <w:tab/>
      </w:r>
      <w:r>
        <w:tab/>
      </w:r>
      <w:r>
        <w:tab/>
      </w:r>
      <w:r>
        <w:tab/>
      </w:r>
      <w:r>
        <w:tab/>
      </w:r>
      <w:r>
        <w:tab/>
        <w:t>:</w:t>
      </w:r>
    </w:p>
    <w:p w:rsidR="00765C83" w:rsidRDefault="00765C83" w:rsidP="00765C83">
      <w:pPr>
        <w:spacing w:line="240" w:lineRule="auto"/>
        <w:jc w:val="left"/>
      </w:pPr>
      <w:r>
        <w:t>PECO Energy Company</w:t>
      </w:r>
      <w:r>
        <w:tab/>
      </w:r>
      <w:r>
        <w:tab/>
      </w:r>
      <w:r>
        <w:tab/>
      </w:r>
      <w:r>
        <w:tab/>
        <w:t>:</w:t>
      </w:r>
    </w:p>
    <w:p w:rsidR="00765C83" w:rsidRDefault="00765C83" w:rsidP="00765C83">
      <w:pPr>
        <w:spacing w:line="240" w:lineRule="auto"/>
        <w:jc w:val="left"/>
      </w:pPr>
    </w:p>
    <w:p w:rsidR="00765C83" w:rsidRDefault="00765C83" w:rsidP="00765C83">
      <w:pPr>
        <w:spacing w:line="240" w:lineRule="auto"/>
        <w:jc w:val="left"/>
      </w:pPr>
    </w:p>
    <w:p w:rsidR="00465660" w:rsidRDefault="00465660" w:rsidP="00765C83">
      <w:pPr>
        <w:spacing w:line="240" w:lineRule="auto"/>
        <w:jc w:val="left"/>
      </w:pPr>
    </w:p>
    <w:p w:rsidR="00A9398C" w:rsidRPr="00A9398C" w:rsidRDefault="00A9398C" w:rsidP="00A9398C">
      <w:pPr>
        <w:spacing w:line="240" w:lineRule="auto"/>
        <w:rPr>
          <w:b/>
          <w:u w:val="single"/>
        </w:rPr>
      </w:pPr>
      <w:r w:rsidRPr="00A9398C">
        <w:rPr>
          <w:b/>
          <w:u w:val="single"/>
        </w:rPr>
        <w:t>ORDER GRANTING</w:t>
      </w:r>
      <w:r>
        <w:rPr>
          <w:b/>
          <w:u w:val="single"/>
        </w:rPr>
        <w:t xml:space="preserve"> IN PART</w:t>
      </w:r>
      <w:r w:rsidRPr="00A9398C">
        <w:rPr>
          <w:b/>
          <w:u w:val="single"/>
        </w:rPr>
        <w:t xml:space="preserve"> THE MOTION OF PECO ENERGY COMPANY </w:t>
      </w:r>
    </w:p>
    <w:p w:rsidR="00847D20" w:rsidRPr="00847D20" w:rsidRDefault="00A9398C" w:rsidP="00847D20">
      <w:pPr>
        <w:spacing w:line="240" w:lineRule="auto"/>
        <w:rPr>
          <w:b/>
          <w:u w:val="single"/>
        </w:rPr>
      </w:pPr>
      <w:r w:rsidRPr="00A9398C">
        <w:rPr>
          <w:b/>
          <w:u w:val="single"/>
        </w:rPr>
        <w:t>FOR JUDGMENT ON THE PLEADINGS</w:t>
      </w:r>
      <w:r w:rsidR="00847D20">
        <w:rPr>
          <w:b/>
          <w:u w:val="single"/>
        </w:rPr>
        <w:t xml:space="preserve"> </w:t>
      </w:r>
      <w:r w:rsidR="00847D20" w:rsidRPr="00847D20">
        <w:rPr>
          <w:b/>
          <w:u w:val="single"/>
        </w:rPr>
        <w:t>AND DIRECTING</w:t>
      </w:r>
    </w:p>
    <w:p w:rsidR="00EB1AA1" w:rsidRDefault="00847D20" w:rsidP="00847D20">
      <w:pPr>
        <w:spacing w:line="240" w:lineRule="auto"/>
        <w:rPr>
          <w:b/>
          <w:u w:val="single"/>
        </w:rPr>
      </w:pPr>
      <w:r w:rsidRPr="00847D20">
        <w:rPr>
          <w:b/>
          <w:u w:val="single"/>
        </w:rPr>
        <w:t>THAT THE CASE BE SET FOR HEARING</w:t>
      </w:r>
    </w:p>
    <w:p w:rsidR="00A9398C" w:rsidRDefault="00A9398C" w:rsidP="00A9398C">
      <w:pPr>
        <w:spacing w:line="240" w:lineRule="auto"/>
        <w:rPr>
          <w:b/>
          <w:u w:val="single"/>
        </w:rPr>
      </w:pPr>
    </w:p>
    <w:p w:rsidR="00EB1AA1" w:rsidRPr="00EB1AA1" w:rsidRDefault="00EB1AA1" w:rsidP="00EB1AA1">
      <w:pPr>
        <w:jc w:val="left"/>
      </w:pPr>
    </w:p>
    <w:p w:rsidR="00765C83" w:rsidRDefault="00EB1AA1" w:rsidP="00765C83">
      <w:pPr>
        <w:spacing w:line="240" w:lineRule="auto"/>
        <w:rPr>
          <w:u w:val="single"/>
        </w:rPr>
      </w:pPr>
      <w:r>
        <w:rPr>
          <w:u w:val="single"/>
        </w:rPr>
        <w:t>HISTORY OF THE PROCEEDING</w:t>
      </w:r>
    </w:p>
    <w:p w:rsidR="00EB1AA1" w:rsidRPr="00EB1AA1" w:rsidRDefault="00EB1AA1" w:rsidP="00765C83">
      <w:pPr>
        <w:spacing w:line="240" w:lineRule="auto"/>
        <w:rPr>
          <w:u w:val="single"/>
        </w:rPr>
      </w:pPr>
    </w:p>
    <w:p w:rsidR="00765C83" w:rsidRDefault="00765C83" w:rsidP="00765C83">
      <w:pPr>
        <w:spacing w:line="240" w:lineRule="auto"/>
        <w:jc w:val="left"/>
      </w:pPr>
    </w:p>
    <w:p w:rsidR="0025798C" w:rsidRDefault="00765C83" w:rsidP="00765C83">
      <w:pPr>
        <w:jc w:val="left"/>
      </w:pPr>
      <w:r>
        <w:tab/>
      </w:r>
      <w:r w:rsidR="00542FBB">
        <w:tab/>
      </w:r>
      <w:r>
        <w:t xml:space="preserve">On </w:t>
      </w:r>
      <w:r w:rsidR="00276688">
        <w:t xml:space="preserve">January </w:t>
      </w:r>
      <w:r w:rsidR="002400F8">
        <w:t>27</w:t>
      </w:r>
      <w:r w:rsidR="00276688">
        <w:t>, 2015</w:t>
      </w:r>
      <w:r w:rsidR="00595028">
        <w:t xml:space="preserve">, </w:t>
      </w:r>
      <w:r w:rsidR="00276688">
        <w:t>James Lundy</w:t>
      </w:r>
      <w:r>
        <w:t xml:space="preserve"> (Complainant) filed a formal Complaint </w:t>
      </w:r>
      <w:r w:rsidR="00A03F14">
        <w:t xml:space="preserve">(Complaint) </w:t>
      </w:r>
      <w:r w:rsidR="00595028">
        <w:t>against</w:t>
      </w:r>
      <w:r>
        <w:t xml:space="preserve"> PECO Energy Company (PECO or Respondent or Company)</w:t>
      </w:r>
      <w:r w:rsidR="00595028">
        <w:t xml:space="preserve">. </w:t>
      </w:r>
      <w:r w:rsidR="00276688">
        <w:t xml:space="preserve"> The</w:t>
      </w:r>
      <w:r w:rsidR="00631692">
        <w:t xml:space="preserve"> case</w:t>
      </w:r>
      <w:r w:rsidR="00631692" w:rsidRPr="00DF0789">
        <w:t xml:space="preserve"> is a timely appeal from a BCS informal decision at #</w:t>
      </w:r>
      <w:r w:rsidR="00276688">
        <w:t>3252384</w:t>
      </w:r>
      <w:r w:rsidR="002400F8">
        <w:t xml:space="preserve"> </w:t>
      </w:r>
      <w:r w:rsidR="00631692">
        <w:t xml:space="preserve">issued </w:t>
      </w:r>
      <w:r w:rsidR="00276688">
        <w:t>December</w:t>
      </w:r>
      <w:r w:rsidR="00631692">
        <w:t xml:space="preserve"> 3</w:t>
      </w:r>
      <w:r w:rsidR="00276688">
        <w:t>1</w:t>
      </w:r>
      <w:r w:rsidR="00631692">
        <w:t xml:space="preserve">, 2014. </w:t>
      </w:r>
      <w:r w:rsidR="005C7E64">
        <w:t xml:space="preserve"> Complainant alleges that he was incarcerated from July</w:t>
      </w:r>
      <w:r w:rsidR="00A30B11">
        <w:t xml:space="preserve"> 2012 through September 2013 and claims </w:t>
      </w:r>
      <w:r w:rsidR="000D3FBE">
        <w:t xml:space="preserve">therefore </w:t>
      </w:r>
      <w:r w:rsidR="00A30B11">
        <w:t>that he is not responsible for any utility charges that accrued at 5</w:t>
      </w:r>
      <w:r w:rsidR="002A6FCF">
        <w:t xml:space="preserve">243 Burton Street, Philadelphia, Pennsylvania </w:t>
      </w:r>
      <w:r w:rsidR="00D63CD6">
        <w:t>(Burton Street</w:t>
      </w:r>
      <w:r w:rsidR="003225B6">
        <w:t xml:space="preserve"> a</w:t>
      </w:r>
      <w:r w:rsidR="00A30B11">
        <w:t xml:space="preserve">ddress)  during that time period. </w:t>
      </w:r>
      <w:r w:rsidR="005C7E64">
        <w:t xml:space="preserve"> Complainant </w:t>
      </w:r>
      <w:r w:rsidR="00A30B11">
        <w:t xml:space="preserve">also </w:t>
      </w:r>
      <w:r w:rsidR="005C7E64">
        <w:t xml:space="preserve">alleges he was unaware that utility </w:t>
      </w:r>
      <w:r w:rsidR="00A30B11">
        <w:t xml:space="preserve">service </w:t>
      </w:r>
      <w:r w:rsidR="005C7E64">
        <w:t xml:space="preserve">was still listed under his name at </w:t>
      </w:r>
      <w:r w:rsidR="00A30B11">
        <w:t>the Service Address</w:t>
      </w:r>
      <w:r w:rsidR="005C7E64">
        <w:t xml:space="preserve"> while he was incarcerated.</w:t>
      </w:r>
      <w:r w:rsidR="00631692">
        <w:t xml:space="preserve"> </w:t>
      </w:r>
      <w:r w:rsidR="0025798C">
        <w:t xml:space="preserve"> </w:t>
      </w:r>
      <w:r w:rsidR="005C7E64">
        <w:t xml:space="preserve">As relief, Complainant requests that the charges that accrued on his account </w:t>
      </w:r>
      <w:r w:rsidR="00A30B11">
        <w:t xml:space="preserve">while he was incarcerated </w:t>
      </w:r>
      <w:r w:rsidR="005C7E64">
        <w:t>from Ju</w:t>
      </w:r>
      <w:r w:rsidR="00A30B11">
        <w:t xml:space="preserve">ly 2012 through September 2013 </w:t>
      </w:r>
      <w:r w:rsidR="005C7E64">
        <w:t>be removed from his bill.  Complainant also requests a payment arrangement.</w:t>
      </w:r>
    </w:p>
    <w:p w:rsidR="0025798C" w:rsidRDefault="0025798C" w:rsidP="00765C83">
      <w:pPr>
        <w:jc w:val="left"/>
      </w:pPr>
    </w:p>
    <w:p w:rsidR="00F465E4" w:rsidRPr="0090607F" w:rsidRDefault="0025798C" w:rsidP="0025798C">
      <w:pPr>
        <w:jc w:val="left"/>
        <w:rPr>
          <w:i/>
          <w:color w:val="000000" w:themeColor="text1"/>
        </w:rPr>
      </w:pPr>
      <w:r>
        <w:tab/>
      </w:r>
      <w:r>
        <w:tab/>
      </w:r>
      <w:r w:rsidR="00F465E4" w:rsidRPr="0090607F">
        <w:rPr>
          <w:color w:val="000000" w:themeColor="text1"/>
        </w:rPr>
        <w:t xml:space="preserve">The </w:t>
      </w:r>
      <w:r w:rsidR="00E84EFD">
        <w:rPr>
          <w:color w:val="000000" w:themeColor="text1"/>
        </w:rPr>
        <w:t>Complaint</w:t>
      </w:r>
      <w:r w:rsidR="00F465E4" w:rsidRPr="0090607F">
        <w:rPr>
          <w:color w:val="000000" w:themeColor="text1"/>
        </w:rPr>
        <w:t xml:space="preserve"> was served electronically by the Commission’s Secretary</w:t>
      </w:r>
      <w:r w:rsidR="00276688">
        <w:rPr>
          <w:color w:val="000000" w:themeColor="text1"/>
        </w:rPr>
        <w:t xml:space="preserve"> on February 10, 2015</w:t>
      </w:r>
      <w:r w:rsidR="00F465E4" w:rsidRPr="0090607F">
        <w:rPr>
          <w:color w:val="000000" w:themeColor="text1"/>
        </w:rPr>
        <w:t>.</w:t>
      </w:r>
      <w:r w:rsidR="00F465E4" w:rsidRPr="0090607F">
        <w:rPr>
          <w:rStyle w:val="FootnoteReference"/>
          <w:color w:val="000000" w:themeColor="text1"/>
        </w:rPr>
        <w:footnoteReference w:id="1"/>
      </w:r>
    </w:p>
    <w:p w:rsidR="00F465E4" w:rsidRPr="0090607F" w:rsidRDefault="00F465E4" w:rsidP="00F465E4">
      <w:pPr>
        <w:ind w:left="720"/>
        <w:jc w:val="left"/>
        <w:rPr>
          <w:color w:val="000000" w:themeColor="text1"/>
        </w:rPr>
      </w:pPr>
    </w:p>
    <w:p w:rsidR="00CE68BC" w:rsidRDefault="00F465E4" w:rsidP="00DF282B">
      <w:pPr>
        <w:jc w:val="left"/>
        <w:rPr>
          <w:color w:val="000000" w:themeColor="text1"/>
        </w:rPr>
      </w:pPr>
      <w:r w:rsidRPr="00AB6B9D">
        <w:rPr>
          <w:color w:val="7F7F7F" w:themeColor="text1" w:themeTint="80"/>
        </w:rPr>
        <w:lastRenderedPageBreak/>
        <w:tab/>
      </w:r>
      <w:r w:rsidR="00DF282B" w:rsidRPr="00AB6B9D">
        <w:rPr>
          <w:color w:val="7F7F7F" w:themeColor="text1" w:themeTint="80"/>
        </w:rPr>
        <w:tab/>
      </w:r>
      <w:r w:rsidRPr="00C7347D">
        <w:rPr>
          <w:color w:val="000000" w:themeColor="text1"/>
        </w:rPr>
        <w:t xml:space="preserve">On </w:t>
      </w:r>
      <w:r w:rsidR="001D5B11" w:rsidRPr="001D5B11">
        <w:rPr>
          <w:color w:val="000000" w:themeColor="text1"/>
        </w:rPr>
        <w:t>February 23</w:t>
      </w:r>
      <w:r w:rsidR="00E148C1" w:rsidRPr="001D5B11">
        <w:rPr>
          <w:color w:val="000000" w:themeColor="text1"/>
        </w:rPr>
        <w:t>, 2015</w:t>
      </w:r>
      <w:r w:rsidRPr="00C7347D">
        <w:rPr>
          <w:color w:val="000000" w:themeColor="text1"/>
        </w:rPr>
        <w:t>, PECO filed its Answer and New Matter</w:t>
      </w:r>
      <w:r w:rsidR="00DF282B" w:rsidRPr="00C7347D">
        <w:rPr>
          <w:color w:val="000000" w:themeColor="text1"/>
        </w:rPr>
        <w:t>, properly ac</w:t>
      </w:r>
      <w:r w:rsidR="001D5B11">
        <w:rPr>
          <w:color w:val="000000" w:themeColor="text1"/>
        </w:rPr>
        <w:t xml:space="preserve">companied by a notice to plead. </w:t>
      </w:r>
      <w:r w:rsidR="0093078E">
        <w:rPr>
          <w:color w:val="000000" w:themeColor="text1"/>
        </w:rPr>
        <w:t xml:space="preserve"> In its Answer, PECO avers that the final balance from the Service Address is correctly calculated at $224.74 and was properly transferred when Complainant established service at 542 West Wyoming Avenue, 2</w:t>
      </w:r>
      <w:r w:rsidR="0093078E" w:rsidRPr="0093078E">
        <w:rPr>
          <w:color w:val="000000" w:themeColor="text1"/>
          <w:vertAlign w:val="superscript"/>
        </w:rPr>
        <w:t>nd</w:t>
      </w:r>
      <w:r w:rsidR="002A6FCF">
        <w:rPr>
          <w:color w:val="000000" w:themeColor="text1"/>
        </w:rPr>
        <w:t xml:space="preserve"> Floor, Philadelphia, Pennsylvania</w:t>
      </w:r>
      <w:r w:rsidR="0093078E">
        <w:rPr>
          <w:color w:val="000000" w:themeColor="text1"/>
        </w:rPr>
        <w:t xml:space="preserve"> (</w:t>
      </w:r>
      <w:r w:rsidR="00D63CD6">
        <w:rPr>
          <w:color w:val="000000" w:themeColor="text1"/>
        </w:rPr>
        <w:t xml:space="preserve">West Wyoming Ave. </w:t>
      </w:r>
      <w:r w:rsidR="003225B6">
        <w:rPr>
          <w:color w:val="000000" w:themeColor="text1"/>
        </w:rPr>
        <w:t>a</w:t>
      </w:r>
      <w:r w:rsidR="0093078E">
        <w:rPr>
          <w:color w:val="000000" w:themeColor="text1"/>
        </w:rPr>
        <w:t>ddress) on December 3, 2015</w:t>
      </w:r>
      <w:r w:rsidR="009C4D4E">
        <w:rPr>
          <w:color w:val="000000" w:themeColor="text1"/>
        </w:rPr>
        <w:t xml:space="preserve"> consistent with Commission regulations.</w:t>
      </w:r>
      <w:r w:rsidR="0093078E">
        <w:rPr>
          <w:color w:val="000000" w:themeColor="text1"/>
        </w:rPr>
        <w:t xml:space="preserve">  </w:t>
      </w:r>
      <w:r w:rsidR="00492636">
        <w:rPr>
          <w:color w:val="000000" w:themeColor="text1"/>
        </w:rPr>
        <w:t xml:space="preserve">PECO </w:t>
      </w:r>
      <w:r w:rsidR="00CC27AA">
        <w:rPr>
          <w:color w:val="000000" w:themeColor="text1"/>
        </w:rPr>
        <w:t>alleges</w:t>
      </w:r>
      <w:r w:rsidR="00492636">
        <w:rPr>
          <w:color w:val="000000" w:themeColor="text1"/>
        </w:rPr>
        <w:t xml:space="preserve"> that Complainant never contacted Respondent to discontinue service at the Service Address until after his period of incarceration.  Furthermore, the outstanding balance of $224.74 has already been paid off with LIHEAP payments, and therefore PECO alleges that the transferred balance issue is moot.  </w:t>
      </w:r>
    </w:p>
    <w:p w:rsidR="00CE68BC" w:rsidRDefault="00CE68BC" w:rsidP="00DF282B">
      <w:pPr>
        <w:jc w:val="left"/>
        <w:rPr>
          <w:color w:val="000000" w:themeColor="text1"/>
        </w:rPr>
      </w:pPr>
    </w:p>
    <w:p w:rsidR="00DF282B" w:rsidRPr="00C7347D" w:rsidRDefault="00CE68BC" w:rsidP="00DF282B">
      <w:pPr>
        <w:jc w:val="left"/>
        <w:rPr>
          <w:color w:val="000000" w:themeColor="text1"/>
        </w:rPr>
      </w:pPr>
      <w:r>
        <w:rPr>
          <w:color w:val="000000" w:themeColor="text1"/>
        </w:rPr>
        <w:tab/>
      </w:r>
      <w:r>
        <w:rPr>
          <w:color w:val="000000" w:themeColor="text1"/>
        </w:rPr>
        <w:tab/>
      </w:r>
      <w:r w:rsidR="0093078E">
        <w:rPr>
          <w:color w:val="000000" w:themeColor="text1"/>
        </w:rPr>
        <w:t xml:space="preserve">In New Matter, </w:t>
      </w:r>
      <w:r>
        <w:rPr>
          <w:color w:val="000000" w:themeColor="text1"/>
        </w:rPr>
        <w:t>PECO alleges</w:t>
      </w:r>
      <w:r w:rsidRPr="00CE68BC">
        <w:rPr>
          <w:color w:val="000000" w:themeColor="text1"/>
        </w:rPr>
        <w:t xml:space="preserve"> </w:t>
      </w:r>
      <w:r w:rsidR="00DF282B" w:rsidRPr="00CE68BC">
        <w:rPr>
          <w:color w:val="000000" w:themeColor="text1"/>
        </w:rPr>
        <w:t xml:space="preserve">that the Complainant </w:t>
      </w:r>
      <w:r w:rsidRPr="00CE68BC">
        <w:rPr>
          <w:color w:val="000000" w:themeColor="text1"/>
        </w:rPr>
        <w:t xml:space="preserve">was enrolled in its Customer Assistance Program (CAP) when he resided at the </w:t>
      </w:r>
      <w:r w:rsidR="00AE012B">
        <w:rPr>
          <w:color w:val="000000" w:themeColor="text1"/>
        </w:rPr>
        <w:t>Burton Street address</w:t>
      </w:r>
      <w:r w:rsidR="00C7347D" w:rsidRPr="00CE68BC">
        <w:rPr>
          <w:color w:val="000000" w:themeColor="text1"/>
        </w:rPr>
        <w:t>.</w:t>
      </w:r>
      <w:r w:rsidRPr="00CE68BC">
        <w:rPr>
          <w:color w:val="000000" w:themeColor="text1"/>
        </w:rPr>
        <w:t xml:space="preserve">  Complainant was removed from CAP on September 13, 2015, when service to the Service Address was discontinued upon the Complainant’</w:t>
      </w:r>
      <w:r w:rsidR="003501E1">
        <w:rPr>
          <w:color w:val="000000" w:themeColor="text1"/>
        </w:rPr>
        <w:t>s request</w:t>
      </w:r>
      <w:r w:rsidRPr="00CE68BC">
        <w:rPr>
          <w:color w:val="000000" w:themeColor="text1"/>
        </w:rPr>
        <w:t xml:space="preserve">.  Complainant re-enrolled in the CAP program when he moved to the </w:t>
      </w:r>
      <w:r w:rsidR="00AE012B">
        <w:rPr>
          <w:color w:val="000000" w:themeColor="text1"/>
        </w:rPr>
        <w:t>West Wyoming Ave. address</w:t>
      </w:r>
      <w:r w:rsidRPr="00CE68BC">
        <w:rPr>
          <w:color w:val="000000" w:themeColor="text1"/>
        </w:rPr>
        <w:t>, and</w:t>
      </w:r>
      <w:r w:rsidR="00C7347D" w:rsidRPr="00CE68BC">
        <w:rPr>
          <w:color w:val="000000" w:themeColor="text1"/>
        </w:rPr>
        <w:t xml:space="preserve"> is scheduled </w:t>
      </w:r>
      <w:r w:rsidR="00A111DD" w:rsidRPr="00CE68BC">
        <w:rPr>
          <w:color w:val="000000" w:themeColor="text1"/>
        </w:rPr>
        <w:t>to</w:t>
      </w:r>
      <w:r w:rsidR="00C7347D" w:rsidRPr="00CE68BC">
        <w:rPr>
          <w:color w:val="000000" w:themeColor="text1"/>
        </w:rPr>
        <w:t xml:space="preserve"> recertify on </w:t>
      </w:r>
      <w:r w:rsidRPr="00CE68BC">
        <w:rPr>
          <w:color w:val="000000" w:themeColor="text1"/>
        </w:rPr>
        <w:t>July 10</w:t>
      </w:r>
      <w:r w:rsidR="00C7347D" w:rsidRPr="00CE68BC">
        <w:rPr>
          <w:color w:val="000000" w:themeColor="text1"/>
        </w:rPr>
        <w:t>, 201</w:t>
      </w:r>
      <w:r w:rsidRPr="00CE68BC">
        <w:rPr>
          <w:color w:val="000000" w:themeColor="text1"/>
        </w:rPr>
        <w:t>6</w:t>
      </w:r>
      <w:r w:rsidR="00C7347D" w:rsidRPr="00CE68BC">
        <w:rPr>
          <w:color w:val="000000" w:themeColor="text1"/>
        </w:rPr>
        <w:t xml:space="preserve">. </w:t>
      </w:r>
      <w:r w:rsidRPr="00CE68BC">
        <w:rPr>
          <w:color w:val="000000" w:themeColor="text1"/>
        </w:rPr>
        <w:t xml:space="preserve"> H</w:t>
      </w:r>
      <w:r w:rsidR="00DF282B" w:rsidRPr="00CE68BC">
        <w:rPr>
          <w:color w:val="000000" w:themeColor="text1"/>
        </w:rPr>
        <w:t xml:space="preserve">e is still actively enrolled in CAP, and </w:t>
      </w:r>
      <w:r w:rsidRPr="00CE68BC">
        <w:rPr>
          <w:color w:val="000000" w:themeColor="text1"/>
        </w:rPr>
        <w:t>his</w:t>
      </w:r>
      <w:r w:rsidR="00C7347D" w:rsidRPr="00CE68BC">
        <w:rPr>
          <w:color w:val="000000" w:themeColor="text1"/>
        </w:rPr>
        <w:t xml:space="preserve"> account’s entire </w:t>
      </w:r>
      <w:r w:rsidR="00DF282B" w:rsidRPr="00CE68BC">
        <w:rPr>
          <w:color w:val="000000" w:themeColor="text1"/>
        </w:rPr>
        <w:t xml:space="preserve">arrearage is CAP arrears. </w:t>
      </w:r>
      <w:r w:rsidRPr="00CE68BC">
        <w:rPr>
          <w:color w:val="000000" w:themeColor="text1"/>
        </w:rPr>
        <w:t xml:space="preserve"> </w:t>
      </w:r>
      <w:r w:rsidR="00DF282B" w:rsidRPr="00CE68BC">
        <w:rPr>
          <w:color w:val="000000" w:themeColor="text1"/>
        </w:rPr>
        <w:t>Therefore, PECO avers, Complainant is not entitled to a payment arrangement.</w:t>
      </w:r>
    </w:p>
    <w:p w:rsidR="00DF282B" w:rsidRPr="00AB6B9D" w:rsidRDefault="00DF282B" w:rsidP="00DF282B">
      <w:pPr>
        <w:jc w:val="left"/>
        <w:rPr>
          <w:color w:val="7F7F7F" w:themeColor="text1" w:themeTint="80"/>
        </w:rPr>
      </w:pPr>
    </w:p>
    <w:p w:rsidR="00DF282B" w:rsidRPr="00C7347D" w:rsidRDefault="00DF282B" w:rsidP="00DF282B">
      <w:pPr>
        <w:jc w:val="left"/>
        <w:rPr>
          <w:color w:val="000000" w:themeColor="text1"/>
        </w:rPr>
      </w:pPr>
      <w:r w:rsidRPr="00AB6B9D">
        <w:rPr>
          <w:color w:val="7F7F7F" w:themeColor="text1" w:themeTint="80"/>
        </w:rPr>
        <w:tab/>
      </w:r>
      <w:r w:rsidRPr="00AB6B9D">
        <w:rPr>
          <w:color w:val="7F7F7F" w:themeColor="text1" w:themeTint="80"/>
        </w:rPr>
        <w:tab/>
      </w:r>
      <w:r w:rsidRPr="00D74169">
        <w:rPr>
          <w:color w:val="000000" w:themeColor="text1"/>
        </w:rPr>
        <w:t xml:space="preserve">On </w:t>
      </w:r>
      <w:r w:rsidR="00D74169" w:rsidRPr="00D74169">
        <w:rPr>
          <w:color w:val="000000" w:themeColor="text1"/>
        </w:rPr>
        <w:t>March 17,</w:t>
      </w:r>
      <w:r w:rsidRPr="00D74169">
        <w:rPr>
          <w:color w:val="000000" w:themeColor="text1"/>
        </w:rPr>
        <w:t xml:space="preserve"> </w:t>
      </w:r>
      <w:r w:rsidRPr="00C7347D">
        <w:rPr>
          <w:color w:val="000000" w:themeColor="text1"/>
        </w:rPr>
        <w:t xml:space="preserve">2015, PECO filed its Motion for Judgment on the Pleadings, </w:t>
      </w:r>
      <w:r w:rsidR="009C53BD" w:rsidRPr="00C7347D">
        <w:rPr>
          <w:color w:val="000000" w:themeColor="text1"/>
        </w:rPr>
        <w:t xml:space="preserve">properly accompanied by a notice to plead, </w:t>
      </w:r>
      <w:r w:rsidRPr="00C7347D">
        <w:rPr>
          <w:color w:val="000000" w:themeColor="text1"/>
        </w:rPr>
        <w:t xml:space="preserve">asking that the averments in its New Matter be deemed admitted and stating that the only remedy sought by Complainant is a payment arrangement, which cannot be granted under the Public Utility Code.  </w:t>
      </w:r>
      <w:r w:rsidR="009C53BD" w:rsidRPr="00C7347D">
        <w:rPr>
          <w:color w:val="000000" w:themeColor="text1"/>
        </w:rPr>
        <w:t>Therefore, PECO asks that the Complaint be dismissed.</w:t>
      </w:r>
    </w:p>
    <w:p w:rsidR="009C53BD" w:rsidRPr="00C7347D" w:rsidRDefault="009C53BD" w:rsidP="00DF282B">
      <w:pPr>
        <w:jc w:val="left"/>
        <w:rPr>
          <w:color w:val="000000" w:themeColor="text1"/>
        </w:rPr>
      </w:pPr>
    </w:p>
    <w:p w:rsidR="009C53BD" w:rsidRDefault="009C53BD" w:rsidP="00DF282B">
      <w:pPr>
        <w:jc w:val="left"/>
        <w:rPr>
          <w:color w:val="000000" w:themeColor="text1"/>
        </w:rPr>
      </w:pPr>
      <w:r w:rsidRPr="00C7347D">
        <w:rPr>
          <w:color w:val="000000" w:themeColor="text1"/>
        </w:rPr>
        <w:tab/>
      </w:r>
      <w:r w:rsidRPr="00C7347D">
        <w:rPr>
          <w:color w:val="000000" w:themeColor="text1"/>
        </w:rPr>
        <w:tab/>
        <w:t xml:space="preserve">By Motion Judge </w:t>
      </w:r>
      <w:r w:rsidR="00C7347D" w:rsidRPr="00C7347D">
        <w:rPr>
          <w:color w:val="000000" w:themeColor="text1"/>
        </w:rPr>
        <w:t xml:space="preserve">Assignment Notice issued </w:t>
      </w:r>
      <w:r w:rsidR="00DE4DCB">
        <w:rPr>
          <w:color w:val="000000" w:themeColor="text1"/>
        </w:rPr>
        <w:t>April 14</w:t>
      </w:r>
      <w:r w:rsidRPr="00C7347D">
        <w:rPr>
          <w:color w:val="000000" w:themeColor="text1"/>
        </w:rPr>
        <w:t xml:space="preserve">, 2015, the Motion for Judgment on the Pleadings (MJOP) was assigned to me.  </w:t>
      </w:r>
    </w:p>
    <w:p w:rsidR="00BF44A4" w:rsidRDefault="00BF44A4" w:rsidP="00DF282B">
      <w:pPr>
        <w:jc w:val="left"/>
        <w:rPr>
          <w:color w:val="000000" w:themeColor="text1"/>
        </w:rPr>
      </w:pPr>
    </w:p>
    <w:p w:rsidR="00BF44A4" w:rsidRDefault="00BF44A4" w:rsidP="00DF282B">
      <w:pPr>
        <w:jc w:val="left"/>
        <w:rPr>
          <w:color w:val="000000" w:themeColor="text1"/>
        </w:rPr>
      </w:pPr>
      <w:r>
        <w:rPr>
          <w:color w:val="000000" w:themeColor="text1"/>
        </w:rPr>
        <w:tab/>
      </w:r>
      <w:r>
        <w:rPr>
          <w:color w:val="000000" w:themeColor="text1"/>
        </w:rPr>
        <w:tab/>
        <w:t>The Complainant has filed no responsive pleadings.  The matter is ripe for decision.</w:t>
      </w:r>
    </w:p>
    <w:p w:rsidR="00F22D6E" w:rsidRPr="003C51E6" w:rsidRDefault="00F22D6E" w:rsidP="00DF282B">
      <w:pPr>
        <w:jc w:val="left"/>
        <w:rPr>
          <w:color w:val="000000" w:themeColor="text1"/>
        </w:rPr>
      </w:pPr>
    </w:p>
    <w:p w:rsidR="00465660" w:rsidRDefault="00465660">
      <w:pPr>
        <w:rPr>
          <w:color w:val="000000" w:themeColor="text1"/>
          <w:u w:val="single"/>
        </w:rPr>
      </w:pPr>
      <w:r>
        <w:rPr>
          <w:color w:val="000000" w:themeColor="text1"/>
          <w:u w:val="single"/>
        </w:rPr>
        <w:br w:type="page"/>
      </w:r>
    </w:p>
    <w:p w:rsidR="00F22D6E" w:rsidRPr="003C51E6" w:rsidRDefault="00F22D6E" w:rsidP="00F22D6E">
      <w:pPr>
        <w:rPr>
          <w:color w:val="000000" w:themeColor="text1"/>
          <w:u w:val="single"/>
        </w:rPr>
      </w:pPr>
      <w:r w:rsidRPr="003C51E6">
        <w:rPr>
          <w:color w:val="000000" w:themeColor="text1"/>
          <w:u w:val="single"/>
        </w:rPr>
        <w:t>FINDINGS OF FACT</w:t>
      </w:r>
    </w:p>
    <w:p w:rsidR="00F22D6E" w:rsidRPr="003C51E6" w:rsidRDefault="00F22D6E" w:rsidP="00F22D6E">
      <w:pPr>
        <w:jc w:val="left"/>
        <w:rPr>
          <w:color w:val="000000" w:themeColor="text1"/>
        </w:rPr>
      </w:pPr>
    </w:p>
    <w:p w:rsidR="00F22D6E" w:rsidRPr="003C51E6" w:rsidRDefault="00F22D6E" w:rsidP="00F22D6E">
      <w:pPr>
        <w:jc w:val="left"/>
        <w:rPr>
          <w:color w:val="000000" w:themeColor="text1"/>
        </w:rPr>
      </w:pPr>
      <w:r w:rsidRPr="003C51E6">
        <w:rPr>
          <w:color w:val="000000" w:themeColor="text1"/>
        </w:rPr>
        <w:tab/>
      </w:r>
      <w:r w:rsidRPr="003C51E6">
        <w:rPr>
          <w:color w:val="000000" w:themeColor="text1"/>
        </w:rPr>
        <w:tab/>
        <w:t>1.</w:t>
      </w:r>
      <w:r w:rsidRPr="003C51E6">
        <w:rPr>
          <w:color w:val="000000" w:themeColor="text1"/>
        </w:rPr>
        <w:tab/>
        <w:t>Complainan</w:t>
      </w:r>
      <w:r w:rsidR="003C51E6" w:rsidRPr="003C51E6">
        <w:rPr>
          <w:color w:val="000000" w:themeColor="text1"/>
        </w:rPr>
        <w:t>t</w:t>
      </w:r>
      <w:r w:rsidRPr="003C51E6">
        <w:rPr>
          <w:color w:val="000000" w:themeColor="text1"/>
        </w:rPr>
        <w:t xml:space="preserve"> </w:t>
      </w:r>
      <w:r w:rsidR="007543F2">
        <w:rPr>
          <w:color w:val="000000" w:themeColor="text1"/>
        </w:rPr>
        <w:t>is James Lundy of 542 West</w:t>
      </w:r>
      <w:r w:rsidR="003C51E6" w:rsidRPr="003C51E6">
        <w:rPr>
          <w:color w:val="000000" w:themeColor="text1"/>
        </w:rPr>
        <w:t xml:space="preserve"> Wyoming Ave</w:t>
      </w:r>
      <w:r w:rsidR="008C6006">
        <w:rPr>
          <w:color w:val="000000" w:themeColor="text1"/>
        </w:rPr>
        <w:t>nue</w:t>
      </w:r>
      <w:r w:rsidR="003C51E6" w:rsidRPr="003C51E6">
        <w:rPr>
          <w:color w:val="000000" w:themeColor="text1"/>
        </w:rPr>
        <w:t xml:space="preserve">, Apartment B, Philadelphia, Pennsylvania. </w:t>
      </w:r>
    </w:p>
    <w:p w:rsidR="00F22D6E" w:rsidRPr="003C51E6" w:rsidRDefault="00F22D6E" w:rsidP="00F22D6E">
      <w:pPr>
        <w:jc w:val="left"/>
        <w:rPr>
          <w:color w:val="000000" w:themeColor="text1"/>
        </w:rPr>
      </w:pPr>
    </w:p>
    <w:p w:rsidR="00F22D6E" w:rsidRPr="003C51E6" w:rsidRDefault="00F22D6E" w:rsidP="00F22D6E">
      <w:pPr>
        <w:jc w:val="left"/>
        <w:rPr>
          <w:color w:val="000000" w:themeColor="text1"/>
        </w:rPr>
      </w:pPr>
      <w:r w:rsidRPr="003C51E6">
        <w:rPr>
          <w:color w:val="000000" w:themeColor="text1"/>
        </w:rPr>
        <w:tab/>
      </w:r>
      <w:r w:rsidRPr="003C51E6">
        <w:rPr>
          <w:color w:val="000000" w:themeColor="text1"/>
        </w:rPr>
        <w:tab/>
        <w:t>2.</w:t>
      </w:r>
      <w:r w:rsidRPr="003C51E6">
        <w:rPr>
          <w:color w:val="000000" w:themeColor="text1"/>
        </w:rPr>
        <w:tab/>
        <w:t>Respondent is PECO Energy Company, a jurisdictional public utility company providing electric service in the Commonwealth of Pennsylvania.</w:t>
      </w:r>
    </w:p>
    <w:p w:rsidR="00F22D6E" w:rsidRPr="003C51E6" w:rsidRDefault="00F22D6E" w:rsidP="00F22D6E">
      <w:pPr>
        <w:jc w:val="left"/>
        <w:rPr>
          <w:color w:val="000000" w:themeColor="text1"/>
        </w:rPr>
      </w:pPr>
    </w:p>
    <w:p w:rsidR="00F74C21" w:rsidRDefault="00F22D6E" w:rsidP="00F22D6E">
      <w:pPr>
        <w:jc w:val="left"/>
        <w:rPr>
          <w:color w:val="000000" w:themeColor="text1"/>
        </w:rPr>
      </w:pPr>
      <w:r w:rsidRPr="003C51E6">
        <w:rPr>
          <w:color w:val="000000" w:themeColor="text1"/>
        </w:rPr>
        <w:tab/>
      </w:r>
      <w:r w:rsidRPr="003C51E6">
        <w:rPr>
          <w:color w:val="000000" w:themeColor="text1"/>
        </w:rPr>
        <w:tab/>
        <w:t>3.</w:t>
      </w:r>
      <w:r w:rsidRPr="003C51E6">
        <w:rPr>
          <w:color w:val="000000" w:themeColor="text1"/>
        </w:rPr>
        <w:tab/>
      </w:r>
      <w:r w:rsidR="00F74C21">
        <w:rPr>
          <w:color w:val="000000" w:themeColor="text1"/>
        </w:rPr>
        <w:t>On August 14, 2012, Complainant was enrolled in PECO's CAP program for the service address of 5245 Burton Street, 2</w:t>
      </w:r>
      <w:r w:rsidR="00F74C21" w:rsidRPr="00F74C21">
        <w:rPr>
          <w:color w:val="000000" w:themeColor="text1"/>
          <w:vertAlign w:val="superscript"/>
        </w:rPr>
        <w:t>nd</w:t>
      </w:r>
      <w:r w:rsidR="00F74C21">
        <w:rPr>
          <w:color w:val="000000" w:themeColor="text1"/>
        </w:rPr>
        <w:t xml:space="preserve"> Floor, Philadelphia PA. New Matter ¶1.</w:t>
      </w:r>
    </w:p>
    <w:p w:rsidR="00F74C21" w:rsidRDefault="00F74C21" w:rsidP="00F22D6E">
      <w:pPr>
        <w:jc w:val="left"/>
        <w:rPr>
          <w:color w:val="000000" w:themeColor="text1"/>
        </w:rPr>
      </w:pPr>
    </w:p>
    <w:p w:rsidR="007A17C0" w:rsidRDefault="00F74C21" w:rsidP="00F22D6E">
      <w:pPr>
        <w:jc w:val="left"/>
        <w:rPr>
          <w:color w:val="000000" w:themeColor="text1"/>
        </w:rPr>
      </w:pPr>
      <w:r>
        <w:rPr>
          <w:color w:val="000000" w:themeColor="text1"/>
        </w:rPr>
        <w:tab/>
      </w:r>
      <w:r>
        <w:rPr>
          <w:color w:val="000000" w:themeColor="text1"/>
        </w:rPr>
        <w:tab/>
        <w:t>4.</w:t>
      </w:r>
      <w:r>
        <w:rPr>
          <w:color w:val="000000" w:themeColor="text1"/>
        </w:rPr>
        <w:tab/>
      </w:r>
      <w:r w:rsidR="007A17C0">
        <w:rPr>
          <w:color w:val="000000" w:themeColor="text1"/>
        </w:rPr>
        <w:t>Complainant was incarcerated and did not reside at 5245 Burton Street from July 2012 to September 2013.  Complaint ¶5.</w:t>
      </w:r>
    </w:p>
    <w:p w:rsidR="007A17C0" w:rsidRDefault="007A17C0" w:rsidP="00F22D6E">
      <w:pPr>
        <w:jc w:val="left"/>
        <w:rPr>
          <w:color w:val="000000" w:themeColor="text1"/>
        </w:rPr>
      </w:pPr>
    </w:p>
    <w:p w:rsidR="00F74C21" w:rsidRDefault="007A17C0" w:rsidP="00F22D6E">
      <w:pPr>
        <w:jc w:val="left"/>
        <w:rPr>
          <w:color w:val="000000" w:themeColor="text1"/>
        </w:rPr>
      </w:pPr>
      <w:r>
        <w:rPr>
          <w:color w:val="000000" w:themeColor="text1"/>
        </w:rPr>
        <w:tab/>
      </w:r>
      <w:r>
        <w:rPr>
          <w:color w:val="000000" w:themeColor="text1"/>
        </w:rPr>
        <w:tab/>
        <w:t>5.</w:t>
      </w:r>
      <w:r>
        <w:rPr>
          <w:color w:val="000000" w:themeColor="text1"/>
        </w:rPr>
        <w:tab/>
      </w:r>
      <w:r w:rsidR="00F74C21">
        <w:rPr>
          <w:color w:val="000000" w:themeColor="text1"/>
        </w:rPr>
        <w:t xml:space="preserve">On September 19, 2013, service was discontinued at 5245 Burton Street and Complainant was removed from CAP.  New Matter ¶2.  </w:t>
      </w:r>
    </w:p>
    <w:p w:rsidR="00F74C21" w:rsidRDefault="00F74C21" w:rsidP="00F22D6E">
      <w:pPr>
        <w:jc w:val="left"/>
        <w:rPr>
          <w:color w:val="000000" w:themeColor="text1"/>
        </w:rPr>
      </w:pPr>
    </w:p>
    <w:p w:rsidR="00F74C21" w:rsidRDefault="00F74C21" w:rsidP="00F22D6E">
      <w:pPr>
        <w:jc w:val="left"/>
        <w:rPr>
          <w:color w:val="000000" w:themeColor="text1"/>
        </w:rPr>
      </w:pPr>
      <w:r>
        <w:rPr>
          <w:color w:val="000000" w:themeColor="text1"/>
        </w:rPr>
        <w:tab/>
      </w:r>
      <w:r>
        <w:rPr>
          <w:color w:val="000000" w:themeColor="text1"/>
        </w:rPr>
        <w:tab/>
      </w:r>
      <w:r w:rsidR="007A17C0">
        <w:rPr>
          <w:color w:val="000000" w:themeColor="text1"/>
        </w:rPr>
        <w:t>6</w:t>
      </w:r>
      <w:r>
        <w:rPr>
          <w:color w:val="000000" w:themeColor="text1"/>
        </w:rPr>
        <w:t>.</w:t>
      </w:r>
      <w:r>
        <w:rPr>
          <w:color w:val="000000" w:themeColor="text1"/>
        </w:rPr>
        <w:tab/>
      </w:r>
      <w:r w:rsidR="007A17C0">
        <w:rPr>
          <w:color w:val="000000" w:themeColor="text1"/>
        </w:rPr>
        <w:t>On December 4, 2013, Complainant established service at 542 West Wyoming Avenue, 2</w:t>
      </w:r>
      <w:r w:rsidR="007A17C0" w:rsidRPr="007A17C0">
        <w:rPr>
          <w:color w:val="000000" w:themeColor="text1"/>
          <w:vertAlign w:val="superscript"/>
        </w:rPr>
        <w:t>nd</w:t>
      </w:r>
      <w:r w:rsidR="007A17C0">
        <w:rPr>
          <w:color w:val="000000" w:themeColor="text1"/>
        </w:rPr>
        <w:t xml:space="preserve"> Floor, Philadelphia PA and was enrolled in PECO's CAP program, Tier D.  New Matter ¶ 3.  </w:t>
      </w:r>
    </w:p>
    <w:p w:rsidR="005B7A66" w:rsidRDefault="005B7A66" w:rsidP="00F22D6E">
      <w:pPr>
        <w:jc w:val="left"/>
        <w:rPr>
          <w:color w:val="000000" w:themeColor="text1"/>
        </w:rPr>
      </w:pPr>
    </w:p>
    <w:p w:rsidR="005B7A66" w:rsidRDefault="005B7A66" w:rsidP="00F22D6E">
      <w:pPr>
        <w:jc w:val="left"/>
        <w:rPr>
          <w:color w:val="000000" w:themeColor="text1"/>
        </w:rPr>
      </w:pPr>
      <w:r>
        <w:rPr>
          <w:color w:val="000000" w:themeColor="text1"/>
        </w:rPr>
        <w:tab/>
      </w:r>
      <w:r>
        <w:rPr>
          <w:color w:val="000000" w:themeColor="text1"/>
        </w:rPr>
        <w:tab/>
        <w:t>7.</w:t>
      </w:r>
      <w:r>
        <w:rPr>
          <w:color w:val="000000" w:themeColor="text1"/>
        </w:rPr>
        <w:tab/>
        <w:t>The balance of $224.74 from the Burton Street account was transferred to the West Wyoming Avenue account on December 4, 2013.  Exhibits 1 and 2 to PECO's Answer and New Matter.</w:t>
      </w:r>
    </w:p>
    <w:p w:rsidR="005B7A66" w:rsidRDefault="005B7A66" w:rsidP="00F22D6E">
      <w:pPr>
        <w:jc w:val="left"/>
        <w:rPr>
          <w:color w:val="000000" w:themeColor="text1"/>
        </w:rPr>
      </w:pPr>
    </w:p>
    <w:p w:rsidR="005B7A66" w:rsidRDefault="005B7A66" w:rsidP="00F22D6E">
      <w:pPr>
        <w:jc w:val="left"/>
        <w:rPr>
          <w:color w:val="000000" w:themeColor="text1"/>
        </w:rPr>
      </w:pPr>
      <w:r>
        <w:rPr>
          <w:color w:val="000000" w:themeColor="text1"/>
        </w:rPr>
        <w:tab/>
      </w:r>
      <w:r>
        <w:rPr>
          <w:color w:val="000000" w:themeColor="text1"/>
        </w:rPr>
        <w:tab/>
        <w:t>8.</w:t>
      </w:r>
      <w:r>
        <w:rPr>
          <w:color w:val="000000" w:themeColor="text1"/>
        </w:rPr>
        <w:tab/>
        <w:t>Complainant's balance at the time of the filing of the Answer and New Matter was $1,230.43.  New Matter ¶4.</w:t>
      </w:r>
    </w:p>
    <w:p w:rsidR="005B7A66" w:rsidRDefault="005B7A66" w:rsidP="00F22D6E">
      <w:pPr>
        <w:jc w:val="left"/>
        <w:rPr>
          <w:color w:val="000000" w:themeColor="text1"/>
        </w:rPr>
      </w:pPr>
    </w:p>
    <w:p w:rsidR="00164B45" w:rsidRDefault="005B7A66" w:rsidP="00164B45">
      <w:pPr>
        <w:jc w:val="left"/>
        <w:rPr>
          <w:color w:val="000000" w:themeColor="text1"/>
        </w:rPr>
      </w:pPr>
      <w:r>
        <w:rPr>
          <w:color w:val="000000" w:themeColor="text1"/>
        </w:rPr>
        <w:tab/>
      </w:r>
      <w:r>
        <w:rPr>
          <w:color w:val="000000" w:themeColor="text1"/>
        </w:rPr>
        <w:tab/>
        <w:t>9.</w:t>
      </w:r>
      <w:r>
        <w:rPr>
          <w:color w:val="000000" w:themeColor="text1"/>
        </w:rPr>
        <w:tab/>
      </w:r>
      <w:r w:rsidR="00164B45">
        <w:rPr>
          <w:color w:val="000000" w:themeColor="text1"/>
        </w:rPr>
        <w:t xml:space="preserve">PECO applied three LIHEAP payments to </w:t>
      </w:r>
      <w:r w:rsidR="00866D34">
        <w:rPr>
          <w:color w:val="000000" w:themeColor="text1"/>
        </w:rPr>
        <w:t>Complainant's West Wyoming account</w:t>
      </w:r>
      <w:r w:rsidR="00164B45">
        <w:rPr>
          <w:color w:val="000000" w:themeColor="text1"/>
        </w:rPr>
        <w:t>: on February 17</w:t>
      </w:r>
      <w:r w:rsidR="00866D34">
        <w:rPr>
          <w:color w:val="000000" w:themeColor="text1"/>
        </w:rPr>
        <w:t>, 2014 for $</w:t>
      </w:r>
      <w:r w:rsidR="00164B45">
        <w:rPr>
          <w:color w:val="000000" w:themeColor="text1"/>
        </w:rPr>
        <w:t xml:space="preserve">156.00; on March 20, 2014 for $292.16; and </w:t>
      </w:r>
      <w:r w:rsidR="00866D34">
        <w:rPr>
          <w:color w:val="000000" w:themeColor="text1"/>
        </w:rPr>
        <w:t xml:space="preserve">on April 3, 2014 for $207.84.  </w:t>
      </w:r>
      <w:r w:rsidR="00164B45">
        <w:rPr>
          <w:color w:val="000000" w:themeColor="text1"/>
        </w:rPr>
        <w:t>Exhibit 2 to PECO's Answer and New Matter.</w:t>
      </w:r>
    </w:p>
    <w:p w:rsidR="00164B45" w:rsidRDefault="00164B45" w:rsidP="00164B45">
      <w:pPr>
        <w:jc w:val="left"/>
        <w:rPr>
          <w:color w:val="000000" w:themeColor="text1"/>
        </w:rPr>
      </w:pPr>
      <w:r>
        <w:rPr>
          <w:color w:val="000000" w:themeColor="text1"/>
        </w:rPr>
        <w:tab/>
      </w:r>
      <w:r>
        <w:rPr>
          <w:color w:val="000000" w:themeColor="text1"/>
        </w:rPr>
        <w:tab/>
        <w:t>10.</w:t>
      </w:r>
      <w:r>
        <w:rPr>
          <w:color w:val="000000" w:themeColor="text1"/>
        </w:rPr>
        <w:tab/>
        <w:t>Complainant's entire arrearage accumulated while Complainant was paying CAP rates.</w:t>
      </w:r>
    </w:p>
    <w:p w:rsidR="005B7A66" w:rsidRDefault="005B7A66" w:rsidP="00F22D6E">
      <w:pPr>
        <w:jc w:val="left"/>
        <w:rPr>
          <w:color w:val="000000" w:themeColor="text1"/>
        </w:rPr>
      </w:pPr>
    </w:p>
    <w:p w:rsidR="00F22D6E" w:rsidRPr="003C51E6" w:rsidRDefault="00164B45" w:rsidP="00DF282B">
      <w:pPr>
        <w:jc w:val="left"/>
        <w:rPr>
          <w:color w:val="000000" w:themeColor="text1"/>
        </w:rPr>
      </w:pPr>
      <w:r>
        <w:rPr>
          <w:color w:val="000000" w:themeColor="text1"/>
        </w:rPr>
        <w:tab/>
      </w:r>
      <w:r>
        <w:rPr>
          <w:color w:val="000000" w:themeColor="text1"/>
        </w:rPr>
        <w:tab/>
        <w:t>11.</w:t>
      </w:r>
      <w:r>
        <w:rPr>
          <w:color w:val="000000" w:themeColor="text1"/>
        </w:rPr>
        <w:tab/>
        <w:t>N</w:t>
      </w:r>
      <w:r w:rsidR="00F22D6E" w:rsidRPr="003C51E6">
        <w:rPr>
          <w:color w:val="000000" w:themeColor="text1"/>
        </w:rPr>
        <w:t xml:space="preserve">o responsive pleading was filed to the Answer and New Matter, </w:t>
      </w:r>
      <w:r w:rsidR="00020287" w:rsidRPr="003C51E6">
        <w:rPr>
          <w:color w:val="000000" w:themeColor="text1"/>
        </w:rPr>
        <w:t>or</w:t>
      </w:r>
      <w:r w:rsidR="00F22D6E" w:rsidRPr="003C51E6">
        <w:rPr>
          <w:color w:val="000000" w:themeColor="text1"/>
        </w:rPr>
        <w:t xml:space="preserve"> to the </w:t>
      </w:r>
      <w:r w:rsidR="00776D49" w:rsidRPr="003C51E6">
        <w:rPr>
          <w:color w:val="000000" w:themeColor="text1"/>
        </w:rPr>
        <w:t>Motion for Judgment on the Pleadings.</w:t>
      </w:r>
    </w:p>
    <w:p w:rsidR="002A6FCF" w:rsidRDefault="002A6FCF" w:rsidP="00DF282B">
      <w:pPr>
        <w:jc w:val="left"/>
        <w:rPr>
          <w:color w:val="000000" w:themeColor="text1"/>
        </w:rPr>
      </w:pPr>
    </w:p>
    <w:p w:rsidR="009C53BD" w:rsidRDefault="009C53BD" w:rsidP="009C53BD">
      <w:pPr>
        <w:rPr>
          <w:u w:val="single"/>
        </w:rPr>
      </w:pPr>
      <w:r>
        <w:rPr>
          <w:u w:val="single"/>
        </w:rPr>
        <w:t>DISCUSSION</w:t>
      </w:r>
    </w:p>
    <w:p w:rsidR="009C53BD" w:rsidRDefault="009C53BD" w:rsidP="009C53BD">
      <w:pPr>
        <w:rPr>
          <w:u w:val="single"/>
        </w:rPr>
      </w:pPr>
    </w:p>
    <w:p w:rsidR="009C53BD" w:rsidRPr="00164B45" w:rsidRDefault="00E02E62" w:rsidP="009C53BD">
      <w:pPr>
        <w:jc w:val="left"/>
      </w:pPr>
      <w:r>
        <w:tab/>
      </w:r>
      <w:r>
        <w:tab/>
        <w:t xml:space="preserve">The Complainant wants </w:t>
      </w:r>
      <w:r w:rsidR="002A6FCF">
        <w:t>the Respondent utility</w:t>
      </w:r>
      <w:r>
        <w:t xml:space="preserve"> </w:t>
      </w:r>
      <w:r w:rsidR="00AA2911">
        <w:t xml:space="preserve">to remove </w:t>
      </w:r>
      <w:r>
        <w:t>charges that accrued on his</w:t>
      </w:r>
      <w:r w:rsidR="002A6FCF">
        <w:t xml:space="preserve"> account</w:t>
      </w:r>
      <w:r>
        <w:t xml:space="preserve"> during the time period he was incarcerated.  He also requests a payment arrangement.</w:t>
      </w:r>
      <w:r w:rsidR="00261412" w:rsidRPr="00FC7BD3">
        <w:rPr>
          <w:color w:val="FF0000"/>
        </w:rPr>
        <w:t xml:space="preserve"> </w:t>
      </w:r>
      <w:r w:rsidR="00164B45">
        <w:t xml:space="preserve">PECO moves to dismiss the Complaint because </w:t>
      </w:r>
      <w:r w:rsidR="00D63CD6">
        <w:t>it properly transferred the Complainant’s final balance from the Burton Street address to the West Wyoming Ave</w:t>
      </w:r>
      <w:r w:rsidR="00B07AB5">
        <w:t>nue</w:t>
      </w:r>
      <w:r w:rsidR="00F37563">
        <w:t xml:space="preserve"> </w:t>
      </w:r>
      <w:r w:rsidR="00D63CD6">
        <w:t>address</w:t>
      </w:r>
      <w:r w:rsidR="00164B45">
        <w:t>, because LIHEAP payments covered the transferred balance, and because the Commission cannot grant a payment arrangement on CAP arrears.</w:t>
      </w:r>
    </w:p>
    <w:p w:rsidR="009C53BD" w:rsidRDefault="009C53BD" w:rsidP="009C53BD">
      <w:pPr>
        <w:jc w:val="left"/>
      </w:pPr>
    </w:p>
    <w:p w:rsidR="009C53BD" w:rsidRDefault="009C53BD" w:rsidP="009C53BD">
      <w:pPr>
        <w:pStyle w:val="ParaTab1"/>
        <w:spacing w:line="360" w:lineRule="auto"/>
        <w:rPr>
          <w:rFonts w:ascii="Times New Roman" w:hAnsi="Times New Roman" w:cs="Times New Roman"/>
        </w:rPr>
      </w:pPr>
      <w:r w:rsidRPr="00162021">
        <w:rPr>
          <w:rFonts w:ascii="Times New Roman" w:hAnsi="Times New Roman" w:cs="Times New Roman"/>
        </w:rPr>
        <w:t xml:space="preserve">The Commission’s Rules of Practice and Procedure at 52 Pa.Code § 5.102 govern motions for judgment on the pleadings.  The Commission will grant a motion for judgment on the pleadings only if the pleadings show there is no genuine issue as to a material fact and that the moving party is entitled to judgment as a matter of law.  52 Pa.Code § 5.102(d)(1).  Only in a case where the moving party’s right to prevail is so clear that a trial would be a fruitless exercise should judgment on the pleadings be granted.  </w:t>
      </w:r>
      <w:r w:rsidRPr="003F5CC8">
        <w:rPr>
          <w:rFonts w:ascii="Times New Roman" w:hAnsi="Times New Roman" w:cs="Times New Roman"/>
          <w:i/>
        </w:rPr>
        <w:t>Williams v. Lewis</w:t>
      </w:r>
      <w:r w:rsidRPr="00B34E55">
        <w:rPr>
          <w:rFonts w:ascii="Times New Roman" w:hAnsi="Times New Roman" w:cs="Times New Roman"/>
        </w:rPr>
        <w:t>, 466 A.2d 682</w:t>
      </w:r>
      <w:r w:rsidRPr="003F5CC8">
        <w:rPr>
          <w:rFonts w:ascii="Times New Roman" w:hAnsi="Times New Roman" w:cs="Times New Roman"/>
          <w:i/>
        </w:rPr>
        <w:t xml:space="preserve"> </w:t>
      </w:r>
      <w:r w:rsidR="00ED1A86">
        <w:rPr>
          <w:rFonts w:ascii="Times New Roman" w:hAnsi="Times New Roman" w:cs="Times New Roman"/>
        </w:rPr>
        <w:t>(Pa.</w:t>
      </w:r>
      <w:r w:rsidRPr="00B34E55">
        <w:rPr>
          <w:rFonts w:ascii="Times New Roman" w:hAnsi="Times New Roman" w:cs="Times New Roman"/>
        </w:rPr>
        <w:t xml:space="preserve">Super. 1983); </w:t>
      </w:r>
      <w:r w:rsidRPr="003F5CC8">
        <w:rPr>
          <w:rFonts w:ascii="Times New Roman" w:hAnsi="Times New Roman" w:cs="Times New Roman"/>
          <w:i/>
        </w:rPr>
        <w:t>Service Employees International Union, Local 69, AFL-CIO v. The Peoples Natural Gas Company, d/b/a Dominion Peoples</w:t>
      </w:r>
      <w:r w:rsidRPr="00162021">
        <w:rPr>
          <w:rFonts w:ascii="Times New Roman" w:hAnsi="Times New Roman" w:cs="Times New Roman"/>
        </w:rPr>
        <w:t>, Docket No. C-20028539 (Order entered December 19, 2003).  In ruling on a motion for judgment on the pleadings, the tribunal must consider as true all well-pleaded averments of the party against whom the motion is directed and consider against her only those facts admit</w:t>
      </w:r>
      <w:r w:rsidR="00491B09">
        <w:rPr>
          <w:rFonts w:ascii="Times New Roman" w:hAnsi="Times New Roman" w:cs="Times New Roman"/>
        </w:rPr>
        <w:t>ted</w:t>
      </w:r>
      <w:r w:rsidRPr="00162021">
        <w:rPr>
          <w:rFonts w:ascii="Times New Roman" w:hAnsi="Times New Roman" w:cs="Times New Roman"/>
        </w:rPr>
        <w:t xml:space="preserve">.  Judgment on the pleadings should be entered only when the case is clear and free from doubt.  </w:t>
      </w:r>
      <w:r w:rsidRPr="003F5CC8">
        <w:rPr>
          <w:rFonts w:ascii="Times New Roman" w:hAnsi="Times New Roman" w:cs="Times New Roman"/>
          <w:i/>
        </w:rPr>
        <w:t>Reuben v. O’Brien</w:t>
      </w:r>
      <w:r w:rsidR="00ED1A86">
        <w:rPr>
          <w:rFonts w:ascii="Times New Roman" w:hAnsi="Times New Roman" w:cs="Times New Roman"/>
        </w:rPr>
        <w:t>, 496 A.2d 913 (Pa.</w:t>
      </w:r>
      <w:r w:rsidRPr="00162021">
        <w:rPr>
          <w:rFonts w:ascii="Times New Roman" w:hAnsi="Times New Roman" w:cs="Times New Roman"/>
        </w:rPr>
        <w:t>Super 1985).</w:t>
      </w:r>
    </w:p>
    <w:p w:rsidR="00220BCD" w:rsidRDefault="00220BCD" w:rsidP="009C53BD">
      <w:pPr>
        <w:pStyle w:val="ParaTab1"/>
        <w:spacing w:line="360" w:lineRule="auto"/>
        <w:rPr>
          <w:rFonts w:ascii="Times New Roman" w:hAnsi="Times New Roman" w:cs="Times New Roman"/>
        </w:rPr>
      </w:pPr>
    </w:p>
    <w:p w:rsidR="009C53BD" w:rsidRPr="004E221A" w:rsidRDefault="009C53BD" w:rsidP="009C53BD">
      <w:pPr>
        <w:pStyle w:val="ParaTab1"/>
        <w:spacing w:line="360" w:lineRule="auto"/>
        <w:ind w:firstLine="0"/>
        <w:rPr>
          <w:rFonts w:ascii="Times New Roman" w:hAnsi="Times New Roman" w:cs="Times New Roman"/>
          <w:color w:val="FF0000"/>
        </w:rPr>
      </w:pPr>
      <w:r w:rsidRPr="00803F59">
        <w:rPr>
          <w:rFonts w:ascii="Times New Roman" w:hAnsi="Times New Roman" w:cs="Times New Roman"/>
          <w:color w:val="000000" w:themeColor="text1"/>
        </w:rPr>
        <w:tab/>
      </w:r>
      <w:r w:rsidRPr="00803F59">
        <w:rPr>
          <w:rFonts w:ascii="Times New Roman" w:hAnsi="Times New Roman" w:cs="Times New Roman"/>
          <w:color w:val="000000" w:themeColor="text1"/>
        </w:rPr>
        <w:tab/>
      </w:r>
      <w:r w:rsidRPr="00220BCD">
        <w:rPr>
          <w:rFonts w:ascii="Times New Roman" w:hAnsi="Times New Roman" w:cs="Times New Roman"/>
          <w:color w:val="000000" w:themeColor="text1"/>
        </w:rPr>
        <w:t>The fac</w:t>
      </w:r>
      <w:r w:rsidR="00220BCD">
        <w:rPr>
          <w:rFonts w:ascii="Times New Roman" w:hAnsi="Times New Roman" w:cs="Times New Roman"/>
          <w:color w:val="000000" w:themeColor="text1"/>
        </w:rPr>
        <w:t xml:space="preserve">ts alleged </w:t>
      </w:r>
      <w:r w:rsidR="00B07AB5">
        <w:rPr>
          <w:rFonts w:ascii="Times New Roman" w:hAnsi="Times New Roman" w:cs="Times New Roman"/>
          <w:color w:val="000000" w:themeColor="text1"/>
        </w:rPr>
        <w:t>in the Complaint are that the Complainant was incarcerated from July 201</w:t>
      </w:r>
      <w:r w:rsidR="00DA6641">
        <w:rPr>
          <w:rFonts w:ascii="Times New Roman" w:hAnsi="Times New Roman" w:cs="Times New Roman"/>
          <w:color w:val="000000" w:themeColor="text1"/>
        </w:rPr>
        <w:t>2</w:t>
      </w:r>
      <w:r w:rsidR="00B07AB5">
        <w:rPr>
          <w:rFonts w:ascii="Times New Roman" w:hAnsi="Times New Roman" w:cs="Times New Roman"/>
          <w:color w:val="000000" w:themeColor="text1"/>
        </w:rPr>
        <w:t xml:space="preserve"> to September 201</w:t>
      </w:r>
      <w:r w:rsidR="00DA6641">
        <w:rPr>
          <w:rFonts w:ascii="Times New Roman" w:hAnsi="Times New Roman" w:cs="Times New Roman"/>
          <w:color w:val="000000" w:themeColor="text1"/>
        </w:rPr>
        <w:t>3</w:t>
      </w:r>
      <w:r w:rsidR="00B07AB5">
        <w:rPr>
          <w:rFonts w:ascii="Times New Roman" w:hAnsi="Times New Roman" w:cs="Times New Roman"/>
          <w:color w:val="000000" w:themeColor="text1"/>
        </w:rPr>
        <w:t xml:space="preserve">, and that PECO continued to bill him during that time.  Facts alleged and deemed to be admitted </w:t>
      </w:r>
      <w:r w:rsidR="00220BCD">
        <w:rPr>
          <w:rFonts w:ascii="Times New Roman" w:hAnsi="Times New Roman" w:cs="Times New Roman"/>
          <w:color w:val="000000" w:themeColor="text1"/>
        </w:rPr>
        <w:t>in the Respondent’s New M</w:t>
      </w:r>
      <w:r w:rsidRPr="00220BCD">
        <w:rPr>
          <w:rFonts w:ascii="Times New Roman" w:hAnsi="Times New Roman" w:cs="Times New Roman"/>
          <w:color w:val="000000" w:themeColor="text1"/>
        </w:rPr>
        <w:t xml:space="preserve">atter are: </w:t>
      </w:r>
      <w:r w:rsidR="000327CD" w:rsidRPr="00220BCD">
        <w:rPr>
          <w:rFonts w:ascii="Times New Roman" w:hAnsi="Times New Roman" w:cs="Times New Roman"/>
          <w:color w:val="000000" w:themeColor="text1"/>
        </w:rPr>
        <w:t>(</w:t>
      </w:r>
      <w:r w:rsidRPr="00220BCD">
        <w:rPr>
          <w:rFonts w:ascii="Times New Roman" w:hAnsi="Times New Roman" w:cs="Times New Roman"/>
          <w:color w:val="000000" w:themeColor="text1"/>
        </w:rPr>
        <w:t xml:space="preserve">1) </w:t>
      </w:r>
      <w:r w:rsidR="00220BCD" w:rsidRPr="00220BCD">
        <w:rPr>
          <w:rFonts w:ascii="Times New Roman" w:hAnsi="Times New Roman" w:cs="Times New Roman"/>
          <w:color w:val="000000" w:themeColor="text1"/>
        </w:rPr>
        <w:t xml:space="preserve">Complainant was enrolled in the CAP program at the Service Address from August 14, 2012 through September 19, 2013; (2) </w:t>
      </w:r>
      <w:r w:rsidRPr="00220BCD">
        <w:rPr>
          <w:rFonts w:ascii="Times New Roman" w:hAnsi="Times New Roman" w:cs="Times New Roman"/>
          <w:color w:val="000000" w:themeColor="text1"/>
        </w:rPr>
        <w:t xml:space="preserve">Complainant </w:t>
      </w:r>
      <w:r w:rsidR="00220BCD" w:rsidRPr="00220BCD">
        <w:rPr>
          <w:rFonts w:ascii="Times New Roman" w:hAnsi="Times New Roman" w:cs="Times New Roman"/>
          <w:color w:val="000000" w:themeColor="text1"/>
        </w:rPr>
        <w:t>re</w:t>
      </w:r>
      <w:r w:rsidRPr="00220BCD">
        <w:rPr>
          <w:rFonts w:ascii="Times New Roman" w:hAnsi="Times New Roman" w:cs="Times New Roman"/>
          <w:color w:val="000000" w:themeColor="text1"/>
        </w:rPr>
        <w:t xml:space="preserve">enrolled in </w:t>
      </w:r>
      <w:r w:rsidR="0078538A">
        <w:rPr>
          <w:rFonts w:ascii="Times New Roman" w:hAnsi="Times New Roman" w:cs="Times New Roman"/>
          <w:color w:val="000000" w:themeColor="text1"/>
        </w:rPr>
        <w:t xml:space="preserve">the </w:t>
      </w:r>
      <w:r w:rsidRPr="00220BCD">
        <w:rPr>
          <w:rFonts w:ascii="Times New Roman" w:hAnsi="Times New Roman" w:cs="Times New Roman"/>
          <w:color w:val="000000" w:themeColor="text1"/>
        </w:rPr>
        <w:t>CAP on</w:t>
      </w:r>
      <w:r w:rsidR="002D1CB8" w:rsidRPr="00220BCD">
        <w:rPr>
          <w:rFonts w:ascii="Times New Roman" w:hAnsi="Times New Roman" w:cs="Times New Roman"/>
          <w:color w:val="000000" w:themeColor="text1"/>
        </w:rPr>
        <w:t xml:space="preserve"> </w:t>
      </w:r>
      <w:r w:rsidR="00220BCD" w:rsidRPr="00220BCD">
        <w:rPr>
          <w:rFonts w:ascii="Times New Roman" w:hAnsi="Times New Roman" w:cs="Times New Roman"/>
          <w:color w:val="000000" w:themeColor="text1"/>
        </w:rPr>
        <w:t>December 4, 2014</w:t>
      </w:r>
      <w:r w:rsidR="00F95630" w:rsidRPr="00220BCD">
        <w:rPr>
          <w:rFonts w:ascii="Times New Roman" w:hAnsi="Times New Roman" w:cs="Times New Roman"/>
          <w:color w:val="000000" w:themeColor="text1"/>
        </w:rPr>
        <w:t xml:space="preserve"> </w:t>
      </w:r>
      <w:r w:rsidR="00220BCD" w:rsidRPr="00220BCD">
        <w:rPr>
          <w:rFonts w:ascii="Times New Roman" w:hAnsi="Times New Roman" w:cs="Times New Roman"/>
          <w:color w:val="000000" w:themeColor="text1"/>
        </w:rPr>
        <w:t>at the New Address</w:t>
      </w:r>
      <w:r w:rsidR="002D1CB8" w:rsidRPr="00220BCD">
        <w:rPr>
          <w:rFonts w:ascii="Times New Roman" w:hAnsi="Times New Roman" w:cs="Times New Roman"/>
          <w:color w:val="000000" w:themeColor="text1"/>
        </w:rPr>
        <w:t xml:space="preserve">; </w:t>
      </w:r>
      <w:r w:rsidR="000327CD" w:rsidRPr="00220BCD">
        <w:rPr>
          <w:rFonts w:ascii="Times New Roman" w:hAnsi="Times New Roman" w:cs="Times New Roman"/>
          <w:color w:val="000000" w:themeColor="text1"/>
        </w:rPr>
        <w:t>(</w:t>
      </w:r>
      <w:r w:rsidR="00220BCD" w:rsidRPr="00220BCD">
        <w:rPr>
          <w:rFonts w:ascii="Times New Roman" w:hAnsi="Times New Roman" w:cs="Times New Roman"/>
          <w:color w:val="000000" w:themeColor="text1"/>
        </w:rPr>
        <w:t>3</w:t>
      </w:r>
      <w:r w:rsidR="002D1CB8" w:rsidRPr="00220BCD">
        <w:rPr>
          <w:rFonts w:ascii="Times New Roman" w:hAnsi="Times New Roman" w:cs="Times New Roman"/>
          <w:color w:val="000000" w:themeColor="text1"/>
        </w:rPr>
        <w:t xml:space="preserve">) Complainant is presently enrolled </w:t>
      </w:r>
      <w:r w:rsidR="0078538A">
        <w:rPr>
          <w:rFonts w:ascii="Times New Roman" w:hAnsi="Times New Roman" w:cs="Times New Roman"/>
          <w:color w:val="000000" w:themeColor="text1"/>
        </w:rPr>
        <w:t xml:space="preserve">in the </w:t>
      </w:r>
      <w:r w:rsidR="002D1CB8" w:rsidRPr="00220BCD">
        <w:rPr>
          <w:rFonts w:ascii="Times New Roman" w:hAnsi="Times New Roman" w:cs="Times New Roman"/>
          <w:color w:val="000000" w:themeColor="text1"/>
        </w:rPr>
        <w:t xml:space="preserve">CAP; </w:t>
      </w:r>
      <w:r w:rsidR="000327CD" w:rsidRPr="00220BCD">
        <w:rPr>
          <w:rFonts w:ascii="Times New Roman" w:hAnsi="Times New Roman" w:cs="Times New Roman"/>
          <w:color w:val="000000" w:themeColor="text1"/>
        </w:rPr>
        <w:t>(</w:t>
      </w:r>
      <w:r w:rsidR="00220BCD" w:rsidRPr="00220BCD">
        <w:rPr>
          <w:rFonts w:ascii="Times New Roman" w:hAnsi="Times New Roman" w:cs="Times New Roman"/>
          <w:color w:val="000000" w:themeColor="text1"/>
        </w:rPr>
        <w:t>4</w:t>
      </w:r>
      <w:r w:rsidR="002D1CB8" w:rsidRPr="00220BCD">
        <w:rPr>
          <w:rFonts w:ascii="Times New Roman" w:hAnsi="Times New Roman" w:cs="Times New Roman"/>
          <w:color w:val="000000" w:themeColor="text1"/>
        </w:rPr>
        <w:t xml:space="preserve">) Complainant's </w:t>
      </w:r>
      <w:r w:rsidR="00220BCD" w:rsidRPr="00220BCD">
        <w:rPr>
          <w:rFonts w:ascii="Times New Roman" w:hAnsi="Times New Roman" w:cs="Times New Roman"/>
          <w:color w:val="000000" w:themeColor="text1"/>
        </w:rPr>
        <w:t>next scheduled recertification date is July 10, 2016</w:t>
      </w:r>
      <w:r w:rsidR="002D1CB8" w:rsidRPr="00220BCD">
        <w:rPr>
          <w:rFonts w:ascii="Times New Roman" w:hAnsi="Times New Roman" w:cs="Times New Roman"/>
          <w:color w:val="000000" w:themeColor="text1"/>
        </w:rPr>
        <w:t xml:space="preserve">; </w:t>
      </w:r>
      <w:r w:rsidR="00F95630" w:rsidRPr="00220BCD">
        <w:rPr>
          <w:rFonts w:ascii="Times New Roman" w:hAnsi="Times New Roman" w:cs="Times New Roman"/>
          <w:color w:val="000000" w:themeColor="text1"/>
        </w:rPr>
        <w:t xml:space="preserve">and </w:t>
      </w:r>
      <w:r w:rsidR="000327CD" w:rsidRPr="00220BCD">
        <w:rPr>
          <w:rFonts w:ascii="Times New Roman" w:hAnsi="Times New Roman" w:cs="Times New Roman"/>
          <w:color w:val="000000" w:themeColor="text1"/>
        </w:rPr>
        <w:t>(</w:t>
      </w:r>
      <w:r w:rsidR="002D1CB8" w:rsidRPr="00220BCD">
        <w:rPr>
          <w:rFonts w:ascii="Times New Roman" w:hAnsi="Times New Roman" w:cs="Times New Roman"/>
          <w:color w:val="000000" w:themeColor="text1"/>
        </w:rPr>
        <w:t>4) the</w:t>
      </w:r>
      <w:r w:rsidR="0078538A">
        <w:rPr>
          <w:rFonts w:ascii="Times New Roman" w:hAnsi="Times New Roman" w:cs="Times New Roman"/>
          <w:color w:val="000000" w:themeColor="text1"/>
        </w:rPr>
        <w:t xml:space="preserve"> Complainant’s</w:t>
      </w:r>
      <w:r w:rsidR="002D1CB8" w:rsidRPr="00220BCD">
        <w:rPr>
          <w:rFonts w:ascii="Times New Roman" w:hAnsi="Times New Roman" w:cs="Times New Roman"/>
          <w:color w:val="000000" w:themeColor="text1"/>
        </w:rPr>
        <w:t xml:space="preserve"> entire balance</w:t>
      </w:r>
      <w:r w:rsidR="00220BCD" w:rsidRPr="00220BCD">
        <w:rPr>
          <w:rFonts w:ascii="Times New Roman" w:hAnsi="Times New Roman" w:cs="Times New Roman"/>
          <w:color w:val="000000" w:themeColor="text1"/>
        </w:rPr>
        <w:t xml:space="preserve"> of $1,230.43</w:t>
      </w:r>
      <w:r w:rsidR="002D1CB8" w:rsidRPr="00220BCD">
        <w:rPr>
          <w:rFonts w:ascii="Times New Roman" w:hAnsi="Times New Roman" w:cs="Times New Roman"/>
          <w:color w:val="000000" w:themeColor="text1"/>
        </w:rPr>
        <w:t xml:space="preserve"> is comprised of CAP arrears</w:t>
      </w:r>
      <w:r w:rsidRPr="00220BCD">
        <w:rPr>
          <w:rFonts w:ascii="Times New Roman" w:hAnsi="Times New Roman" w:cs="Times New Roman"/>
          <w:color w:val="000000" w:themeColor="text1"/>
        </w:rPr>
        <w:t xml:space="preserve">.  </w:t>
      </w:r>
      <w:r w:rsidR="00583CB9" w:rsidRPr="00617FCB">
        <w:rPr>
          <w:rFonts w:ascii="Times New Roman" w:hAnsi="Times New Roman" w:cs="Times New Roman"/>
          <w:color w:val="000000" w:themeColor="text1"/>
        </w:rPr>
        <w:t>These facts are deemed admitted</w:t>
      </w:r>
      <w:r w:rsidR="00BC7F8F">
        <w:rPr>
          <w:rFonts w:ascii="Times New Roman" w:hAnsi="Times New Roman" w:cs="Times New Roman"/>
          <w:color w:val="000000" w:themeColor="text1"/>
        </w:rPr>
        <w:t xml:space="preserve">.  </w:t>
      </w:r>
      <w:r w:rsidR="00BC7F8F" w:rsidRPr="00162021">
        <w:rPr>
          <w:rFonts w:ascii="Times New Roman" w:hAnsi="Times New Roman" w:cs="Times New Roman"/>
        </w:rPr>
        <w:t>52 Pa.Code § 5.63(b).</w:t>
      </w:r>
      <w:r w:rsidRPr="00162021">
        <w:rPr>
          <w:rFonts w:ascii="Times New Roman" w:hAnsi="Times New Roman" w:cs="Times New Roman"/>
        </w:rPr>
        <w:t xml:space="preserve"> </w:t>
      </w:r>
    </w:p>
    <w:p w:rsidR="00491B09" w:rsidRDefault="00491B09" w:rsidP="009C53BD">
      <w:pPr>
        <w:pStyle w:val="ParaTab1"/>
        <w:spacing w:line="360" w:lineRule="auto"/>
        <w:ind w:firstLine="0"/>
        <w:rPr>
          <w:rFonts w:ascii="Times New Roman" w:hAnsi="Times New Roman" w:cs="Times New Roman"/>
        </w:rPr>
      </w:pPr>
    </w:p>
    <w:p w:rsidR="00344E23" w:rsidRPr="00344E23" w:rsidRDefault="00344E23" w:rsidP="009C53BD">
      <w:pPr>
        <w:pStyle w:val="ParaTab1"/>
        <w:spacing w:line="360" w:lineRule="auto"/>
        <w:ind w:firstLine="0"/>
        <w:rPr>
          <w:rFonts w:ascii="Times New Roman" w:hAnsi="Times New Roman" w:cs="Times New Roman"/>
          <w:b/>
        </w:rPr>
      </w:pPr>
      <w:r>
        <w:rPr>
          <w:rFonts w:ascii="Times New Roman" w:hAnsi="Times New Roman" w:cs="Times New Roman"/>
        </w:rPr>
        <w:tab/>
      </w:r>
      <w:r w:rsidRPr="00344E23">
        <w:rPr>
          <w:rFonts w:ascii="Times New Roman" w:hAnsi="Times New Roman" w:cs="Times New Roman"/>
          <w:b/>
        </w:rPr>
        <w:t>1.</w:t>
      </w:r>
      <w:r w:rsidRPr="00344E23">
        <w:rPr>
          <w:rFonts w:ascii="Times New Roman" w:hAnsi="Times New Roman" w:cs="Times New Roman"/>
          <w:b/>
        </w:rPr>
        <w:tab/>
        <w:t xml:space="preserve">Transfer of arrearage to West Wyoming </w:t>
      </w:r>
      <w:r w:rsidR="003225B6">
        <w:rPr>
          <w:rFonts w:ascii="Times New Roman" w:hAnsi="Times New Roman" w:cs="Times New Roman"/>
          <w:b/>
        </w:rPr>
        <w:t>Avenue</w:t>
      </w:r>
      <w:r w:rsidRPr="00344E23">
        <w:rPr>
          <w:rFonts w:ascii="Times New Roman" w:hAnsi="Times New Roman" w:cs="Times New Roman"/>
          <w:b/>
        </w:rPr>
        <w:t xml:space="preserve"> account</w:t>
      </w:r>
    </w:p>
    <w:p w:rsidR="00344E23" w:rsidRDefault="00344E23" w:rsidP="009C53BD">
      <w:pPr>
        <w:pStyle w:val="ParaTab1"/>
        <w:spacing w:line="360" w:lineRule="auto"/>
        <w:ind w:firstLine="0"/>
        <w:rPr>
          <w:rFonts w:ascii="Times New Roman" w:hAnsi="Times New Roman" w:cs="Times New Roman"/>
        </w:rPr>
      </w:pPr>
    </w:p>
    <w:p w:rsidR="00344E23" w:rsidRPr="00165926" w:rsidRDefault="00344E23" w:rsidP="00344E23">
      <w:pPr>
        <w:jc w:val="left"/>
        <w:rPr>
          <w:rFonts w:eastAsia="Times New Roman"/>
          <w:color w:val="000000" w:themeColor="text1"/>
        </w:rPr>
      </w:pPr>
      <w:r>
        <w:rPr>
          <w:rFonts w:eastAsia="Times New Roman"/>
          <w:color w:val="000000" w:themeColor="text1"/>
        </w:rPr>
        <w:tab/>
      </w:r>
      <w:r>
        <w:rPr>
          <w:rFonts w:eastAsia="Times New Roman"/>
          <w:color w:val="000000" w:themeColor="text1"/>
        </w:rPr>
        <w:tab/>
        <w:t>C</w:t>
      </w:r>
      <w:r w:rsidRPr="00165926">
        <w:rPr>
          <w:rFonts w:eastAsia="Times New Roman"/>
          <w:color w:val="000000" w:themeColor="text1"/>
        </w:rPr>
        <w:t>ommission regulations state that it is a utility customer’s duty to contact the utility company and request discontinuance of service in the event that a customer plans to vacate a service address.  Section 56.16 provides</w:t>
      </w:r>
      <w:r>
        <w:rPr>
          <w:rFonts w:eastAsia="Times New Roman"/>
          <w:color w:val="000000" w:themeColor="text1"/>
        </w:rPr>
        <w:t>, in relevant part</w:t>
      </w:r>
      <w:r w:rsidRPr="00165926">
        <w:rPr>
          <w:rFonts w:eastAsia="Times New Roman"/>
          <w:color w:val="000000" w:themeColor="text1"/>
        </w:rPr>
        <w:t>:</w:t>
      </w:r>
    </w:p>
    <w:p w:rsidR="00344E23" w:rsidRPr="00561A91" w:rsidRDefault="00344E23" w:rsidP="00344E23">
      <w:pPr>
        <w:jc w:val="left"/>
        <w:rPr>
          <w:rFonts w:eastAsia="Times New Roman"/>
          <w:color w:val="333333"/>
        </w:rPr>
      </w:pPr>
    </w:p>
    <w:p w:rsidR="00344E23" w:rsidRDefault="00344E23" w:rsidP="00344E23">
      <w:pPr>
        <w:tabs>
          <w:tab w:val="left" w:pos="1080"/>
        </w:tabs>
        <w:spacing w:line="240" w:lineRule="auto"/>
        <w:ind w:left="720" w:right="1440"/>
        <w:jc w:val="left"/>
        <w:rPr>
          <w:rFonts w:eastAsia="Times New Roman"/>
          <w:b/>
          <w:color w:val="333333"/>
        </w:rPr>
      </w:pPr>
      <w:r w:rsidRPr="00561A91">
        <w:rPr>
          <w:rFonts w:eastAsia="Times New Roman"/>
          <w:b/>
          <w:color w:val="333333"/>
        </w:rPr>
        <w:tab/>
        <w:t>§ 56.16. Transfer of accounts</w:t>
      </w:r>
      <w:r w:rsidRPr="00561A91">
        <w:rPr>
          <w:rFonts w:eastAsia="Times New Roman"/>
          <w:color w:val="333333"/>
        </w:rPr>
        <w:t xml:space="preserve"> </w:t>
      </w:r>
      <w:r w:rsidRPr="00561A91">
        <w:rPr>
          <w:rFonts w:eastAsia="Times New Roman"/>
          <w:color w:val="333333"/>
        </w:rPr>
        <w:br/>
      </w:r>
      <w:r w:rsidRPr="00561A91">
        <w:rPr>
          <w:rFonts w:eastAsia="Times New Roman"/>
          <w:color w:val="333333"/>
        </w:rPr>
        <w:br/>
      </w:r>
      <w:r w:rsidRPr="00561A91">
        <w:rPr>
          <w:rFonts w:eastAsia="Times New Roman"/>
          <w:color w:val="333333"/>
        </w:rPr>
        <w:tab/>
        <w:t xml:space="preserve">   (a) A customer who is about to vacate premises supplied with public utility service or who wishes to have service discontinued shall give at least 7 days’ notice to the public utility and a noncustomer occupant, specifying the date on which it is desired that service be discontinued.  </w:t>
      </w:r>
      <w:r w:rsidRPr="00A23E9C">
        <w:rPr>
          <w:rFonts w:eastAsia="Times New Roman"/>
          <w:i/>
          <w:color w:val="333333"/>
        </w:rPr>
        <w:t>In the absence of a notice, the customer shall be responsible for services rendered.</w:t>
      </w:r>
    </w:p>
    <w:p w:rsidR="00344E23" w:rsidRDefault="00344E23" w:rsidP="00344E23">
      <w:pPr>
        <w:tabs>
          <w:tab w:val="left" w:pos="1080"/>
        </w:tabs>
        <w:spacing w:line="240" w:lineRule="auto"/>
        <w:ind w:left="720" w:right="1440"/>
        <w:jc w:val="left"/>
        <w:rPr>
          <w:rFonts w:eastAsia="Times New Roman"/>
          <w:color w:val="333333"/>
        </w:rPr>
      </w:pPr>
    </w:p>
    <w:p w:rsidR="00344E23" w:rsidRDefault="00344E23" w:rsidP="00344E23">
      <w:pPr>
        <w:tabs>
          <w:tab w:val="left" w:pos="1080"/>
        </w:tabs>
        <w:spacing w:line="240" w:lineRule="auto"/>
        <w:ind w:left="720" w:right="1440"/>
        <w:jc w:val="left"/>
        <w:rPr>
          <w:rFonts w:eastAsia="Times New Roman"/>
          <w:color w:val="333333"/>
        </w:rPr>
      </w:pPr>
      <w:r>
        <w:rPr>
          <w:rFonts w:eastAsia="Times New Roman"/>
          <w:color w:val="333333"/>
        </w:rPr>
        <w:tab/>
        <w:t xml:space="preserve">   (b) In the event of discontinuance or termination of service at a residence or dwelling in accordance with this chapter,</w:t>
      </w:r>
      <w:r w:rsidRPr="00A23E9C">
        <w:rPr>
          <w:rFonts w:eastAsia="Times New Roman"/>
          <w:i/>
          <w:color w:val="333333"/>
        </w:rPr>
        <w:t xml:space="preserve"> a public utility may transfer an unpaid balance to a new residential service account of the same customer.</w:t>
      </w:r>
    </w:p>
    <w:p w:rsidR="00344E23" w:rsidRPr="00B75993" w:rsidRDefault="00344E23" w:rsidP="00344E23">
      <w:pPr>
        <w:jc w:val="left"/>
        <w:rPr>
          <w:rFonts w:eastAsia="Times New Roman"/>
        </w:rPr>
      </w:pPr>
      <w:r w:rsidRPr="00B75993">
        <w:rPr>
          <w:rFonts w:eastAsia="Times New Roman"/>
        </w:rPr>
        <w:t>52 Pa.Code § 56.16.</w:t>
      </w:r>
      <w:r>
        <w:rPr>
          <w:rFonts w:eastAsia="Times New Roman"/>
        </w:rPr>
        <w:t xml:space="preserve">  (Emphasis added).</w:t>
      </w:r>
    </w:p>
    <w:p w:rsidR="00344E23" w:rsidRDefault="00344E23" w:rsidP="00344E23">
      <w:pPr>
        <w:pStyle w:val="ParaTab1"/>
        <w:spacing w:line="360" w:lineRule="auto"/>
        <w:ind w:firstLine="0"/>
        <w:rPr>
          <w:rFonts w:ascii="Times New Roman" w:hAnsi="Times New Roman" w:cs="Times New Roman"/>
        </w:rPr>
      </w:pPr>
    </w:p>
    <w:p w:rsidR="00344E23" w:rsidRDefault="00344E23" w:rsidP="00344E23">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Furthermore, </w:t>
      </w:r>
      <w:r w:rsidRPr="00BE4938">
        <w:rPr>
          <w:rFonts w:ascii="Times New Roman" w:hAnsi="Times New Roman" w:cs="Times New Roman"/>
        </w:rPr>
        <w:t>PECO’s tariff</w:t>
      </w:r>
      <w:r>
        <w:rPr>
          <w:rFonts w:ascii="Times New Roman" w:hAnsi="Times New Roman" w:cs="Times New Roman"/>
        </w:rPr>
        <w:t xml:space="preserve"> states:</w:t>
      </w:r>
    </w:p>
    <w:p w:rsidR="00344E23" w:rsidRDefault="00344E23" w:rsidP="00344E23">
      <w:pPr>
        <w:pStyle w:val="ParaTab1"/>
        <w:spacing w:line="360" w:lineRule="auto"/>
        <w:ind w:firstLine="0"/>
        <w:rPr>
          <w:rFonts w:ascii="Times New Roman" w:hAnsi="Times New Roman" w:cs="Times New Roman"/>
        </w:rPr>
      </w:pPr>
    </w:p>
    <w:p w:rsidR="00344E23" w:rsidRDefault="00344E23" w:rsidP="00344E23">
      <w:pPr>
        <w:pStyle w:val="ParaTab1"/>
        <w:ind w:left="1440" w:right="1440" w:firstLine="0"/>
        <w:rPr>
          <w:rFonts w:ascii="Times New Roman" w:hAnsi="Times New Roman" w:cs="Times New Roman"/>
        </w:rPr>
      </w:pPr>
      <w:r w:rsidRPr="00BE4938">
        <w:rPr>
          <w:rFonts w:ascii="Times New Roman" w:hAnsi="Times New Roman" w:cs="Times New Roman"/>
        </w:rPr>
        <w:t xml:space="preserve">20.1 TERMINATION NOTICE. Customers who have fulfilled their initial contract term </w:t>
      </w:r>
      <w:r>
        <w:rPr>
          <w:rFonts w:ascii="Times New Roman" w:hAnsi="Times New Roman" w:cs="Times New Roman"/>
        </w:rPr>
        <w:t xml:space="preserve">and wish to discontinue service </w:t>
      </w:r>
      <w:r w:rsidRPr="00BE4938">
        <w:rPr>
          <w:rFonts w:ascii="Times New Roman" w:hAnsi="Times New Roman" w:cs="Times New Roman"/>
        </w:rPr>
        <w:t>from the Company must give the Company at least 7 days' written notice to that effect.</w:t>
      </w:r>
    </w:p>
    <w:p w:rsidR="00344E23" w:rsidRDefault="00344E23" w:rsidP="00344E23">
      <w:pPr>
        <w:pStyle w:val="ParaTab1"/>
        <w:spacing w:line="360" w:lineRule="auto"/>
        <w:ind w:firstLine="0"/>
        <w:rPr>
          <w:rFonts w:ascii="Times New Roman" w:hAnsi="Times New Roman" w:cs="Times New Roman"/>
        </w:rPr>
      </w:pPr>
      <w:r>
        <w:rPr>
          <w:rFonts w:ascii="Times New Roman" w:hAnsi="Times New Roman" w:cs="Times New Roman"/>
        </w:rPr>
        <w:t xml:space="preserve">PECO Tariff, Section 20.1, p. 26.  (Issued </w:t>
      </w:r>
      <w:r w:rsidRPr="00BE4938">
        <w:rPr>
          <w:rFonts w:ascii="Times New Roman" w:hAnsi="Times New Roman" w:cs="Times New Roman"/>
        </w:rPr>
        <w:t>February 1, 2012 Effective April</w:t>
      </w:r>
      <w:r w:rsidRPr="00BE4938">
        <w:t xml:space="preserve"> </w:t>
      </w:r>
      <w:r w:rsidRPr="00BE4938">
        <w:rPr>
          <w:rFonts w:ascii="Times New Roman" w:hAnsi="Times New Roman" w:cs="Times New Roman"/>
        </w:rPr>
        <w:t>1, 2012</w:t>
      </w:r>
      <w:r>
        <w:rPr>
          <w:rFonts w:ascii="Times New Roman" w:hAnsi="Times New Roman" w:cs="Times New Roman"/>
        </w:rPr>
        <w:t>).</w:t>
      </w:r>
    </w:p>
    <w:p w:rsidR="00344E23" w:rsidRDefault="00344E23" w:rsidP="00344E23">
      <w:pPr>
        <w:pStyle w:val="ParaTab1"/>
        <w:spacing w:line="360" w:lineRule="auto"/>
        <w:ind w:firstLine="0"/>
        <w:rPr>
          <w:rFonts w:ascii="Times New Roman" w:hAnsi="Times New Roman" w:cs="Times New Roman"/>
        </w:rPr>
      </w:pPr>
    </w:p>
    <w:p w:rsidR="00ED52EA" w:rsidRPr="004B6F0A" w:rsidRDefault="00ED52EA" w:rsidP="00344E23">
      <w:pPr>
        <w:pStyle w:val="ParaTab1"/>
        <w:spacing w:line="360" w:lineRule="auto"/>
        <w:ind w:firstLine="0"/>
        <w:rPr>
          <w:rFonts w:ascii="Times New Roman" w:hAnsi="Times New Roman" w:cs="Times New Roman"/>
          <w:color w:val="000000" w:themeColor="text1"/>
        </w:rPr>
      </w:pPr>
      <w:r>
        <w:rPr>
          <w:rFonts w:ascii="Times New Roman" w:hAnsi="Times New Roman" w:cs="Times New Roman"/>
          <w:color w:val="FF0000"/>
        </w:rPr>
        <w:tab/>
      </w:r>
      <w:r>
        <w:rPr>
          <w:rFonts w:ascii="Times New Roman" w:hAnsi="Times New Roman" w:cs="Times New Roman"/>
          <w:color w:val="FF0000"/>
        </w:rPr>
        <w:tab/>
      </w:r>
      <w:r w:rsidRPr="004B6F0A">
        <w:rPr>
          <w:rFonts w:ascii="Times New Roman" w:hAnsi="Times New Roman" w:cs="Times New Roman"/>
          <w:color w:val="000000" w:themeColor="text1"/>
        </w:rPr>
        <w:t xml:space="preserve">Whether or not the Complainant properly gave seven days’ notice to PECO to request termination of service in his name at </w:t>
      </w:r>
      <w:r w:rsidR="003225B6">
        <w:rPr>
          <w:rFonts w:ascii="Times New Roman" w:hAnsi="Times New Roman" w:cs="Times New Roman"/>
          <w:color w:val="000000" w:themeColor="text1"/>
        </w:rPr>
        <w:t>the Burton Street</w:t>
      </w:r>
      <w:r w:rsidRPr="004B6F0A">
        <w:rPr>
          <w:rFonts w:ascii="Times New Roman" w:hAnsi="Times New Roman" w:cs="Times New Roman"/>
          <w:color w:val="000000" w:themeColor="text1"/>
        </w:rPr>
        <w:t xml:space="preserve"> </w:t>
      </w:r>
      <w:r w:rsidR="003225B6">
        <w:rPr>
          <w:rFonts w:ascii="Times New Roman" w:hAnsi="Times New Roman" w:cs="Times New Roman"/>
          <w:color w:val="000000" w:themeColor="text1"/>
        </w:rPr>
        <w:t xml:space="preserve">address </w:t>
      </w:r>
      <w:r w:rsidRPr="004B6F0A">
        <w:rPr>
          <w:rFonts w:ascii="Times New Roman" w:hAnsi="Times New Roman" w:cs="Times New Roman"/>
          <w:color w:val="000000" w:themeColor="text1"/>
        </w:rPr>
        <w:t>is a question of material fact.  PECO</w:t>
      </w:r>
      <w:r w:rsidR="00B07AB5">
        <w:rPr>
          <w:rFonts w:ascii="Times New Roman" w:hAnsi="Times New Roman" w:cs="Times New Roman"/>
          <w:color w:val="000000" w:themeColor="text1"/>
        </w:rPr>
        <w:t>'s</w:t>
      </w:r>
      <w:r w:rsidRPr="004B6F0A">
        <w:rPr>
          <w:rFonts w:ascii="Times New Roman" w:hAnsi="Times New Roman" w:cs="Times New Roman"/>
          <w:color w:val="000000" w:themeColor="text1"/>
        </w:rPr>
        <w:t xml:space="preserve"> New Matter </w:t>
      </w:r>
      <w:r w:rsidR="00B07AB5">
        <w:rPr>
          <w:rFonts w:ascii="Times New Roman" w:hAnsi="Times New Roman" w:cs="Times New Roman"/>
          <w:color w:val="000000" w:themeColor="text1"/>
        </w:rPr>
        <w:t xml:space="preserve">does not contain </w:t>
      </w:r>
      <w:r w:rsidRPr="004B6F0A">
        <w:rPr>
          <w:rFonts w:ascii="Times New Roman" w:hAnsi="Times New Roman" w:cs="Times New Roman"/>
          <w:color w:val="000000" w:themeColor="text1"/>
        </w:rPr>
        <w:t>an allegation that the Complainant failed to give such notice, nor has PECO provided any customer contact records or other documentation that wou</w:t>
      </w:r>
      <w:r w:rsidR="006F06FC" w:rsidRPr="004B6F0A">
        <w:rPr>
          <w:rFonts w:ascii="Times New Roman" w:hAnsi="Times New Roman" w:cs="Times New Roman"/>
          <w:color w:val="000000" w:themeColor="text1"/>
        </w:rPr>
        <w:t>ld support such an allegation.</w:t>
      </w:r>
    </w:p>
    <w:p w:rsidR="00ED52EA" w:rsidRPr="004B6F0A" w:rsidRDefault="00ED52EA" w:rsidP="00344E23">
      <w:pPr>
        <w:pStyle w:val="ParaTab1"/>
        <w:spacing w:line="360" w:lineRule="auto"/>
        <w:ind w:firstLine="0"/>
        <w:rPr>
          <w:rFonts w:ascii="Times New Roman" w:hAnsi="Times New Roman" w:cs="Times New Roman"/>
          <w:color w:val="000000" w:themeColor="text1"/>
        </w:rPr>
      </w:pPr>
    </w:p>
    <w:p w:rsidR="00344E23" w:rsidRDefault="00344E23" w:rsidP="00344E23">
      <w:pPr>
        <w:pStyle w:val="ParaTab1"/>
        <w:spacing w:line="360" w:lineRule="auto"/>
        <w:ind w:firstLine="0"/>
        <w:rPr>
          <w:color w:val="000000" w:themeColor="text1"/>
        </w:rPr>
      </w:pPr>
      <w:r w:rsidRPr="004B6F0A">
        <w:rPr>
          <w:rFonts w:ascii="Times New Roman" w:hAnsi="Times New Roman" w:cs="Times New Roman"/>
          <w:color w:val="000000" w:themeColor="text1"/>
        </w:rPr>
        <w:tab/>
      </w:r>
      <w:r w:rsidRPr="004B6F0A">
        <w:rPr>
          <w:rFonts w:ascii="Times New Roman" w:hAnsi="Times New Roman" w:cs="Times New Roman"/>
          <w:color w:val="000000" w:themeColor="text1"/>
        </w:rPr>
        <w:tab/>
      </w:r>
      <w:r w:rsidR="00ED52EA" w:rsidRPr="004B6F0A">
        <w:rPr>
          <w:rFonts w:ascii="Times New Roman" w:hAnsi="Times New Roman" w:cs="Times New Roman"/>
          <w:color w:val="000000" w:themeColor="text1"/>
        </w:rPr>
        <w:t>If PECO</w:t>
      </w:r>
      <w:r w:rsidRPr="004B6F0A">
        <w:rPr>
          <w:rFonts w:ascii="Times New Roman" w:hAnsi="Times New Roman" w:cs="Times New Roman"/>
          <w:color w:val="000000" w:themeColor="text1"/>
        </w:rPr>
        <w:t xml:space="preserve"> </w:t>
      </w:r>
      <w:r w:rsidR="00B07AB5">
        <w:rPr>
          <w:rFonts w:ascii="Times New Roman" w:hAnsi="Times New Roman" w:cs="Times New Roman"/>
          <w:color w:val="000000" w:themeColor="text1"/>
        </w:rPr>
        <w:t>had been properly</w:t>
      </w:r>
      <w:r w:rsidR="00ED52EA" w:rsidRPr="004B6F0A">
        <w:rPr>
          <w:rFonts w:ascii="Times New Roman" w:hAnsi="Times New Roman" w:cs="Times New Roman"/>
          <w:color w:val="000000" w:themeColor="text1"/>
        </w:rPr>
        <w:t xml:space="preserve"> noti</w:t>
      </w:r>
      <w:r w:rsidR="00B07AB5">
        <w:rPr>
          <w:rFonts w:ascii="Times New Roman" w:hAnsi="Times New Roman" w:cs="Times New Roman"/>
          <w:color w:val="000000" w:themeColor="text1"/>
        </w:rPr>
        <w:t>fied</w:t>
      </w:r>
      <w:r w:rsidRPr="004B6F0A">
        <w:rPr>
          <w:rFonts w:ascii="Times New Roman" w:hAnsi="Times New Roman" w:cs="Times New Roman"/>
          <w:color w:val="000000" w:themeColor="text1"/>
        </w:rPr>
        <w:t xml:space="preserve"> by the Complainant that he intended to discontinue service at the </w:t>
      </w:r>
      <w:r w:rsidR="003225B6">
        <w:rPr>
          <w:rFonts w:ascii="Times New Roman" w:hAnsi="Times New Roman" w:cs="Times New Roman"/>
          <w:color w:val="000000" w:themeColor="text1"/>
        </w:rPr>
        <w:t>Burton Street address</w:t>
      </w:r>
      <w:r w:rsidR="00ED52EA" w:rsidRPr="004B6F0A">
        <w:rPr>
          <w:rFonts w:ascii="Times New Roman" w:hAnsi="Times New Roman" w:cs="Times New Roman"/>
          <w:color w:val="000000" w:themeColor="text1"/>
        </w:rPr>
        <w:t xml:space="preserve"> prior to his incarceration, then </w:t>
      </w:r>
      <w:r w:rsidR="00F26BBB">
        <w:rPr>
          <w:rFonts w:ascii="Times New Roman" w:hAnsi="Times New Roman" w:cs="Times New Roman"/>
          <w:color w:val="000000" w:themeColor="text1"/>
        </w:rPr>
        <w:t>Complainant would not be responsible for charges that accrued on his account at the Burton Street address during the period of his incarceration.</w:t>
      </w:r>
      <w:r w:rsidR="00625566">
        <w:rPr>
          <w:rFonts w:ascii="Times New Roman" w:hAnsi="Times New Roman" w:cs="Times New Roman"/>
          <w:color w:val="000000" w:themeColor="text1"/>
        </w:rPr>
        <w:t xml:space="preserve"> </w:t>
      </w:r>
      <w:r w:rsidR="00ED52EA" w:rsidRPr="004B6F0A">
        <w:rPr>
          <w:rFonts w:ascii="Times New Roman" w:hAnsi="Times New Roman" w:cs="Times New Roman"/>
          <w:color w:val="000000" w:themeColor="text1"/>
        </w:rPr>
        <w:t xml:space="preserve"> </w:t>
      </w:r>
      <w:r w:rsidR="000A131F">
        <w:rPr>
          <w:rFonts w:ascii="Times New Roman" w:hAnsi="Times New Roman" w:cs="Times New Roman"/>
          <w:color w:val="000000" w:themeColor="text1"/>
        </w:rPr>
        <w:t>However, i</w:t>
      </w:r>
      <w:r w:rsidR="00ED52EA" w:rsidRPr="004B6F0A">
        <w:rPr>
          <w:rFonts w:ascii="Times New Roman" w:hAnsi="Times New Roman" w:cs="Times New Roman"/>
          <w:color w:val="000000" w:themeColor="text1"/>
        </w:rPr>
        <w:t>f</w:t>
      </w:r>
      <w:r w:rsidR="000A131F">
        <w:rPr>
          <w:rFonts w:ascii="Times New Roman" w:hAnsi="Times New Roman" w:cs="Times New Roman"/>
          <w:color w:val="000000" w:themeColor="text1"/>
        </w:rPr>
        <w:t xml:space="preserve"> </w:t>
      </w:r>
      <w:r w:rsidR="00ED52EA" w:rsidRPr="004B6F0A">
        <w:rPr>
          <w:rFonts w:ascii="Times New Roman" w:hAnsi="Times New Roman" w:cs="Times New Roman"/>
          <w:color w:val="000000" w:themeColor="text1"/>
        </w:rPr>
        <w:t xml:space="preserve">Complainant </w:t>
      </w:r>
      <w:r w:rsidR="000A131F">
        <w:rPr>
          <w:rFonts w:ascii="Times New Roman" w:hAnsi="Times New Roman" w:cs="Times New Roman"/>
          <w:color w:val="000000" w:themeColor="text1"/>
        </w:rPr>
        <w:t>had not notified</w:t>
      </w:r>
      <w:r w:rsidRPr="004B6F0A">
        <w:rPr>
          <w:rFonts w:ascii="Times New Roman" w:hAnsi="Times New Roman" w:cs="Times New Roman"/>
          <w:color w:val="000000" w:themeColor="text1"/>
        </w:rPr>
        <w:t xml:space="preserve"> PECO that he no longer wanted service under his name at the </w:t>
      </w:r>
      <w:r w:rsidR="003225B6">
        <w:rPr>
          <w:rFonts w:ascii="Times New Roman" w:hAnsi="Times New Roman" w:cs="Times New Roman"/>
          <w:color w:val="000000" w:themeColor="text1"/>
        </w:rPr>
        <w:t>Burton Street address</w:t>
      </w:r>
      <w:r w:rsidRPr="004B6F0A">
        <w:rPr>
          <w:rFonts w:ascii="Times New Roman" w:hAnsi="Times New Roman" w:cs="Times New Roman"/>
          <w:color w:val="000000" w:themeColor="text1"/>
        </w:rPr>
        <w:t xml:space="preserve">, PECO </w:t>
      </w:r>
      <w:r w:rsidR="00ED52EA" w:rsidRPr="004B6F0A">
        <w:rPr>
          <w:rFonts w:ascii="Times New Roman" w:hAnsi="Times New Roman" w:cs="Times New Roman"/>
          <w:color w:val="000000" w:themeColor="text1"/>
        </w:rPr>
        <w:t>would properly hold</w:t>
      </w:r>
      <w:r w:rsidRPr="004B6F0A">
        <w:rPr>
          <w:rFonts w:ascii="Times New Roman" w:hAnsi="Times New Roman" w:cs="Times New Roman"/>
          <w:color w:val="000000" w:themeColor="text1"/>
        </w:rPr>
        <w:t xml:space="preserve"> Complainant responsible for service to the </w:t>
      </w:r>
      <w:r w:rsidR="003225B6">
        <w:rPr>
          <w:rFonts w:ascii="Times New Roman" w:hAnsi="Times New Roman" w:cs="Times New Roman"/>
          <w:color w:val="000000" w:themeColor="text1"/>
        </w:rPr>
        <w:t>Burton Street address</w:t>
      </w:r>
      <w:r w:rsidRPr="004B6F0A">
        <w:rPr>
          <w:rFonts w:ascii="Times New Roman" w:hAnsi="Times New Roman" w:cs="Times New Roman"/>
          <w:color w:val="000000" w:themeColor="text1"/>
        </w:rPr>
        <w:t xml:space="preserve"> during the time he was incarcerated.  </w:t>
      </w:r>
      <w:r w:rsidR="00ED52EA" w:rsidRPr="004B6F0A">
        <w:rPr>
          <w:rFonts w:ascii="Times New Roman" w:hAnsi="Times New Roman" w:cs="Times New Roman"/>
          <w:color w:val="000000" w:themeColor="text1"/>
        </w:rPr>
        <w:t xml:space="preserve">In that case, </w:t>
      </w:r>
      <w:r w:rsidRPr="004B6F0A">
        <w:rPr>
          <w:rFonts w:ascii="Times New Roman" w:hAnsi="Times New Roman" w:cs="Times New Roman"/>
          <w:color w:val="000000" w:themeColor="text1"/>
        </w:rPr>
        <w:t xml:space="preserve">PECO's transfer of </w:t>
      </w:r>
      <w:r w:rsidR="00ED52EA" w:rsidRPr="004B6F0A">
        <w:rPr>
          <w:rFonts w:ascii="Times New Roman" w:hAnsi="Times New Roman" w:cs="Times New Roman"/>
          <w:color w:val="000000" w:themeColor="text1"/>
        </w:rPr>
        <w:t xml:space="preserve">any </w:t>
      </w:r>
      <w:r w:rsidRPr="004B6F0A">
        <w:rPr>
          <w:rFonts w:ascii="Times New Roman" w:hAnsi="Times New Roman" w:cs="Times New Roman"/>
          <w:color w:val="000000" w:themeColor="text1"/>
        </w:rPr>
        <w:t xml:space="preserve">final balance </w:t>
      </w:r>
      <w:r w:rsidRPr="004B6F0A">
        <w:rPr>
          <w:color w:val="000000" w:themeColor="text1"/>
        </w:rPr>
        <w:t xml:space="preserve">from the Complainant’s previous account at the </w:t>
      </w:r>
      <w:r w:rsidR="003225B6">
        <w:rPr>
          <w:color w:val="000000" w:themeColor="text1"/>
        </w:rPr>
        <w:t xml:space="preserve">Burton Street address </w:t>
      </w:r>
      <w:r w:rsidRPr="004B6F0A">
        <w:rPr>
          <w:color w:val="000000" w:themeColor="text1"/>
        </w:rPr>
        <w:t>to the Complainant</w:t>
      </w:r>
      <w:r w:rsidR="00ED52EA" w:rsidRPr="004B6F0A">
        <w:rPr>
          <w:color w:val="000000" w:themeColor="text1"/>
        </w:rPr>
        <w:t xml:space="preserve">’s account at the </w:t>
      </w:r>
      <w:r w:rsidR="003225B6">
        <w:rPr>
          <w:color w:val="000000" w:themeColor="text1"/>
        </w:rPr>
        <w:t>West Wyoming Ave</w:t>
      </w:r>
      <w:r w:rsidR="000A131F">
        <w:rPr>
          <w:color w:val="000000" w:themeColor="text1"/>
        </w:rPr>
        <w:t>nue</w:t>
      </w:r>
      <w:r w:rsidR="003225B6">
        <w:rPr>
          <w:color w:val="000000" w:themeColor="text1"/>
        </w:rPr>
        <w:t xml:space="preserve"> address</w:t>
      </w:r>
      <w:r w:rsidR="00ED52EA" w:rsidRPr="004B6F0A">
        <w:rPr>
          <w:color w:val="000000" w:themeColor="text1"/>
        </w:rPr>
        <w:t xml:space="preserve"> would be</w:t>
      </w:r>
      <w:r w:rsidRPr="004B6F0A">
        <w:rPr>
          <w:color w:val="000000" w:themeColor="text1"/>
        </w:rPr>
        <w:t xml:space="preserve"> consistent with applicable law.</w:t>
      </w:r>
    </w:p>
    <w:p w:rsidR="0071178E" w:rsidRDefault="0071178E" w:rsidP="00344E23">
      <w:pPr>
        <w:pStyle w:val="ParaTab1"/>
        <w:spacing w:line="360" w:lineRule="auto"/>
        <w:ind w:firstLine="0"/>
        <w:rPr>
          <w:color w:val="000000" w:themeColor="text1"/>
        </w:rPr>
      </w:pPr>
    </w:p>
    <w:p w:rsidR="0071178E" w:rsidRPr="004B6F0A" w:rsidRDefault="0071178E" w:rsidP="00344E23">
      <w:pPr>
        <w:pStyle w:val="ParaTab1"/>
        <w:spacing w:line="360" w:lineRule="auto"/>
        <w:ind w:firstLine="0"/>
        <w:rPr>
          <w:rFonts w:ascii="Times New Roman" w:hAnsi="Times New Roman" w:cs="Times New Roman"/>
          <w:color w:val="000000" w:themeColor="text1"/>
        </w:rPr>
      </w:pPr>
      <w:r>
        <w:rPr>
          <w:color w:val="000000" w:themeColor="text1"/>
        </w:rPr>
        <w:tab/>
      </w:r>
      <w:r>
        <w:rPr>
          <w:color w:val="000000" w:themeColor="text1"/>
        </w:rPr>
        <w:tab/>
      </w:r>
      <w:r w:rsidR="000A131F">
        <w:rPr>
          <w:color w:val="000000" w:themeColor="text1"/>
        </w:rPr>
        <w:t>As this material fact was not addressed in PECO's New Matter and not supported in the Motion for Judgment on the Pleadings, the Complainant</w:t>
      </w:r>
      <w:r>
        <w:rPr>
          <w:color w:val="000000" w:themeColor="text1"/>
        </w:rPr>
        <w:t xml:space="preserve"> will be given an opportunity to </w:t>
      </w:r>
      <w:r w:rsidR="000A131F">
        <w:rPr>
          <w:color w:val="000000" w:themeColor="text1"/>
        </w:rPr>
        <w:t>pursue this claim</w:t>
      </w:r>
      <w:r>
        <w:rPr>
          <w:color w:val="000000" w:themeColor="text1"/>
        </w:rPr>
        <w:t xml:space="preserve"> at </w:t>
      </w:r>
      <w:r w:rsidR="000A131F">
        <w:rPr>
          <w:color w:val="000000" w:themeColor="text1"/>
        </w:rPr>
        <w:t>an</w:t>
      </w:r>
      <w:r>
        <w:rPr>
          <w:color w:val="000000" w:themeColor="text1"/>
        </w:rPr>
        <w:t xml:space="preserve"> evidentiary hearing.</w:t>
      </w:r>
    </w:p>
    <w:p w:rsidR="00344E23" w:rsidRDefault="00344E23" w:rsidP="00344E23">
      <w:pPr>
        <w:pStyle w:val="ParaTab1"/>
        <w:spacing w:line="360" w:lineRule="auto"/>
        <w:ind w:firstLine="0"/>
        <w:rPr>
          <w:color w:val="000000" w:themeColor="text1"/>
        </w:rPr>
      </w:pPr>
    </w:p>
    <w:p w:rsidR="00344E23" w:rsidRPr="00344E23" w:rsidRDefault="00344E23" w:rsidP="00344E23">
      <w:pPr>
        <w:pStyle w:val="ParaTab1"/>
        <w:spacing w:line="360" w:lineRule="auto"/>
        <w:ind w:firstLine="0"/>
        <w:rPr>
          <w:b/>
          <w:color w:val="000000" w:themeColor="text1"/>
        </w:rPr>
      </w:pPr>
      <w:r>
        <w:rPr>
          <w:color w:val="000000" w:themeColor="text1"/>
        </w:rPr>
        <w:tab/>
      </w:r>
      <w:r w:rsidRPr="00344E23">
        <w:rPr>
          <w:b/>
          <w:color w:val="000000" w:themeColor="text1"/>
        </w:rPr>
        <w:t>2.</w:t>
      </w:r>
      <w:r w:rsidRPr="00344E23">
        <w:rPr>
          <w:b/>
          <w:color w:val="000000" w:themeColor="text1"/>
        </w:rPr>
        <w:tab/>
        <w:t>Payment arrangement</w:t>
      </w:r>
    </w:p>
    <w:p w:rsidR="00344E23" w:rsidRPr="00162021" w:rsidRDefault="00344E23" w:rsidP="009C53BD">
      <w:pPr>
        <w:pStyle w:val="ParaTab1"/>
        <w:spacing w:line="360" w:lineRule="auto"/>
        <w:ind w:firstLine="0"/>
        <w:rPr>
          <w:rFonts w:ascii="Times New Roman" w:hAnsi="Times New Roman" w:cs="Times New Roman"/>
        </w:rPr>
      </w:pPr>
    </w:p>
    <w:p w:rsidR="00491B09" w:rsidRDefault="009C53BD" w:rsidP="00491B09">
      <w:pPr>
        <w:ind w:firstLine="1440"/>
        <w:jc w:val="left"/>
      </w:pPr>
      <w:r w:rsidRPr="00162021">
        <w:t xml:space="preserve">The Responsible Utility Customer Protection Act, 66 Pa.C.S. §§ 1401-1418, </w:t>
      </w:r>
      <w:r w:rsidR="000327CD">
        <w:t xml:space="preserve">as amended by </w:t>
      </w:r>
      <w:r w:rsidRPr="00162021">
        <w:t xml:space="preserve">Act 155 of 2014, reenacting the Responsible Utility Customer Protection Act, </w:t>
      </w:r>
      <w:r w:rsidR="00601B7C">
        <w:t xml:space="preserve">applies to this proceeding.  </w:t>
      </w:r>
      <w:r w:rsidR="00491B09">
        <w:t>Although t</w:t>
      </w:r>
      <w:r w:rsidRPr="00162021">
        <w:t xml:space="preserve">he Commission has the authority to establish payment arrangements, </w:t>
      </w:r>
      <w:r w:rsidR="00491B09">
        <w:t xml:space="preserve">this authority is limited by </w:t>
      </w:r>
      <w:r w:rsidRPr="00162021">
        <w:t xml:space="preserve">the strict guidelines set forth in </w:t>
      </w:r>
      <w:r w:rsidR="00491B09">
        <w:t xml:space="preserve">the statute.  </w:t>
      </w:r>
      <w:r w:rsidRPr="00162021">
        <w:t xml:space="preserve">66 Pa.C.S. §§ 1401-1418.  </w:t>
      </w:r>
    </w:p>
    <w:p w:rsidR="000755A0" w:rsidRPr="00162021" w:rsidRDefault="000755A0" w:rsidP="00491B09">
      <w:pPr>
        <w:ind w:firstLine="1440"/>
        <w:jc w:val="left"/>
      </w:pPr>
    </w:p>
    <w:p w:rsidR="009C53BD" w:rsidRPr="00162021" w:rsidRDefault="009C53BD" w:rsidP="00EA5438">
      <w:pPr>
        <w:pStyle w:val="ParaTab1"/>
        <w:spacing w:line="360" w:lineRule="auto"/>
        <w:rPr>
          <w:rFonts w:ascii="Times New Roman" w:hAnsi="Times New Roman" w:cs="Times New Roman"/>
        </w:rPr>
      </w:pPr>
      <w:r w:rsidRPr="00162021">
        <w:rPr>
          <w:rFonts w:ascii="Times New Roman" w:hAnsi="Times New Roman" w:cs="Times New Roman"/>
        </w:rPr>
        <w:t xml:space="preserve">The </w:t>
      </w:r>
      <w:r w:rsidR="00491B09">
        <w:rPr>
          <w:rFonts w:ascii="Times New Roman" w:hAnsi="Times New Roman" w:cs="Times New Roman"/>
        </w:rPr>
        <w:t xml:space="preserve">statute bars the </w:t>
      </w:r>
      <w:r w:rsidRPr="00162021">
        <w:rPr>
          <w:rFonts w:ascii="Times New Roman" w:hAnsi="Times New Roman" w:cs="Times New Roman"/>
        </w:rPr>
        <w:t xml:space="preserve">Commission </w:t>
      </w:r>
      <w:r w:rsidR="00491B09">
        <w:rPr>
          <w:rFonts w:ascii="Times New Roman" w:hAnsi="Times New Roman" w:cs="Times New Roman"/>
        </w:rPr>
        <w:t xml:space="preserve">from </w:t>
      </w:r>
      <w:r w:rsidRPr="00162021">
        <w:rPr>
          <w:rFonts w:ascii="Times New Roman" w:hAnsi="Times New Roman" w:cs="Times New Roman"/>
        </w:rPr>
        <w:t>establish</w:t>
      </w:r>
      <w:r w:rsidR="00491B09">
        <w:rPr>
          <w:rFonts w:ascii="Times New Roman" w:hAnsi="Times New Roman" w:cs="Times New Roman"/>
        </w:rPr>
        <w:t>ing</w:t>
      </w:r>
      <w:r w:rsidRPr="00162021">
        <w:rPr>
          <w:rFonts w:ascii="Times New Roman" w:hAnsi="Times New Roman" w:cs="Times New Roman"/>
        </w:rPr>
        <w:t xml:space="preserve"> a payment arrangement where a customer is enrolled in a utility’s CAP, pursuant to the Responsible Utility Customer Protection Act, 66 Pa.C.S. §§ 1401-1418:</w:t>
      </w:r>
    </w:p>
    <w:p w:rsidR="009C53BD" w:rsidRPr="00162021" w:rsidRDefault="009C53BD" w:rsidP="00EA5438">
      <w:pPr>
        <w:jc w:val="left"/>
      </w:pPr>
    </w:p>
    <w:p w:rsidR="009C53BD" w:rsidRPr="00162021" w:rsidRDefault="009C53BD" w:rsidP="00EA5438">
      <w:pPr>
        <w:spacing w:line="240" w:lineRule="auto"/>
        <w:ind w:left="1440" w:right="1440"/>
        <w:jc w:val="left"/>
      </w:pPr>
      <w:r w:rsidRPr="00162021">
        <w:rPr>
          <w:b/>
        </w:rPr>
        <w:t>(c)</w:t>
      </w:r>
      <w:r w:rsidRPr="00162021">
        <w:rPr>
          <w:b/>
        </w:rPr>
        <w:tab/>
        <w:t>Customer Assistance Programs.</w:t>
      </w:r>
      <w:r w:rsidRPr="00162021">
        <w:t xml:space="preserve"> – Customer assistance program rates shall be timely paid and shall not be the subject of payment arrangements negotiated or approved by the commission.</w:t>
      </w:r>
    </w:p>
    <w:p w:rsidR="009C53BD" w:rsidRDefault="00601B7C" w:rsidP="00EA5438">
      <w:pPr>
        <w:jc w:val="left"/>
      </w:pPr>
      <w:r>
        <w:t>66 Pa.C.S. § 1405(c).</w:t>
      </w:r>
    </w:p>
    <w:p w:rsidR="00491B09" w:rsidRDefault="00491B09" w:rsidP="00EA5438">
      <w:pPr>
        <w:jc w:val="left"/>
      </w:pPr>
    </w:p>
    <w:p w:rsidR="00E25496" w:rsidRDefault="00491B09" w:rsidP="00C562E0">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Accordingly, the Commission cannot grant a payment arrangement to the Complainant</w:t>
      </w:r>
      <w:r w:rsidRPr="00162021">
        <w:rPr>
          <w:rFonts w:ascii="Times New Roman" w:hAnsi="Times New Roman" w:cs="Times New Roman"/>
        </w:rPr>
        <w:t>,</w:t>
      </w:r>
      <w:r w:rsidR="00E25496">
        <w:rPr>
          <w:rFonts w:ascii="Times New Roman" w:hAnsi="Times New Roman" w:cs="Times New Roman"/>
        </w:rPr>
        <w:t xml:space="preserve"> and</w:t>
      </w:r>
      <w:r w:rsidRPr="00162021">
        <w:rPr>
          <w:rFonts w:ascii="Times New Roman" w:hAnsi="Times New Roman" w:cs="Times New Roman"/>
        </w:rPr>
        <w:t xml:space="preserve"> the Respondent is entitled to judgment as a matter of law</w:t>
      </w:r>
      <w:r>
        <w:rPr>
          <w:rFonts w:ascii="Times New Roman" w:hAnsi="Times New Roman" w:cs="Times New Roman"/>
        </w:rPr>
        <w:t xml:space="preserve"> on the issue of a possible payment arrangement</w:t>
      </w:r>
      <w:r w:rsidRPr="00162021">
        <w:rPr>
          <w:rFonts w:ascii="Times New Roman" w:hAnsi="Times New Roman" w:cs="Times New Roman"/>
        </w:rPr>
        <w:t xml:space="preserve">.  </w:t>
      </w:r>
    </w:p>
    <w:p w:rsidR="00277573" w:rsidRPr="00C562E0" w:rsidRDefault="00561A91" w:rsidP="00344E23">
      <w:pPr>
        <w:jc w:val="left"/>
      </w:pPr>
      <w:r w:rsidRPr="00165926">
        <w:rPr>
          <w:color w:val="000000" w:themeColor="text1"/>
        </w:rPr>
        <w:tab/>
      </w:r>
      <w:r w:rsidR="00EB7C09">
        <w:rPr>
          <w:color w:val="000000" w:themeColor="text1"/>
        </w:rPr>
        <w:tab/>
      </w:r>
    </w:p>
    <w:p w:rsidR="00792BD2" w:rsidRDefault="00792BD2" w:rsidP="00792BD2">
      <w:pPr>
        <w:ind w:firstLine="1440"/>
        <w:jc w:val="left"/>
        <w:rPr>
          <w:color w:val="000000" w:themeColor="text1"/>
        </w:rPr>
      </w:pPr>
      <w:r w:rsidRPr="00375545">
        <w:rPr>
          <w:color w:val="000000" w:themeColor="text1"/>
        </w:rPr>
        <w:t>Therefore, Respondent’s motion for judgment on the pleadings is granted insofar as it seeks to dismiss the request for a payment arrangement</w:t>
      </w:r>
      <w:r>
        <w:rPr>
          <w:color w:val="000000" w:themeColor="text1"/>
        </w:rPr>
        <w:t>,</w:t>
      </w:r>
      <w:r w:rsidRPr="00375545">
        <w:rPr>
          <w:color w:val="000000" w:themeColor="text1"/>
        </w:rPr>
        <w:t xml:space="preserve"> but denied insofar as it seeks dismissal of the Complaint.  </w:t>
      </w:r>
    </w:p>
    <w:p w:rsidR="00792BD2" w:rsidRDefault="00792BD2" w:rsidP="00792BD2">
      <w:pPr>
        <w:ind w:firstLine="1440"/>
        <w:jc w:val="left"/>
        <w:rPr>
          <w:color w:val="000000" w:themeColor="text1"/>
        </w:rPr>
      </w:pPr>
    </w:p>
    <w:p w:rsidR="00792BD2" w:rsidRDefault="00E82D67" w:rsidP="00792BD2">
      <w:pPr>
        <w:ind w:firstLine="1440"/>
        <w:jc w:val="left"/>
        <w:rPr>
          <w:color w:val="000000" w:themeColor="text1"/>
        </w:rPr>
      </w:pPr>
      <w:r>
        <w:rPr>
          <w:color w:val="000000" w:themeColor="text1"/>
        </w:rPr>
        <w:t>This matter will be set for hearing</w:t>
      </w:r>
      <w:r w:rsidR="000A131F">
        <w:rPr>
          <w:color w:val="000000" w:themeColor="text1"/>
        </w:rPr>
        <w:t xml:space="preserve"> on the sole issue of whether PECO should have taken the service at 5245 Burton Street, 2</w:t>
      </w:r>
      <w:r w:rsidR="000A131F" w:rsidRPr="00F74C21">
        <w:rPr>
          <w:color w:val="000000" w:themeColor="text1"/>
          <w:vertAlign w:val="superscript"/>
        </w:rPr>
        <w:t>nd</w:t>
      </w:r>
      <w:r w:rsidR="000A131F">
        <w:rPr>
          <w:color w:val="000000" w:themeColor="text1"/>
        </w:rPr>
        <w:t xml:space="preserve"> Floor, out of Complainant's name during his incarceration</w:t>
      </w:r>
      <w:r>
        <w:rPr>
          <w:color w:val="000000" w:themeColor="text1"/>
        </w:rPr>
        <w:t xml:space="preserve">.  </w:t>
      </w:r>
      <w:r w:rsidR="00792BD2">
        <w:rPr>
          <w:color w:val="000000" w:themeColor="text1"/>
        </w:rPr>
        <w:t xml:space="preserve">The Complainant </w:t>
      </w:r>
      <w:r w:rsidR="000A131F">
        <w:rPr>
          <w:color w:val="000000" w:themeColor="text1"/>
        </w:rPr>
        <w:t xml:space="preserve">is cautioned </w:t>
      </w:r>
      <w:r w:rsidR="00792BD2">
        <w:rPr>
          <w:color w:val="000000" w:themeColor="text1"/>
        </w:rPr>
        <w:t xml:space="preserve">that </w:t>
      </w:r>
      <w:r w:rsidR="000A131F">
        <w:rPr>
          <w:color w:val="000000" w:themeColor="text1"/>
        </w:rPr>
        <w:t>no evidence regarding his</w:t>
      </w:r>
      <w:r w:rsidR="00792BD2">
        <w:rPr>
          <w:color w:val="000000" w:themeColor="text1"/>
        </w:rPr>
        <w:t xml:space="preserve"> request for a payment arrangement </w:t>
      </w:r>
      <w:r w:rsidR="000A131F">
        <w:rPr>
          <w:color w:val="000000" w:themeColor="text1"/>
        </w:rPr>
        <w:t>will be entertained a</w:t>
      </w:r>
      <w:r w:rsidR="00792BD2">
        <w:rPr>
          <w:color w:val="000000" w:themeColor="text1"/>
        </w:rPr>
        <w:t>t the evidentiary hearing</w:t>
      </w:r>
      <w:r w:rsidR="00B54B5A">
        <w:rPr>
          <w:color w:val="000000" w:themeColor="text1"/>
        </w:rPr>
        <w:t xml:space="preserve">.  </w:t>
      </w:r>
    </w:p>
    <w:p w:rsidR="000A131F" w:rsidRDefault="000A131F" w:rsidP="00792BD2">
      <w:pPr>
        <w:ind w:firstLine="1440"/>
        <w:jc w:val="left"/>
        <w:rPr>
          <w:color w:val="000000" w:themeColor="text1"/>
        </w:rPr>
      </w:pPr>
    </w:p>
    <w:p w:rsidR="00792BD2" w:rsidRDefault="00445C61" w:rsidP="00792BD2">
      <w:pPr>
        <w:ind w:firstLine="1440"/>
        <w:jc w:val="left"/>
        <w:rPr>
          <w:color w:val="000000" w:themeColor="text1"/>
        </w:rPr>
      </w:pPr>
      <w:r>
        <w:rPr>
          <w:color w:val="000000" w:themeColor="text1"/>
        </w:rPr>
        <w:t>In the meantime, if Complainant s</w:t>
      </w:r>
      <w:r w:rsidR="00792BD2">
        <w:rPr>
          <w:color w:val="000000" w:themeColor="text1"/>
        </w:rPr>
        <w:t xml:space="preserve">hould </w:t>
      </w:r>
      <w:r w:rsidR="00AD3A5B">
        <w:rPr>
          <w:color w:val="000000" w:themeColor="text1"/>
        </w:rPr>
        <w:t xml:space="preserve">wish to </w:t>
      </w:r>
      <w:r>
        <w:rPr>
          <w:color w:val="000000" w:themeColor="text1"/>
        </w:rPr>
        <w:t>end this litigation</w:t>
      </w:r>
      <w:r w:rsidR="00AD3A5B">
        <w:rPr>
          <w:color w:val="000000" w:themeColor="text1"/>
        </w:rPr>
        <w:t xml:space="preserve"> prior to the evidentiary hearing, </w:t>
      </w:r>
      <w:r w:rsidR="00F40019">
        <w:rPr>
          <w:color w:val="000000" w:themeColor="text1"/>
        </w:rPr>
        <w:t xml:space="preserve">he may do so by </w:t>
      </w:r>
      <w:r w:rsidR="000A131F">
        <w:rPr>
          <w:color w:val="000000" w:themeColor="text1"/>
        </w:rPr>
        <w:t xml:space="preserve">either:  (a) giving PECO permission to file a certificate of satisfaction, which will end the proceeding; or (b) </w:t>
      </w:r>
      <w:r w:rsidR="00F40019">
        <w:rPr>
          <w:color w:val="000000" w:themeColor="text1"/>
        </w:rPr>
        <w:t>filing a written petition requesting leave to withdraw his Complaint and setting forth the reasons for withdrawal.  This petition must be</w:t>
      </w:r>
      <w:r>
        <w:rPr>
          <w:color w:val="000000" w:themeColor="text1"/>
        </w:rPr>
        <w:t xml:space="preserve"> filed with the Commission's Secretary,</w:t>
      </w:r>
      <w:r w:rsidR="00F40019">
        <w:rPr>
          <w:color w:val="000000" w:themeColor="text1"/>
        </w:rPr>
        <w:t xml:space="preserve"> served upon PECO</w:t>
      </w:r>
      <w:r w:rsidR="000A131F">
        <w:rPr>
          <w:color w:val="000000" w:themeColor="text1"/>
        </w:rPr>
        <w:t xml:space="preserve"> counsel</w:t>
      </w:r>
      <w:r w:rsidR="00F40019">
        <w:rPr>
          <w:color w:val="000000" w:themeColor="text1"/>
        </w:rPr>
        <w:t xml:space="preserve"> and</w:t>
      </w:r>
      <w:r w:rsidR="000C5E20">
        <w:rPr>
          <w:color w:val="000000" w:themeColor="text1"/>
        </w:rPr>
        <w:t xml:space="preserve"> </w:t>
      </w:r>
      <w:r>
        <w:rPr>
          <w:color w:val="000000" w:themeColor="text1"/>
        </w:rPr>
        <w:t>upon</w:t>
      </w:r>
      <w:r w:rsidR="00F40019">
        <w:rPr>
          <w:color w:val="000000" w:themeColor="text1"/>
        </w:rPr>
        <w:t xml:space="preserve"> the undersigned presiding officer.  </w:t>
      </w:r>
      <w:r w:rsidR="00F40019" w:rsidRPr="00B75993">
        <w:rPr>
          <w:rFonts w:eastAsia="Times New Roman"/>
        </w:rPr>
        <w:t xml:space="preserve">52 Pa.Code § </w:t>
      </w:r>
      <w:r w:rsidR="00F40019">
        <w:rPr>
          <w:rFonts w:eastAsia="Times New Roman"/>
        </w:rPr>
        <w:t>5.94.</w:t>
      </w:r>
    </w:p>
    <w:p w:rsidR="00792BD2" w:rsidRDefault="00792BD2" w:rsidP="00792BD2">
      <w:pPr>
        <w:ind w:firstLine="1440"/>
        <w:jc w:val="left"/>
        <w:rPr>
          <w:color w:val="000000" w:themeColor="text1"/>
        </w:rPr>
      </w:pPr>
    </w:p>
    <w:p w:rsidR="00792BD2" w:rsidRPr="00375545" w:rsidRDefault="00792BD2" w:rsidP="00792BD2">
      <w:pPr>
        <w:ind w:firstLine="1440"/>
        <w:jc w:val="left"/>
        <w:rPr>
          <w:color w:val="000000" w:themeColor="text1"/>
        </w:rPr>
      </w:pPr>
      <w:r w:rsidRPr="00375545">
        <w:rPr>
          <w:color w:val="000000" w:themeColor="text1"/>
        </w:rPr>
        <w:t>The parties are encouraged to seek an amicable resolution of this matter.</w:t>
      </w:r>
      <w:r>
        <w:rPr>
          <w:color w:val="000000" w:themeColor="text1"/>
        </w:rPr>
        <w:t xml:space="preserve">  </w:t>
      </w:r>
    </w:p>
    <w:p w:rsidR="00FA3621" w:rsidRDefault="00FA3621" w:rsidP="0066378C">
      <w:pPr>
        <w:jc w:val="left"/>
        <w:rPr>
          <w:color w:val="000000" w:themeColor="text1"/>
        </w:rPr>
      </w:pPr>
    </w:p>
    <w:p w:rsidR="00BA3717" w:rsidRDefault="00BA3717">
      <w:pPr>
        <w:rPr>
          <w:color w:val="000000" w:themeColor="text1"/>
          <w:u w:val="single"/>
        </w:rPr>
      </w:pPr>
      <w:r>
        <w:rPr>
          <w:color w:val="000000" w:themeColor="text1"/>
          <w:u w:val="single"/>
        </w:rPr>
        <w:br w:type="page"/>
      </w:r>
    </w:p>
    <w:p w:rsidR="00FA3621" w:rsidRPr="00FA3621" w:rsidRDefault="00FA3621" w:rsidP="00FA3621">
      <w:pPr>
        <w:rPr>
          <w:color w:val="000000" w:themeColor="text1"/>
          <w:u w:val="single"/>
        </w:rPr>
      </w:pPr>
      <w:r w:rsidRPr="00FA3621">
        <w:rPr>
          <w:color w:val="000000" w:themeColor="text1"/>
          <w:u w:val="single"/>
        </w:rPr>
        <w:t>ORDER</w:t>
      </w:r>
    </w:p>
    <w:p w:rsidR="0066378C" w:rsidRPr="00A46066" w:rsidRDefault="0066378C" w:rsidP="0066378C">
      <w:pPr>
        <w:ind w:firstLine="1440"/>
        <w:jc w:val="left"/>
        <w:rPr>
          <w:color w:val="000000" w:themeColor="text1"/>
        </w:rPr>
      </w:pPr>
    </w:p>
    <w:p w:rsidR="00542FBB" w:rsidRDefault="00542FBB" w:rsidP="00542FBB">
      <w:pPr>
        <w:ind w:firstLine="1440"/>
        <w:jc w:val="left"/>
      </w:pPr>
      <w:r>
        <w:t>THEREFORE,</w:t>
      </w:r>
    </w:p>
    <w:p w:rsidR="00542FBB" w:rsidRDefault="00542FBB" w:rsidP="00542FBB">
      <w:pPr>
        <w:ind w:firstLine="1440"/>
        <w:jc w:val="left"/>
      </w:pPr>
    </w:p>
    <w:p w:rsidR="00542FBB" w:rsidRDefault="00542FBB" w:rsidP="00542FBB">
      <w:pPr>
        <w:ind w:firstLine="1440"/>
        <w:jc w:val="left"/>
      </w:pPr>
      <w:r>
        <w:t>IT IS ORDERED:</w:t>
      </w:r>
    </w:p>
    <w:p w:rsidR="00542FBB" w:rsidRDefault="00542FBB" w:rsidP="00542FBB">
      <w:pPr>
        <w:ind w:firstLine="1440"/>
        <w:jc w:val="left"/>
      </w:pPr>
    </w:p>
    <w:p w:rsidR="00542FBB" w:rsidRPr="00BA3717" w:rsidRDefault="00542FBB" w:rsidP="00542FBB">
      <w:pPr>
        <w:ind w:firstLine="1440"/>
        <w:jc w:val="left"/>
        <w:rPr>
          <w:color w:val="000000" w:themeColor="text1"/>
        </w:rPr>
      </w:pPr>
      <w:r w:rsidRPr="00BA3717">
        <w:rPr>
          <w:color w:val="000000" w:themeColor="text1"/>
        </w:rPr>
        <w:t>1.</w:t>
      </w:r>
      <w:r w:rsidRPr="00BA3717">
        <w:rPr>
          <w:color w:val="000000" w:themeColor="text1"/>
        </w:rPr>
        <w:tab/>
        <w:t xml:space="preserve">That the Motion for Judgment on the Pleadings filed by PECO Energy Company in the case captioned </w:t>
      </w:r>
      <w:r w:rsidR="004E221A" w:rsidRPr="00BA3717">
        <w:rPr>
          <w:color w:val="000000" w:themeColor="text1"/>
        </w:rPr>
        <w:t>James Lundy</w:t>
      </w:r>
      <w:r w:rsidRPr="00BA3717">
        <w:rPr>
          <w:color w:val="000000" w:themeColor="text1"/>
        </w:rPr>
        <w:t xml:space="preserve"> v. PECO Energy Company, at Docket No. </w:t>
      </w:r>
      <w:r w:rsidR="004E221A" w:rsidRPr="00BA3717">
        <w:t>F-2015-2466629</w:t>
      </w:r>
      <w:r w:rsidR="00B13CFC" w:rsidRPr="00BA3717">
        <w:rPr>
          <w:color w:val="000000" w:themeColor="text1"/>
        </w:rPr>
        <w:t>, is granted insofar as it seeks to dismiss the count seeking a payment arrangement.</w:t>
      </w:r>
    </w:p>
    <w:p w:rsidR="00542FBB" w:rsidRPr="00BA3717" w:rsidRDefault="00542FBB" w:rsidP="00542FBB">
      <w:pPr>
        <w:ind w:firstLine="1440"/>
        <w:jc w:val="left"/>
        <w:rPr>
          <w:color w:val="000000" w:themeColor="text1"/>
        </w:rPr>
      </w:pPr>
    </w:p>
    <w:p w:rsidR="00542FBB" w:rsidRPr="00BA3717" w:rsidRDefault="00542FBB" w:rsidP="00542FBB">
      <w:pPr>
        <w:ind w:firstLine="1440"/>
        <w:jc w:val="left"/>
        <w:rPr>
          <w:color w:val="000000" w:themeColor="text1"/>
        </w:rPr>
      </w:pPr>
      <w:r w:rsidRPr="00BA3717">
        <w:rPr>
          <w:color w:val="000000" w:themeColor="text1"/>
        </w:rPr>
        <w:t>2.</w:t>
      </w:r>
      <w:r w:rsidRPr="00BA3717">
        <w:rPr>
          <w:color w:val="000000" w:themeColor="text1"/>
        </w:rPr>
        <w:tab/>
      </w:r>
      <w:r w:rsidR="00B13CFC" w:rsidRPr="00BA3717">
        <w:rPr>
          <w:color w:val="000000" w:themeColor="text1"/>
        </w:rPr>
        <w:t xml:space="preserve">That the Motion for Judgment on the Pleadings filed by PECO Energy Company in the case captioned James Lundy v. PECO Energy Company, at Docket No. </w:t>
      </w:r>
      <w:r w:rsidR="00B13CFC" w:rsidRPr="00BA3717">
        <w:t>F-2015-2466629</w:t>
      </w:r>
      <w:r w:rsidR="00B13CFC" w:rsidRPr="00BA3717">
        <w:rPr>
          <w:color w:val="000000" w:themeColor="text1"/>
        </w:rPr>
        <w:t>, is denied insofar as it seeks to dismiss the Complaint.</w:t>
      </w:r>
    </w:p>
    <w:p w:rsidR="00542FBB" w:rsidRPr="00BA3717" w:rsidRDefault="00542FBB" w:rsidP="00542FBB">
      <w:pPr>
        <w:ind w:firstLine="1440"/>
        <w:jc w:val="left"/>
        <w:rPr>
          <w:color w:val="000000" w:themeColor="text1"/>
        </w:rPr>
      </w:pPr>
    </w:p>
    <w:p w:rsidR="00542FBB" w:rsidRPr="00BA3717" w:rsidRDefault="00542FBB" w:rsidP="00542FBB">
      <w:pPr>
        <w:ind w:firstLine="1440"/>
        <w:jc w:val="left"/>
        <w:rPr>
          <w:color w:val="000000" w:themeColor="text1"/>
        </w:rPr>
      </w:pPr>
      <w:r w:rsidRPr="00BA3717">
        <w:rPr>
          <w:color w:val="000000" w:themeColor="text1"/>
        </w:rPr>
        <w:t>3.</w:t>
      </w:r>
      <w:r w:rsidRPr="00BA3717">
        <w:rPr>
          <w:color w:val="000000" w:themeColor="text1"/>
        </w:rPr>
        <w:tab/>
      </w:r>
      <w:r w:rsidR="00B13CFC" w:rsidRPr="00BA3717">
        <w:rPr>
          <w:color w:val="000000" w:themeColor="text1"/>
        </w:rPr>
        <w:t>That this matter be set for hearing.</w:t>
      </w:r>
    </w:p>
    <w:p w:rsidR="00542FBB" w:rsidRDefault="00542FBB" w:rsidP="00542FBB">
      <w:pPr>
        <w:ind w:firstLine="1440"/>
        <w:jc w:val="left"/>
      </w:pPr>
    </w:p>
    <w:p w:rsidR="00BA3717" w:rsidRDefault="00BA3717" w:rsidP="00542FBB">
      <w:pPr>
        <w:ind w:firstLine="1440"/>
        <w:jc w:val="left"/>
      </w:pPr>
    </w:p>
    <w:p w:rsidR="00542FBB" w:rsidRDefault="00542FBB" w:rsidP="00542FBB">
      <w:pPr>
        <w:spacing w:line="240" w:lineRule="auto"/>
        <w:ind w:firstLine="1440"/>
        <w:contextualSpacing/>
        <w:jc w:val="left"/>
      </w:pPr>
    </w:p>
    <w:p w:rsidR="00542FBB" w:rsidRDefault="00542FBB" w:rsidP="00542FBB">
      <w:pPr>
        <w:spacing w:line="240" w:lineRule="auto"/>
        <w:contextualSpacing/>
        <w:jc w:val="left"/>
      </w:pPr>
      <w:r>
        <w:t>Dated:</w:t>
      </w:r>
      <w:r>
        <w:tab/>
      </w:r>
      <w:r w:rsidR="004E221A">
        <w:rPr>
          <w:u w:val="single"/>
        </w:rPr>
        <w:t>April</w:t>
      </w:r>
      <w:r>
        <w:rPr>
          <w:u w:val="single"/>
        </w:rPr>
        <w:t xml:space="preserve"> </w:t>
      </w:r>
      <w:r w:rsidR="005C02C2">
        <w:rPr>
          <w:u w:val="single"/>
        </w:rPr>
        <w:t>2</w:t>
      </w:r>
      <w:r w:rsidR="00B13CFC">
        <w:rPr>
          <w:u w:val="single"/>
        </w:rPr>
        <w:t>4</w:t>
      </w:r>
      <w:r>
        <w:rPr>
          <w:u w:val="single"/>
        </w:rPr>
        <w:t>, 2015</w:t>
      </w:r>
      <w:r>
        <w:tab/>
      </w:r>
      <w:r>
        <w:tab/>
      </w:r>
      <w:r>
        <w:tab/>
      </w:r>
      <w:r>
        <w:tab/>
      </w:r>
      <w:r w:rsidR="004E221A">
        <w:tab/>
      </w:r>
      <w:r>
        <w:tab/>
        <w:t>______________________________</w:t>
      </w:r>
    </w:p>
    <w:p w:rsidR="00542FBB" w:rsidRDefault="00542FBB" w:rsidP="00542FBB">
      <w:pPr>
        <w:spacing w:line="240" w:lineRule="auto"/>
        <w:contextualSpacing/>
        <w:jc w:val="left"/>
      </w:pPr>
      <w:r>
        <w:tab/>
      </w:r>
      <w:r>
        <w:tab/>
      </w:r>
      <w:r>
        <w:tab/>
      </w:r>
      <w:r>
        <w:tab/>
      </w:r>
      <w:r>
        <w:tab/>
      </w:r>
      <w:r>
        <w:tab/>
      </w:r>
      <w:r>
        <w:tab/>
      </w:r>
      <w:r>
        <w:tab/>
        <w:t>Susan D. Colwell</w:t>
      </w:r>
    </w:p>
    <w:p w:rsidR="00542FBB" w:rsidRPr="00542FBB" w:rsidRDefault="00542FBB" w:rsidP="00542FBB">
      <w:pPr>
        <w:spacing w:line="240" w:lineRule="auto"/>
        <w:contextualSpacing/>
        <w:jc w:val="left"/>
      </w:pPr>
      <w:r>
        <w:tab/>
      </w:r>
      <w:r>
        <w:tab/>
      </w:r>
      <w:r>
        <w:tab/>
      </w:r>
      <w:r>
        <w:tab/>
      </w:r>
      <w:r>
        <w:tab/>
      </w:r>
      <w:r>
        <w:tab/>
      </w:r>
      <w:r>
        <w:tab/>
      </w:r>
      <w:r>
        <w:tab/>
        <w:t>Administrative Law Judge</w:t>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9C53BD" w:rsidRDefault="009C53BD" w:rsidP="009C53BD">
      <w:pPr>
        <w:pStyle w:val="ParaTab1"/>
        <w:spacing w:line="360" w:lineRule="auto"/>
        <w:ind w:firstLine="0"/>
        <w:jc w:val="center"/>
        <w:rPr>
          <w:rFonts w:ascii="Times New Roman" w:hAnsi="Times New Roman" w:cs="Times New Roman"/>
          <w:u w:val="single"/>
        </w:rPr>
      </w:pPr>
    </w:p>
    <w:p w:rsidR="009C53BD" w:rsidRPr="009C53BD" w:rsidRDefault="009C53BD" w:rsidP="009C53BD">
      <w:pPr>
        <w:jc w:val="left"/>
      </w:pPr>
    </w:p>
    <w:p w:rsidR="00DF282B" w:rsidRDefault="00DF282B" w:rsidP="00DF282B">
      <w:pPr>
        <w:jc w:val="left"/>
      </w:pPr>
    </w:p>
    <w:p w:rsidR="00305CDE" w:rsidRDefault="00DF282B" w:rsidP="00DA2946">
      <w:pPr>
        <w:jc w:val="left"/>
        <w:sectPr w:rsidR="00305CDE" w:rsidSect="00542FBB">
          <w:footerReference w:type="default" r:id="rId8"/>
          <w:pgSz w:w="12240" w:h="15840"/>
          <w:pgMar w:top="1440" w:right="1440" w:bottom="1440" w:left="1440" w:header="720" w:footer="720" w:gutter="0"/>
          <w:cols w:space="720"/>
          <w:titlePg/>
          <w:docGrid w:linePitch="360"/>
        </w:sectPr>
      </w:pPr>
      <w:r>
        <w:tab/>
      </w:r>
      <w:r>
        <w:tab/>
        <w:t xml:space="preserve"> </w:t>
      </w:r>
    </w:p>
    <w:p w:rsidR="00305CDE" w:rsidRPr="00305CDE" w:rsidRDefault="00305CDE" w:rsidP="00305CDE">
      <w:pPr>
        <w:spacing w:line="240" w:lineRule="auto"/>
        <w:jc w:val="left"/>
        <w:rPr>
          <w:rFonts w:ascii="Microsoft Sans Serif" w:eastAsia="Times New Roman" w:hAnsi="Microsoft Sans Serif" w:cs="Microsoft Sans Serif"/>
          <w:b/>
          <w:u w:val="single"/>
        </w:rPr>
      </w:pPr>
      <w:r w:rsidRPr="00305CDE">
        <w:rPr>
          <w:rFonts w:ascii="Microsoft Sans Serif" w:eastAsia="Times New Roman" w:hAnsi="Microsoft Sans Serif" w:cs="Microsoft Sans Serif"/>
          <w:b/>
          <w:u w:val="single"/>
        </w:rPr>
        <w:t>F-2015-2466629: JAMES LUNDY v. PECO ENERGY COMPANY</w:t>
      </w:r>
    </w:p>
    <w:p w:rsidR="00305CDE" w:rsidRPr="00305CDE" w:rsidRDefault="00305CDE" w:rsidP="00305CDE">
      <w:pPr>
        <w:spacing w:line="240" w:lineRule="auto"/>
        <w:jc w:val="left"/>
        <w:rPr>
          <w:rFonts w:ascii="Microsoft Sans Serif" w:eastAsia="Times New Roman" w:hAnsi="Microsoft Sans Serif" w:cs="Microsoft Sans Serif"/>
          <w:b/>
          <w:u w:val="single"/>
        </w:rPr>
      </w:pPr>
    </w:p>
    <w:p w:rsidR="00305CDE" w:rsidRPr="00305CDE" w:rsidRDefault="00305CDE" w:rsidP="00305CDE">
      <w:pPr>
        <w:spacing w:line="240" w:lineRule="auto"/>
        <w:contextualSpacing/>
        <w:jc w:val="left"/>
        <w:rPr>
          <w:rFonts w:ascii="Microsoft Sans Serif" w:eastAsia="Times New Roman" w:hAnsi="Microsoft Sans Serif" w:cs="Microsoft Sans Serif"/>
        </w:rPr>
      </w:pPr>
      <w:r w:rsidRPr="00305CDE">
        <w:rPr>
          <w:rFonts w:ascii="Microsoft Sans Serif" w:eastAsia="Times New Roman" w:hAnsi="Microsoft Sans Serif" w:cs="Microsoft Sans Serif"/>
        </w:rPr>
        <w:t>JAMES LUNDY</w:t>
      </w:r>
    </w:p>
    <w:p w:rsidR="00305CDE" w:rsidRPr="00305CDE" w:rsidRDefault="00305CDE" w:rsidP="00305CDE">
      <w:pPr>
        <w:spacing w:line="240" w:lineRule="auto"/>
        <w:contextualSpacing/>
        <w:jc w:val="left"/>
        <w:rPr>
          <w:rFonts w:ascii="Microsoft Sans Serif" w:eastAsia="Times New Roman" w:hAnsi="Microsoft Sans Serif" w:cs="Microsoft Sans Serif"/>
        </w:rPr>
      </w:pPr>
      <w:r w:rsidRPr="00305CDE">
        <w:rPr>
          <w:rFonts w:ascii="Microsoft Sans Serif" w:eastAsia="Times New Roman" w:hAnsi="Microsoft Sans Serif" w:cs="Microsoft Sans Serif"/>
        </w:rPr>
        <w:t>542 WESY WYOMING AVE</w:t>
      </w:r>
    </w:p>
    <w:p w:rsidR="00305CDE" w:rsidRPr="00305CDE" w:rsidRDefault="00305CDE" w:rsidP="00305CDE">
      <w:pPr>
        <w:spacing w:line="240" w:lineRule="auto"/>
        <w:contextualSpacing/>
        <w:jc w:val="left"/>
        <w:rPr>
          <w:rFonts w:ascii="Microsoft Sans Serif" w:eastAsia="Times New Roman" w:hAnsi="Microsoft Sans Serif" w:cs="Microsoft Sans Serif"/>
        </w:rPr>
      </w:pPr>
      <w:r w:rsidRPr="00305CDE">
        <w:rPr>
          <w:rFonts w:ascii="Microsoft Sans Serif" w:eastAsia="Times New Roman" w:hAnsi="Microsoft Sans Serif" w:cs="Microsoft Sans Serif"/>
        </w:rPr>
        <w:t>PHILADELPHIA PA 19140</w:t>
      </w:r>
    </w:p>
    <w:p w:rsidR="00305CDE" w:rsidRPr="00305CDE" w:rsidRDefault="00305CDE" w:rsidP="00305CDE">
      <w:pPr>
        <w:spacing w:line="240" w:lineRule="auto"/>
        <w:contextualSpacing/>
        <w:jc w:val="left"/>
        <w:rPr>
          <w:rFonts w:ascii="Microsoft Sans Serif" w:eastAsia="Times New Roman" w:hAnsi="Microsoft Sans Serif" w:cs="Microsoft Sans Serif"/>
        </w:rPr>
      </w:pPr>
      <w:r w:rsidRPr="00305CDE">
        <w:rPr>
          <w:rFonts w:ascii="Microsoft Sans Serif" w:eastAsia="Times New Roman" w:hAnsi="Microsoft Sans Serif" w:cs="Microsoft Sans Serif"/>
        </w:rPr>
        <w:t>215.381.7494</w:t>
      </w:r>
    </w:p>
    <w:p w:rsidR="00305CDE" w:rsidRPr="00305CDE" w:rsidRDefault="00305CDE" w:rsidP="00305CDE">
      <w:pPr>
        <w:spacing w:line="240" w:lineRule="auto"/>
        <w:contextualSpacing/>
        <w:jc w:val="left"/>
        <w:rPr>
          <w:rFonts w:ascii="Microsoft Sans Serif" w:eastAsia="Times New Roman" w:hAnsi="Microsoft Sans Serif" w:cs="Microsoft Sans Serif"/>
        </w:rPr>
      </w:pPr>
    </w:p>
    <w:p w:rsidR="00305CDE" w:rsidRPr="00305CDE" w:rsidRDefault="00305CDE" w:rsidP="00305CDE">
      <w:pPr>
        <w:spacing w:line="240" w:lineRule="auto"/>
        <w:contextualSpacing/>
        <w:jc w:val="left"/>
        <w:rPr>
          <w:rFonts w:ascii="Microsoft Sans Serif" w:eastAsia="Times New Roman" w:hAnsi="Microsoft Sans Serif" w:cs="Microsoft Sans Serif"/>
        </w:rPr>
      </w:pPr>
      <w:r w:rsidRPr="00305CDE">
        <w:rPr>
          <w:rFonts w:ascii="Microsoft Sans Serif" w:eastAsia="Times New Roman" w:hAnsi="Microsoft Sans Serif" w:cs="Microsoft Sans Serif"/>
        </w:rPr>
        <w:t>SHAWANE L LEE ESQUIRE</w:t>
      </w:r>
    </w:p>
    <w:p w:rsidR="00305CDE" w:rsidRPr="00305CDE" w:rsidRDefault="00305CDE" w:rsidP="00305CDE">
      <w:pPr>
        <w:spacing w:line="240" w:lineRule="auto"/>
        <w:contextualSpacing/>
        <w:jc w:val="left"/>
        <w:rPr>
          <w:rFonts w:ascii="Microsoft Sans Serif" w:eastAsia="Times New Roman" w:hAnsi="Microsoft Sans Serif" w:cs="Microsoft Sans Serif"/>
        </w:rPr>
      </w:pPr>
      <w:r w:rsidRPr="00305CDE">
        <w:rPr>
          <w:rFonts w:ascii="Microsoft Sans Serif" w:eastAsia="Times New Roman" w:hAnsi="Microsoft Sans Serif" w:cs="Microsoft Sans Serif"/>
        </w:rPr>
        <w:t>PECO ENERGY COMPANY</w:t>
      </w:r>
    </w:p>
    <w:p w:rsidR="00305CDE" w:rsidRPr="00305CDE" w:rsidRDefault="00305CDE" w:rsidP="00305CDE">
      <w:pPr>
        <w:spacing w:line="240" w:lineRule="auto"/>
        <w:contextualSpacing/>
        <w:jc w:val="left"/>
        <w:rPr>
          <w:rFonts w:ascii="Microsoft Sans Serif" w:eastAsia="Times New Roman" w:hAnsi="Microsoft Sans Serif" w:cs="Microsoft Sans Serif"/>
        </w:rPr>
      </w:pPr>
      <w:r w:rsidRPr="00305CDE">
        <w:rPr>
          <w:rFonts w:ascii="Microsoft Sans Serif" w:eastAsia="Times New Roman" w:hAnsi="Microsoft Sans Serif" w:cs="Microsoft Sans Serif"/>
        </w:rPr>
        <w:t>2301 MARKET STREET S23-1</w:t>
      </w:r>
      <w:bookmarkStart w:id="0" w:name="_GoBack"/>
      <w:bookmarkEnd w:id="0"/>
    </w:p>
    <w:p w:rsidR="00305CDE" w:rsidRPr="00305CDE" w:rsidRDefault="00305CDE" w:rsidP="00305CDE">
      <w:pPr>
        <w:spacing w:line="240" w:lineRule="auto"/>
        <w:contextualSpacing/>
        <w:jc w:val="left"/>
        <w:rPr>
          <w:rFonts w:ascii="Microsoft Sans Serif" w:eastAsia="Times New Roman" w:hAnsi="Microsoft Sans Serif" w:cs="Microsoft Sans Serif"/>
        </w:rPr>
      </w:pPr>
      <w:r w:rsidRPr="00305CDE">
        <w:rPr>
          <w:rFonts w:ascii="Microsoft Sans Serif" w:eastAsia="Times New Roman" w:hAnsi="Microsoft Sans Serif" w:cs="Microsoft Sans Serif"/>
        </w:rPr>
        <w:t>PHILADELPHIA PA 19103</w:t>
      </w:r>
    </w:p>
    <w:p w:rsidR="00305CDE" w:rsidRPr="00305CDE" w:rsidRDefault="00305CDE" w:rsidP="00305CDE">
      <w:pPr>
        <w:spacing w:line="240" w:lineRule="auto"/>
        <w:contextualSpacing/>
        <w:jc w:val="left"/>
        <w:rPr>
          <w:rFonts w:ascii="Microsoft Sans Serif" w:eastAsia="Times New Roman" w:hAnsi="Microsoft Sans Serif" w:cs="Microsoft Sans Serif"/>
        </w:rPr>
      </w:pPr>
      <w:r w:rsidRPr="00305CDE">
        <w:rPr>
          <w:rFonts w:ascii="Microsoft Sans Serif" w:eastAsia="Times New Roman" w:hAnsi="Microsoft Sans Serif" w:cs="Microsoft Sans Serif"/>
        </w:rPr>
        <w:t>215.841.6841</w:t>
      </w:r>
    </w:p>
    <w:p w:rsidR="00305CDE" w:rsidRPr="00305CDE" w:rsidRDefault="00305CDE" w:rsidP="00305CDE">
      <w:pPr>
        <w:spacing w:line="240" w:lineRule="auto"/>
        <w:contextualSpacing/>
        <w:jc w:val="left"/>
        <w:rPr>
          <w:rFonts w:ascii="Microsoft Sans Serif" w:eastAsia="Times New Roman" w:hAnsi="Microsoft Sans Serif" w:cs="Microsoft Sans Serif"/>
          <w:b/>
          <w:i/>
          <w:u w:val="single"/>
        </w:rPr>
      </w:pPr>
      <w:r w:rsidRPr="00305CDE">
        <w:rPr>
          <w:rFonts w:ascii="Microsoft Sans Serif" w:eastAsia="Times New Roman" w:hAnsi="Microsoft Sans Serif" w:cs="Microsoft Sans Serif"/>
          <w:b/>
          <w:i/>
          <w:u w:val="single"/>
        </w:rPr>
        <w:t>-ACCEPTS ELECTRONIC SERVICE-</w:t>
      </w:r>
    </w:p>
    <w:p w:rsidR="00305CDE" w:rsidRPr="00305CDE" w:rsidRDefault="00305CDE" w:rsidP="00305CDE">
      <w:pPr>
        <w:spacing w:line="240" w:lineRule="auto"/>
        <w:contextualSpacing/>
        <w:jc w:val="left"/>
        <w:rPr>
          <w:rFonts w:ascii="Microsoft Sans Serif" w:eastAsia="Times New Roman" w:hAnsi="Microsoft Sans Serif" w:cs="Microsoft Sans Serif"/>
        </w:rPr>
      </w:pPr>
    </w:p>
    <w:p w:rsidR="00765C83" w:rsidRPr="00765C83" w:rsidRDefault="00765C83" w:rsidP="00DA2946">
      <w:pPr>
        <w:jc w:val="left"/>
      </w:pPr>
    </w:p>
    <w:sectPr w:rsidR="00765C83" w:rsidRPr="00765C83" w:rsidSect="00542FB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183" w:rsidRDefault="004C5183" w:rsidP="00F465E4">
      <w:pPr>
        <w:spacing w:line="240" w:lineRule="auto"/>
      </w:pPr>
      <w:r>
        <w:separator/>
      </w:r>
    </w:p>
  </w:endnote>
  <w:endnote w:type="continuationSeparator" w:id="0">
    <w:p w:rsidR="004C5183" w:rsidRDefault="004C5183" w:rsidP="00F465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59516"/>
      <w:docPartObj>
        <w:docPartGallery w:val="Page Numbers (Bottom of Page)"/>
        <w:docPartUnique/>
      </w:docPartObj>
    </w:sdtPr>
    <w:sdtEndPr>
      <w:rPr>
        <w:noProof/>
        <w:sz w:val="20"/>
        <w:szCs w:val="20"/>
      </w:rPr>
    </w:sdtEndPr>
    <w:sdtContent>
      <w:p w:rsidR="00542FBB" w:rsidRPr="00465660" w:rsidRDefault="00542FBB">
        <w:pPr>
          <w:pStyle w:val="Footer"/>
          <w:rPr>
            <w:sz w:val="20"/>
            <w:szCs w:val="20"/>
          </w:rPr>
        </w:pPr>
        <w:r w:rsidRPr="00465660">
          <w:rPr>
            <w:sz w:val="20"/>
            <w:szCs w:val="20"/>
          </w:rPr>
          <w:fldChar w:fldCharType="begin"/>
        </w:r>
        <w:r w:rsidRPr="00465660">
          <w:rPr>
            <w:sz w:val="20"/>
            <w:szCs w:val="20"/>
          </w:rPr>
          <w:instrText xml:space="preserve"> PAGE   \* MERGEFORMAT </w:instrText>
        </w:r>
        <w:r w:rsidRPr="00465660">
          <w:rPr>
            <w:sz w:val="20"/>
            <w:szCs w:val="20"/>
          </w:rPr>
          <w:fldChar w:fldCharType="separate"/>
        </w:r>
        <w:r w:rsidR="00305CDE">
          <w:rPr>
            <w:noProof/>
            <w:sz w:val="20"/>
            <w:szCs w:val="20"/>
          </w:rPr>
          <w:t>8</w:t>
        </w:r>
        <w:r w:rsidRPr="00465660">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183" w:rsidRDefault="004C5183" w:rsidP="00465660">
      <w:pPr>
        <w:spacing w:line="240" w:lineRule="auto"/>
        <w:jc w:val="left"/>
      </w:pPr>
      <w:r>
        <w:separator/>
      </w:r>
    </w:p>
  </w:footnote>
  <w:footnote w:type="continuationSeparator" w:id="0">
    <w:p w:rsidR="004C5183" w:rsidRDefault="004C5183" w:rsidP="00F465E4">
      <w:pPr>
        <w:spacing w:line="240" w:lineRule="auto"/>
      </w:pPr>
      <w:r>
        <w:continuationSeparator/>
      </w:r>
    </w:p>
  </w:footnote>
  <w:footnote w:id="1">
    <w:p w:rsidR="00F465E4" w:rsidRPr="00631692" w:rsidRDefault="00F465E4" w:rsidP="00DF282B">
      <w:pPr>
        <w:spacing w:line="240" w:lineRule="auto"/>
        <w:jc w:val="left"/>
        <w:rPr>
          <w:color w:val="000000" w:themeColor="text1"/>
          <w:sz w:val="20"/>
          <w:szCs w:val="20"/>
        </w:rPr>
      </w:pPr>
      <w:r>
        <w:rPr>
          <w:rStyle w:val="FootnoteReference"/>
        </w:rPr>
        <w:footnoteRef/>
      </w:r>
      <w:r>
        <w:t xml:space="preserve"> </w:t>
      </w:r>
      <w:r w:rsidRPr="00F465E4">
        <w:rPr>
          <w:sz w:val="20"/>
          <w:szCs w:val="20"/>
        </w:rPr>
        <w:t xml:space="preserve">PECO has signed a waiver of the Section 702 requirements for service of formal complaints, 66 Pa.C.S.  702, and has agreed to electronic service instead under the Commission’s Waiver of 702 program.   Service is listed in the Audit History of the case as having been effected on </w:t>
      </w:r>
      <w:r w:rsidR="008C6006">
        <w:rPr>
          <w:color w:val="000000" w:themeColor="text1"/>
          <w:sz w:val="20"/>
          <w:szCs w:val="20"/>
        </w:rPr>
        <w:t>February 10, 2015.</w:t>
      </w:r>
    </w:p>
    <w:p w:rsidR="00F465E4" w:rsidRDefault="00F465E4" w:rsidP="00DF282B">
      <w:pPr>
        <w:pStyle w:val="FootnoteText"/>
        <w:jc w:val="lef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C83"/>
    <w:rsid w:val="00001E3A"/>
    <w:rsid w:val="00001EF6"/>
    <w:rsid w:val="000028EA"/>
    <w:rsid w:val="00003D11"/>
    <w:rsid w:val="00004AA3"/>
    <w:rsid w:val="00005558"/>
    <w:rsid w:val="000079FE"/>
    <w:rsid w:val="000120C4"/>
    <w:rsid w:val="00012104"/>
    <w:rsid w:val="00012655"/>
    <w:rsid w:val="0001305A"/>
    <w:rsid w:val="0001607D"/>
    <w:rsid w:val="00016E55"/>
    <w:rsid w:val="0002023D"/>
    <w:rsid w:val="00020287"/>
    <w:rsid w:val="00020760"/>
    <w:rsid w:val="0002105C"/>
    <w:rsid w:val="0002110E"/>
    <w:rsid w:val="00022B3F"/>
    <w:rsid w:val="00025D7A"/>
    <w:rsid w:val="00026ED6"/>
    <w:rsid w:val="000304BF"/>
    <w:rsid w:val="00032379"/>
    <w:rsid w:val="000327CD"/>
    <w:rsid w:val="0003306B"/>
    <w:rsid w:val="00033303"/>
    <w:rsid w:val="000338CD"/>
    <w:rsid w:val="00035BB8"/>
    <w:rsid w:val="000372C5"/>
    <w:rsid w:val="00037484"/>
    <w:rsid w:val="000377F5"/>
    <w:rsid w:val="00037E0F"/>
    <w:rsid w:val="00040EB6"/>
    <w:rsid w:val="00042FEC"/>
    <w:rsid w:val="00044864"/>
    <w:rsid w:val="00044B8B"/>
    <w:rsid w:val="00044FC0"/>
    <w:rsid w:val="0004643F"/>
    <w:rsid w:val="000466BF"/>
    <w:rsid w:val="00046714"/>
    <w:rsid w:val="00046940"/>
    <w:rsid w:val="000478E2"/>
    <w:rsid w:val="00054122"/>
    <w:rsid w:val="000541C0"/>
    <w:rsid w:val="0005423F"/>
    <w:rsid w:val="00055078"/>
    <w:rsid w:val="00055CC5"/>
    <w:rsid w:val="000576ED"/>
    <w:rsid w:val="000605B6"/>
    <w:rsid w:val="00060D4D"/>
    <w:rsid w:val="00061278"/>
    <w:rsid w:val="000634EB"/>
    <w:rsid w:val="00063801"/>
    <w:rsid w:val="0006752D"/>
    <w:rsid w:val="000676B2"/>
    <w:rsid w:val="00067CBC"/>
    <w:rsid w:val="00070AA1"/>
    <w:rsid w:val="00071A36"/>
    <w:rsid w:val="0007203C"/>
    <w:rsid w:val="00072595"/>
    <w:rsid w:val="00072D46"/>
    <w:rsid w:val="00073BE1"/>
    <w:rsid w:val="00074065"/>
    <w:rsid w:val="000755A0"/>
    <w:rsid w:val="00076092"/>
    <w:rsid w:val="000779CB"/>
    <w:rsid w:val="00082363"/>
    <w:rsid w:val="000852E5"/>
    <w:rsid w:val="00085A52"/>
    <w:rsid w:val="00085FC7"/>
    <w:rsid w:val="00086449"/>
    <w:rsid w:val="000902E3"/>
    <w:rsid w:val="0009043B"/>
    <w:rsid w:val="00090696"/>
    <w:rsid w:val="00091F08"/>
    <w:rsid w:val="0009220F"/>
    <w:rsid w:val="00092B4E"/>
    <w:rsid w:val="00092E44"/>
    <w:rsid w:val="0009318F"/>
    <w:rsid w:val="000931F7"/>
    <w:rsid w:val="0009325F"/>
    <w:rsid w:val="00093562"/>
    <w:rsid w:val="00093E43"/>
    <w:rsid w:val="00094E20"/>
    <w:rsid w:val="00096B3F"/>
    <w:rsid w:val="00097D77"/>
    <w:rsid w:val="000A131F"/>
    <w:rsid w:val="000A2192"/>
    <w:rsid w:val="000A3C32"/>
    <w:rsid w:val="000A4551"/>
    <w:rsid w:val="000A4E7A"/>
    <w:rsid w:val="000A5DEA"/>
    <w:rsid w:val="000A652E"/>
    <w:rsid w:val="000A770B"/>
    <w:rsid w:val="000B1BFC"/>
    <w:rsid w:val="000B2D0C"/>
    <w:rsid w:val="000B339A"/>
    <w:rsid w:val="000B6E0A"/>
    <w:rsid w:val="000B7111"/>
    <w:rsid w:val="000C0311"/>
    <w:rsid w:val="000C2696"/>
    <w:rsid w:val="000C2722"/>
    <w:rsid w:val="000C2A2B"/>
    <w:rsid w:val="000C34F3"/>
    <w:rsid w:val="000C3D3E"/>
    <w:rsid w:val="000C4163"/>
    <w:rsid w:val="000C5976"/>
    <w:rsid w:val="000C5E20"/>
    <w:rsid w:val="000C6B6E"/>
    <w:rsid w:val="000C6EF0"/>
    <w:rsid w:val="000C7A4F"/>
    <w:rsid w:val="000D29BA"/>
    <w:rsid w:val="000D3824"/>
    <w:rsid w:val="000D3E49"/>
    <w:rsid w:val="000D3FBE"/>
    <w:rsid w:val="000D5763"/>
    <w:rsid w:val="000D71DD"/>
    <w:rsid w:val="000E125D"/>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17B19"/>
    <w:rsid w:val="00120112"/>
    <w:rsid w:val="0012035F"/>
    <w:rsid w:val="00120A08"/>
    <w:rsid w:val="00120D02"/>
    <w:rsid w:val="00120DE8"/>
    <w:rsid w:val="00121291"/>
    <w:rsid w:val="001219A5"/>
    <w:rsid w:val="0012343C"/>
    <w:rsid w:val="00124101"/>
    <w:rsid w:val="00124D49"/>
    <w:rsid w:val="00126739"/>
    <w:rsid w:val="0012770C"/>
    <w:rsid w:val="0013068D"/>
    <w:rsid w:val="00130A2C"/>
    <w:rsid w:val="00134FDC"/>
    <w:rsid w:val="0013505B"/>
    <w:rsid w:val="00135526"/>
    <w:rsid w:val="00140273"/>
    <w:rsid w:val="0014105E"/>
    <w:rsid w:val="00143142"/>
    <w:rsid w:val="00143C25"/>
    <w:rsid w:val="00144D2D"/>
    <w:rsid w:val="00145327"/>
    <w:rsid w:val="00150084"/>
    <w:rsid w:val="00150BAA"/>
    <w:rsid w:val="00152794"/>
    <w:rsid w:val="00152FD8"/>
    <w:rsid w:val="001537E3"/>
    <w:rsid w:val="00153A76"/>
    <w:rsid w:val="00153C39"/>
    <w:rsid w:val="00154F0C"/>
    <w:rsid w:val="0015569F"/>
    <w:rsid w:val="00155E87"/>
    <w:rsid w:val="0015737B"/>
    <w:rsid w:val="00157490"/>
    <w:rsid w:val="00157E46"/>
    <w:rsid w:val="001627EF"/>
    <w:rsid w:val="00162A12"/>
    <w:rsid w:val="00162D2F"/>
    <w:rsid w:val="0016332A"/>
    <w:rsid w:val="0016435F"/>
    <w:rsid w:val="00164B45"/>
    <w:rsid w:val="0016521D"/>
    <w:rsid w:val="001658B2"/>
    <w:rsid w:val="00165926"/>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32C2"/>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6E64"/>
    <w:rsid w:val="001A7EEE"/>
    <w:rsid w:val="001A7F95"/>
    <w:rsid w:val="001B06B8"/>
    <w:rsid w:val="001B1B1D"/>
    <w:rsid w:val="001B3572"/>
    <w:rsid w:val="001B3D6F"/>
    <w:rsid w:val="001B477B"/>
    <w:rsid w:val="001B4B2B"/>
    <w:rsid w:val="001B4EC8"/>
    <w:rsid w:val="001B6470"/>
    <w:rsid w:val="001B760E"/>
    <w:rsid w:val="001C0410"/>
    <w:rsid w:val="001C054D"/>
    <w:rsid w:val="001C111F"/>
    <w:rsid w:val="001C2234"/>
    <w:rsid w:val="001C3E37"/>
    <w:rsid w:val="001C537D"/>
    <w:rsid w:val="001C64B4"/>
    <w:rsid w:val="001C65CD"/>
    <w:rsid w:val="001D05DB"/>
    <w:rsid w:val="001D0876"/>
    <w:rsid w:val="001D0F91"/>
    <w:rsid w:val="001D1F1B"/>
    <w:rsid w:val="001D4223"/>
    <w:rsid w:val="001D556B"/>
    <w:rsid w:val="001D5B11"/>
    <w:rsid w:val="001E2642"/>
    <w:rsid w:val="001E3C9A"/>
    <w:rsid w:val="001E5447"/>
    <w:rsid w:val="001E5A04"/>
    <w:rsid w:val="001E5DF5"/>
    <w:rsid w:val="001E604F"/>
    <w:rsid w:val="001E6199"/>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2408"/>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BCD"/>
    <w:rsid w:val="00220D97"/>
    <w:rsid w:val="00221A88"/>
    <w:rsid w:val="002241D0"/>
    <w:rsid w:val="00224756"/>
    <w:rsid w:val="0022478F"/>
    <w:rsid w:val="00227A4A"/>
    <w:rsid w:val="00230CC6"/>
    <w:rsid w:val="002337D7"/>
    <w:rsid w:val="00234B09"/>
    <w:rsid w:val="00234DEB"/>
    <w:rsid w:val="0023584A"/>
    <w:rsid w:val="002360A4"/>
    <w:rsid w:val="00236C44"/>
    <w:rsid w:val="002400F8"/>
    <w:rsid w:val="00240343"/>
    <w:rsid w:val="002403E6"/>
    <w:rsid w:val="002422D0"/>
    <w:rsid w:val="002427F7"/>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5798C"/>
    <w:rsid w:val="00260459"/>
    <w:rsid w:val="00260814"/>
    <w:rsid w:val="00260CB4"/>
    <w:rsid w:val="00261412"/>
    <w:rsid w:val="00262A17"/>
    <w:rsid w:val="00262AF8"/>
    <w:rsid w:val="00263AD5"/>
    <w:rsid w:val="0026705F"/>
    <w:rsid w:val="002704DD"/>
    <w:rsid w:val="00270AF3"/>
    <w:rsid w:val="00271E60"/>
    <w:rsid w:val="0027207B"/>
    <w:rsid w:val="0027210A"/>
    <w:rsid w:val="002748C2"/>
    <w:rsid w:val="002752C3"/>
    <w:rsid w:val="00275659"/>
    <w:rsid w:val="002761E2"/>
    <w:rsid w:val="00276688"/>
    <w:rsid w:val="00277573"/>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6FCF"/>
    <w:rsid w:val="002A70E9"/>
    <w:rsid w:val="002A7A0A"/>
    <w:rsid w:val="002B0D61"/>
    <w:rsid w:val="002B0F2F"/>
    <w:rsid w:val="002B2AF4"/>
    <w:rsid w:val="002B3E20"/>
    <w:rsid w:val="002B541A"/>
    <w:rsid w:val="002B754D"/>
    <w:rsid w:val="002C0694"/>
    <w:rsid w:val="002C1023"/>
    <w:rsid w:val="002C3C90"/>
    <w:rsid w:val="002C4F02"/>
    <w:rsid w:val="002C69AD"/>
    <w:rsid w:val="002D0E4D"/>
    <w:rsid w:val="002D11F2"/>
    <w:rsid w:val="002D1CB8"/>
    <w:rsid w:val="002D1E71"/>
    <w:rsid w:val="002D23A9"/>
    <w:rsid w:val="002D29B0"/>
    <w:rsid w:val="002D2D9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05"/>
    <w:rsid w:val="002F6F4F"/>
    <w:rsid w:val="002F75DA"/>
    <w:rsid w:val="00303526"/>
    <w:rsid w:val="00303761"/>
    <w:rsid w:val="00304AA1"/>
    <w:rsid w:val="00305CDE"/>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25B6"/>
    <w:rsid w:val="00323842"/>
    <w:rsid w:val="00326EEE"/>
    <w:rsid w:val="00326F3E"/>
    <w:rsid w:val="00330242"/>
    <w:rsid w:val="00330A67"/>
    <w:rsid w:val="00332A51"/>
    <w:rsid w:val="00333ADD"/>
    <w:rsid w:val="00334484"/>
    <w:rsid w:val="00334F62"/>
    <w:rsid w:val="00336496"/>
    <w:rsid w:val="003364EB"/>
    <w:rsid w:val="00336CE8"/>
    <w:rsid w:val="003408D2"/>
    <w:rsid w:val="003425CF"/>
    <w:rsid w:val="0034272B"/>
    <w:rsid w:val="00342BFE"/>
    <w:rsid w:val="00344C34"/>
    <w:rsid w:val="00344E23"/>
    <w:rsid w:val="00345C65"/>
    <w:rsid w:val="00346679"/>
    <w:rsid w:val="003470E8"/>
    <w:rsid w:val="003501E1"/>
    <w:rsid w:val="0035100D"/>
    <w:rsid w:val="003534EB"/>
    <w:rsid w:val="00354574"/>
    <w:rsid w:val="00354BD0"/>
    <w:rsid w:val="003550C3"/>
    <w:rsid w:val="0035634F"/>
    <w:rsid w:val="00356988"/>
    <w:rsid w:val="003601E1"/>
    <w:rsid w:val="00360F5F"/>
    <w:rsid w:val="0036124A"/>
    <w:rsid w:val="0036153E"/>
    <w:rsid w:val="0036237C"/>
    <w:rsid w:val="003625F5"/>
    <w:rsid w:val="003643C9"/>
    <w:rsid w:val="003657F1"/>
    <w:rsid w:val="00365826"/>
    <w:rsid w:val="00365A2F"/>
    <w:rsid w:val="00366696"/>
    <w:rsid w:val="0036754C"/>
    <w:rsid w:val="00375545"/>
    <w:rsid w:val="00375889"/>
    <w:rsid w:val="003760EB"/>
    <w:rsid w:val="00376EA6"/>
    <w:rsid w:val="00380892"/>
    <w:rsid w:val="00381B05"/>
    <w:rsid w:val="00383321"/>
    <w:rsid w:val="0038379B"/>
    <w:rsid w:val="00385BF0"/>
    <w:rsid w:val="00385DAD"/>
    <w:rsid w:val="00386626"/>
    <w:rsid w:val="003908D7"/>
    <w:rsid w:val="00390929"/>
    <w:rsid w:val="00390DBB"/>
    <w:rsid w:val="00391CFF"/>
    <w:rsid w:val="003924CC"/>
    <w:rsid w:val="00392B38"/>
    <w:rsid w:val="00396333"/>
    <w:rsid w:val="00396ADD"/>
    <w:rsid w:val="0039716B"/>
    <w:rsid w:val="003A0B9C"/>
    <w:rsid w:val="003A0E5A"/>
    <w:rsid w:val="003A0F8D"/>
    <w:rsid w:val="003A4724"/>
    <w:rsid w:val="003A5E83"/>
    <w:rsid w:val="003A645E"/>
    <w:rsid w:val="003A6A5F"/>
    <w:rsid w:val="003A7581"/>
    <w:rsid w:val="003B2E77"/>
    <w:rsid w:val="003B3FDD"/>
    <w:rsid w:val="003B4D40"/>
    <w:rsid w:val="003B5D19"/>
    <w:rsid w:val="003B610B"/>
    <w:rsid w:val="003C34F1"/>
    <w:rsid w:val="003C47E8"/>
    <w:rsid w:val="003C5102"/>
    <w:rsid w:val="003C51E6"/>
    <w:rsid w:val="003C5586"/>
    <w:rsid w:val="003C610C"/>
    <w:rsid w:val="003C6962"/>
    <w:rsid w:val="003C6F65"/>
    <w:rsid w:val="003D1F46"/>
    <w:rsid w:val="003D41CF"/>
    <w:rsid w:val="003D5045"/>
    <w:rsid w:val="003E1084"/>
    <w:rsid w:val="003E1442"/>
    <w:rsid w:val="003E26C3"/>
    <w:rsid w:val="003E2B14"/>
    <w:rsid w:val="003E2FDE"/>
    <w:rsid w:val="003E447A"/>
    <w:rsid w:val="003E5240"/>
    <w:rsid w:val="003E7E85"/>
    <w:rsid w:val="003F01A7"/>
    <w:rsid w:val="003F2E62"/>
    <w:rsid w:val="003F3925"/>
    <w:rsid w:val="003F425B"/>
    <w:rsid w:val="003F5CC8"/>
    <w:rsid w:val="00401386"/>
    <w:rsid w:val="004017C5"/>
    <w:rsid w:val="004047B1"/>
    <w:rsid w:val="00404E55"/>
    <w:rsid w:val="0040584C"/>
    <w:rsid w:val="00406807"/>
    <w:rsid w:val="004078EF"/>
    <w:rsid w:val="00407C2F"/>
    <w:rsid w:val="0041082C"/>
    <w:rsid w:val="00410C06"/>
    <w:rsid w:val="00411425"/>
    <w:rsid w:val="00413B28"/>
    <w:rsid w:val="00413BA5"/>
    <w:rsid w:val="00413DAC"/>
    <w:rsid w:val="0041623E"/>
    <w:rsid w:val="00416A3B"/>
    <w:rsid w:val="00416AB2"/>
    <w:rsid w:val="00417541"/>
    <w:rsid w:val="00421203"/>
    <w:rsid w:val="004212AA"/>
    <w:rsid w:val="004222CB"/>
    <w:rsid w:val="00423359"/>
    <w:rsid w:val="00425C94"/>
    <w:rsid w:val="00426277"/>
    <w:rsid w:val="004262B3"/>
    <w:rsid w:val="00426605"/>
    <w:rsid w:val="0043050D"/>
    <w:rsid w:val="00431130"/>
    <w:rsid w:val="004315D2"/>
    <w:rsid w:val="00433AE5"/>
    <w:rsid w:val="0043485A"/>
    <w:rsid w:val="00434FD6"/>
    <w:rsid w:val="00440521"/>
    <w:rsid w:val="004407EE"/>
    <w:rsid w:val="00441078"/>
    <w:rsid w:val="00442254"/>
    <w:rsid w:val="00443307"/>
    <w:rsid w:val="00444DBF"/>
    <w:rsid w:val="00444E41"/>
    <w:rsid w:val="00445003"/>
    <w:rsid w:val="00445B46"/>
    <w:rsid w:val="00445C61"/>
    <w:rsid w:val="00446B02"/>
    <w:rsid w:val="00446C81"/>
    <w:rsid w:val="00446CF6"/>
    <w:rsid w:val="0044708D"/>
    <w:rsid w:val="00447133"/>
    <w:rsid w:val="00447775"/>
    <w:rsid w:val="00447A63"/>
    <w:rsid w:val="00447DB3"/>
    <w:rsid w:val="0045199A"/>
    <w:rsid w:val="004521D4"/>
    <w:rsid w:val="0045227C"/>
    <w:rsid w:val="00452EEE"/>
    <w:rsid w:val="0045300F"/>
    <w:rsid w:val="00453A6E"/>
    <w:rsid w:val="00454158"/>
    <w:rsid w:val="00454723"/>
    <w:rsid w:val="00455691"/>
    <w:rsid w:val="004565C0"/>
    <w:rsid w:val="00460024"/>
    <w:rsid w:val="00460031"/>
    <w:rsid w:val="00460140"/>
    <w:rsid w:val="0046238B"/>
    <w:rsid w:val="004625E8"/>
    <w:rsid w:val="00464B18"/>
    <w:rsid w:val="00465660"/>
    <w:rsid w:val="00465D71"/>
    <w:rsid w:val="00466D15"/>
    <w:rsid w:val="0047070D"/>
    <w:rsid w:val="0047243A"/>
    <w:rsid w:val="00477A71"/>
    <w:rsid w:val="00481269"/>
    <w:rsid w:val="004839FC"/>
    <w:rsid w:val="00483C70"/>
    <w:rsid w:val="00484457"/>
    <w:rsid w:val="00484589"/>
    <w:rsid w:val="00484BCE"/>
    <w:rsid w:val="00487E8F"/>
    <w:rsid w:val="00491B09"/>
    <w:rsid w:val="00491F39"/>
    <w:rsid w:val="00492636"/>
    <w:rsid w:val="004938B5"/>
    <w:rsid w:val="00493AC3"/>
    <w:rsid w:val="0049422F"/>
    <w:rsid w:val="0049475D"/>
    <w:rsid w:val="0049575D"/>
    <w:rsid w:val="00496D95"/>
    <w:rsid w:val="00496DB8"/>
    <w:rsid w:val="004A100A"/>
    <w:rsid w:val="004A11A6"/>
    <w:rsid w:val="004A1729"/>
    <w:rsid w:val="004A21F4"/>
    <w:rsid w:val="004A3363"/>
    <w:rsid w:val="004A4B6C"/>
    <w:rsid w:val="004A5318"/>
    <w:rsid w:val="004A5AD3"/>
    <w:rsid w:val="004A5D57"/>
    <w:rsid w:val="004A6E3A"/>
    <w:rsid w:val="004A741E"/>
    <w:rsid w:val="004B0321"/>
    <w:rsid w:val="004B1ADE"/>
    <w:rsid w:val="004B2625"/>
    <w:rsid w:val="004B3892"/>
    <w:rsid w:val="004B570B"/>
    <w:rsid w:val="004B652A"/>
    <w:rsid w:val="004B6F0A"/>
    <w:rsid w:val="004B7DB2"/>
    <w:rsid w:val="004C015B"/>
    <w:rsid w:val="004C042F"/>
    <w:rsid w:val="004C125D"/>
    <w:rsid w:val="004C1ABF"/>
    <w:rsid w:val="004C30D2"/>
    <w:rsid w:val="004C3AE2"/>
    <w:rsid w:val="004C4C1E"/>
    <w:rsid w:val="004C5183"/>
    <w:rsid w:val="004C657C"/>
    <w:rsid w:val="004D0BE0"/>
    <w:rsid w:val="004D14F0"/>
    <w:rsid w:val="004D1505"/>
    <w:rsid w:val="004D17DF"/>
    <w:rsid w:val="004D2CC5"/>
    <w:rsid w:val="004D38F8"/>
    <w:rsid w:val="004D4A68"/>
    <w:rsid w:val="004D5646"/>
    <w:rsid w:val="004D5F7D"/>
    <w:rsid w:val="004D6D13"/>
    <w:rsid w:val="004D6DCE"/>
    <w:rsid w:val="004E1B61"/>
    <w:rsid w:val="004E1FD5"/>
    <w:rsid w:val="004E221A"/>
    <w:rsid w:val="004E23ED"/>
    <w:rsid w:val="004E429F"/>
    <w:rsid w:val="004E60E4"/>
    <w:rsid w:val="004F160A"/>
    <w:rsid w:val="004F2F62"/>
    <w:rsid w:val="004F37CB"/>
    <w:rsid w:val="004F45CA"/>
    <w:rsid w:val="004F5216"/>
    <w:rsid w:val="004F616B"/>
    <w:rsid w:val="004F64E4"/>
    <w:rsid w:val="00500A53"/>
    <w:rsid w:val="00503634"/>
    <w:rsid w:val="00504F92"/>
    <w:rsid w:val="00504FB5"/>
    <w:rsid w:val="00505551"/>
    <w:rsid w:val="005078B3"/>
    <w:rsid w:val="00510A28"/>
    <w:rsid w:val="00510F1F"/>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6E14"/>
    <w:rsid w:val="0052764F"/>
    <w:rsid w:val="005278A9"/>
    <w:rsid w:val="00527AFE"/>
    <w:rsid w:val="005328F4"/>
    <w:rsid w:val="00535220"/>
    <w:rsid w:val="00536ABE"/>
    <w:rsid w:val="00540B74"/>
    <w:rsid w:val="00540B8B"/>
    <w:rsid w:val="00540ED6"/>
    <w:rsid w:val="00541C1D"/>
    <w:rsid w:val="00542FBB"/>
    <w:rsid w:val="005435AB"/>
    <w:rsid w:val="005449AC"/>
    <w:rsid w:val="00544A16"/>
    <w:rsid w:val="00546540"/>
    <w:rsid w:val="005472EC"/>
    <w:rsid w:val="00547C82"/>
    <w:rsid w:val="0055122B"/>
    <w:rsid w:val="00552915"/>
    <w:rsid w:val="005534BD"/>
    <w:rsid w:val="00561A91"/>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3CB9"/>
    <w:rsid w:val="00583E59"/>
    <w:rsid w:val="00584CB9"/>
    <w:rsid w:val="00585BD9"/>
    <w:rsid w:val="00587B74"/>
    <w:rsid w:val="00591696"/>
    <w:rsid w:val="005926E1"/>
    <w:rsid w:val="00593FF1"/>
    <w:rsid w:val="00594648"/>
    <w:rsid w:val="00594E77"/>
    <w:rsid w:val="00595028"/>
    <w:rsid w:val="0059623B"/>
    <w:rsid w:val="00596D1D"/>
    <w:rsid w:val="005A1839"/>
    <w:rsid w:val="005A2923"/>
    <w:rsid w:val="005A3759"/>
    <w:rsid w:val="005A44D9"/>
    <w:rsid w:val="005A5826"/>
    <w:rsid w:val="005A605C"/>
    <w:rsid w:val="005A6ADE"/>
    <w:rsid w:val="005B3D45"/>
    <w:rsid w:val="005B78C4"/>
    <w:rsid w:val="005B7A66"/>
    <w:rsid w:val="005C02C2"/>
    <w:rsid w:val="005C373B"/>
    <w:rsid w:val="005C3DD2"/>
    <w:rsid w:val="005C4AAA"/>
    <w:rsid w:val="005C610A"/>
    <w:rsid w:val="005C72AF"/>
    <w:rsid w:val="005C7E64"/>
    <w:rsid w:val="005D1442"/>
    <w:rsid w:val="005D1922"/>
    <w:rsid w:val="005D21B5"/>
    <w:rsid w:val="005D2788"/>
    <w:rsid w:val="005D312C"/>
    <w:rsid w:val="005D4281"/>
    <w:rsid w:val="005D6E32"/>
    <w:rsid w:val="005E06D4"/>
    <w:rsid w:val="005E1521"/>
    <w:rsid w:val="005E3768"/>
    <w:rsid w:val="005E448D"/>
    <w:rsid w:val="005F064D"/>
    <w:rsid w:val="005F512E"/>
    <w:rsid w:val="005F5A21"/>
    <w:rsid w:val="005F6A04"/>
    <w:rsid w:val="005F7C24"/>
    <w:rsid w:val="00600458"/>
    <w:rsid w:val="0060118D"/>
    <w:rsid w:val="00601B7C"/>
    <w:rsid w:val="0060369E"/>
    <w:rsid w:val="00603824"/>
    <w:rsid w:val="00603C03"/>
    <w:rsid w:val="00604476"/>
    <w:rsid w:val="0060530E"/>
    <w:rsid w:val="00605D75"/>
    <w:rsid w:val="006073B5"/>
    <w:rsid w:val="00610CE1"/>
    <w:rsid w:val="006113D8"/>
    <w:rsid w:val="00612C6B"/>
    <w:rsid w:val="006151E3"/>
    <w:rsid w:val="00616232"/>
    <w:rsid w:val="00617607"/>
    <w:rsid w:val="00617FCB"/>
    <w:rsid w:val="00620850"/>
    <w:rsid w:val="00620DB5"/>
    <w:rsid w:val="00621A59"/>
    <w:rsid w:val="0062201A"/>
    <w:rsid w:val="006225AC"/>
    <w:rsid w:val="006230A9"/>
    <w:rsid w:val="00623799"/>
    <w:rsid w:val="00624D32"/>
    <w:rsid w:val="00625566"/>
    <w:rsid w:val="006273ED"/>
    <w:rsid w:val="00630C84"/>
    <w:rsid w:val="00631692"/>
    <w:rsid w:val="0063256A"/>
    <w:rsid w:val="006326D0"/>
    <w:rsid w:val="0063305C"/>
    <w:rsid w:val="006334E2"/>
    <w:rsid w:val="00634EB5"/>
    <w:rsid w:val="0063516D"/>
    <w:rsid w:val="00635AE1"/>
    <w:rsid w:val="00635DA6"/>
    <w:rsid w:val="006416B8"/>
    <w:rsid w:val="0064349A"/>
    <w:rsid w:val="00643B21"/>
    <w:rsid w:val="00643E46"/>
    <w:rsid w:val="006466B3"/>
    <w:rsid w:val="0064692D"/>
    <w:rsid w:val="00646B8A"/>
    <w:rsid w:val="00646FCC"/>
    <w:rsid w:val="0064750C"/>
    <w:rsid w:val="00651BF5"/>
    <w:rsid w:val="00651F0A"/>
    <w:rsid w:val="006540C5"/>
    <w:rsid w:val="006543FB"/>
    <w:rsid w:val="006549F5"/>
    <w:rsid w:val="00655505"/>
    <w:rsid w:val="00655AA7"/>
    <w:rsid w:val="00655F80"/>
    <w:rsid w:val="00656145"/>
    <w:rsid w:val="00656541"/>
    <w:rsid w:val="00660216"/>
    <w:rsid w:val="006621E9"/>
    <w:rsid w:val="00662904"/>
    <w:rsid w:val="0066378C"/>
    <w:rsid w:val="00664A57"/>
    <w:rsid w:val="00664C73"/>
    <w:rsid w:val="00671999"/>
    <w:rsid w:val="006764EA"/>
    <w:rsid w:val="00677DDE"/>
    <w:rsid w:val="00680B65"/>
    <w:rsid w:val="00681287"/>
    <w:rsid w:val="006815A6"/>
    <w:rsid w:val="00681FD9"/>
    <w:rsid w:val="0068285E"/>
    <w:rsid w:val="00684EF6"/>
    <w:rsid w:val="006856E2"/>
    <w:rsid w:val="00685C11"/>
    <w:rsid w:val="00690E46"/>
    <w:rsid w:val="00693743"/>
    <w:rsid w:val="00693995"/>
    <w:rsid w:val="00693C61"/>
    <w:rsid w:val="00695397"/>
    <w:rsid w:val="0069562F"/>
    <w:rsid w:val="00695680"/>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C7E36"/>
    <w:rsid w:val="006D071F"/>
    <w:rsid w:val="006D1276"/>
    <w:rsid w:val="006D13C4"/>
    <w:rsid w:val="006D1E5C"/>
    <w:rsid w:val="006D2C14"/>
    <w:rsid w:val="006D3945"/>
    <w:rsid w:val="006D4C15"/>
    <w:rsid w:val="006D7692"/>
    <w:rsid w:val="006E0423"/>
    <w:rsid w:val="006E1753"/>
    <w:rsid w:val="006E3BF0"/>
    <w:rsid w:val="006E4E29"/>
    <w:rsid w:val="006E5D2E"/>
    <w:rsid w:val="006E670A"/>
    <w:rsid w:val="006E7C63"/>
    <w:rsid w:val="006F0268"/>
    <w:rsid w:val="006F06FC"/>
    <w:rsid w:val="006F155B"/>
    <w:rsid w:val="006F15E9"/>
    <w:rsid w:val="006F252A"/>
    <w:rsid w:val="006F27FC"/>
    <w:rsid w:val="006F3153"/>
    <w:rsid w:val="006F4B6F"/>
    <w:rsid w:val="006F4F6D"/>
    <w:rsid w:val="006F54EE"/>
    <w:rsid w:val="006F6668"/>
    <w:rsid w:val="0070008A"/>
    <w:rsid w:val="007021FA"/>
    <w:rsid w:val="0070357F"/>
    <w:rsid w:val="00703DA7"/>
    <w:rsid w:val="00703E05"/>
    <w:rsid w:val="00704A16"/>
    <w:rsid w:val="00705211"/>
    <w:rsid w:val="00705262"/>
    <w:rsid w:val="00705CA5"/>
    <w:rsid w:val="0070653C"/>
    <w:rsid w:val="00706ED7"/>
    <w:rsid w:val="00710289"/>
    <w:rsid w:val="00710BB4"/>
    <w:rsid w:val="0071178E"/>
    <w:rsid w:val="00713444"/>
    <w:rsid w:val="0071374E"/>
    <w:rsid w:val="0071400A"/>
    <w:rsid w:val="00714B6A"/>
    <w:rsid w:val="00716D0A"/>
    <w:rsid w:val="00717AF6"/>
    <w:rsid w:val="00720075"/>
    <w:rsid w:val="00720157"/>
    <w:rsid w:val="00720579"/>
    <w:rsid w:val="00721ECF"/>
    <w:rsid w:val="00722D13"/>
    <w:rsid w:val="007230FE"/>
    <w:rsid w:val="00725BEA"/>
    <w:rsid w:val="00726409"/>
    <w:rsid w:val="007306D1"/>
    <w:rsid w:val="00730BE2"/>
    <w:rsid w:val="00732046"/>
    <w:rsid w:val="007335EB"/>
    <w:rsid w:val="007337E0"/>
    <w:rsid w:val="007344C3"/>
    <w:rsid w:val="0073542A"/>
    <w:rsid w:val="00736C31"/>
    <w:rsid w:val="0074239D"/>
    <w:rsid w:val="00742CE1"/>
    <w:rsid w:val="0074372C"/>
    <w:rsid w:val="00744C7C"/>
    <w:rsid w:val="00745862"/>
    <w:rsid w:val="00746657"/>
    <w:rsid w:val="0074687F"/>
    <w:rsid w:val="00746973"/>
    <w:rsid w:val="00747C4D"/>
    <w:rsid w:val="00750854"/>
    <w:rsid w:val="00751055"/>
    <w:rsid w:val="007517A4"/>
    <w:rsid w:val="007543F2"/>
    <w:rsid w:val="0075585E"/>
    <w:rsid w:val="00755A77"/>
    <w:rsid w:val="007631D1"/>
    <w:rsid w:val="007635AC"/>
    <w:rsid w:val="00765C83"/>
    <w:rsid w:val="007669AD"/>
    <w:rsid w:val="00770828"/>
    <w:rsid w:val="00772458"/>
    <w:rsid w:val="00774920"/>
    <w:rsid w:val="00775812"/>
    <w:rsid w:val="00776D49"/>
    <w:rsid w:val="00781AFB"/>
    <w:rsid w:val="00782461"/>
    <w:rsid w:val="0078261F"/>
    <w:rsid w:val="007833DA"/>
    <w:rsid w:val="00783492"/>
    <w:rsid w:val="00784522"/>
    <w:rsid w:val="0078470A"/>
    <w:rsid w:val="00784C15"/>
    <w:rsid w:val="0078538A"/>
    <w:rsid w:val="0078583D"/>
    <w:rsid w:val="00785939"/>
    <w:rsid w:val="00785D73"/>
    <w:rsid w:val="00786FA8"/>
    <w:rsid w:val="00787AF1"/>
    <w:rsid w:val="007902D8"/>
    <w:rsid w:val="0079132B"/>
    <w:rsid w:val="00792BD2"/>
    <w:rsid w:val="0079360E"/>
    <w:rsid w:val="00795245"/>
    <w:rsid w:val="007969E6"/>
    <w:rsid w:val="00796DA1"/>
    <w:rsid w:val="007A17C0"/>
    <w:rsid w:val="007A290B"/>
    <w:rsid w:val="007A2C57"/>
    <w:rsid w:val="007A3440"/>
    <w:rsid w:val="007A34B3"/>
    <w:rsid w:val="007B1039"/>
    <w:rsid w:val="007B1644"/>
    <w:rsid w:val="007B286F"/>
    <w:rsid w:val="007B33F8"/>
    <w:rsid w:val="007B35F6"/>
    <w:rsid w:val="007B3B6F"/>
    <w:rsid w:val="007B3F3D"/>
    <w:rsid w:val="007B413B"/>
    <w:rsid w:val="007B4FD7"/>
    <w:rsid w:val="007B5461"/>
    <w:rsid w:val="007B6474"/>
    <w:rsid w:val="007B7F0F"/>
    <w:rsid w:val="007C03EC"/>
    <w:rsid w:val="007C19EC"/>
    <w:rsid w:val="007C342D"/>
    <w:rsid w:val="007C3C7F"/>
    <w:rsid w:val="007C51EB"/>
    <w:rsid w:val="007C60E2"/>
    <w:rsid w:val="007C6149"/>
    <w:rsid w:val="007C7435"/>
    <w:rsid w:val="007D158A"/>
    <w:rsid w:val="007D5B1C"/>
    <w:rsid w:val="007D6D87"/>
    <w:rsid w:val="007D6FD6"/>
    <w:rsid w:val="007E0ADA"/>
    <w:rsid w:val="007E0FF0"/>
    <w:rsid w:val="007E15CF"/>
    <w:rsid w:val="007E1DB4"/>
    <w:rsid w:val="007E5866"/>
    <w:rsid w:val="007E5B78"/>
    <w:rsid w:val="007F07AF"/>
    <w:rsid w:val="007F2A44"/>
    <w:rsid w:val="007F50EA"/>
    <w:rsid w:val="007F6E2B"/>
    <w:rsid w:val="007F7699"/>
    <w:rsid w:val="007F773D"/>
    <w:rsid w:val="008003C8"/>
    <w:rsid w:val="00802118"/>
    <w:rsid w:val="00803F59"/>
    <w:rsid w:val="00804065"/>
    <w:rsid w:val="008047DD"/>
    <w:rsid w:val="0080611B"/>
    <w:rsid w:val="00806213"/>
    <w:rsid w:val="00807058"/>
    <w:rsid w:val="008121D7"/>
    <w:rsid w:val="00812B80"/>
    <w:rsid w:val="008168A2"/>
    <w:rsid w:val="00820421"/>
    <w:rsid w:val="008213E7"/>
    <w:rsid w:val="00821687"/>
    <w:rsid w:val="0082217D"/>
    <w:rsid w:val="00822A40"/>
    <w:rsid w:val="008236C7"/>
    <w:rsid w:val="00823E67"/>
    <w:rsid w:val="00825E0E"/>
    <w:rsid w:val="00826045"/>
    <w:rsid w:val="008307DB"/>
    <w:rsid w:val="00830A48"/>
    <w:rsid w:val="00833331"/>
    <w:rsid w:val="008338CE"/>
    <w:rsid w:val="00833C36"/>
    <w:rsid w:val="00834B96"/>
    <w:rsid w:val="00836409"/>
    <w:rsid w:val="00836415"/>
    <w:rsid w:val="00836B47"/>
    <w:rsid w:val="00840A53"/>
    <w:rsid w:val="008427B3"/>
    <w:rsid w:val="008428A1"/>
    <w:rsid w:val="00844E76"/>
    <w:rsid w:val="00847D20"/>
    <w:rsid w:val="0085047D"/>
    <w:rsid w:val="008524EA"/>
    <w:rsid w:val="008524EE"/>
    <w:rsid w:val="0085263B"/>
    <w:rsid w:val="008530B9"/>
    <w:rsid w:val="008537C0"/>
    <w:rsid w:val="00855167"/>
    <w:rsid w:val="00857642"/>
    <w:rsid w:val="00857872"/>
    <w:rsid w:val="00857F8E"/>
    <w:rsid w:val="00860759"/>
    <w:rsid w:val="0086268A"/>
    <w:rsid w:val="008638F2"/>
    <w:rsid w:val="008644EC"/>
    <w:rsid w:val="00864B15"/>
    <w:rsid w:val="00864D3B"/>
    <w:rsid w:val="00865C18"/>
    <w:rsid w:val="0086621E"/>
    <w:rsid w:val="00866D34"/>
    <w:rsid w:val="0086717D"/>
    <w:rsid w:val="0087121E"/>
    <w:rsid w:val="008742E7"/>
    <w:rsid w:val="00876415"/>
    <w:rsid w:val="00876B32"/>
    <w:rsid w:val="0088139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006"/>
    <w:rsid w:val="008C668F"/>
    <w:rsid w:val="008D2DBA"/>
    <w:rsid w:val="008D530C"/>
    <w:rsid w:val="008D56D1"/>
    <w:rsid w:val="008D5D03"/>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07F"/>
    <w:rsid w:val="00906357"/>
    <w:rsid w:val="00906A31"/>
    <w:rsid w:val="00906B1B"/>
    <w:rsid w:val="00910398"/>
    <w:rsid w:val="0091039C"/>
    <w:rsid w:val="0091057C"/>
    <w:rsid w:val="00911640"/>
    <w:rsid w:val="0091213F"/>
    <w:rsid w:val="00912783"/>
    <w:rsid w:val="00913D36"/>
    <w:rsid w:val="0091451C"/>
    <w:rsid w:val="009152E3"/>
    <w:rsid w:val="00915C3E"/>
    <w:rsid w:val="00915D45"/>
    <w:rsid w:val="00916C5E"/>
    <w:rsid w:val="00920088"/>
    <w:rsid w:val="00922DF5"/>
    <w:rsid w:val="009232A6"/>
    <w:rsid w:val="00923349"/>
    <w:rsid w:val="00923CE8"/>
    <w:rsid w:val="009252D3"/>
    <w:rsid w:val="00925A2F"/>
    <w:rsid w:val="00926002"/>
    <w:rsid w:val="00930061"/>
    <w:rsid w:val="0093078E"/>
    <w:rsid w:val="00930EBA"/>
    <w:rsid w:val="0093151F"/>
    <w:rsid w:val="0093268C"/>
    <w:rsid w:val="00934728"/>
    <w:rsid w:val="009347A5"/>
    <w:rsid w:val="00935580"/>
    <w:rsid w:val="00935A55"/>
    <w:rsid w:val="009366E0"/>
    <w:rsid w:val="00936EB3"/>
    <w:rsid w:val="00937A2F"/>
    <w:rsid w:val="00940622"/>
    <w:rsid w:val="009412D9"/>
    <w:rsid w:val="00944730"/>
    <w:rsid w:val="00944858"/>
    <w:rsid w:val="009471B5"/>
    <w:rsid w:val="009502D3"/>
    <w:rsid w:val="00951A6C"/>
    <w:rsid w:val="00952928"/>
    <w:rsid w:val="009531DA"/>
    <w:rsid w:val="00953CFD"/>
    <w:rsid w:val="009540FD"/>
    <w:rsid w:val="0095579C"/>
    <w:rsid w:val="00956E7E"/>
    <w:rsid w:val="0096302C"/>
    <w:rsid w:val="009633E0"/>
    <w:rsid w:val="0096539B"/>
    <w:rsid w:val="00966487"/>
    <w:rsid w:val="009669E3"/>
    <w:rsid w:val="009670D3"/>
    <w:rsid w:val="009671DB"/>
    <w:rsid w:val="0096755D"/>
    <w:rsid w:val="00972738"/>
    <w:rsid w:val="009727FE"/>
    <w:rsid w:val="00973B3C"/>
    <w:rsid w:val="00974B12"/>
    <w:rsid w:val="00974C35"/>
    <w:rsid w:val="00976E81"/>
    <w:rsid w:val="00977149"/>
    <w:rsid w:val="009808B0"/>
    <w:rsid w:val="00980958"/>
    <w:rsid w:val="00980C4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0EE8"/>
    <w:rsid w:val="009B2B90"/>
    <w:rsid w:val="009B4A92"/>
    <w:rsid w:val="009B4B7B"/>
    <w:rsid w:val="009B4CB6"/>
    <w:rsid w:val="009B66C0"/>
    <w:rsid w:val="009B72A1"/>
    <w:rsid w:val="009B74A5"/>
    <w:rsid w:val="009C0E90"/>
    <w:rsid w:val="009C24F9"/>
    <w:rsid w:val="009C4D4E"/>
    <w:rsid w:val="009C53BD"/>
    <w:rsid w:val="009C638A"/>
    <w:rsid w:val="009D3AAC"/>
    <w:rsid w:val="009D4BC8"/>
    <w:rsid w:val="009D5B63"/>
    <w:rsid w:val="009D6C48"/>
    <w:rsid w:val="009E1679"/>
    <w:rsid w:val="009E1BE9"/>
    <w:rsid w:val="009E2348"/>
    <w:rsid w:val="009E239E"/>
    <w:rsid w:val="009E271D"/>
    <w:rsid w:val="009E362F"/>
    <w:rsid w:val="009E40DF"/>
    <w:rsid w:val="009E59CA"/>
    <w:rsid w:val="009F139B"/>
    <w:rsid w:val="009F1AEE"/>
    <w:rsid w:val="009F1DB1"/>
    <w:rsid w:val="009F1EA5"/>
    <w:rsid w:val="009F4375"/>
    <w:rsid w:val="009F5E68"/>
    <w:rsid w:val="009F6362"/>
    <w:rsid w:val="009F69E5"/>
    <w:rsid w:val="009F6CE1"/>
    <w:rsid w:val="009F7476"/>
    <w:rsid w:val="009F768D"/>
    <w:rsid w:val="00A00F26"/>
    <w:rsid w:val="00A018F7"/>
    <w:rsid w:val="00A02ABC"/>
    <w:rsid w:val="00A039B4"/>
    <w:rsid w:val="00A03F14"/>
    <w:rsid w:val="00A0555A"/>
    <w:rsid w:val="00A063F2"/>
    <w:rsid w:val="00A07600"/>
    <w:rsid w:val="00A0799C"/>
    <w:rsid w:val="00A07D8F"/>
    <w:rsid w:val="00A10F22"/>
    <w:rsid w:val="00A111DD"/>
    <w:rsid w:val="00A12531"/>
    <w:rsid w:val="00A13C95"/>
    <w:rsid w:val="00A15615"/>
    <w:rsid w:val="00A1707A"/>
    <w:rsid w:val="00A215E2"/>
    <w:rsid w:val="00A2164F"/>
    <w:rsid w:val="00A23803"/>
    <w:rsid w:val="00A23E9C"/>
    <w:rsid w:val="00A242A8"/>
    <w:rsid w:val="00A249F6"/>
    <w:rsid w:val="00A2509D"/>
    <w:rsid w:val="00A250AD"/>
    <w:rsid w:val="00A26704"/>
    <w:rsid w:val="00A27248"/>
    <w:rsid w:val="00A27289"/>
    <w:rsid w:val="00A30B11"/>
    <w:rsid w:val="00A321F9"/>
    <w:rsid w:val="00A34AEC"/>
    <w:rsid w:val="00A35AFD"/>
    <w:rsid w:val="00A3659B"/>
    <w:rsid w:val="00A40295"/>
    <w:rsid w:val="00A40731"/>
    <w:rsid w:val="00A40A39"/>
    <w:rsid w:val="00A429D5"/>
    <w:rsid w:val="00A42BA7"/>
    <w:rsid w:val="00A42E39"/>
    <w:rsid w:val="00A433E2"/>
    <w:rsid w:val="00A448EF"/>
    <w:rsid w:val="00A4598C"/>
    <w:rsid w:val="00A46066"/>
    <w:rsid w:val="00A46087"/>
    <w:rsid w:val="00A510EE"/>
    <w:rsid w:val="00A51638"/>
    <w:rsid w:val="00A52A4E"/>
    <w:rsid w:val="00A5343C"/>
    <w:rsid w:val="00A547BE"/>
    <w:rsid w:val="00A55081"/>
    <w:rsid w:val="00A5538B"/>
    <w:rsid w:val="00A57796"/>
    <w:rsid w:val="00A57AB1"/>
    <w:rsid w:val="00A62CCE"/>
    <w:rsid w:val="00A632F4"/>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83A"/>
    <w:rsid w:val="00A86BD8"/>
    <w:rsid w:val="00A8787E"/>
    <w:rsid w:val="00A87EDF"/>
    <w:rsid w:val="00A90897"/>
    <w:rsid w:val="00A909E1"/>
    <w:rsid w:val="00A90C67"/>
    <w:rsid w:val="00A92B4B"/>
    <w:rsid w:val="00A93509"/>
    <w:rsid w:val="00A935BC"/>
    <w:rsid w:val="00A9398C"/>
    <w:rsid w:val="00A940DD"/>
    <w:rsid w:val="00A9585F"/>
    <w:rsid w:val="00AA013D"/>
    <w:rsid w:val="00AA0422"/>
    <w:rsid w:val="00AA1496"/>
    <w:rsid w:val="00AA155D"/>
    <w:rsid w:val="00AA2911"/>
    <w:rsid w:val="00AA3354"/>
    <w:rsid w:val="00AA3D06"/>
    <w:rsid w:val="00AA4899"/>
    <w:rsid w:val="00AA4D37"/>
    <w:rsid w:val="00AA59F2"/>
    <w:rsid w:val="00AA639F"/>
    <w:rsid w:val="00AA6461"/>
    <w:rsid w:val="00AA753E"/>
    <w:rsid w:val="00AB16AD"/>
    <w:rsid w:val="00AB24CE"/>
    <w:rsid w:val="00AB3CE6"/>
    <w:rsid w:val="00AB3E2B"/>
    <w:rsid w:val="00AB4AD1"/>
    <w:rsid w:val="00AB65C7"/>
    <w:rsid w:val="00AB671D"/>
    <w:rsid w:val="00AB6B9D"/>
    <w:rsid w:val="00AB6BFE"/>
    <w:rsid w:val="00AB7130"/>
    <w:rsid w:val="00AB7311"/>
    <w:rsid w:val="00AC0D42"/>
    <w:rsid w:val="00AC2C30"/>
    <w:rsid w:val="00AC350C"/>
    <w:rsid w:val="00AC3558"/>
    <w:rsid w:val="00AC3A1B"/>
    <w:rsid w:val="00AC46EE"/>
    <w:rsid w:val="00AC5254"/>
    <w:rsid w:val="00AC5892"/>
    <w:rsid w:val="00AC65DC"/>
    <w:rsid w:val="00AC701A"/>
    <w:rsid w:val="00AC74A3"/>
    <w:rsid w:val="00AC7DAD"/>
    <w:rsid w:val="00AD02BB"/>
    <w:rsid w:val="00AD0393"/>
    <w:rsid w:val="00AD11DB"/>
    <w:rsid w:val="00AD344D"/>
    <w:rsid w:val="00AD3A5B"/>
    <w:rsid w:val="00AD3F55"/>
    <w:rsid w:val="00AD4433"/>
    <w:rsid w:val="00AD49BE"/>
    <w:rsid w:val="00AD4CFD"/>
    <w:rsid w:val="00AD53F5"/>
    <w:rsid w:val="00AD5E7B"/>
    <w:rsid w:val="00AD68CA"/>
    <w:rsid w:val="00AD7989"/>
    <w:rsid w:val="00AE012B"/>
    <w:rsid w:val="00AE0BFC"/>
    <w:rsid w:val="00AE1A08"/>
    <w:rsid w:val="00AE1BBA"/>
    <w:rsid w:val="00AE45DF"/>
    <w:rsid w:val="00AE4BA3"/>
    <w:rsid w:val="00AE7E8A"/>
    <w:rsid w:val="00AF32D8"/>
    <w:rsid w:val="00AF3F64"/>
    <w:rsid w:val="00AF40CA"/>
    <w:rsid w:val="00AF4C64"/>
    <w:rsid w:val="00AF62B1"/>
    <w:rsid w:val="00AF70FF"/>
    <w:rsid w:val="00AF721A"/>
    <w:rsid w:val="00B01BE5"/>
    <w:rsid w:val="00B02385"/>
    <w:rsid w:val="00B0254A"/>
    <w:rsid w:val="00B03878"/>
    <w:rsid w:val="00B06DDF"/>
    <w:rsid w:val="00B07809"/>
    <w:rsid w:val="00B079A5"/>
    <w:rsid w:val="00B07AB5"/>
    <w:rsid w:val="00B07D62"/>
    <w:rsid w:val="00B11C89"/>
    <w:rsid w:val="00B134C7"/>
    <w:rsid w:val="00B136CC"/>
    <w:rsid w:val="00B13CF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4E55"/>
    <w:rsid w:val="00B35017"/>
    <w:rsid w:val="00B35093"/>
    <w:rsid w:val="00B374E5"/>
    <w:rsid w:val="00B3764A"/>
    <w:rsid w:val="00B37AA5"/>
    <w:rsid w:val="00B41FA0"/>
    <w:rsid w:val="00B42826"/>
    <w:rsid w:val="00B428E3"/>
    <w:rsid w:val="00B430FA"/>
    <w:rsid w:val="00B43982"/>
    <w:rsid w:val="00B459AF"/>
    <w:rsid w:val="00B475B6"/>
    <w:rsid w:val="00B54B5A"/>
    <w:rsid w:val="00B55869"/>
    <w:rsid w:val="00B567F1"/>
    <w:rsid w:val="00B569FA"/>
    <w:rsid w:val="00B571D3"/>
    <w:rsid w:val="00B60E2D"/>
    <w:rsid w:val="00B635A5"/>
    <w:rsid w:val="00B63BE5"/>
    <w:rsid w:val="00B64CAA"/>
    <w:rsid w:val="00B65984"/>
    <w:rsid w:val="00B6666E"/>
    <w:rsid w:val="00B66D36"/>
    <w:rsid w:val="00B6721A"/>
    <w:rsid w:val="00B7272B"/>
    <w:rsid w:val="00B732FB"/>
    <w:rsid w:val="00B7342D"/>
    <w:rsid w:val="00B73BCE"/>
    <w:rsid w:val="00B740AE"/>
    <w:rsid w:val="00B7490A"/>
    <w:rsid w:val="00B75993"/>
    <w:rsid w:val="00B759EC"/>
    <w:rsid w:val="00B75F96"/>
    <w:rsid w:val="00B773AD"/>
    <w:rsid w:val="00B774F6"/>
    <w:rsid w:val="00B777BB"/>
    <w:rsid w:val="00B778CB"/>
    <w:rsid w:val="00B809D9"/>
    <w:rsid w:val="00B8168B"/>
    <w:rsid w:val="00B824F8"/>
    <w:rsid w:val="00B828EE"/>
    <w:rsid w:val="00B8362D"/>
    <w:rsid w:val="00B8368B"/>
    <w:rsid w:val="00B83A9E"/>
    <w:rsid w:val="00B86F52"/>
    <w:rsid w:val="00B878F5"/>
    <w:rsid w:val="00B91893"/>
    <w:rsid w:val="00B926BD"/>
    <w:rsid w:val="00B92DE8"/>
    <w:rsid w:val="00B93D8F"/>
    <w:rsid w:val="00B96A32"/>
    <w:rsid w:val="00B9799D"/>
    <w:rsid w:val="00B97BE5"/>
    <w:rsid w:val="00BA1092"/>
    <w:rsid w:val="00BA1322"/>
    <w:rsid w:val="00BA25FD"/>
    <w:rsid w:val="00BA2D85"/>
    <w:rsid w:val="00BA3717"/>
    <w:rsid w:val="00BA3AA7"/>
    <w:rsid w:val="00BA3C3F"/>
    <w:rsid w:val="00BA5CEA"/>
    <w:rsid w:val="00BA690D"/>
    <w:rsid w:val="00BA6E24"/>
    <w:rsid w:val="00BA7612"/>
    <w:rsid w:val="00BB1D36"/>
    <w:rsid w:val="00BB3631"/>
    <w:rsid w:val="00BB3FF6"/>
    <w:rsid w:val="00BB5630"/>
    <w:rsid w:val="00BB6BE1"/>
    <w:rsid w:val="00BC392E"/>
    <w:rsid w:val="00BC60A6"/>
    <w:rsid w:val="00BC62E0"/>
    <w:rsid w:val="00BC6F19"/>
    <w:rsid w:val="00BC6FBF"/>
    <w:rsid w:val="00BC7F8F"/>
    <w:rsid w:val="00BD00D9"/>
    <w:rsid w:val="00BD1886"/>
    <w:rsid w:val="00BD23E3"/>
    <w:rsid w:val="00BD40BC"/>
    <w:rsid w:val="00BD6234"/>
    <w:rsid w:val="00BE0437"/>
    <w:rsid w:val="00BE04F6"/>
    <w:rsid w:val="00BE107D"/>
    <w:rsid w:val="00BE2D6C"/>
    <w:rsid w:val="00BE4938"/>
    <w:rsid w:val="00BE4C2B"/>
    <w:rsid w:val="00BE52CA"/>
    <w:rsid w:val="00BE5D1C"/>
    <w:rsid w:val="00BE701E"/>
    <w:rsid w:val="00BE7640"/>
    <w:rsid w:val="00BF0242"/>
    <w:rsid w:val="00BF0AE5"/>
    <w:rsid w:val="00BF144D"/>
    <w:rsid w:val="00BF214A"/>
    <w:rsid w:val="00BF377B"/>
    <w:rsid w:val="00BF3E1B"/>
    <w:rsid w:val="00BF44A4"/>
    <w:rsid w:val="00BF635B"/>
    <w:rsid w:val="00BF7D51"/>
    <w:rsid w:val="00C00699"/>
    <w:rsid w:val="00C01975"/>
    <w:rsid w:val="00C02723"/>
    <w:rsid w:val="00C02791"/>
    <w:rsid w:val="00C02A91"/>
    <w:rsid w:val="00C04960"/>
    <w:rsid w:val="00C05ABD"/>
    <w:rsid w:val="00C06163"/>
    <w:rsid w:val="00C10713"/>
    <w:rsid w:val="00C1120E"/>
    <w:rsid w:val="00C11391"/>
    <w:rsid w:val="00C114A8"/>
    <w:rsid w:val="00C12EC0"/>
    <w:rsid w:val="00C1324E"/>
    <w:rsid w:val="00C138A5"/>
    <w:rsid w:val="00C14B96"/>
    <w:rsid w:val="00C158D4"/>
    <w:rsid w:val="00C16435"/>
    <w:rsid w:val="00C211F9"/>
    <w:rsid w:val="00C22F92"/>
    <w:rsid w:val="00C238EE"/>
    <w:rsid w:val="00C25334"/>
    <w:rsid w:val="00C25927"/>
    <w:rsid w:val="00C27126"/>
    <w:rsid w:val="00C273D7"/>
    <w:rsid w:val="00C2755A"/>
    <w:rsid w:val="00C3028D"/>
    <w:rsid w:val="00C310B8"/>
    <w:rsid w:val="00C31DBD"/>
    <w:rsid w:val="00C32633"/>
    <w:rsid w:val="00C3305D"/>
    <w:rsid w:val="00C3343C"/>
    <w:rsid w:val="00C3343E"/>
    <w:rsid w:val="00C34392"/>
    <w:rsid w:val="00C3643C"/>
    <w:rsid w:val="00C36C29"/>
    <w:rsid w:val="00C41646"/>
    <w:rsid w:val="00C4383B"/>
    <w:rsid w:val="00C450E6"/>
    <w:rsid w:val="00C4601A"/>
    <w:rsid w:val="00C478FE"/>
    <w:rsid w:val="00C502DD"/>
    <w:rsid w:val="00C55873"/>
    <w:rsid w:val="00C562E0"/>
    <w:rsid w:val="00C613E2"/>
    <w:rsid w:val="00C621E3"/>
    <w:rsid w:val="00C63447"/>
    <w:rsid w:val="00C6430C"/>
    <w:rsid w:val="00C64E24"/>
    <w:rsid w:val="00C65047"/>
    <w:rsid w:val="00C653CC"/>
    <w:rsid w:val="00C65819"/>
    <w:rsid w:val="00C665D4"/>
    <w:rsid w:val="00C67E56"/>
    <w:rsid w:val="00C7347D"/>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09A0"/>
    <w:rsid w:val="00CC12E9"/>
    <w:rsid w:val="00CC1659"/>
    <w:rsid w:val="00CC27AA"/>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68BC"/>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1D4"/>
    <w:rsid w:val="00D17731"/>
    <w:rsid w:val="00D20E86"/>
    <w:rsid w:val="00D20FB3"/>
    <w:rsid w:val="00D21DFB"/>
    <w:rsid w:val="00D227C4"/>
    <w:rsid w:val="00D23048"/>
    <w:rsid w:val="00D2352A"/>
    <w:rsid w:val="00D23DD0"/>
    <w:rsid w:val="00D251C3"/>
    <w:rsid w:val="00D26CB5"/>
    <w:rsid w:val="00D27EA0"/>
    <w:rsid w:val="00D31593"/>
    <w:rsid w:val="00D33231"/>
    <w:rsid w:val="00D34C20"/>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61E3"/>
    <w:rsid w:val="00D5779A"/>
    <w:rsid w:val="00D6178F"/>
    <w:rsid w:val="00D62214"/>
    <w:rsid w:val="00D62ADB"/>
    <w:rsid w:val="00D632D1"/>
    <w:rsid w:val="00D63CD6"/>
    <w:rsid w:val="00D64514"/>
    <w:rsid w:val="00D64B7A"/>
    <w:rsid w:val="00D65AB8"/>
    <w:rsid w:val="00D65E10"/>
    <w:rsid w:val="00D67ACB"/>
    <w:rsid w:val="00D67ADC"/>
    <w:rsid w:val="00D706BA"/>
    <w:rsid w:val="00D709A0"/>
    <w:rsid w:val="00D70A78"/>
    <w:rsid w:val="00D71394"/>
    <w:rsid w:val="00D7252A"/>
    <w:rsid w:val="00D73BC0"/>
    <w:rsid w:val="00D74169"/>
    <w:rsid w:val="00D76C93"/>
    <w:rsid w:val="00D80799"/>
    <w:rsid w:val="00D81512"/>
    <w:rsid w:val="00D841AF"/>
    <w:rsid w:val="00D84747"/>
    <w:rsid w:val="00D84BD3"/>
    <w:rsid w:val="00D85346"/>
    <w:rsid w:val="00D90E7B"/>
    <w:rsid w:val="00D91EDC"/>
    <w:rsid w:val="00D92D94"/>
    <w:rsid w:val="00D961DB"/>
    <w:rsid w:val="00D9768A"/>
    <w:rsid w:val="00DA0625"/>
    <w:rsid w:val="00DA2946"/>
    <w:rsid w:val="00DA3748"/>
    <w:rsid w:val="00DA4C82"/>
    <w:rsid w:val="00DA6641"/>
    <w:rsid w:val="00DA671A"/>
    <w:rsid w:val="00DA756A"/>
    <w:rsid w:val="00DA7819"/>
    <w:rsid w:val="00DA78D9"/>
    <w:rsid w:val="00DA7E64"/>
    <w:rsid w:val="00DA7E6E"/>
    <w:rsid w:val="00DB07B8"/>
    <w:rsid w:val="00DB2C4D"/>
    <w:rsid w:val="00DB2D76"/>
    <w:rsid w:val="00DB345B"/>
    <w:rsid w:val="00DB3871"/>
    <w:rsid w:val="00DB38BB"/>
    <w:rsid w:val="00DB45E2"/>
    <w:rsid w:val="00DB4F49"/>
    <w:rsid w:val="00DB6D5A"/>
    <w:rsid w:val="00DB7722"/>
    <w:rsid w:val="00DC1ACA"/>
    <w:rsid w:val="00DC4772"/>
    <w:rsid w:val="00DC48CF"/>
    <w:rsid w:val="00DC5BB0"/>
    <w:rsid w:val="00DC6711"/>
    <w:rsid w:val="00DC6826"/>
    <w:rsid w:val="00DD20E3"/>
    <w:rsid w:val="00DD2605"/>
    <w:rsid w:val="00DD2AAA"/>
    <w:rsid w:val="00DD50B5"/>
    <w:rsid w:val="00DD5171"/>
    <w:rsid w:val="00DD5275"/>
    <w:rsid w:val="00DD5F86"/>
    <w:rsid w:val="00DD6047"/>
    <w:rsid w:val="00DD7205"/>
    <w:rsid w:val="00DD771A"/>
    <w:rsid w:val="00DD7F78"/>
    <w:rsid w:val="00DE262A"/>
    <w:rsid w:val="00DE2759"/>
    <w:rsid w:val="00DE2977"/>
    <w:rsid w:val="00DE4037"/>
    <w:rsid w:val="00DE43F4"/>
    <w:rsid w:val="00DE466B"/>
    <w:rsid w:val="00DE4A72"/>
    <w:rsid w:val="00DE4DCB"/>
    <w:rsid w:val="00DE5D8B"/>
    <w:rsid w:val="00DE7607"/>
    <w:rsid w:val="00DE761A"/>
    <w:rsid w:val="00DF0789"/>
    <w:rsid w:val="00DF197A"/>
    <w:rsid w:val="00DF2338"/>
    <w:rsid w:val="00DF282B"/>
    <w:rsid w:val="00DF37CE"/>
    <w:rsid w:val="00DF431D"/>
    <w:rsid w:val="00DF4C70"/>
    <w:rsid w:val="00DF4D56"/>
    <w:rsid w:val="00DF63EB"/>
    <w:rsid w:val="00DF78BC"/>
    <w:rsid w:val="00DF7D41"/>
    <w:rsid w:val="00E01847"/>
    <w:rsid w:val="00E0212C"/>
    <w:rsid w:val="00E02A20"/>
    <w:rsid w:val="00E02E62"/>
    <w:rsid w:val="00E030AE"/>
    <w:rsid w:val="00E04587"/>
    <w:rsid w:val="00E04EFF"/>
    <w:rsid w:val="00E05212"/>
    <w:rsid w:val="00E05D02"/>
    <w:rsid w:val="00E0690D"/>
    <w:rsid w:val="00E101A9"/>
    <w:rsid w:val="00E12954"/>
    <w:rsid w:val="00E12A2F"/>
    <w:rsid w:val="00E12D9F"/>
    <w:rsid w:val="00E12FAE"/>
    <w:rsid w:val="00E13468"/>
    <w:rsid w:val="00E148C1"/>
    <w:rsid w:val="00E1638A"/>
    <w:rsid w:val="00E24543"/>
    <w:rsid w:val="00E2457B"/>
    <w:rsid w:val="00E247DE"/>
    <w:rsid w:val="00E252FD"/>
    <w:rsid w:val="00E25496"/>
    <w:rsid w:val="00E257AB"/>
    <w:rsid w:val="00E3212A"/>
    <w:rsid w:val="00E32221"/>
    <w:rsid w:val="00E32512"/>
    <w:rsid w:val="00E333C7"/>
    <w:rsid w:val="00E3374E"/>
    <w:rsid w:val="00E33A7F"/>
    <w:rsid w:val="00E34A79"/>
    <w:rsid w:val="00E376F7"/>
    <w:rsid w:val="00E40ADA"/>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77C9F"/>
    <w:rsid w:val="00E80333"/>
    <w:rsid w:val="00E8107B"/>
    <w:rsid w:val="00E82D67"/>
    <w:rsid w:val="00E83629"/>
    <w:rsid w:val="00E838DB"/>
    <w:rsid w:val="00E83F7E"/>
    <w:rsid w:val="00E84EFD"/>
    <w:rsid w:val="00E865F0"/>
    <w:rsid w:val="00E868E7"/>
    <w:rsid w:val="00E9310C"/>
    <w:rsid w:val="00E93979"/>
    <w:rsid w:val="00E93CD3"/>
    <w:rsid w:val="00E93F61"/>
    <w:rsid w:val="00E9501F"/>
    <w:rsid w:val="00E950DA"/>
    <w:rsid w:val="00E962BC"/>
    <w:rsid w:val="00E9676A"/>
    <w:rsid w:val="00EA379C"/>
    <w:rsid w:val="00EA4CB5"/>
    <w:rsid w:val="00EA5438"/>
    <w:rsid w:val="00EA67B2"/>
    <w:rsid w:val="00EB0757"/>
    <w:rsid w:val="00EB0BF1"/>
    <w:rsid w:val="00EB1AA1"/>
    <w:rsid w:val="00EB3C74"/>
    <w:rsid w:val="00EB5926"/>
    <w:rsid w:val="00EB5D98"/>
    <w:rsid w:val="00EB7A35"/>
    <w:rsid w:val="00EB7C09"/>
    <w:rsid w:val="00EC027A"/>
    <w:rsid w:val="00EC05B4"/>
    <w:rsid w:val="00EC074E"/>
    <w:rsid w:val="00EC0B10"/>
    <w:rsid w:val="00EC33EA"/>
    <w:rsid w:val="00EC41C2"/>
    <w:rsid w:val="00EC4E71"/>
    <w:rsid w:val="00EC62F1"/>
    <w:rsid w:val="00EC6D41"/>
    <w:rsid w:val="00EC79CA"/>
    <w:rsid w:val="00ED03A3"/>
    <w:rsid w:val="00ED0AA7"/>
    <w:rsid w:val="00ED1A86"/>
    <w:rsid w:val="00ED205F"/>
    <w:rsid w:val="00ED2F8A"/>
    <w:rsid w:val="00ED52EA"/>
    <w:rsid w:val="00ED58AF"/>
    <w:rsid w:val="00ED7658"/>
    <w:rsid w:val="00EE13F4"/>
    <w:rsid w:val="00EE171F"/>
    <w:rsid w:val="00EE1EE5"/>
    <w:rsid w:val="00EE2928"/>
    <w:rsid w:val="00EE2AF2"/>
    <w:rsid w:val="00EE2E23"/>
    <w:rsid w:val="00EE359A"/>
    <w:rsid w:val="00EE4BD0"/>
    <w:rsid w:val="00EE5BA1"/>
    <w:rsid w:val="00EF28CD"/>
    <w:rsid w:val="00EF2966"/>
    <w:rsid w:val="00EF5346"/>
    <w:rsid w:val="00EF6448"/>
    <w:rsid w:val="00EF7235"/>
    <w:rsid w:val="00F00A4D"/>
    <w:rsid w:val="00F014D5"/>
    <w:rsid w:val="00F01EA8"/>
    <w:rsid w:val="00F023A3"/>
    <w:rsid w:val="00F02A6F"/>
    <w:rsid w:val="00F030D3"/>
    <w:rsid w:val="00F030F9"/>
    <w:rsid w:val="00F04308"/>
    <w:rsid w:val="00F04799"/>
    <w:rsid w:val="00F04C8C"/>
    <w:rsid w:val="00F054DA"/>
    <w:rsid w:val="00F06144"/>
    <w:rsid w:val="00F06530"/>
    <w:rsid w:val="00F07B2D"/>
    <w:rsid w:val="00F07BCF"/>
    <w:rsid w:val="00F1597D"/>
    <w:rsid w:val="00F16EF8"/>
    <w:rsid w:val="00F16FAB"/>
    <w:rsid w:val="00F170B7"/>
    <w:rsid w:val="00F21CA5"/>
    <w:rsid w:val="00F22D6E"/>
    <w:rsid w:val="00F255B6"/>
    <w:rsid w:val="00F26AF9"/>
    <w:rsid w:val="00F26BBB"/>
    <w:rsid w:val="00F26ED7"/>
    <w:rsid w:val="00F31625"/>
    <w:rsid w:val="00F31BDC"/>
    <w:rsid w:val="00F32232"/>
    <w:rsid w:val="00F32242"/>
    <w:rsid w:val="00F361A3"/>
    <w:rsid w:val="00F36CDE"/>
    <w:rsid w:val="00F36E39"/>
    <w:rsid w:val="00F37563"/>
    <w:rsid w:val="00F40019"/>
    <w:rsid w:val="00F4003B"/>
    <w:rsid w:val="00F40A8F"/>
    <w:rsid w:val="00F40FF5"/>
    <w:rsid w:val="00F41E1E"/>
    <w:rsid w:val="00F43ED1"/>
    <w:rsid w:val="00F44759"/>
    <w:rsid w:val="00F45144"/>
    <w:rsid w:val="00F46284"/>
    <w:rsid w:val="00F465E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65572"/>
    <w:rsid w:val="00F70887"/>
    <w:rsid w:val="00F70A7D"/>
    <w:rsid w:val="00F748DD"/>
    <w:rsid w:val="00F74C21"/>
    <w:rsid w:val="00F74E8F"/>
    <w:rsid w:val="00F76633"/>
    <w:rsid w:val="00F77EEC"/>
    <w:rsid w:val="00F81710"/>
    <w:rsid w:val="00F81FF7"/>
    <w:rsid w:val="00F83E64"/>
    <w:rsid w:val="00F84449"/>
    <w:rsid w:val="00F86EF9"/>
    <w:rsid w:val="00F86FB1"/>
    <w:rsid w:val="00F87E61"/>
    <w:rsid w:val="00F9029A"/>
    <w:rsid w:val="00F9058E"/>
    <w:rsid w:val="00F908E0"/>
    <w:rsid w:val="00F90B86"/>
    <w:rsid w:val="00F9335A"/>
    <w:rsid w:val="00F93755"/>
    <w:rsid w:val="00F93906"/>
    <w:rsid w:val="00F93A32"/>
    <w:rsid w:val="00F94769"/>
    <w:rsid w:val="00F95297"/>
    <w:rsid w:val="00F95630"/>
    <w:rsid w:val="00F95CF5"/>
    <w:rsid w:val="00F97EE2"/>
    <w:rsid w:val="00FA0810"/>
    <w:rsid w:val="00FA14B5"/>
    <w:rsid w:val="00FA16BB"/>
    <w:rsid w:val="00FA2895"/>
    <w:rsid w:val="00FA29A4"/>
    <w:rsid w:val="00FA3621"/>
    <w:rsid w:val="00FA3DD7"/>
    <w:rsid w:val="00FA4D12"/>
    <w:rsid w:val="00FA5031"/>
    <w:rsid w:val="00FA56FF"/>
    <w:rsid w:val="00FA7439"/>
    <w:rsid w:val="00FB106B"/>
    <w:rsid w:val="00FB4326"/>
    <w:rsid w:val="00FB4C6F"/>
    <w:rsid w:val="00FB64A1"/>
    <w:rsid w:val="00FB6732"/>
    <w:rsid w:val="00FB7D16"/>
    <w:rsid w:val="00FC0858"/>
    <w:rsid w:val="00FC110D"/>
    <w:rsid w:val="00FC3800"/>
    <w:rsid w:val="00FC4527"/>
    <w:rsid w:val="00FC65BE"/>
    <w:rsid w:val="00FC70C0"/>
    <w:rsid w:val="00FC7307"/>
    <w:rsid w:val="00FC7BD3"/>
    <w:rsid w:val="00FD0D1A"/>
    <w:rsid w:val="00FD1EEA"/>
    <w:rsid w:val="00FD30C0"/>
    <w:rsid w:val="00FD33CF"/>
    <w:rsid w:val="00FD36CA"/>
    <w:rsid w:val="00FD3B41"/>
    <w:rsid w:val="00FD4E22"/>
    <w:rsid w:val="00FD6C73"/>
    <w:rsid w:val="00FE219F"/>
    <w:rsid w:val="00FE263F"/>
    <w:rsid w:val="00FE486C"/>
    <w:rsid w:val="00FE4BFD"/>
    <w:rsid w:val="00FE578A"/>
    <w:rsid w:val="00FE7C48"/>
    <w:rsid w:val="00FF0BE2"/>
    <w:rsid w:val="00FF12D8"/>
    <w:rsid w:val="00FF14A5"/>
    <w:rsid w:val="00FF1DB0"/>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465E4"/>
    <w:pPr>
      <w:spacing w:line="240" w:lineRule="auto"/>
    </w:pPr>
    <w:rPr>
      <w:sz w:val="20"/>
      <w:szCs w:val="20"/>
    </w:rPr>
  </w:style>
  <w:style w:type="character" w:customStyle="1" w:styleId="FootnoteTextChar">
    <w:name w:val="Footnote Text Char"/>
    <w:basedOn w:val="DefaultParagraphFont"/>
    <w:link w:val="FootnoteText"/>
    <w:uiPriority w:val="99"/>
    <w:semiHidden/>
    <w:rsid w:val="00F465E4"/>
    <w:rPr>
      <w:sz w:val="20"/>
      <w:szCs w:val="20"/>
    </w:rPr>
  </w:style>
  <w:style w:type="character" w:styleId="FootnoteReference">
    <w:name w:val="footnote reference"/>
    <w:basedOn w:val="DefaultParagraphFont"/>
    <w:uiPriority w:val="99"/>
    <w:semiHidden/>
    <w:unhideWhenUsed/>
    <w:rsid w:val="00F465E4"/>
    <w:rPr>
      <w:vertAlign w:val="superscript"/>
    </w:rPr>
  </w:style>
  <w:style w:type="paragraph" w:customStyle="1" w:styleId="ParaTab1">
    <w:name w:val="ParaTab 1"/>
    <w:rsid w:val="009C53BD"/>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542FBB"/>
    <w:pPr>
      <w:tabs>
        <w:tab w:val="center" w:pos="4680"/>
        <w:tab w:val="right" w:pos="9360"/>
      </w:tabs>
      <w:spacing w:line="240" w:lineRule="auto"/>
    </w:pPr>
  </w:style>
  <w:style w:type="character" w:customStyle="1" w:styleId="HeaderChar">
    <w:name w:val="Header Char"/>
    <w:basedOn w:val="DefaultParagraphFont"/>
    <w:link w:val="Header"/>
    <w:uiPriority w:val="99"/>
    <w:rsid w:val="00542FBB"/>
  </w:style>
  <w:style w:type="paragraph" w:styleId="Footer">
    <w:name w:val="footer"/>
    <w:basedOn w:val="Normal"/>
    <w:link w:val="FooterChar"/>
    <w:uiPriority w:val="99"/>
    <w:unhideWhenUsed/>
    <w:rsid w:val="00542FBB"/>
    <w:pPr>
      <w:tabs>
        <w:tab w:val="center" w:pos="4680"/>
        <w:tab w:val="right" w:pos="9360"/>
      </w:tabs>
      <w:spacing w:line="240" w:lineRule="auto"/>
    </w:pPr>
  </w:style>
  <w:style w:type="character" w:customStyle="1" w:styleId="FooterChar">
    <w:name w:val="Footer Char"/>
    <w:basedOn w:val="DefaultParagraphFont"/>
    <w:link w:val="Footer"/>
    <w:uiPriority w:val="99"/>
    <w:rsid w:val="00542FBB"/>
  </w:style>
  <w:style w:type="paragraph" w:styleId="BalloonText">
    <w:name w:val="Balloon Text"/>
    <w:basedOn w:val="Normal"/>
    <w:link w:val="BalloonTextChar"/>
    <w:uiPriority w:val="99"/>
    <w:semiHidden/>
    <w:unhideWhenUsed/>
    <w:rsid w:val="009F6CE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CE1"/>
    <w:rPr>
      <w:rFonts w:ascii="Tahoma" w:hAnsi="Tahoma" w:cs="Tahoma"/>
      <w:sz w:val="16"/>
      <w:szCs w:val="16"/>
    </w:rPr>
  </w:style>
  <w:style w:type="paragraph" w:styleId="ListParagraph">
    <w:name w:val="List Paragraph"/>
    <w:basedOn w:val="Normal"/>
    <w:uiPriority w:val="34"/>
    <w:qFormat/>
    <w:rsid w:val="006637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465E4"/>
    <w:pPr>
      <w:spacing w:line="240" w:lineRule="auto"/>
    </w:pPr>
    <w:rPr>
      <w:sz w:val="20"/>
      <w:szCs w:val="20"/>
    </w:rPr>
  </w:style>
  <w:style w:type="character" w:customStyle="1" w:styleId="FootnoteTextChar">
    <w:name w:val="Footnote Text Char"/>
    <w:basedOn w:val="DefaultParagraphFont"/>
    <w:link w:val="FootnoteText"/>
    <w:uiPriority w:val="99"/>
    <w:semiHidden/>
    <w:rsid w:val="00F465E4"/>
    <w:rPr>
      <w:sz w:val="20"/>
      <w:szCs w:val="20"/>
    </w:rPr>
  </w:style>
  <w:style w:type="character" w:styleId="FootnoteReference">
    <w:name w:val="footnote reference"/>
    <w:basedOn w:val="DefaultParagraphFont"/>
    <w:uiPriority w:val="99"/>
    <w:semiHidden/>
    <w:unhideWhenUsed/>
    <w:rsid w:val="00F465E4"/>
    <w:rPr>
      <w:vertAlign w:val="superscript"/>
    </w:rPr>
  </w:style>
  <w:style w:type="paragraph" w:customStyle="1" w:styleId="ParaTab1">
    <w:name w:val="ParaTab 1"/>
    <w:rsid w:val="009C53BD"/>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542FBB"/>
    <w:pPr>
      <w:tabs>
        <w:tab w:val="center" w:pos="4680"/>
        <w:tab w:val="right" w:pos="9360"/>
      </w:tabs>
      <w:spacing w:line="240" w:lineRule="auto"/>
    </w:pPr>
  </w:style>
  <w:style w:type="character" w:customStyle="1" w:styleId="HeaderChar">
    <w:name w:val="Header Char"/>
    <w:basedOn w:val="DefaultParagraphFont"/>
    <w:link w:val="Header"/>
    <w:uiPriority w:val="99"/>
    <w:rsid w:val="00542FBB"/>
  </w:style>
  <w:style w:type="paragraph" w:styleId="Footer">
    <w:name w:val="footer"/>
    <w:basedOn w:val="Normal"/>
    <w:link w:val="FooterChar"/>
    <w:uiPriority w:val="99"/>
    <w:unhideWhenUsed/>
    <w:rsid w:val="00542FBB"/>
    <w:pPr>
      <w:tabs>
        <w:tab w:val="center" w:pos="4680"/>
        <w:tab w:val="right" w:pos="9360"/>
      </w:tabs>
      <w:spacing w:line="240" w:lineRule="auto"/>
    </w:pPr>
  </w:style>
  <w:style w:type="character" w:customStyle="1" w:styleId="FooterChar">
    <w:name w:val="Footer Char"/>
    <w:basedOn w:val="DefaultParagraphFont"/>
    <w:link w:val="Footer"/>
    <w:uiPriority w:val="99"/>
    <w:rsid w:val="00542FBB"/>
  </w:style>
  <w:style w:type="paragraph" w:styleId="BalloonText">
    <w:name w:val="Balloon Text"/>
    <w:basedOn w:val="Normal"/>
    <w:link w:val="BalloonTextChar"/>
    <w:uiPriority w:val="99"/>
    <w:semiHidden/>
    <w:unhideWhenUsed/>
    <w:rsid w:val="009F6CE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CE1"/>
    <w:rPr>
      <w:rFonts w:ascii="Tahoma" w:hAnsi="Tahoma" w:cs="Tahoma"/>
      <w:sz w:val="16"/>
      <w:szCs w:val="16"/>
    </w:rPr>
  </w:style>
  <w:style w:type="paragraph" w:styleId="ListParagraph">
    <w:name w:val="List Paragraph"/>
    <w:basedOn w:val="Normal"/>
    <w:uiPriority w:val="34"/>
    <w:qFormat/>
    <w:rsid w:val="006637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BB725-19E0-4D99-AC13-D4701926F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1926</Words>
  <Characters>10984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3</cp:revision>
  <cp:lastPrinted>2015-04-27T12:46:00Z</cp:lastPrinted>
  <dcterms:created xsi:type="dcterms:W3CDTF">2015-04-27T12:44:00Z</dcterms:created>
  <dcterms:modified xsi:type="dcterms:W3CDTF">2015-04-27T12:48:00Z</dcterms:modified>
</cp:coreProperties>
</file>