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E17942">
        <w:rPr>
          <w:bCs/>
          <w:color w:val="000000"/>
        </w:rPr>
        <w:t>2427655</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93238A" w:rsidRPr="00A478F2" w:rsidRDefault="0093238A" w:rsidP="00A478F2">
      <w:pPr>
        <w:jc w:val="center"/>
        <w:rPr>
          <w:b/>
          <w:u w:val="single"/>
        </w:rPr>
      </w:pPr>
      <w:r>
        <w:rPr>
          <w:b/>
          <w:u w:val="single"/>
        </w:rPr>
        <w:t>ORDER</w:t>
      </w:r>
      <w:r w:rsidR="00DF7D8C">
        <w:rPr>
          <w:b/>
          <w:u w:val="single"/>
        </w:rPr>
        <w:t xml:space="preserve"> </w:t>
      </w:r>
      <w:r w:rsidR="00FD0E07">
        <w:rPr>
          <w:b/>
          <w:u w:val="single"/>
        </w:rPr>
        <w:t xml:space="preserve">GRANTING </w:t>
      </w:r>
      <w:r>
        <w:rPr>
          <w:b/>
          <w:u w:val="single"/>
        </w:rPr>
        <w:t>MOTION TO COMPEL</w:t>
      </w:r>
      <w:r w:rsidR="00DF7D8C">
        <w:rPr>
          <w:b/>
          <w:u w:val="single"/>
        </w:rPr>
        <w:t xml:space="preserve"> </w:t>
      </w:r>
      <w:r>
        <w:rPr>
          <w:b/>
          <w:u w:val="single"/>
        </w:rPr>
        <w:t>RESPONSES TO JOINT COMPLAINANT</w:t>
      </w:r>
      <w:r w:rsidR="00DF7D8C">
        <w:rPr>
          <w:b/>
          <w:u w:val="single"/>
        </w:rPr>
        <w:t>S’</w:t>
      </w:r>
      <w:r>
        <w:rPr>
          <w:b/>
          <w:u w:val="single"/>
        </w:rPr>
        <w:t xml:space="preserve"> INTERROGATORIES </w:t>
      </w:r>
      <w:r w:rsidR="00DF7D8C">
        <w:rPr>
          <w:b/>
          <w:u w:val="single"/>
        </w:rPr>
        <w:t xml:space="preserve">SET </w:t>
      </w:r>
      <w:r>
        <w:rPr>
          <w:b/>
          <w:u w:val="single"/>
        </w:rPr>
        <w:t>VI</w:t>
      </w:r>
      <w:r w:rsidR="00B47309">
        <w:rPr>
          <w:b/>
          <w:u w:val="single"/>
        </w:rPr>
        <w:t>II</w:t>
      </w:r>
      <w:r>
        <w:rPr>
          <w:b/>
          <w:u w:val="single"/>
        </w:rPr>
        <w:t>-1 AND VI</w:t>
      </w:r>
      <w:r w:rsidR="00B47309">
        <w:rPr>
          <w:b/>
          <w:u w:val="single"/>
        </w:rPr>
        <w:t>II</w:t>
      </w:r>
      <w:r>
        <w:rPr>
          <w:b/>
          <w:u w:val="single"/>
        </w:rPr>
        <w:t>-</w:t>
      </w:r>
      <w:r w:rsidR="00B47309">
        <w:rPr>
          <w:b/>
          <w:u w:val="single"/>
        </w:rPr>
        <w:t>2</w:t>
      </w:r>
    </w:p>
    <w:p w:rsidR="00B81993" w:rsidRDefault="00B81993" w:rsidP="00B81993">
      <w:pPr>
        <w:widowControl w:val="0"/>
        <w:adjustRightInd w:val="0"/>
        <w:spacing w:line="360" w:lineRule="auto"/>
        <w:ind w:firstLine="1440"/>
        <w:rPr>
          <w:bCs/>
          <w:color w:val="000000"/>
        </w:rPr>
      </w:pPr>
    </w:p>
    <w:p w:rsidR="00B81993" w:rsidRDefault="00B81993" w:rsidP="00B81993">
      <w:pPr>
        <w:widowControl w:val="0"/>
        <w:adjustRightInd w:val="0"/>
        <w:spacing w:line="360" w:lineRule="auto"/>
        <w:ind w:firstLine="1440"/>
        <w:rPr>
          <w:bCs/>
          <w:color w:val="000000"/>
        </w:rPr>
      </w:pPr>
    </w:p>
    <w:p w:rsidR="00B62154" w:rsidRDefault="00897507" w:rsidP="00B81993">
      <w:pPr>
        <w:widowControl w:val="0"/>
        <w:adjustRightInd w:val="0"/>
        <w:spacing w:line="360" w:lineRule="auto"/>
        <w:ind w:firstLine="1440"/>
        <w:rPr>
          <w:bCs/>
          <w:color w:val="000000"/>
        </w:rPr>
      </w:pPr>
      <w:r w:rsidRPr="00AA4292">
        <w:rPr>
          <w:bCs/>
          <w:color w:val="000000"/>
        </w:rPr>
        <w:t xml:space="preserve">On </w:t>
      </w:r>
      <w:r w:rsidR="00C610DB" w:rsidRPr="00AA4292">
        <w:rPr>
          <w:bCs/>
          <w:color w:val="000000"/>
        </w:rPr>
        <w:t xml:space="preserve">June 20, 2014, 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“the Joint Complainants”) filed</w:t>
      </w:r>
      <w:r w:rsidR="00F12B16" w:rsidRPr="00AA4292">
        <w:rPr>
          <w:bCs/>
          <w:color w:val="000000"/>
        </w:rPr>
        <w:t xml:space="preserve"> with the Pennsylvania Public Utility Commission (Commission)</w:t>
      </w:r>
      <w:r w:rsidR="00C610DB" w:rsidRPr="00AA4292">
        <w:rPr>
          <w:bCs/>
          <w:color w:val="000000"/>
        </w:rPr>
        <w:t xml:space="preserve"> a formal Complaint against </w:t>
      </w:r>
      <w:r w:rsidR="00D0637A" w:rsidRPr="00AA4292">
        <w:rPr>
          <w:bCs/>
          <w:color w:val="000000"/>
        </w:rPr>
        <w:t>Blue Pilot Energy, LLC (</w:t>
      </w:r>
      <w:r w:rsidR="00EC06C9">
        <w:rPr>
          <w:bCs/>
          <w:color w:val="000000"/>
        </w:rPr>
        <w:t>“</w:t>
      </w:r>
      <w:r w:rsidR="00D0637A" w:rsidRPr="00AA4292">
        <w:rPr>
          <w:bCs/>
          <w:color w:val="000000"/>
        </w:rPr>
        <w:t>Blue Pilot</w:t>
      </w:r>
      <w:r w:rsidR="00EC06C9">
        <w:rPr>
          <w:bCs/>
          <w:color w:val="000000"/>
        </w:rPr>
        <w:t>”</w:t>
      </w:r>
      <w:r w:rsidR="00D0637A" w:rsidRPr="00AA4292">
        <w:rPr>
          <w:bCs/>
          <w:color w:val="000000"/>
        </w:rPr>
        <w:t xml:space="preserve"> or “the Company”) </w:t>
      </w:r>
      <w:r w:rsidR="004B155F">
        <w:rPr>
          <w:bCs/>
          <w:color w:val="000000"/>
        </w:rPr>
        <w:t xml:space="preserve">at </w:t>
      </w:r>
      <w:r w:rsidR="00D0637A" w:rsidRPr="00AA4292">
        <w:rPr>
          <w:bCs/>
          <w:color w:val="000000"/>
        </w:rPr>
        <w:t>Docket N</w:t>
      </w:r>
      <w:r w:rsidR="004B155F">
        <w:rPr>
          <w:bCs/>
          <w:color w:val="000000"/>
        </w:rPr>
        <w:t>o.</w:t>
      </w:r>
      <w:r w:rsidR="00D0637A" w:rsidRPr="00AA4292">
        <w:rPr>
          <w:bCs/>
          <w:color w:val="000000"/>
        </w:rPr>
        <w:t xml:space="preserve"> </w:t>
      </w:r>
      <w:proofErr w:type="gramStart"/>
      <w:r w:rsidR="00D0637A" w:rsidRPr="00AA4292">
        <w:rPr>
          <w:bCs/>
          <w:color w:val="000000"/>
        </w:rPr>
        <w:t>C-2014-2427655.</w:t>
      </w:r>
      <w:proofErr w:type="gramEnd"/>
      <w:r w:rsidR="00D0637A" w:rsidRPr="00AA4292">
        <w:rPr>
          <w:bCs/>
          <w:color w:val="000000"/>
        </w:rPr>
        <w:t xml:space="preserve">  In their Complaint, the Joint Complainants averred that</w:t>
      </w:r>
      <w:r w:rsidR="00AA4292" w:rsidRPr="00AA4292">
        <w:rPr>
          <w:bCs/>
          <w:color w:val="000000"/>
        </w:rPr>
        <w:t xml:space="preserve"> </w:t>
      </w:r>
      <w:r w:rsidR="00C610DB" w:rsidRPr="00AA4292">
        <w:rPr>
          <w:bCs/>
          <w:color w:val="000000"/>
        </w:rPr>
        <w:t xml:space="preserve">they had received numerous contacts and complaints from consumers related to variable rates charged by </w:t>
      </w:r>
      <w:r w:rsidR="00AA4292" w:rsidRPr="00AA4292">
        <w:rPr>
          <w:bCs/>
          <w:color w:val="000000"/>
        </w:rPr>
        <w:t>Blue Pilot</w:t>
      </w:r>
      <w:r w:rsidR="00C610DB" w:rsidRPr="00AA4292">
        <w:rPr>
          <w:bCs/>
          <w:color w:val="000000"/>
        </w:rPr>
        <w:t xml:space="preserve">, including </w:t>
      </w:r>
      <w:r w:rsidR="00AA4292" w:rsidRPr="00AA4292">
        <w:rPr>
          <w:bCs/>
          <w:color w:val="000000"/>
        </w:rPr>
        <w:t xml:space="preserve">eleven </w:t>
      </w:r>
      <w:r w:rsidR="00C610DB" w:rsidRPr="00AA4292">
        <w:rPr>
          <w:bCs/>
          <w:color w:val="000000"/>
        </w:rPr>
        <w:t xml:space="preserve">formal complaints filed by consumers at the Commission.  The Joint Complainants further averred that </w:t>
      </w:r>
      <w:r w:rsidR="00AA4292" w:rsidRPr="00AA4292">
        <w:rPr>
          <w:bCs/>
          <w:color w:val="000000"/>
        </w:rPr>
        <w:t xml:space="preserve">Blue Pilot </w:t>
      </w:r>
      <w:r w:rsidR="00C610DB" w:rsidRPr="00AA4292">
        <w:rPr>
          <w:bCs/>
          <w:color w:val="000000"/>
        </w:rPr>
        <w:t xml:space="preserve">used a variety of marketing and advertising mediums to solicit residential customers for its variable rate plan.  As a result, Joint Complainants averred </w:t>
      </w:r>
      <w:r w:rsidR="00AA4292" w:rsidRPr="00AA4292">
        <w:rPr>
          <w:bCs/>
          <w:color w:val="000000"/>
        </w:rPr>
        <w:t xml:space="preserve">five </w:t>
      </w:r>
      <w:r w:rsidR="00C610DB" w:rsidRPr="00AA4292">
        <w:rPr>
          <w:bCs/>
          <w:color w:val="000000"/>
        </w:rPr>
        <w:t xml:space="preserve">separate counts against </w:t>
      </w:r>
      <w:r w:rsidR="00AA4292" w:rsidRPr="00AA4292">
        <w:rPr>
          <w:bCs/>
          <w:color w:val="000000"/>
        </w:rPr>
        <w:t>Blue Pilot</w:t>
      </w:r>
      <w:r w:rsidR="00C610DB" w:rsidRPr="00AA4292">
        <w:rPr>
          <w:bCs/>
          <w:color w:val="000000"/>
        </w:rPr>
        <w:t>, including</w:t>
      </w:r>
      <w:r w:rsidR="00CA22A8" w:rsidRPr="00AA4292">
        <w:rPr>
          <w:bCs/>
          <w:color w:val="000000"/>
        </w:rPr>
        <w:t xml:space="preserve">, </w:t>
      </w:r>
      <w:r w:rsidR="00643447">
        <w:rPr>
          <w:bCs/>
          <w:color w:val="000000"/>
        </w:rPr>
        <w:t>but not limited to</w:t>
      </w:r>
      <w:r w:rsidR="00CA22A8" w:rsidRPr="00AA4292">
        <w:rPr>
          <w:bCs/>
          <w:color w:val="000000"/>
        </w:rPr>
        <w:t xml:space="preserve">, </w:t>
      </w:r>
      <w:r w:rsidR="00AA4292" w:rsidRPr="00AA4292">
        <w:rPr>
          <w:bCs/>
          <w:color w:val="000000"/>
        </w:rPr>
        <w:t xml:space="preserve">failing to provide accurate pricing information, </w:t>
      </w:r>
      <w:r w:rsidR="00CA22A8" w:rsidRPr="00AA4292">
        <w:rPr>
          <w:bCs/>
          <w:color w:val="000000"/>
        </w:rPr>
        <w:t>making misleading and deceptive promises of savings</w:t>
      </w:r>
      <w:r w:rsidR="00AA4292" w:rsidRPr="00AA4292">
        <w:rPr>
          <w:bCs/>
          <w:color w:val="000000"/>
        </w:rPr>
        <w:t xml:space="preserve"> and lack of good faith handling of complaints</w:t>
      </w:r>
      <w:r w:rsidR="00CA22A8" w:rsidRPr="00AA4292">
        <w:rPr>
          <w:bCs/>
          <w:color w:val="000000"/>
        </w:rPr>
        <w:t xml:space="preserve">.  The Joint Complainants </w:t>
      </w:r>
      <w:r w:rsidR="00B62154" w:rsidRPr="00AA4292">
        <w:rPr>
          <w:bCs/>
          <w:color w:val="000000"/>
        </w:rPr>
        <w:t>made several requests</w:t>
      </w:r>
      <w:r w:rsidR="00643447">
        <w:rPr>
          <w:bCs/>
          <w:color w:val="000000"/>
        </w:rPr>
        <w:t xml:space="preserve"> for relief</w:t>
      </w:r>
      <w:r w:rsidR="00B62154" w:rsidRPr="00AA4292">
        <w:rPr>
          <w:bCs/>
          <w:color w:val="000000"/>
        </w:rPr>
        <w:t>, including providing restitution and prohibit</w:t>
      </w:r>
      <w:r w:rsidR="00D3584A" w:rsidRPr="00AA4292">
        <w:rPr>
          <w:bCs/>
          <w:color w:val="000000"/>
        </w:rPr>
        <w:t>ing</w:t>
      </w:r>
      <w:r w:rsidR="00B62154" w:rsidRPr="00AA4292">
        <w:rPr>
          <w:bCs/>
          <w:color w:val="000000"/>
        </w:rPr>
        <w:t xml:space="preserve"> dece</w:t>
      </w:r>
      <w:r w:rsidR="00801FE4">
        <w:rPr>
          <w:bCs/>
          <w:color w:val="000000"/>
        </w:rPr>
        <w:t>ptive practices in the future.</w:t>
      </w:r>
    </w:p>
    <w:p w:rsidR="00801FE4" w:rsidRPr="00E17942" w:rsidRDefault="00801FE4" w:rsidP="0094648D">
      <w:pPr>
        <w:widowControl w:val="0"/>
        <w:adjustRightInd w:val="0"/>
        <w:spacing w:line="360" w:lineRule="auto"/>
        <w:ind w:firstLine="1440"/>
        <w:rPr>
          <w:bCs/>
          <w:strike/>
          <w:color w:val="000000"/>
        </w:rPr>
      </w:pPr>
    </w:p>
    <w:p w:rsidR="00AB7B8A" w:rsidRDefault="00B62154" w:rsidP="0094648D">
      <w:pPr>
        <w:widowControl w:val="0"/>
        <w:adjustRightInd w:val="0"/>
        <w:spacing w:line="360" w:lineRule="auto"/>
        <w:ind w:firstLine="1440"/>
        <w:rPr>
          <w:bCs/>
          <w:color w:val="000000"/>
        </w:rPr>
      </w:pPr>
      <w:r w:rsidRPr="00AB7B8A">
        <w:rPr>
          <w:bCs/>
          <w:color w:val="000000"/>
        </w:rPr>
        <w:t xml:space="preserve">On July 10, 2014, </w:t>
      </w:r>
      <w:r w:rsidR="00AA4292" w:rsidRPr="00AB7B8A">
        <w:rPr>
          <w:bCs/>
          <w:color w:val="000000"/>
        </w:rPr>
        <w:t xml:space="preserve">Blue Pilot </w:t>
      </w:r>
      <w:r w:rsidRPr="00AB7B8A">
        <w:rPr>
          <w:bCs/>
          <w:color w:val="000000"/>
        </w:rPr>
        <w:t xml:space="preserve">filed an Answer in response to the Complaint.  In its Answer, </w:t>
      </w:r>
      <w:r w:rsidR="00AA4292" w:rsidRPr="00AB7B8A">
        <w:rPr>
          <w:bCs/>
          <w:color w:val="000000"/>
        </w:rPr>
        <w:t xml:space="preserve">Blue Pilot </w:t>
      </w:r>
      <w:r w:rsidRPr="00AB7B8A">
        <w:rPr>
          <w:bCs/>
          <w:color w:val="000000"/>
        </w:rPr>
        <w:t xml:space="preserve">admitted or denied the various averments made by the Joint Complainants.  In particular, </w:t>
      </w:r>
      <w:r w:rsidR="00AB7B8A" w:rsidRPr="00AB7B8A">
        <w:rPr>
          <w:bCs/>
          <w:color w:val="000000"/>
        </w:rPr>
        <w:t xml:space="preserve">Blue Pilot </w:t>
      </w:r>
      <w:r w:rsidRPr="00AB7B8A">
        <w:rPr>
          <w:bCs/>
          <w:color w:val="000000"/>
        </w:rPr>
        <w:t xml:space="preserve">specifically denied that </w:t>
      </w:r>
      <w:r w:rsidR="00AB7B8A">
        <w:rPr>
          <w:bCs/>
          <w:color w:val="000000"/>
        </w:rPr>
        <w:t xml:space="preserve">any consumers were charged high variable rates by Blue Pilot and denied that it failed to state the </w:t>
      </w:r>
      <w:r w:rsidR="00AB7B8A">
        <w:rPr>
          <w:bCs/>
          <w:color w:val="000000"/>
        </w:rPr>
        <w:lastRenderedPageBreak/>
        <w:t>conditions of variability and the limits on price variability adequately.  Blue Pilot averred that it has complied with all Commission regulations and orders and has clearly, conspicuously and accurately disclosed to consumers all the mat</w:t>
      </w:r>
      <w:r w:rsidR="00801FE4">
        <w:rPr>
          <w:bCs/>
          <w:color w:val="000000"/>
        </w:rPr>
        <w:t>erial terms of their rate plans</w:t>
      </w:r>
      <w:r w:rsidR="00AB7B8A">
        <w:rPr>
          <w:bCs/>
          <w:color w:val="000000"/>
        </w:rPr>
        <w:t xml:space="preserve">.  </w:t>
      </w:r>
    </w:p>
    <w:p w:rsidR="004E1E69" w:rsidRDefault="004E1E69" w:rsidP="0094648D">
      <w:pPr>
        <w:widowControl w:val="0"/>
        <w:adjustRightInd w:val="0"/>
        <w:spacing w:line="360" w:lineRule="auto"/>
        <w:ind w:firstLine="1440"/>
        <w:rPr>
          <w:bCs/>
          <w:color w:val="000000"/>
        </w:rPr>
      </w:pPr>
    </w:p>
    <w:p w:rsidR="00EA5C78" w:rsidRPr="00E17942" w:rsidRDefault="00104A69" w:rsidP="004B155F">
      <w:pPr>
        <w:widowControl w:val="0"/>
        <w:adjustRightInd w:val="0"/>
        <w:spacing w:line="360" w:lineRule="auto"/>
        <w:ind w:firstLine="1440"/>
        <w:rPr>
          <w:bCs/>
          <w:strike/>
          <w:color w:val="000000"/>
        </w:rPr>
      </w:pPr>
      <w:r>
        <w:rPr>
          <w:bCs/>
          <w:color w:val="000000"/>
        </w:rPr>
        <w:t>Subsequently, the procedural history of this Complaint has been quite extensive.  Va</w:t>
      </w:r>
      <w:r w:rsidR="00EA1C2D">
        <w:rPr>
          <w:bCs/>
          <w:color w:val="000000"/>
        </w:rPr>
        <w:t xml:space="preserve">rious pleadings have been filed, including Preliminary Objections and Answers to Preliminary Objections.  </w:t>
      </w:r>
      <w:r w:rsidR="004E1E69">
        <w:rPr>
          <w:bCs/>
          <w:color w:val="000000"/>
        </w:rPr>
        <w:t xml:space="preserve">On August 20, 2014, an Order </w:t>
      </w:r>
      <w:proofErr w:type="gramStart"/>
      <w:r w:rsidR="004E1E69">
        <w:rPr>
          <w:bCs/>
          <w:color w:val="000000"/>
        </w:rPr>
        <w:t>Granting</w:t>
      </w:r>
      <w:proofErr w:type="gramEnd"/>
      <w:r w:rsidR="004E1E69">
        <w:rPr>
          <w:bCs/>
          <w:color w:val="000000"/>
        </w:rPr>
        <w:t xml:space="preserve"> in Part and Denying in Part Preliminary Objections was issued striking one Count in its entirety and two Counts in part.</w:t>
      </w:r>
      <w:r w:rsidR="00EA1C2D">
        <w:rPr>
          <w:bCs/>
          <w:color w:val="000000"/>
        </w:rPr>
        <w:t xml:space="preserve">  Additionally, a Petition for Interlocutory Review of Material Question was filed with the Commission and answered via Order entered December 11, 2014.</w:t>
      </w:r>
    </w:p>
    <w:p w:rsidR="00B62154" w:rsidRPr="004C6C4E" w:rsidRDefault="00B62154" w:rsidP="004B155F">
      <w:pPr>
        <w:widowControl w:val="0"/>
        <w:adjustRightInd w:val="0"/>
        <w:spacing w:line="360" w:lineRule="auto"/>
        <w:ind w:firstLine="1440"/>
        <w:rPr>
          <w:bCs/>
          <w:color w:val="000000"/>
        </w:rPr>
      </w:pPr>
    </w:p>
    <w:p w:rsidR="003432DB" w:rsidRDefault="0093238A" w:rsidP="004B155F">
      <w:pPr>
        <w:widowControl w:val="0"/>
        <w:adjustRightInd w:val="0"/>
        <w:spacing w:line="360" w:lineRule="auto"/>
        <w:ind w:firstLine="1440"/>
        <w:rPr>
          <w:bCs/>
          <w:color w:val="000000"/>
        </w:rPr>
      </w:pPr>
      <w:r>
        <w:rPr>
          <w:bCs/>
          <w:color w:val="000000"/>
        </w:rPr>
        <w:t xml:space="preserve">On February 13, 2015, the Joint Complainants filed a Motion to Compel Responses to </w:t>
      </w:r>
      <w:r w:rsidR="00DF7D8C">
        <w:rPr>
          <w:bCs/>
          <w:color w:val="000000"/>
        </w:rPr>
        <w:t>I</w:t>
      </w:r>
      <w:r>
        <w:rPr>
          <w:bCs/>
          <w:color w:val="000000"/>
        </w:rPr>
        <w:t xml:space="preserve">nterrogatories VI-1 and VI-7.  On February </w:t>
      </w:r>
      <w:r w:rsidR="00FD0E07">
        <w:rPr>
          <w:bCs/>
          <w:color w:val="000000"/>
        </w:rPr>
        <w:t>23</w:t>
      </w:r>
      <w:r>
        <w:rPr>
          <w:bCs/>
          <w:color w:val="000000"/>
        </w:rPr>
        <w:t>, 2015, Blue Pilot filed an Answer to the Joint Complainants’ Motion to Compel.  The Motion w</w:t>
      </w:r>
      <w:r w:rsidR="004B155F">
        <w:rPr>
          <w:bCs/>
          <w:color w:val="000000"/>
        </w:rPr>
        <w:t>as</w:t>
      </w:r>
      <w:r>
        <w:rPr>
          <w:bCs/>
          <w:color w:val="000000"/>
        </w:rPr>
        <w:t xml:space="preserve"> </w:t>
      </w:r>
      <w:r w:rsidR="00FD0E07">
        <w:rPr>
          <w:bCs/>
          <w:color w:val="000000"/>
        </w:rPr>
        <w:t xml:space="preserve">granted in part and </w:t>
      </w:r>
      <w:r>
        <w:rPr>
          <w:bCs/>
          <w:color w:val="000000"/>
        </w:rPr>
        <w:t xml:space="preserve">denied </w:t>
      </w:r>
      <w:r w:rsidR="00FD0E07">
        <w:rPr>
          <w:bCs/>
          <w:color w:val="000000"/>
        </w:rPr>
        <w:t>in part</w:t>
      </w:r>
      <w:r w:rsidR="004B155F">
        <w:rPr>
          <w:bCs/>
          <w:color w:val="000000"/>
        </w:rPr>
        <w:t xml:space="preserve"> by Order dated March 3, 2015</w:t>
      </w:r>
      <w:r>
        <w:rPr>
          <w:bCs/>
          <w:color w:val="000000"/>
        </w:rPr>
        <w:t>.</w:t>
      </w:r>
    </w:p>
    <w:p w:rsidR="00880556" w:rsidRDefault="00880556" w:rsidP="004B155F">
      <w:pPr>
        <w:widowControl w:val="0"/>
        <w:adjustRightInd w:val="0"/>
        <w:spacing w:line="360" w:lineRule="auto"/>
        <w:ind w:firstLine="1440"/>
        <w:rPr>
          <w:bCs/>
          <w:color w:val="000000"/>
        </w:rPr>
      </w:pPr>
    </w:p>
    <w:p w:rsidR="00880556" w:rsidRPr="003E1587" w:rsidRDefault="00880A21" w:rsidP="004B155F">
      <w:pPr>
        <w:spacing w:line="360" w:lineRule="auto"/>
        <w:ind w:firstLine="720"/>
      </w:pPr>
      <w:r>
        <w:tab/>
      </w:r>
      <w:r w:rsidR="00880556" w:rsidRPr="002C09DD">
        <w:t>On April 7, 2015, Joint Complainants served Joint Complainants’ Set VIII upon Blue Pilot.</w:t>
      </w:r>
      <w:r w:rsidR="00880556">
        <w:rPr>
          <w:b/>
        </w:rPr>
        <w:t xml:space="preserve">  </w:t>
      </w:r>
      <w:r w:rsidR="00880556" w:rsidRPr="002C09DD">
        <w:t>On April 17, 2015, Blue Pilot filed Objections to Joint Complainants’ Set VIII, numbers 1 and 2,</w:t>
      </w:r>
      <w:r w:rsidR="00880556" w:rsidRPr="00AB2BBC">
        <w:rPr>
          <w:b/>
        </w:rPr>
        <w:t xml:space="preserve"> </w:t>
      </w:r>
      <w:r w:rsidR="00880556" w:rsidRPr="002C09DD">
        <w:t xml:space="preserve">asserting that the requested information is (1) privileged; (2) not relevant to the subject matter of this proceeding; and (3) would cause unreasonable annoyance and burden to Blue Pilot.  </w:t>
      </w:r>
      <w:r w:rsidR="004B155F">
        <w:t xml:space="preserve">On April 23, 2015, </w:t>
      </w:r>
      <w:r w:rsidR="00880556" w:rsidRPr="002C09DD">
        <w:t xml:space="preserve">Joint Complainants </w:t>
      </w:r>
      <w:r w:rsidR="004B155F">
        <w:t xml:space="preserve">filed a </w:t>
      </w:r>
      <w:r w:rsidR="00880556" w:rsidRPr="002C09DD">
        <w:t>Motion to Compel Responses to Set VIII-1 and VIII-2.</w:t>
      </w:r>
      <w:r w:rsidR="004B155F">
        <w:t xml:space="preserve">  Blue Pilot timely filed a response, and the Motion to Compel is ripe for a decision.</w:t>
      </w:r>
    </w:p>
    <w:p w:rsidR="00880556" w:rsidRDefault="00880556" w:rsidP="009B4D96">
      <w:pPr>
        <w:widowControl w:val="0"/>
        <w:adjustRightInd w:val="0"/>
        <w:spacing w:line="360" w:lineRule="auto"/>
        <w:ind w:firstLine="1440"/>
        <w:rPr>
          <w:bCs/>
          <w:color w:val="000000"/>
        </w:rPr>
      </w:pPr>
    </w:p>
    <w:p w:rsidR="00B81993" w:rsidRPr="00B81993" w:rsidRDefault="00B81993" w:rsidP="00B81993">
      <w:pPr>
        <w:autoSpaceDE/>
        <w:autoSpaceDN/>
        <w:spacing w:line="360" w:lineRule="auto"/>
        <w:rPr>
          <w:rFonts w:eastAsiaTheme="minorEastAsia"/>
          <w:b/>
          <w:u w:val="single"/>
        </w:rPr>
      </w:pPr>
      <w:r>
        <w:rPr>
          <w:rFonts w:eastAsiaTheme="minorEastAsia"/>
          <w:b/>
          <w:u w:val="single"/>
        </w:rPr>
        <w:t xml:space="preserve">Standard </w:t>
      </w:r>
      <w:proofErr w:type="gramStart"/>
      <w:r>
        <w:rPr>
          <w:rFonts w:eastAsiaTheme="minorEastAsia"/>
          <w:b/>
          <w:u w:val="single"/>
        </w:rPr>
        <w:t>And</w:t>
      </w:r>
      <w:proofErr w:type="gramEnd"/>
      <w:r>
        <w:rPr>
          <w:rFonts w:eastAsiaTheme="minorEastAsia"/>
          <w:b/>
          <w:u w:val="single"/>
        </w:rPr>
        <w:t xml:space="preserve"> Evidence</w:t>
      </w:r>
    </w:p>
    <w:p w:rsidR="00B81993" w:rsidRDefault="00B81993" w:rsidP="0093238A">
      <w:pPr>
        <w:autoSpaceDE/>
        <w:autoSpaceDN/>
        <w:spacing w:line="360" w:lineRule="auto"/>
        <w:ind w:firstLine="1440"/>
        <w:rPr>
          <w:rFonts w:eastAsiaTheme="minorEastAsia"/>
        </w:rPr>
      </w:pPr>
    </w:p>
    <w:p w:rsidR="0093238A" w:rsidRPr="0093238A" w:rsidRDefault="0093238A" w:rsidP="0093238A">
      <w:pPr>
        <w:autoSpaceDE/>
        <w:autoSpaceDN/>
        <w:spacing w:line="360" w:lineRule="auto"/>
        <w:ind w:firstLine="1440"/>
        <w:rPr>
          <w:rFonts w:eastAsiaTheme="minorEastAsia"/>
        </w:rPr>
      </w:pPr>
      <w:r w:rsidRPr="0093238A">
        <w:rPr>
          <w:rFonts w:eastAsiaTheme="minorEastAsia"/>
        </w:rPr>
        <w:t>The standard for permissible discovery is set forth in Section 5.321 of the Commission’s regulations:</w:t>
      </w:r>
    </w:p>
    <w:p w:rsidR="0093238A" w:rsidRPr="0093238A" w:rsidRDefault="0093238A" w:rsidP="0093238A">
      <w:pPr>
        <w:autoSpaceDE/>
        <w:autoSpaceDN/>
        <w:spacing w:before="100" w:beforeAutospacing="1" w:after="100" w:afterAutospacing="1" w:line="276" w:lineRule="auto"/>
        <w:ind w:left="1440" w:right="1440"/>
        <w:outlineLvl w:val="3"/>
        <w:rPr>
          <w:rFonts w:eastAsiaTheme="minorEastAsia"/>
          <w:b/>
          <w:bCs/>
        </w:rPr>
      </w:pPr>
      <w:bookmarkStart w:id="0" w:name="5.321."/>
      <w:r w:rsidRPr="0093238A">
        <w:rPr>
          <w:rFonts w:eastAsiaTheme="minorEastAsia"/>
          <w:b/>
          <w:bCs/>
        </w:rPr>
        <w:lastRenderedPageBreak/>
        <w:t>§ 5.321. </w:t>
      </w:r>
      <w:proofErr w:type="gramStart"/>
      <w:r w:rsidRPr="0093238A">
        <w:rPr>
          <w:rFonts w:eastAsiaTheme="minorEastAsia"/>
          <w:b/>
          <w:bCs/>
        </w:rPr>
        <w:t>Scope.</w:t>
      </w:r>
      <w:proofErr w:type="gramEnd"/>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(c)  </w:t>
      </w:r>
      <w:r w:rsidRPr="0093238A">
        <w:rPr>
          <w:rFonts w:eastAsiaTheme="minorEastAsia"/>
          <w:i/>
          <w:iCs/>
        </w:rPr>
        <w:t>Scope</w:t>
      </w:r>
      <w:r w:rsidRPr="0093238A">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bookmarkEnd w:id="0"/>
    <w:p w:rsidR="0093238A" w:rsidRPr="0093238A" w:rsidRDefault="0093238A" w:rsidP="0093238A">
      <w:pPr>
        <w:autoSpaceDE/>
        <w:autoSpaceDN/>
        <w:spacing w:before="100" w:beforeAutospacing="1" w:after="100" w:afterAutospacing="1" w:line="360" w:lineRule="auto"/>
        <w:rPr>
          <w:rFonts w:eastAsiaTheme="minorEastAsia"/>
        </w:rPr>
      </w:pPr>
      <w:proofErr w:type="gramStart"/>
      <w:r w:rsidRPr="0093238A">
        <w:rPr>
          <w:rFonts w:eastAsiaTheme="minorEastAsia"/>
        </w:rPr>
        <w:t>52 Pa. Code § 5.321(c).</w:t>
      </w:r>
      <w:proofErr w:type="gramEnd"/>
      <w:r w:rsidRPr="0093238A">
        <w:rPr>
          <w:rFonts w:eastAsiaTheme="minorEastAsia"/>
        </w:rPr>
        <w:t xml:space="preserve">  Section 5.361 of the Commission’s regulations, however, provides various limitations on the scope of discovery:</w:t>
      </w:r>
    </w:p>
    <w:p w:rsidR="0093238A" w:rsidRPr="0093238A" w:rsidRDefault="0093238A" w:rsidP="0093238A">
      <w:pPr>
        <w:autoSpaceDE/>
        <w:autoSpaceDN/>
        <w:spacing w:before="100" w:beforeAutospacing="1" w:after="100" w:afterAutospacing="1"/>
        <w:ind w:left="1440" w:right="1440"/>
        <w:outlineLvl w:val="3"/>
        <w:rPr>
          <w:rFonts w:eastAsiaTheme="minorEastAsia"/>
          <w:b/>
          <w:bCs/>
        </w:rPr>
      </w:pPr>
      <w:r w:rsidRPr="0093238A">
        <w:rPr>
          <w:rFonts w:eastAsiaTheme="minorEastAsia"/>
          <w:b/>
          <w:bCs/>
        </w:rPr>
        <w:t>§ 5.361. </w:t>
      </w:r>
      <w:proofErr w:type="gramStart"/>
      <w:r w:rsidRPr="0093238A">
        <w:rPr>
          <w:rFonts w:eastAsiaTheme="minorEastAsia"/>
          <w:b/>
          <w:bCs/>
        </w:rPr>
        <w:t>Limitation of scope of discovery and deposition.</w:t>
      </w:r>
      <w:proofErr w:type="gramEnd"/>
    </w:p>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(a)  Discovery or deposition is not permitted which: </w:t>
      </w:r>
    </w:p>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(1)  Is sought in bad faith. </w:t>
      </w:r>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(2)  </w:t>
      </w:r>
      <w:bookmarkStart w:id="1" w:name="OLE_LINK1"/>
      <w:bookmarkStart w:id="2" w:name="OLE_LINK2"/>
      <w:r w:rsidRPr="0093238A">
        <w:rPr>
          <w:rFonts w:eastAsiaTheme="minorEastAsia"/>
        </w:rPr>
        <w:t xml:space="preserve">Would cause unreasonable annoyance, embarrassment, oppression, burden or expense to the deponent, a person or party. </w:t>
      </w:r>
    </w:p>
    <w:bookmarkEnd w:id="1"/>
    <w:bookmarkEnd w:id="2"/>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(3)  Relates to matter which is privileged. </w:t>
      </w:r>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xml:space="preserve">   (4)  Would require the making of an unreasonable investigation by the deponent, a party or witness. </w:t>
      </w:r>
    </w:p>
    <w:p w:rsidR="0093238A" w:rsidRPr="0093238A" w:rsidRDefault="0093238A" w:rsidP="0093238A">
      <w:pPr>
        <w:autoSpaceDE/>
        <w:autoSpaceDN/>
        <w:spacing w:line="360" w:lineRule="auto"/>
        <w:rPr>
          <w:rFonts w:eastAsiaTheme="minorEastAsia"/>
        </w:rPr>
      </w:pPr>
      <w:proofErr w:type="gramStart"/>
      <w:r w:rsidRPr="0093238A">
        <w:rPr>
          <w:rFonts w:eastAsiaTheme="minorEastAsia"/>
        </w:rPr>
        <w:t>52 Pa. Code § 5.361(a).</w:t>
      </w:r>
      <w:proofErr w:type="gramEnd"/>
    </w:p>
    <w:p w:rsidR="004B155F" w:rsidRDefault="004B155F" w:rsidP="004B155F">
      <w:pPr>
        <w:pStyle w:val="ListParagraph"/>
        <w:autoSpaceDE/>
        <w:autoSpaceDN/>
        <w:ind w:left="1080"/>
        <w:contextualSpacing/>
        <w:jc w:val="both"/>
        <w:rPr>
          <w:rFonts w:eastAsiaTheme="minorEastAsia"/>
        </w:rPr>
      </w:pPr>
    </w:p>
    <w:p w:rsidR="00DF7D8C" w:rsidRPr="00DF7D8C" w:rsidRDefault="00DF7D8C" w:rsidP="00DF7D8C">
      <w:pPr>
        <w:pStyle w:val="ListParagraph"/>
        <w:autoSpaceDE/>
        <w:autoSpaceDN/>
        <w:ind w:left="0"/>
        <w:contextualSpacing/>
        <w:rPr>
          <w:rFonts w:eastAsiaTheme="minorEastAsia"/>
          <w:u w:val="single"/>
        </w:rPr>
      </w:pPr>
      <w:r w:rsidRPr="00DF7D8C">
        <w:rPr>
          <w:u w:val="single"/>
        </w:rPr>
        <w:t>Joint Complainants’ Set VIII-1</w:t>
      </w:r>
    </w:p>
    <w:p w:rsidR="00DF7D8C" w:rsidRDefault="00DF7D8C" w:rsidP="004B155F">
      <w:pPr>
        <w:pStyle w:val="ListParagraph"/>
        <w:autoSpaceDE/>
        <w:autoSpaceDN/>
        <w:ind w:left="1080"/>
        <w:contextualSpacing/>
        <w:jc w:val="both"/>
        <w:rPr>
          <w:rFonts w:eastAsiaTheme="minorEastAsia"/>
        </w:rPr>
      </w:pPr>
    </w:p>
    <w:p w:rsidR="004B155F" w:rsidRPr="00AC7FD9" w:rsidRDefault="00DF7D8C" w:rsidP="004B155F">
      <w:pPr>
        <w:tabs>
          <w:tab w:val="left" w:pos="720"/>
          <w:tab w:val="left" w:pos="1440"/>
          <w:tab w:val="left" w:pos="2160"/>
          <w:tab w:val="left" w:pos="2880"/>
          <w:tab w:val="left" w:pos="3600"/>
          <w:tab w:val="left" w:pos="4320"/>
          <w:tab w:val="right" w:pos="9360"/>
        </w:tabs>
        <w:ind w:left="720" w:right="720"/>
        <w:contextualSpacing/>
        <w:jc w:val="both"/>
      </w:pPr>
      <w:r w:rsidRPr="00AC7FD9">
        <w:t xml:space="preserve">Joint Complainants’ Set VIII-1 </w:t>
      </w:r>
      <w:r w:rsidR="004B155F" w:rsidRPr="00AC7FD9">
        <w:t xml:space="preserve">provides: </w:t>
      </w:r>
    </w:p>
    <w:p w:rsidR="004B155F" w:rsidRPr="00AB2BBC" w:rsidRDefault="004B155F" w:rsidP="004B155F">
      <w:pPr>
        <w:tabs>
          <w:tab w:val="left" w:pos="720"/>
          <w:tab w:val="left" w:pos="1440"/>
          <w:tab w:val="left" w:pos="2160"/>
          <w:tab w:val="left" w:pos="2880"/>
          <w:tab w:val="left" w:pos="3600"/>
          <w:tab w:val="left" w:pos="4320"/>
          <w:tab w:val="right" w:pos="9360"/>
        </w:tabs>
        <w:ind w:left="720" w:right="720"/>
        <w:contextualSpacing/>
        <w:jc w:val="both"/>
        <w:rPr>
          <w:b/>
        </w:rPr>
      </w:pPr>
      <w:r w:rsidRPr="00AB2BBC">
        <w:rPr>
          <w:b/>
        </w:rPr>
        <w:t xml:space="preserve"> </w:t>
      </w:r>
      <w:r w:rsidRPr="00AB2BBC">
        <w:rPr>
          <w:b/>
        </w:rPr>
        <w:tab/>
      </w:r>
    </w:p>
    <w:p w:rsidR="004B155F" w:rsidRDefault="004B155F" w:rsidP="004B155F">
      <w:pPr>
        <w:ind w:left="720" w:right="720"/>
        <w:contextualSpacing/>
        <w:jc w:val="both"/>
        <w:rPr>
          <w:rFonts w:eastAsia="Calibri"/>
        </w:rPr>
      </w:pPr>
      <w:r w:rsidRPr="00E63B70">
        <w:rPr>
          <w:rFonts w:eastAsia="Calibri"/>
        </w:rPr>
        <w:t xml:space="preserve">Regarding Blue Pilot’s response to Joint Complainants Interrogatories Set I No. 9, describe in detail the “desired rate of return” </w:t>
      </w:r>
      <w:r>
        <w:rPr>
          <w:rFonts w:eastAsia="Calibri"/>
        </w:rPr>
        <w:t>Blue Pilot</w:t>
      </w:r>
      <w:r w:rsidRPr="00E63B70">
        <w:rPr>
          <w:rFonts w:eastAsia="Calibri"/>
        </w:rPr>
        <w:t xml:space="preserve"> used in calculating rates for Pennsylvania customers on variable rate plans from March 31, 2012 until December 31, 2014.  Please provide the rate of </w:t>
      </w:r>
      <w:r w:rsidRPr="00E63B70">
        <w:rPr>
          <w:rFonts w:eastAsia="Calibri"/>
        </w:rPr>
        <w:lastRenderedPageBreak/>
        <w:t xml:space="preserve">return obtained by Blue Pilot from its Pennsylvania sales to customers on variable rate plans for </w:t>
      </w:r>
      <w:r w:rsidRPr="00E63B70">
        <w:t xml:space="preserve">March 31, 2012 </w:t>
      </w:r>
      <w:r w:rsidRPr="00E63B70">
        <w:rPr>
          <w:rFonts w:eastAsia="Calibri"/>
        </w:rPr>
        <w:t>until December 31, 2014.</w:t>
      </w:r>
    </w:p>
    <w:p w:rsidR="004B155F" w:rsidRPr="00AB2BBC" w:rsidRDefault="004B155F" w:rsidP="004B155F">
      <w:pPr>
        <w:ind w:left="720" w:right="720"/>
        <w:contextualSpacing/>
        <w:jc w:val="both"/>
        <w:rPr>
          <w:b/>
        </w:rPr>
      </w:pPr>
    </w:p>
    <w:p w:rsidR="004B155F" w:rsidRPr="00AB2BBC" w:rsidRDefault="004B155F" w:rsidP="004B155F">
      <w:pPr>
        <w:ind w:left="720" w:right="720"/>
        <w:contextualSpacing/>
        <w:jc w:val="both"/>
        <w:rPr>
          <w:b/>
        </w:rPr>
      </w:pPr>
    </w:p>
    <w:p w:rsidR="004B155F" w:rsidRPr="001334DD" w:rsidRDefault="004B155F" w:rsidP="004B155F">
      <w:pPr>
        <w:spacing w:line="480" w:lineRule="auto"/>
        <w:ind w:firstLine="720"/>
        <w:rPr>
          <w:b/>
          <w:color w:val="FF0000"/>
        </w:rPr>
      </w:pPr>
      <w:r>
        <w:t>First, B</w:t>
      </w:r>
      <w:r w:rsidRPr="00641F8F">
        <w:t xml:space="preserve">lue Pilot </w:t>
      </w:r>
      <w:r>
        <w:t xml:space="preserve">objects to this interrogatory arguing </w:t>
      </w:r>
      <w:r w:rsidRPr="00641F8F">
        <w:t xml:space="preserve">that the information sought in Set VIII-1 is privileged, because if Blue Pilot’s competitors obtained the information, it would place Blue Pilot at an economic disadvantage.  </w:t>
      </w:r>
      <w:r>
        <w:t>We</w:t>
      </w:r>
      <w:r w:rsidRPr="001334DD">
        <w:t xml:space="preserve"> rejected this argument </w:t>
      </w:r>
      <w:r w:rsidR="00B47309">
        <w:t xml:space="preserve">previously </w:t>
      </w:r>
      <w:r>
        <w:t xml:space="preserve">made by Blue Pilot in an earlier </w:t>
      </w:r>
      <w:r w:rsidRPr="001334DD">
        <w:t>Order dated March 3, 2015 (</w:t>
      </w:r>
      <w:r w:rsidRPr="001334DD">
        <w:rPr>
          <w:u w:val="single"/>
        </w:rPr>
        <w:t>March 3</w:t>
      </w:r>
      <w:r>
        <w:rPr>
          <w:u w:val="single"/>
          <w:vertAlign w:val="superscript"/>
        </w:rPr>
        <w:t xml:space="preserve"> </w:t>
      </w:r>
      <w:r w:rsidRPr="001334DD">
        <w:rPr>
          <w:u w:val="single"/>
        </w:rPr>
        <w:t>Order</w:t>
      </w:r>
      <w:r w:rsidRPr="001334DD">
        <w:t>)</w:t>
      </w:r>
      <w:r>
        <w:t xml:space="preserve"> wherein we</w:t>
      </w:r>
      <w:r w:rsidRPr="001334DD">
        <w:t xml:space="preserve"> held:</w:t>
      </w:r>
      <w:r w:rsidRPr="001334DD">
        <w:rPr>
          <w:b/>
        </w:rPr>
        <w:t xml:space="preserve">  </w:t>
      </w:r>
    </w:p>
    <w:p w:rsidR="004B155F" w:rsidRDefault="004B155F" w:rsidP="004B155F">
      <w:pPr>
        <w:widowControl w:val="0"/>
        <w:adjustRightInd w:val="0"/>
        <w:ind w:left="720" w:right="720"/>
        <w:jc w:val="both"/>
        <w:rPr>
          <w:bCs/>
          <w:color w:val="000000"/>
        </w:rPr>
      </w:pPr>
      <w:r>
        <w:rPr>
          <w:b/>
        </w:rPr>
        <w:t xml:space="preserve"> </w:t>
      </w:r>
      <w:r>
        <w:rPr>
          <w:bCs/>
          <w:color w:val="000000"/>
        </w:rPr>
        <w:t xml:space="preserve">Blue Pilot’s arguments are without merit and will be rejected.  Blue Pilot has not demonstrated that the requested financial information is privileged simply because it may be proprietary.  Evidence is privileged if it relates, for example, to relationships between a doctor and a patient, a husband and a wife, a priest and a penitent, among others.  Privileged communications are those statements made by certain persons within a protected relationship which the law protects from forced disclosure.  </w:t>
      </w:r>
      <w:r>
        <w:rPr>
          <w:bCs/>
          <w:color w:val="000000"/>
          <w:u w:val="single"/>
        </w:rPr>
        <w:t>Black’s Law Dictionary</w:t>
      </w:r>
      <w:r>
        <w:rPr>
          <w:bCs/>
          <w:color w:val="000000"/>
        </w:rPr>
        <w:t>, West Publishing Company, 6</w:t>
      </w:r>
      <w:r w:rsidRPr="004D7C2B">
        <w:rPr>
          <w:bCs/>
          <w:color w:val="000000"/>
          <w:vertAlign w:val="superscript"/>
        </w:rPr>
        <w:t>th</w:t>
      </w:r>
      <w:r>
        <w:rPr>
          <w:bCs/>
          <w:color w:val="000000"/>
        </w:rPr>
        <w:t xml:space="preserve"> Edition at 1198.  The law affords higher protections to certain relationships so, for example, a patient can be forthright with his or her doctor and the best medical treatment can in turn be provided.  Sections 5.321 and 5.361 prohibit discovery of privileged matters to maintain these protected relationships.  </w:t>
      </w:r>
      <w:proofErr w:type="gramStart"/>
      <w:r>
        <w:rPr>
          <w:bCs/>
          <w:color w:val="000000"/>
        </w:rPr>
        <w:t xml:space="preserve">52 </w:t>
      </w:r>
      <w:proofErr w:type="spellStart"/>
      <w:r>
        <w:rPr>
          <w:bCs/>
          <w:color w:val="000000"/>
        </w:rPr>
        <w:t>Pa.Code</w:t>
      </w:r>
      <w:proofErr w:type="spellEnd"/>
      <w:r>
        <w:rPr>
          <w:bCs/>
          <w:color w:val="000000"/>
        </w:rPr>
        <w:t xml:space="preserve"> §§ 5.321 and 5.361.</w:t>
      </w:r>
      <w:proofErr w:type="gramEnd"/>
      <w:r>
        <w:rPr>
          <w:bCs/>
          <w:color w:val="000000"/>
        </w:rPr>
        <w:t xml:space="preserve">  Such a protected relationship does not exist, however, with regard to Blue Pilot’s financial information.</w:t>
      </w:r>
    </w:p>
    <w:p w:rsidR="004B155F" w:rsidRDefault="004B155F" w:rsidP="004B155F">
      <w:pPr>
        <w:widowControl w:val="0"/>
        <w:adjustRightInd w:val="0"/>
        <w:ind w:left="720" w:right="720"/>
        <w:jc w:val="both"/>
        <w:rPr>
          <w:bCs/>
          <w:color w:val="000000"/>
        </w:rPr>
      </w:pPr>
    </w:p>
    <w:p w:rsidR="004B155F" w:rsidRDefault="004B155F" w:rsidP="004B155F">
      <w:pPr>
        <w:widowControl w:val="0"/>
        <w:adjustRightInd w:val="0"/>
        <w:ind w:left="720" w:right="720"/>
        <w:jc w:val="both"/>
        <w:rPr>
          <w:bCs/>
          <w:color w:val="000000"/>
        </w:rPr>
      </w:pPr>
      <w:r>
        <w:rPr>
          <w:bCs/>
          <w:color w:val="000000"/>
        </w:rPr>
        <w:t xml:space="preserve">Matter is not privileged and outside of the scope of discovery because it is proprietary.  Proprietary information that is not privileged is discoverable and protected by the Protective Order governing this proceeding.  Blue Pilot’s concern that answering interrogatories VI-1 and VI-7 would place the Company at an economic disadvantage is sufficiently resolved by the Protective Order. … </w:t>
      </w:r>
    </w:p>
    <w:p w:rsidR="004B155F" w:rsidRDefault="004B155F" w:rsidP="004B155F">
      <w:pPr>
        <w:widowControl w:val="0"/>
        <w:adjustRightInd w:val="0"/>
        <w:ind w:left="720" w:right="720"/>
        <w:jc w:val="both"/>
        <w:rPr>
          <w:bCs/>
          <w:color w:val="000000"/>
        </w:rPr>
      </w:pPr>
    </w:p>
    <w:p w:rsidR="004B155F" w:rsidRDefault="004B155F" w:rsidP="004B155F">
      <w:pPr>
        <w:widowControl w:val="0"/>
        <w:adjustRightInd w:val="0"/>
        <w:ind w:left="720" w:right="720"/>
        <w:jc w:val="both"/>
        <w:rPr>
          <w:bCs/>
          <w:color w:val="000000"/>
        </w:rPr>
      </w:pPr>
      <w:r>
        <w:rPr>
          <w:bCs/>
          <w:color w:val="000000"/>
        </w:rPr>
        <w:t>As a result, Blue Pilot’s argument that the information sought in interrogatories VI-1 and VI-7 is not discoverable because the information is privileged or not covered by the Protective Order is without merit and will be rejected with regard to Blue Pilot’s costs, expenses and billing.</w:t>
      </w:r>
    </w:p>
    <w:p w:rsidR="004B155F" w:rsidRDefault="004B155F" w:rsidP="004B155F">
      <w:pPr>
        <w:widowControl w:val="0"/>
        <w:adjustRightInd w:val="0"/>
        <w:ind w:left="720" w:right="720"/>
        <w:jc w:val="both"/>
        <w:rPr>
          <w:bCs/>
          <w:color w:val="000000"/>
        </w:rPr>
      </w:pPr>
    </w:p>
    <w:p w:rsidR="00106564" w:rsidRDefault="004B155F" w:rsidP="004B155F">
      <w:pPr>
        <w:spacing w:line="480" w:lineRule="auto"/>
        <w:jc w:val="both"/>
      </w:pPr>
      <w:proofErr w:type="gramStart"/>
      <w:r w:rsidRPr="001334DD">
        <w:rPr>
          <w:u w:val="single"/>
        </w:rPr>
        <w:t>March 3</w:t>
      </w:r>
      <w:r w:rsidRPr="001334DD">
        <w:rPr>
          <w:u w:val="single"/>
          <w:vertAlign w:val="superscript"/>
        </w:rPr>
        <w:t>rd</w:t>
      </w:r>
      <w:r w:rsidRPr="001334DD">
        <w:rPr>
          <w:u w:val="single"/>
        </w:rPr>
        <w:t xml:space="preserve"> Order</w:t>
      </w:r>
      <w:r>
        <w:t xml:space="preserve"> at 8-9.</w:t>
      </w:r>
      <w:proofErr w:type="gramEnd"/>
      <w:r>
        <w:t xml:space="preserve">  </w:t>
      </w:r>
    </w:p>
    <w:p w:rsidR="00106564" w:rsidRDefault="00106564" w:rsidP="004B155F">
      <w:pPr>
        <w:spacing w:line="480" w:lineRule="auto"/>
        <w:jc w:val="both"/>
      </w:pPr>
    </w:p>
    <w:p w:rsidR="004B155F" w:rsidRPr="001334DD" w:rsidRDefault="00106564" w:rsidP="00B47309">
      <w:pPr>
        <w:spacing w:line="360" w:lineRule="auto"/>
      </w:pPr>
      <w:r>
        <w:lastRenderedPageBreak/>
        <w:tab/>
      </w:r>
      <w:r>
        <w:tab/>
        <w:t xml:space="preserve">Further, to the extent the information sought is competitively sensitive, there is a </w:t>
      </w:r>
      <w:r w:rsidR="004B155F" w:rsidRPr="001334DD">
        <w:t xml:space="preserve">Protective Order </w:t>
      </w:r>
      <w:r>
        <w:t>in effect</w:t>
      </w:r>
      <w:r w:rsidR="00B47309">
        <w:t xml:space="preserve"> </w:t>
      </w:r>
      <w:r>
        <w:t>in the instant proceeding which provides</w:t>
      </w:r>
      <w:r w:rsidR="004B155F" w:rsidRPr="001334DD">
        <w:t>, in pertinent part:</w:t>
      </w:r>
    </w:p>
    <w:p w:rsidR="004B155F" w:rsidRPr="001334DD" w:rsidRDefault="004B155F" w:rsidP="004B155F">
      <w:pPr>
        <w:pStyle w:val="ListNumber"/>
        <w:numPr>
          <w:ilvl w:val="0"/>
          <w:numId w:val="0"/>
        </w:numPr>
        <w:tabs>
          <w:tab w:val="num" w:pos="720"/>
        </w:tabs>
        <w:spacing w:line="240" w:lineRule="auto"/>
        <w:ind w:left="720" w:right="720"/>
      </w:pPr>
      <w:r w:rsidRPr="001334DD">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w:t>
      </w:r>
    </w:p>
    <w:p w:rsidR="004B155F" w:rsidRPr="001334DD" w:rsidRDefault="004B155F" w:rsidP="004B155F">
      <w:pPr>
        <w:pStyle w:val="ListNumber"/>
        <w:numPr>
          <w:ilvl w:val="0"/>
          <w:numId w:val="0"/>
        </w:numPr>
        <w:tabs>
          <w:tab w:val="num" w:pos="720"/>
        </w:tabs>
        <w:spacing w:line="240" w:lineRule="auto"/>
        <w:ind w:left="720" w:right="720"/>
      </w:pPr>
    </w:p>
    <w:p w:rsidR="004B155F" w:rsidRPr="001334DD" w:rsidRDefault="004B155F" w:rsidP="004B155F">
      <w:pPr>
        <w:pStyle w:val="ListNumber"/>
        <w:numPr>
          <w:ilvl w:val="0"/>
          <w:numId w:val="0"/>
        </w:numPr>
        <w:tabs>
          <w:tab w:val="num" w:pos="720"/>
        </w:tabs>
        <w:spacing w:line="240" w:lineRule="auto"/>
        <w:ind w:left="720" w:right="720"/>
      </w:pPr>
      <w:r w:rsidRPr="001334DD">
        <w:t>Proprietary Information shall not be made available to a “Restricted Person.”  For the purpose of this Protective Order, “Restricted Person” shall mean: (</w:t>
      </w:r>
      <w:proofErr w:type="spellStart"/>
      <w:r w:rsidRPr="001334DD">
        <w:t>i</w:t>
      </w:r>
      <w:proofErr w:type="spellEnd"/>
      <w:r w:rsidRPr="001334DD">
        <w:t>) an officer, director, stockholder, partner, or owner of any competitor of a party to this Protective Order, or an employee of such an entity if the employee’s duties involve marketing or pricing of the competitor’s products or services; (ii) an officer, director, stockholder, partner, or owner of any affiliate of a competitor of a party to this Protective Order (including any association of competitors of a party), or an employee of such an entity if the employee’s duties involve marketing or pricing of the competitor’s products or services; (iii) an officer, director, stockholder, owner or employee of a competitor of a customer of a party to this Protective Order if the Proprietary Information concerns any specific, identifiable customer of a party; and (iv) an officer, director, stockholder, owner or employee of an affiliate of a competitor of a customer of a party to this Protective Order if the Proprietary Information concerns a specific, identifiable customer of the party …</w:t>
      </w:r>
    </w:p>
    <w:p w:rsidR="004B155F" w:rsidRPr="001334DD" w:rsidRDefault="004B155F" w:rsidP="004B155F">
      <w:pPr>
        <w:pStyle w:val="ListNumber"/>
        <w:numPr>
          <w:ilvl w:val="0"/>
          <w:numId w:val="0"/>
        </w:numPr>
        <w:tabs>
          <w:tab w:val="num" w:pos="720"/>
        </w:tabs>
        <w:spacing w:line="240" w:lineRule="auto"/>
        <w:ind w:right="720"/>
      </w:pPr>
    </w:p>
    <w:p w:rsidR="00106564" w:rsidRDefault="004B155F" w:rsidP="00106564">
      <w:pPr>
        <w:pStyle w:val="ListNumber"/>
        <w:numPr>
          <w:ilvl w:val="0"/>
          <w:numId w:val="0"/>
        </w:numPr>
        <w:tabs>
          <w:tab w:val="num" w:pos="720"/>
        </w:tabs>
        <w:spacing w:line="360" w:lineRule="auto"/>
        <w:jc w:val="left"/>
      </w:pPr>
      <w:r w:rsidRPr="001334DD">
        <w:t xml:space="preserve">Protective Order </w:t>
      </w:r>
      <w:r w:rsidR="00106564">
        <w:t xml:space="preserve">dated September 3, 2014 </w:t>
      </w:r>
      <w:r w:rsidRPr="001334DD">
        <w:t xml:space="preserve">at </w:t>
      </w:r>
      <w:r w:rsidRPr="001334DD">
        <w:rPr>
          <w:rFonts w:cs="Times New Roman"/>
        </w:rPr>
        <w:t>¶¶</w:t>
      </w:r>
      <w:r w:rsidRPr="001334DD">
        <w:t xml:space="preserve"> 3, 5.  Joint Complainants and their witnesses are </w:t>
      </w:r>
      <w:r>
        <w:t xml:space="preserve">bound by the Protective Order in this proceeding.  </w:t>
      </w:r>
      <w:r w:rsidRPr="001334DD">
        <w:t xml:space="preserve">The Company may label the requested information “Confidential,” if appropriate, and if appropriately labeled, it will be kept confidential pursuant to the Protective Order.  </w:t>
      </w:r>
    </w:p>
    <w:p w:rsidR="00106564" w:rsidRDefault="00106564" w:rsidP="00106564">
      <w:pPr>
        <w:pStyle w:val="ListNumber"/>
        <w:numPr>
          <w:ilvl w:val="0"/>
          <w:numId w:val="0"/>
        </w:numPr>
        <w:tabs>
          <w:tab w:val="num" w:pos="720"/>
        </w:tabs>
        <w:spacing w:line="360" w:lineRule="auto"/>
        <w:jc w:val="left"/>
      </w:pPr>
    </w:p>
    <w:p w:rsidR="004B155F" w:rsidRPr="00C3485D" w:rsidRDefault="004B155F" w:rsidP="00106564">
      <w:pPr>
        <w:spacing w:line="360" w:lineRule="auto"/>
      </w:pPr>
      <w:r w:rsidRPr="00AB2BBC">
        <w:rPr>
          <w:b/>
        </w:rPr>
        <w:tab/>
      </w:r>
      <w:r w:rsidR="00880A21">
        <w:rPr>
          <w:b/>
        </w:rPr>
        <w:tab/>
      </w:r>
      <w:r w:rsidR="00106564">
        <w:t>Second</w:t>
      </w:r>
      <w:r w:rsidRPr="00AB4977">
        <w:t xml:space="preserve">, Blue Pilot asserts that the information requested in Joint Complainants’ Set VIII-1 is not relevant to the allegations filed in the Joint Complaint.  </w:t>
      </w:r>
      <w:r w:rsidR="00106564">
        <w:t xml:space="preserve">We disagree and find </w:t>
      </w:r>
      <w:r w:rsidRPr="00AB4977">
        <w:t>the information sought appears reasonably calculated to lead to the discovery of admissible evidence</w:t>
      </w:r>
      <w:r w:rsidR="00106564">
        <w:t xml:space="preserve"> pursuant to </w:t>
      </w:r>
      <w:r w:rsidRPr="00AB4977">
        <w:t>52 Pa. Code § 5.321(c)</w:t>
      </w:r>
      <w:r w:rsidR="00106564">
        <w:t xml:space="preserve"> as the interrogatory </w:t>
      </w:r>
      <w:r w:rsidRPr="00C3485D">
        <w:t xml:space="preserve">seeks information directly relevant to the issue of whether Blue Pilot charged prices that conformed to the Company’s Disclosure Statement.  Count II </w:t>
      </w:r>
      <w:r w:rsidR="00106564">
        <w:t xml:space="preserve">of the Joint Complaint avers Blue Pilot’s </w:t>
      </w:r>
      <w:r w:rsidRPr="00C3485D">
        <w:t xml:space="preserve">prices </w:t>
      </w:r>
      <w:r w:rsidR="00106564">
        <w:t>did not conform</w:t>
      </w:r>
      <w:r w:rsidRPr="00C3485D">
        <w:t xml:space="preserve"> to </w:t>
      </w:r>
      <w:r w:rsidR="00106564">
        <w:t xml:space="preserve">its </w:t>
      </w:r>
      <w:r w:rsidRPr="00C3485D">
        <w:t xml:space="preserve">disclosure statement.  </w:t>
      </w:r>
      <w:r w:rsidR="002A340F">
        <w:t xml:space="preserve">The Commission has </w:t>
      </w:r>
      <w:r w:rsidRPr="00C3485D">
        <w:t xml:space="preserve">determined that it has jurisdiction to determine whether an EGS has billed its </w:t>
      </w:r>
      <w:r w:rsidRPr="00C3485D">
        <w:lastRenderedPageBreak/>
        <w:t>customers in accordance with its disclosure statement.  Specifically, the Commission held:</w:t>
      </w:r>
    </w:p>
    <w:p w:rsidR="004B155F" w:rsidRPr="00C3485D" w:rsidRDefault="004B155F" w:rsidP="004B155F">
      <w:pPr>
        <w:ind w:left="720" w:right="720"/>
        <w:jc w:val="both"/>
      </w:pPr>
      <w:proofErr w:type="gramStart"/>
      <w:r w:rsidRPr="00C3485D">
        <w:t>The Commission … [has] subject matter jurisdiction to regulate certain aspects of the services provided by EGSs.</w:t>
      </w:r>
      <w:proofErr w:type="gramEnd"/>
      <w:r w:rsidRPr="00C3485D">
        <w:t xml:space="preserve">  The Commission’s subject matter jurisdiction over EGSs is set forth in Section 2807 and 2809 of the Public Utility Code, 66 Pa. C.S. §§ 2807, 2809.</w:t>
      </w:r>
    </w:p>
    <w:p w:rsidR="004B155F" w:rsidRPr="00C3485D" w:rsidRDefault="004B155F" w:rsidP="004B155F">
      <w:pPr>
        <w:widowControl w:val="0"/>
        <w:ind w:left="720" w:right="720"/>
        <w:jc w:val="both"/>
      </w:pPr>
    </w:p>
    <w:p w:rsidR="004B155F" w:rsidRPr="00C3485D" w:rsidRDefault="004B155F" w:rsidP="004B155F">
      <w:pPr>
        <w:widowControl w:val="0"/>
        <w:ind w:left="720" w:right="720"/>
        <w:jc w:val="both"/>
        <w:rPr>
          <w:vertAlign w:val="superscript"/>
        </w:rPr>
      </w:pPr>
      <w:r w:rsidRPr="00C3485D">
        <w:t>Under Code Section 2809, 66 Pa. C. S. § 2809, EGSs are required to abide by the Commission’s Regulations.  For EGSs serving residential customers, this includes abiding by the Commission’s Chapter 54 Regulations on bill format, disclosure statements, marketing and sales activities, and contract expiration notices.  In addition, EGSs serving residential customers also are required to comply with the standards and billing practices in Chapter 56 of the Commission’s Regulations.</w:t>
      </w:r>
    </w:p>
    <w:p w:rsidR="004B155F" w:rsidRPr="00C3485D" w:rsidRDefault="004B155F" w:rsidP="004B155F">
      <w:pPr>
        <w:widowControl w:val="0"/>
        <w:ind w:left="720" w:right="720"/>
        <w:jc w:val="both"/>
      </w:pPr>
      <w:r w:rsidRPr="00C3485D">
        <w:t xml:space="preserve">  </w:t>
      </w:r>
    </w:p>
    <w:p w:rsidR="004B155F" w:rsidRPr="00C3485D" w:rsidRDefault="004B155F" w:rsidP="004B155F">
      <w:pPr>
        <w:widowControl w:val="0"/>
        <w:ind w:left="720" w:right="720"/>
        <w:contextualSpacing/>
        <w:jc w:val="both"/>
      </w:pPr>
      <w:r w:rsidRPr="00C3485D">
        <w:t xml:space="preserve">In this case, the OAG/OCA Formal Complaint alleges that the prices charged by Blue Pilot do not conform to the variable rate pricing provisions in Blue Pilot’s Disclosure Statement.  We conclude that the Commission has jurisdiction and authority over this issue under Section 54.4(a) and 54.5(a) of our Regulations, 52 Pa. Code §§ 54.4(a), 54.5(a).  These Regulations require, </w:t>
      </w:r>
      <w:r w:rsidRPr="00C3485D">
        <w:rPr>
          <w:i/>
        </w:rPr>
        <w:t>inter alia</w:t>
      </w:r>
      <w:r w:rsidRPr="00C3485D">
        <w:t>, that an EGS’s billed price reflect its disclosure statement.  Therefore, the Commission can determine whether Blue Pilot has billed customers in accordance with its Disclosure Statement.</w:t>
      </w:r>
    </w:p>
    <w:p w:rsidR="004B155F" w:rsidRPr="00AB2BBC" w:rsidRDefault="004B155F" w:rsidP="004B155F">
      <w:pPr>
        <w:widowControl w:val="0"/>
        <w:ind w:left="720" w:right="720"/>
        <w:contextualSpacing/>
        <w:jc w:val="both"/>
        <w:rPr>
          <w:b/>
        </w:rPr>
      </w:pPr>
    </w:p>
    <w:p w:rsidR="004B155F" w:rsidRPr="00C3485D" w:rsidRDefault="002A340F" w:rsidP="002A340F">
      <w:pPr>
        <w:widowControl w:val="0"/>
        <w:spacing w:line="360" w:lineRule="auto"/>
        <w:contextualSpacing/>
      </w:pPr>
      <w:r>
        <w:t>Order dated December 11, 2014</w:t>
      </w:r>
      <w:r w:rsidR="004B155F">
        <w:t xml:space="preserve"> at 19-20 (Internal footnotes omitted)</w:t>
      </w:r>
      <w:proofErr w:type="gramStart"/>
      <w:r w:rsidR="004B155F">
        <w:t>;</w:t>
      </w:r>
      <w:r w:rsidR="004B155F" w:rsidRPr="00C3485D">
        <w:t xml:space="preserve">  </w:t>
      </w:r>
      <w:r w:rsidR="004B155F" w:rsidRPr="00C3485D">
        <w:rPr>
          <w:u w:val="single"/>
        </w:rPr>
        <w:t>See</w:t>
      </w:r>
      <w:proofErr w:type="gramEnd"/>
      <w:r w:rsidR="004B155F" w:rsidRPr="00C3485D">
        <w:t xml:space="preserve"> </w:t>
      </w:r>
      <w:r w:rsidR="004B155F" w:rsidRPr="00C3485D">
        <w:rPr>
          <w:u w:val="single"/>
        </w:rPr>
        <w:t>also</w:t>
      </w:r>
      <w:r w:rsidR="004B155F" w:rsidRPr="00C3485D">
        <w:t xml:space="preserve"> </w:t>
      </w:r>
      <w:r w:rsidR="004B155F" w:rsidRPr="00C3485D">
        <w:rPr>
          <w:u w:val="single"/>
        </w:rPr>
        <w:t xml:space="preserve">Commonwealth of Pennsylvania, by Attorney General KATHLEEN G. KANE, Through the Bureau of Consumer Protection, And TANYA J. </w:t>
      </w:r>
      <w:proofErr w:type="spellStart"/>
      <w:r w:rsidR="004B155F" w:rsidRPr="00C3485D">
        <w:rPr>
          <w:u w:val="single"/>
        </w:rPr>
        <w:t>McCLOSKEY</w:t>
      </w:r>
      <w:proofErr w:type="spellEnd"/>
      <w:r w:rsidR="004B155F" w:rsidRPr="00C3485D">
        <w:rPr>
          <w:u w:val="single"/>
        </w:rPr>
        <w:t>, Acting Consumer Advocate v. IDT Energy, Inc.</w:t>
      </w:r>
      <w:r w:rsidR="004B155F" w:rsidRPr="00C3485D">
        <w:t xml:space="preserve">, Docket No. C-2014-2427657, Opinion and Order at 24-25 (Dec. 18, 2014); </w:t>
      </w:r>
      <w:r w:rsidR="004B155F" w:rsidRPr="00C3485D">
        <w:rPr>
          <w:u w:val="single"/>
        </w:rPr>
        <w:t>See also</w:t>
      </w:r>
      <w:r w:rsidR="004B155F" w:rsidRPr="00C3485D">
        <w:t xml:space="preserve"> </w:t>
      </w:r>
      <w:r w:rsidR="004B155F" w:rsidRPr="00C3485D">
        <w:rPr>
          <w:u w:val="single"/>
        </w:rPr>
        <w:t>March 3 Order</w:t>
      </w:r>
      <w:r w:rsidR="004B155F" w:rsidRPr="00C3485D">
        <w:t xml:space="preserve"> at 5-6.</w:t>
      </w:r>
    </w:p>
    <w:p w:rsidR="002A340F" w:rsidRDefault="002A340F" w:rsidP="004B155F">
      <w:pPr>
        <w:spacing w:line="480" w:lineRule="auto"/>
        <w:ind w:firstLine="720"/>
        <w:contextualSpacing/>
        <w:jc w:val="both"/>
      </w:pPr>
    </w:p>
    <w:p w:rsidR="004B155F" w:rsidRDefault="00880A21" w:rsidP="00B47309">
      <w:pPr>
        <w:spacing w:line="360" w:lineRule="auto"/>
        <w:ind w:firstLine="720"/>
        <w:contextualSpacing/>
      </w:pPr>
      <w:r>
        <w:tab/>
      </w:r>
      <w:r w:rsidR="00B47309">
        <w:t>According to Joint Complainants, i</w:t>
      </w:r>
      <w:r w:rsidR="004B155F">
        <w:t xml:space="preserve">n its Response to Joint Complainants’ first set of </w:t>
      </w:r>
      <w:r w:rsidR="004B155F" w:rsidRPr="007E0845">
        <w:t>Interrogatories,</w:t>
      </w:r>
      <w:r w:rsidR="004B155F">
        <w:t xml:space="preserve"> question 9 (Joint Complainants’ Set I-9), Blue Pilot indicated that the rates that it has offered in the past in connection with its variable priced service agreements have been established by a variety of factors, including a desired rate of return.  Specifically, Joint Complainants’ Set I-9 provides as follows:</w:t>
      </w:r>
    </w:p>
    <w:p w:rsidR="004B155F" w:rsidRPr="00B47309" w:rsidRDefault="004B155F" w:rsidP="004B155F">
      <w:pPr>
        <w:ind w:left="720" w:right="720"/>
        <w:contextualSpacing/>
        <w:jc w:val="both"/>
      </w:pPr>
      <w:r w:rsidRPr="00B47309">
        <w:t>Please describe how Respondent establishes a “discount” or “introductory price” for new customers and how the “discount” or “introductory price” differs from the price in the months after the introductory period.</w:t>
      </w:r>
    </w:p>
    <w:p w:rsidR="004B155F" w:rsidRPr="00B47309" w:rsidRDefault="004B155F" w:rsidP="004B155F">
      <w:pPr>
        <w:spacing w:line="480" w:lineRule="auto"/>
        <w:contextualSpacing/>
        <w:jc w:val="both"/>
      </w:pPr>
    </w:p>
    <w:p w:rsidR="004B155F" w:rsidRDefault="00B47309" w:rsidP="004B155F">
      <w:pPr>
        <w:spacing w:line="480" w:lineRule="auto"/>
        <w:contextualSpacing/>
        <w:jc w:val="both"/>
      </w:pPr>
      <w:r>
        <w:t xml:space="preserve">Joint Complainants claim that </w:t>
      </w:r>
      <w:r w:rsidR="004B155F">
        <w:t>Blue Pilot responded as follows:</w:t>
      </w:r>
    </w:p>
    <w:p w:rsidR="004B155F" w:rsidRDefault="004B155F" w:rsidP="004B155F">
      <w:pPr>
        <w:ind w:left="720" w:right="720"/>
        <w:contextualSpacing/>
        <w:jc w:val="both"/>
      </w:pPr>
      <w:r>
        <w:t xml:space="preserve">[Blue Pilot] responds that it is not currently enrolling any new customers.  In the past, [Blue Pilot] offered an initial rate, which was guaranteed for the first 60 to 90 days in connection with its variable priced service agreements, but never offered a discounted or introductory initial rate for new customers.  </w:t>
      </w:r>
      <w:r w:rsidRPr="00B47309">
        <w:t>The rate offered in the past has been established by a variety of factors, including [Blue Pilot’s] costs, a desired rate of return, and the then existing and projected fut</w:t>
      </w:r>
      <w:r>
        <w:t>ure market conditions for wholesale and retail power.</w:t>
      </w:r>
    </w:p>
    <w:p w:rsidR="004B155F" w:rsidRDefault="004B155F" w:rsidP="004B155F">
      <w:pPr>
        <w:ind w:left="720" w:right="720"/>
        <w:contextualSpacing/>
        <w:jc w:val="both"/>
      </w:pPr>
    </w:p>
    <w:p w:rsidR="004B155F" w:rsidRDefault="00446A41" w:rsidP="00446A41">
      <w:pPr>
        <w:spacing w:line="360" w:lineRule="auto"/>
        <w:contextualSpacing/>
      </w:pPr>
      <w:r>
        <w:t xml:space="preserve">Given this response, we find </w:t>
      </w:r>
      <w:r w:rsidR="004B155F">
        <w:t xml:space="preserve">Blue Pilot’s “desired rate of return” is relevant to the prices Blue Pilot charged its customers on variable rate plans, </w:t>
      </w:r>
      <w:r>
        <w:t xml:space="preserve">and is likely to lead to admissible evidence </w:t>
      </w:r>
      <w:r w:rsidR="004B155F" w:rsidRPr="00AE6AE0">
        <w:t xml:space="preserve">relevant to the allegations in Count II of the Joint Complaint.  </w:t>
      </w:r>
    </w:p>
    <w:p w:rsidR="00446A41" w:rsidRDefault="00446A41" w:rsidP="00446A41">
      <w:pPr>
        <w:spacing w:line="360" w:lineRule="auto"/>
        <w:contextualSpacing/>
      </w:pPr>
    </w:p>
    <w:p w:rsidR="00DF7D8C" w:rsidRDefault="00880A21" w:rsidP="00B47309">
      <w:pPr>
        <w:spacing w:line="360" w:lineRule="auto"/>
        <w:ind w:firstLine="720"/>
        <w:contextualSpacing/>
      </w:pPr>
      <w:r>
        <w:tab/>
      </w:r>
      <w:r w:rsidR="004B155F" w:rsidRPr="00DD1200">
        <w:t>Finally, Respondent argues that Joint Complainants’ Set V</w:t>
      </w:r>
      <w:r w:rsidR="004B155F">
        <w:t>II</w:t>
      </w:r>
      <w:r w:rsidR="004B155F" w:rsidRPr="00DD1200">
        <w:t xml:space="preserve">I-1 is vague, overbroad, and/or sweeping, and harassing and would, therefore, causes unreasonable annoyance and burden and would require Blue Pilot to make an unreasonable investigation.  </w:t>
      </w:r>
      <w:r w:rsidR="00DF7D8C">
        <w:t xml:space="preserve">We agree with </w:t>
      </w:r>
      <w:r w:rsidR="004B155F" w:rsidRPr="00DD1200">
        <w:t>Joint Complainants</w:t>
      </w:r>
      <w:r w:rsidR="00DF7D8C">
        <w:t xml:space="preserve"> and find </w:t>
      </w:r>
      <w:r w:rsidR="004B155F" w:rsidRPr="00DD1200">
        <w:t xml:space="preserve">that Set VIII-1 is </w:t>
      </w:r>
      <w:r w:rsidR="00DF7D8C">
        <w:t xml:space="preserve">a </w:t>
      </w:r>
      <w:r w:rsidR="004B155F" w:rsidRPr="00DD1200">
        <w:t>reasonabl</w:t>
      </w:r>
      <w:r w:rsidR="00DF7D8C">
        <w:t xml:space="preserve">y </w:t>
      </w:r>
      <w:r w:rsidR="004B155F" w:rsidRPr="00DD1200">
        <w:t xml:space="preserve">  narrow</w:t>
      </w:r>
      <w:r w:rsidR="00DF7D8C">
        <w:t xml:space="preserve"> inquiry specific to a</w:t>
      </w:r>
      <w:r w:rsidR="004B155F" w:rsidRPr="00DD1200">
        <w:t xml:space="preserve"> </w:t>
      </w:r>
      <w:r w:rsidR="004B155F" w:rsidRPr="005D25A1">
        <w:t xml:space="preserve">desired rate of return over a </w:t>
      </w:r>
      <w:r w:rsidR="00DF7D8C">
        <w:t>short</w:t>
      </w:r>
      <w:r w:rsidR="004B155F" w:rsidRPr="005D25A1">
        <w:t xml:space="preserve"> time period.  </w:t>
      </w:r>
      <w:r w:rsidR="00DF7D8C">
        <w:t xml:space="preserve">Thus, we do not find </w:t>
      </w:r>
      <w:r w:rsidR="004B155F" w:rsidRPr="005D25A1">
        <w:t xml:space="preserve">Joint Complainants’ Set VIII-1 </w:t>
      </w:r>
      <w:r w:rsidR="00DF7D8C">
        <w:t>to be</w:t>
      </w:r>
      <w:r w:rsidR="004B155F" w:rsidRPr="005D25A1">
        <w:t xml:space="preserve"> vague, overbroad, sweeping, or harassing</w:t>
      </w:r>
      <w:r w:rsidR="00DF7D8C">
        <w:t xml:space="preserve">.  For all of these reasons, </w:t>
      </w:r>
      <w:r w:rsidR="004B155F" w:rsidRPr="005D25A1">
        <w:t xml:space="preserve">Blue Pilot </w:t>
      </w:r>
      <w:r w:rsidR="00DF7D8C">
        <w:t xml:space="preserve">will be compelled </w:t>
      </w:r>
      <w:r w:rsidR="004B155F" w:rsidRPr="005D25A1">
        <w:t xml:space="preserve">to fully answer Joint Complainants’ Set VIII-1 within </w:t>
      </w:r>
      <w:r w:rsidR="00DF7D8C">
        <w:t>ten</w:t>
      </w:r>
      <w:r w:rsidR="004B155F" w:rsidRPr="005D25A1">
        <w:t xml:space="preserve"> days</w:t>
      </w:r>
      <w:r w:rsidR="00DF7D8C">
        <w:t xml:space="preserve"> from the date of entry of this Order</w:t>
      </w:r>
      <w:r w:rsidR="004B155F" w:rsidRPr="005D25A1">
        <w:t>.</w:t>
      </w:r>
    </w:p>
    <w:p w:rsidR="00DF7D8C" w:rsidRDefault="00DF7D8C" w:rsidP="00DF7D8C">
      <w:pPr>
        <w:pStyle w:val="ListParagraph"/>
        <w:autoSpaceDE/>
        <w:autoSpaceDN/>
        <w:ind w:left="0"/>
        <w:contextualSpacing/>
        <w:rPr>
          <w:u w:val="single"/>
        </w:rPr>
      </w:pPr>
    </w:p>
    <w:p w:rsidR="00DF7D8C" w:rsidRPr="00DF7D8C" w:rsidRDefault="00DF7D8C" w:rsidP="00DF7D8C">
      <w:pPr>
        <w:pStyle w:val="ListParagraph"/>
        <w:autoSpaceDE/>
        <w:autoSpaceDN/>
        <w:ind w:left="0"/>
        <w:contextualSpacing/>
        <w:rPr>
          <w:rFonts w:eastAsiaTheme="minorEastAsia"/>
          <w:u w:val="single"/>
        </w:rPr>
      </w:pPr>
      <w:r w:rsidRPr="00DF7D8C">
        <w:rPr>
          <w:u w:val="single"/>
        </w:rPr>
        <w:t>Joint Complainants’ Set VIII-</w:t>
      </w:r>
      <w:r>
        <w:rPr>
          <w:u w:val="single"/>
        </w:rPr>
        <w:t>2</w:t>
      </w:r>
    </w:p>
    <w:p w:rsidR="004B155F" w:rsidRPr="00AB2BBC" w:rsidRDefault="004B155F" w:rsidP="00B47309">
      <w:pPr>
        <w:spacing w:line="360" w:lineRule="auto"/>
        <w:ind w:firstLine="720"/>
        <w:contextualSpacing/>
        <w:rPr>
          <w:b/>
        </w:rPr>
      </w:pPr>
      <w:r w:rsidRPr="005D25A1">
        <w:t xml:space="preserve"> </w:t>
      </w:r>
    </w:p>
    <w:p w:rsidR="004B155F" w:rsidRPr="00AE6AE0" w:rsidRDefault="00880A21" w:rsidP="004B155F">
      <w:pPr>
        <w:ind w:right="720" w:firstLine="720"/>
        <w:contextualSpacing/>
        <w:jc w:val="both"/>
      </w:pPr>
      <w:r>
        <w:tab/>
      </w:r>
      <w:r w:rsidR="004B155F" w:rsidRPr="00AE6AE0">
        <w:t xml:space="preserve">Joint Complainants’ Set VIII-2 provides: </w:t>
      </w:r>
    </w:p>
    <w:p w:rsidR="004B155F" w:rsidRPr="00AB2BBC" w:rsidRDefault="004B155F" w:rsidP="004B155F">
      <w:pPr>
        <w:ind w:left="720" w:right="720"/>
        <w:contextualSpacing/>
        <w:jc w:val="both"/>
        <w:rPr>
          <w:b/>
        </w:rPr>
      </w:pPr>
      <w:r w:rsidRPr="00AB2BBC">
        <w:rPr>
          <w:b/>
        </w:rPr>
        <w:t xml:space="preserve">   </w:t>
      </w:r>
    </w:p>
    <w:p w:rsidR="004B155F" w:rsidRDefault="004B155F" w:rsidP="00880A21">
      <w:pPr>
        <w:ind w:left="1440" w:right="720"/>
        <w:contextualSpacing/>
        <w:jc w:val="both"/>
      </w:pPr>
      <w:r w:rsidRPr="00E63B70">
        <w:t xml:space="preserve">Please provide all documents and/or correspondence that are identified or referred to in Blue Pilot’s response to Joint Complainants Discovery Request Set VI No. 7 for </w:t>
      </w:r>
      <w:r w:rsidRPr="00E63B70">
        <w:rPr>
          <w:rFonts w:eastAsia="Calibri"/>
        </w:rPr>
        <w:t xml:space="preserve">January 1, 2013 </w:t>
      </w:r>
      <w:r w:rsidRPr="00E63B70">
        <w:t>until December 31, 2014.</w:t>
      </w:r>
    </w:p>
    <w:p w:rsidR="00DB1959" w:rsidRDefault="00DB1959" w:rsidP="004B155F">
      <w:pPr>
        <w:ind w:left="720" w:right="720"/>
        <w:contextualSpacing/>
        <w:jc w:val="both"/>
      </w:pPr>
    </w:p>
    <w:p w:rsidR="00DB1959" w:rsidRDefault="00DB1959" w:rsidP="00DB1959"/>
    <w:p w:rsidR="00DB1959" w:rsidRDefault="00DB1959" w:rsidP="00DB1959">
      <w:r>
        <w:t>Blue Pilot responded as per Exhibit 5 attached to its April 28, 2015 Answer:</w:t>
      </w:r>
    </w:p>
    <w:p w:rsidR="00DB1959" w:rsidRDefault="00DB1959" w:rsidP="00DB1959"/>
    <w:p w:rsidR="00DB1959" w:rsidRDefault="00DB1959" w:rsidP="00DB1959">
      <w:r>
        <w:t>Subject to and without waiving the objections filed on April 17, 2015, see BPE-PALIT-002890-3201, which are contained on the enclosed CD.</w:t>
      </w:r>
    </w:p>
    <w:p w:rsidR="00DB1959" w:rsidRDefault="00DB1959" w:rsidP="00DB1959"/>
    <w:p w:rsidR="00DB1959" w:rsidRDefault="00DB1959" w:rsidP="00DB1959">
      <w:pPr>
        <w:spacing w:line="360" w:lineRule="auto"/>
      </w:pPr>
    </w:p>
    <w:p w:rsidR="003D31FC" w:rsidRDefault="00DB1959" w:rsidP="003D31FC">
      <w:pPr>
        <w:spacing w:line="360" w:lineRule="auto"/>
      </w:pPr>
      <w:r>
        <w:tab/>
      </w:r>
      <w:r>
        <w:tab/>
      </w:r>
      <w:r w:rsidRPr="003D31FC">
        <w:t xml:space="preserve">On May 1, 2015, </w:t>
      </w:r>
      <w:r w:rsidR="006E3A5F" w:rsidRPr="003D31FC">
        <w:t>through electronic mail, we asked</w:t>
      </w:r>
      <w:r w:rsidRPr="003D31FC">
        <w:t xml:space="preserve"> the parties if Blue Pilot’s response was satisfactory to Joint Complainants or whether there remained a motion to compel regarding this Interrogatory.  </w:t>
      </w:r>
      <w:r w:rsidR="006E3A5F" w:rsidRPr="003D31FC">
        <w:t xml:space="preserve">Joint Complainants responded that they received a partial unverified response to Set VIII-2, </w:t>
      </w:r>
      <w:r w:rsidR="006E3A5F" w:rsidRPr="003D31FC">
        <w:rPr>
          <w:i/>
        </w:rPr>
        <w:t>i.e.,</w:t>
      </w:r>
      <w:r w:rsidR="006E3A5F" w:rsidRPr="003D31FC">
        <w:t xml:space="preserve"> for certain categories, only a spreadsheet was provided but no underlying invoices (and no explanation of the omission) and not all the invoices within the requested time period were provided; and for the “Billing” categories, the Company did not provide any information responsive to the request.  </w:t>
      </w:r>
    </w:p>
    <w:p w:rsidR="003D31FC" w:rsidRDefault="003D31FC" w:rsidP="003D31FC">
      <w:pPr>
        <w:spacing w:line="360" w:lineRule="auto"/>
      </w:pPr>
    </w:p>
    <w:p w:rsidR="006E3A5F" w:rsidRDefault="003D31FC" w:rsidP="003D31FC">
      <w:pPr>
        <w:spacing w:line="360" w:lineRule="auto"/>
      </w:pPr>
      <w:r>
        <w:tab/>
      </w:r>
      <w:r>
        <w:tab/>
        <w:t xml:space="preserve">Blue Pilot responded that </w:t>
      </w:r>
      <w:r w:rsidRPr="003D31FC">
        <w:t>Joint Complainants filed their Motion to Compel before B</w:t>
      </w:r>
      <w:r>
        <w:t>lue Pilot’s</w:t>
      </w:r>
      <w:r w:rsidRPr="003D31FC">
        <w:t xml:space="preserve"> responses were due. Since the issue of BPE’s Response to VIII-2 has n</w:t>
      </w:r>
      <w:r w:rsidR="00746402">
        <w:t>either</w:t>
      </w:r>
      <w:r w:rsidRPr="003D31FC">
        <w:t xml:space="preserve"> been briefed before the Commission nor substantively discussed between the parties</w:t>
      </w:r>
      <w:r w:rsidR="00746402">
        <w:t>,</w:t>
      </w:r>
      <w:r w:rsidRPr="003D31FC">
        <w:t xml:space="preserve"> </w:t>
      </w:r>
      <w:r>
        <w:t xml:space="preserve">Blue Pilot stated </w:t>
      </w:r>
      <w:r w:rsidRPr="003D31FC">
        <w:t xml:space="preserve">that it would be premature for the Court to rule on the Motion to Compel as to VIII-2. </w:t>
      </w:r>
    </w:p>
    <w:p w:rsidR="003D31FC" w:rsidRDefault="003D31FC" w:rsidP="003D31FC">
      <w:pPr>
        <w:spacing w:line="360" w:lineRule="auto"/>
      </w:pPr>
    </w:p>
    <w:p w:rsidR="003D31FC" w:rsidRPr="006E3A5F" w:rsidRDefault="003D31FC" w:rsidP="003D31FC">
      <w:pPr>
        <w:spacing w:line="360" w:lineRule="auto"/>
      </w:pPr>
      <w:r>
        <w:tab/>
      </w:r>
      <w:r>
        <w:tab/>
        <w:t xml:space="preserve">Generally, 52 Pa. Code § 5.342(g) provides that within 10 days of service of an objection to interrogatories, the party submitting the interrogatories may file a motion requesting the presiding officer dismiss an objection and compel the </w:t>
      </w:r>
      <w:r w:rsidR="00746402">
        <w:t xml:space="preserve">answer to an </w:t>
      </w:r>
      <w:r>
        <w:t>interrogatory.  Section 5.342(g</w:t>
      </w:r>
      <w:proofErr w:type="gramStart"/>
      <w:r>
        <w:t>)(</w:t>
      </w:r>
      <w:proofErr w:type="gramEnd"/>
      <w:r>
        <w:t xml:space="preserve">1) provides that the opposing party has 5 days to file an answer to the motion to compel. </w:t>
      </w:r>
      <w:r w:rsidR="00746402">
        <w:t xml:space="preserve"> </w:t>
      </w:r>
      <w:r>
        <w:t>52 Pa. Code § 5.342(g</w:t>
      </w:r>
      <w:proofErr w:type="gramStart"/>
      <w:r>
        <w:t>)(</w:t>
      </w:r>
      <w:proofErr w:type="gramEnd"/>
      <w:r>
        <w:t>1).  Generally, the presiding officer has 15 days from the date the motion to compel is filed to rule upon the motion.  52 Pa. Code § 5.342(g</w:t>
      </w:r>
      <w:proofErr w:type="gramStart"/>
      <w:r>
        <w:t>)(</w:t>
      </w:r>
      <w:proofErr w:type="gramEnd"/>
      <w:r>
        <w:t xml:space="preserve">2). </w:t>
      </w:r>
      <w:r w:rsidR="00746402">
        <w:t xml:space="preserve">  There is n</w:t>
      </w:r>
      <w:r w:rsidR="00F46299">
        <w:t>o</w:t>
      </w:r>
      <w:r w:rsidR="00746402">
        <w:t xml:space="preserve"> regulatory requirement for briefs in addition to answers.  As Blue Pilot filed an Answer on April 28, 2015, and addressed Set VIII-2 on pages 7-8 of its Answer, we find the company had an opportunity and did address the motion to compel.  Accordingly, we are not inclined to wait further for the parties to either discuss or brief the issue before ruling on the instant motion to compel.   While we encourage the informal exchange of discovery and the informal resolution of discovery disputes between the parties, once a motion to compel is filed and an answer given, the matter is ripe for a decision.  </w:t>
      </w:r>
    </w:p>
    <w:p w:rsidR="006E3A5F" w:rsidRPr="006E3A5F" w:rsidRDefault="006E3A5F" w:rsidP="006E3A5F">
      <w:pPr>
        <w:spacing w:line="360" w:lineRule="auto"/>
      </w:pPr>
    </w:p>
    <w:p w:rsidR="004B155F" w:rsidRDefault="006E3A5F" w:rsidP="00880A21">
      <w:pPr>
        <w:spacing w:line="360" w:lineRule="auto"/>
        <w:rPr>
          <w:b/>
        </w:rPr>
      </w:pPr>
      <w:r w:rsidRPr="006E3A5F">
        <w:tab/>
      </w:r>
      <w:r w:rsidR="00880A21">
        <w:tab/>
      </w:r>
      <w:r w:rsidRPr="006E3A5F">
        <w:t xml:space="preserve">Set VIII-2 requests “all documents and/or correspondence that are identified or referred to in Blue Pilot’s response” to OAG/OCA Set VI-7 for Jan. 1, 2013 through Dec. 31, 2014.  Accordingly, we encourage the Joint Complainants to work with Blue Pilot to directly identify in more detail what is lacking.  Blue Pilot’s responses may be marked confidential and treated as such under the Protective Order.  </w:t>
      </w:r>
      <w:r w:rsidR="00880A21">
        <w:t>We previously</w:t>
      </w:r>
      <w:r w:rsidR="004B155F">
        <w:t xml:space="preserve"> determined that the information requested in Set VIII-2</w:t>
      </w:r>
      <w:r w:rsidR="00880A21">
        <w:t xml:space="preserve"> relating to costs, expenses and billing for Pennsylvania operations</w:t>
      </w:r>
      <w:r w:rsidR="004B155F">
        <w:t xml:space="preserve"> is</w:t>
      </w:r>
      <w:r w:rsidR="004B155F" w:rsidRPr="006A72F3">
        <w:t xml:space="preserve"> relevant to the issue of whether Blue Pilot charged prices that conformed to the Company’s Disclosure Statement</w:t>
      </w:r>
      <w:r w:rsidR="00880A21">
        <w:t xml:space="preserve"> and that the request is not vague, overbroad or unduly burdensome to Blue Pilot</w:t>
      </w:r>
      <w:r w:rsidR="004B155F" w:rsidRPr="006A72F3">
        <w:t xml:space="preserve">.  </w:t>
      </w:r>
      <w:r w:rsidR="004B155F" w:rsidRPr="00DE7829">
        <w:rPr>
          <w:u w:val="single"/>
        </w:rPr>
        <w:t>See</w:t>
      </w:r>
      <w:r w:rsidR="004B155F">
        <w:t xml:space="preserve"> </w:t>
      </w:r>
      <w:r w:rsidR="004B155F" w:rsidRPr="006A72F3">
        <w:rPr>
          <w:u w:val="single"/>
        </w:rPr>
        <w:t>March 3 Order</w:t>
      </w:r>
      <w:r w:rsidR="004B155F" w:rsidRPr="006A72F3">
        <w:t xml:space="preserve"> at </w:t>
      </w:r>
      <w:r w:rsidR="004B155F">
        <w:t xml:space="preserve">5-6; </w:t>
      </w:r>
      <w:r w:rsidR="004B155F" w:rsidRPr="006A72F3">
        <w:rPr>
          <w:u w:val="single"/>
        </w:rPr>
        <w:t>See</w:t>
      </w:r>
      <w:r w:rsidR="004B155F">
        <w:rPr>
          <w:u w:val="single"/>
        </w:rPr>
        <w:t xml:space="preserve"> also</w:t>
      </w:r>
      <w:r w:rsidR="004B155F" w:rsidRPr="006A72F3">
        <w:t xml:space="preserve"> Joint Complaint at Count II (prices nonconforming to disclosure statement).</w:t>
      </w:r>
      <w:r w:rsidR="004B155F">
        <w:rPr>
          <w:b/>
        </w:rPr>
        <w:t xml:space="preserve">  </w:t>
      </w:r>
      <w:r w:rsidR="00880A21">
        <w:t>For all of these aforementioned reasons w</w:t>
      </w:r>
      <w:r w:rsidR="00880A21" w:rsidRPr="006E3A5F">
        <w:t xml:space="preserve">e will grant the motion to compel full responses to VIII-2 within 10 days from the date of entry of this Order.  </w:t>
      </w:r>
    </w:p>
    <w:p w:rsidR="003432DB" w:rsidRDefault="003432DB" w:rsidP="00711388">
      <w:pPr>
        <w:widowControl w:val="0"/>
        <w:adjustRightInd w:val="0"/>
        <w:spacing w:line="360" w:lineRule="auto"/>
        <w:ind w:firstLine="1440"/>
        <w:rPr>
          <w:bCs/>
          <w:color w:val="000000"/>
        </w:rPr>
      </w:pPr>
    </w:p>
    <w:p w:rsidR="009B4D96" w:rsidRPr="00043E01" w:rsidRDefault="009B4D96" w:rsidP="009B4D96">
      <w:pPr>
        <w:spacing w:line="360" w:lineRule="auto"/>
        <w:jc w:val="center"/>
      </w:pPr>
      <w:r w:rsidRPr="00043E01">
        <w:rPr>
          <w:u w:val="single"/>
        </w:rPr>
        <w:t>ORDER</w:t>
      </w:r>
    </w:p>
    <w:p w:rsidR="009B4D96" w:rsidRPr="00043E01" w:rsidRDefault="009B4D96" w:rsidP="009B4D96">
      <w:pPr>
        <w:spacing w:line="360" w:lineRule="auto"/>
      </w:pPr>
    </w:p>
    <w:p w:rsidR="009B4D96" w:rsidRPr="00043E01" w:rsidRDefault="009B4D96" w:rsidP="009B4D96">
      <w:pPr>
        <w:spacing w:line="360" w:lineRule="auto"/>
        <w:ind w:firstLine="1440"/>
        <w:rPr>
          <w:bCs/>
        </w:rPr>
      </w:pPr>
      <w:r w:rsidRPr="00043E01">
        <w:rPr>
          <w:bCs/>
        </w:rPr>
        <w:t>THEREFORE,</w:t>
      </w:r>
    </w:p>
    <w:p w:rsidR="009B4D96" w:rsidRPr="00043E01" w:rsidRDefault="009B4D96" w:rsidP="009B4D96">
      <w:pPr>
        <w:spacing w:line="360" w:lineRule="auto"/>
        <w:ind w:firstLine="1440"/>
      </w:pPr>
    </w:p>
    <w:p w:rsidR="009B4D96" w:rsidRPr="00043E01" w:rsidRDefault="009B4D96" w:rsidP="009B4D96">
      <w:pPr>
        <w:spacing w:line="360" w:lineRule="auto"/>
        <w:ind w:firstLine="1440"/>
        <w:rPr>
          <w:bCs/>
        </w:rPr>
      </w:pPr>
      <w:r w:rsidRPr="00043E01">
        <w:rPr>
          <w:bCs/>
        </w:rPr>
        <w:t>IT IS ORDERED:</w:t>
      </w:r>
    </w:p>
    <w:p w:rsidR="009B4D96" w:rsidRPr="00237FC6" w:rsidRDefault="009B4D96" w:rsidP="009B4D96">
      <w:pPr>
        <w:spacing w:line="360" w:lineRule="auto"/>
        <w:ind w:firstLine="1440"/>
        <w:rPr>
          <w:bCs/>
        </w:rPr>
      </w:pPr>
    </w:p>
    <w:p w:rsidR="00237FC6" w:rsidRPr="00237FC6" w:rsidRDefault="009B4D96" w:rsidP="009B4D96">
      <w:pPr>
        <w:numPr>
          <w:ilvl w:val="0"/>
          <w:numId w:val="11"/>
        </w:numPr>
        <w:spacing w:line="360" w:lineRule="auto"/>
        <w:ind w:left="0" w:firstLine="1440"/>
      </w:pPr>
      <w:r w:rsidRPr="00237FC6">
        <w:t>Tha</w:t>
      </w:r>
      <w:r w:rsidR="00237FC6" w:rsidRPr="00237FC6">
        <w:t>t the Joint Motion of Complainants Commonwealth of Pennsylvania and the Office of Consumer Advocate to Compel Responses to Set VI</w:t>
      </w:r>
      <w:r w:rsidR="00880A21">
        <w:t>II</w:t>
      </w:r>
      <w:r w:rsidR="00237FC6" w:rsidRPr="00237FC6">
        <w:t>-1</w:t>
      </w:r>
      <w:r w:rsidR="00880A21">
        <w:t xml:space="preserve"> and 2</w:t>
      </w:r>
      <w:r w:rsidR="00237FC6" w:rsidRPr="00237FC6">
        <w:t xml:space="preserve"> filed at Docket No. C-2014-2427655 is hereby granted.</w:t>
      </w:r>
    </w:p>
    <w:p w:rsidR="00237FC6" w:rsidRPr="00237FC6" w:rsidRDefault="00237FC6" w:rsidP="00237FC6">
      <w:pPr>
        <w:spacing w:line="360" w:lineRule="auto"/>
        <w:ind w:left="1440"/>
      </w:pPr>
    </w:p>
    <w:p w:rsidR="00237FC6" w:rsidRDefault="00237FC6" w:rsidP="009B4D96">
      <w:pPr>
        <w:numPr>
          <w:ilvl w:val="0"/>
          <w:numId w:val="11"/>
        </w:numPr>
        <w:spacing w:line="360" w:lineRule="auto"/>
        <w:ind w:left="0" w:firstLine="1440"/>
      </w:pPr>
      <w:r w:rsidRPr="00237FC6">
        <w:t>That Blue Pilot Energy, LLC is hereby directed to pro</w:t>
      </w:r>
      <w:r w:rsidR="00EE4B16">
        <w:t xml:space="preserve">vide </w:t>
      </w:r>
      <w:r w:rsidR="00880A21">
        <w:t xml:space="preserve">complete </w:t>
      </w:r>
      <w:r w:rsidR="00EE4B16">
        <w:t xml:space="preserve">answers to interrogatory </w:t>
      </w:r>
      <w:r w:rsidRPr="00237FC6">
        <w:t>VI</w:t>
      </w:r>
      <w:r w:rsidR="00880A21">
        <w:t>II</w:t>
      </w:r>
      <w:r w:rsidRPr="00237FC6">
        <w:t>-</w:t>
      </w:r>
      <w:r w:rsidR="00880A21">
        <w:t>1 and 2</w:t>
      </w:r>
      <w:r>
        <w:t xml:space="preserve"> within </w:t>
      </w:r>
      <w:r w:rsidR="00BA0138">
        <w:t>ten</w:t>
      </w:r>
      <w:r>
        <w:t xml:space="preserve"> (</w:t>
      </w:r>
      <w:r w:rsidR="00BA0138">
        <w:t>10</w:t>
      </w:r>
      <w:r>
        <w:t>) days of the date of this Order.</w:t>
      </w:r>
    </w:p>
    <w:p w:rsidR="00237FC6" w:rsidRDefault="00237FC6" w:rsidP="00237FC6">
      <w:pPr>
        <w:pStyle w:val="ListParagraph"/>
      </w:pPr>
    </w:p>
    <w:p w:rsidR="00F46299" w:rsidRDefault="00F46299" w:rsidP="00237FC6">
      <w:pPr>
        <w:pStyle w:val="ListParagraph"/>
      </w:pPr>
    </w:p>
    <w:p w:rsidR="00F46299" w:rsidRDefault="00F46299" w:rsidP="00237FC6">
      <w:pPr>
        <w:pStyle w:val="ListParagraph"/>
      </w:pPr>
    </w:p>
    <w:p w:rsidR="00F46299" w:rsidRDefault="00F46299" w:rsidP="00237FC6">
      <w:pPr>
        <w:pStyle w:val="ListParagraph"/>
      </w:pPr>
    </w:p>
    <w:p w:rsidR="00F46299" w:rsidRDefault="00F46299" w:rsidP="00237FC6">
      <w:pPr>
        <w:pStyle w:val="ListParagraph"/>
      </w:pPr>
    </w:p>
    <w:p w:rsidR="00237FC6" w:rsidRPr="00237FC6" w:rsidRDefault="00237FC6" w:rsidP="009B4D96">
      <w:pPr>
        <w:numPr>
          <w:ilvl w:val="0"/>
          <w:numId w:val="11"/>
        </w:numPr>
        <w:spacing w:line="360" w:lineRule="auto"/>
        <w:ind w:left="0" w:firstLine="1440"/>
      </w:pPr>
      <w:r>
        <w:lastRenderedPageBreak/>
        <w:t>That the objection</w:t>
      </w:r>
      <w:r w:rsidR="00880A21">
        <w:t>s</w:t>
      </w:r>
      <w:r>
        <w:t xml:space="preserve"> of Blue Pilot Energy, LLC to interrogatories VI</w:t>
      </w:r>
      <w:r w:rsidR="00880A21">
        <w:t>II</w:t>
      </w:r>
      <w:r>
        <w:t xml:space="preserve">-1 and </w:t>
      </w:r>
      <w:r w:rsidR="00880A21">
        <w:t>2</w:t>
      </w:r>
      <w:r>
        <w:t xml:space="preserve"> a</w:t>
      </w:r>
      <w:r w:rsidR="00880A21">
        <w:t xml:space="preserve">re overruled.  </w:t>
      </w:r>
    </w:p>
    <w:p w:rsidR="009B4D96" w:rsidRPr="00237FC6" w:rsidRDefault="009B4D96" w:rsidP="009B4D96">
      <w:pPr>
        <w:ind w:left="1440"/>
      </w:pPr>
    </w:p>
    <w:p w:rsidR="009B4D96" w:rsidRPr="009B4D96" w:rsidRDefault="009B4D96" w:rsidP="009B4D96"/>
    <w:p w:rsidR="009B4D96" w:rsidRPr="009B4D96" w:rsidRDefault="009B4D96" w:rsidP="009B4D96"/>
    <w:p w:rsidR="009B4D96" w:rsidRPr="009B4D96" w:rsidRDefault="009B4D96" w:rsidP="009B4D96">
      <w:pPr>
        <w:rPr>
          <w:u w:val="single"/>
        </w:rPr>
      </w:pPr>
      <w:r w:rsidRPr="009B4D96">
        <w:t xml:space="preserve">Date: </w:t>
      </w:r>
      <w:r w:rsidR="00C35B1F">
        <w:rPr>
          <w:u w:val="single"/>
        </w:rPr>
        <w:t>Ma</w:t>
      </w:r>
      <w:r w:rsidR="00880A21">
        <w:rPr>
          <w:u w:val="single"/>
        </w:rPr>
        <w:t>y 1</w:t>
      </w:r>
      <w:r w:rsidRPr="009B4D96">
        <w:rPr>
          <w:u w:val="single"/>
        </w:rPr>
        <w:t>, 2015</w:t>
      </w:r>
      <w:r w:rsidRPr="009B4D96">
        <w:tab/>
      </w:r>
      <w:r w:rsidR="00C35B1F">
        <w:tab/>
      </w:r>
      <w:r w:rsidRPr="009B4D96">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t>Elizabeth Barnes</w:t>
      </w:r>
    </w:p>
    <w:p w:rsidR="009B4D96" w:rsidRPr="009B4D96" w:rsidRDefault="009B4D96" w:rsidP="009B4D96">
      <w:r w:rsidRPr="009B4D96">
        <w:tab/>
      </w:r>
      <w:r w:rsidRPr="009B4D96">
        <w:tab/>
      </w:r>
      <w:r w:rsidRPr="009B4D96">
        <w:tab/>
      </w:r>
      <w:r w:rsidRPr="009B4D96">
        <w:tab/>
      </w:r>
      <w:r w:rsidRPr="009B4D96">
        <w:tab/>
        <w:t>Administrative Law Judge</w:t>
      </w:r>
    </w:p>
    <w:p w:rsidR="009B4D96" w:rsidRPr="009B4D96" w:rsidRDefault="009B4D96" w:rsidP="009B4D96">
      <w:pPr>
        <w:rPr>
          <w:u w:val="single"/>
        </w:rPr>
      </w:pPr>
    </w:p>
    <w:p w:rsidR="009B4D96" w:rsidRPr="009B4D96" w:rsidRDefault="009B4D96" w:rsidP="009B4D96">
      <w:pPr>
        <w:rPr>
          <w:u w:val="single"/>
        </w:rPr>
      </w:pPr>
    </w:p>
    <w:p w:rsidR="009B4D96" w:rsidRPr="009B4D96" w:rsidRDefault="009B4D96" w:rsidP="009B4D96">
      <w:pPr>
        <w:rPr>
          <w:u w:val="single"/>
        </w:rPr>
      </w:pPr>
    </w:p>
    <w:p w:rsidR="009B4D96" w:rsidRPr="009B4D96" w:rsidRDefault="009B4D96" w:rsidP="009B4D96">
      <w:pPr>
        <w:rPr>
          <w:u w:val="single"/>
        </w:rPr>
      </w:pPr>
      <w:r w:rsidRPr="009B4D96">
        <w:tab/>
      </w:r>
      <w:r w:rsidRPr="009B4D96">
        <w:tab/>
      </w:r>
      <w:r w:rsidRPr="009B4D96">
        <w:tab/>
      </w:r>
      <w:r w:rsidRPr="009B4D96">
        <w:tab/>
      </w:r>
      <w:r w:rsidRPr="009B4D96">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t xml:space="preserve">Joel H. </w:t>
      </w:r>
      <w:proofErr w:type="spellStart"/>
      <w:r w:rsidRPr="009B4D96">
        <w:t>Cheskis</w:t>
      </w:r>
      <w:proofErr w:type="spellEnd"/>
      <w:r w:rsidRPr="009B4D96">
        <w:t xml:space="preserve"> </w:t>
      </w:r>
    </w:p>
    <w:p w:rsidR="009B4D96" w:rsidRPr="009B4D96" w:rsidRDefault="009B4D96" w:rsidP="009B4D96">
      <w:r w:rsidRPr="009B4D96">
        <w:tab/>
      </w:r>
      <w:r w:rsidRPr="009B4D96">
        <w:tab/>
      </w:r>
      <w:r w:rsidRPr="009B4D96">
        <w:tab/>
      </w:r>
      <w:r w:rsidRPr="009B4D96">
        <w:tab/>
      </w:r>
      <w:r w:rsidRPr="009B4D96">
        <w:tab/>
        <w:t>Administrative Law Judge</w:t>
      </w:r>
    </w:p>
    <w:p w:rsidR="009B4D96" w:rsidRPr="009B4D96" w:rsidRDefault="009B4D96" w:rsidP="009B4D96">
      <w:pPr>
        <w:autoSpaceDE/>
        <w:autoSpaceDN/>
        <w:spacing w:line="360" w:lineRule="auto"/>
        <w:ind w:firstLine="1440"/>
      </w:pPr>
    </w:p>
    <w:p w:rsidR="00444E27" w:rsidRDefault="00444E27" w:rsidP="009B4D96">
      <w:pPr>
        <w:autoSpaceDE/>
        <w:autoSpaceDN/>
        <w:spacing w:line="360" w:lineRule="auto"/>
        <w:ind w:firstLine="1440"/>
      </w:pPr>
    </w:p>
    <w:p w:rsidR="001D471A" w:rsidRDefault="001D471A" w:rsidP="009B4D96">
      <w:pPr>
        <w:autoSpaceDE/>
        <w:autoSpaceDN/>
        <w:spacing w:line="360" w:lineRule="auto"/>
        <w:ind w:firstLine="1440"/>
        <w:sectPr w:rsidR="001D471A" w:rsidSect="00713D64">
          <w:footerReference w:type="default" r:id="rId9"/>
          <w:pgSz w:w="12240" w:h="15840"/>
          <w:pgMar w:top="1440" w:right="1800" w:bottom="1440" w:left="1800" w:header="720" w:footer="720" w:gutter="0"/>
          <w:cols w:space="720"/>
          <w:titlePg/>
        </w:sectPr>
      </w:pPr>
    </w:p>
    <w:p w:rsidR="001D471A" w:rsidRPr="00666424" w:rsidRDefault="001D471A" w:rsidP="001D471A">
      <w:pPr>
        <w:rPr>
          <w:rFonts w:ascii="Microsoft Sans Serif" w:hAnsi="Microsoft Sans Serif" w:cs="Microsoft Sans Serif"/>
          <w:b/>
          <w:u w:val="single"/>
        </w:rPr>
      </w:pPr>
      <w:r w:rsidRPr="00666424">
        <w:rPr>
          <w:rFonts w:ascii="Microsoft Sans Serif" w:hAnsi="Microsoft Sans Serif" w:cs="Microsoft Sans Serif"/>
          <w:b/>
          <w:u w:val="single"/>
        </w:rPr>
        <w:lastRenderedPageBreak/>
        <w:t>C-2014-2427655 - ATTORNEY GENERAL PA &amp; OFFICE OF CONSUMER ADVOCATE v. BLUE PILOT ENERGY LLC</w:t>
      </w:r>
      <w:r w:rsidRPr="00666424">
        <w:rPr>
          <w:rFonts w:ascii="Microsoft Sans Serif" w:hAnsi="Microsoft Sans Serif" w:cs="Microsoft Sans Serif"/>
          <w:b/>
          <w:u w:val="single"/>
        </w:rPr>
        <w:cr/>
      </w:r>
    </w:p>
    <w:p w:rsidR="001D471A" w:rsidRPr="00666424" w:rsidRDefault="001D471A" w:rsidP="001D471A">
      <w:pPr>
        <w:rPr>
          <w:rFonts w:ascii="Microsoft Sans Serif" w:hAnsi="Microsoft Sans Serif" w:cs="Microsoft Sans Serif"/>
          <w:b/>
          <w:i/>
          <w:u w:val="single"/>
        </w:rPr>
      </w:pPr>
      <w:r>
        <w:rPr>
          <w:rFonts w:ascii="Microsoft Sans Serif" w:hAnsi="Microsoft Sans Serif" w:cs="Microsoft Sans Serif"/>
          <w:b/>
          <w:i/>
          <w:u w:val="single"/>
        </w:rPr>
        <w:t>REVISED 05/04/15</w:t>
      </w:r>
    </w:p>
    <w:p w:rsidR="001D471A" w:rsidRPr="00666424" w:rsidRDefault="001D471A" w:rsidP="001D471A">
      <w:pPr>
        <w:rPr>
          <w:rFonts w:ascii="Microsoft Sans Serif" w:hAnsi="Microsoft Sans Serif" w:cs="Microsoft Sans Serif"/>
        </w:rPr>
      </w:pPr>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p>
    <w:p w:rsidR="001D471A" w:rsidRPr="00666424" w:rsidRDefault="001D471A" w:rsidP="001D471A">
      <w:pPr>
        <w:rPr>
          <w:rFonts w:ascii="Microsoft Sans Serif" w:hAnsi="Microsoft Sans Serif" w:cs="Microsoft Sans Serif"/>
        </w:rPr>
      </w:pPr>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t>CHRISTY APPLEBY ESQUIRE</w:t>
      </w:r>
      <w:r w:rsidRPr="00666424">
        <w:rPr>
          <w:rFonts w:ascii="Microsoft Sans Serif" w:hAnsi="Microsoft Sans Serif" w:cs="Microsoft Sans Serif"/>
        </w:rPr>
        <w:cr/>
        <w:t>KRISTINE E ROBINSON ESQUIRE</w:t>
      </w:r>
    </w:p>
    <w:p w:rsidR="001D471A" w:rsidRPr="00666424" w:rsidRDefault="001D471A" w:rsidP="001D471A">
      <w:pPr>
        <w:rPr>
          <w:rFonts w:ascii="Microsoft Sans Serif" w:hAnsi="Microsoft Sans Serif" w:cs="Microsoft Sans Serif"/>
        </w:rPr>
      </w:pPr>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sidRPr="00666424">
        <w:rPr>
          <w:rFonts w:ascii="Microsoft Sans Serif" w:hAnsi="Microsoft Sans Serif" w:cs="Microsoft Sans Serif"/>
        </w:rPr>
        <w:c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t xml:space="preserve">SUITE </w:t>
      </w:r>
      <w:r w:rsidRPr="00FA5EDE">
        <w:rPr>
          <w:rFonts w:ascii="Microsoft Sans Serif" w:hAnsi="Microsoft Sans Serif" w:cs="Microsoft Sans Serif"/>
          <w:u w:val="double"/>
        </w:rPr>
        <w:t>202</w:t>
      </w:r>
      <w:r w:rsidRPr="00666424">
        <w:rPr>
          <w:rFonts w:ascii="Microsoft Sans Serif" w:hAnsi="Microsoft Sans Serif" w:cs="Microsoft Sans Serif"/>
        </w:rPr>
        <w:cr/>
        <w:t xml:space="preserve">300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HARRISBURG PA  17101</w:t>
      </w:r>
      <w:r w:rsidRPr="00666424">
        <w:rPr>
          <w:rFonts w:ascii="Microsoft Sans Serif" w:hAnsi="Microsoft Sans Serif" w:cs="Microsoft Sans Serif"/>
        </w:rPr>
        <w:cr/>
        <w:t>717-783-2525</w:t>
      </w:r>
      <w:r w:rsidRPr="00666424">
        <w:rPr>
          <w:rFonts w:ascii="Microsoft Sans Serif" w:hAnsi="Microsoft Sans Serif" w:cs="Microsoft Sans Serif"/>
        </w:rPr>
        <w:cr/>
      </w:r>
    </w:p>
    <w:p w:rsidR="001D471A" w:rsidRDefault="001D471A" w:rsidP="001D471A">
      <w:pPr>
        <w:rPr>
          <w:rFonts w:ascii="Microsoft Sans Serif" w:hAnsi="Microsoft Sans Serif" w:cs="Microsoft Sans Serif"/>
        </w:rPr>
      </w:pPr>
      <w:r w:rsidRPr="00666424">
        <w:rPr>
          <w:rFonts w:ascii="Microsoft Sans Serif" w:hAnsi="Microsoft Sans Serif" w:cs="Microsoft Sans Serif"/>
        </w:rPr>
        <w:t>STEPHANIE WIMER ESQUIRE</w:t>
      </w:r>
    </w:p>
    <w:p w:rsidR="001D471A" w:rsidRPr="00666424" w:rsidRDefault="001D471A" w:rsidP="001D471A">
      <w:pPr>
        <w:rPr>
          <w:rFonts w:ascii="Microsoft Sans Serif" w:hAnsi="Microsoft Sans Serif" w:cs="Microsoft Sans Serif"/>
        </w:rPr>
      </w:pPr>
      <w:r>
        <w:rPr>
          <w:rFonts w:ascii="Microsoft Sans Serif" w:hAnsi="Microsoft Sans Serif" w:cs="Microsoft Sans Serif"/>
        </w:rPr>
        <w:t>WAYNE T SCOTT ESQUIRE</w:t>
      </w:r>
    </w:p>
    <w:p w:rsidR="001D471A" w:rsidRPr="00666424" w:rsidRDefault="001D471A" w:rsidP="001D471A">
      <w:pPr>
        <w:rPr>
          <w:rFonts w:ascii="Microsoft Sans Serif" w:hAnsi="Microsoft Sans Serif" w:cs="Microsoft Sans Serif"/>
        </w:rPr>
      </w:pPr>
      <w:r w:rsidRPr="00666424">
        <w:rPr>
          <w:rFonts w:ascii="Microsoft Sans Serif" w:hAnsi="Microsoft Sans Serif" w:cs="Microsoft Sans Serif"/>
        </w:rPr>
        <w:t>PA PUC LAW BUREAU</w:t>
      </w:r>
    </w:p>
    <w:p w:rsidR="001D471A" w:rsidRPr="00666424" w:rsidRDefault="001D471A" w:rsidP="001D471A">
      <w:pPr>
        <w:rPr>
          <w:rFonts w:ascii="Microsoft Sans Serif" w:hAnsi="Microsoft Sans Serif" w:cs="Microsoft Sans Serif"/>
        </w:rPr>
      </w:pPr>
      <w:r w:rsidRPr="00666424">
        <w:rPr>
          <w:rFonts w:ascii="Microsoft Sans Serif" w:hAnsi="Microsoft Sans Serif" w:cs="Microsoft Sans Serif"/>
        </w:rPr>
        <w:t>PO BOX 3265</w:t>
      </w:r>
    </w:p>
    <w:p w:rsidR="001D471A" w:rsidRPr="00666424" w:rsidRDefault="001D471A" w:rsidP="001D471A">
      <w:pPr>
        <w:rPr>
          <w:rFonts w:ascii="Microsoft Sans Serif" w:hAnsi="Microsoft Sans Serif" w:cs="Microsoft Sans Serif"/>
        </w:rPr>
      </w:pPr>
      <w:r w:rsidRPr="00666424">
        <w:rPr>
          <w:rFonts w:ascii="Microsoft Sans Serif" w:hAnsi="Microsoft Sans Serif" w:cs="Microsoft Sans Serif"/>
        </w:rPr>
        <w:t>HARRISBURG PA  17105-3265</w:t>
      </w:r>
    </w:p>
    <w:p w:rsidR="001D471A" w:rsidRPr="00666424" w:rsidRDefault="001D471A" w:rsidP="001D471A">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1D471A" w:rsidRDefault="001D471A" w:rsidP="001D471A">
      <w:pPr>
        <w:rPr>
          <w:rFonts w:ascii="Microsoft Sans Serif" w:hAnsi="Microsoft Sans Serif" w:cs="Microsoft Sans Serif"/>
        </w:rPr>
      </w:pPr>
    </w:p>
    <w:p w:rsidR="001D471A" w:rsidRPr="00666424" w:rsidRDefault="001D471A" w:rsidP="001D471A">
      <w:pPr>
        <w:rPr>
          <w:rFonts w:ascii="Microsoft Sans Serif" w:hAnsi="Microsoft Sans Serif" w:cs="Microsoft Sans Serif"/>
        </w:rPr>
      </w:pPr>
      <w:r>
        <w:rPr>
          <w:rFonts w:ascii="Microsoft Sans Serif" w:hAnsi="Microsoft Sans Serif" w:cs="Microsoft Sans Serif"/>
        </w:rPr>
        <w:t>MICHAEL L SWINDLER</w:t>
      </w:r>
    </w:p>
    <w:p w:rsidR="001D471A" w:rsidRPr="00666424" w:rsidRDefault="001D471A" w:rsidP="001D471A">
      <w:pPr>
        <w:rPr>
          <w:rFonts w:ascii="Microsoft Sans Serif" w:hAnsi="Microsoft Sans Serif" w:cs="Microsoft Sans Serif"/>
        </w:rPr>
      </w:pPr>
      <w:r>
        <w:rPr>
          <w:rFonts w:ascii="Microsoft Sans Serif" w:hAnsi="Microsoft Sans Serif" w:cs="Microsoft Sans Serif"/>
        </w:rPr>
        <w:t>PA PUC LAW BIE</w:t>
      </w:r>
    </w:p>
    <w:p w:rsidR="001D471A" w:rsidRPr="00666424" w:rsidRDefault="001D471A" w:rsidP="001D471A">
      <w:pPr>
        <w:rPr>
          <w:rFonts w:ascii="Microsoft Sans Serif" w:hAnsi="Microsoft Sans Serif" w:cs="Microsoft Sans Serif"/>
        </w:rPr>
      </w:pPr>
      <w:r w:rsidRPr="00666424">
        <w:rPr>
          <w:rFonts w:ascii="Microsoft Sans Serif" w:hAnsi="Microsoft Sans Serif" w:cs="Microsoft Sans Serif"/>
        </w:rPr>
        <w:t>PO BOX 3265</w:t>
      </w:r>
    </w:p>
    <w:p w:rsidR="001D471A" w:rsidRPr="00666424" w:rsidRDefault="001D471A" w:rsidP="001D471A">
      <w:pPr>
        <w:rPr>
          <w:rFonts w:ascii="Microsoft Sans Serif" w:hAnsi="Microsoft Sans Serif" w:cs="Microsoft Sans Serif"/>
        </w:rPr>
      </w:pPr>
      <w:r w:rsidRPr="00666424">
        <w:rPr>
          <w:rFonts w:ascii="Microsoft Sans Serif" w:hAnsi="Microsoft Sans Serif" w:cs="Microsoft Sans Serif"/>
        </w:rPr>
        <w:t>HARRISBURG PA  17105-3265</w:t>
      </w:r>
    </w:p>
    <w:p w:rsidR="001D471A" w:rsidRDefault="001D471A" w:rsidP="001D471A">
      <w:pPr>
        <w:rPr>
          <w:rFonts w:ascii="Microsoft Sans Serif" w:hAnsi="Microsoft Sans Serif" w:cs="Microsoft Sans Serif"/>
        </w:rPr>
      </w:pPr>
      <w:r w:rsidRPr="00666424">
        <w:rPr>
          <w:rFonts w:ascii="Microsoft Sans Serif" w:hAnsi="Microsoft Sans Serif" w:cs="Microsoft Sans Serif"/>
          <w:b/>
          <w:i/>
          <w:u w:val="single"/>
        </w:rPr>
        <w:t>Accepts eService</w:t>
      </w:r>
    </w:p>
    <w:p w:rsidR="001D471A" w:rsidRPr="00666424" w:rsidRDefault="001D471A" w:rsidP="001D471A">
      <w:pPr>
        <w:rPr>
          <w:rFonts w:ascii="Microsoft Sans Serif" w:hAnsi="Microsoft Sans Serif" w:cs="Microsoft Sans Serif"/>
        </w:rPr>
      </w:pPr>
    </w:p>
    <w:p w:rsidR="001D471A" w:rsidRPr="00666424" w:rsidRDefault="001D471A" w:rsidP="001D471A">
      <w:pPr>
        <w:rPr>
          <w:rFonts w:ascii="Microsoft Sans Serif" w:hAnsi="Microsoft Sans Serif" w:cs="Microsoft Sans Serif"/>
        </w:rPr>
      </w:pPr>
      <w:r w:rsidRPr="00666424">
        <w:rPr>
          <w:rFonts w:ascii="Microsoft Sans Serif" w:hAnsi="Microsoft Sans Serif" w:cs="Microsoft Sans Serif"/>
        </w:rPr>
        <w:t>KAREN MOURY ESQUIRE</w:t>
      </w:r>
    </w:p>
    <w:p w:rsidR="001D471A" w:rsidRPr="00666424" w:rsidRDefault="001D471A" w:rsidP="001D471A">
      <w:pPr>
        <w:rPr>
          <w:rFonts w:ascii="Microsoft Sans Serif" w:hAnsi="Microsoft Sans Serif" w:cs="Microsoft Sans Serif"/>
        </w:rPr>
      </w:pPr>
      <w:r w:rsidRPr="00666424">
        <w:rPr>
          <w:rFonts w:ascii="Microsoft Sans Serif" w:hAnsi="Microsoft Sans Serif" w:cs="Microsoft Sans Serif"/>
        </w:rPr>
        <w:t>BUCHANAN INGERSOLL ROONEY PC</w:t>
      </w:r>
      <w:r w:rsidRPr="00666424">
        <w:rPr>
          <w:rFonts w:ascii="Microsoft Sans Serif" w:hAnsi="Microsoft Sans Serif" w:cs="Microsoft Sans Serif"/>
        </w:rPr>
        <w:c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p>
    <w:p w:rsidR="001D471A" w:rsidRPr="00666424" w:rsidRDefault="001D471A" w:rsidP="001D471A">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1D471A" w:rsidRPr="00550B34" w:rsidRDefault="001D471A" w:rsidP="009B4D96">
      <w:pPr>
        <w:autoSpaceDE/>
        <w:autoSpaceDN/>
        <w:spacing w:line="360" w:lineRule="auto"/>
        <w:ind w:firstLine="1440"/>
      </w:pPr>
      <w:bookmarkStart w:id="3" w:name="_GoBack"/>
      <w:bookmarkEnd w:id="3"/>
    </w:p>
    <w:sectPr w:rsidR="001D471A" w:rsidRPr="00550B34" w:rsidSect="00713D6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34A" w:rsidRDefault="0093234A">
      <w:r>
        <w:separator/>
      </w:r>
    </w:p>
  </w:endnote>
  <w:endnote w:type="continuationSeparator" w:id="0">
    <w:p w:rsidR="0093234A" w:rsidRDefault="0093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1D471A">
      <w:rPr>
        <w:rStyle w:val="PageNumber"/>
        <w:noProof/>
        <w:sz w:val="23"/>
        <w:szCs w:val="23"/>
      </w:rPr>
      <w:t>10</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34A" w:rsidRDefault="0093234A">
      <w:r>
        <w:separator/>
      </w:r>
    </w:p>
  </w:footnote>
  <w:footnote w:type="continuationSeparator" w:id="0">
    <w:p w:rsidR="0093234A" w:rsidRDefault="00932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2"/>
  </w:num>
  <w:num w:numId="3">
    <w:abstractNumId w:val="4"/>
  </w:num>
  <w:num w:numId="4">
    <w:abstractNumId w:val="22"/>
  </w:num>
  <w:num w:numId="5">
    <w:abstractNumId w:val="6"/>
  </w:num>
  <w:num w:numId="6">
    <w:abstractNumId w:val="25"/>
  </w:num>
  <w:num w:numId="7">
    <w:abstractNumId w:val="3"/>
  </w:num>
  <w:num w:numId="8">
    <w:abstractNumId w:val="16"/>
  </w:num>
  <w:num w:numId="9">
    <w:abstractNumId w:val="11"/>
  </w:num>
  <w:num w:numId="10">
    <w:abstractNumId w:val="24"/>
  </w:num>
  <w:num w:numId="11">
    <w:abstractNumId w:val="19"/>
  </w:num>
  <w:num w:numId="12">
    <w:abstractNumId w:val="9"/>
  </w:num>
  <w:num w:numId="13">
    <w:abstractNumId w:val="18"/>
  </w:num>
  <w:num w:numId="14">
    <w:abstractNumId w:val="1"/>
  </w:num>
  <w:num w:numId="15">
    <w:abstractNumId w:val="20"/>
  </w:num>
  <w:num w:numId="16">
    <w:abstractNumId w:val="14"/>
  </w:num>
  <w:num w:numId="17">
    <w:abstractNumId w:val="15"/>
  </w:num>
  <w:num w:numId="18">
    <w:abstractNumId w:val="8"/>
  </w:num>
  <w:num w:numId="19">
    <w:abstractNumId w:val="17"/>
  </w:num>
  <w:num w:numId="20">
    <w:abstractNumId w:val="5"/>
  </w:num>
  <w:num w:numId="21">
    <w:abstractNumId w:val="23"/>
  </w:num>
  <w:num w:numId="22">
    <w:abstractNumId w:val="21"/>
  </w:num>
  <w:num w:numId="23">
    <w:abstractNumId w:val="0"/>
    <w:lvlOverride w:ilvl="0">
      <w:startOverride w:val="1"/>
    </w:lvlOverride>
  </w:num>
  <w:num w:numId="24">
    <w:abstractNumId w:val="2"/>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1CED"/>
    <w:rsid w:val="00033858"/>
    <w:rsid w:val="00037E8B"/>
    <w:rsid w:val="00040542"/>
    <w:rsid w:val="00042407"/>
    <w:rsid w:val="0004254C"/>
    <w:rsid w:val="00043E01"/>
    <w:rsid w:val="000447F9"/>
    <w:rsid w:val="00050489"/>
    <w:rsid w:val="00050AF1"/>
    <w:rsid w:val="00054540"/>
    <w:rsid w:val="00054A10"/>
    <w:rsid w:val="00055FCB"/>
    <w:rsid w:val="00060443"/>
    <w:rsid w:val="00060BB1"/>
    <w:rsid w:val="00063F87"/>
    <w:rsid w:val="00073240"/>
    <w:rsid w:val="0007550E"/>
    <w:rsid w:val="00080140"/>
    <w:rsid w:val="00080E54"/>
    <w:rsid w:val="00081A6A"/>
    <w:rsid w:val="0008508F"/>
    <w:rsid w:val="000851FC"/>
    <w:rsid w:val="000878EC"/>
    <w:rsid w:val="00090BB2"/>
    <w:rsid w:val="000A1610"/>
    <w:rsid w:val="000B2BD1"/>
    <w:rsid w:val="000B46D9"/>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A69"/>
    <w:rsid w:val="00104D08"/>
    <w:rsid w:val="00106564"/>
    <w:rsid w:val="001066C1"/>
    <w:rsid w:val="00107108"/>
    <w:rsid w:val="00111D05"/>
    <w:rsid w:val="00112469"/>
    <w:rsid w:val="00113C98"/>
    <w:rsid w:val="001143EE"/>
    <w:rsid w:val="00116479"/>
    <w:rsid w:val="00116C62"/>
    <w:rsid w:val="00122A9C"/>
    <w:rsid w:val="001270B6"/>
    <w:rsid w:val="0012726E"/>
    <w:rsid w:val="00130568"/>
    <w:rsid w:val="00130B8F"/>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64731"/>
    <w:rsid w:val="001714A2"/>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71A"/>
    <w:rsid w:val="001D48D9"/>
    <w:rsid w:val="001D5FA3"/>
    <w:rsid w:val="001E0583"/>
    <w:rsid w:val="001E1EC3"/>
    <w:rsid w:val="001E1EE6"/>
    <w:rsid w:val="001E41F1"/>
    <w:rsid w:val="001E755C"/>
    <w:rsid w:val="001F3D60"/>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27919"/>
    <w:rsid w:val="0023008A"/>
    <w:rsid w:val="00234F90"/>
    <w:rsid w:val="00237FC6"/>
    <w:rsid w:val="0024311B"/>
    <w:rsid w:val="00246B74"/>
    <w:rsid w:val="002508B3"/>
    <w:rsid w:val="00252F51"/>
    <w:rsid w:val="0025436A"/>
    <w:rsid w:val="0026329B"/>
    <w:rsid w:val="00266583"/>
    <w:rsid w:val="00266DCB"/>
    <w:rsid w:val="0027269F"/>
    <w:rsid w:val="00276158"/>
    <w:rsid w:val="002825EF"/>
    <w:rsid w:val="002860B7"/>
    <w:rsid w:val="002872AD"/>
    <w:rsid w:val="00291D9A"/>
    <w:rsid w:val="00292AB7"/>
    <w:rsid w:val="002967E5"/>
    <w:rsid w:val="002A340F"/>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C6"/>
    <w:rsid w:val="002E76DB"/>
    <w:rsid w:val="002F05AF"/>
    <w:rsid w:val="002F61D3"/>
    <w:rsid w:val="003038D5"/>
    <w:rsid w:val="00304A73"/>
    <w:rsid w:val="003108C3"/>
    <w:rsid w:val="003123FB"/>
    <w:rsid w:val="00312F22"/>
    <w:rsid w:val="00316851"/>
    <w:rsid w:val="00317051"/>
    <w:rsid w:val="00321207"/>
    <w:rsid w:val="00321467"/>
    <w:rsid w:val="003234C9"/>
    <w:rsid w:val="00326FA4"/>
    <w:rsid w:val="00330C99"/>
    <w:rsid w:val="00331314"/>
    <w:rsid w:val="00332EB4"/>
    <w:rsid w:val="00333A41"/>
    <w:rsid w:val="00334E63"/>
    <w:rsid w:val="00337DC7"/>
    <w:rsid w:val="00342A79"/>
    <w:rsid w:val="003432DB"/>
    <w:rsid w:val="003448C7"/>
    <w:rsid w:val="00345AF2"/>
    <w:rsid w:val="0034674D"/>
    <w:rsid w:val="00347167"/>
    <w:rsid w:val="00347979"/>
    <w:rsid w:val="00353CE7"/>
    <w:rsid w:val="00354DBE"/>
    <w:rsid w:val="0035796C"/>
    <w:rsid w:val="00360A2F"/>
    <w:rsid w:val="0036270B"/>
    <w:rsid w:val="0036322E"/>
    <w:rsid w:val="00364A6D"/>
    <w:rsid w:val="00366708"/>
    <w:rsid w:val="00367E2E"/>
    <w:rsid w:val="00371538"/>
    <w:rsid w:val="00371B8B"/>
    <w:rsid w:val="00371F6E"/>
    <w:rsid w:val="00374FE0"/>
    <w:rsid w:val="0037679C"/>
    <w:rsid w:val="0037752B"/>
    <w:rsid w:val="00380135"/>
    <w:rsid w:val="003828F7"/>
    <w:rsid w:val="00384B20"/>
    <w:rsid w:val="00386B3E"/>
    <w:rsid w:val="0039072F"/>
    <w:rsid w:val="0039566B"/>
    <w:rsid w:val="003A5D44"/>
    <w:rsid w:val="003A5D4E"/>
    <w:rsid w:val="003A6699"/>
    <w:rsid w:val="003B133F"/>
    <w:rsid w:val="003B2470"/>
    <w:rsid w:val="003B2B0E"/>
    <w:rsid w:val="003B2D14"/>
    <w:rsid w:val="003B4C91"/>
    <w:rsid w:val="003B4D8F"/>
    <w:rsid w:val="003C02CC"/>
    <w:rsid w:val="003C424C"/>
    <w:rsid w:val="003C50EB"/>
    <w:rsid w:val="003C66F8"/>
    <w:rsid w:val="003D31FC"/>
    <w:rsid w:val="003D419D"/>
    <w:rsid w:val="003E04E8"/>
    <w:rsid w:val="003E3839"/>
    <w:rsid w:val="003E44F8"/>
    <w:rsid w:val="003F0F78"/>
    <w:rsid w:val="003F21D9"/>
    <w:rsid w:val="003F49DD"/>
    <w:rsid w:val="003F68D9"/>
    <w:rsid w:val="003F6945"/>
    <w:rsid w:val="00402EB0"/>
    <w:rsid w:val="00407622"/>
    <w:rsid w:val="00413065"/>
    <w:rsid w:val="00415EAE"/>
    <w:rsid w:val="00421C2E"/>
    <w:rsid w:val="00423069"/>
    <w:rsid w:val="00427BB1"/>
    <w:rsid w:val="00432433"/>
    <w:rsid w:val="004327EC"/>
    <w:rsid w:val="0044078D"/>
    <w:rsid w:val="004417F1"/>
    <w:rsid w:val="00444026"/>
    <w:rsid w:val="004441EB"/>
    <w:rsid w:val="00444E27"/>
    <w:rsid w:val="00446A41"/>
    <w:rsid w:val="00446AEA"/>
    <w:rsid w:val="004509B5"/>
    <w:rsid w:val="00451819"/>
    <w:rsid w:val="00451DD1"/>
    <w:rsid w:val="0045670E"/>
    <w:rsid w:val="0046363A"/>
    <w:rsid w:val="004677A9"/>
    <w:rsid w:val="0046782D"/>
    <w:rsid w:val="00470DC7"/>
    <w:rsid w:val="00472FD4"/>
    <w:rsid w:val="00476814"/>
    <w:rsid w:val="0048022D"/>
    <w:rsid w:val="00484CA9"/>
    <w:rsid w:val="00485942"/>
    <w:rsid w:val="00486243"/>
    <w:rsid w:val="00487C67"/>
    <w:rsid w:val="0049010E"/>
    <w:rsid w:val="004907E0"/>
    <w:rsid w:val="00491200"/>
    <w:rsid w:val="0049341F"/>
    <w:rsid w:val="004A44C7"/>
    <w:rsid w:val="004A61FD"/>
    <w:rsid w:val="004A6217"/>
    <w:rsid w:val="004A744B"/>
    <w:rsid w:val="004B12AD"/>
    <w:rsid w:val="004B155F"/>
    <w:rsid w:val="004B3128"/>
    <w:rsid w:val="004B66DA"/>
    <w:rsid w:val="004B73DA"/>
    <w:rsid w:val="004B7D4D"/>
    <w:rsid w:val="004C0C8D"/>
    <w:rsid w:val="004C19EA"/>
    <w:rsid w:val="004C54A1"/>
    <w:rsid w:val="004C5959"/>
    <w:rsid w:val="004C6C4E"/>
    <w:rsid w:val="004D1B9A"/>
    <w:rsid w:val="004D3490"/>
    <w:rsid w:val="004D5EDA"/>
    <w:rsid w:val="004D6775"/>
    <w:rsid w:val="004D7C2B"/>
    <w:rsid w:val="004E1E69"/>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6F91"/>
    <w:rsid w:val="00550B34"/>
    <w:rsid w:val="005534AB"/>
    <w:rsid w:val="00554E48"/>
    <w:rsid w:val="00555AB2"/>
    <w:rsid w:val="0056090B"/>
    <w:rsid w:val="005619D9"/>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0ADE"/>
    <w:rsid w:val="005B49D8"/>
    <w:rsid w:val="005B6C33"/>
    <w:rsid w:val="005C038C"/>
    <w:rsid w:val="005C1B4B"/>
    <w:rsid w:val="005C7120"/>
    <w:rsid w:val="005D0602"/>
    <w:rsid w:val="005D092D"/>
    <w:rsid w:val="005D470C"/>
    <w:rsid w:val="005D7A31"/>
    <w:rsid w:val="005E5B28"/>
    <w:rsid w:val="005F179B"/>
    <w:rsid w:val="005F1FD3"/>
    <w:rsid w:val="005F2817"/>
    <w:rsid w:val="005F3E44"/>
    <w:rsid w:val="005F513D"/>
    <w:rsid w:val="005F5D43"/>
    <w:rsid w:val="005F7C7E"/>
    <w:rsid w:val="006031D8"/>
    <w:rsid w:val="006044E1"/>
    <w:rsid w:val="0060777D"/>
    <w:rsid w:val="006151E8"/>
    <w:rsid w:val="00617F66"/>
    <w:rsid w:val="0062191B"/>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110"/>
    <w:rsid w:val="006763F3"/>
    <w:rsid w:val="00677021"/>
    <w:rsid w:val="006803CC"/>
    <w:rsid w:val="006816B8"/>
    <w:rsid w:val="00684075"/>
    <w:rsid w:val="006849B4"/>
    <w:rsid w:val="006871DC"/>
    <w:rsid w:val="00694651"/>
    <w:rsid w:val="0069608E"/>
    <w:rsid w:val="0069608F"/>
    <w:rsid w:val="006973F4"/>
    <w:rsid w:val="006A2304"/>
    <w:rsid w:val="006A5824"/>
    <w:rsid w:val="006A7A0E"/>
    <w:rsid w:val="006B0982"/>
    <w:rsid w:val="006C2C4C"/>
    <w:rsid w:val="006C393A"/>
    <w:rsid w:val="006C5A4D"/>
    <w:rsid w:val="006C78F8"/>
    <w:rsid w:val="006D0F1E"/>
    <w:rsid w:val="006D1934"/>
    <w:rsid w:val="006D2C1D"/>
    <w:rsid w:val="006D33B5"/>
    <w:rsid w:val="006D48B8"/>
    <w:rsid w:val="006D528C"/>
    <w:rsid w:val="006D5523"/>
    <w:rsid w:val="006E3A5F"/>
    <w:rsid w:val="006E3B8A"/>
    <w:rsid w:val="006E6FAE"/>
    <w:rsid w:val="006F0FF6"/>
    <w:rsid w:val="006F1BFA"/>
    <w:rsid w:val="006F2017"/>
    <w:rsid w:val="006F3A0C"/>
    <w:rsid w:val="006F58B1"/>
    <w:rsid w:val="006F74A6"/>
    <w:rsid w:val="006F77FC"/>
    <w:rsid w:val="006F7FCB"/>
    <w:rsid w:val="00700291"/>
    <w:rsid w:val="00700B9E"/>
    <w:rsid w:val="00702513"/>
    <w:rsid w:val="00702A13"/>
    <w:rsid w:val="007041DB"/>
    <w:rsid w:val="00711388"/>
    <w:rsid w:val="007138CC"/>
    <w:rsid w:val="00713D64"/>
    <w:rsid w:val="00714476"/>
    <w:rsid w:val="00716BBA"/>
    <w:rsid w:val="007203E5"/>
    <w:rsid w:val="0072325A"/>
    <w:rsid w:val="00723CC9"/>
    <w:rsid w:val="00724ABE"/>
    <w:rsid w:val="00725BFC"/>
    <w:rsid w:val="00726EC8"/>
    <w:rsid w:val="00735291"/>
    <w:rsid w:val="0074212A"/>
    <w:rsid w:val="00745363"/>
    <w:rsid w:val="00746402"/>
    <w:rsid w:val="00746EC7"/>
    <w:rsid w:val="00752614"/>
    <w:rsid w:val="0075751F"/>
    <w:rsid w:val="00760F7E"/>
    <w:rsid w:val="00761AAA"/>
    <w:rsid w:val="00763DA0"/>
    <w:rsid w:val="007653FA"/>
    <w:rsid w:val="00771201"/>
    <w:rsid w:val="00774975"/>
    <w:rsid w:val="00777F03"/>
    <w:rsid w:val="00780958"/>
    <w:rsid w:val="00783F05"/>
    <w:rsid w:val="00784AE9"/>
    <w:rsid w:val="007876C7"/>
    <w:rsid w:val="00787F5D"/>
    <w:rsid w:val="007945B3"/>
    <w:rsid w:val="007A4FFB"/>
    <w:rsid w:val="007A5F66"/>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30CF6"/>
    <w:rsid w:val="0083108E"/>
    <w:rsid w:val="00837C2E"/>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733C7"/>
    <w:rsid w:val="00874F41"/>
    <w:rsid w:val="008773BF"/>
    <w:rsid w:val="00880556"/>
    <w:rsid w:val="00880A21"/>
    <w:rsid w:val="0088262B"/>
    <w:rsid w:val="00882906"/>
    <w:rsid w:val="00883E39"/>
    <w:rsid w:val="00884C0B"/>
    <w:rsid w:val="00886427"/>
    <w:rsid w:val="008921ED"/>
    <w:rsid w:val="00894A7C"/>
    <w:rsid w:val="00897507"/>
    <w:rsid w:val="008A048B"/>
    <w:rsid w:val="008A28B8"/>
    <w:rsid w:val="008A2D6E"/>
    <w:rsid w:val="008A6027"/>
    <w:rsid w:val="008A7776"/>
    <w:rsid w:val="008B10CD"/>
    <w:rsid w:val="008B73E0"/>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65DB"/>
    <w:rsid w:val="00907087"/>
    <w:rsid w:val="00907551"/>
    <w:rsid w:val="00907E93"/>
    <w:rsid w:val="0091132C"/>
    <w:rsid w:val="009135DA"/>
    <w:rsid w:val="00915198"/>
    <w:rsid w:val="00922597"/>
    <w:rsid w:val="009242C7"/>
    <w:rsid w:val="00926832"/>
    <w:rsid w:val="0093234A"/>
    <w:rsid w:val="0093238A"/>
    <w:rsid w:val="00933A0A"/>
    <w:rsid w:val="00935A17"/>
    <w:rsid w:val="00935CEA"/>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4060"/>
    <w:rsid w:val="009971D9"/>
    <w:rsid w:val="009A241C"/>
    <w:rsid w:val="009A2760"/>
    <w:rsid w:val="009B0651"/>
    <w:rsid w:val="009B3671"/>
    <w:rsid w:val="009B4D96"/>
    <w:rsid w:val="009B5EC5"/>
    <w:rsid w:val="009C228F"/>
    <w:rsid w:val="009C25F1"/>
    <w:rsid w:val="009C2A10"/>
    <w:rsid w:val="009C416F"/>
    <w:rsid w:val="009C44F8"/>
    <w:rsid w:val="009C5580"/>
    <w:rsid w:val="009D16D6"/>
    <w:rsid w:val="009D17D2"/>
    <w:rsid w:val="009D2069"/>
    <w:rsid w:val="009D37EA"/>
    <w:rsid w:val="009D7DAC"/>
    <w:rsid w:val="009E13E3"/>
    <w:rsid w:val="009E1824"/>
    <w:rsid w:val="009E2517"/>
    <w:rsid w:val="009E69D3"/>
    <w:rsid w:val="009F01F6"/>
    <w:rsid w:val="009F3DEF"/>
    <w:rsid w:val="009F421F"/>
    <w:rsid w:val="009F57DD"/>
    <w:rsid w:val="009F6BF1"/>
    <w:rsid w:val="00A004F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78F2"/>
    <w:rsid w:val="00A543D6"/>
    <w:rsid w:val="00A545FB"/>
    <w:rsid w:val="00A54F8A"/>
    <w:rsid w:val="00A6237B"/>
    <w:rsid w:val="00A62BBE"/>
    <w:rsid w:val="00A74AF3"/>
    <w:rsid w:val="00A76336"/>
    <w:rsid w:val="00A76480"/>
    <w:rsid w:val="00A76949"/>
    <w:rsid w:val="00A77426"/>
    <w:rsid w:val="00A774C9"/>
    <w:rsid w:val="00A776F8"/>
    <w:rsid w:val="00A80EB1"/>
    <w:rsid w:val="00A868CD"/>
    <w:rsid w:val="00A8749E"/>
    <w:rsid w:val="00A92373"/>
    <w:rsid w:val="00A93FB7"/>
    <w:rsid w:val="00AA0117"/>
    <w:rsid w:val="00AA23BA"/>
    <w:rsid w:val="00AA3B44"/>
    <w:rsid w:val="00AA4292"/>
    <w:rsid w:val="00AA5A3B"/>
    <w:rsid w:val="00AA604D"/>
    <w:rsid w:val="00AB1A4C"/>
    <w:rsid w:val="00AB35A6"/>
    <w:rsid w:val="00AB7B8A"/>
    <w:rsid w:val="00AB7C99"/>
    <w:rsid w:val="00AC3093"/>
    <w:rsid w:val="00AC425C"/>
    <w:rsid w:val="00AC54DB"/>
    <w:rsid w:val="00AC56B3"/>
    <w:rsid w:val="00AC6D5D"/>
    <w:rsid w:val="00AD2E4C"/>
    <w:rsid w:val="00AD6AC6"/>
    <w:rsid w:val="00AD6BCE"/>
    <w:rsid w:val="00AE7C1B"/>
    <w:rsid w:val="00AF2A6D"/>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D2D"/>
    <w:rsid w:val="00B17E29"/>
    <w:rsid w:val="00B20484"/>
    <w:rsid w:val="00B20828"/>
    <w:rsid w:val="00B22385"/>
    <w:rsid w:val="00B2251B"/>
    <w:rsid w:val="00B22579"/>
    <w:rsid w:val="00B25A1A"/>
    <w:rsid w:val="00B34D51"/>
    <w:rsid w:val="00B356D9"/>
    <w:rsid w:val="00B42052"/>
    <w:rsid w:val="00B42143"/>
    <w:rsid w:val="00B4231E"/>
    <w:rsid w:val="00B4241D"/>
    <w:rsid w:val="00B428B5"/>
    <w:rsid w:val="00B44A3E"/>
    <w:rsid w:val="00B47309"/>
    <w:rsid w:val="00B50F61"/>
    <w:rsid w:val="00B5499E"/>
    <w:rsid w:val="00B606E5"/>
    <w:rsid w:val="00B62154"/>
    <w:rsid w:val="00B6233D"/>
    <w:rsid w:val="00B65A70"/>
    <w:rsid w:val="00B70E1E"/>
    <w:rsid w:val="00B715DC"/>
    <w:rsid w:val="00B73713"/>
    <w:rsid w:val="00B73F8B"/>
    <w:rsid w:val="00B74492"/>
    <w:rsid w:val="00B7459D"/>
    <w:rsid w:val="00B76E4E"/>
    <w:rsid w:val="00B806F4"/>
    <w:rsid w:val="00B81993"/>
    <w:rsid w:val="00B83324"/>
    <w:rsid w:val="00B8363B"/>
    <w:rsid w:val="00B852ED"/>
    <w:rsid w:val="00B85A59"/>
    <w:rsid w:val="00B870E6"/>
    <w:rsid w:val="00B87D27"/>
    <w:rsid w:val="00B87F4C"/>
    <w:rsid w:val="00B905A3"/>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89D"/>
    <w:rsid w:val="00BD2783"/>
    <w:rsid w:val="00BE0854"/>
    <w:rsid w:val="00BE1ED2"/>
    <w:rsid w:val="00BE5F9E"/>
    <w:rsid w:val="00BE726C"/>
    <w:rsid w:val="00BF25F0"/>
    <w:rsid w:val="00BF3079"/>
    <w:rsid w:val="00BF341D"/>
    <w:rsid w:val="00BF3473"/>
    <w:rsid w:val="00BF5D32"/>
    <w:rsid w:val="00BF6876"/>
    <w:rsid w:val="00BF718F"/>
    <w:rsid w:val="00C0065E"/>
    <w:rsid w:val="00C06FCF"/>
    <w:rsid w:val="00C11781"/>
    <w:rsid w:val="00C12AD7"/>
    <w:rsid w:val="00C13C5A"/>
    <w:rsid w:val="00C16397"/>
    <w:rsid w:val="00C201CA"/>
    <w:rsid w:val="00C23D73"/>
    <w:rsid w:val="00C241A1"/>
    <w:rsid w:val="00C27500"/>
    <w:rsid w:val="00C27ADF"/>
    <w:rsid w:val="00C306E8"/>
    <w:rsid w:val="00C33F0C"/>
    <w:rsid w:val="00C3576E"/>
    <w:rsid w:val="00C35956"/>
    <w:rsid w:val="00C35B1F"/>
    <w:rsid w:val="00C35E11"/>
    <w:rsid w:val="00C407D6"/>
    <w:rsid w:val="00C40C21"/>
    <w:rsid w:val="00C50955"/>
    <w:rsid w:val="00C5657B"/>
    <w:rsid w:val="00C56AEC"/>
    <w:rsid w:val="00C60A73"/>
    <w:rsid w:val="00C610DB"/>
    <w:rsid w:val="00C6203D"/>
    <w:rsid w:val="00C628FC"/>
    <w:rsid w:val="00C67551"/>
    <w:rsid w:val="00C72120"/>
    <w:rsid w:val="00C75DCE"/>
    <w:rsid w:val="00C773A3"/>
    <w:rsid w:val="00C77DA0"/>
    <w:rsid w:val="00C8375E"/>
    <w:rsid w:val="00C843D7"/>
    <w:rsid w:val="00C866A7"/>
    <w:rsid w:val="00C90325"/>
    <w:rsid w:val="00C90EDA"/>
    <w:rsid w:val="00C92C0C"/>
    <w:rsid w:val="00CA22A8"/>
    <w:rsid w:val="00CA3396"/>
    <w:rsid w:val="00CA3B90"/>
    <w:rsid w:val="00CA4020"/>
    <w:rsid w:val="00CA73E2"/>
    <w:rsid w:val="00CB1772"/>
    <w:rsid w:val="00CB18E0"/>
    <w:rsid w:val="00CB4220"/>
    <w:rsid w:val="00CB4DB1"/>
    <w:rsid w:val="00CB748F"/>
    <w:rsid w:val="00CC2253"/>
    <w:rsid w:val="00CC3542"/>
    <w:rsid w:val="00CC3879"/>
    <w:rsid w:val="00CC5984"/>
    <w:rsid w:val="00CD68CE"/>
    <w:rsid w:val="00CE08CE"/>
    <w:rsid w:val="00CE20E9"/>
    <w:rsid w:val="00CE3773"/>
    <w:rsid w:val="00CE3F0A"/>
    <w:rsid w:val="00CE6FC5"/>
    <w:rsid w:val="00CE701C"/>
    <w:rsid w:val="00CF0E33"/>
    <w:rsid w:val="00CF4490"/>
    <w:rsid w:val="00CF5705"/>
    <w:rsid w:val="00CF5A8F"/>
    <w:rsid w:val="00D00379"/>
    <w:rsid w:val="00D02279"/>
    <w:rsid w:val="00D0637A"/>
    <w:rsid w:val="00D10467"/>
    <w:rsid w:val="00D10652"/>
    <w:rsid w:val="00D12D3D"/>
    <w:rsid w:val="00D13DB2"/>
    <w:rsid w:val="00D14911"/>
    <w:rsid w:val="00D209B6"/>
    <w:rsid w:val="00D22294"/>
    <w:rsid w:val="00D22442"/>
    <w:rsid w:val="00D2255F"/>
    <w:rsid w:val="00D22C7C"/>
    <w:rsid w:val="00D22EBC"/>
    <w:rsid w:val="00D24374"/>
    <w:rsid w:val="00D24620"/>
    <w:rsid w:val="00D3123C"/>
    <w:rsid w:val="00D3584A"/>
    <w:rsid w:val="00D44B05"/>
    <w:rsid w:val="00D51B5E"/>
    <w:rsid w:val="00D55377"/>
    <w:rsid w:val="00D557D5"/>
    <w:rsid w:val="00D57E4B"/>
    <w:rsid w:val="00D601F0"/>
    <w:rsid w:val="00D626EC"/>
    <w:rsid w:val="00D64302"/>
    <w:rsid w:val="00D64F50"/>
    <w:rsid w:val="00D65D31"/>
    <w:rsid w:val="00D7167B"/>
    <w:rsid w:val="00D73519"/>
    <w:rsid w:val="00D73AE8"/>
    <w:rsid w:val="00D73E83"/>
    <w:rsid w:val="00D80A3E"/>
    <w:rsid w:val="00D84B3D"/>
    <w:rsid w:val="00D92151"/>
    <w:rsid w:val="00D94895"/>
    <w:rsid w:val="00D94D3A"/>
    <w:rsid w:val="00D95385"/>
    <w:rsid w:val="00D954C1"/>
    <w:rsid w:val="00DA0323"/>
    <w:rsid w:val="00DA0C66"/>
    <w:rsid w:val="00DA3FF9"/>
    <w:rsid w:val="00DA7A81"/>
    <w:rsid w:val="00DB04B4"/>
    <w:rsid w:val="00DB112D"/>
    <w:rsid w:val="00DB13BD"/>
    <w:rsid w:val="00DB1959"/>
    <w:rsid w:val="00DB1971"/>
    <w:rsid w:val="00DB4D41"/>
    <w:rsid w:val="00DC371F"/>
    <w:rsid w:val="00DC451E"/>
    <w:rsid w:val="00DC5FA1"/>
    <w:rsid w:val="00DC7C98"/>
    <w:rsid w:val="00DD04D4"/>
    <w:rsid w:val="00DD0CE4"/>
    <w:rsid w:val="00DE3721"/>
    <w:rsid w:val="00DF1362"/>
    <w:rsid w:val="00DF1668"/>
    <w:rsid w:val="00DF22B8"/>
    <w:rsid w:val="00DF2742"/>
    <w:rsid w:val="00DF3A9C"/>
    <w:rsid w:val="00DF448C"/>
    <w:rsid w:val="00DF71A5"/>
    <w:rsid w:val="00DF7D8C"/>
    <w:rsid w:val="00E045B5"/>
    <w:rsid w:val="00E061D8"/>
    <w:rsid w:val="00E07EE4"/>
    <w:rsid w:val="00E14245"/>
    <w:rsid w:val="00E14396"/>
    <w:rsid w:val="00E17942"/>
    <w:rsid w:val="00E20D55"/>
    <w:rsid w:val="00E21F02"/>
    <w:rsid w:val="00E22703"/>
    <w:rsid w:val="00E2272C"/>
    <w:rsid w:val="00E24228"/>
    <w:rsid w:val="00E242A8"/>
    <w:rsid w:val="00E25125"/>
    <w:rsid w:val="00E27B5F"/>
    <w:rsid w:val="00E445D8"/>
    <w:rsid w:val="00E45A8C"/>
    <w:rsid w:val="00E46ACA"/>
    <w:rsid w:val="00E46BDB"/>
    <w:rsid w:val="00E47B07"/>
    <w:rsid w:val="00E508C9"/>
    <w:rsid w:val="00E50FFA"/>
    <w:rsid w:val="00E5210E"/>
    <w:rsid w:val="00E526F5"/>
    <w:rsid w:val="00E53FAB"/>
    <w:rsid w:val="00E5441B"/>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A1C2D"/>
    <w:rsid w:val="00EA5C78"/>
    <w:rsid w:val="00EB045D"/>
    <w:rsid w:val="00EB244F"/>
    <w:rsid w:val="00EB41C4"/>
    <w:rsid w:val="00EC0482"/>
    <w:rsid w:val="00EC06C9"/>
    <w:rsid w:val="00EC1909"/>
    <w:rsid w:val="00EC1DDA"/>
    <w:rsid w:val="00EC2835"/>
    <w:rsid w:val="00EC4455"/>
    <w:rsid w:val="00EC77BB"/>
    <w:rsid w:val="00EC7E13"/>
    <w:rsid w:val="00ED1828"/>
    <w:rsid w:val="00ED30EF"/>
    <w:rsid w:val="00ED4331"/>
    <w:rsid w:val="00ED4EEA"/>
    <w:rsid w:val="00EE4B16"/>
    <w:rsid w:val="00EF1723"/>
    <w:rsid w:val="00EF26AE"/>
    <w:rsid w:val="00F00D62"/>
    <w:rsid w:val="00F0305C"/>
    <w:rsid w:val="00F03989"/>
    <w:rsid w:val="00F12B16"/>
    <w:rsid w:val="00F139D5"/>
    <w:rsid w:val="00F1692D"/>
    <w:rsid w:val="00F17D35"/>
    <w:rsid w:val="00F23018"/>
    <w:rsid w:val="00F25BF4"/>
    <w:rsid w:val="00F27B16"/>
    <w:rsid w:val="00F31BD0"/>
    <w:rsid w:val="00F33096"/>
    <w:rsid w:val="00F336A1"/>
    <w:rsid w:val="00F3404E"/>
    <w:rsid w:val="00F40807"/>
    <w:rsid w:val="00F40D25"/>
    <w:rsid w:val="00F441B2"/>
    <w:rsid w:val="00F46299"/>
    <w:rsid w:val="00F46A84"/>
    <w:rsid w:val="00F476E8"/>
    <w:rsid w:val="00F5660C"/>
    <w:rsid w:val="00F63836"/>
    <w:rsid w:val="00F71C3E"/>
    <w:rsid w:val="00F76819"/>
    <w:rsid w:val="00F808F8"/>
    <w:rsid w:val="00F854F6"/>
    <w:rsid w:val="00F9081A"/>
    <w:rsid w:val="00F90A9D"/>
    <w:rsid w:val="00FA0DC0"/>
    <w:rsid w:val="00FA0E84"/>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35043-7A75-48E9-ADAB-01CC9A3A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2015-05-01T19:34:00Z</cp:lastPrinted>
  <dcterms:created xsi:type="dcterms:W3CDTF">2015-05-04T16:01:00Z</dcterms:created>
  <dcterms:modified xsi:type="dcterms:W3CDTF">2015-05-04T16:23:00Z</dcterms:modified>
</cp:coreProperties>
</file>