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CB" w:rsidRPr="00BE070A" w:rsidRDefault="00DB13CB" w:rsidP="00DB13CB">
      <w:pPr>
        <w:jc w:val="center"/>
        <w:rPr>
          <w:b/>
          <w:sz w:val="26"/>
          <w:szCs w:val="26"/>
        </w:rPr>
      </w:pPr>
      <w:bookmarkStart w:id="0" w:name="_Toc402945192"/>
      <w:r w:rsidRPr="00BE070A">
        <w:rPr>
          <w:b/>
          <w:sz w:val="26"/>
          <w:szCs w:val="26"/>
        </w:rPr>
        <w:t>PENNSYLVANIA</w:t>
      </w:r>
      <w:bookmarkEnd w:id="0"/>
    </w:p>
    <w:p w:rsidR="00DB13CB" w:rsidRDefault="00DB13CB" w:rsidP="00DB13CB">
      <w:pPr>
        <w:tabs>
          <w:tab w:val="center" w:pos="4680"/>
        </w:tabs>
        <w:suppressAutoHyphens/>
        <w:rPr>
          <w:b/>
          <w:sz w:val="26"/>
        </w:rPr>
      </w:pPr>
      <w:r>
        <w:rPr>
          <w:b/>
          <w:sz w:val="26"/>
        </w:rPr>
        <w:tab/>
        <w:t>PUBLIC UTILITY COMMISSION</w:t>
      </w:r>
    </w:p>
    <w:p w:rsidR="00DB13CB" w:rsidRDefault="00DB13CB" w:rsidP="00DB13CB">
      <w:pPr>
        <w:tabs>
          <w:tab w:val="center" w:pos="4680"/>
        </w:tabs>
        <w:suppressAutoHyphens/>
        <w:rPr>
          <w:b/>
          <w:sz w:val="26"/>
        </w:rPr>
      </w:pPr>
      <w:r>
        <w:rPr>
          <w:b/>
          <w:sz w:val="26"/>
        </w:rPr>
        <w:tab/>
        <w:t>Harrisburg, PA  17105-3265</w:t>
      </w:r>
    </w:p>
    <w:p w:rsidR="004B39DD" w:rsidRDefault="004B39DD" w:rsidP="00DB13CB">
      <w:pPr>
        <w:tabs>
          <w:tab w:val="center" w:pos="4680"/>
        </w:tabs>
        <w:suppressAutoHyphens/>
        <w:rPr>
          <w:b/>
          <w:sz w:val="26"/>
        </w:rPr>
      </w:pPr>
    </w:p>
    <w:p w:rsidR="004B39DD" w:rsidRPr="004B39DD" w:rsidRDefault="004B39DD" w:rsidP="00DB13CB">
      <w:pPr>
        <w:tabs>
          <w:tab w:val="center" w:pos="4680"/>
        </w:tabs>
        <w:suppressAutoHyphens/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  <w:t xml:space="preserve">     </w:t>
      </w:r>
      <w:r w:rsidR="009907AA">
        <w:rPr>
          <w:b/>
          <w:sz w:val="26"/>
        </w:rPr>
        <w:t xml:space="preserve">       </w:t>
      </w:r>
      <w:r>
        <w:rPr>
          <w:sz w:val="26"/>
        </w:rPr>
        <w:t xml:space="preserve">Public Meeting held </w:t>
      </w:r>
      <w:r w:rsidR="009907AA">
        <w:rPr>
          <w:sz w:val="26"/>
        </w:rPr>
        <w:t>May 7</w:t>
      </w:r>
      <w:r>
        <w:rPr>
          <w:sz w:val="26"/>
        </w:rPr>
        <w:t xml:space="preserve">, 2015 </w:t>
      </w:r>
    </w:p>
    <w:p w:rsidR="00DB13CB" w:rsidRDefault="00DB13CB" w:rsidP="00DB13CB">
      <w:pPr>
        <w:tabs>
          <w:tab w:val="left" w:pos="-720"/>
        </w:tabs>
        <w:suppressAutoHyphens/>
        <w:rPr>
          <w:b/>
          <w:sz w:val="26"/>
        </w:rPr>
      </w:pPr>
    </w:p>
    <w:p w:rsidR="00DB13CB" w:rsidRDefault="00DB13CB" w:rsidP="00DB13CB">
      <w:pPr>
        <w:tabs>
          <w:tab w:val="right" w:pos="9360"/>
        </w:tabs>
        <w:suppressAutoHyphens/>
        <w:rPr>
          <w:sz w:val="26"/>
        </w:rPr>
      </w:pPr>
      <w:r>
        <w:rPr>
          <w:sz w:val="26"/>
        </w:rPr>
        <w:tab/>
      </w:r>
    </w:p>
    <w:p w:rsidR="00DB13CB" w:rsidRDefault="00DB13CB" w:rsidP="00DB13CB">
      <w:pPr>
        <w:tabs>
          <w:tab w:val="left" w:pos="-720"/>
        </w:tabs>
        <w:suppressAutoHyphens/>
        <w:rPr>
          <w:sz w:val="26"/>
        </w:rPr>
      </w:pPr>
      <w:r>
        <w:rPr>
          <w:sz w:val="26"/>
        </w:rPr>
        <w:t>Commissioners Present:</w:t>
      </w:r>
    </w:p>
    <w:p w:rsidR="00DB13CB" w:rsidRDefault="005E2B6C" w:rsidP="005E2B6C">
      <w:pPr>
        <w:tabs>
          <w:tab w:val="left" w:pos="-720"/>
          <w:tab w:val="left" w:pos="6600"/>
        </w:tabs>
        <w:suppressAutoHyphens/>
        <w:rPr>
          <w:sz w:val="26"/>
        </w:rPr>
      </w:pPr>
      <w:r>
        <w:rPr>
          <w:sz w:val="26"/>
        </w:rPr>
        <w:tab/>
      </w:r>
    </w:p>
    <w:p w:rsidR="00DB13CB" w:rsidRDefault="00DB13CB" w:rsidP="00DB13CB">
      <w:pPr>
        <w:tabs>
          <w:tab w:val="left" w:pos="-720"/>
        </w:tabs>
        <w:suppressAutoHyphens/>
        <w:rPr>
          <w:sz w:val="26"/>
        </w:rPr>
      </w:pPr>
      <w:r>
        <w:rPr>
          <w:sz w:val="26"/>
        </w:rPr>
        <w:tab/>
        <w:t>Robert F. Powelson, Chairman</w:t>
      </w:r>
    </w:p>
    <w:p w:rsidR="00DB13CB" w:rsidRDefault="00DB13CB" w:rsidP="00DB13CB">
      <w:pPr>
        <w:tabs>
          <w:tab w:val="left" w:pos="-720"/>
        </w:tabs>
        <w:suppressAutoHyphens/>
        <w:rPr>
          <w:sz w:val="26"/>
        </w:rPr>
      </w:pPr>
      <w:r>
        <w:rPr>
          <w:sz w:val="26"/>
        </w:rPr>
        <w:tab/>
        <w:t>John F. Coleman, Jr., Vice Chairman</w:t>
      </w:r>
    </w:p>
    <w:p w:rsidR="00DB13CB" w:rsidRDefault="00DB13CB" w:rsidP="00DB13CB">
      <w:pPr>
        <w:tabs>
          <w:tab w:val="left" w:pos="-720"/>
        </w:tabs>
        <w:suppressAutoHyphens/>
        <w:rPr>
          <w:sz w:val="26"/>
        </w:rPr>
      </w:pPr>
      <w:r>
        <w:rPr>
          <w:sz w:val="26"/>
        </w:rPr>
        <w:tab/>
        <w:t>James H. Cawley</w:t>
      </w:r>
    </w:p>
    <w:p w:rsidR="00DB13CB" w:rsidRDefault="00DB13CB" w:rsidP="00DB13CB">
      <w:pPr>
        <w:tabs>
          <w:tab w:val="left" w:pos="-720"/>
        </w:tabs>
        <w:suppressAutoHyphens/>
        <w:rPr>
          <w:sz w:val="26"/>
        </w:rPr>
      </w:pPr>
      <w:r>
        <w:rPr>
          <w:sz w:val="26"/>
        </w:rPr>
        <w:tab/>
        <w:t>Pamela A. Witmer</w:t>
      </w:r>
    </w:p>
    <w:p w:rsidR="00DB13CB" w:rsidRDefault="00DB13CB" w:rsidP="00DB13CB">
      <w:pPr>
        <w:tabs>
          <w:tab w:val="left" w:pos="-720"/>
        </w:tabs>
        <w:suppressAutoHyphens/>
        <w:rPr>
          <w:sz w:val="26"/>
        </w:rPr>
      </w:pPr>
      <w:r>
        <w:rPr>
          <w:sz w:val="26"/>
        </w:rPr>
        <w:tab/>
        <w:t>Gladys M. Brown</w:t>
      </w:r>
    </w:p>
    <w:p w:rsidR="00DB13CB" w:rsidRDefault="00DB13CB" w:rsidP="00DB13CB">
      <w:pPr>
        <w:tabs>
          <w:tab w:val="left" w:pos="-720"/>
        </w:tabs>
        <w:suppressAutoHyphens/>
        <w:rPr>
          <w:sz w:val="26"/>
        </w:rPr>
      </w:pPr>
    </w:p>
    <w:p w:rsidR="00DB13CB" w:rsidRDefault="00DB13CB" w:rsidP="00DB13CB">
      <w:pPr>
        <w:tabs>
          <w:tab w:val="left" w:pos="-720"/>
        </w:tabs>
        <w:suppressAutoHyphens/>
        <w:rPr>
          <w:sz w:val="26"/>
        </w:rPr>
      </w:pPr>
    </w:p>
    <w:p w:rsidR="009907AA" w:rsidRPr="009907AA" w:rsidRDefault="009907AA" w:rsidP="009907AA">
      <w:pPr>
        <w:widowControl/>
        <w:rPr>
          <w:rFonts w:eastAsia="Calibri"/>
          <w:sz w:val="26"/>
          <w:szCs w:val="26"/>
        </w:rPr>
      </w:pPr>
      <w:r w:rsidRPr="009907AA">
        <w:rPr>
          <w:rFonts w:eastAsia="Calibri"/>
          <w:sz w:val="26"/>
          <w:szCs w:val="26"/>
        </w:rPr>
        <w:t>Petition of PPL Electric Utilities Corporation for</w:t>
      </w:r>
      <w:r w:rsidRPr="009907AA">
        <w:rPr>
          <w:rFonts w:eastAsia="Calibri"/>
          <w:sz w:val="26"/>
          <w:szCs w:val="26"/>
        </w:rPr>
        <w:tab/>
      </w:r>
      <w:r w:rsidRPr="009907AA">
        <w:rPr>
          <w:rFonts w:eastAsia="Calibri"/>
          <w:sz w:val="26"/>
          <w:szCs w:val="26"/>
        </w:rPr>
        <w:tab/>
      </w:r>
      <w:r w:rsidRPr="009907AA">
        <w:rPr>
          <w:rFonts w:eastAsia="Calibri"/>
          <w:color w:val="FF0000"/>
          <w:sz w:val="26"/>
          <w:szCs w:val="26"/>
        </w:rPr>
        <w:t xml:space="preserve">                 </w:t>
      </w:r>
      <w:r w:rsidRPr="009907AA">
        <w:rPr>
          <w:rFonts w:eastAsia="Calibri"/>
          <w:sz w:val="26"/>
          <w:szCs w:val="26"/>
        </w:rPr>
        <w:t>P-2012-2325034</w:t>
      </w:r>
    </w:p>
    <w:p w:rsidR="009907AA" w:rsidRPr="009907AA" w:rsidRDefault="009907AA" w:rsidP="009907AA">
      <w:pPr>
        <w:widowControl/>
        <w:rPr>
          <w:rFonts w:eastAsia="Calibri"/>
          <w:sz w:val="26"/>
          <w:szCs w:val="26"/>
        </w:rPr>
      </w:pPr>
      <w:r w:rsidRPr="009907AA">
        <w:rPr>
          <w:rFonts w:eastAsia="Calibri"/>
          <w:sz w:val="26"/>
          <w:szCs w:val="26"/>
        </w:rPr>
        <w:t xml:space="preserve">Approval of a Distribution System Improvement </w:t>
      </w:r>
    </w:p>
    <w:p w:rsidR="009907AA" w:rsidRPr="009907AA" w:rsidRDefault="009907AA" w:rsidP="009907AA">
      <w:pPr>
        <w:widowControl/>
        <w:rPr>
          <w:rFonts w:eastAsia="Calibri"/>
          <w:sz w:val="26"/>
          <w:szCs w:val="26"/>
        </w:rPr>
      </w:pPr>
      <w:r w:rsidRPr="009907AA">
        <w:rPr>
          <w:rFonts w:eastAsia="Calibri"/>
          <w:sz w:val="26"/>
          <w:szCs w:val="26"/>
        </w:rPr>
        <w:t xml:space="preserve">Charge </w:t>
      </w:r>
    </w:p>
    <w:p w:rsidR="009907AA" w:rsidRPr="009907AA" w:rsidRDefault="009907AA" w:rsidP="009907AA">
      <w:pPr>
        <w:widowControl/>
        <w:rPr>
          <w:b/>
          <w:sz w:val="26"/>
          <w:szCs w:val="26"/>
        </w:rPr>
      </w:pPr>
    </w:p>
    <w:p w:rsidR="009907AA" w:rsidRPr="009907AA" w:rsidRDefault="009907AA" w:rsidP="009907AA">
      <w:pPr>
        <w:widowControl/>
        <w:rPr>
          <w:sz w:val="26"/>
          <w:szCs w:val="26"/>
        </w:rPr>
      </w:pPr>
      <w:r w:rsidRPr="009907AA">
        <w:rPr>
          <w:sz w:val="26"/>
          <w:szCs w:val="26"/>
        </w:rPr>
        <w:t>PPL Electric Utilities Corporation</w:t>
      </w:r>
    </w:p>
    <w:p w:rsidR="009907AA" w:rsidRPr="009907AA" w:rsidRDefault="009907AA" w:rsidP="009907AA">
      <w:pPr>
        <w:widowControl/>
        <w:rPr>
          <w:sz w:val="26"/>
          <w:szCs w:val="26"/>
        </w:rPr>
      </w:pPr>
    </w:p>
    <w:p w:rsidR="009907AA" w:rsidRPr="009907AA" w:rsidRDefault="009907AA" w:rsidP="009907AA">
      <w:pPr>
        <w:widowControl/>
        <w:rPr>
          <w:sz w:val="26"/>
          <w:szCs w:val="26"/>
        </w:rPr>
      </w:pP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  <w:t>v</w:t>
      </w:r>
      <w:r>
        <w:rPr>
          <w:sz w:val="26"/>
          <w:szCs w:val="26"/>
        </w:rPr>
        <w:t>.</w:t>
      </w:r>
    </w:p>
    <w:p w:rsidR="009907AA" w:rsidRPr="009907AA" w:rsidRDefault="009907AA" w:rsidP="009907AA">
      <w:pPr>
        <w:widowControl/>
        <w:rPr>
          <w:sz w:val="26"/>
          <w:szCs w:val="26"/>
        </w:rPr>
      </w:pPr>
    </w:p>
    <w:p w:rsidR="009907AA" w:rsidRPr="009907AA" w:rsidRDefault="009907AA" w:rsidP="009907AA">
      <w:pPr>
        <w:widowControl/>
        <w:rPr>
          <w:sz w:val="26"/>
          <w:szCs w:val="26"/>
        </w:rPr>
      </w:pPr>
      <w:r w:rsidRPr="009907AA">
        <w:rPr>
          <w:sz w:val="26"/>
          <w:szCs w:val="26"/>
        </w:rPr>
        <w:t>Office of Consumer Advocate</w:t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  <w:t xml:space="preserve">                C-2013-2346390</w:t>
      </w:r>
    </w:p>
    <w:p w:rsidR="009907AA" w:rsidRPr="009907AA" w:rsidRDefault="009907AA" w:rsidP="009907AA">
      <w:pPr>
        <w:widowControl/>
        <w:rPr>
          <w:sz w:val="26"/>
          <w:szCs w:val="26"/>
        </w:rPr>
      </w:pPr>
      <w:r w:rsidRPr="009907AA">
        <w:rPr>
          <w:sz w:val="26"/>
          <w:szCs w:val="26"/>
        </w:rPr>
        <w:t>Alan D. Whitehouse</w:t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  <w:t xml:space="preserve">                C-2013-2345750</w:t>
      </w:r>
    </w:p>
    <w:p w:rsidR="009907AA" w:rsidRPr="009907AA" w:rsidRDefault="009907AA" w:rsidP="009907AA">
      <w:pPr>
        <w:widowControl/>
        <w:rPr>
          <w:sz w:val="26"/>
          <w:szCs w:val="26"/>
        </w:rPr>
      </w:pPr>
      <w:r w:rsidRPr="009907AA">
        <w:rPr>
          <w:sz w:val="26"/>
          <w:szCs w:val="26"/>
        </w:rPr>
        <w:t>Pamela Mosconi</w:t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  <w:t xml:space="preserve">                C-2013-2346375</w:t>
      </w:r>
    </w:p>
    <w:p w:rsidR="009907AA" w:rsidRPr="009907AA" w:rsidRDefault="009907AA" w:rsidP="009907AA">
      <w:pPr>
        <w:widowControl/>
        <w:rPr>
          <w:sz w:val="26"/>
          <w:szCs w:val="26"/>
        </w:rPr>
      </w:pPr>
      <w:r w:rsidRPr="009907AA">
        <w:rPr>
          <w:sz w:val="26"/>
          <w:szCs w:val="26"/>
        </w:rPr>
        <w:t>John E. Hoag</w:t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  <w:t xml:space="preserve">    </w:t>
      </w:r>
      <w:r w:rsidRPr="009907AA">
        <w:rPr>
          <w:sz w:val="26"/>
          <w:szCs w:val="26"/>
        </w:rPr>
        <w:tab/>
        <w:t xml:space="preserve">                C-2013-2345729</w:t>
      </w:r>
    </w:p>
    <w:p w:rsidR="009907AA" w:rsidRPr="009907AA" w:rsidRDefault="009907AA" w:rsidP="009907AA">
      <w:pPr>
        <w:widowControl/>
        <w:rPr>
          <w:sz w:val="26"/>
          <w:szCs w:val="26"/>
        </w:rPr>
      </w:pPr>
      <w:r w:rsidRPr="009907AA">
        <w:rPr>
          <w:sz w:val="26"/>
          <w:szCs w:val="26"/>
        </w:rPr>
        <w:t>James Weaver</w:t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</w:r>
      <w:r w:rsidRPr="009907AA">
        <w:rPr>
          <w:sz w:val="26"/>
          <w:szCs w:val="26"/>
        </w:rPr>
        <w:tab/>
        <w:t xml:space="preserve">                C-2013-2351090</w:t>
      </w:r>
    </w:p>
    <w:p w:rsidR="009907AA" w:rsidRPr="009907AA" w:rsidRDefault="009907AA" w:rsidP="009907AA">
      <w:pPr>
        <w:widowControl/>
        <w:ind w:firstLine="1440"/>
        <w:jc w:val="center"/>
        <w:rPr>
          <w:b/>
          <w:sz w:val="26"/>
          <w:szCs w:val="26"/>
        </w:rPr>
      </w:pPr>
    </w:p>
    <w:p w:rsidR="00DB13CB" w:rsidRPr="00256872" w:rsidRDefault="00DB13CB" w:rsidP="00DB13CB">
      <w:pPr>
        <w:tabs>
          <w:tab w:val="left" w:pos="1440"/>
          <w:tab w:val="left" w:pos="5220"/>
        </w:tabs>
        <w:rPr>
          <w:szCs w:val="24"/>
        </w:rPr>
      </w:pPr>
      <w:r w:rsidRPr="00256872">
        <w:rPr>
          <w:szCs w:val="24"/>
        </w:rPr>
        <w:tab/>
      </w:r>
    </w:p>
    <w:p w:rsidR="00DB13CB" w:rsidRDefault="00DB13CB" w:rsidP="00DB13CB">
      <w:pPr>
        <w:tabs>
          <w:tab w:val="center" w:pos="4680"/>
        </w:tabs>
        <w:suppressAutoHyphens/>
        <w:jc w:val="center"/>
        <w:rPr>
          <w:b/>
          <w:sz w:val="26"/>
        </w:rPr>
      </w:pPr>
      <w:r>
        <w:rPr>
          <w:b/>
          <w:sz w:val="26"/>
        </w:rPr>
        <w:t>OPINION AND ORDER</w:t>
      </w:r>
    </w:p>
    <w:p w:rsidR="00DB13CB" w:rsidRDefault="00DB13CB" w:rsidP="00DB13CB">
      <w:pPr>
        <w:jc w:val="center"/>
        <w:rPr>
          <w:b/>
          <w:sz w:val="26"/>
          <w:szCs w:val="26"/>
        </w:rPr>
      </w:pPr>
    </w:p>
    <w:p w:rsidR="00DB13CB" w:rsidRDefault="00DB13CB" w:rsidP="00DB13CB">
      <w:pPr>
        <w:rPr>
          <w:b/>
          <w:sz w:val="26"/>
          <w:szCs w:val="26"/>
        </w:rPr>
      </w:pPr>
    </w:p>
    <w:p w:rsidR="00DB13CB" w:rsidRPr="00F514FB" w:rsidRDefault="00DB13CB" w:rsidP="00DB13CB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DB13CB" w:rsidRPr="00F514FB" w:rsidRDefault="00DB13CB" w:rsidP="00DB13CB">
      <w:pPr>
        <w:rPr>
          <w:sz w:val="26"/>
          <w:szCs w:val="26"/>
        </w:rPr>
      </w:pPr>
    </w:p>
    <w:p w:rsidR="00DB13CB" w:rsidRPr="00F514FB" w:rsidRDefault="00DB13CB" w:rsidP="00DB13CB">
      <w:pPr>
        <w:rPr>
          <w:sz w:val="26"/>
          <w:szCs w:val="26"/>
        </w:rPr>
      </w:pPr>
    </w:p>
    <w:p w:rsidR="00DB13CB" w:rsidRPr="00027664" w:rsidRDefault="00DB13CB" w:rsidP="00DB13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>
        <w:rPr>
          <w:sz w:val="26"/>
        </w:rPr>
        <w:t xml:space="preserve">(Commission) </w:t>
      </w:r>
      <w:r w:rsidRPr="00027664">
        <w:rPr>
          <w:sz w:val="26"/>
        </w:rPr>
        <w:t>for co</w:t>
      </w:r>
      <w:r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>
        <w:rPr>
          <w:sz w:val="26"/>
        </w:rPr>
        <w:t xml:space="preserve"> </w:t>
      </w:r>
      <w:r w:rsidR="009907AA" w:rsidRPr="00117CC1">
        <w:rPr>
          <w:sz w:val="26"/>
          <w:szCs w:val="26"/>
        </w:rPr>
        <w:t xml:space="preserve">the PP&amp;L Industrial Customer Alliance </w:t>
      </w:r>
      <w:r w:rsidRPr="00027664">
        <w:rPr>
          <w:sz w:val="26"/>
        </w:rPr>
        <w:t>on</w:t>
      </w:r>
      <w:r>
        <w:rPr>
          <w:sz w:val="26"/>
        </w:rPr>
        <w:t xml:space="preserve"> </w:t>
      </w:r>
      <w:r w:rsidR="007213F5">
        <w:rPr>
          <w:sz w:val="26"/>
        </w:rPr>
        <w:t>April 24</w:t>
      </w:r>
      <w:r w:rsidR="00BD7DE9">
        <w:rPr>
          <w:sz w:val="26"/>
        </w:rPr>
        <w:t>, 2015</w:t>
      </w:r>
      <w:r>
        <w:rPr>
          <w:sz w:val="26"/>
        </w:rPr>
        <w:t xml:space="preserve">, seeking reconsideration of the </w:t>
      </w:r>
      <w:r w:rsidRPr="00027664">
        <w:rPr>
          <w:sz w:val="26"/>
        </w:rPr>
        <w:t xml:space="preserve">Opinion and Order entered </w:t>
      </w:r>
      <w:r w:rsidR="00026B3A">
        <w:rPr>
          <w:sz w:val="26"/>
        </w:rPr>
        <w:t>April 9</w:t>
      </w:r>
      <w:r w:rsidRPr="00027664">
        <w:rPr>
          <w:sz w:val="26"/>
        </w:rPr>
        <w:t>,</w:t>
      </w:r>
      <w:r w:rsidR="00026B3A">
        <w:rPr>
          <w:sz w:val="26"/>
        </w:rPr>
        <w:t xml:space="preserve"> 2015,</w:t>
      </w:r>
      <w:r w:rsidRPr="00027664">
        <w:rPr>
          <w:sz w:val="26"/>
        </w:rPr>
        <w:t xml:space="preserve"> relative to</w:t>
      </w:r>
      <w:r w:rsidR="005A5222">
        <w:rPr>
          <w:sz w:val="26"/>
        </w:rPr>
        <w:t xml:space="preserve"> the above-captioned proceeding</w:t>
      </w:r>
      <w:r w:rsidRPr="00027664">
        <w:rPr>
          <w:sz w:val="26"/>
        </w:rPr>
        <w:t>.</w:t>
      </w:r>
      <w:r w:rsidR="00BD7DE9">
        <w:rPr>
          <w:sz w:val="26"/>
        </w:rPr>
        <w:t xml:space="preserve">  </w:t>
      </w:r>
    </w:p>
    <w:p w:rsidR="00DB13CB" w:rsidRPr="00027664" w:rsidRDefault="00DB13CB" w:rsidP="00DB13CB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lastRenderedPageBreak/>
        <w:t xml:space="preserve">Pursuant to Rule </w:t>
      </w:r>
      <w:r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Pr="00027664">
        <w:rPr>
          <w:sz w:val="26"/>
        </w:rPr>
        <w:noBreakHyphen/>
        <w:t>day period within which the Commission must act upon this Petition in</w:t>
      </w:r>
      <w:r>
        <w:rPr>
          <w:sz w:val="26"/>
        </w:rPr>
        <w:t xml:space="preserve"> order to preserve jurisdiction ends on </w:t>
      </w:r>
      <w:r w:rsidR="009570E4">
        <w:rPr>
          <w:sz w:val="26"/>
        </w:rPr>
        <w:t>May 11</w:t>
      </w:r>
      <w:r w:rsidR="00ED7E17">
        <w:rPr>
          <w:sz w:val="26"/>
        </w:rPr>
        <w:t>, 2015</w:t>
      </w:r>
      <w:r w:rsidRPr="00027664">
        <w:rPr>
          <w:sz w:val="26"/>
        </w:rPr>
        <w:t>.  Accordin</w:t>
      </w:r>
      <w:r>
        <w:rPr>
          <w:sz w:val="26"/>
        </w:rPr>
        <w:t>gly, we shall grant reconsideration</w:t>
      </w:r>
      <w:r w:rsidR="00C14EE7">
        <w:rPr>
          <w:sz w:val="26"/>
        </w:rPr>
        <w:t xml:space="preserve"> of the </w:t>
      </w:r>
      <w:r w:rsidR="0065344D">
        <w:rPr>
          <w:sz w:val="26"/>
        </w:rPr>
        <w:t>April 9, 2015</w:t>
      </w:r>
      <w:r w:rsidR="00C14EE7">
        <w:rPr>
          <w:sz w:val="26"/>
        </w:rPr>
        <w:t xml:space="preserve"> </w:t>
      </w:r>
      <w:r w:rsidR="0076224D">
        <w:rPr>
          <w:sz w:val="26"/>
        </w:rPr>
        <w:t>O</w:t>
      </w:r>
      <w:r w:rsidR="00C14EE7">
        <w:rPr>
          <w:sz w:val="26"/>
        </w:rPr>
        <w:t>rder</w:t>
      </w:r>
      <w:r>
        <w:rPr>
          <w:sz w:val="26"/>
        </w:rPr>
        <w:t>, within the meaning of Pa. R.A.P. Rule 1701(b)</w:t>
      </w:r>
      <w:r w:rsidRPr="00027664">
        <w:rPr>
          <w:sz w:val="26"/>
        </w:rPr>
        <w:t>(3), pending review of, and consideration</w:t>
      </w:r>
      <w:r>
        <w:rPr>
          <w:sz w:val="26"/>
        </w:rPr>
        <w:t xml:space="preserve"> on, the merits of the Petition; </w:t>
      </w:r>
      <w:r w:rsidRPr="00027664">
        <w:rPr>
          <w:b/>
          <w:sz w:val="26"/>
        </w:rPr>
        <w:t>THEREFORE,</w:t>
      </w:r>
    </w:p>
    <w:p w:rsidR="00DB13CB" w:rsidRPr="00027664" w:rsidRDefault="00DB13CB" w:rsidP="00DB13CB">
      <w:pPr>
        <w:spacing w:line="360" w:lineRule="auto"/>
        <w:ind w:firstLine="1440"/>
        <w:rPr>
          <w:sz w:val="26"/>
          <w:szCs w:val="26"/>
        </w:rPr>
      </w:pPr>
    </w:p>
    <w:p w:rsidR="00DB13CB" w:rsidRPr="00BE070A" w:rsidRDefault="00BE070A" w:rsidP="00BE070A">
      <w:pPr>
        <w:spacing w:line="360" w:lineRule="auto"/>
        <w:ind w:firstLine="1440"/>
        <w:rPr>
          <w:sz w:val="26"/>
        </w:rPr>
      </w:pPr>
      <w:r>
        <w:rPr>
          <w:b/>
          <w:sz w:val="26"/>
          <w:szCs w:val="26"/>
        </w:rPr>
        <w:t xml:space="preserve">IT IS ORDERED: </w:t>
      </w:r>
      <w:r>
        <w:rPr>
          <w:sz w:val="26"/>
          <w:szCs w:val="26"/>
        </w:rPr>
        <w:t>T</w:t>
      </w:r>
      <w:r w:rsidR="00DB13CB" w:rsidRPr="00027664">
        <w:rPr>
          <w:sz w:val="26"/>
          <w:szCs w:val="26"/>
        </w:rPr>
        <w:t>hat the Petition for Reconsideration</w:t>
      </w:r>
      <w:r w:rsidR="00787074">
        <w:rPr>
          <w:sz w:val="26"/>
          <w:szCs w:val="26"/>
        </w:rPr>
        <w:t>,</w:t>
      </w:r>
      <w:r w:rsidR="00DB13CB" w:rsidRPr="00027664">
        <w:rPr>
          <w:sz w:val="26"/>
          <w:szCs w:val="26"/>
        </w:rPr>
        <w:t xml:space="preserve"> filed </w:t>
      </w:r>
      <w:r w:rsidR="00787074">
        <w:rPr>
          <w:sz w:val="26"/>
          <w:szCs w:val="26"/>
        </w:rPr>
        <w:t xml:space="preserve">by </w:t>
      </w:r>
      <w:r w:rsidR="00B6340D" w:rsidRPr="00117CC1">
        <w:rPr>
          <w:sz w:val="26"/>
          <w:szCs w:val="26"/>
        </w:rPr>
        <w:t xml:space="preserve">the PP&amp;L Industrial Customer Alliance </w:t>
      </w:r>
      <w:r w:rsidR="00DB13CB" w:rsidRPr="00027664">
        <w:rPr>
          <w:sz w:val="26"/>
          <w:szCs w:val="26"/>
        </w:rPr>
        <w:t>on</w:t>
      </w:r>
      <w:r w:rsidR="00DB13CB">
        <w:rPr>
          <w:sz w:val="26"/>
          <w:szCs w:val="26"/>
        </w:rPr>
        <w:t xml:space="preserve"> </w:t>
      </w:r>
      <w:r w:rsidR="00B6340D">
        <w:rPr>
          <w:sz w:val="26"/>
          <w:szCs w:val="26"/>
        </w:rPr>
        <w:t>April 24,</w:t>
      </w:r>
      <w:r w:rsidR="00DB0704">
        <w:rPr>
          <w:sz w:val="26"/>
          <w:szCs w:val="26"/>
        </w:rPr>
        <w:t xml:space="preserve"> 201</w:t>
      </w:r>
      <w:r w:rsidR="00787074">
        <w:rPr>
          <w:sz w:val="26"/>
          <w:szCs w:val="26"/>
        </w:rPr>
        <w:t>5</w:t>
      </w:r>
      <w:r w:rsidR="00DB13CB">
        <w:rPr>
          <w:sz w:val="26"/>
          <w:szCs w:val="26"/>
        </w:rPr>
        <w:t xml:space="preserve">, </w:t>
      </w:r>
      <w:r w:rsidR="00DB13CB" w:rsidRPr="00027664">
        <w:rPr>
          <w:sz w:val="26"/>
          <w:szCs w:val="26"/>
        </w:rPr>
        <w:t>is hereby granted, pending further review of</w:t>
      </w:r>
      <w:r w:rsidR="00DB13CB">
        <w:rPr>
          <w:sz w:val="26"/>
          <w:szCs w:val="26"/>
        </w:rPr>
        <w:t>,</w:t>
      </w:r>
      <w:r w:rsidR="00DB13CB" w:rsidRPr="00027664">
        <w:rPr>
          <w:sz w:val="26"/>
          <w:szCs w:val="26"/>
        </w:rPr>
        <w:t xml:space="preserve"> and consideration on, the merits.</w:t>
      </w:r>
    </w:p>
    <w:p w:rsidR="00DB13CB" w:rsidRPr="00027664" w:rsidRDefault="00DB0704" w:rsidP="00CE1502">
      <w:pPr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B13CB" w:rsidRPr="00027664" w:rsidRDefault="00852101" w:rsidP="00DB13CB">
      <w:pPr>
        <w:spacing w:line="360" w:lineRule="auto"/>
        <w:ind w:firstLine="5760"/>
        <w:rPr>
          <w:sz w:val="26"/>
          <w:szCs w:val="26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410D984" wp14:editId="157552FB">
            <wp:simplePos x="0" y="0"/>
            <wp:positionH relativeFrom="column">
              <wp:posOffset>3616960</wp:posOffset>
            </wp:positionH>
            <wp:positionV relativeFrom="paragraph">
              <wp:posOffset>31750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DB13CB" w:rsidRPr="00027664">
        <w:rPr>
          <w:b/>
          <w:sz w:val="26"/>
          <w:szCs w:val="26"/>
        </w:rPr>
        <w:t>BY THE COMMISSION,</w:t>
      </w:r>
    </w:p>
    <w:p w:rsidR="00DB13CB" w:rsidRPr="00027664" w:rsidRDefault="00DB13CB" w:rsidP="00DB13CB">
      <w:pPr>
        <w:rPr>
          <w:sz w:val="26"/>
          <w:szCs w:val="26"/>
        </w:rPr>
      </w:pPr>
    </w:p>
    <w:p w:rsidR="00DB13CB" w:rsidRPr="00027664" w:rsidRDefault="00DB13CB" w:rsidP="00DB13CB">
      <w:pPr>
        <w:rPr>
          <w:sz w:val="26"/>
          <w:szCs w:val="26"/>
        </w:rPr>
      </w:pPr>
    </w:p>
    <w:p w:rsidR="00DB13CB" w:rsidRDefault="00DB13CB" w:rsidP="00DB13CB">
      <w:pPr>
        <w:rPr>
          <w:sz w:val="26"/>
          <w:szCs w:val="26"/>
        </w:rPr>
      </w:pPr>
    </w:p>
    <w:p w:rsidR="00DB13CB" w:rsidRPr="00027664" w:rsidRDefault="00DB13CB" w:rsidP="00DB13CB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DB13CB" w:rsidRPr="00027664" w:rsidRDefault="00DB13CB" w:rsidP="00DB13CB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DB13CB" w:rsidRPr="00027664" w:rsidRDefault="00DB13CB" w:rsidP="00DB13CB">
      <w:pPr>
        <w:rPr>
          <w:sz w:val="26"/>
          <w:szCs w:val="26"/>
        </w:rPr>
      </w:pPr>
    </w:p>
    <w:p w:rsidR="00DB13CB" w:rsidRPr="00027664" w:rsidRDefault="00DB13CB" w:rsidP="00DB13CB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DB13CB" w:rsidRPr="00027664" w:rsidRDefault="00DB13CB" w:rsidP="00DB13CB">
      <w:pPr>
        <w:rPr>
          <w:sz w:val="26"/>
          <w:szCs w:val="26"/>
        </w:rPr>
      </w:pPr>
    </w:p>
    <w:p w:rsidR="00DB13CB" w:rsidRPr="00027664" w:rsidRDefault="00DB13CB" w:rsidP="00DB13CB">
      <w:pPr>
        <w:rPr>
          <w:sz w:val="26"/>
          <w:szCs w:val="26"/>
        </w:rPr>
      </w:pPr>
      <w:r>
        <w:rPr>
          <w:sz w:val="26"/>
          <w:szCs w:val="26"/>
        </w:rPr>
        <w:t xml:space="preserve">ORDER ADOPTED:  </w:t>
      </w:r>
      <w:r w:rsidR="00555082">
        <w:rPr>
          <w:sz w:val="26"/>
          <w:szCs w:val="26"/>
        </w:rPr>
        <w:t>May 7, 2015</w:t>
      </w:r>
    </w:p>
    <w:p w:rsidR="00DB13CB" w:rsidRPr="00027664" w:rsidRDefault="00DB13CB" w:rsidP="00DB13CB">
      <w:pPr>
        <w:rPr>
          <w:sz w:val="26"/>
          <w:szCs w:val="26"/>
        </w:rPr>
      </w:pPr>
    </w:p>
    <w:p w:rsidR="00DB13CB" w:rsidRPr="00027664" w:rsidRDefault="00DB13CB" w:rsidP="00787074">
      <w:pPr>
        <w:rPr>
          <w:sz w:val="26"/>
        </w:rPr>
      </w:pPr>
      <w:r w:rsidRPr="00027664">
        <w:rPr>
          <w:sz w:val="26"/>
          <w:szCs w:val="26"/>
        </w:rPr>
        <w:t xml:space="preserve">ORDER ENTERED:  </w:t>
      </w:r>
      <w:r w:rsidR="00852101">
        <w:rPr>
          <w:sz w:val="26"/>
          <w:szCs w:val="26"/>
        </w:rPr>
        <w:t>May 7, 2015</w:t>
      </w:r>
    </w:p>
    <w:p w:rsidR="009907AA" w:rsidRPr="00DB13CB" w:rsidRDefault="009907AA">
      <w:pPr>
        <w:rPr>
          <w:sz w:val="26"/>
          <w:szCs w:val="26"/>
        </w:rPr>
      </w:pPr>
    </w:p>
    <w:sectPr w:rsidR="009907AA" w:rsidRPr="00DB1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CB"/>
    <w:rsid w:val="00026B3A"/>
    <w:rsid w:val="00037C0E"/>
    <w:rsid w:val="001047ED"/>
    <w:rsid w:val="00104D73"/>
    <w:rsid w:val="00123852"/>
    <w:rsid w:val="0015250F"/>
    <w:rsid w:val="002705E0"/>
    <w:rsid w:val="002777EF"/>
    <w:rsid w:val="002B6937"/>
    <w:rsid w:val="004B39DD"/>
    <w:rsid w:val="004E5A62"/>
    <w:rsid w:val="00555082"/>
    <w:rsid w:val="005A31E2"/>
    <w:rsid w:val="005A5222"/>
    <w:rsid w:val="005E2B6C"/>
    <w:rsid w:val="0065344D"/>
    <w:rsid w:val="007213F5"/>
    <w:rsid w:val="0076224D"/>
    <w:rsid w:val="00787074"/>
    <w:rsid w:val="00852101"/>
    <w:rsid w:val="00852E87"/>
    <w:rsid w:val="008C2B2E"/>
    <w:rsid w:val="009570E4"/>
    <w:rsid w:val="00977DC3"/>
    <w:rsid w:val="009907AA"/>
    <w:rsid w:val="009C5E41"/>
    <w:rsid w:val="00AB2E4A"/>
    <w:rsid w:val="00B6340D"/>
    <w:rsid w:val="00B817AF"/>
    <w:rsid w:val="00BB4FE2"/>
    <w:rsid w:val="00BD66E3"/>
    <w:rsid w:val="00BD7DE9"/>
    <w:rsid w:val="00BE070A"/>
    <w:rsid w:val="00C14EE7"/>
    <w:rsid w:val="00C66F4F"/>
    <w:rsid w:val="00CE1502"/>
    <w:rsid w:val="00D72515"/>
    <w:rsid w:val="00DA22DA"/>
    <w:rsid w:val="00DB0704"/>
    <w:rsid w:val="00DB13CB"/>
    <w:rsid w:val="00DB3A22"/>
    <w:rsid w:val="00ED7E17"/>
    <w:rsid w:val="00F235D1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3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5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3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5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Capper, Thomas</dc:creator>
  <cp:lastModifiedBy>Farner, Joyce</cp:lastModifiedBy>
  <cp:revision>15</cp:revision>
  <cp:lastPrinted>2015-01-13T14:02:00Z</cp:lastPrinted>
  <dcterms:created xsi:type="dcterms:W3CDTF">2015-04-27T18:59:00Z</dcterms:created>
  <dcterms:modified xsi:type="dcterms:W3CDTF">2015-05-07T12:19:00Z</dcterms:modified>
</cp:coreProperties>
</file>