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BF" w:rsidRPr="00973E75" w:rsidRDefault="008466FF" w:rsidP="00B62CAC">
      <w:pPr>
        <w:widowControl/>
        <w:tabs>
          <w:tab w:val="center" w:pos="4680"/>
        </w:tabs>
        <w:suppressAutoHyphens/>
        <w:jc w:val="center"/>
        <w:rPr>
          <w:b/>
          <w:sz w:val="26"/>
          <w:szCs w:val="26"/>
        </w:rPr>
      </w:pPr>
      <w:r w:rsidRPr="00973E75">
        <w:rPr>
          <w:b/>
          <w:sz w:val="26"/>
          <w:szCs w:val="26"/>
        </w:rPr>
        <w:t>PENNSYLVANI</w:t>
      </w:r>
      <w:r>
        <w:rPr>
          <w:b/>
          <w:sz w:val="26"/>
          <w:szCs w:val="26"/>
        </w:rPr>
        <w:t>A</w:t>
      </w:r>
    </w:p>
    <w:p w:rsidR="007B41BF" w:rsidRPr="00973E75" w:rsidRDefault="007B41BF" w:rsidP="00B62CAC">
      <w:pPr>
        <w:widowControl/>
        <w:tabs>
          <w:tab w:val="center" w:pos="4680"/>
        </w:tabs>
        <w:suppressAutoHyphens/>
        <w:jc w:val="center"/>
        <w:rPr>
          <w:sz w:val="26"/>
          <w:szCs w:val="26"/>
        </w:rPr>
      </w:pPr>
      <w:r w:rsidRPr="00973E75">
        <w:rPr>
          <w:b/>
          <w:sz w:val="26"/>
          <w:szCs w:val="26"/>
        </w:rPr>
        <w:t>PUBLIC UTILITY COMMISSION</w:t>
      </w:r>
    </w:p>
    <w:p w:rsidR="007B41BF" w:rsidRPr="00973E75" w:rsidRDefault="007B41BF" w:rsidP="00B62CAC">
      <w:pPr>
        <w:widowControl/>
        <w:tabs>
          <w:tab w:val="center" w:pos="4680"/>
        </w:tabs>
        <w:suppressAutoHyphens/>
        <w:jc w:val="center"/>
        <w:rPr>
          <w:sz w:val="26"/>
          <w:szCs w:val="26"/>
        </w:rPr>
      </w:pPr>
      <w:r w:rsidRPr="00973E75">
        <w:rPr>
          <w:b/>
          <w:sz w:val="26"/>
          <w:szCs w:val="26"/>
        </w:rPr>
        <w:t>Harrisburg, PA 17105-3265</w:t>
      </w:r>
    </w:p>
    <w:p w:rsidR="007B41BF" w:rsidRPr="00973E75" w:rsidRDefault="007B41BF" w:rsidP="00B62CA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973E75" w:rsidRPr="00973E75" w:rsidTr="00835180">
        <w:tc>
          <w:tcPr>
            <w:tcW w:w="5058" w:type="dxa"/>
          </w:tcPr>
          <w:p w:rsidR="007B41BF" w:rsidRPr="00973E75" w:rsidRDefault="007B41BF" w:rsidP="00B62CAC">
            <w:pPr>
              <w:widowControl/>
              <w:jc w:val="both"/>
              <w:rPr>
                <w:sz w:val="26"/>
                <w:szCs w:val="26"/>
              </w:rPr>
            </w:pPr>
          </w:p>
        </w:tc>
        <w:tc>
          <w:tcPr>
            <w:tcW w:w="4428" w:type="dxa"/>
          </w:tcPr>
          <w:p w:rsidR="007B41BF" w:rsidRPr="00973E75" w:rsidRDefault="007B41BF" w:rsidP="0027241B">
            <w:pPr>
              <w:widowControl/>
              <w:ind w:left="-720"/>
              <w:jc w:val="right"/>
              <w:rPr>
                <w:sz w:val="26"/>
                <w:szCs w:val="26"/>
              </w:rPr>
            </w:pPr>
            <w:r w:rsidRPr="00973E75">
              <w:rPr>
                <w:sz w:val="26"/>
                <w:szCs w:val="26"/>
              </w:rPr>
              <w:t xml:space="preserve"> Publi</w:t>
            </w:r>
            <w:r w:rsidR="00E451A4">
              <w:rPr>
                <w:sz w:val="26"/>
                <w:szCs w:val="26"/>
              </w:rPr>
              <w:t>c</w:t>
            </w:r>
            <w:r w:rsidRPr="00973E75">
              <w:rPr>
                <w:sz w:val="26"/>
                <w:szCs w:val="26"/>
              </w:rPr>
              <w:t xml:space="preserve"> Meeting held </w:t>
            </w:r>
            <w:r w:rsidR="0027241B">
              <w:rPr>
                <w:sz w:val="26"/>
                <w:szCs w:val="26"/>
              </w:rPr>
              <w:t>May 7</w:t>
            </w:r>
            <w:r w:rsidR="00E451A4">
              <w:rPr>
                <w:sz w:val="26"/>
                <w:szCs w:val="26"/>
              </w:rPr>
              <w:t>, 2015</w:t>
            </w:r>
          </w:p>
        </w:tc>
      </w:tr>
      <w:tr w:rsidR="00973E75" w:rsidRPr="00973E75" w:rsidTr="00835180">
        <w:tc>
          <w:tcPr>
            <w:tcW w:w="5058" w:type="dxa"/>
          </w:tcPr>
          <w:p w:rsidR="00896A36" w:rsidRDefault="00896A36" w:rsidP="00B62CAC">
            <w:pPr>
              <w:widowControl/>
              <w:rPr>
                <w:sz w:val="26"/>
                <w:szCs w:val="26"/>
              </w:rPr>
            </w:pPr>
          </w:p>
          <w:p w:rsidR="007B41BF" w:rsidRPr="00973E75" w:rsidRDefault="007B41BF" w:rsidP="00B62CAC">
            <w:pPr>
              <w:widowControl/>
              <w:rPr>
                <w:sz w:val="26"/>
                <w:szCs w:val="26"/>
              </w:rPr>
            </w:pPr>
            <w:r w:rsidRPr="00973E75">
              <w:rPr>
                <w:sz w:val="26"/>
                <w:szCs w:val="26"/>
              </w:rPr>
              <w:t>Commissioners Present:</w:t>
            </w:r>
          </w:p>
          <w:p w:rsidR="007B41BF" w:rsidRPr="00973E75" w:rsidRDefault="007B41BF" w:rsidP="00B62CAC">
            <w:pPr>
              <w:widowControl/>
              <w:rPr>
                <w:sz w:val="26"/>
                <w:szCs w:val="26"/>
              </w:rPr>
            </w:pPr>
          </w:p>
          <w:p w:rsidR="007B41BF" w:rsidRPr="00973E75" w:rsidRDefault="007B41BF" w:rsidP="00B62CAC">
            <w:pPr>
              <w:widowControl/>
              <w:tabs>
                <w:tab w:val="left" w:pos="705"/>
              </w:tabs>
              <w:ind w:firstLine="720"/>
              <w:rPr>
                <w:sz w:val="26"/>
                <w:szCs w:val="26"/>
              </w:rPr>
            </w:pPr>
            <w:r w:rsidRPr="00973E75">
              <w:rPr>
                <w:sz w:val="26"/>
                <w:szCs w:val="26"/>
              </w:rPr>
              <w:t>Robert F. Powelson, Chairman</w:t>
            </w:r>
          </w:p>
          <w:p w:rsidR="007B41BF" w:rsidRPr="00973E75" w:rsidRDefault="007B41BF" w:rsidP="00B62CAC">
            <w:pPr>
              <w:widowControl/>
              <w:tabs>
                <w:tab w:val="left" w:pos="705"/>
              </w:tabs>
              <w:ind w:firstLine="720"/>
              <w:rPr>
                <w:sz w:val="26"/>
                <w:szCs w:val="26"/>
              </w:rPr>
            </w:pPr>
            <w:r w:rsidRPr="00973E75">
              <w:rPr>
                <w:sz w:val="26"/>
                <w:szCs w:val="26"/>
              </w:rPr>
              <w:t>John F. Coleman, Jr., Vice Chairman</w:t>
            </w:r>
          </w:p>
          <w:p w:rsidR="007B41BF" w:rsidRPr="00973E75" w:rsidRDefault="007B41BF" w:rsidP="00B62CAC">
            <w:pPr>
              <w:widowControl/>
              <w:tabs>
                <w:tab w:val="left" w:pos="705"/>
              </w:tabs>
              <w:ind w:firstLine="720"/>
              <w:rPr>
                <w:sz w:val="26"/>
                <w:szCs w:val="26"/>
              </w:rPr>
            </w:pPr>
            <w:r w:rsidRPr="00973E75">
              <w:rPr>
                <w:sz w:val="26"/>
                <w:szCs w:val="26"/>
              </w:rPr>
              <w:t>James H. Cawley</w:t>
            </w:r>
          </w:p>
          <w:p w:rsidR="007B41BF" w:rsidRPr="00973E75" w:rsidRDefault="007B41BF" w:rsidP="00B62CAC">
            <w:pPr>
              <w:widowControl/>
              <w:tabs>
                <w:tab w:val="left" w:pos="705"/>
              </w:tabs>
              <w:ind w:firstLine="720"/>
              <w:rPr>
                <w:sz w:val="26"/>
                <w:szCs w:val="26"/>
              </w:rPr>
            </w:pPr>
            <w:r w:rsidRPr="00973E75">
              <w:rPr>
                <w:sz w:val="26"/>
                <w:szCs w:val="26"/>
              </w:rPr>
              <w:t>Pamela A. Witmer</w:t>
            </w:r>
          </w:p>
          <w:p w:rsidR="007B41BF" w:rsidRPr="00973E75" w:rsidRDefault="007B41BF" w:rsidP="00B62CAC">
            <w:pPr>
              <w:widowControl/>
              <w:tabs>
                <w:tab w:val="left" w:pos="705"/>
              </w:tabs>
              <w:ind w:firstLine="720"/>
              <w:rPr>
                <w:sz w:val="26"/>
                <w:szCs w:val="26"/>
              </w:rPr>
            </w:pPr>
            <w:r w:rsidRPr="00973E75">
              <w:rPr>
                <w:sz w:val="26"/>
                <w:szCs w:val="26"/>
              </w:rPr>
              <w:t>Gladys M. Brown</w:t>
            </w:r>
          </w:p>
          <w:p w:rsidR="007B41BF" w:rsidRPr="00973E75" w:rsidRDefault="007B41BF" w:rsidP="00B62CAC">
            <w:pPr>
              <w:widowControl/>
              <w:rPr>
                <w:sz w:val="26"/>
                <w:szCs w:val="26"/>
              </w:rPr>
            </w:pPr>
          </w:p>
          <w:p w:rsidR="007B41BF" w:rsidRPr="00973E75" w:rsidRDefault="007B41BF" w:rsidP="00B62CAC">
            <w:pPr>
              <w:widowControl/>
              <w:rPr>
                <w:sz w:val="26"/>
                <w:szCs w:val="26"/>
              </w:rPr>
            </w:pPr>
          </w:p>
        </w:tc>
        <w:tc>
          <w:tcPr>
            <w:tcW w:w="4428" w:type="dxa"/>
          </w:tcPr>
          <w:p w:rsidR="007B41BF" w:rsidRPr="00973E75" w:rsidRDefault="007B41BF" w:rsidP="00B62CAC">
            <w:pPr>
              <w:widowControl/>
              <w:jc w:val="right"/>
              <w:rPr>
                <w:sz w:val="26"/>
                <w:szCs w:val="26"/>
              </w:rPr>
            </w:pPr>
          </w:p>
          <w:p w:rsidR="007B41BF" w:rsidRPr="00973E75" w:rsidRDefault="007B41BF" w:rsidP="00B62CAC">
            <w:pPr>
              <w:widowControl/>
              <w:jc w:val="right"/>
              <w:rPr>
                <w:sz w:val="26"/>
                <w:szCs w:val="26"/>
              </w:rPr>
            </w:pPr>
          </w:p>
        </w:tc>
      </w:tr>
    </w:tbl>
    <w:p w:rsidR="007B41BF" w:rsidRPr="00973E75" w:rsidRDefault="007B41BF" w:rsidP="00B62CAC">
      <w:pPr>
        <w:widowControl/>
        <w:adjustRightInd w:val="0"/>
        <w:rPr>
          <w:bCs/>
          <w:sz w:val="26"/>
          <w:szCs w:val="26"/>
        </w:rPr>
      </w:pPr>
      <w:r w:rsidRPr="00973E75">
        <w:rPr>
          <w:bCs/>
          <w:sz w:val="26"/>
          <w:szCs w:val="26"/>
        </w:rPr>
        <w:t xml:space="preserve">FES Industrial &amp; Commercial Customer Coalition </w:t>
      </w:r>
      <w:r w:rsidRPr="00973E75">
        <w:rPr>
          <w:bCs/>
          <w:sz w:val="26"/>
          <w:szCs w:val="26"/>
        </w:rPr>
        <w:tab/>
      </w:r>
      <w:r w:rsidRPr="00973E75">
        <w:rPr>
          <w:bCs/>
          <w:sz w:val="26"/>
          <w:szCs w:val="26"/>
        </w:rPr>
        <w:tab/>
      </w:r>
      <w:r w:rsidR="00AE2061" w:rsidRPr="00973E75">
        <w:rPr>
          <w:bCs/>
          <w:sz w:val="26"/>
          <w:szCs w:val="26"/>
        </w:rPr>
        <w:t xml:space="preserve">                C-2014-2425989</w:t>
      </w:r>
    </w:p>
    <w:p w:rsidR="007B41BF" w:rsidRPr="00973E75" w:rsidRDefault="007B41BF" w:rsidP="00B62CAC">
      <w:pPr>
        <w:widowControl/>
        <w:adjustRightInd w:val="0"/>
        <w:rPr>
          <w:bCs/>
          <w:sz w:val="26"/>
          <w:szCs w:val="26"/>
        </w:rPr>
      </w:pPr>
    </w:p>
    <w:p w:rsidR="007B41BF" w:rsidRPr="00973E75" w:rsidRDefault="00B62CAC" w:rsidP="00B62CAC">
      <w:pPr>
        <w:widowControl/>
        <w:adjustRightInd w:val="0"/>
        <w:rPr>
          <w:bCs/>
          <w:sz w:val="26"/>
          <w:szCs w:val="26"/>
        </w:rPr>
      </w:pPr>
      <w:r>
        <w:rPr>
          <w:bCs/>
          <w:sz w:val="26"/>
          <w:szCs w:val="26"/>
        </w:rPr>
        <w:tab/>
      </w:r>
      <w:r>
        <w:rPr>
          <w:bCs/>
          <w:sz w:val="26"/>
          <w:szCs w:val="26"/>
        </w:rPr>
        <w:tab/>
        <w:t>v.</w:t>
      </w:r>
      <w:r>
        <w:rPr>
          <w:bCs/>
          <w:sz w:val="26"/>
          <w:szCs w:val="26"/>
        </w:rPr>
        <w:tab/>
      </w:r>
      <w:r>
        <w:rPr>
          <w:bCs/>
          <w:sz w:val="26"/>
          <w:szCs w:val="26"/>
        </w:rPr>
        <w:tab/>
      </w:r>
      <w:r>
        <w:rPr>
          <w:bCs/>
          <w:sz w:val="26"/>
          <w:szCs w:val="26"/>
        </w:rPr>
        <w:tab/>
      </w:r>
    </w:p>
    <w:p w:rsidR="007B41BF" w:rsidRPr="00973E75" w:rsidRDefault="007B41BF" w:rsidP="00B62CAC">
      <w:pPr>
        <w:widowControl/>
        <w:adjustRightInd w:val="0"/>
        <w:rPr>
          <w:bCs/>
          <w:sz w:val="26"/>
          <w:szCs w:val="26"/>
        </w:rPr>
      </w:pPr>
    </w:p>
    <w:p w:rsidR="007B41BF" w:rsidRPr="00973E75" w:rsidRDefault="007B41BF" w:rsidP="00B62CAC">
      <w:pPr>
        <w:widowControl/>
        <w:adjustRightInd w:val="0"/>
        <w:rPr>
          <w:bCs/>
          <w:sz w:val="26"/>
          <w:szCs w:val="26"/>
        </w:rPr>
      </w:pPr>
      <w:r w:rsidRPr="00973E75">
        <w:rPr>
          <w:bCs/>
          <w:sz w:val="26"/>
          <w:szCs w:val="26"/>
        </w:rPr>
        <w:t>FirstE</w:t>
      </w:r>
      <w:r w:rsidR="00B62CAC">
        <w:rPr>
          <w:bCs/>
          <w:sz w:val="26"/>
          <w:szCs w:val="26"/>
        </w:rPr>
        <w:t>nergy Solutions Corporation</w:t>
      </w:r>
      <w:r w:rsidR="00B62CAC">
        <w:rPr>
          <w:bCs/>
          <w:sz w:val="26"/>
          <w:szCs w:val="26"/>
        </w:rPr>
        <w:tab/>
      </w:r>
    </w:p>
    <w:p w:rsidR="007B41BF" w:rsidRPr="00973E75" w:rsidRDefault="007B41BF" w:rsidP="00B62CAC">
      <w:pPr>
        <w:widowControl/>
        <w:rPr>
          <w:sz w:val="26"/>
          <w:szCs w:val="26"/>
        </w:rPr>
      </w:pPr>
    </w:p>
    <w:p w:rsidR="007B41BF" w:rsidRPr="00973E75" w:rsidRDefault="007B41BF" w:rsidP="00B62CAC">
      <w:pPr>
        <w:widowControl/>
        <w:rPr>
          <w:sz w:val="26"/>
          <w:szCs w:val="26"/>
        </w:rPr>
      </w:pPr>
    </w:p>
    <w:p w:rsidR="007B41BF" w:rsidRPr="00973E75" w:rsidRDefault="007B41BF" w:rsidP="002529C7">
      <w:pPr>
        <w:widowControl/>
        <w:spacing w:line="360" w:lineRule="auto"/>
        <w:jc w:val="center"/>
        <w:rPr>
          <w:b/>
          <w:sz w:val="26"/>
          <w:szCs w:val="26"/>
        </w:rPr>
      </w:pPr>
      <w:r w:rsidRPr="00973E75">
        <w:rPr>
          <w:b/>
          <w:sz w:val="26"/>
          <w:szCs w:val="26"/>
        </w:rPr>
        <w:t xml:space="preserve">OPINION </w:t>
      </w:r>
      <w:smartTag w:uri="urn:schemas-microsoft-com:office:smarttags" w:element="stockticker">
        <w:r w:rsidRPr="00973E75">
          <w:rPr>
            <w:b/>
            <w:sz w:val="26"/>
            <w:szCs w:val="26"/>
          </w:rPr>
          <w:t>AND</w:t>
        </w:r>
      </w:smartTag>
      <w:r w:rsidRPr="00973E75">
        <w:rPr>
          <w:b/>
          <w:sz w:val="26"/>
          <w:szCs w:val="26"/>
        </w:rPr>
        <w:t xml:space="preserve"> ORDER</w:t>
      </w:r>
    </w:p>
    <w:p w:rsidR="007B41BF" w:rsidRDefault="007B41BF" w:rsidP="002529C7">
      <w:pPr>
        <w:widowControl/>
        <w:spacing w:line="360" w:lineRule="auto"/>
        <w:rPr>
          <w:sz w:val="26"/>
          <w:szCs w:val="26"/>
        </w:rPr>
      </w:pPr>
    </w:p>
    <w:p w:rsidR="00B62CAC" w:rsidRDefault="00E451A4" w:rsidP="002529C7">
      <w:pPr>
        <w:widowControl/>
        <w:spacing w:line="360" w:lineRule="auto"/>
        <w:rPr>
          <w:b/>
          <w:sz w:val="26"/>
          <w:szCs w:val="26"/>
        </w:rPr>
      </w:pPr>
      <w:r>
        <w:rPr>
          <w:b/>
          <w:sz w:val="26"/>
          <w:szCs w:val="26"/>
        </w:rPr>
        <w:t>B</w:t>
      </w:r>
      <w:r w:rsidR="00CD3054">
        <w:rPr>
          <w:b/>
          <w:sz w:val="26"/>
          <w:szCs w:val="26"/>
        </w:rPr>
        <w:t>Y</w:t>
      </w:r>
      <w:r>
        <w:rPr>
          <w:b/>
          <w:sz w:val="26"/>
          <w:szCs w:val="26"/>
        </w:rPr>
        <w:t xml:space="preserve"> THE COMMISSION:</w:t>
      </w:r>
    </w:p>
    <w:p w:rsidR="00CD3054" w:rsidRPr="00E451A4" w:rsidRDefault="00CD3054" w:rsidP="002529C7">
      <w:pPr>
        <w:widowControl/>
        <w:spacing w:line="360" w:lineRule="auto"/>
        <w:rPr>
          <w:b/>
          <w:sz w:val="26"/>
          <w:szCs w:val="26"/>
        </w:rPr>
      </w:pPr>
    </w:p>
    <w:p w:rsidR="00567E03" w:rsidRDefault="007B41BF" w:rsidP="00DD2EFE">
      <w:pPr>
        <w:widowControl/>
        <w:spacing w:line="360" w:lineRule="auto"/>
        <w:ind w:firstLine="1440"/>
        <w:rPr>
          <w:sz w:val="26"/>
        </w:rPr>
      </w:pPr>
      <w:r w:rsidRPr="00973E75">
        <w:rPr>
          <w:sz w:val="26"/>
          <w:szCs w:val="26"/>
        </w:rPr>
        <w:t xml:space="preserve">Before the Pennsylvania Public Utility Commission (Commission) for consideration </w:t>
      </w:r>
      <w:r w:rsidR="0089751B">
        <w:rPr>
          <w:sz w:val="26"/>
          <w:szCs w:val="26"/>
        </w:rPr>
        <w:t xml:space="preserve">and disposition </w:t>
      </w:r>
      <w:r w:rsidRPr="00973E75">
        <w:rPr>
          <w:sz w:val="26"/>
          <w:szCs w:val="26"/>
        </w:rPr>
        <w:t>is</w:t>
      </w:r>
      <w:r w:rsidRPr="00973E75">
        <w:rPr>
          <w:sz w:val="26"/>
        </w:rPr>
        <w:t xml:space="preserve"> the Petition </w:t>
      </w:r>
      <w:r w:rsidR="00CD3054">
        <w:rPr>
          <w:sz w:val="26"/>
        </w:rPr>
        <w:t xml:space="preserve">(Petition) </w:t>
      </w:r>
      <w:r w:rsidR="00E451A4">
        <w:rPr>
          <w:sz w:val="26"/>
        </w:rPr>
        <w:t>of</w:t>
      </w:r>
      <w:r w:rsidRPr="00973E75">
        <w:rPr>
          <w:sz w:val="26"/>
        </w:rPr>
        <w:t xml:space="preserve"> FirstEnergy Solutions Corporation</w:t>
      </w:r>
      <w:r w:rsidR="00E451A4">
        <w:rPr>
          <w:sz w:val="26"/>
        </w:rPr>
        <w:t xml:space="preserve"> (FES) for Clarification of the Commission’s Order </w:t>
      </w:r>
      <w:r w:rsidR="00CD3054">
        <w:rPr>
          <w:sz w:val="26"/>
        </w:rPr>
        <w:t>e</w:t>
      </w:r>
      <w:r w:rsidR="00E451A4">
        <w:rPr>
          <w:sz w:val="26"/>
        </w:rPr>
        <w:t>ntered December 12, 2014 (</w:t>
      </w:r>
      <w:r w:rsidR="00CD3054">
        <w:rPr>
          <w:sz w:val="26"/>
        </w:rPr>
        <w:t>December 12, 2014 Order</w:t>
      </w:r>
      <w:r w:rsidR="00E451A4">
        <w:rPr>
          <w:sz w:val="26"/>
        </w:rPr>
        <w:t>)</w:t>
      </w:r>
      <w:r w:rsidR="00BE0091">
        <w:rPr>
          <w:sz w:val="26"/>
        </w:rPr>
        <w:t>,</w:t>
      </w:r>
      <w:r w:rsidR="0089751B">
        <w:rPr>
          <w:sz w:val="26"/>
        </w:rPr>
        <w:t xml:space="preserve"> </w:t>
      </w:r>
      <w:r w:rsidR="00117085">
        <w:rPr>
          <w:sz w:val="26"/>
        </w:rPr>
        <w:t xml:space="preserve">filed </w:t>
      </w:r>
      <w:r w:rsidR="00DD2EFE">
        <w:rPr>
          <w:sz w:val="26"/>
        </w:rPr>
        <w:t>on December 29, 2014</w:t>
      </w:r>
      <w:r w:rsidR="0089751B">
        <w:rPr>
          <w:sz w:val="26"/>
        </w:rPr>
        <w:t xml:space="preserve">.  The Petition is filed pursuant to 52 Pa. Code § 5.572. </w:t>
      </w:r>
      <w:r w:rsidR="0031186F">
        <w:rPr>
          <w:sz w:val="26"/>
        </w:rPr>
        <w:t xml:space="preserve"> </w:t>
      </w:r>
      <w:r w:rsidR="00567E03">
        <w:rPr>
          <w:sz w:val="26"/>
        </w:rPr>
        <w:t xml:space="preserve">Through its Petition, FES </w:t>
      </w:r>
      <w:r w:rsidR="00FE6D44">
        <w:rPr>
          <w:sz w:val="26"/>
        </w:rPr>
        <w:t>requests</w:t>
      </w:r>
      <w:r w:rsidR="00567E03">
        <w:rPr>
          <w:sz w:val="26"/>
        </w:rPr>
        <w:t xml:space="preserve"> the following clarification:</w:t>
      </w:r>
    </w:p>
    <w:p w:rsidR="00CD3054" w:rsidRDefault="00CD3054" w:rsidP="00DD2EFE">
      <w:pPr>
        <w:widowControl/>
        <w:spacing w:line="360" w:lineRule="auto"/>
        <w:ind w:firstLine="1440"/>
        <w:rPr>
          <w:sz w:val="26"/>
        </w:rPr>
      </w:pPr>
    </w:p>
    <w:p w:rsidR="00567E03" w:rsidRDefault="00567E03" w:rsidP="00567E03">
      <w:pPr>
        <w:autoSpaceDE w:val="0"/>
        <w:autoSpaceDN w:val="0"/>
        <w:adjustRightInd w:val="0"/>
        <w:ind w:left="1440" w:right="1440"/>
        <w:rPr>
          <w:sz w:val="26"/>
          <w:szCs w:val="26"/>
        </w:rPr>
      </w:pPr>
      <w:r w:rsidRPr="00CB2A08">
        <w:rPr>
          <w:sz w:val="26"/>
          <w:szCs w:val="26"/>
        </w:rPr>
        <w:t>Specifically, FES request</w:t>
      </w:r>
      <w:r>
        <w:rPr>
          <w:sz w:val="26"/>
          <w:szCs w:val="26"/>
        </w:rPr>
        <w:t xml:space="preserve">s that the December 12 Order be </w:t>
      </w:r>
      <w:r w:rsidRPr="00CB2A08">
        <w:rPr>
          <w:sz w:val="26"/>
          <w:szCs w:val="26"/>
        </w:rPr>
        <w:t>clarified to direct that proceedings on remand be limited in scope to the single non-contract based</w:t>
      </w:r>
      <w:r>
        <w:rPr>
          <w:sz w:val="26"/>
          <w:szCs w:val="26"/>
        </w:rPr>
        <w:t xml:space="preserve"> </w:t>
      </w:r>
      <w:r w:rsidRPr="00CB2A08">
        <w:rPr>
          <w:sz w:val="26"/>
          <w:szCs w:val="26"/>
        </w:rPr>
        <w:t xml:space="preserve">regulatory violation alleged in the Complaint, or in the alternative, to direct that </w:t>
      </w:r>
      <w:r w:rsidRPr="00CB2A08">
        <w:rPr>
          <w:sz w:val="26"/>
          <w:szCs w:val="26"/>
        </w:rPr>
        <w:lastRenderedPageBreak/>
        <w:t>FES ICCC amend its Complaint to plead FES</w:t>
      </w:r>
      <w:r>
        <w:rPr>
          <w:sz w:val="26"/>
          <w:szCs w:val="26"/>
        </w:rPr>
        <w:t>’</w:t>
      </w:r>
      <w:r w:rsidRPr="00CB2A08">
        <w:rPr>
          <w:sz w:val="26"/>
          <w:szCs w:val="26"/>
        </w:rPr>
        <w:t>s alleged violations of Commission regulations with the specificity due process requires, so that FES has a sufficient opportunity to respond to the allegations.</w:t>
      </w:r>
    </w:p>
    <w:p w:rsidR="00CD3054" w:rsidRPr="00CB2A08" w:rsidRDefault="00CD3054" w:rsidP="002529C7">
      <w:pPr>
        <w:autoSpaceDE w:val="0"/>
        <w:autoSpaceDN w:val="0"/>
        <w:adjustRightInd w:val="0"/>
        <w:spacing w:line="360" w:lineRule="auto"/>
        <w:ind w:left="1440" w:right="1440"/>
        <w:rPr>
          <w:sz w:val="26"/>
          <w:szCs w:val="26"/>
        </w:rPr>
      </w:pPr>
    </w:p>
    <w:p w:rsidR="00567E03" w:rsidRDefault="00567E03" w:rsidP="00567E03">
      <w:pPr>
        <w:widowControl/>
        <w:spacing w:line="360" w:lineRule="auto"/>
        <w:rPr>
          <w:sz w:val="26"/>
        </w:rPr>
      </w:pPr>
      <w:r>
        <w:rPr>
          <w:sz w:val="26"/>
        </w:rPr>
        <w:t>Petition at 2.</w:t>
      </w:r>
    </w:p>
    <w:p w:rsidR="005A1324" w:rsidRDefault="005A1324" w:rsidP="00567E03">
      <w:pPr>
        <w:widowControl/>
        <w:spacing w:line="360" w:lineRule="auto"/>
        <w:rPr>
          <w:sz w:val="26"/>
        </w:rPr>
      </w:pPr>
    </w:p>
    <w:p w:rsidR="000C13F1" w:rsidRDefault="0031186F" w:rsidP="00567E03">
      <w:pPr>
        <w:widowControl/>
        <w:spacing w:line="360" w:lineRule="auto"/>
        <w:ind w:firstLine="1440"/>
        <w:rPr>
          <w:sz w:val="26"/>
        </w:rPr>
      </w:pPr>
      <w:r>
        <w:rPr>
          <w:sz w:val="26"/>
        </w:rPr>
        <w:t>On January 8, 2015, the FES Industrial and Commercial Customer Coalition (FES ICCC</w:t>
      </w:r>
      <w:r w:rsidR="00117085">
        <w:rPr>
          <w:sz w:val="26"/>
        </w:rPr>
        <w:t xml:space="preserve"> or Complainant</w:t>
      </w:r>
      <w:r>
        <w:rPr>
          <w:sz w:val="26"/>
        </w:rPr>
        <w:t xml:space="preserve">) filed an Answer </w:t>
      </w:r>
      <w:r w:rsidR="0089751B">
        <w:rPr>
          <w:sz w:val="26"/>
        </w:rPr>
        <w:t xml:space="preserve">to </w:t>
      </w:r>
      <w:r>
        <w:rPr>
          <w:sz w:val="26"/>
        </w:rPr>
        <w:t>the Petition</w:t>
      </w:r>
      <w:r w:rsidR="00CA4595">
        <w:rPr>
          <w:sz w:val="26"/>
        </w:rPr>
        <w:t xml:space="preserve"> (Answer)</w:t>
      </w:r>
      <w:r w:rsidR="0089751B">
        <w:rPr>
          <w:sz w:val="26"/>
        </w:rPr>
        <w:t>, opposing the requested relief</w:t>
      </w:r>
      <w:r>
        <w:rPr>
          <w:sz w:val="26"/>
        </w:rPr>
        <w:t xml:space="preserve">. </w:t>
      </w:r>
      <w:r w:rsidR="000C13F1">
        <w:rPr>
          <w:sz w:val="26"/>
        </w:rPr>
        <w:t xml:space="preserve"> For those reasons explained more full</w:t>
      </w:r>
      <w:r w:rsidR="003D3F8A">
        <w:rPr>
          <w:sz w:val="26"/>
        </w:rPr>
        <w:t>y</w:t>
      </w:r>
      <w:r w:rsidR="000C13F1">
        <w:rPr>
          <w:sz w:val="26"/>
        </w:rPr>
        <w:t xml:space="preserve"> below, we shall deny the Petition.</w:t>
      </w:r>
      <w:r>
        <w:rPr>
          <w:sz w:val="26"/>
        </w:rPr>
        <w:t xml:space="preserve">  </w:t>
      </w:r>
      <w:r w:rsidR="00E451A4">
        <w:rPr>
          <w:sz w:val="26"/>
        </w:rPr>
        <w:t xml:space="preserve"> </w:t>
      </w:r>
      <w:r w:rsidR="007B41BF" w:rsidRPr="00973E75">
        <w:rPr>
          <w:sz w:val="26"/>
        </w:rPr>
        <w:t xml:space="preserve">  </w:t>
      </w:r>
    </w:p>
    <w:p w:rsidR="000C13F1" w:rsidRDefault="000C13F1" w:rsidP="00D273E7">
      <w:pPr>
        <w:widowControl/>
        <w:spacing w:line="360" w:lineRule="auto"/>
        <w:ind w:firstLine="1440"/>
        <w:rPr>
          <w:bCs/>
          <w:sz w:val="26"/>
          <w:szCs w:val="26"/>
        </w:rPr>
      </w:pPr>
    </w:p>
    <w:p w:rsidR="000C13F1" w:rsidRPr="000C13F1" w:rsidRDefault="000C13F1" w:rsidP="000C13F1">
      <w:pPr>
        <w:widowControl/>
        <w:spacing w:line="360" w:lineRule="auto"/>
        <w:jc w:val="center"/>
        <w:rPr>
          <w:b/>
          <w:bCs/>
          <w:sz w:val="26"/>
          <w:szCs w:val="26"/>
        </w:rPr>
      </w:pPr>
      <w:r w:rsidRPr="000C13F1">
        <w:rPr>
          <w:b/>
          <w:bCs/>
          <w:sz w:val="26"/>
          <w:szCs w:val="26"/>
        </w:rPr>
        <w:t>Background</w:t>
      </w:r>
      <w:r w:rsidR="00681922">
        <w:rPr>
          <w:b/>
          <w:bCs/>
          <w:sz w:val="26"/>
          <w:szCs w:val="26"/>
        </w:rPr>
        <w:t xml:space="preserve"> and Procedural History</w:t>
      </w:r>
    </w:p>
    <w:p w:rsidR="003D3F8A" w:rsidRDefault="003D3F8A" w:rsidP="00CA4595">
      <w:pPr>
        <w:widowControl/>
        <w:spacing w:line="360" w:lineRule="auto"/>
        <w:rPr>
          <w:bCs/>
          <w:sz w:val="26"/>
          <w:szCs w:val="26"/>
        </w:rPr>
      </w:pPr>
    </w:p>
    <w:p w:rsidR="00CA4595" w:rsidRDefault="007B41BF" w:rsidP="00CA4595">
      <w:pPr>
        <w:widowControl/>
        <w:spacing w:line="360" w:lineRule="auto"/>
        <w:ind w:firstLine="1440"/>
        <w:rPr>
          <w:sz w:val="26"/>
          <w:szCs w:val="26"/>
        </w:rPr>
      </w:pPr>
      <w:r w:rsidRPr="002B3F6A">
        <w:rPr>
          <w:sz w:val="26"/>
          <w:szCs w:val="26"/>
        </w:rPr>
        <w:t xml:space="preserve">This </w:t>
      </w:r>
      <w:r w:rsidR="00D273E7" w:rsidRPr="002B3F6A">
        <w:rPr>
          <w:sz w:val="26"/>
          <w:szCs w:val="26"/>
        </w:rPr>
        <w:t>proceeding</w:t>
      </w:r>
      <w:r w:rsidRPr="002B3F6A">
        <w:rPr>
          <w:sz w:val="26"/>
          <w:szCs w:val="26"/>
        </w:rPr>
        <w:t xml:space="preserve"> </w:t>
      </w:r>
      <w:r w:rsidR="0031186F" w:rsidRPr="002B3F6A">
        <w:rPr>
          <w:sz w:val="26"/>
          <w:szCs w:val="26"/>
        </w:rPr>
        <w:t>is</w:t>
      </w:r>
      <w:r w:rsidRPr="002B3F6A">
        <w:rPr>
          <w:sz w:val="26"/>
          <w:szCs w:val="26"/>
        </w:rPr>
        <w:t xml:space="preserve"> </w:t>
      </w:r>
      <w:r w:rsidR="00CF040E">
        <w:rPr>
          <w:sz w:val="26"/>
          <w:szCs w:val="26"/>
        </w:rPr>
        <w:t>the</w:t>
      </w:r>
      <w:r w:rsidRPr="002B3F6A">
        <w:rPr>
          <w:sz w:val="26"/>
          <w:szCs w:val="26"/>
        </w:rPr>
        <w:t xml:space="preserve"> Formal Complaint (Complaint) of the </w:t>
      </w:r>
      <w:r w:rsidRPr="002B3F6A">
        <w:rPr>
          <w:bCs/>
          <w:sz w:val="26"/>
          <w:szCs w:val="26"/>
        </w:rPr>
        <w:t>FES ICCC</w:t>
      </w:r>
      <w:r w:rsidR="00D273E7" w:rsidRPr="002B3F6A">
        <w:rPr>
          <w:bCs/>
          <w:sz w:val="26"/>
          <w:szCs w:val="26"/>
        </w:rPr>
        <w:t xml:space="preserve"> filed against FES</w:t>
      </w:r>
      <w:r w:rsidR="00FE6D44">
        <w:rPr>
          <w:bCs/>
          <w:sz w:val="26"/>
          <w:szCs w:val="26"/>
        </w:rPr>
        <w:t>.</w:t>
      </w:r>
      <w:r w:rsidR="003F5120">
        <w:rPr>
          <w:rStyle w:val="FootnoteReference"/>
          <w:bCs/>
          <w:sz w:val="26"/>
          <w:szCs w:val="26"/>
        </w:rPr>
        <w:footnoteReference w:id="2"/>
      </w:r>
      <w:r w:rsidR="00FE6D44">
        <w:rPr>
          <w:bCs/>
          <w:sz w:val="26"/>
          <w:szCs w:val="26"/>
        </w:rPr>
        <w:t xml:space="preserve">  </w:t>
      </w:r>
      <w:r w:rsidR="00FE6D44" w:rsidRPr="00973E75">
        <w:rPr>
          <w:bCs/>
          <w:sz w:val="26"/>
          <w:szCs w:val="26"/>
        </w:rPr>
        <w:t xml:space="preserve">FES is an </w:t>
      </w:r>
      <w:r w:rsidR="00FE6D44">
        <w:rPr>
          <w:bCs/>
          <w:sz w:val="26"/>
          <w:szCs w:val="26"/>
        </w:rPr>
        <w:t>electric generation supplier (</w:t>
      </w:r>
      <w:r w:rsidR="00FE6D44" w:rsidRPr="00973E75">
        <w:rPr>
          <w:bCs/>
          <w:sz w:val="26"/>
          <w:szCs w:val="26"/>
        </w:rPr>
        <w:t>EGS</w:t>
      </w:r>
      <w:r w:rsidR="00FE6D44">
        <w:rPr>
          <w:bCs/>
          <w:sz w:val="26"/>
          <w:szCs w:val="26"/>
        </w:rPr>
        <w:t xml:space="preserve">).  </w:t>
      </w:r>
      <w:r w:rsidR="00FE6D44">
        <w:rPr>
          <w:bCs/>
          <w:i/>
          <w:sz w:val="26"/>
          <w:szCs w:val="26"/>
        </w:rPr>
        <w:t xml:space="preserve">See </w:t>
      </w:r>
      <w:r w:rsidR="00FE6D44" w:rsidRPr="00973E75">
        <w:rPr>
          <w:bCs/>
          <w:sz w:val="26"/>
          <w:szCs w:val="26"/>
        </w:rPr>
        <w:t xml:space="preserve">66 Pa. C.S. § 2809. </w:t>
      </w:r>
      <w:r w:rsidR="00FE6D44">
        <w:rPr>
          <w:bCs/>
          <w:sz w:val="26"/>
          <w:szCs w:val="26"/>
        </w:rPr>
        <w:t xml:space="preserve"> </w:t>
      </w:r>
      <w:r w:rsidR="00FE6D44" w:rsidRPr="00973E75">
        <w:rPr>
          <w:bCs/>
          <w:sz w:val="26"/>
          <w:szCs w:val="26"/>
        </w:rPr>
        <w:t xml:space="preserve">The FES ICCC is an </w:t>
      </w:r>
      <w:r w:rsidR="00FE6D44" w:rsidRPr="00973E75">
        <w:rPr>
          <w:bCs/>
          <w:i/>
          <w:sz w:val="26"/>
          <w:szCs w:val="26"/>
        </w:rPr>
        <w:t>ad hoc</w:t>
      </w:r>
      <w:r w:rsidR="00FE6D44" w:rsidRPr="00973E75">
        <w:rPr>
          <w:bCs/>
          <w:sz w:val="26"/>
          <w:szCs w:val="26"/>
        </w:rPr>
        <w:t xml:space="preserve"> group of energy intensive, large commercial and industrial customers who receive electric generation supply from FES under fixed price agreements.</w:t>
      </w:r>
      <w:r w:rsidR="006338E2">
        <w:rPr>
          <w:rStyle w:val="FootnoteReference"/>
          <w:bCs/>
          <w:sz w:val="26"/>
          <w:szCs w:val="26"/>
        </w:rPr>
        <w:footnoteReference w:id="3"/>
      </w:r>
      <w:r w:rsidR="00FE6D44">
        <w:rPr>
          <w:bCs/>
          <w:sz w:val="26"/>
          <w:szCs w:val="26"/>
        </w:rPr>
        <w:t xml:space="preserve"> </w:t>
      </w:r>
      <w:r w:rsidR="00CA4595">
        <w:rPr>
          <w:sz w:val="26"/>
          <w:szCs w:val="26"/>
        </w:rPr>
        <w:t xml:space="preserve"> </w:t>
      </w:r>
      <w:r w:rsidR="00C17186">
        <w:rPr>
          <w:sz w:val="26"/>
          <w:szCs w:val="26"/>
        </w:rPr>
        <w:t>In t</w:t>
      </w:r>
      <w:r w:rsidR="00CA4595">
        <w:rPr>
          <w:sz w:val="26"/>
          <w:szCs w:val="26"/>
        </w:rPr>
        <w:t xml:space="preserve">he </w:t>
      </w:r>
      <w:r w:rsidR="00C17186">
        <w:rPr>
          <w:sz w:val="26"/>
          <w:szCs w:val="26"/>
        </w:rPr>
        <w:t xml:space="preserve">Complaint, the </w:t>
      </w:r>
      <w:r w:rsidR="00CA4595">
        <w:rPr>
          <w:sz w:val="26"/>
          <w:szCs w:val="26"/>
        </w:rPr>
        <w:t>FES ICCC,</w:t>
      </w:r>
      <w:r w:rsidR="00D273E7" w:rsidRPr="002B3F6A">
        <w:rPr>
          <w:sz w:val="26"/>
          <w:szCs w:val="26"/>
        </w:rPr>
        <w:t xml:space="preserve"> </w:t>
      </w:r>
      <w:r w:rsidR="00D273E7" w:rsidRPr="002B3F6A">
        <w:rPr>
          <w:i/>
          <w:sz w:val="26"/>
          <w:szCs w:val="26"/>
        </w:rPr>
        <w:t>inter alia</w:t>
      </w:r>
      <w:r w:rsidR="00D273E7" w:rsidRPr="002B3F6A">
        <w:rPr>
          <w:sz w:val="26"/>
          <w:szCs w:val="26"/>
        </w:rPr>
        <w:t>, challenge</w:t>
      </w:r>
      <w:r w:rsidR="00C4539B">
        <w:rPr>
          <w:sz w:val="26"/>
          <w:szCs w:val="26"/>
        </w:rPr>
        <w:t>s</w:t>
      </w:r>
      <w:r w:rsidR="00D273E7" w:rsidRPr="002B3F6A">
        <w:rPr>
          <w:sz w:val="26"/>
          <w:szCs w:val="26"/>
        </w:rPr>
        <w:t xml:space="preserve"> FES’ </w:t>
      </w:r>
      <w:r w:rsidR="00FE6D44">
        <w:rPr>
          <w:sz w:val="26"/>
          <w:szCs w:val="26"/>
        </w:rPr>
        <w:t xml:space="preserve">announced intent </w:t>
      </w:r>
      <w:r w:rsidR="00D273E7" w:rsidRPr="002B3F6A">
        <w:rPr>
          <w:sz w:val="26"/>
          <w:szCs w:val="26"/>
        </w:rPr>
        <w:t>to imp</w:t>
      </w:r>
      <w:r w:rsidR="003D3F8A" w:rsidRPr="002B3F6A">
        <w:rPr>
          <w:sz w:val="26"/>
          <w:szCs w:val="26"/>
        </w:rPr>
        <w:t>ose</w:t>
      </w:r>
      <w:r w:rsidR="00C17186">
        <w:rPr>
          <w:sz w:val="26"/>
          <w:szCs w:val="26"/>
        </w:rPr>
        <w:t xml:space="preserve"> certain ancillary costs and </w:t>
      </w:r>
      <w:r w:rsidR="00C17186" w:rsidRPr="002B3F6A">
        <w:rPr>
          <w:sz w:val="26"/>
          <w:szCs w:val="26"/>
        </w:rPr>
        <w:t xml:space="preserve">charges </w:t>
      </w:r>
      <w:r w:rsidR="00DD2EFE">
        <w:rPr>
          <w:sz w:val="26"/>
          <w:szCs w:val="26"/>
        </w:rPr>
        <w:t>upon</w:t>
      </w:r>
      <w:r w:rsidR="00C17186" w:rsidRPr="002B3F6A">
        <w:rPr>
          <w:sz w:val="26"/>
          <w:szCs w:val="26"/>
        </w:rPr>
        <w:t xml:space="preserve"> </w:t>
      </w:r>
      <w:r w:rsidR="004124A4">
        <w:rPr>
          <w:sz w:val="26"/>
          <w:szCs w:val="26"/>
        </w:rPr>
        <w:t xml:space="preserve">the </w:t>
      </w:r>
      <w:r w:rsidR="00C17186">
        <w:rPr>
          <w:sz w:val="26"/>
          <w:szCs w:val="26"/>
        </w:rPr>
        <w:t>FES ICCC</w:t>
      </w:r>
      <w:r w:rsidR="00C17186" w:rsidRPr="002B3F6A">
        <w:rPr>
          <w:sz w:val="26"/>
          <w:szCs w:val="26"/>
        </w:rPr>
        <w:t xml:space="preserve"> members</w:t>
      </w:r>
      <w:r w:rsidR="00C17186">
        <w:rPr>
          <w:sz w:val="26"/>
          <w:szCs w:val="26"/>
        </w:rPr>
        <w:t>.  FES</w:t>
      </w:r>
      <w:r w:rsidR="00DD2EFE">
        <w:rPr>
          <w:sz w:val="26"/>
          <w:szCs w:val="26"/>
        </w:rPr>
        <w:t xml:space="preserve"> takes the position that its</w:t>
      </w:r>
      <w:r w:rsidR="00C17186">
        <w:rPr>
          <w:sz w:val="26"/>
          <w:szCs w:val="26"/>
        </w:rPr>
        <w:t xml:space="preserve"> action is taken</w:t>
      </w:r>
      <w:r w:rsidR="00C4539B">
        <w:rPr>
          <w:sz w:val="26"/>
          <w:szCs w:val="26"/>
        </w:rPr>
        <w:t xml:space="preserve"> </w:t>
      </w:r>
      <w:r w:rsidR="00715184">
        <w:rPr>
          <w:sz w:val="26"/>
          <w:szCs w:val="26"/>
        </w:rPr>
        <w:t>pursuant to the</w:t>
      </w:r>
      <w:r w:rsidR="00C17186">
        <w:rPr>
          <w:sz w:val="26"/>
          <w:szCs w:val="26"/>
        </w:rPr>
        <w:t xml:space="preserve"> contractual</w:t>
      </w:r>
      <w:r w:rsidR="00715184">
        <w:rPr>
          <w:sz w:val="26"/>
          <w:szCs w:val="26"/>
        </w:rPr>
        <w:t xml:space="preserve"> terms and conditions of</w:t>
      </w:r>
      <w:r w:rsidR="00C4539B">
        <w:rPr>
          <w:sz w:val="26"/>
          <w:szCs w:val="26"/>
        </w:rPr>
        <w:t xml:space="preserve"> a “pass-through”</w:t>
      </w:r>
      <w:r w:rsidR="00FE6D44">
        <w:rPr>
          <w:sz w:val="26"/>
          <w:szCs w:val="26"/>
        </w:rPr>
        <w:t xml:space="preserve"> clause in its fixed price </w:t>
      </w:r>
      <w:r w:rsidR="00C17186">
        <w:rPr>
          <w:sz w:val="26"/>
          <w:szCs w:val="26"/>
        </w:rPr>
        <w:t>agreements</w:t>
      </w:r>
      <w:r w:rsidR="00DD2EFE">
        <w:rPr>
          <w:sz w:val="26"/>
          <w:szCs w:val="26"/>
        </w:rPr>
        <w:t>.  It is pursuant to the contractual terms and agreements of the fixed price contracts</w:t>
      </w:r>
      <w:r w:rsidR="00C17186">
        <w:rPr>
          <w:sz w:val="26"/>
          <w:szCs w:val="26"/>
        </w:rPr>
        <w:t xml:space="preserve"> </w:t>
      </w:r>
      <w:r w:rsidR="00DD2EFE">
        <w:rPr>
          <w:sz w:val="26"/>
          <w:szCs w:val="26"/>
        </w:rPr>
        <w:t>that</w:t>
      </w:r>
      <w:r w:rsidR="00C17186">
        <w:rPr>
          <w:sz w:val="26"/>
          <w:szCs w:val="26"/>
        </w:rPr>
        <w:t xml:space="preserve"> FES maintains that it has the authority to implement such charges</w:t>
      </w:r>
      <w:r w:rsidR="000B7B4B">
        <w:rPr>
          <w:sz w:val="26"/>
          <w:szCs w:val="26"/>
        </w:rPr>
        <w:t xml:space="preserve">.  </w:t>
      </w:r>
    </w:p>
    <w:p w:rsidR="00CA4595" w:rsidRDefault="00CA4595" w:rsidP="00CA4595">
      <w:pPr>
        <w:widowControl/>
        <w:spacing w:line="360" w:lineRule="auto"/>
        <w:ind w:firstLine="1440"/>
        <w:rPr>
          <w:sz w:val="26"/>
          <w:szCs w:val="26"/>
        </w:rPr>
      </w:pPr>
    </w:p>
    <w:p w:rsidR="00D273E7" w:rsidRPr="002B3F6A" w:rsidRDefault="00CA4595" w:rsidP="00CA4595">
      <w:pPr>
        <w:widowControl/>
        <w:spacing w:line="360" w:lineRule="auto"/>
        <w:ind w:firstLine="1440"/>
        <w:rPr>
          <w:sz w:val="26"/>
          <w:szCs w:val="26"/>
        </w:rPr>
      </w:pPr>
      <w:r>
        <w:rPr>
          <w:sz w:val="26"/>
          <w:szCs w:val="26"/>
        </w:rPr>
        <w:lastRenderedPageBreak/>
        <w:t>Th</w:t>
      </w:r>
      <w:r w:rsidR="000C13F1" w:rsidRPr="002B3F6A">
        <w:rPr>
          <w:sz w:val="26"/>
          <w:szCs w:val="26"/>
        </w:rPr>
        <w:t xml:space="preserve">e FES ICCC </w:t>
      </w:r>
      <w:r>
        <w:rPr>
          <w:sz w:val="26"/>
          <w:szCs w:val="26"/>
        </w:rPr>
        <w:t xml:space="preserve">Complaint </w:t>
      </w:r>
      <w:r w:rsidR="00FE6D44">
        <w:rPr>
          <w:sz w:val="26"/>
          <w:szCs w:val="26"/>
        </w:rPr>
        <w:t>also</w:t>
      </w:r>
      <w:r w:rsidR="000C13F1" w:rsidRPr="002B3F6A">
        <w:rPr>
          <w:sz w:val="26"/>
          <w:szCs w:val="26"/>
        </w:rPr>
        <w:t xml:space="preserve"> </w:t>
      </w:r>
      <w:r w:rsidR="00CF040E">
        <w:rPr>
          <w:sz w:val="26"/>
          <w:szCs w:val="26"/>
        </w:rPr>
        <w:t xml:space="preserve">alleges, </w:t>
      </w:r>
      <w:r w:rsidR="00CF040E">
        <w:rPr>
          <w:i/>
          <w:sz w:val="26"/>
          <w:szCs w:val="26"/>
        </w:rPr>
        <w:t>inter</w:t>
      </w:r>
      <w:r w:rsidR="00CF040E">
        <w:rPr>
          <w:sz w:val="26"/>
          <w:szCs w:val="26"/>
        </w:rPr>
        <w:t xml:space="preserve"> </w:t>
      </w:r>
      <w:r w:rsidR="00CF040E">
        <w:rPr>
          <w:i/>
          <w:sz w:val="26"/>
          <w:szCs w:val="26"/>
        </w:rPr>
        <w:t>alia</w:t>
      </w:r>
      <w:r w:rsidR="00CF040E">
        <w:rPr>
          <w:sz w:val="26"/>
          <w:szCs w:val="26"/>
        </w:rPr>
        <w:t xml:space="preserve">, that </w:t>
      </w:r>
      <w:r w:rsidR="000C13F1" w:rsidRPr="002B3F6A">
        <w:rPr>
          <w:sz w:val="26"/>
          <w:szCs w:val="26"/>
        </w:rPr>
        <w:t xml:space="preserve">the proposed action of FES to collect </w:t>
      </w:r>
      <w:r w:rsidR="00CF040E">
        <w:rPr>
          <w:sz w:val="26"/>
          <w:szCs w:val="26"/>
        </w:rPr>
        <w:t>ancillary</w:t>
      </w:r>
      <w:r w:rsidR="000C13F1" w:rsidRPr="002B3F6A">
        <w:rPr>
          <w:sz w:val="26"/>
          <w:szCs w:val="26"/>
        </w:rPr>
        <w:t xml:space="preserve"> </w:t>
      </w:r>
      <w:r w:rsidR="00CF040E">
        <w:rPr>
          <w:sz w:val="26"/>
          <w:szCs w:val="26"/>
        </w:rPr>
        <w:t>costs from</w:t>
      </w:r>
      <w:r w:rsidR="004124A4">
        <w:rPr>
          <w:sz w:val="26"/>
          <w:szCs w:val="26"/>
        </w:rPr>
        <w:t xml:space="preserve"> the</w:t>
      </w:r>
      <w:r w:rsidR="00CF040E">
        <w:rPr>
          <w:sz w:val="26"/>
          <w:szCs w:val="26"/>
        </w:rPr>
        <w:t xml:space="preserve"> FES ICCC members </w:t>
      </w:r>
      <w:r w:rsidR="000C13F1" w:rsidRPr="002B3F6A">
        <w:rPr>
          <w:sz w:val="26"/>
          <w:szCs w:val="26"/>
        </w:rPr>
        <w:t xml:space="preserve">violates </w:t>
      </w:r>
      <w:r w:rsidR="003D3F8A" w:rsidRPr="002B3F6A">
        <w:rPr>
          <w:sz w:val="26"/>
          <w:szCs w:val="26"/>
        </w:rPr>
        <w:t xml:space="preserve">certain provisions of </w:t>
      </w:r>
      <w:r w:rsidR="000C13F1" w:rsidRPr="002B3F6A">
        <w:rPr>
          <w:sz w:val="26"/>
          <w:szCs w:val="26"/>
        </w:rPr>
        <w:t xml:space="preserve">the </w:t>
      </w:r>
      <w:r w:rsidR="003D3F8A" w:rsidRPr="002B3F6A">
        <w:rPr>
          <w:sz w:val="26"/>
          <w:szCs w:val="26"/>
        </w:rPr>
        <w:t xml:space="preserve">Public Utility </w:t>
      </w:r>
      <w:r w:rsidR="000C13F1" w:rsidRPr="002B3F6A">
        <w:rPr>
          <w:sz w:val="26"/>
          <w:szCs w:val="26"/>
        </w:rPr>
        <w:t>Code</w:t>
      </w:r>
      <w:r w:rsidR="000142DB">
        <w:rPr>
          <w:sz w:val="26"/>
          <w:szCs w:val="26"/>
        </w:rPr>
        <w:t xml:space="preserve"> (Code)</w:t>
      </w:r>
      <w:r w:rsidR="000C13F1" w:rsidRPr="002B3F6A">
        <w:rPr>
          <w:sz w:val="26"/>
          <w:szCs w:val="26"/>
        </w:rPr>
        <w:t xml:space="preserve">, </w:t>
      </w:r>
      <w:r w:rsidR="003D3F8A" w:rsidRPr="002B3F6A">
        <w:rPr>
          <w:sz w:val="26"/>
          <w:szCs w:val="26"/>
        </w:rPr>
        <w:t>66 Pa. C.S. §§</w:t>
      </w:r>
      <w:r>
        <w:rPr>
          <w:sz w:val="26"/>
          <w:szCs w:val="26"/>
        </w:rPr>
        <w:t xml:space="preserve"> </w:t>
      </w:r>
      <w:r w:rsidR="00246662">
        <w:rPr>
          <w:sz w:val="26"/>
          <w:szCs w:val="26"/>
        </w:rPr>
        <w:t xml:space="preserve">101 </w:t>
      </w:r>
      <w:r w:rsidR="00246662" w:rsidRPr="002529C7">
        <w:rPr>
          <w:i/>
          <w:sz w:val="26"/>
          <w:szCs w:val="26"/>
        </w:rPr>
        <w:t>et seq.</w:t>
      </w:r>
      <w:r w:rsidR="003D3F8A" w:rsidRPr="002B3F6A">
        <w:rPr>
          <w:sz w:val="26"/>
          <w:szCs w:val="26"/>
        </w:rPr>
        <w:t xml:space="preserve">, </w:t>
      </w:r>
      <w:r w:rsidR="000C13F1" w:rsidRPr="002B3F6A">
        <w:rPr>
          <w:sz w:val="26"/>
          <w:szCs w:val="26"/>
        </w:rPr>
        <w:t>or Commission Regulations</w:t>
      </w:r>
      <w:r w:rsidR="00CF040E">
        <w:rPr>
          <w:rStyle w:val="FootnoteReference"/>
          <w:sz w:val="26"/>
          <w:szCs w:val="26"/>
        </w:rPr>
        <w:footnoteReference w:id="4"/>
      </w:r>
      <w:r w:rsidR="000C13F1" w:rsidRPr="002B3F6A">
        <w:rPr>
          <w:sz w:val="26"/>
          <w:szCs w:val="26"/>
        </w:rPr>
        <w:t xml:space="preserve"> governing the standards </w:t>
      </w:r>
      <w:r w:rsidR="002B3F6A">
        <w:rPr>
          <w:sz w:val="26"/>
          <w:szCs w:val="26"/>
        </w:rPr>
        <w:t>f</w:t>
      </w:r>
      <w:r w:rsidR="00C4539B">
        <w:rPr>
          <w:sz w:val="26"/>
          <w:szCs w:val="26"/>
        </w:rPr>
        <w:t>or</w:t>
      </w:r>
      <w:r w:rsidR="002B3F6A">
        <w:rPr>
          <w:sz w:val="26"/>
          <w:szCs w:val="26"/>
        </w:rPr>
        <w:t xml:space="preserve"> disclosure </w:t>
      </w:r>
      <w:r w:rsidR="000C13F1" w:rsidRPr="002B3F6A">
        <w:rPr>
          <w:sz w:val="26"/>
          <w:szCs w:val="26"/>
        </w:rPr>
        <w:t>for EGS companie</w:t>
      </w:r>
      <w:r w:rsidR="003D3F8A" w:rsidRPr="002B3F6A">
        <w:rPr>
          <w:sz w:val="26"/>
          <w:szCs w:val="26"/>
        </w:rPr>
        <w:t>s</w:t>
      </w:r>
      <w:r w:rsidR="00CF040E">
        <w:rPr>
          <w:sz w:val="26"/>
          <w:szCs w:val="26"/>
        </w:rPr>
        <w:t xml:space="preserve"> to its customers</w:t>
      </w:r>
      <w:r w:rsidR="000C13F1" w:rsidRPr="002B3F6A">
        <w:rPr>
          <w:sz w:val="26"/>
          <w:szCs w:val="26"/>
        </w:rPr>
        <w:t>.</w:t>
      </w:r>
      <w:r w:rsidR="00D273E7" w:rsidRPr="002B3F6A">
        <w:rPr>
          <w:sz w:val="26"/>
          <w:szCs w:val="26"/>
        </w:rPr>
        <w:t xml:space="preserve"> </w:t>
      </w:r>
      <w:r>
        <w:rPr>
          <w:sz w:val="26"/>
          <w:szCs w:val="26"/>
        </w:rPr>
        <w:t xml:space="preserve"> </w:t>
      </w:r>
      <w:r w:rsidR="009676C4" w:rsidRPr="002B3F6A">
        <w:rPr>
          <w:sz w:val="26"/>
          <w:szCs w:val="26"/>
        </w:rPr>
        <w:t xml:space="preserve">The Office of Consumer Advocate (OCA) </w:t>
      </w:r>
      <w:r w:rsidR="0020605D">
        <w:rPr>
          <w:sz w:val="26"/>
          <w:szCs w:val="26"/>
        </w:rPr>
        <w:t>ha</w:t>
      </w:r>
      <w:r w:rsidR="009676C4" w:rsidRPr="002B3F6A">
        <w:rPr>
          <w:sz w:val="26"/>
          <w:szCs w:val="26"/>
        </w:rPr>
        <w:t>s interven</w:t>
      </w:r>
      <w:r w:rsidR="0020605D">
        <w:rPr>
          <w:sz w:val="26"/>
          <w:szCs w:val="26"/>
        </w:rPr>
        <w:t>ed</w:t>
      </w:r>
      <w:r>
        <w:rPr>
          <w:sz w:val="26"/>
          <w:szCs w:val="26"/>
        </w:rPr>
        <w:t xml:space="preserve"> i</w:t>
      </w:r>
      <w:r w:rsidR="009676C4" w:rsidRPr="002B3F6A">
        <w:rPr>
          <w:sz w:val="26"/>
          <w:szCs w:val="26"/>
        </w:rPr>
        <w:t xml:space="preserve">n the </w:t>
      </w:r>
      <w:r w:rsidR="0020605D">
        <w:rPr>
          <w:sz w:val="26"/>
          <w:szCs w:val="26"/>
        </w:rPr>
        <w:t>proceeding</w:t>
      </w:r>
      <w:r w:rsidR="009676C4" w:rsidRPr="002B3F6A">
        <w:rPr>
          <w:sz w:val="26"/>
          <w:szCs w:val="26"/>
        </w:rPr>
        <w:t xml:space="preserve"> in support of the position of </w:t>
      </w:r>
      <w:r w:rsidR="00715184">
        <w:rPr>
          <w:sz w:val="26"/>
          <w:szCs w:val="26"/>
        </w:rPr>
        <w:t xml:space="preserve">the </w:t>
      </w:r>
      <w:r w:rsidR="009676C4" w:rsidRPr="002B3F6A">
        <w:rPr>
          <w:sz w:val="26"/>
          <w:szCs w:val="26"/>
        </w:rPr>
        <w:t xml:space="preserve">FES ICCC. </w:t>
      </w:r>
      <w:r w:rsidR="00D273E7" w:rsidRPr="002B3F6A">
        <w:rPr>
          <w:sz w:val="26"/>
          <w:szCs w:val="26"/>
        </w:rPr>
        <w:t xml:space="preserve">    </w:t>
      </w:r>
    </w:p>
    <w:p w:rsidR="000C13F1" w:rsidRDefault="000C13F1" w:rsidP="00D273E7">
      <w:pPr>
        <w:widowControl/>
        <w:spacing w:line="360" w:lineRule="auto"/>
        <w:ind w:firstLine="1440"/>
        <w:rPr>
          <w:sz w:val="26"/>
          <w:szCs w:val="26"/>
        </w:rPr>
      </w:pPr>
    </w:p>
    <w:p w:rsidR="000C13F1" w:rsidRDefault="000C13F1" w:rsidP="00D273E7">
      <w:pPr>
        <w:widowControl/>
        <w:spacing w:line="360" w:lineRule="auto"/>
        <w:ind w:firstLine="1440"/>
        <w:rPr>
          <w:sz w:val="26"/>
          <w:szCs w:val="26"/>
        </w:rPr>
      </w:pPr>
      <w:r>
        <w:rPr>
          <w:sz w:val="26"/>
          <w:szCs w:val="26"/>
        </w:rPr>
        <w:t xml:space="preserve">In </w:t>
      </w:r>
      <w:r w:rsidR="00C17186">
        <w:rPr>
          <w:sz w:val="26"/>
          <w:szCs w:val="26"/>
        </w:rPr>
        <w:t>the</w:t>
      </w:r>
      <w:r>
        <w:rPr>
          <w:sz w:val="26"/>
          <w:szCs w:val="26"/>
        </w:rPr>
        <w:t xml:space="preserve"> December 12, 2014 Order, we</w:t>
      </w:r>
      <w:r w:rsidR="0020605D">
        <w:rPr>
          <w:sz w:val="26"/>
          <w:szCs w:val="26"/>
        </w:rPr>
        <w:t xml:space="preserve"> </w:t>
      </w:r>
      <w:r w:rsidR="00FE6D44">
        <w:rPr>
          <w:sz w:val="26"/>
          <w:szCs w:val="26"/>
        </w:rPr>
        <w:t xml:space="preserve">granted </w:t>
      </w:r>
      <w:r>
        <w:rPr>
          <w:sz w:val="26"/>
          <w:szCs w:val="26"/>
        </w:rPr>
        <w:t>a Petition for Interlocutory Review and Answer to Material Question filed by FES</w:t>
      </w:r>
      <w:r w:rsidR="00BE0091">
        <w:rPr>
          <w:sz w:val="26"/>
          <w:szCs w:val="26"/>
        </w:rPr>
        <w:t xml:space="preserve">.  </w:t>
      </w:r>
      <w:r w:rsidR="00BE0091">
        <w:rPr>
          <w:i/>
          <w:sz w:val="26"/>
          <w:szCs w:val="26"/>
        </w:rPr>
        <w:t>See</w:t>
      </w:r>
      <w:r w:rsidR="0020605D">
        <w:rPr>
          <w:sz w:val="26"/>
          <w:szCs w:val="26"/>
        </w:rPr>
        <w:t xml:space="preserve"> </w:t>
      </w:r>
      <w:r w:rsidR="00C17186">
        <w:rPr>
          <w:sz w:val="26"/>
          <w:szCs w:val="26"/>
        </w:rPr>
        <w:t>52 Pa. Code § 5.302.</w:t>
      </w:r>
      <w:r w:rsidR="00C17186">
        <w:rPr>
          <w:rStyle w:val="FootnoteReference"/>
          <w:sz w:val="26"/>
          <w:szCs w:val="26"/>
        </w:rPr>
        <w:footnoteReference w:id="5"/>
      </w:r>
      <w:r w:rsidR="00C17186">
        <w:rPr>
          <w:sz w:val="26"/>
          <w:szCs w:val="26"/>
        </w:rPr>
        <w:t xml:space="preserve">  The December 12, 2014 Order </w:t>
      </w:r>
      <w:r w:rsidR="0020605D">
        <w:rPr>
          <w:sz w:val="26"/>
          <w:szCs w:val="26"/>
        </w:rPr>
        <w:t xml:space="preserve">considered two questions </w:t>
      </w:r>
      <w:r w:rsidR="00075536">
        <w:rPr>
          <w:sz w:val="26"/>
          <w:szCs w:val="26"/>
        </w:rPr>
        <w:t>presented</w:t>
      </w:r>
      <w:r w:rsidR="0020605D">
        <w:rPr>
          <w:sz w:val="26"/>
          <w:szCs w:val="26"/>
        </w:rPr>
        <w:t xml:space="preserve"> </w:t>
      </w:r>
      <w:r w:rsidR="001C0A1D">
        <w:rPr>
          <w:sz w:val="26"/>
          <w:szCs w:val="26"/>
        </w:rPr>
        <w:t xml:space="preserve">by FES </w:t>
      </w:r>
      <w:r w:rsidR="00C17186">
        <w:rPr>
          <w:sz w:val="26"/>
          <w:szCs w:val="26"/>
        </w:rPr>
        <w:t xml:space="preserve">that </w:t>
      </w:r>
      <w:r w:rsidR="00D21B9D">
        <w:rPr>
          <w:sz w:val="26"/>
          <w:szCs w:val="26"/>
        </w:rPr>
        <w:t>it raised</w:t>
      </w:r>
      <w:r w:rsidR="00C17186">
        <w:rPr>
          <w:sz w:val="26"/>
          <w:szCs w:val="26"/>
        </w:rPr>
        <w:t xml:space="preserve"> </w:t>
      </w:r>
      <w:r w:rsidR="000B7B4B">
        <w:rPr>
          <w:sz w:val="26"/>
          <w:szCs w:val="26"/>
        </w:rPr>
        <w:t>in response to</w:t>
      </w:r>
      <w:r>
        <w:rPr>
          <w:sz w:val="26"/>
          <w:szCs w:val="26"/>
        </w:rPr>
        <w:t xml:space="preserve"> </w:t>
      </w:r>
      <w:r w:rsidR="00075536">
        <w:rPr>
          <w:sz w:val="26"/>
          <w:szCs w:val="26"/>
        </w:rPr>
        <w:t>the</w:t>
      </w:r>
      <w:r>
        <w:rPr>
          <w:sz w:val="26"/>
          <w:szCs w:val="26"/>
        </w:rPr>
        <w:t xml:space="preserve"> August 6, 2014 Interim Order issued by presiding Administrative Law Judge </w:t>
      </w:r>
      <w:r w:rsidR="0020605D">
        <w:rPr>
          <w:sz w:val="26"/>
          <w:szCs w:val="26"/>
        </w:rPr>
        <w:t xml:space="preserve">(ALJ) </w:t>
      </w:r>
      <w:r w:rsidR="0089751B">
        <w:rPr>
          <w:sz w:val="26"/>
          <w:szCs w:val="26"/>
        </w:rPr>
        <w:t xml:space="preserve">Katrina L. </w:t>
      </w:r>
      <w:r>
        <w:rPr>
          <w:sz w:val="26"/>
          <w:szCs w:val="26"/>
        </w:rPr>
        <w:t>Dunderdale</w:t>
      </w:r>
      <w:r w:rsidR="001C0A1D">
        <w:rPr>
          <w:sz w:val="26"/>
          <w:szCs w:val="26"/>
        </w:rPr>
        <w:t xml:space="preserve">.  The August 6, 2014 </w:t>
      </w:r>
      <w:r w:rsidR="00D21B9D">
        <w:rPr>
          <w:sz w:val="26"/>
          <w:szCs w:val="26"/>
        </w:rPr>
        <w:t xml:space="preserve">Interim Order of ALJ Dunderdale </w:t>
      </w:r>
      <w:r w:rsidR="00C4539B">
        <w:rPr>
          <w:sz w:val="26"/>
          <w:szCs w:val="26"/>
        </w:rPr>
        <w:t xml:space="preserve">granted in part and overruled, in part, </w:t>
      </w:r>
      <w:r w:rsidR="00C17186">
        <w:rPr>
          <w:sz w:val="26"/>
          <w:szCs w:val="26"/>
        </w:rPr>
        <w:t xml:space="preserve">FES’ </w:t>
      </w:r>
      <w:r w:rsidR="00C4539B">
        <w:rPr>
          <w:sz w:val="26"/>
          <w:szCs w:val="26"/>
        </w:rPr>
        <w:t xml:space="preserve">Preliminary Objections to </w:t>
      </w:r>
      <w:r w:rsidR="00FE6D44">
        <w:rPr>
          <w:sz w:val="26"/>
          <w:szCs w:val="26"/>
        </w:rPr>
        <w:t xml:space="preserve">the </w:t>
      </w:r>
      <w:r w:rsidR="00C4539B">
        <w:rPr>
          <w:sz w:val="26"/>
          <w:szCs w:val="26"/>
        </w:rPr>
        <w:t xml:space="preserve">Complaint. </w:t>
      </w:r>
      <w:r>
        <w:rPr>
          <w:sz w:val="26"/>
          <w:szCs w:val="26"/>
        </w:rPr>
        <w:t xml:space="preserve"> The </w:t>
      </w:r>
      <w:r w:rsidR="00C17186">
        <w:rPr>
          <w:sz w:val="26"/>
          <w:szCs w:val="26"/>
        </w:rPr>
        <w:t xml:space="preserve">two material </w:t>
      </w:r>
      <w:r>
        <w:rPr>
          <w:sz w:val="26"/>
          <w:szCs w:val="26"/>
        </w:rPr>
        <w:t xml:space="preserve">questions </w:t>
      </w:r>
      <w:r w:rsidR="00075536">
        <w:rPr>
          <w:sz w:val="26"/>
          <w:szCs w:val="26"/>
        </w:rPr>
        <w:t xml:space="preserve">arising from the Interim Order that </w:t>
      </w:r>
      <w:r w:rsidR="00C4539B">
        <w:rPr>
          <w:sz w:val="26"/>
          <w:szCs w:val="26"/>
        </w:rPr>
        <w:t>we</w:t>
      </w:r>
      <w:r w:rsidR="00075536">
        <w:rPr>
          <w:sz w:val="26"/>
          <w:szCs w:val="26"/>
        </w:rPr>
        <w:t>re</w:t>
      </w:r>
      <w:r w:rsidR="00C4539B">
        <w:rPr>
          <w:sz w:val="26"/>
          <w:szCs w:val="26"/>
        </w:rPr>
        <w:t xml:space="preserve"> con</w:t>
      </w:r>
      <w:r>
        <w:rPr>
          <w:sz w:val="26"/>
          <w:szCs w:val="26"/>
        </w:rPr>
        <w:t xml:space="preserve">sidered </w:t>
      </w:r>
      <w:r w:rsidR="000B7B4B">
        <w:rPr>
          <w:sz w:val="26"/>
          <w:szCs w:val="26"/>
        </w:rPr>
        <w:t>in the December 12, 2014 Order are</w:t>
      </w:r>
      <w:r>
        <w:rPr>
          <w:sz w:val="26"/>
          <w:szCs w:val="26"/>
        </w:rPr>
        <w:t xml:space="preserve"> </w:t>
      </w:r>
      <w:r w:rsidR="0020605D">
        <w:rPr>
          <w:sz w:val="26"/>
          <w:szCs w:val="26"/>
        </w:rPr>
        <w:t>reprinted</w:t>
      </w:r>
      <w:r w:rsidR="00715184">
        <w:rPr>
          <w:sz w:val="26"/>
          <w:szCs w:val="26"/>
        </w:rPr>
        <w:t xml:space="preserve"> </w:t>
      </w:r>
      <w:r>
        <w:rPr>
          <w:sz w:val="26"/>
          <w:szCs w:val="26"/>
        </w:rPr>
        <w:t>below:</w:t>
      </w:r>
    </w:p>
    <w:p w:rsidR="000C13F1" w:rsidRDefault="000C13F1" w:rsidP="00D273E7">
      <w:pPr>
        <w:widowControl/>
        <w:spacing w:line="360" w:lineRule="auto"/>
        <w:ind w:firstLine="1440"/>
        <w:rPr>
          <w:sz w:val="26"/>
          <w:szCs w:val="26"/>
        </w:rPr>
      </w:pPr>
    </w:p>
    <w:p w:rsidR="000C13F1" w:rsidRDefault="000C13F1" w:rsidP="001C0A1D">
      <w:pPr>
        <w:pStyle w:val="ListParagraph"/>
        <w:widowControl/>
        <w:numPr>
          <w:ilvl w:val="0"/>
          <w:numId w:val="6"/>
        </w:numPr>
        <w:ind w:right="1440"/>
        <w:rPr>
          <w:sz w:val="26"/>
          <w:szCs w:val="26"/>
        </w:rPr>
      </w:pPr>
      <w:r w:rsidRPr="001C0A1D">
        <w:rPr>
          <w:sz w:val="26"/>
          <w:szCs w:val="26"/>
        </w:rPr>
        <w:t>Does the Commission lack subject matter jurisdiction to interpret a provision of an EGS’s retail customer supply contract as requested?</w:t>
      </w:r>
    </w:p>
    <w:p w:rsidR="00BE6959" w:rsidRPr="001C0A1D" w:rsidRDefault="00BE6959" w:rsidP="002529C7">
      <w:pPr>
        <w:pStyle w:val="ListParagraph"/>
        <w:widowControl/>
        <w:spacing w:line="360" w:lineRule="auto"/>
        <w:ind w:left="2520" w:right="1440"/>
        <w:rPr>
          <w:sz w:val="26"/>
          <w:szCs w:val="26"/>
        </w:rPr>
      </w:pPr>
    </w:p>
    <w:p w:rsidR="000C13F1" w:rsidRDefault="000C13F1" w:rsidP="000C13F1">
      <w:pPr>
        <w:widowControl/>
        <w:spacing w:line="360" w:lineRule="auto"/>
        <w:rPr>
          <w:sz w:val="26"/>
          <w:szCs w:val="26"/>
        </w:rPr>
      </w:pPr>
      <w:r>
        <w:rPr>
          <w:sz w:val="26"/>
          <w:szCs w:val="26"/>
        </w:rPr>
        <w:lastRenderedPageBreak/>
        <w:t>Answered in the Affirmative</w:t>
      </w:r>
      <w:r w:rsidR="00BE6959">
        <w:rPr>
          <w:sz w:val="26"/>
          <w:szCs w:val="26"/>
        </w:rPr>
        <w:t>.</w:t>
      </w:r>
    </w:p>
    <w:p w:rsidR="000C13F1" w:rsidRPr="00973E75" w:rsidRDefault="000C13F1" w:rsidP="000C13F1">
      <w:pPr>
        <w:widowControl/>
        <w:spacing w:line="360" w:lineRule="auto"/>
        <w:ind w:left="2160" w:right="1440"/>
        <w:rPr>
          <w:sz w:val="26"/>
          <w:szCs w:val="26"/>
        </w:rPr>
      </w:pPr>
    </w:p>
    <w:p w:rsidR="00BE6959" w:rsidRDefault="000C13F1" w:rsidP="001C0A1D">
      <w:pPr>
        <w:pStyle w:val="ListParagraph"/>
        <w:widowControl/>
        <w:numPr>
          <w:ilvl w:val="0"/>
          <w:numId w:val="6"/>
        </w:numPr>
        <w:ind w:right="1440"/>
        <w:rPr>
          <w:sz w:val="26"/>
          <w:szCs w:val="26"/>
        </w:rPr>
      </w:pPr>
      <w:r w:rsidRPr="001C0A1D">
        <w:rPr>
          <w:sz w:val="26"/>
          <w:szCs w:val="26"/>
        </w:rPr>
        <w:t>Does the Commission’s lack of primary jurisdiction require, at minimum, a stay of the current proceedings pending action by a civil court of competent jurisdiction?</w:t>
      </w:r>
    </w:p>
    <w:p w:rsidR="000C13F1" w:rsidRPr="001C0A1D" w:rsidRDefault="000C13F1" w:rsidP="002529C7">
      <w:pPr>
        <w:pStyle w:val="ListParagraph"/>
        <w:widowControl/>
        <w:spacing w:line="360" w:lineRule="auto"/>
        <w:ind w:left="2520" w:right="1440"/>
        <w:rPr>
          <w:sz w:val="26"/>
          <w:szCs w:val="26"/>
        </w:rPr>
      </w:pPr>
      <w:r w:rsidRPr="001C0A1D">
        <w:rPr>
          <w:sz w:val="26"/>
          <w:szCs w:val="26"/>
        </w:rPr>
        <w:t xml:space="preserve">  </w:t>
      </w:r>
    </w:p>
    <w:p w:rsidR="0031186F" w:rsidRPr="003D3F8A" w:rsidRDefault="000C13F1" w:rsidP="003D3F8A">
      <w:pPr>
        <w:widowControl/>
        <w:spacing w:line="360" w:lineRule="auto"/>
        <w:rPr>
          <w:sz w:val="26"/>
          <w:szCs w:val="26"/>
        </w:rPr>
      </w:pPr>
      <w:r>
        <w:rPr>
          <w:sz w:val="26"/>
          <w:szCs w:val="26"/>
        </w:rPr>
        <w:t xml:space="preserve">   </w:t>
      </w:r>
      <w:r w:rsidR="003D3F8A">
        <w:rPr>
          <w:sz w:val="26"/>
          <w:szCs w:val="26"/>
        </w:rPr>
        <w:t xml:space="preserve">Answered in the Negative. </w:t>
      </w:r>
    </w:p>
    <w:p w:rsidR="00662AE9" w:rsidRDefault="00662AE9" w:rsidP="00C4539B">
      <w:pPr>
        <w:widowControl/>
        <w:spacing w:line="360" w:lineRule="auto"/>
        <w:rPr>
          <w:sz w:val="26"/>
          <w:szCs w:val="26"/>
        </w:rPr>
      </w:pPr>
    </w:p>
    <w:p w:rsidR="0020605D" w:rsidRDefault="006438F9" w:rsidP="00B62CAC">
      <w:pPr>
        <w:widowControl/>
        <w:spacing w:line="360" w:lineRule="auto"/>
        <w:ind w:firstLine="1440"/>
        <w:rPr>
          <w:sz w:val="26"/>
          <w:szCs w:val="26"/>
        </w:rPr>
      </w:pPr>
      <w:r>
        <w:rPr>
          <w:sz w:val="26"/>
          <w:szCs w:val="26"/>
        </w:rPr>
        <w:t xml:space="preserve">Regarding the first material question, we held that </w:t>
      </w:r>
      <w:r w:rsidR="00715184">
        <w:rPr>
          <w:sz w:val="26"/>
          <w:szCs w:val="26"/>
        </w:rPr>
        <w:t>this</w:t>
      </w:r>
      <w:r>
        <w:rPr>
          <w:sz w:val="26"/>
          <w:szCs w:val="26"/>
        </w:rPr>
        <w:t xml:space="preserve"> </w:t>
      </w:r>
      <w:r w:rsidR="00715184">
        <w:rPr>
          <w:sz w:val="26"/>
          <w:szCs w:val="26"/>
        </w:rPr>
        <w:t xml:space="preserve">Commission </w:t>
      </w:r>
      <w:r>
        <w:rPr>
          <w:sz w:val="26"/>
          <w:szCs w:val="26"/>
        </w:rPr>
        <w:t>do</w:t>
      </w:r>
      <w:r w:rsidR="00715184">
        <w:rPr>
          <w:sz w:val="26"/>
          <w:szCs w:val="26"/>
        </w:rPr>
        <w:t>es</w:t>
      </w:r>
      <w:r>
        <w:rPr>
          <w:sz w:val="26"/>
          <w:szCs w:val="26"/>
        </w:rPr>
        <w:t xml:space="preserve"> not have jurisdiction or authority to interpret </w:t>
      </w:r>
      <w:r w:rsidR="00715184">
        <w:rPr>
          <w:sz w:val="26"/>
          <w:szCs w:val="26"/>
        </w:rPr>
        <w:t xml:space="preserve">the terms </w:t>
      </w:r>
      <w:r>
        <w:rPr>
          <w:sz w:val="26"/>
          <w:szCs w:val="26"/>
        </w:rPr>
        <w:t>in the EGS retail contracts</w:t>
      </w:r>
      <w:r w:rsidR="0020605D">
        <w:rPr>
          <w:sz w:val="26"/>
          <w:szCs w:val="26"/>
        </w:rPr>
        <w:t xml:space="preserve"> to determine whether a breach of such contract has occurred</w:t>
      </w:r>
      <w:r>
        <w:rPr>
          <w:sz w:val="26"/>
          <w:szCs w:val="26"/>
        </w:rPr>
        <w:t>.</w:t>
      </w:r>
      <w:r w:rsidR="0020605D">
        <w:rPr>
          <w:sz w:val="26"/>
          <w:szCs w:val="26"/>
        </w:rPr>
        <w:t xml:space="preserve">  </w:t>
      </w:r>
      <w:r w:rsidR="0089751B" w:rsidRPr="0089751B">
        <w:rPr>
          <w:i/>
          <w:sz w:val="26"/>
          <w:szCs w:val="26"/>
        </w:rPr>
        <w:t>See</w:t>
      </w:r>
      <w:r w:rsidR="0089751B">
        <w:rPr>
          <w:sz w:val="26"/>
          <w:szCs w:val="26"/>
        </w:rPr>
        <w:t xml:space="preserve"> </w:t>
      </w:r>
      <w:r w:rsidR="00075536">
        <w:rPr>
          <w:sz w:val="26"/>
          <w:szCs w:val="26"/>
        </w:rPr>
        <w:t xml:space="preserve">December 12, 2014 </w:t>
      </w:r>
      <w:r w:rsidR="0020605D" w:rsidRPr="0089751B">
        <w:rPr>
          <w:sz w:val="26"/>
          <w:szCs w:val="26"/>
        </w:rPr>
        <w:t>Order</w:t>
      </w:r>
      <w:r w:rsidR="0020605D">
        <w:rPr>
          <w:sz w:val="26"/>
          <w:szCs w:val="26"/>
        </w:rPr>
        <w:t xml:space="preserve"> at 19-20.</w:t>
      </w:r>
      <w:r>
        <w:rPr>
          <w:sz w:val="26"/>
          <w:szCs w:val="26"/>
        </w:rPr>
        <w:t xml:space="preserve">  </w:t>
      </w:r>
      <w:r w:rsidR="001C0A1D">
        <w:rPr>
          <w:sz w:val="26"/>
          <w:szCs w:val="26"/>
        </w:rPr>
        <w:t>We concluded that s</w:t>
      </w:r>
      <w:r>
        <w:rPr>
          <w:sz w:val="26"/>
          <w:szCs w:val="26"/>
        </w:rPr>
        <w:t xml:space="preserve">uch matters </w:t>
      </w:r>
      <w:r w:rsidR="001C0A1D">
        <w:rPr>
          <w:sz w:val="26"/>
          <w:szCs w:val="26"/>
        </w:rPr>
        <w:t xml:space="preserve">involving contracts </w:t>
      </w:r>
      <w:r>
        <w:rPr>
          <w:sz w:val="26"/>
          <w:szCs w:val="26"/>
        </w:rPr>
        <w:t xml:space="preserve">are within the primary jurisdiction of the Courts of Common Pleas.  </w:t>
      </w:r>
      <w:r w:rsidR="0020605D" w:rsidRPr="0020605D">
        <w:rPr>
          <w:i/>
          <w:sz w:val="26"/>
          <w:szCs w:val="26"/>
        </w:rPr>
        <w:t>Id</w:t>
      </w:r>
      <w:r w:rsidR="0020605D">
        <w:rPr>
          <w:sz w:val="26"/>
          <w:szCs w:val="26"/>
        </w:rPr>
        <w:t xml:space="preserve">.  </w:t>
      </w:r>
    </w:p>
    <w:p w:rsidR="0020605D" w:rsidRDefault="0020605D" w:rsidP="00B62CAC">
      <w:pPr>
        <w:widowControl/>
        <w:spacing w:line="360" w:lineRule="auto"/>
        <w:ind w:firstLine="1440"/>
        <w:rPr>
          <w:sz w:val="26"/>
          <w:szCs w:val="26"/>
        </w:rPr>
      </w:pPr>
    </w:p>
    <w:p w:rsidR="006438F9" w:rsidRDefault="0020605D" w:rsidP="00B62CAC">
      <w:pPr>
        <w:widowControl/>
        <w:spacing w:line="360" w:lineRule="auto"/>
        <w:ind w:firstLine="1440"/>
        <w:rPr>
          <w:sz w:val="26"/>
          <w:szCs w:val="26"/>
        </w:rPr>
      </w:pPr>
      <w:r>
        <w:rPr>
          <w:sz w:val="26"/>
          <w:szCs w:val="26"/>
        </w:rPr>
        <w:t>Notwithstanding our conclusion that the first question should be answered in the affirmative, w</w:t>
      </w:r>
      <w:r w:rsidR="006438F9" w:rsidRPr="0020605D">
        <w:rPr>
          <w:sz w:val="26"/>
          <w:szCs w:val="26"/>
        </w:rPr>
        <w:t>e</w:t>
      </w:r>
      <w:r w:rsidR="006438F9">
        <w:rPr>
          <w:sz w:val="26"/>
          <w:szCs w:val="26"/>
        </w:rPr>
        <w:t xml:space="preserve"> </w:t>
      </w:r>
      <w:r w:rsidR="001C0A1D">
        <w:rPr>
          <w:sz w:val="26"/>
          <w:szCs w:val="26"/>
        </w:rPr>
        <w:t xml:space="preserve">determined, </w:t>
      </w:r>
      <w:r w:rsidR="006438F9">
        <w:rPr>
          <w:sz w:val="26"/>
          <w:szCs w:val="26"/>
        </w:rPr>
        <w:t xml:space="preserve">however, that the FES ICCC Complaint </w:t>
      </w:r>
      <w:r w:rsidR="00715184">
        <w:rPr>
          <w:sz w:val="26"/>
          <w:szCs w:val="26"/>
        </w:rPr>
        <w:t xml:space="preserve">also alleged </w:t>
      </w:r>
      <w:r w:rsidR="006438F9">
        <w:rPr>
          <w:sz w:val="26"/>
          <w:szCs w:val="26"/>
        </w:rPr>
        <w:t>matters whi</w:t>
      </w:r>
      <w:r>
        <w:rPr>
          <w:sz w:val="26"/>
          <w:szCs w:val="26"/>
        </w:rPr>
        <w:t>c</w:t>
      </w:r>
      <w:r w:rsidR="006438F9">
        <w:rPr>
          <w:sz w:val="26"/>
          <w:szCs w:val="26"/>
        </w:rPr>
        <w:t xml:space="preserve">h </w:t>
      </w:r>
      <w:r w:rsidR="00715184">
        <w:rPr>
          <w:sz w:val="26"/>
          <w:szCs w:val="26"/>
        </w:rPr>
        <w:t xml:space="preserve">were </w:t>
      </w:r>
      <w:r w:rsidR="006438F9">
        <w:rPr>
          <w:sz w:val="26"/>
          <w:szCs w:val="26"/>
        </w:rPr>
        <w:t>not based on contract interpretation</w:t>
      </w:r>
      <w:r w:rsidR="00715184">
        <w:rPr>
          <w:sz w:val="26"/>
          <w:szCs w:val="26"/>
        </w:rPr>
        <w:t>, but were within this Commission’s jurisdiction</w:t>
      </w:r>
      <w:r>
        <w:rPr>
          <w:sz w:val="26"/>
          <w:szCs w:val="26"/>
        </w:rPr>
        <w:t xml:space="preserve"> and authority to decide</w:t>
      </w:r>
      <w:r w:rsidR="006438F9">
        <w:rPr>
          <w:sz w:val="26"/>
          <w:szCs w:val="26"/>
        </w:rPr>
        <w:t>:</w:t>
      </w:r>
    </w:p>
    <w:p w:rsidR="006438F9" w:rsidRDefault="006438F9" w:rsidP="00B62CAC">
      <w:pPr>
        <w:widowControl/>
        <w:spacing w:line="360" w:lineRule="auto"/>
        <w:ind w:firstLine="1440"/>
        <w:rPr>
          <w:sz w:val="26"/>
          <w:szCs w:val="26"/>
        </w:rPr>
      </w:pPr>
    </w:p>
    <w:p w:rsidR="00C4539B" w:rsidRDefault="00C4539B" w:rsidP="00C4539B">
      <w:pPr>
        <w:widowControl/>
        <w:ind w:left="1440" w:right="1440"/>
        <w:rPr>
          <w:sz w:val="26"/>
          <w:szCs w:val="26"/>
        </w:rPr>
      </w:pPr>
      <w:r w:rsidRPr="00A52AAD">
        <w:rPr>
          <w:sz w:val="26"/>
          <w:szCs w:val="26"/>
        </w:rPr>
        <w:t xml:space="preserve">The FES ICCC Complaint raises issues beyond contract interpretation; allegations that FES’ actions violated Section 2807(d)(2) of the Code, 66 Pa. C.S. § 2807(d)(2), and Section 54.43(1) of the Commission’s Regulations, 52 Pa. Code </w:t>
      </w:r>
      <w:r w:rsidR="00FD22E1">
        <w:rPr>
          <w:sz w:val="26"/>
          <w:szCs w:val="26"/>
        </w:rPr>
        <w:br/>
      </w:r>
      <w:r w:rsidRPr="00A52AAD">
        <w:rPr>
          <w:sz w:val="26"/>
          <w:szCs w:val="26"/>
        </w:rPr>
        <w:t>§ 54.43(1), are included.  Under these sections, FES is required to provide adequate and accurate information to customers, including commercial and industrial customers, regarding its services.  The FES ICCC also raises the issue of whether FES has violated Secti</w:t>
      </w:r>
      <w:r>
        <w:rPr>
          <w:sz w:val="26"/>
          <w:szCs w:val="26"/>
        </w:rPr>
        <w:t>on 54.43(f) of the Commission’s</w:t>
      </w:r>
      <w:r w:rsidR="00FD22E1">
        <w:rPr>
          <w:sz w:val="26"/>
          <w:szCs w:val="26"/>
        </w:rPr>
        <w:t xml:space="preserve"> </w:t>
      </w:r>
      <w:r w:rsidRPr="00A52AAD">
        <w:rPr>
          <w:sz w:val="26"/>
          <w:szCs w:val="26"/>
        </w:rPr>
        <w:t>Regulations, 52 Pa. Code § 54.43(f), under which FES is responsible for any fraudulent or deceptive billing acts.   Therefore, we conclude that the FES ICCC Complaint has raised issues that are within the Commission’s subject matter jurisdiction.</w:t>
      </w:r>
    </w:p>
    <w:p w:rsidR="00FD22E1" w:rsidRPr="00A52AAD" w:rsidRDefault="00FD22E1" w:rsidP="002529C7">
      <w:pPr>
        <w:widowControl/>
        <w:spacing w:line="360" w:lineRule="auto"/>
        <w:ind w:left="1440" w:right="1440"/>
        <w:rPr>
          <w:sz w:val="26"/>
          <w:szCs w:val="26"/>
        </w:rPr>
      </w:pPr>
    </w:p>
    <w:p w:rsidR="007B41BF" w:rsidRDefault="00C4539B" w:rsidP="00C4539B">
      <w:pPr>
        <w:widowControl/>
        <w:spacing w:line="360" w:lineRule="auto"/>
        <w:rPr>
          <w:sz w:val="26"/>
          <w:szCs w:val="26"/>
        </w:rPr>
      </w:pPr>
      <w:r>
        <w:rPr>
          <w:sz w:val="26"/>
          <w:szCs w:val="26"/>
        </w:rPr>
        <w:lastRenderedPageBreak/>
        <w:t>December 12, 2014 Order at 21-22</w:t>
      </w:r>
      <w:r w:rsidR="000D19AA">
        <w:rPr>
          <w:sz w:val="26"/>
          <w:szCs w:val="26"/>
        </w:rPr>
        <w:t xml:space="preserve"> (note omitted).</w:t>
      </w:r>
    </w:p>
    <w:p w:rsidR="00C4539B" w:rsidRDefault="00C4539B" w:rsidP="006438F9">
      <w:pPr>
        <w:widowControl/>
        <w:spacing w:line="360" w:lineRule="auto"/>
        <w:ind w:firstLine="1440"/>
        <w:rPr>
          <w:sz w:val="26"/>
          <w:szCs w:val="26"/>
        </w:rPr>
      </w:pPr>
    </w:p>
    <w:p w:rsidR="0020605D" w:rsidRDefault="0020605D" w:rsidP="0020605D">
      <w:pPr>
        <w:widowControl/>
        <w:spacing w:line="360" w:lineRule="auto"/>
        <w:ind w:firstLine="1440"/>
        <w:rPr>
          <w:sz w:val="26"/>
          <w:szCs w:val="26"/>
        </w:rPr>
      </w:pPr>
      <w:r>
        <w:rPr>
          <w:sz w:val="26"/>
          <w:szCs w:val="26"/>
        </w:rPr>
        <w:t xml:space="preserve">In the December 12, 2014 Order, we also </w:t>
      </w:r>
      <w:r w:rsidR="001451A3">
        <w:rPr>
          <w:sz w:val="26"/>
          <w:szCs w:val="26"/>
        </w:rPr>
        <w:t>stated</w:t>
      </w:r>
      <w:r>
        <w:rPr>
          <w:sz w:val="26"/>
          <w:szCs w:val="26"/>
        </w:rPr>
        <w:t xml:space="preserve"> that, “[e]ven assuming primary jurisdiction were applicable here, this</w:t>
      </w:r>
      <w:r w:rsidRPr="00D06721">
        <w:rPr>
          <w:sz w:val="26"/>
          <w:szCs w:val="26"/>
        </w:rPr>
        <w:t xml:space="preserve"> matter </w:t>
      </w:r>
      <w:r>
        <w:rPr>
          <w:sz w:val="26"/>
          <w:szCs w:val="26"/>
        </w:rPr>
        <w:t>is still properly</w:t>
      </w:r>
      <w:r w:rsidRPr="00D06721">
        <w:rPr>
          <w:sz w:val="26"/>
          <w:szCs w:val="26"/>
        </w:rPr>
        <w:t xml:space="preserve"> before the Commission.  </w:t>
      </w:r>
      <w:r>
        <w:rPr>
          <w:sz w:val="26"/>
          <w:szCs w:val="26"/>
        </w:rPr>
        <w:t xml:space="preserve">Based on the nature of the allegations raised here, we believe </w:t>
      </w:r>
      <w:r w:rsidRPr="00D06721">
        <w:rPr>
          <w:sz w:val="26"/>
          <w:szCs w:val="26"/>
        </w:rPr>
        <w:t>a civil court</w:t>
      </w:r>
      <w:r>
        <w:rPr>
          <w:sz w:val="26"/>
          <w:szCs w:val="26"/>
        </w:rPr>
        <w:t xml:space="preserve"> </w:t>
      </w:r>
      <w:r w:rsidRPr="00D06721">
        <w:rPr>
          <w:sz w:val="26"/>
          <w:szCs w:val="26"/>
        </w:rPr>
        <w:t xml:space="preserve">would defer to the Commission and its particular </w:t>
      </w:r>
      <w:r>
        <w:rPr>
          <w:sz w:val="26"/>
          <w:szCs w:val="26"/>
        </w:rPr>
        <w:t>expertise to address the FES ICCC Complaint in the first instance</w:t>
      </w:r>
      <w:r w:rsidRPr="00D06721">
        <w:rPr>
          <w:sz w:val="26"/>
          <w:szCs w:val="26"/>
        </w:rPr>
        <w:t>.</w:t>
      </w:r>
      <w:r>
        <w:rPr>
          <w:sz w:val="26"/>
          <w:szCs w:val="26"/>
        </w:rPr>
        <w:t xml:space="preserve">”  </w:t>
      </w:r>
      <w:r w:rsidR="00FD22E1" w:rsidRPr="002529C7">
        <w:rPr>
          <w:i/>
          <w:sz w:val="26"/>
          <w:szCs w:val="26"/>
        </w:rPr>
        <w:t>Id</w:t>
      </w:r>
      <w:r w:rsidR="00FD22E1">
        <w:rPr>
          <w:sz w:val="26"/>
          <w:szCs w:val="26"/>
        </w:rPr>
        <w:t>.</w:t>
      </w:r>
      <w:r>
        <w:rPr>
          <w:sz w:val="26"/>
          <w:szCs w:val="26"/>
        </w:rPr>
        <w:t xml:space="preserve"> at 22.</w:t>
      </w:r>
    </w:p>
    <w:p w:rsidR="0020605D" w:rsidRDefault="0020605D" w:rsidP="0020605D">
      <w:pPr>
        <w:widowControl/>
        <w:spacing w:line="360" w:lineRule="auto"/>
        <w:ind w:firstLine="1440"/>
        <w:rPr>
          <w:sz w:val="26"/>
          <w:szCs w:val="26"/>
        </w:rPr>
      </w:pPr>
      <w:r>
        <w:rPr>
          <w:sz w:val="26"/>
          <w:szCs w:val="26"/>
        </w:rPr>
        <w:t xml:space="preserve">  </w:t>
      </w:r>
    </w:p>
    <w:p w:rsidR="006438F9" w:rsidRDefault="00B64CFF" w:rsidP="006438F9">
      <w:pPr>
        <w:widowControl/>
        <w:spacing w:line="360" w:lineRule="auto"/>
        <w:ind w:firstLine="1440"/>
        <w:rPr>
          <w:sz w:val="26"/>
          <w:szCs w:val="26"/>
        </w:rPr>
      </w:pPr>
      <w:r>
        <w:rPr>
          <w:sz w:val="26"/>
          <w:szCs w:val="26"/>
        </w:rPr>
        <w:t xml:space="preserve">Based on the foregoing, we </w:t>
      </w:r>
      <w:r w:rsidR="009F18D9" w:rsidRPr="00973E75">
        <w:rPr>
          <w:sz w:val="26"/>
          <w:szCs w:val="26"/>
        </w:rPr>
        <w:t xml:space="preserve">returned the </w:t>
      </w:r>
      <w:r w:rsidR="00D21B9D">
        <w:rPr>
          <w:sz w:val="26"/>
          <w:szCs w:val="26"/>
        </w:rPr>
        <w:t>matter</w:t>
      </w:r>
      <w:r w:rsidR="009F18D9">
        <w:rPr>
          <w:sz w:val="26"/>
          <w:szCs w:val="26"/>
        </w:rPr>
        <w:t xml:space="preserve"> to the </w:t>
      </w:r>
      <w:r w:rsidR="009F18D9" w:rsidRPr="00973E75">
        <w:rPr>
          <w:sz w:val="26"/>
          <w:szCs w:val="26"/>
        </w:rPr>
        <w:t>Office of Administrative Law Judge for such further proceedings as may be necessary</w:t>
      </w:r>
      <w:r w:rsidR="009F18D9">
        <w:rPr>
          <w:sz w:val="26"/>
          <w:szCs w:val="26"/>
        </w:rPr>
        <w:t xml:space="preserve"> for disposition of the Complaint</w:t>
      </w:r>
      <w:r w:rsidR="009F18D9" w:rsidRPr="00973E75">
        <w:rPr>
          <w:sz w:val="26"/>
          <w:szCs w:val="26"/>
        </w:rPr>
        <w:t>.</w:t>
      </w:r>
      <w:r w:rsidR="001451A3">
        <w:rPr>
          <w:sz w:val="26"/>
          <w:szCs w:val="26"/>
        </w:rPr>
        <w:t xml:space="preserve">  </w:t>
      </w:r>
      <w:r w:rsidR="001451A3">
        <w:rPr>
          <w:i/>
          <w:sz w:val="26"/>
          <w:szCs w:val="26"/>
        </w:rPr>
        <w:t xml:space="preserve">See </w:t>
      </w:r>
      <w:r w:rsidR="001451A3">
        <w:rPr>
          <w:sz w:val="26"/>
          <w:szCs w:val="26"/>
        </w:rPr>
        <w:t xml:space="preserve">52 Pa. Code § </w:t>
      </w:r>
      <w:r w:rsidR="00B204A4">
        <w:rPr>
          <w:sz w:val="26"/>
          <w:szCs w:val="26"/>
        </w:rPr>
        <w:t>5.303.</w:t>
      </w:r>
      <w:r w:rsidR="009F18D9" w:rsidRPr="00973E75">
        <w:rPr>
          <w:sz w:val="26"/>
          <w:szCs w:val="26"/>
        </w:rPr>
        <w:t xml:space="preserve">  </w:t>
      </w:r>
    </w:p>
    <w:p w:rsidR="00B204A4" w:rsidRDefault="00B204A4" w:rsidP="006438F9">
      <w:pPr>
        <w:widowControl/>
        <w:spacing w:line="360" w:lineRule="auto"/>
        <w:ind w:firstLine="1440"/>
        <w:rPr>
          <w:sz w:val="26"/>
          <w:szCs w:val="26"/>
        </w:rPr>
      </w:pPr>
    </w:p>
    <w:p w:rsidR="00C4539B" w:rsidRDefault="00B204A4" w:rsidP="000D19AA">
      <w:pPr>
        <w:widowControl/>
        <w:spacing w:line="360" w:lineRule="auto"/>
        <w:ind w:firstLine="1440"/>
        <w:rPr>
          <w:sz w:val="26"/>
          <w:szCs w:val="26"/>
        </w:rPr>
      </w:pPr>
      <w:r>
        <w:rPr>
          <w:sz w:val="26"/>
          <w:szCs w:val="26"/>
        </w:rPr>
        <w:t xml:space="preserve">As noted, the Petition was filed </w:t>
      </w:r>
      <w:r w:rsidR="00FD22E1">
        <w:rPr>
          <w:sz w:val="26"/>
          <w:szCs w:val="26"/>
        </w:rPr>
        <w:t xml:space="preserve">on </w:t>
      </w:r>
      <w:r>
        <w:rPr>
          <w:sz w:val="26"/>
          <w:szCs w:val="26"/>
        </w:rPr>
        <w:t>December 29, 2014</w:t>
      </w:r>
      <w:r w:rsidR="000D19AA">
        <w:rPr>
          <w:sz w:val="26"/>
          <w:szCs w:val="26"/>
        </w:rPr>
        <w:t xml:space="preserve">, and the FES ICCC Answer opposing relief </w:t>
      </w:r>
      <w:r w:rsidR="00FD22E1">
        <w:rPr>
          <w:sz w:val="26"/>
          <w:szCs w:val="26"/>
        </w:rPr>
        <w:t xml:space="preserve">was filed </w:t>
      </w:r>
      <w:r w:rsidR="000D19AA">
        <w:rPr>
          <w:sz w:val="26"/>
          <w:szCs w:val="26"/>
        </w:rPr>
        <w:t>on January 8, 2015</w:t>
      </w:r>
      <w:r w:rsidR="00FD22E1">
        <w:rPr>
          <w:sz w:val="26"/>
          <w:szCs w:val="26"/>
        </w:rPr>
        <w:t>.</w:t>
      </w:r>
    </w:p>
    <w:p w:rsidR="003B187B" w:rsidRDefault="003B187B" w:rsidP="000D19AA">
      <w:pPr>
        <w:widowControl/>
        <w:spacing w:line="360" w:lineRule="auto"/>
        <w:ind w:firstLine="1440"/>
        <w:rPr>
          <w:sz w:val="26"/>
          <w:szCs w:val="26"/>
        </w:rPr>
      </w:pPr>
    </w:p>
    <w:p w:rsidR="009F18D9" w:rsidRDefault="009F18D9" w:rsidP="009F18D9">
      <w:pPr>
        <w:widowControl/>
        <w:spacing w:line="360" w:lineRule="auto"/>
        <w:jc w:val="center"/>
        <w:rPr>
          <w:sz w:val="26"/>
          <w:szCs w:val="26"/>
        </w:rPr>
      </w:pPr>
      <w:r>
        <w:rPr>
          <w:b/>
          <w:sz w:val="26"/>
          <w:szCs w:val="26"/>
        </w:rPr>
        <w:t xml:space="preserve">Discussion </w:t>
      </w:r>
    </w:p>
    <w:p w:rsidR="009F18D9" w:rsidRDefault="009F18D9" w:rsidP="009F18D9">
      <w:pPr>
        <w:widowControl/>
        <w:spacing w:line="360" w:lineRule="auto"/>
        <w:rPr>
          <w:sz w:val="26"/>
          <w:szCs w:val="26"/>
        </w:rPr>
      </w:pPr>
    </w:p>
    <w:p w:rsidR="007F5638" w:rsidRDefault="007F5638" w:rsidP="007F5638">
      <w:pPr>
        <w:spacing w:line="360" w:lineRule="auto"/>
        <w:ind w:firstLine="1440"/>
        <w:rPr>
          <w:sz w:val="26"/>
          <w:szCs w:val="26"/>
        </w:rPr>
      </w:pPr>
      <w:r w:rsidRPr="00491E76">
        <w:rPr>
          <w:sz w:val="26"/>
          <w:szCs w:val="26"/>
        </w:rPr>
        <w:t>We</w:t>
      </w:r>
      <w:r>
        <w:rPr>
          <w:sz w:val="26"/>
          <w:szCs w:val="26"/>
        </w:rPr>
        <w:t xml:space="preserve"> advise the Parties</w:t>
      </w:r>
      <w:r w:rsidRPr="00491E76">
        <w:rPr>
          <w:sz w:val="26"/>
          <w:szCs w:val="26"/>
        </w:rPr>
        <w:t xml:space="preserve"> that any issue that we do not specifically address herein has been duly considered and will be denied without further discussion. </w:t>
      </w:r>
      <w:r>
        <w:rPr>
          <w:sz w:val="26"/>
          <w:szCs w:val="26"/>
        </w:rPr>
        <w:t xml:space="preserve"> </w:t>
      </w:r>
      <w:r w:rsidRPr="00491E76">
        <w:rPr>
          <w:sz w:val="26"/>
          <w:szCs w:val="26"/>
        </w:rPr>
        <w:t xml:space="preserve">It is well settled that </w:t>
      </w:r>
      <w:r>
        <w:rPr>
          <w:sz w:val="26"/>
          <w:szCs w:val="26"/>
        </w:rPr>
        <w:t>the Commission</w:t>
      </w:r>
      <w:r w:rsidRPr="00491E76">
        <w:rPr>
          <w:sz w:val="26"/>
          <w:szCs w:val="26"/>
        </w:rPr>
        <w:t xml:space="preserve"> </w:t>
      </w:r>
      <w:r>
        <w:rPr>
          <w:sz w:val="26"/>
          <w:szCs w:val="26"/>
        </w:rPr>
        <w:t>is</w:t>
      </w:r>
      <w:r w:rsidRPr="00491E76">
        <w:rPr>
          <w:sz w:val="26"/>
          <w:szCs w:val="26"/>
        </w:rPr>
        <w:t xml:space="preserve"> not required to consider expressly or at length each contention or argument raised by the parties. </w:t>
      </w:r>
      <w:r>
        <w:rPr>
          <w:sz w:val="26"/>
          <w:szCs w:val="26"/>
        </w:rPr>
        <w:t xml:space="preserve"> </w:t>
      </w:r>
      <w:hyperlink r:id="rId9" w:history="1">
        <w:r w:rsidRPr="00491E76">
          <w:rPr>
            <w:i/>
            <w:iCs/>
            <w:sz w:val="26"/>
            <w:szCs w:val="26"/>
          </w:rPr>
          <w:t>Consolidated Rail Corp. v. Pa. PUC,</w:t>
        </w:r>
        <w:r w:rsidRPr="00491E76">
          <w:rPr>
            <w:sz w:val="26"/>
            <w:szCs w:val="26"/>
          </w:rPr>
          <w:t xml:space="preserve"> 625 A.2d 741 (Pa. Cmwlth. 1993);</w:t>
        </w:r>
      </w:hyperlink>
      <w:r w:rsidRPr="00491E76">
        <w:rPr>
          <w:sz w:val="26"/>
          <w:szCs w:val="26"/>
        </w:rPr>
        <w:t xml:space="preserve"> </w:t>
      </w:r>
      <w:r w:rsidRPr="00491E76">
        <w:rPr>
          <w:i/>
          <w:iCs/>
          <w:sz w:val="26"/>
          <w:szCs w:val="26"/>
        </w:rPr>
        <w:t xml:space="preserve">also see, generally, </w:t>
      </w:r>
      <w:hyperlink r:id="rId10" w:history="1">
        <w:r w:rsidRPr="00491E76">
          <w:rPr>
            <w:i/>
            <w:iCs/>
            <w:sz w:val="26"/>
            <w:szCs w:val="26"/>
          </w:rPr>
          <w:t>University of Pennsylvania v. Pa. PUC</w:t>
        </w:r>
        <w:r w:rsidRPr="00491E76">
          <w:rPr>
            <w:sz w:val="26"/>
            <w:szCs w:val="26"/>
          </w:rPr>
          <w:t>, 485 A.2d 1217 (Pa. Cmwlth. 1984).</w:t>
        </w:r>
      </w:hyperlink>
      <w:r>
        <w:rPr>
          <w:sz w:val="26"/>
          <w:szCs w:val="26"/>
        </w:rPr>
        <w:br/>
      </w:r>
    </w:p>
    <w:p w:rsidR="00B204A4" w:rsidRPr="00B204A4" w:rsidRDefault="00075536" w:rsidP="002529C7">
      <w:pPr>
        <w:spacing w:line="360" w:lineRule="auto"/>
        <w:rPr>
          <w:b/>
          <w:sz w:val="26"/>
          <w:szCs w:val="26"/>
        </w:rPr>
      </w:pPr>
      <w:r>
        <w:rPr>
          <w:b/>
          <w:sz w:val="26"/>
          <w:szCs w:val="26"/>
        </w:rPr>
        <w:t xml:space="preserve">Standards </w:t>
      </w:r>
      <w:r w:rsidR="00B204A4" w:rsidRPr="00B204A4">
        <w:rPr>
          <w:b/>
          <w:sz w:val="26"/>
          <w:szCs w:val="26"/>
        </w:rPr>
        <w:t>for Clarification</w:t>
      </w:r>
    </w:p>
    <w:p w:rsidR="00B204A4" w:rsidRDefault="00B204A4" w:rsidP="007F5638">
      <w:pPr>
        <w:spacing w:line="360" w:lineRule="auto"/>
        <w:ind w:firstLine="1440"/>
        <w:rPr>
          <w:sz w:val="26"/>
          <w:szCs w:val="26"/>
        </w:rPr>
      </w:pPr>
    </w:p>
    <w:p w:rsidR="007F5638" w:rsidRDefault="007F5638" w:rsidP="002529C7">
      <w:pPr>
        <w:widowControl/>
        <w:spacing w:line="360" w:lineRule="auto"/>
        <w:ind w:firstLine="1440"/>
        <w:rPr>
          <w:sz w:val="26"/>
          <w:szCs w:val="26"/>
        </w:rPr>
      </w:pPr>
      <w:r w:rsidRPr="00491E76">
        <w:rPr>
          <w:sz w:val="26"/>
          <w:szCs w:val="26"/>
        </w:rPr>
        <w:t xml:space="preserve">The Code establishes a </w:t>
      </w:r>
      <w:r>
        <w:rPr>
          <w:sz w:val="26"/>
          <w:szCs w:val="26"/>
        </w:rPr>
        <w:t>p</w:t>
      </w:r>
      <w:r w:rsidRPr="00491E76">
        <w:rPr>
          <w:sz w:val="26"/>
          <w:szCs w:val="26"/>
        </w:rPr>
        <w:t>arty</w:t>
      </w:r>
      <w:r>
        <w:rPr>
          <w:sz w:val="26"/>
          <w:szCs w:val="26"/>
        </w:rPr>
        <w:t>’</w:t>
      </w:r>
      <w:r w:rsidRPr="00491E76">
        <w:rPr>
          <w:sz w:val="26"/>
          <w:szCs w:val="26"/>
        </w:rPr>
        <w:t xml:space="preserve">s right to seek relief following the issuance of </w:t>
      </w:r>
      <w:r w:rsidR="00D21B9D">
        <w:rPr>
          <w:sz w:val="26"/>
          <w:szCs w:val="26"/>
        </w:rPr>
        <w:t>the Commission’s</w:t>
      </w:r>
      <w:r w:rsidRPr="00491E76">
        <w:rPr>
          <w:sz w:val="26"/>
          <w:szCs w:val="26"/>
        </w:rPr>
        <w:t xml:space="preserve"> final decisions pursuant to Subsections 703(f) and (g),</w:t>
      </w:r>
      <w:r w:rsidR="000D19AA">
        <w:rPr>
          <w:sz w:val="26"/>
          <w:szCs w:val="26"/>
        </w:rPr>
        <w:t xml:space="preserve"> of the Code,</w:t>
      </w:r>
      <w:r w:rsidRPr="00491E76">
        <w:rPr>
          <w:sz w:val="26"/>
          <w:szCs w:val="26"/>
        </w:rPr>
        <w:t xml:space="preserve"> </w:t>
      </w:r>
      <w:hyperlink r:id="rId11" w:history="1">
        <w:r w:rsidRPr="00491E76">
          <w:rPr>
            <w:sz w:val="26"/>
            <w:szCs w:val="26"/>
          </w:rPr>
          <w:t>66 Pa. C.S. §§ 703(f)</w:t>
        </w:r>
      </w:hyperlink>
      <w:r w:rsidRPr="00491E76">
        <w:rPr>
          <w:sz w:val="26"/>
          <w:szCs w:val="26"/>
        </w:rPr>
        <w:t xml:space="preserve"> and </w:t>
      </w:r>
      <w:hyperlink r:id="rId12" w:history="1">
        <w:r w:rsidRPr="00491E76">
          <w:rPr>
            <w:sz w:val="26"/>
            <w:szCs w:val="26"/>
          </w:rPr>
          <w:t>703(g)</w:t>
        </w:r>
      </w:hyperlink>
      <w:r w:rsidRPr="00491E76">
        <w:rPr>
          <w:sz w:val="26"/>
          <w:szCs w:val="26"/>
        </w:rPr>
        <w:t xml:space="preserve">, relating to rehearing, as well as the rescission, clarification </w:t>
      </w:r>
      <w:r w:rsidRPr="00491E76">
        <w:rPr>
          <w:sz w:val="26"/>
          <w:szCs w:val="26"/>
        </w:rPr>
        <w:lastRenderedPageBreak/>
        <w:t xml:space="preserve">and amendment of orders. </w:t>
      </w:r>
      <w:r>
        <w:rPr>
          <w:sz w:val="26"/>
          <w:szCs w:val="26"/>
        </w:rPr>
        <w:t xml:space="preserve"> </w:t>
      </w:r>
      <w:r w:rsidRPr="00491E76">
        <w:rPr>
          <w:sz w:val="26"/>
          <w:szCs w:val="26"/>
        </w:rPr>
        <w:t xml:space="preserve">Such requests for relief must be consistent with Section 5.572 of our Regulations, </w:t>
      </w:r>
      <w:hyperlink r:id="rId13" w:history="1">
        <w:r w:rsidRPr="00491E76">
          <w:rPr>
            <w:sz w:val="26"/>
            <w:szCs w:val="26"/>
          </w:rPr>
          <w:t>52 Pa. Code § 5.572</w:t>
        </w:r>
      </w:hyperlink>
      <w:r w:rsidRPr="00491E76">
        <w:rPr>
          <w:sz w:val="26"/>
          <w:szCs w:val="26"/>
        </w:rPr>
        <w:t xml:space="preserve">, </w:t>
      </w:r>
      <w:r w:rsidR="00D21B9D">
        <w:rPr>
          <w:sz w:val="26"/>
          <w:szCs w:val="26"/>
        </w:rPr>
        <w:t>addressing</w:t>
      </w:r>
      <w:r w:rsidRPr="00491E76">
        <w:rPr>
          <w:sz w:val="26"/>
          <w:szCs w:val="26"/>
        </w:rPr>
        <w:t xml:space="preserve"> petitions for relief following the issuance of a final decision</w:t>
      </w:r>
      <w:r>
        <w:rPr>
          <w:sz w:val="26"/>
          <w:szCs w:val="26"/>
        </w:rPr>
        <w:t xml:space="preserve">.  </w:t>
      </w:r>
    </w:p>
    <w:p w:rsidR="007F5638" w:rsidRDefault="007F5638" w:rsidP="007F5638">
      <w:pPr>
        <w:spacing w:line="360" w:lineRule="auto"/>
        <w:ind w:firstLine="1440"/>
        <w:rPr>
          <w:sz w:val="26"/>
          <w:szCs w:val="26"/>
        </w:rPr>
      </w:pPr>
    </w:p>
    <w:p w:rsidR="009F18D9" w:rsidRDefault="000D19AA" w:rsidP="007027FA">
      <w:pPr>
        <w:spacing w:line="360" w:lineRule="auto"/>
        <w:ind w:firstLine="1440"/>
        <w:rPr>
          <w:sz w:val="26"/>
          <w:szCs w:val="26"/>
        </w:rPr>
      </w:pPr>
      <w:r>
        <w:rPr>
          <w:sz w:val="26"/>
          <w:szCs w:val="26"/>
        </w:rPr>
        <w:t xml:space="preserve">The standards for our review of petitions seeking clarification are governed by those considerations extensively discussed in </w:t>
      </w:r>
      <w:hyperlink r:id="rId14" w:history="1">
        <w:r w:rsidRPr="00491E76">
          <w:rPr>
            <w:i/>
            <w:iCs/>
            <w:sz w:val="26"/>
            <w:szCs w:val="26"/>
          </w:rPr>
          <w:t>Duick v. Pennsylvania Gas and Water Company</w:t>
        </w:r>
        <w:r w:rsidRPr="00491E76">
          <w:rPr>
            <w:sz w:val="26"/>
            <w:szCs w:val="26"/>
          </w:rPr>
          <w:t>, 56 Pa. P.U.C. 553</w:t>
        </w:r>
      </w:hyperlink>
      <w:r w:rsidR="00D21B9D">
        <w:rPr>
          <w:sz w:val="26"/>
          <w:szCs w:val="26"/>
        </w:rPr>
        <w:t xml:space="preserve"> (1982)</w:t>
      </w:r>
      <w:r w:rsidR="00246662">
        <w:rPr>
          <w:sz w:val="26"/>
          <w:szCs w:val="26"/>
        </w:rPr>
        <w:t xml:space="preserve"> (</w:t>
      </w:r>
      <w:r w:rsidR="00246662">
        <w:rPr>
          <w:i/>
          <w:sz w:val="26"/>
          <w:szCs w:val="26"/>
        </w:rPr>
        <w:t>Duick</w:t>
      </w:r>
      <w:r w:rsidR="00246662">
        <w:rPr>
          <w:sz w:val="26"/>
          <w:szCs w:val="26"/>
        </w:rPr>
        <w:t>)</w:t>
      </w:r>
      <w:r>
        <w:rPr>
          <w:sz w:val="26"/>
          <w:szCs w:val="26"/>
        </w:rPr>
        <w:t xml:space="preserve">.  </w:t>
      </w:r>
      <w:r w:rsidR="00D21B9D">
        <w:rPr>
          <w:sz w:val="26"/>
          <w:szCs w:val="26"/>
        </w:rPr>
        <w:t xml:space="preserve">In </w:t>
      </w:r>
      <w:r w:rsidR="00D21B9D">
        <w:rPr>
          <w:i/>
          <w:sz w:val="26"/>
          <w:szCs w:val="26"/>
        </w:rPr>
        <w:t xml:space="preserve">Duick </w:t>
      </w:r>
      <w:r w:rsidR="00D21B9D">
        <w:rPr>
          <w:sz w:val="26"/>
          <w:szCs w:val="26"/>
        </w:rPr>
        <w:t>w</w:t>
      </w:r>
      <w:r w:rsidR="007F5638" w:rsidRPr="00491E76">
        <w:rPr>
          <w:sz w:val="26"/>
          <w:szCs w:val="26"/>
        </w:rPr>
        <w:t xml:space="preserve">e </w:t>
      </w:r>
      <w:r w:rsidR="00D21B9D">
        <w:rPr>
          <w:sz w:val="26"/>
          <w:szCs w:val="26"/>
        </w:rPr>
        <w:t>reasoned</w:t>
      </w:r>
      <w:r w:rsidR="007F5638" w:rsidRPr="00491E76">
        <w:rPr>
          <w:sz w:val="26"/>
          <w:szCs w:val="26"/>
        </w:rPr>
        <w:t xml:space="preserve"> that, while a petition under Section 703(g) </w:t>
      </w:r>
      <w:r w:rsidR="00D21B9D">
        <w:rPr>
          <w:sz w:val="26"/>
          <w:szCs w:val="26"/>
        </w:rPr>
        <w:t xml:space="preserve">of the Code </w:t>
      </w:r>
      <w:r w:rsidR="007F5638" w:rsidRPr="00491E76">
        <w:rPr>
          <w:sz w:val="26"/>
          <w:szCs w:val="26"/>
        </w:rPr>
        <w:t xml:space="preserve">may raise any matter designed to convince </w:t>
      </w:r>
      <w:r w:rsidR="00B204A4">
        <w:rPr>
          <w:sz w:val="26"/>
          <w:szCs w:val="26"/>
        </w:rPr>
        <w:t>the Commission</w:t>
      </w:r>
      <w:r w:rsidR="007F5638" w:rsidRPr="00491E76">
        <w:rPr>
          <w:sz w:val="26"/>
          <w:szCs w:val="26"/>
        </w:rPr>
        <w:t xml:space="preserve"> that </w:t>
      </w:r>
      <w:r w:rsidR="00B204A4">
        <w:rPr>
          <w:sz w:val="26"/>
          <w:szCs w:val="26"/>
        </w:rPr>
        <w:t>it</w:t>
      </w:r>
      <w:r w:rsidR="007F5638" w:rsidRPr="00491E76">
        <w:rPr>
          <w:sz w:val="26"/>
          <w:szCs w:val="26"/>
        </w:rPr>
        <w:t xml:space="preserve"> should exercise </w:t>
      </w:r>
      <w:r w:rsidR="00B204A4">
        <w:rPr>
          <w:sz w:val="26"/>
          <w:szCs w:val="26"/>
        </w:rPr>
        <w:t>its</w:t>
      </w:r>
      <w:r w:rsidR="007F5638" w:rsidRPr="00491E76">
        <w:rPr>
          <w:sz w:val="26"/>
          <w:szCs w:val="26"/>
        </w:rPr>
        <w:t xml:space="preserve"> discretion to amend or rescind a prior order, at the same time </w:t>
      </w:r>
      <w:r w:rsidR="007F5638">
        <w:rPr>
          <w:sz w:val="26"/>
          <w:szCs w:val="26"/>
        </w:rPr>
        <w:t>“</w:t>
      </w:r>
      <w:r w:rsidR="007F5638" w:rsidRPr="00491E76">
        <w:rPr>
          <w:sz w:val="26"/>
          <w:szCs w:val="26"/>
        </w:rPr>
        <w:t>[p]arties . . ., cannot be permitted by a second motion to review and reconsider, to raise the same questions which were specifically considered and decided against them.</w:t>
      </w:r>
      <w:r w:rsidR="007F5638">
        <w:rPr>
          <w:sz w:val="26"/>
          <w:szCs w:val="26"/>
        </w:rPr>
        <w:t xml:space="preserve">” </w:t>
      </w:r>
      <w:r w:rsidR="007F5638" w:rsidRPr="00491E76">
        <w:rPr>
          <w:sz w:val="26"/>
          <w:szCs w:val="26"/>
        </w:rPr>
        <w:t xml:space="preserve"> </w:t>
      </w:r>
      <w:hyperlink r:id="rId15" w:history="1">
        <w:r w:rsidR="007F5638" w:rsidRPr="00491E76">
          <w:rPr>
            <w:i/>
            <w:iCs/>
            <w:sz w:val="26"/>
            <w:szCs w:val="26"/>
          </w:rPr>
          <w:t xml:space="preserve">Duick </w:t>
        </w:r>
      </w:hyperlink>
      <w:r w:rsidR="007F5638" w:rsidRPr="00491E76">
        <w:rPr>
          <w:sz w:val="26"/>
          <w:szCs w:val="26"/>
        </w:rPr>
        <w:t xml:space="preserve"> </w:t>
      </w:r>
      <w:r w:rsidR="00075536">
        <w:rPr>
          <w:sz w:val="26"/>
          <w:szCs w:val="26"/>
        </w:rPr>
        <w:t xml:space="preserve">at 559 </w:t>
      </w:r>
      <w:r w:rsidR="007F5638" w:rsidRPr="00491E76">
        <w:rPr>
          <w:sz w:val="26"/>
          <w:szCs w:val="26"/>
        </w:rPr>
        <w:t xml:space="preserve">(quoting </w:t>
      </w:r>
      <w:hyperlink r:id="rId16" w:history="1">
        <w:r w:rsidR="007F5638" w:rsidRPr="00491E76">
          <w:rPr>
            <w:i/>
            <w:iCs/>
            <w:sz w:val="26"/>
            <w:szCs w:val="26"/>
          </w:rPr>
          <w:t>Pennsylvania Railroad Co. v. Pennsylvania Public Service Commission</w:t>
        </w:r>
        <w:r w:rsidR="007F5638" w:rsidRPr="00491E76">
          <w:rPr>
            <w:sz w:val="26"/>
            <w:szCs w:val="26"/>
          </w:rPr>
          <w:t>, 179 A. 850, 854 (Pa. Super. Ct. 1935)).</w:t>
        </w:r>
      </w:hyperlink>
      <w:r w:rsidR="007F5638" w:rsidRPr="00491E76">
        <w:rPr>
          <w:sz w:val="26"/>
          <w:szCs w:val="26"/>
        </w:rPr>
        <w:t xml:space="preserve"> </w:t>
      </w:r>
      <w:r w:rsidR="007027FA">
        <w:rPr>
          <w:sz w:val="26"/>
          <w:szCs w:val="26"/>
        </w:rPr>
        <w:t xml:space="preserve"> </w:t>
      </w:r>
      <w:r w:rsidR="007F5638">
        <w:rPr>
          <w:sz w:val="26"/>
          <w:szCs w:val="26"/>
        </w:rPr>
        <w:t xml:space="preserve">Under the well-settled standards of </w:t>
      </w:r>
      <w:r w:rsidR="007F5638">
        <w:rPr>
          <w:i/>
          <w:sz w:val="26"/>
          <w:szCs w:val="26"/>
        </w:rPr>
        <w:t>Duick</w:t>
      </w:r>
      <w:r w:rsidR="007F5638">
        <w:rPr>
          <w:sz w:val="26"/>
          <w:szCs w:val="26"/>
        </w:rPr>
        <w:t>,</w:t>
      </w:r>
      <w:r w:rsidR="007F5638">
        <w:rPr>
          <w:i/>
          <w:sz w:val="26"/>
          <w:szCs w:val="26"/>
        </w:rPr>
        <w:t xml:space="preserve"> </w:t>
      </w:r>
      <w:r w:rsidR="007F5638">
        <w:rPr>
          <w:sz w:val="26"/>
          <w:szCs w:val="26"/>
        </w:rPr>
        <w:t>s</w:t>
      </w:r>
      <w:r w:rsidR="007F5638" w:rsidRPr="00491E76">
        <w:rPr>
          <w:sz w:val="26"/>
          <w:szCs w:val="26"/>
        </w:rPr>
        <w:t xml:space="preserve">uch petitions are likely to succeed only when they raise </w:t>
      </w:r>
      <w:r w:rsidR="007F5638">
        <w:rPr>
          <w:sz w:val="26"/>
          <w:szCs w:val="26"/>
        </w:rPr>
        <w:t>“</w:t>
      </w:r>
      <w:r w:rsidR="007F5638" w:rsidRPr="00491E76">
        <w:rPr>
          <w:sz w:val="26"/>
          <w:szCs w:val="26"/>
        </w:rPr>
        <w:t>new and novel arguments</w:t>
      </w:r>
      <w:r w:rsidR="007F5638">
        <w:rPr>
          <w:sz w:val="26"/>
          <w:szCs w:val="26"/>
        </w:rPr>
        <w:t>”</w:t>
      </w:r>
      <w:r w:rsidR="007F5638" w:rsidRPr="00491E76">
        <w:rPr>
          <w:sz w:val="26"/>
          <w:szCs w:val="26"/>
        </w:rPr>
        <w:t xml:space="preserve"> not previously heard or considerations which appear to have been overlooked or not addressed by the Commission. </w:t>
      </w:r>
      <w:r w:rsidR="007F5638">
        <w:rPr>
          <w:sz w:val="26"/>
          <w:szCs w:val="26"/>
        </w:rPr>
        <w:t xml:space="preserve"> </w:t>
      </w:r>
      <w:r w:rsidR="007F5638" w:rsidRPr="00491E76">
        <w:rPr>
          <w:i/>
          <w:iCs/>
          <w:sz w:val="26"/>
          <w:szCs w:val="26"/>
        </w:rPr>
        <w:t>Duick</w:t>
      </w:r>
      <w:r w:rsidR="007F5638" w:rsidRPr="00491E76">
        <w:rPr>
          <w:sz w:val="26"/>
          <w:szCs w:val="26"/>
        </w:rPr>
        <w:t xml:space="preserve"> at 559.</w:t>
      </w:r>
    </w:p>
    <w:p w:rsidR="007027FA" w:rsidRDefault="007027FA" w:rsidP="007027FA">
      <w:pPr>
        <w:spacing w:line="360" w:lineRule="auto"/>
        <w:ind w:firstLine="1440"/>
        <w:rPr>
          <w:sz w:val="26"/>
          <w:szCs w:val="26"/>
        </w:rPr>
      </w:pPr>
    </w:p>
    <w:p w:rsidR="007F5638" w:rsidRDefault="007F5638" w:rsidP="002529C7">
      <w:pPr>
        <w:widowControl/>
        <w:spacing w:line="360" w:lineRule="auto"/>
        <w:rPr>
          <w:b/>
          <w:sz w:val="26"/>
          <w:szCs w:val="26"/>
        </w:rPr>
      </w:pPr>
      <w:r w:rsidRPr="007F5638">
        <w:rPr>
          <w:b/>
          <w:sz w:val="26"/>
          <w:szCs w:val="26"/>
        </w:rPr>
        <w:t>Positions of the Parties</w:t>
      </w:r>
    </w:p>
    <w:p w:rsidR="003B187B" w:rsidRDefault="003B187B" w:rsidP="002529C7">
      <w:pPr>
        <w:widowControl/>
        <w:spacing w:line="360" w:lineRule="auto"/>
        <w:rPr>
          <w:b/>
          <w:sz w:val="26"/>
          <w:szCs w:val="26"/>
        </w:rPr>
      </w:pPr>
    </w:p>
    <w:p w:rsidR="007F5638" w:rsidRDefault="007F5638" w:rsidP="007F5638">
      <w:pPr>
        <w:widowControl/>
        <w:spacing w:line="360" w:lineRule="auto"/>
        <w:ind w:firstLine="1440"/>
        <w:rPr>
          <w:b/>
          <w:sz w:val="26"/>
          <w:szCs w:val="26"/>
        </w:rPr>
      </w:pPr>
      <w:r>
        <w:rPr>
          <w:b/>
          <w:sz w:val="26"/>
          <w:szCs w:val="26"/>
        </w:rPr>
        <w:t xml:space="preserve">FES </w:t>
      </w:r>
    </w:p>
    <w:p w:rsidR="003B187B" w:rsidRDefault="003B187B" w:rsidP="007F5638">
      <w:pPr>
        <w:widowControl/>
        <w:spacing w:line="360" w:lineRule="auto"/>
        <w:ind w:firstLine="1440"/>
        <w:rPr>
          <w:sz w:val="26"/>
          <w:szCs w:val="26"/>
        </w:rPr>
      </w:pPr>
    </w:p>
    <w:p w:rsidR="007F5638" w:rsidRDefault="007F5638" w:rsidP="009F18D9">
      <w:pPr>
        <w:widowControl/>
        <w:spacing w:line="360" w:lineRule="auto"/>
        <w:ind w:firstLine="1440"/>
        <w:rPr>
          <w:sz w:val="26"/>
          <w:szCs w:val="26"/>
        </w:rPr>
      </w:pPr>
      <w:r>
        <w:rPr>
          <w:sz w:val="26"/>
          <w:szCs w:val="26"/>
        </w:rPr>
        <w:t xml:space="preserve">It is FES’s position that clarification of the December 12, 2014 Order is needed because the FES ICCC Complaint’s allegations, “ . . . do not articulate acts of FES allegedly violating the Code and/or the Commission’s regulations – that are </w:t>
      </w:r>
      <w:r w:rsidRPr="007F5638">
        <w:rPr>
          <w:sz w:val="26"/>
          <w:szCs w:val="26"/>
          <w:u w:val="single"/>
        </w:rPr>
        <w:t>not</w:t>
      </w:r>
      <w:r>
        <w:rPr>
          <w:sz w:val="26"/>
          <w:szCs w:val="26"/>
        </w:rPr>
        <w:t xml:space="preserve"> dependent upon an initial interpretation of the contract in FES ICCC’s favor – sufficiently for FES to prepare a defense.”  </w:t>
      </w:r>
      <w:r w:rsidR="007027FA">
        <w:rPr>
          <w:sz w:val="26"/>
          <w:szCs w:val="26"/>
        </w:rPr>
        <w:t xml:space="preserve">Petition at ¶ 9 (emphasis </w:t>
      </w:r>
      <w:r w:rsidR="00485CF3">
        <w:rPr>
          <w:sz w:val="26"/>
          <w:szCs w:val="26"/>
        </w:rPr>
        <w:t xml:space="preserve">in </w:t>
      </w:r>
      <w:r w:rsidR="00685FE1">
        <w:rPr>
          <w:sz w:val="26"/>
          <w:szCs w:val="26"/>
        </w:rPr>
        <w:t>original).</w:t>
      </w:r>
    </w:p>
    <w:p w:rsidR="007F5638" w:rsidRDefault="007F5638" w:rsidP="009F18D9">
      <w:pPr>
        <w:widowControl/>
        <w:spacing w:line="360" w:lineRule="auto"/>
        <w:ind w:firstLine="1440"/>
        <w:rPr>
          <w:sz w:val="26"/>
          <w:szCs w:val="26"/>
        </w:rPr>
      </w:pPr>
    </w:p>
    <w:p w:rsidR="007027FA" w:rsidRDefault="007F5638" w:rsidP="009F18D9">
      <w:pPr>
        <w:widowControl/>
        <w:spacing w:line="360" w:lineRule="auto"/>
        <w:ind w:firstLine="1440"/>
        <w:rPr>
          <w:sz w:val="26"/>
          <w:szCs w:val="26"/>
        </w:rPr>
      </w:pPr>
      <w:r>
        <w:rPr>
          <w:sz w:val="26"/>
          <w:szCs w:val="26"/>
        </w:rPr>
        <w:t>FES explains that the Complaint sets forth three instances</w:t>
      </w:r>
      <w:r w:rsidR="007027FA">
        <w:rPr>
          <w:sz w:val="26"/>
          <w:szCs w:val="26"/>
        </w:rPr>
        <w:t xml:space="preserve"> where the FES ICCC alleges a violation of the Code and/or Commission Regulations by FES.  </w:t>
      </w:r>
      <w:r w:rsidR="007027FA">
        <w:rPr>
          <w:i/>
          <w:sz w:val="26"/>
          <w:szCs w:val="26"/>
        </w:rPr>
        <w:t xml:space="preserve">See </w:t>
      </w:r>
      <w:r w:rsidR="007027FA">
        <w:rPr>
          <w:sz w:val="26"/>
          <w:szCs w:val="26"/>
        </w:rPr>
        <w:lastRenderedPageBreak/>
        <w:t xml:space="preserve">Petition at 5, </w:t>
      </w:r>
      <w:r w:rsidR="00685FE1">
        <w:rPr>
          <w:sz w:val="26"/>
          <w:szCs w:val="26"/>
        </w:rPr>
        <w:t xml:space="preserve">¶ 10.  </w:t>
      </w:r>
      <w:r w:rsidR="007027FA">
        <w:rPr>
          <w:sz w:val="26"/>
          <w:szCs w:val="26"/>
        </w:rPr>
        <w:t>At pages 5-6 of the Petition, FES, after citing those three instances, argues that each of the allege</w:t>
      </w:r>
      <w:r w:rsidR="00685FE1">
        <w:rPr>
          <w:sz w:val="26"/>
          <w:szCs w:val="26"/>
        </w:rPr>
        <w:t>d</w:t>
      </w:r>
      <w:r w:rsidR="00D21B9D">
        <w:rPr>
          <w:sz w:val="26"/>
          <w:szCs w:val="26"/>
        </w:rPr>
        <w:t xml:space="preserve"> </w:t>
      </w:r>
      <w:r w:rsidR="007027FA">
        <w:rPr>
          <w:sz w:val="26"/>
          <w:szCs w:val="26"/>
        </w:rPr>
        <w:t xml:space="preserve">violations are based upon a preliminary determination that FES breached a contractual provision – a determination to be made by </w:t>
      </w:r>
      <w:r w:rsidR="00D21B9D">
        <w:rPr>
          <w:sz w:val="26"/>
          <w:szCs w:val="26"/>
        </w:rPr>
        <w:t xml:space="preserve">a </w:t>
      </w:r>
      <w:r w:rsidR="007027FA">
        <w:rPr>
          <w:sz w:val="26"/>
          <w:szCs w:val="26"/>
        </w:rPr>
        <w:t>civil court.  Thus, argues FES, these allegations cannot be the subject of proceedings on remand unless and u</w:t>
      </w:r>
      <w:r w:rsidR="00D21B9D">
        <w:rPr>
          <w:sz w:val="26"/>
          <w:szCs w:val="26"/>
        </w:rPr>
        <w:t>n</w:t>
      </w:r>
      <w:r w:rsidR="007027FA">
        <w:rPr>
          <w:sz w:val="26"/>
          <w:szCs w:val="26"/>
        </w:rPr>
        <w:t xml:space="preserve">til a civil court has interpreted the contract in </w:t>
      </w:r>
      <w:r w:rsidR="004124A4">
        <w:rPr>
          <w:sz w:val="26"/>
          <w:szCs w:val="26"/>
        </w:rPr>
        <w:t xml:space="preserve">the </w:t>
      </w:r>
      <w:r w:rsidR="007027FA">
        <w:rPr>
          <w:sz w:val="26"/>
          <w:szCs w:val="26"/>
        </w:rPr>
        <w:t xml:space="preserve">FES ICCC’s favor.  Petition at 6.  </w:t>
      </w:r>
    </w:p>
    <w:p w:rsidR="007027FA" w:rsidRDefault="007027FA" w:rsidP="009F18D9">
      <w:pPr>
        <w:widowControl/>
        <w:spacing w:line="360" w:lineRule="auto"/>
        <w:ind w:firstLine="1440"/>
        <w:rPr>
          <w:sz w:val="26"/>
          <w:szCs w:val="26"/>
        </w:rPr>
      </w:pPr>
    </w:p>
    <w:p w:rsidR="007F5638" w:rsidRDefault="007027FA" w:rsidP="009F18D9">
      <w:pPr>
        <w:widowControl/>
        <w:spacing w:line="360" w:lineRule="auto"/>
        <w:ind w:firstLine="1440"/>
        <w:rPr>
          <w:sz w:val="26"/>
          <w:szCs w:val="26"/>
        </w:rPr>
      </w:pPr>
      <w:r>
        <w:rPr>
          <w:sz w:val="26"/>
          <w:szCs w:val="26"/>
        </w:rPr>
        <w:t>The three instances on which FES relies are</w:t>
      </w:r>
      <w:r w:rsidR="00685FE1">
        <w:rPr>
          <w:sz w:val="26"/>
          <w:szCs w:val="26"/>
        </w:rPr>
        <w:t>: (1)</w:t>
      </w:r>
      <w:r>
        <w:rPr>
          <w:sz w:val="26"/>
          <w:szCs w:val="26"/>
        </w:rPr>
        <w:t xml:space="preserve"> the FES ICCC Complaint at page 1 which alleges that the ancillary costs are included within the fixed price for energy set forth</w:t>
      </w:r>
      <w:r w:rsidR="00685FE1">
        <w:rPr>
          <w:sz w:val="26"/>
          <w:szCs w:val="26"/>
        </w:rPr>
        <w:t xml:space="preserve"> in the agreements entered into by FES and </w:t>
      </w:r>
      <w:r w:rsidR="00D21B9D">
        <w:rPr>
          <w:sz w:val="26"/>
          <w:szCs w:val="26"/>
        </w:rPr>
        <w:t xml:space="preserve">are </w:t>
      </w:r>
      <w:r w:rsidR="00685FE1">
        <w:rPr>
          <w:sz w:val="26"/>
          <w:szCs w:val="26"/>
        </w:rPr>
        <w:t>not the result of any change in law or implementation of a new or additional cost that may trigger the “pass</w:t>
      </w:r>
      <w:r w:rsidR="00D21B9D">
        <w:rPr>
          <w:sz w:val="26"/>
          <w:szCs w:val="26"/>
        </w:rPr>
        <w:t>-</w:t>
      </w:r>
      <w:r w:rsidR="00685FE1">
        <w:rPr>
          <w:sz w:val="26"/>
          <w:szCs w:val="26"/>
        </w:rPr>
        <w:t xml:space="preserve">through clause;” (2) the allegations at ¶¶ 29-30 of the Complaint which allege that the FES ICCC customers have already compensated FES </w:t>
      </w:r>
      <w:r w:rsidR="00D21B9D">
        <w:rPr>
          <w:sz w:val="26"/>
          <w:szCs w:val="26"/>
        </w:rPr>
        <w:t xml:space="preserve">through the payment of a risk premium so as </w:t>
      </w:r>
      <w:r w:rsidR="00685FE1">
        <w:rPr>
          <w:sz w:val="26"/>
          <w:szCs w:val="26"/>
        </w:rPr>
        <w:t>to avoid the market volatility of ancillary costs; and (3) that FES is engaging in deceptive and possibl</w:t>
      </w:r>
      <w:r w:rsidR="00294C2F">
        <w:rPr>
          <w:sz w:val="26"/>
          <w:szCs w:val="26"/>
        </w:rPr>
        <w:t>y</w:t>
      </w:r>
      <w:r w:rsidR="00685FE1">
        <w:rPr>
          <w:sz w:val="26"/>
          <w:szCs w:val="26"/>
        </w:rPr>
        <w:t xml:space="preserve"> fraudulent behavior by attempting to collect the higher (but not new or additional) ancillary costs from its customers.</w:t>
      </w:r>
      <w:r w:rsidR="00075536">
        <w:rPr>
          <w:sz w:val="26"/>
          <w:szCs w:val="26"/>
        </w:rPr>
        <w:t xml:space="preserve">  </w:t>
      </w:r>
      <w:r w:rsidR="00075536">
        <w:rPr>
          <w:i/>
          <w:sz w:val="26"/>
          <w:szCs w:val="26"/>
        </w:rPr>
        <w:t xml:space="preserve">See </w:t>
      </w:r>
      <w:r w:rsidR="00075536">
        <w:rPr>
          <w:sz w:val="26"/>
          <w:szCs w:val="26"/>
        </w:rPr>
        <w:t>Petition at 5.</w:t>
      </w:r>
      <w:r w:rsidR="00685FE1">
        <w:rPr>
          <w:sz w:val="26"/>
          <w:szCs w:val="26"/>
        </w:rPr>
        <w:t xml:space="preserve">     </w:t>
      </w:r>
      <w:r>
        <w:rPr>
          <w:sz w:val="26"/>
          <w:szCs w:val="26"/>
        </w:rPr>
        <w:t xml:space="preserve">    </w:t>
      </w:r>
    </w:p>
    <w:p w:rsidR="00685FE1" w:rsidRDefault="00685FE1" w:rsidP="009F18D9">
      <w:pPr>
        <w:widowControl/>
        <w:spacing w:line="360" w:lineRule="auto"/>
        <w:ind w:firstLine="1440"/>
        <w:rPr>
          <w:sz w:val="26"/>
          <w:szCs w:val="26"/>
        </w:rPr>
      </w:pPr>
    </w:p>
    <w:p w:rsidR="00685FE1" w:rsidRDefault="00685FE1" w:rsidP="009F18D9">
      <w:pPr>
        <w:widowControl/>
        <w:spacing w:line="360" w:lineRule="auto"/>
        <w:ind w:firstLine="1440"/>
        <w:rPr>
          <w:sz w:val="26"/>
          <w:szCs w:val="26"/>
        </w:rPr>
      </w:pPr>
      <w:r>
        <w:rPr>
          <w:sz w:val="26"/>
          <w:szCs w:val="26"/>
        </w:rPr>
        <w:t>FES</w:t>
      </w:r>
      <w:r w:rsidR="00D21B9D">
        <w:rPr>
          <w:sz w:val="26"/>
          <w:szCs w:val="26"/>
        </w:rPr>
        <w:t xml:space="preserve"> next</w:t>
      </w:r>
      <w:r>
        <w:rPr>
          <w:sz w:val="26"/>
          <w:szCs w:val="26"/>
        </w:rPr>
        <w:t xml:space="preserve"> cites paragraph numbers 31-33 of the </w:t>
      </w:r>
      <w:r w:rsidR="00D21B9D">
        <w:rPr>
          <w:sz w:val="26"/>
          <w:szCs w:val="26"/>
        </w:rPr>
        <w:t xml:space="preserve">FES ICCC </w:t>
      </w:r>
      <w:r>
        <w:rPr>
          <w:sz w:val="26"/>
          <w:szCs w:val="26"/>
        </w:rPr>
        <w:t>Complaint which it acknowledges sets forth an instance in which the Complaint alleges action on its part that does</w:t>
      </w:r>
      <w:r w:rsidR="000B0760">
        <w:rPr>
          <w:sz w:val="26"/>
          <w:szCs w:val="26"/>
        </w:rPr>
        <w:t xml:space="preserve"> </w:t>
      </w:r>
      <w:r>
        <w:rPr>
          <w:sz w:val="26"/>
          <w:szCs w:val="26"/>
        </w:rPr>
        <w:t>not require an interpretation of the contact.  Petition at 6.</w:t>
      </w:r>
    </w:p>
    <w:p w:rsidR="00685FE1" w:rsidRDefault="00685FE1" w:rsidP="009F18D9">
      <w:pPr>
        <w:widowControl/>
        <w:spacing w:line="360" w:lineRule="auto"/>
        <w:ind w:firstLine="1440"/>
        <w:rPr>
          <w:sz w:val="26"/>
          <w:szCs w:val="26"/>
        </w:rPr>
      </w:pPr>
    </w:p>
    <w:p w:rsidR="00685FE1" w:rsidRDefault="00685FE1" w:rsidP="009F18D9">
      <w:pPr>
        <w:widowControl/>
        <w:spacing w:line="360" w:lineRule="auto"/>
        <w:ind w:firstLine="1440"/>
        <w:rPr>
          <w:sz w:val="26"/>
          <w:szCs w:val="26"/>
        </w:rPr>
      </w:pPr>
      <w:r>
        <w:rPr>
          <w:sz w:val="26"/>
          <w:szCs w:val="26"/>
        </w:rPr>
        <w:t xml:space="preserve">After </w:t>
      </w:r>
      <w:r w:rsidR="00D21B9D">
        <w:rPr>
          <w:sz w:val="26"/>
          <w:szCs w:val="26"/>
        </w:rPr>
        <w:t xml:space="preserve">citing </w:t>
      </w:r>
      <w:r>
        <w:rPr>
          <w:sz w:val="26"/>
          <w:szCs w:val="26"/>
        </w:rPr>
        <w:t>the foregoing</w:t>
      </w:r>
      <w:r w:rsidR="00D21B9D">
        <w:rPr>
          <w:sz w:val="26"/>
          <w:szCs w:val="26"/>
        </w:rPr>
        <w:t xml:space="preserve"> </w:t>
      </w:r>
      <w:r w:rsidR="004124A4">
        <w:rPr>
          <w:sz w:val="26"/>
          <w:szCs w:val="26"/>
        </w:rPr>
        <w:t xml:space="preserve">the </w:t>
      </w:r>
      <w:r w:rsidR="00075536">
        <w:rPr>
          <w:sz w:val="26"/>
          <w:szCs w:val="26"/>
        </w:rPr>
        <w:t xml:space="preserve">FES ICCC </w:t>
      </w:r>
      <w:r w:rsidR="00D21B9D">
        <w:rPr>
          <w:sz w:val="26"/>
          <w:szCs w:val="26"/>
        </w:rPr>
        <w:t>Complaint allegations</w:t>
      </w:r>
      <w:r>
        <w:rPr>
          <w:sz w:val="26"/>
          <w:szCs w:val="26"/>
        </w:rPr>
        <w:t>, FES appears to reach the crux of its argument</w:t>
      </w:r>
      <w:r w:rsidR="00D21B9D">
        <w:rPr>
          <w:sz w:val="26"/>
          <w:szCs w:val="26"/>
        </w:rPr>
        <w:t xml:space="preserve"> </w:t>
      </w:r>
      <w:r w:rsidR="00075536">
        <w:rPr>
          <w:sz w:val="26"/>
          <w:szCs w:val="26"/>
        </w:rPr>
        <w:t xml:space="preserve">set forth </w:t>
      </w:r>
      <w:r w:rsidR="00D21B9D">
        <w:rPr>
          <w:sz w:val="26"/>
          <w:szCs w:val="26"/>
        </w:rPr>
        <w:t>in the Petition</w:t>
      </w:r>
      <w:r w:rsidR="000B0760">
        <w:rPr>
          <w:sz w:val="26"/>
          <w:szCs w:val="26"/>
        </w:rPr>
        <w:t>.  FES</w:t>
      </w:r>
      <w:r>
        <w:rPr>
          <w:sz w:val="26"/>
          <w:szCs w:val="26"/>
        </w:rPr>
        <w:t xml:space="preserve"> </w:t>
      </w:r>
      <w:r w:rsidR="00D21B9D">
        <w:rPr>
          <w:sz w:val="26"/>
          <w:szCs w:val="26"/>
        </w:rPr>
        <w:t xml:space="preserve">expressly </w:t>
      </w:r>
      <w:r>
        <w:rPr>
          <w:sz w:val="26"/>
          <w:szCs w:val="26"/>
        </w:rPr>
        <w:t>refer</w:t>
      </w:r>
      <w:r w:rsidR="000B0760">
        <w:rPr>
          <w:sz w:val="26"/>
          <w:szCs w:val="26"/>
        </w:rPr>
        <w:t>s</w:t>
      </w:r>
      <w:r>
        <w:rPr>
          <w:sz w:val="26"/>
          <w:szCs w:val="26"/>
        </w:rPr>
        <w:t xml:space="preserve"> to the December 18, 2014 Second Interim Order of the presiding ALJ in this matter</w:t>
      </w:r>
      <w:r w:rsidR="000B0760">
        <w:rPr>
          <w:sz w:val="26"/>
          <w:szCs w:val="26"/>
        </w:rPr>
        <w:t xml:space="preserve"> to make two requests</w:t>
      </w:r>
      <w:r>
        <w:rPr>
          <w:sz w:val="26"/>
          <w:szCs w:val="26"/>
        </w:rPr>
        <w:t>.</w:t>
      </w:r>
      <w:r w:rsidR="000B0760">
        <w:rPr>
          <w:sz w:val="26"/>
          <w:szCs w:val="26"/>
        </w:rPr>
        <w:t xml:space="preserve">  First, FES requests that the Commission clarify that the scope of proceedings on remand be “limited” to </w:t>
      </w:r>
      <w:r w:rsidR="00075536">
        <w:rPr>
          <w:sz w:val="26"/>
          <w:szCs w:val="26"/>
        </w:rPr>
        <w:t xml:space="preserve">the </w:t>
      </w:r>
      <w:r w:rsidR="000B0760">
        <w:rPr>
          <w:sz w:val="26"/>
          <w:szCs w:val="26"/>
        </w:rPr>
        <w:t xml:space="preserve">FES ICCC’s allegation that </w:t>
      </w:r>
      <w:r w:rsidR="00294C2F">
        <w:rPr>
          <w:sz w:val="26"/>
          <w:szCs w:val="26"/>
        </w:rPr>
        <w:t>FES</w:t>
      </w:r>
      <w:r w:rsidR="000B0760">
        <w:rPr>
          <w:sz w:val="26"/>
          <w:szCs w:val="26"/>
        </w:rPr>
        <w:t xml:space="preserve"> failed to provide any concrete information regarding how the events of January 2014 triggered a pass</w:t>
      </w:r>
      <w:r w:rsidR="00D21B9D">
        <w:rPr>
          <w:sz w:val="26"/>
          <w:szCs w:val="26"/>
        </w:rPr>
        <w:t>-</w:t>
      </w:r>
      <w:r w:rsidR="000B0760">
        <w:rPr>
          <w:sz w:val="26"/>
          <w:szCs w:val="26"/>
        </w:rPr>
        <w:t xml:space="preserve">through event; and, in the alternative, that </w:t>
      </w:r>
      <w:r w:rsidR="00294C2F">
        <w:rPr>
          <w:sz w:val="26"/>
          <w:szCs w:val="26"/>
        </w:rPr>
        <w:t>th</w:t>
      </w:r>
      <w:r w:rsidR="000B0760">
        <w:rPr>
          <w:sz w:val="26"/>
          <w:szCs w:val="26"/>
        </w:rPr>
        <w:t>e</w:t>
      </w:r>
      <w:r w:rsidR="00294C2F">
        <w:rPr>
          <w:sz w:val="26"/>
          <w:szCs w:val="26"/>
        </w:rPr>
        <w:t xml:space="preserve"> Commission</w:t>
      </w:r>
      <w:r w:rsidR="000B0760">
        <w:rPr>
          <w:sz w:val="26"/>
          <w:szCs w:val="26"/>
        </w:rPr>
        <w:t xml:space="preserve"> direct that the FES ICCC file an amended complaint pleading alleged violation</w:t>
      </w:r>
      <w:r w:rsidR="00D21B9D">
        <w:rPr>
          <w:sz w:val="26"/>
          <w:szCs w:val="26"/>
        </w:rPr>
        <w:t>s</w:t>
      </w:r>
      <w:r w:rsidR="000B0760">
        <w:rPr>
          <w:sz w:val="26"/>
          <w:szCs w:val="26"/>
        </w:rPr>
        <w:t xml:space="preserve"> of Commission Regulations with </w:t>
      </w:r>
      <w:r w:rsidR="000B0760">
        <w:rPr>
          <w:sz w:val="26"/>
          <w:szCs w:val="26"/>
        </w:rPr>
        <w:lastRenderedPageBreak/>
        <w:t>the specificity due pro</w:t>
      </w:r>
      <w:r w:rsidR="00294C2F">
        <w:rPr>
          <w:sz w:val="26"/>
          <w:szCs w:val="26"/>
        </w:rPr>
        <w:t>c</w:t>
      </w:r>
      <w:r w:rsidR="000B0760">
        <w:rPr>
          <w:sz w:val="26"/>
          <w:szCs w:val="26"/>
        </w:rPr>
        <w:t>e</w:t>
      </w:r>
      <w:r w:rsidR="00294C2F">
        <w:rPr>
          <w:sz w:val="26"/>
          <w:szCs w:val="26"/>
        </w:rPr>
        <w:t>s</w:t>
      </w:r>
      <w:r w:rsidR="000B0760">
        <w:rPr>
          <w:sz w:val="26"/>
          <w:szCs w:val="26"/>
        </w:rPr>
        <w:t xml:space="preserve">s requires.  Petition at 7.  FES takes the position that it has never been given notice and an opportunity to respond to allegations of violations of 66 Pa. C.S. § 2807(d)(2) or 52 </w:t>
      </w:r>
      <w:r w:rsidR="00D21B9D">
        <w:rPr>
          <w:sz w:val="26"/>
          <w:szCs w:val="26"/>
        </w:rPr>
        <w:t>P</w:t>
      </w:r>
      <w:r w:rsidR="000B0760">
        <w:rPr>
          <w:sz w:val="26"/>
          <w:szCs w:val="26"/>
        </w:rPr>
        <w:t xml:space="preserve">a. Code § 54.122(3).  </w:t>
      </w:r>
      <w:r>
        <w:rPr>
          <w:sz w:val="26"/>
          <w:szCs w:val="26"/>
        </w:rPr>
        <w:t xml:space="preserve">    </w:t>
      </w:r>
    </w:p>
    <w:p w:rsidR="00685FE1" w:rsidRDefault="00685FE1" w:rsidP="009F18D9">
      <w:pPr>
        <w:widowControl/>
        <w:spacing w:line="360" w:lineRule="auto"/>
        <w:ind w:firstLine="1440"/>
        <w:rPr>
          <w:sz w:val="26"/>
          <w:szCs w:val="26"/>
        </w:rPr>
      </w:pPr>
    </w:p>
    <w:p w:rsidR="000B0760" w:rsidRDefault="000B0760" w:rsidP="009F18D9">
      <w:pPr>
        <w:widowControl/>
        <w:spacing w:line="360" w:lineRule="auto"/>
        <w:ind w:firstLine="1440"/>
        <w:rPr>
          <w:b/>
          <w:sz w:val="26"/>
          <w:szCs w:val="26"/>
        </w:rPr>
      </w:pPr>
      <w:r w:rsidRPr="000B0760">
        <w:rPr>
          <w:b/>
          <w:sz w:val="26"/>
          <w:szCs w:val="26"/>
        </w:rPr>
        <w:t>FES ICCC</w:t>
      </w:r>
    </w:p>
    <w:p w:rsidR="00D40106" w:rsidRPr="000B0760" w:rsidRDefault="00D40106" w:rsidP="009F18D9">
      <w:pPr>
        <w:widowControl/>
        <w:spacing w:line="360" w:lineRule="auto"/>
        <w:ind w:firstLine="1440"/>
        <w:rPr>
          <w:b/>
          <w:sz w:val="26"/>
          <w:szCs w:val="26"/>
        </w:rPr>
      </w:pPr>
    </w:p>
    <w:p w:rsidR="000B0760" w:rsidRDefault="004124A4" w:rsidP="009F18D9">
      <w:pPr>
        <w:widowControl/>
        <w:spacing w:line="360" w:lineRule="auto"/>
        <w:ind w:firstLine="1440"/>
        <w:rPr>
          <w:sz w:val="26"/>
          <w:szCs w:val="26"/>
        </w:rPr>
      </w:pPr>
      <w:r>
        <w:rPr>
          <w:sz w:val="26"/>
          <w:szCs w:val="26"/>
        </w:rPr>
        <w:t xml:space="preserve">The </w:t>
      </w:r>
      <w:r w:rsidR="000B0760">
        <w:rPr>
          <w:sz w:val="26"/>
          <w:szCs w:val="26"/>
        </w:rPr>
        <w:t xml:space="preserve">FES ICCC acknowledges that the standards established in </w:t>
      </w:r>
      <w:r w:rsidR="000B0760">
        <w:rPr>
          <w:i/>
          <w:sz w:val="26"/>
          <w:szCs w:val="26"/>
        </w:rPr>
        <w:t xml:space="preserve">Duick </w:t>
      </w:r>
      <w:r w:rsidR="000B0760">
        <w:rPr>
          <w:sz w:val="26"/>
          <w:szCs w:val="26"/>
        </w:rPr>
        <w:t>will control our dispo</w:t>
      </w:r>
      <w:r w:rsidR="00D21B9D">
        <w:rPr>
          <w:sz w:val="26"/>
          <w:szCs w:val="26"/>
        </w:rPr>
        <w:t>s</w:t>
      </w:r>
      <w:r w:rsidR="000B0760">
        <w:rPr>
          <w:sz w:val="26"/>
          <w:szCs w:val="26"/>
        </w:rPr>
        <w:t>i</w:t>
      </w:r>
      <w:r w:rsidR="00D21B9D">
        <w:rPr>
          <w:sz w:val="26"/>
          <w:szCs w:val="26"/>
        </w:rPr>
        <w:t>t</w:t>
      </w:r>
      <w:r w:rsidR="000B0760">
        <w:rPr>
          <w:sz w:val="26"/>
          <w:szCs w:val="26"/>
        </w:rPr>
        <w:t>ion of the Petition.  Answer at 4-5.</w:t>
      </w:r>
    </w:p>
    <w:p w:rsidR="000B0760" w:rsidRDefault="000B0760" w:rsidP="009F18D9">
      <w:pPr>
        <w:widowControl/>
        <w:spacing w:line="360" w:lineRule="auto"/>
        <w:ind w:firstLine="1440"/>
        <w:rPr>
          <w:sz w:val="26"/>
          <w:szCs w:val="26"/>
        </w:rPr>
      </w:pPr>
    </w:p>
    <w:p w:rsidR="000B0760" w:rsidRDefault="004124A4" w:rsidP="009F18D9">
      <w:pPr>
        <w:widowControl/>
        <w:spacing w:line="360" w:lineRule="auto"/>
        <w:ind w:firstLine="1440"/>
        <w:rPr>
          <w:sz w:val="26"/>
          <w:szCs w:val="26"/>
        </w:rPr>
      </w:pPr>
      <w:r>
        <w:rPr>
          <w:sz w:val="26"/>
          <w:szCs w:val="26"/>
        </w:rPr>
        <w:t xml:space="preserve">The </w:t>
      </w:r>
      <w:r w:rsidR="000B0760">
        <w:rPr>
          <w:sz w:val="26"/>
          <w:szCs w:val="26"/>
        </w:rPr>
        <w:t>FES ICCC argues that, despite the nomenclature of the Petition, FES does not seek mere clarification of the De</w:t>
      </w:r>
      <w:r w:rsidR="00803285">
        <w:rPr>
          <w:sz w:val="26"/>
          <w:szCs w:val="26"/>
        </w:rPr>
        <w:t>ce</w:t>
      </w:r>
      <w:r w:rsidR="000B0760">
        <w:rPr>
          <w:sz w:val="26"/>
          <w:szCs w:val="26"/>
        </w:rPr>
        <w:t>mber 12, 2014 Order.  Rather, FES attempts reconsideration of question</w:t>
      </w:r>
      <w:r w:rsidR="00D40106">
        <w:rPr>
          <w:sz w:val="26"/>
          <w:szCs w:val="26"/>
        </w:rPr>
        <w:t>s</w:t>
      </w:r>
      <w:r w:rsidR="000B0760">
        <w:rPr>
          <w:sz w:val="26"/>
          <w:szCs w:val="26"/>
        </w:rPr>
        <w:t xml:space="preserve"> tha</w:t>
      </w:r>
      <w:r w:rsidR="00803285">
        <w:rPr>
          <w:sz w:val="26"/>
          <w:szCs w:val="26"/>
        </w:rPr>
        <w:t>t</w:t>
      </w:r>
      <w:r w:rsidR="000B0760">
        <w:rPr>
          <w:sz w:val="26"/>
          <w:szCs w:val="26"/>
        </w:rPr>
        <w:t xml:space="preserve"> have already been considered and decided by the Commission.  Specifically, the FES ICCC references its allegations of fraudulent and deceptive billing practices</w:t>
      </w:r>
      <w:r w:rsidR="00D40106">
        <w:rPr>
          <w:sz w:val="26"/>
          <w:szCs w:val="26"/>
        </w:rPr>
        <w:t xml:space="preserve"> which the Commission concluded were within its jurisdiction and authority to consider</w:t>
      </w:r>
      <w:r w:rsidR="000B0760">
        <w:rPr>
          <w:sz w:val="26"/>
          <w:szCs w:val="26"/>
        </w:rPr>
        <w:t>.  Answer at 6.</w:t>
      </w:r>
    </w:p>
    <w:p w:rsidR="000B0760" w:rsidRDefault="000B0760" w:rsidP="009F18D9">
      <w:pPr>
        <w:widowControl/>
        <w:spacing w:line="360" w:lineRule="auto"/>
        <w:ind w:firstLine="1440"/>
        <w:rPr>
          <w:sz w:val="26"/>
          <w:szCs w:val="26"/>
        </w:rPr>
      </w:pPr>
    </w:p>
    <w:p w:rsidR="007F5638" w:rsidRDefault="00803285" w:rsidP="009F18D9">
      <w:pPr>
        <w:widowControl/>
        <w:spacing w:line="360" w:lineRule="auto"/>
        <w:ind w:firstLine="1440"/>
        <w:rPr>
          <w:sz w:val="26"/>
          <w:szCs w:val="26"/>
        </w:rPr>
      </w:pPr>
      <w:r>
        <w:rPr>
          <w:sz w:val="26"/>
          <w:szCs w:val="26"/>
        </w:rPr>
        <w:t>At pages 7-9</w:t>
      </w:r>
      <w:r w:rsidR="00D40106">
        <w:rPr>
          <w:sz w:val="26"/>
          <w:szCs w:val="26"/>
        </w:rPr>
        <w:t xml:space="preserve"> of its Answer</w:t>
      </w:r>
      <w:r>
        <w:rPr>
          <w:sz w:val="26"/>
          <w:szCs w:val="26"/>
        </w:rPr>
        <w:t xml:space="preserve">, the FES ICCC </w:t>
      </w:r>
      <w:r w:rsidR="00D40106">
        <w:rPr>
          <w:sz w:val="26"/>
          <w:szCs w:val="26"/>
        </w:rPr>
        <w:t xml:space="preserve">further </w:t>
      </w:r>
      <w:r>
        <w:rPr>
          <w:sz w:val="26"/>
          <w:szCs w:val="26"/>
        </w:rPr>
        <w:t>responds that the clarification sought by FES relate</w:t>
      </w:r>
      <w:r w:rsidR="00D40106">
        <w:rPr>
          <w:sz w:val="26"/>
          <w:szCs w:val="26"/>
        </w:rPr>
        <w:t>s</w:t>
      </w:r>
      <w:r>
        <w:rPr>
          <w:sz w:val="26"/>
          <w:szCs w:val="26"/>
        </w:rPr>
        <w:t xml:space="preserve"> to arguments that were considered and rejected by the Commission.  The FES ICCC takes the position that its Complaint </w:t>
      </w:r>
      <w:r w:rsidR="00075536">
        <w:rPr>
          <w:sz w:val="26"/>
          <w:szCs w:val="26"/>
        </w:rPr>
        <w:t xml:space="preserve">(as clarified in remand owing to the December 12 , 2014 Order) </w:t>
      </w:r>
      <w:r>
        <w:rPr>
          <w:sz w:val="26"/>
          <w:szCs w:val="26"/>
        </w:rPr>
        <w:t>does not request the Commission to decide wheth</w:t>
      </w:r>
      <w:r w:rsidR="00D40106">
        <w:rPr>
          <w:sz w:val="26"/>
          <w:szCs w:val="26"/>
        </w:rPr>
        <w:t>e</w:t>
      </w:r>
      <w:r>
        <w:rPr>
          <w:sz w:val="26"/>
          <w:szCs w:val="26"/>
        </w:rPr>
        <w:t xml:space="preserve">r FES has breached its agreements with its customers.  Answer at 8.  The proceeding will focus on the specific claims made by the FES ICCC regarding FES’ duty to provide adequate and accurate information to </w:t>
      </w:r>
      <w:r w:rsidR="00D40106">
        <w:rPr>
          <w:sz w:val="26"/>
          <w:szCs w:val="26"/>
        </w:rPr>
        <w:t xml:space="preserve">its </w:t>
      </w:r>
      <w:r>
        <w:rPr>
          <w:sz w:val="26"/>
          <w:szCs w:val="26"/>
        </w:rPr>
        <w:t xml:space="preserve">customers regarding </w:t>
      </w:r>
      <w:r w:rsidR="00D40106">
        <w:rPr>
          <w:sz w:val="26"/>
          <w:szCs w:val="26"/>
        </w:rPr>
        <w:t>FES’</w:t>
      </w:r>
      <w:r>
        <w:rPr>
          <w:sz w:val="26"/>
          <w:szCs w:val="26"/>
        </w:rPr>
        <w:t xml:space="preserve"> service pursuant to 52 Pa. Code § 54.43(1)</w:t>
      </w:r>
      <w:r w:rsidR="00D40106">
        <w:rPr>
          <w:sz w:val="26"/>
          <w:szCs w:val="26"/>
        </w:rPr>
        <w:t>,</w:t>
      </w:r>
      <w:r>
        <w:rPr>
          <w:sz w:val="26"/>
          <w:szCs w:val="26"/>
        </w:rPr>
        <w:t xml:space="preserve"> and </w:t>
      </w:r>
      <w:r w:rsidR="00D40106">
        <w:rPr>
          <w:sz w:val="26"/>
          <w:szCs w:val="26"/>
        </w:rPr>
        <w:t xml:space="preserve">also consider whether </w:t>
      </w:r>
      <w:r>
        <w:rPr>
          <w:sz w:val="26"/>
          <w:szCs w:val="26"/>
        </w:rPr>
        <w:t>the</w:t>
      </w:r>
      <w:r w:rsidR="00D40106">
        <w:rPr>
          <w:sz w:val="26"/>
          <w:szCs w:val="26"/>
        </w:rPr>
        <w:t>re has been any violation of the</w:t>
      </w:r>
      <w:r>
        <w:rPr>
          <w:sz w:val="26"/>
          <w:szCs w:val="26"/>
        </w:rPr>
        <w:t xml:space="preserve"> prohibition against engaging in deceptive and fraudulent billing acts pursuant to 52 Pa. Code § 54.43(f).  </w:t>
      </w:r>
      <w:r>
        <w:rPr>
          <w:i/>
          <w:sz w:val="26"/>
          <w:szCs w:val="26"/>
        </w:rPr>
        <w:t>Id</w:t>
      </w:r>
      <w:r>
        <w:rPr>
          <w:sz w:val="26"/>
          <w:szCs w:val="26"/>
        </w:rPr>
        <w:t xml:space="preserve">.   </w:t>
      </w:r>
      <w:r w:rsidR="000B0760">
        <w:rPr>
          <w:sz w:val="26"/>
          <w:szCs w:val="26"/>
        </w:rPr>
        <w:t xml:space="preserve"> </w:t>
      </w:r>
      <w:r w:rsidR="007F5638">
        <w:rPr>
          <w:sz w:val="26"/>
          <w:szCs w:val="26"/>
        </w:rPr>
        <w:t xml:space="preserve"> </w:t>
      </w:r>
    </w:p>
    <w:p w:rsidR="000B0760" w:rsidRDefault="000B0760" w:rsidP="009F18D9">
      <w:pPr>
        <w:widowControl/>
        <w:spacing w:line="360" w:lineRule="auto"/>
        <w:ind w:firstLine="1440"/>
        <w:rPr>
          <w:sz w:val="26"/>
          <w:szCs w:val="26"/>
        </w:rPr>
      </w:pPr>
    </w:p>
    <w:p w:rsidR="000309AA" w:rsidRDefault="00D40106" w:rsidP="009F18D9">
      <w:pPr>
        <w:widowControl/>
        <w:spacing w:line="360" w:lineRule="auto"/>
        <w:ind w:firstLine="1440"/>
        <w:rPr>
          <w:sz w:val="26"/>
          <w:szCs w:val="26"/>
        </w:rPr>
      </w:pPr>
      <w:r>
        <w:rPr>
          <w:sz w:val="26"/>
          <w:szCs w:val="26"/>
        </w:rPr>
        <w:t>In making its argument, however, the FES ICCC states</w:t>
      </w:r>
      <w:r w:rsidR="00917F2F">
        <w:rPr>
          <w:sz w:val="26"/>
          <w:szCs w:val="26"/>
        </w:rPr>
        <w:t>:</w:t>
      </w:r>
      <w:r>
        <w:rPr>
          <w:sz w:val="26"/>
          <w:szCs w:val="26"/>
        </w:rPr>
        <w:t xml:space="preserve"> </w:t>
      </w:r>
    </w:p>
    <w:p w:rsidR="000309AA" w:rsidRDefault="000309AA" w:rsidP="009F18D9">
      <w:pPr>
        <w:widowControl/>
        <w:spacing w:line="360" w:lineRule="auto"/>
        <w:ind w:firstLine="1440"/>
        <w:rPr>
          <w:sz w:val="26"/>
          <w:szCs w:val="26"/>
        </w:rPr>
      </w:pPr>
    </w:p>
    <w:p w:rsidR="000309AA" w:rsidRDefault="000309AA" w:rsidP="002529C7">
      <w:pPr>
        <w:widowControl/>
        <w:ind w:left="1440" w:right="1440" w:firstLine="720"/>
        <w:rPr>
          <w:sz w:val="26"/>
          <w:szCs w:val="26"/>
        </w:rPr>
      </w:pPr>
      <w:r>
        <w:rPr>
          <w:sz w:val="26"/>
          <w:szCs w:val="26"/>
        </w:rPr>
        <w:lastRenderedPageBreak/>
        <w:t>I</w:t>
      </w:r>
      <w:r w:rsidR="00075536">
        <w:rPr>
          <w:sz w:val="26"/>
          <w:szCs w:val="26"/>
        </w:rPr>
        <w:t>n</w:t>
      </w:r>
      <w:r w:rsidR="00D40106">
        <w:rPr>
          <w:sz w:val="26"/>
          <w:szCs w:val="26"/>
        </w:rPr>
        <w:t>herent in the December 12 Order is the understanding that contract review will be necessary to inform the PUC’s decision-making process on the issues within its subject matter jurisdiction, which do not include breach of contract claims, but rather, focus on FES’s adherence to statutes and regulations governing EGS billing practices.</w:t>
      </w:r>
    </w:p>
    <w:p w:rsidR="000309AA" w:rsidRDefault="000309AA" w:rsidP="002529C7">
      <w:pPr>
        <w:widowControl/>
        <w:spacing w:line="360" w:lineRule="auto"/>
        <w:ind w:left="1440" w:right="1440" w:firstLine="720"/>
        <w:rPr>
          <w:sz w:val="26"/>
          <w:szCs w:val="26"/>
        </w:rPr>
      </w:pPr>
    </w:p>
    <w:p w:rsidR="00D40106" w:rsidRDefault="00D40106" w:rsidP="002529C7">
      <w:pPr>
        <w:widowControl/>
        <w:spacing w:line="360" w:lineRule="auto"/>
        <w:rPr>
          <w:sz w:val="26"/>
          <w:szCs w:val="26"/>
        </w:rPr>
      </w:pPr>
      <w:r>
        <w:rPr>
          <w:sz w:val="26"/>
          <w:szCs w:val="26"/>
        </w:rPr>
        <w:t>Answer at 8-9 (note omitted).</w:t>
      </w:r>
    </w:p>
    <w:p w:rsidR="00D40106" w:rsidRDefault="00D40106" w:rsidP="009F18D9">
      <w:pPr>
        <w:widowControl/>
        <w:spacing w:line="360" w:lineRule="auto"/>
        <w:ind w:firstLine="1440"/>
        <w:rPr>
          <w:sz w:val="26"/>
          <w:szCs w:val="26"/>
        </w:rPr>
      </w:pPr>
    </w:p>
    <w:p w:rsidR="00D9592A" w:rsidRDefault="00D40106" w:rsidP="009F18D9">
      <w:pPr>
        <w:widowControl/>
        <w:spacing w:line="360" w:lineRule="auto"/>
        <w:ind w:firstLine="1440"/>
        <w:rPr>
          <w:sz w:val="26"/>
          <w:szCs w:val="26"/>
        </w:rPr>
      </w:pPr>
      <w:r>
        <w:rPr>
          <w:sz w:val="26"/>
          <w:szCs w:val="26"/>
        </w:rPr>
        <w:t xml:space="preserve">The FES ICCC also opposes the relief requested in the FES Petition that the scope of remand should be narrowed </w:t>
      </w:r>
      <w:r w:rsidR="00D9592A">
        <w:rPr>
          <w:sz w:val="26"/>
          <w:szCs w:val="26"/>
        </w:rPr>
        <w:t>to an examination of FES’ failure to provide concrete information regarding how the events of January 201</w:t>
      </w:r>
      <w:r w:rsidR="009D75AE">
        <w:rPr>
          <w:sz w:val="26"/>
          <w:szCs w:val="26"/>
        </w:rPr>
        <w:t>4</w:t>
      </w:r>
      <w:r w:rsidR="00D9592A">
        <w:rPr>
          <w:sz w:val="26"/>
          <w:szCs w:val="26"/>
        </w:rPr>
        <w:t xml:space="preserve"> triggered a pass-through event.  Answer at 9, citing FES Petition at 6-7.  In reply to this position, the FES ICCC objects and notes that, simply providing information about the derivation of a surcharge on a customers’ bill does not, by itself, excuse a supplier from its responsibility to avoid deceptive billing practices that undermine the integrity of the retail electric market.  Answer at 10. </w:t>
      </w:r>
    </w:p>
    <w:p w:rsidR="00D9592A" w:rsidRDefault="00D9592A" w:rsidP="009F18D9">
      <w:pPr>
        <w:widowControl/>
        <w:spacing w:line="360" w:lineRule="auto"/>
        <w:ind w:firstLine="1440"/>
        <w:rPr>
          <w:sz w:val="26"/>
          <w:szCs w:val="26"/>
        </w:rPr>
      </w:pPr>
    </w:p>
    <w:p w:rsidR="00D9592A" w:rsidRDefault="00D9592A" w:rsidP="009F18D9">
      <w:pPr>
        <w:widowControl/>
        <w:spacing w:line="360" w:lineRule="auto"/>
        <w:ind w:firstLine="1440"/>
        <w:rPr>
          <w:sz w:val="26"/>
          <w:szCs w:val="26"/>
        </w:rPr>
      </w:pPr>
      <w:r>
        <w:rPr>
          <w:sz w:val="26"/>
          <w:szCs w:val="26"/>
        </w:rPr>
        <w:t xml:space="preserve">The FES ICCC reviews the considerations which were included as part of the Commission’s decision in the December 12, 2014 Order and surmises that the Commission envisioned that this proceeding (on remand) would include an evaluation of FES’ billing practices in light of applicable law and </w:t>
      </w:r>
      <w:r w:rsidR="009D75AE">
        <w:rPr>
          <w:sz w:val="26"/>
          <w:szCs w:val="26"/>
        </w:rPr>
        <w:t xml:space="preserve">be made </w:t>
      </w:r>
      <w:r>
        <w:rPr>
          <w:sz w:val="26"/>
          <w:szCs w:val="26"/>
        </w:rPr>
        <w:t>in the context of the contractual relations between FES and the FES ICCC members.  Answer at 10.</w:t>
      </w:r>
    </w:p>
    <w:p w:rsidR="00D9592A" w:rsidRDefault="00D9592A" w:rsidP="009F18D9">
      <w:pPr>
        <w:widowControl/>
        <w:spacing w:line="360" w:lineRule="auto"/>
        <w:ind w:firstLine="1440"/>
        <w:rPr>
          <w:sz w:val="26"/>
          <w:szCs w:val="26"/>
        </w:rPr>
      </w:pPr>
    </w:p>
    <w:p w:rsidR="009D75AE" w:rsidRDefault="00D9592A" w:rsidP="009F18D9">
      <w:pPr>
        <w:widowControl/>
        <w:spacing w:line="360" w:lineRule="auto"/>
        <w:ind w:firstLine="1440"/>
        <w:rPr>
          <w:sz w:val="26"/>
          <w:szCs w:val="26"/>
        </w:rPr>
      </w:pPr>
      <w:r>
        <w:rPr>
          <w:sz w:val="26"/>
          <w:szCs w:val="26"/>
        </w:rPr>
        <w:t>Finally, the FES ICC</w:t>
      </w:r>
      <w:r w:rsidR="00D75F5C">
        <w:rPr>
          <w:sz w:val="26"/>
          <w:szCs w:val="26"/>
        </w:rPr>
        <w:t>C</w:t>
      </w:r>
      <w:r>
        <w:rPr>
          <w:sz w:val="26"/>
          <w:szCs w:val="26"/>
        </w:rPr>
        <w:t xml:space="preserve"> responds vigorously in opposition to any need that it be directed to file an amended complaint in this matter.  Answer at 11-13.  The FES</w:t>
      </w:r>
      <w:r w:rsidR="00D75F5C">
        <w:rPr>
          <w:sz w:val="26"/>
          <w:szCs w:val="26"/>
        </w:rPr>
        <w:t xml:space="preserve"> ICCC</w:t>
      </w:r>
      <w:r>
        <w:rPr>
          <w:sz w:val="26"/>
          <w:szCs w:val="26"/>
        </w:rPr>
        <w:t xml:space="preserve">, citing the panoply of Commission Regulations which govern licensure by an EGS in the Commonwealth, attacks the FES allegations that </w:t>
      </w:r>
      <w:r w:rsidR="00D75F5C">
        <w:rPr>
          <w:sz w:val="26"/>
          <w:szCs w:val="26"/>
        </w:rPr>
        <w:t>FES’</w:t>
      </w:r>
      <w:r>
        <w:rPr>
          <w:sz w:val="26"/>
          <w:szCs w:val="26"/>
        </w:rPr>
        <w:t xml:space="preserve"> due process rights have been violated as without merit and disingenuous.  </w:t>
      </w:r>
    </w:p>
    <w:p w:rsidR="009D75AE" w:rsidRDefault="009D75AE" w:rsidP="009F18D9">
      <w:pPr>
        <w:widowControl/>
        <w:spacing w:line="360" w:lineRule="auto"/>
        <w:ind w:firstLine="1440"/>
        <w:rPr>
          <w:sz w:val="26"/>
          <w:szCs w:val="26"/>
        </w:rPr>
      </w:pPr>
    </w:p>
    <w:p w:rsidR="009D75AE" w:rsidRDefault="009D75AE" w:rsidP="002529C7">
      <w:pPr>
        <w:widowControl/>
        <w:spacing w:line="360" w:lineRule="auto"/>
        <w:rPr>
          <w:sz w:val="26"/>
          <w:szCs w:val="26"/>
        </w:rPr>
      </w:pPr>
      <w:r>
        <w:rPr>
          <w:b/>
          <w:sz w:val="26"/>
          <w:szCs w:val="26"/>
        </w:rPr>
        <w:lastRenderedPageBreak/>
        <w:t xml:space="preserve">Disposition </w:t>
      </w:r>
    </w:p>
    <w:p w:rsidR="009D75AE" w:rsidRDefault="009D75AE" w:rsidP="009F18D9">
      <w:pPr>
        <w:widowControl/>
        <w:spacing w:line="360" w:lineRule="auto"/>
        <w:ind w:firstLine="1440"/>
        <w:rPr>
          <w:sz w:val="26"/>
          <w:szCs w:val="26"/>
        </w:rPr>
      </w:pPr>
    </w:p>
    <w:p w:rsidR="009D75AE" w:rsidRDefault="009D75AE" w:rsidP="009F18D9">
      <w:pPr>
        <w:widowControl/>
        <w:spacing w:line="360" w:lineRule="auto"/>
        <w:ind w:firstLine="1440"/>
        <w:rPr>
          <w:sz w:val="26"/>
          <w:szCs w:val="26"/>
        </w:rPr>
      </w:pPr>
      <w:r>
        <w:rPr>
          <w:sz w:val="26"/>
          <w:szCs w:val="26"/>
        </w:rPr>
        <w:t>On consideration of the position</w:t>
      </w:r>
      <w:r w:rsidR="008D1ECA">
        <w:rPr>
          <w:sz w:val="26"/>
          <w:szCs w:val="26"/>
        </w:rPr>
        <w:t>s</w:t>
      </w:r>
      <w:r>
        <w:rPr>
          <w:sz w:val="26"/>
          <w:szCs w:val="26"/>
        </w:rPr>
        <w:t xml:space="preserve"> of </w:t>
      </w:r>
      <w:r w:rsidR="008D1ECA">
        <w:rPr>
          <w:sz w:val="26"/>
          <w:szCs w:val="26"/>
        </w:rPr>
        <w:t>the Parties</w:t>
      </w:r>
      <w:r>
        <w:rPr>
          <w:sz w:val="26"/>
          <w:szCs w:val="26"/>
        </w:rPr>
        <w:t xml:space="preserve"> and on application of the well-established standards of </w:t>
      </w:r>
      <w:r>
        <w:rPr>
          <w:i/>
          <w:sz w:val="26"/>
          <w:szCs w:val="26"/>
        </w:rPr>
        <w:t>Duick</w:t>
      </w:r>
      <w:r>
        <w:rPr>
          <w:sz w:val="26"/>
          <w:szCs w:val="26"/>
        </w:rPr>
        <w:t xml:space="preserve">, we shall deny </w:t>
      </w:r>
      <w:r w:rsidR="008D1ECA">
        <w:rPr>
          <w:sz w:val="26"/>
          <w:szCs w:val="26"/>
        </w:rPr>
        <w:t>the</w:t>
      </w:r>
      <w:r>
        <w:rPr>
          <w:sz w:val="26"/>
          <w:szCs w:val="26"/>
        </w:rPr>
        <w:t xml:space="preserve"> Petition.  FES has not raised any </w:t>
      </w:r>
      <w:r w:rsidRPr="00491E76">
        <w:rPr>
          <w:sz w:val="26"/>
          <w:szCs w:val="26"/>
        </w:rPr>
        <w:t xml:space="preserve">new and novel arguments not previously heard </w:t>
      </w:r>
      <w:r>
        <w:rPr>
          <w:sz w:val="26"/>
          <w:szCs w:val="26"/>
        </w:rPr>
        <w:t xml:space="preserve">by this Commission in </w:t>
      </w:r>
      <w:r w:rsidR="001A686C">
        <w:rPr>
          <w:sz w:val="26"/>
          <w:szCs w:val="26"/>
        </w:rPr>
        <w:t xml:space="preserve">reaching </w:t>
      </w:r>
      <w:r w:rsidR="008D1ECA">
        <w:rPr>
          <w:sz w:val="26"/>
          <w:szCs w:val="26"/>
        </w:rPr>
        <w:t>its conclusions</w:t>
      </w:r>
      <w:r>
        <w:rPr>
          <w:sz w:val="26"/>
          <w:szCs w:val="26"/>
        </w:rPr>
        <w:t xml:space="preserve"> in the December 12, 2014 Order, </w:t>
      </w:r>
      <w:r w:rsidR="008D1ECA">
        <w:rPr>
          <w:sz w:val="26"/>
          <w:szCs w:val="26"/>
        </w:rPr>
        <w:t xml:space="preserve">nor </w:t>
      </w:r>
      <w:r w:rsidR="001A686C">
        <w:rPr>
          <w:sz w:val="26"/>
          <w:szCs w:val="26"/>
        </w:rPr>
        <w:t xml:space="preserve">has </w:t>
      </w:r>
      <w:r w:rsidR="008D1ECA">
        <w:rPr>
          <w:sz w:val="26"/>
          <w:szCs w:val="26"/>
        </w:rPr>
        <w:t xml:space="preserve">it </w:t>
      </w:r>
      <w:r w:rsidR="001A686C">
        <w:rPr>
          <w:sz w:val="26"/>
          <w:szCs w:val="26"/>
        </w:rPr>
        <w:t>raised</w:t>
      </w:r>
      <w:r w:rsidRPr="00491E76">
        <w:rPr>
          <w:sz w:val="26"/>
          <w:szCs w:val="26"/>
        </w:rPr>
        <w:t xml:space="preserve"> considerations whic</w:t>
      </w:r>
      <w:r>
        <w:rPr>
          <w:sz w:val="26"/>
          <w:szCs w:val="26"/>
        </w:rPr>
        <w:t xml:space="preserve">h </w:t>
      </w:r>
      <w:r w:rsidRPr="00491E76">
        <w:rPr>
          <w:sz w:val="26"/>
          <w:szCs w:val="26"/>
        </w:rPr>
        <w:t>have been overlooked or not addressed</w:t>
      </w:r>
      <w:r>
        <w:rPr>
          <w:sz w:val="26"/>
          <w:szCs w:val="26"/>
        </w:rPr>
        <w:t>.</w:t>
      </w:r>
    </w:p>
    <w:p w:rsidR="009D75AE" w:rsidRDefault="009D75AE" w:rsidP="009F18D9">
      <w:pPr>
        <w:widowControl/>
        <w:spacing w:line="360" w:lineRule="auto"/>
        <w:ind w:firstLine="1440"/>
        <w:rPr>
          <w:sz w:val="26"/>
          <w:szCs w:val="26"/>
        </w:rPr>
      </w:pPr>
    </w:p>
    <w:p w:rsidR="00AB5DB1" w:rsidRDefault="009D75AE" w:rsidP="009F18D9">
      <w:pPr>
        <w:widowControl/>
        <w:spacing w:line="360" w:lineRule="auto"/>
        <w:ind w:firstLine="1440"/>
        <w:rPr>
          <w:sz w:val="26"/>
          <w:szCs w:val="26"/>
        </w:rPr>
      </w:pPr>
      <w:r>
        <w:rPr>
          <w:sz w:val="26"/>
          <w:szCs w:val="26"/>
        </w:rPr>
        <w:t>As a threshold observation,</w:t>
      </w:r>
      <w:r w:rsidR="00AB5DB1">
        <w:rPr>
          <w:sz w:val="26"/>
          <w:szCs w:val="26"/>
        </w:rPr>
        <w:t xml:space="preserve"> we have reviewed the Second Interim Order of the presiding ALJ in this matter dated December 18, 20</w:t>
      </w:r>
      <w:r w:rsidR="00073A14">
        <w:rPr>
          <w:sz w:val="26"/>
          <w:szCs w:val="26"/>
        </w:rPr>
        <w:t>1</w:t>
      </w:r>
      <w:r w:rsidR="00AB5DB1">
        <w:rPr>
          <w:sz w:val="26"/>
          <w:szCs w:val="26"/>
        </w:rPr>
        <w:t xml:space="preserve">4.  On review, we find that the Order accurately summarizes the Commission’s determinations reached in the December 12, 2014 Order </w:t>
      </w:r>
      <w:r w:rsidR="001A686C">
        <w:rPr>
          <w:sz w:val="26"/>
          <w:szCs w:val="26"/>
        </w:rPr>
        <w:t>on</w:t>
      </w:r>
      <w:r w:rsidR="00AB5DB1">
        <w:rPr>
          <w:sz w:val="26"/>
          <w:szCs w:val="26"/>
        </w:rPr>
        <w:t xml:space="preserve"> the FES Petition for Interlocutory Commission Review and </w:t>
      </w:r>
      <w:r w:rsidR="001A686C">
        <w:rPr>
          <w:sz w:val="26"/>
          <w:szCs w:val="26"/>
        </w:rPr>
        <w:t xml:space="preserve">Answer to Material Question.  The December 18, 2014 Second Interim Order </w:t>
      </w:r>
      <w:r w:rsidR="00AB5DB1">
        <w:rPr>
          <w:sz w:val="26"/>
          <w:szCs w:val="26"/>
        </w:rPr>
        <w:t>adequately prescribe</w:t>
      </w:r>
      <w:r w:rsidR="00073A14">
        <w:rPr>
          <w:sz w:val="26"/>
          <w:szCs w:val="26"/>
        </w:rPr>
        <w:t>s</w:t>
      </w:r>
      <w:r w:rsidR="00AB5DB1">
        <w:rPr>
          <w:sz w:val="26"/>
          <w:szCs w:val="26"/>
        </w:rPr>
        <w:t xml:space="preserve"> the scope of review of the issues upon remand.  The Second Interim Order establishes an Initial Telephonic Hearing (on remand) for the purpose of addressing the following:</w:t>
      </w:r>
    </w:p>
    <w:p w:rsidR="00AB5DB1" w:rsidRDefault="00AB5DB1" w:rsidP="009F18D9">
      <w:pPr>
        <w:widowControl/>
        <w:spacing w:line="360" w:lineRule="auto"/>
        <w:ind w:firstLine="1440"/>
        <w:rPr>
          <w:sz w:val="26"/>
          <w:szCs w:val="26"/>
        </w:rPr>
      </w:pPr>
    </w:p>
    <w:p w:rsidR="00AB5DB1" w:rsidRPr="00AB5DB1" w:rsidRDefault="00AB5DB1" w:rsidP="00AB5DB1">
      <w:pPr>
        <w:ind w:left="1440" w:right="1440"/>
        <w:rPr>
          <w:sz w:val="26"/>
          <w:szCs w:val="26"/>
        </w:rPr>
      </w:pPr>
      <w:r w:rsidRPr="00AB5DB1">
        <w:rPr>
          <w:sz w:val="26"/>
          <w:szCs w:val="26"/>
        </w:rPr>
        <w:t>That the issue to be determined at the Initial Call-In Telephonic Hearing will be whether FES violated Section 2807(d)(2) of the Code, 66 Pa.</w:t>
      </w:r>
      <w:r>
        <w:rPr>
          <w:sz w:val="26"/>
          <w:szCs w:val="26"/>
        </w:rPr>
        <w:t xml:space="preserve"> </w:t>
      </w:r>
      <w:r w:rsidRPr="00AB5DB1">
        <w:rPr>
          <w:sz w:val="26"/>
          <w:szCs w:val="26"/>
        </w:rPr>
        <w:t xml:space="preserve">C.S.A. § 2807(d)(2), and Sections 54.43(1) and 54.43(f) of the Commission’s Regulations, 52 Pa. Code § 54.43(1) and § 54.43(f).  </w:t>
      </w:r>
    </w:p>
    <w:p w:rsidR="00AB5DB1" w:rsidRPr="00AB5DB1" w:rsidRDefault="00AB5DB1" w:rsidP="002529C7">
      <w:pPr>
        <w:spacing w:line="360" w:lineRule="auto"/>
        <w:ind w:left="2160" w:right="1440"/>
        <w:rPr>
          <w:sz w:val="26"/>
          <w:szCs w:val="26"/>
        </w:rPr>
      </w:pPr>
    </w:p>
    <w:p w:rsidR="00D9592A" w:rsidRDefault="00AB5DB1" w:rsidP="00AB5DB1">
      <w:pPr>
        <w:widowControl/>
        <w:spacing w:line="360" w:lineRule="auto"/>
        <w:rPr>
          <w:sz w:val="26"/>
          <w:szCs w:val="26"/>
        </w:rPr>
      </w:pPr>
      <w:r>
        <w:rPr>
          <w:sz w:val="26"/>
          <w:szCs w:val="26"/>
        </w:rPr>
        <w:t xml:space="preserve">Second Interim Order at 5, ¶ 2.   </w:t>
      </w:r>
      <w:r w:rsidR="009D75AE">
        <w:rPr>
          <w:sz w:val="26"/>
          <w:szCs w:val="26"/>
        </w:rPr>
        <w:t xml:space="preserve">  </w:t>
      </w:r>
      <w:r w:rsidR="00D9592A">
        <w:rPr>
          <w:sz w:val="26"/>
          <w:szCs w:val="26"/>
        </w:rPr>
        <w:t xml:space="preserve"> </w:t>
      </w:r>
    </w:p>
    <w:p w:rsidR="00AB5DB1" w:rsidRDefault="00AB5DB1" w:rsidP="00AB5DB1">
      <w:pPr>
        <w:widowControl/>
        <w:spacing w:line="360" w:lineRule="auto"/>
        <w:ind w:firstLine="1440"/>
        <w:rPr>
          <w:sz w:val="26"/>
          <w:szCs w:val="26"/>
        </w:rPr>
      </w:pPr>
    </w:p>
    <w:p w:rsidR="00AB5DB1" w:rsidRDefault="00AB5DB1" w:rsidP="00AB5DB1">
      <w:pPr>
        <w:widowControl/>
        <w:spacing w:line="360" w:lineRule="auto"/>
        <w:ind w:firstLine="1440"/>
        <w:rPr>
          <w:sz w:val="26"/>
          <w:szCs w:val="26"/>
        </w:rPr>
      </w:pPr>
      <w:r>
        <w:rPr>
          <w:sz w:val="26"/>
          <w:szCs w:val="26"/>
        </w:rPr>
        <w:t xml:space="preserve">In light of the two requests made in the FES Petition, we cannot agree that either request meets the standards of </w:t>
      </w:r>
      <w:r>
        <w:rPr>
          <w:i/>
          <w:sz w:val="26"/>
          <w:szCs w:val="26"/>
        </w:rPr>
        <w:t>Duick</w:t>
      </w:r>
      <w:r>
        <w:rPr>
          <w:sz w:val="26"/>
          <w:szCs w:val="26"/>
        </w:rPr>
        <w:t xml:space="preserve">, but </w:t>
      </w:r>
      <w:r w:rsidR="00D53CFE">
        <w:rPr>
          <w:sz w:val="26"/>
          <w:szCs w:val="26"/>
        </w:rPr>
        <w:t xml:space="preserve">rather </w:t>
      </w:r>
      <w:r w:rsidR="00B66946">
        <w:rPr>
          <w:sz w:val="26"/>
          <w:szCs w:val="26"/>
        </w:rPr>
        <w:t>implements a collateral attack on the Second Interim Order’s delineation of the scope of review of matters upon remand.</w:t>
      </w:r>
      <w:r w:rsidR="001A686C">
        <w:rPr>
          <w:sz w:val="26"/>
          <w:szCs w:val="26"/>
        </w:rPr>
        <w:t xml:space="preserve">  We find that the issues as stated in the Second Interim Order a</w:t>
      </w:r>
      <w:r w:rsidR="00B43E4B">
        <w:rPr>
          <w:sz w:val="26"/>
          <w:szCs w:val="26"/>
        </w:rPr>
        <w:t>ccurately</w:t>
      </w:r>
      <w:r w:rsidR="001A686C">
        <w:rPr>
          <w:sz w:val="26"/>
          <w:szCs w:val="26"/>
        </w:rPr>
        <w:t xml:space="preserve"> apprise FES of those matters </w:t>
      </w:r>
      <w:r w:rsidR="00073A14">
        <w:rPr>
          <w:sz w:val="26"/>
          <w:szCs w:val="26"/>
        </w:rPr>
        <w:t xml:space="preserve">on </w:t>
      </w:r>
      <w:r w:rsidR="001A686C">
        <w:rPr>
          <w:sz w:val="26"/>
          <w:szCs w:val="26"/>
        </w:rPr>
        <w:t xml:space="preserve">which it will have to prepare a defense. </w:t>
      </w:r>
      <w:r w:rsidR="00B66946">
        <w:rPr>
          <w:sz w:val="26"/>
          <w:szCs w:val="26"/>
        </w:rPr>
        <w:t xml:space="preserve">  </w:t>
      </w:r>
    </w:p>
    <w:p w:rsidR="00B66946" w:rsidRDefault="00B66946" w:rsidP="00AB5DB1">
      <w:pPr>
        <w:widowControl/>
        <w:spacing w:line="360" w:lineRule="auto"/>
        <w:ind w:firstLine="1440"/>
        <w:rPr>
          <w:sz w:val="26"/>
          <w:szCs w:val="26"/>
        </w:rPr>
      </w:pPr>
    </w:p>
    <w:p w:rsidR="00AB5DB1" w:rsidRDefault="00B66946" w:rsidP="00B66946">
      <w:pPr>
        <w:widowControl/>
        <w:spacing w:line="360" w:lineRule="auto"/>
        <w:ind w:firstLine="1440"/>
        <w:rPr>
          <w:sz w:val="26"/>
          <w:szCs w:val="26"/>
        </w:rPr>
      </w:pPr>
      <w:r>
        <w:rPr>
          <w:sz w:val="26"/>
          <w:szCs w:val="26"/>
        </w:rPr>
        <w:lastRenderedPageBreak/>
        <w:t xml:space="preserve">In the </w:t>
      </w:r>
      <w:r w:rsidR="00D53CFE">
        <w:rPr>
          <w:sz w:val="26"/>
          <w:szCs w:val="26"/>
        </w:rPr>
        <w:t xml:space="preserve">first </w:t>
      </w:r>
      <w:r>
        <w:rPr>
          <w:sz w:val="26"/>
          <w:szCs w:val="26"/>
        </w:rPr>
        <w:t xml:space="preserve">FES request for clarification, it purports to limit the FES ICCC Complaint allegations to the question of whether FES failed to provide any concrete information regarding how the events of January 2014 triggered the pass-through event.  </w:t>
      </w:r>
      <w:r>
        <w:rPr>
          <w:i/>
          <w:sz w:val="26"/>
          <w:szCs w:val="26"/>
        </w:rPr>
        <w:t xml:space="preserve">See </w:t>
      </w:r>
      <w:r>
        <w:rPr>
          <w:sz w:val="26"/>
          <w:szCs w:val="26"/>
        </w:rPr>
        <w:t xml:space="preserve">Petition at 7.  While the </w:t>
      </w:r>
      <w:r w:rsidR="00D53CFE">
        <w:rPr>
          <w:sz w:val="26"/>
          <w:szCs w:val="26"/>
        </w:rPr>
        <w:t>current</w:t>
      </w:r>
      <w:r>
        <w:rPr>
          <w:sz w:val="26"/>
          <w:szCs w:val="26"/>
        </w:rPr>
        <w:t xml:space="preserve"> dispute over ancillary costs has been </w:t>
      </w:r>
      <w:r w:rsidR="00D53CFE">
        <w:rPr>
          <w:sz w:val="26"/>
          <w:szCs w:val="26"/>
        </w:rPr>
        <w:t>initiated based on</w:t>
      </w:r>
      <w:r>
        <w:rPr>
          <w:sz w:val="26"/>
          <w:szCs w:val="26"/>
        </w:rPr>
        <w:t xml:space="preserve"> events occurring on or about, January 2014, and </w:t>
      </w:r>
      <w:r w:rsidR="00D53CFE">
        <w:rPr>
          <w:sz w:val="26"/>
          <w:szCs w:val="26"/>
        </w:rPr>
        <w:t>events occurring at this time period may</w:t>
      </w:r>
      <w:r>
        <w:rPr>
          <w:sz w:val="26"/>
          <w:szCs w:val="26"/>
        </w:rPr>
        <w:t xml:space="preserve"> be</w:t>
      </w:r>
      <w:r w:rsidR="00D53CFE">
        <w:rPr>
          <w:sz w:val="26"/>
          <w:szCs w:val="26"/>
        </w:rPr>
        <w:t>come</w:t>
      </w:r>
      <w:r>
        <w:rPr>
          <w:sz w:val="26"/>
          <w:szCs w:val="26"/>
        </w:rPr>
        <w:t xml:space="preserve"> relevant and/or material to the </w:t>
      </w:r>
      <w:r w:rsidR="00D53CFE">
        <w:rPr>
          <w:sz w:val="26"/>
          <w:szCs w:val="26"/>
        </w:rPr>
        <w:t xml:space="preserve">proceedings </w:t>
      </w:r>
      <w:r>
        <w:rPr>
          <w:sz w:val="26"/>
          <w:szCs w:val="26"/>
        </w:rPr>
        <w:t xml:space="preserve">on remand, this issue cannot subsume the </w:t>
      </w:r>
      <w:r w:rsidR="00D53CFE">
        <w:rPr>
          <w:sz w:val="26"/>
          <w:szCs w:val="26"/>
        </w:rPr>
        <w:t xml:space="preserve">broader </w:t>
      </w:r>
      <w:r>
        <w:rPr>
          <w:sz w:val="26"/>
          <w:szCs w:val="26"/>
        </w:rPr>
        <w:t xml:space="preserve">Commission’s Regulations pertaining to EGS conduct </w:t>
      </w:r>
      <w:r w:rsidR="001A686C">
        <w:rPr>
          <w:sz w:val="26"/>
          <w:szCs w:val="26"/>
        </w:rPr>
        <w:t>set out in</w:t>
      </w:r>
      <w:r>
        <w:rPr>
          <w:sz w:val="26"/>
          <w:szCs w:val="26"/>
        </w:rPr>
        <w:t xml:space="preserve"> </w:t>
      </w:r>
      <w:r w:rsidRPr="00AB5DB1">
        <w:rPr>
          <w:sz w:val="26"/>
          <w:szCs w:val="26"/>
        </w:rPr>
        <w:t xml:space="preserve">Sections 54.43(1) and 54.43(f) of </w:t>
      </w:r>
      <w:r w:rsidR="00D53CFE">
        <w:rPr>
          <w:sz w:val="26"/>
          <w:szCs w:val="26"/>
        </w:rPr>
        <w:t>our</w:t>
      </w:r>
      <w:r w:rsidRPr="00AB5DB1">
        <w:rPr>
          <w:sz w:val="26"/>
          <w:szCs w:val="26"/>
        </w:rPr>
        <w:t xml:space="preserve"> </w:t>
      </w:r>
      <w:r w:rsidR="00D53CFE">
        <w:rPr>
          <w:sz w:val="26"/>
          <w:szCs w:val="26"/>
        </w:rPr>
        <w:t>R</w:t>
      </w:r>
      <w:r>
        <w:rPr>
          <w:sz w:val="26"/>
          <w:szCs w:val="26"/>
        </w:rPr>
        <w:t>e</w:t>
      </w:r>
      <w:r w:rsidRPr="00AB5DB1">
        <w:rPr>
          <w:sz w:val="26"/>
          <w:szCs w:val="26"/>
        </w:rPr>
        <w:t>gulations, 52 Pa. Code § 54.43(1) and § 54.43(f).</w:t>
      </w:r>
      <w:r w:rsidR="00D53CFE">
        <w:rPr>
          <w:sz w:val="26"/>
          <w:szCs w:val="26"/>
        </w:rPr>
        <w:t xml:space="preserve">  As an EGS licensed by this Commission, FES knows, or is presumed to have knowledge of, the Commission’s Regulations.  In the proceedings on remand, the FES ICCC will have the burden of proof according to Section 332</w:t>
      </w:r>
      <w:r w:rsidR="00E81981">
        <w:rPr>
          <w:sz w:val="26"/>
          <w:szCs w:val="26"/>
        </w:rPr>
        <w:t>(a)</w:t>
      </w:r>
      <w:r w:rsidR="00D53CFE">
        <w:rPr>
          <w:sz w:val="26"/>
          <w:szCs w:val="26"/>
        </w:rPr>
        <w:t xml:space="preserve"> of the Code, 66 Pa. C.S. § 332</w:t>
      </w:r>
      <w:r w:rsidR="00E81981">
        <w:rPr>
          <w:sz w:val="26"/>
          <w:szCs w:val="26"/>
        </w:rPr>
        <w:t>(a)</w:t>
      </w:r>
      <w:r w:rsidR="00D53CFE">
        <w:rPr>
          <w:sz w:val="26"/>
          <w:szCs w:val="26"/>
        </w:rPr>
        <w:t>, to establish whether FES has violated any applicable Commission statu</w:t>
      </w:r>
      <w:r w:rsidR="00073A14">
        <w:rPr>
          <w:sz w:val="26"/>
          <w:szCs w:val="26"/>
        </w:rPr>
        <w:t>t</w:t>
      </w:r>
      <w:r w:rsidR="00D53CFE">
        <w:rPr>
          <w:sz w:val="26"/>
          <w:szCs w:val="26"/>
        </w:rPr>
        <w:t>e or Regulation.  We find it impr</w:t>
      </w:r>
      <w:r w:rsidR="001A686C">
        <w:rPr>
          <w:sz w:val="26"/>
          <w:szCs w:val="26"/>
        </w:rPr>
        <w:t xml:space="preserve">ovident </w:t>
      </w:r>
      <w:r w:rsidR="00D53CFE">
        <w:rPr>
          <w:sz w:val="26"/>
          <w:szCs w:val="26"/>
        </w:rPr>
        <w:t>to limit the FES ICCC Complaint allegations in the manner requested</w:t>
      </w:r>
      <w:r w:rsidR="00717C4C">
        <w:rPr>
          <w:sz w:val="26"/>
          <w:szCs w:val="26"/>
        </w:rPr>
        <w:t xml:space="preserve"> </w:t>
      </w:r>
      <w:r w:rsidR="00073A14">
        <w:rPr>
          <w:sz w:val="26"/>
          <w:szCs w:val="26"/>
        </w:rPr>
        <w:t xml:space="preserve">by </w:t>
      </w:r>
      <w:r w:rsidR="00717C4C">
        <w:rPr>
          <w:sz w:val="26"/>
          <w:szCs w:val="26"/>
        </w:rPr>
        <w:t>FES</w:t>
      </w:r>
      <w:r w:rsidR="00D53CFE">
        <w:rPr>
          <w:sz w:val="26"/>
          <w:szCs w:val="26"/>
        </w:rPr>
        <w:t xml:space="preserve">.      </w:t>
      </w:r>
      <w:r w:rsidRPr="00AB5DB1">
        <w:rPr>
          <w:sz w:val="26"/>
          <w:szCs w:val="26"/>
        </w:rPr>
        <w:t xml:space="preserve">  </w:t>
      </w:r>
    </w:p>
    <w:p w:rsidR="00E81981" w:rsidRDefault="00E81981" w:rsidP="00B66946">
      <w:pPr>
        <w:widowControl/>
        <w:spacing w:line="360" w:lineRule="auto"/>
        <w:ind w:firstLine="1440"/>
        <w:rPr>
          <w:sz w:val="26"/>
          <w:szCs w:val="26"/>
        </w:rPr>
      </w:pPr>
    </w:p>
    <w:p w:rsidR="00E81981" w:rsidRDefault="00E81981" w:rsidP="00B66946">
      <w:pPr>
        <w:widowControl/>
        <w:spacing w:line="360" w:lineRule="auto"/>
        <w:ind w:firstLine="1440"/>
        <w:rPr>
          <w:sz w:val="26"/>
          <w:szCs w:val="26"/>
        </w:rPr>
      </w:pPr>
      <w:r>
        <w:rPr>
          <w:sz w:val="26"/>
          <w:szCs w:val="26"/>
        </w:rPr>
        <w:t>In the second request, FES seeks a directive that the FES ICCC file an amended complaint.  Petition at 7</w:t>
      </w:r>
      <w:r w:rsidRPr="00E81981">
        <w:rPr>
          <w:sz w:val="26"/>
          <w:szCs w:val="26"/>
        </w:rPr>
        <w:t>.</w:t>
      </w:r>
      <w:r>
        <w:rPr>
          <w:sz w:val="26"/>
          <w:szCs w:val="26"/>
        </w:rPr>
        <w:t xml:space="preserve">  FES desires an amended complaint for the purpose of</w:t>
      </w:r>
      <w:r w:rsidR="00717C4C">
        <w:rPr>
          <w:sz w:val="26"/>
          <w:szCs w:val="26"/>
        </w:rPr>
        <w:t xml:space="preserve"> requiring the FES ICCC</w:t>
      </w:r>
      <w:r>
        <w:rPr>
          <w:sz w:val="26"/>
          <w:szCs w:val="26"/>
        </w:rPr>
        <w:t xml:space="preserve"> </w:t>
      </w:r>
      <w:r w:rsidR="00717C4C">
        <w:rPr>
          <w:sz w:val="26"/>
          <w:szCs w:val="26"/>
        </w:rPr>
        <w:t xml:space="preserve">to </w:t>
      </w:r>
      <w:r>
        <w:rPr>
          <w:sz w:val="26"/>
          <w:szCs w:val="26"/>
        </w:rPr>
        <w:t xml:space="preserve">plead alleged violations of the Commission’s Regulations with more specificity.  </w:t>
      </w:r>
      <w:r>
        <w:rPr>
          <w:i/>
          <w:sz w:val="26"/>
          <w:szCs w:val="26"/>
        </w:rPr>
        <w:t>Id</w:t>
      </w:r>
      <w:r>
        <w:rPr>
          <w:sz w:val="26"/>
          <w:szCs w:val="26"/>
        </w:rPr>
        <w:t xml:space="preserve">.  Here, FES suggests that a violation of its due process rights is implicated due to the failure to provide it with an opportunity to respond to allegations of violations of Section 2807(d)(2) of the Code, 66 Pa. C.S. § 2807(d)(2), or 52 Pa. Code </w:t>
      </w:r>
      <w:r w:rsidR="00D51D68">
        <w:rPr>
          <w:sz w:val="26"/>
          <w:szCs w:val="26"/>
        </w:rPr>
        <w:br/>
      </w:r>
      <w:r>
        <w:rPr>
          <w:sz w:val="26"/>
          <w:szCs w:val="26"/>
        </w:rPr>
        <w:t xml:space="preserve">§ 54.122(3) </w:t>
      </w:r>
      <w:r w:rsidR="00D51D68">
        <w:rPr>
          <w:sz w:val="26"/>
          <w:szCs w:val="26"/>
        </w:rPr>
        <w:t>(</w:t>
      </w:r>
      <w:r>
        <w:rPr>
          <w:sz w:val="26"/>
          <w:szCs w:val="26"/>
        </w:rPr>
        <w:t>“</w:t>
      </w:r>
      <w:r w:rsidRPr="00E81981">
        <w:rPr>
          <w:sz w:val="26"/>
          <w:szCs w:val="26"/>
        </w:rPr>
        <w:t>An electric distribution company or electric generation supplier may not engage in false or deceptive advertising to customers with respect to the retail supply of electricity in this Commonwealth.</w:t>
      </w:r>
      <w:r>
        <w:rPr>
          <w:sz w:val="26"/>
          <w:szCs w:val="26"/>
        </w:rPr>
        <w:t>”</w:t>
      </w:r>
      <w:r w:rsidR="00D51D68">
        <w:rPr>
          <w:sz w:val="26"/>
          <w:szCs w:val="26"/>
        </w:rPr>
        <w:t>).</w:t>
      </w:r>
      <w:r>
        <w:rPr>
          <w:sz w:val="26"/>
          <w:szCs w:val="26"/>
        </w:rPr>
        <w:t xml:space="preserve">  </w:t>
      </w:r>
      <w:r>
        <w:rPr>
          <w:i/>
          <w:sz w:val="26"/>
          <w:szCs w:val="26"/>
        </w:rPr>
        <w:t>Id</w:t>
      </w:r>
      <w:r>
        <w:rPr>
          <w:sz w:val="26"/>
          <w:szCs w:val="26"/>
        </w:rPr>
        <w:t xml:space="preserve">.  </w:t>
      </w:r>
    </w:p>
    <w:p w:rsidR="00E81981" w:rsidRDefault="00E81981" w:rsidP="00B66946">
      <w:pPr>
        <w:widowControl/>
        <w:spacing w:line="360" w:lineRule="auto"/>
        <w:ind w:firstLine="1440"/>
        <w:rPr>
          <w:sz w:val="26"/>
          <w:szCs w:val="26"/>
        </w:rPr>
      </w:pPr>
    </w:p>
    <w:p w:rsidR="00EF51C1" w:rsidRDefault="00E81981" w:rsidP="00B66946">
      <w:pPr>
        <w:widowControl/>
        <w:spacing w:line="360" w:lineRule="auto"/>
        <w:ind w:firstLine="1440"/>
        <w:rPr>
          <w:sz w:val="26"/>
          <w:szCs w:val="26"/>
        </w:rPr>
      </w:pPr>
      <w:r>
        <w:rPr>
          <w:sz w:val="26"/>
          <w:szCs w:val="26"/>
        </w:rPr>
        <w:t>On consideration of the position of FES</w:t>
      </w:r>
      <w:r w:rsidR="00282F5D">
        <w:rPr>
          <w:sz w:val="26"/>
          <w:szCs w:val="26"/>
        </w:rPr>
        <w:t xml:space="preserve"> and the FES ICCC</w:t>
      </w:r>
      <w:r>
        <w:rPr>
          <w:sz w:val="26"/>
          <w:szCs w:val="26"/>
        </w:rPr>
        <w:t xml:space="preserve">, we shall deny the FES </w:t>
      </w:r>
      <w:r w:rsidR="00717C4C">
        <w:rPr>
          <w:sz w:val="26"/>
          <w:szCs w:val="26"/>
        </w:rPr>
        <w:t xml:space="preserve">second </w:t>
      </w:r>
      <w:r>
        <w:rPr>
          <w:sz w:val="26"/>
          <w:szCs w:val="26"/>
        </w:rPr>
        <w:t xml:space="preserve">request for clarification as without merit.  In the </w:t>
      </w:r>
      <w:r w:rsidR="00717C4C">
        <w:rPr>
          <w:sz w:val="26"/>
          <w:szCs w:val="26"/>
        </w:rPr>
        <w:t xml:space="preserve">FES ICCC </w:t>
      </w:r>
      <w:r>
        <w:rPr>
          <w:sz w:val="26"/>
          <w:szCs w:val="26"/>
        </w:rPr>
        <w:t>Complaint at</w:t>
      </w:r>
    </w:p>
    <w:p w:rsidR="00EF51C1" w:rsidRDefault="00EF51C1">
      <w:pPr>
        <w:widowControl/>
        <w:spacing w:after="200" w:line="276" w:lineRule="auto"/>
        <w:rPr>
          <w:sz w:val="26"/>
          <w:szCs w:val="26"/>
        </w:rPr>
      </w:pPr>
      <w:r>
        <w:rPr>
          <w:sz w:val="26"/>
          <w:szCs w:val="26"/>
        </w:rPr>
        <w:br w:type="page"/>
      </w:r>
    </w:p>
    <w:p w:rsidR="001A686C" w:rsidRDefault="00E81981" w:rsidP="002529C7">
      <w:pPr>
        <w:widowControl/>
        <w:spacing w:line="360" w:lineRule="auto"/>
        <w:rPr>
          <w:sz w:val="26"/>
          <w:szCs w:val="26"/>
        </w:rPr>
      </w:pPr>
      <w:r>
        <w:rPr>
          <w:sz w:val="26"/>
          <w:szCs w:val="26"/>
        </w:rPr>
        <w:lastRenderedPageBreak/>
        <w:t>¶¶ 18</w:t>
      </w:r>
      <w:r w:rsidR="00F23595">
        <w:rPr>
          <w:sz w:val="26"/>
          <w:szCs w:val="26"/>
        </w:rPr>
        <w:t>-</w:t>
      </w:r>
      <w:r>
        <w:rPr>
          <w:sz w:val="26"/>
          <w:szCs w:val="26"/>
        </w:rPr>
        <w:t>20</w:t>
      </w:r>
      <w:r w:rsidR="00F23595">
        <w:rPr>
          <w:sz w:val="26"/>
          <w:szCs w:val="26"/>
        </w:rPr>
        <w:t xml:space="preserve"> and</w:t>
      </w:r>
      <w:r>
        <w:rPr>
          <w:sz w:val="26"/>
          <w:szCs w:val="26"/>
        </w:rPr>
        <w:t xml:space="preserve"> 30-34, </w:t>
      </w:r>
      <w:r w:rsidR="001A686C">
        <w:rPr>
          <w:sz w:val="26"/>
          <w:szCs w:val="26"/>
        </w:rPr>
        <w:t>the FES ICCC expressly raise</w:t>
      </w:r>
      <w:r w:rsidR="00F23595">
        <w:rPr>
          <w:sz w:val="26"/>
          <w:szCs w:val="26"/>
        </w:rPr>
        <w:t>s</w:t>
      </w:r>
      <w:r w:rsidR="001A686C">
        <w:rPr>
          <w:sz w:val="26"/>
          <w:szCs w:val="26"/>
        </w:rPr>
        <w:t xml:space="preserve"> colorable allegations and claims specifically involving the Commission’s Regulations pertaining to EGS companies and the alleged conduct on the part of FES </w:t>
      </w:r>
      <w:r w:rsidR="00717C4C">
        <w:rPr>
          <w:sz w:val="26"/>
          <w:szCs w:val="26"/>
        </w:rPr>
        <w:t xml:space="preserve">that they assert is </w:t>
      </w:r>
      <w:r w:rsidR="001A686C">
        <w:rPr>
          <w:sz w:val="26"/>
          <w:szCs w:val="26"/>
        </w:rPr>
        <w:t xml:space="preserve">involved in this dispute.  FES has </w:t>
      </w:r>
      <w:r w:rsidR="00717C4C">
        <w:rPr>
          <w:sz w:val="26"/>
          <w:szCs w:val="26"/>
        </w:rPr>
        <w:t xml:space="preserve">previously </w:t>
      </w:r>
      <w:r w:rsidR="001A686C">
        <w:rPr>
          <w:sz w:val="26"/>
          <w:szCs w:val="26"/>
        </w:rPr>
        <w:t xml:space="preserve">raised preliminary objections to the Complaint, which </w:t>
      </w:r>
      <w:r w:rsidR="00717C4C">
        <w:rPr>
          <w:sz w:val="26"/>
          <w:szCs w:val="26"/>
        </w:rPr>
        <w:t xml:space="preserve">preliminary objections </w:t>
      </w:r>
      <w:r w:rsidR="001A686C">
        <w:rPr>
          <w:sz w:val="26"/>
          <w:szCs w:val="26"/>
        </w:rPr>
        <w:t>have been addressed by this Commission in the December 12, 2014 Order.  The Commission’s Rules of Practice at 52 Pa. C</w:t>
      </w:r>
      <w:r w:rsidR="00F23595">
        <w:rPr>
          <w:sz w:val="26"/>
          <w:szCs w:val="26"/>
        </w:rPr>
        <w:t>ode</w:t>
      </w:r>
      <w:r w:rsidR="001A686C">
        <w:rPr>
          <w:sz w:val="26"/>
          <w:szCs w:val="26"/>
        </w:rPr>
        <w:t xml:space="preserve"> § </w:t>
      </w:r>
      <w:r w:rsidR="00F23595">
        <w:rPr>
          <w:sz w:val="26"/>
          <w:szCs w:val="26"/>
        </w:rPr>
        <w:t>5.</w:t>
      </w:r>
      <w:r w:rsidR="001A686C">
        <w:rPr>
          <w:sz w:val="26"/>
          <w:szCs w:val="26"/>
        </w:rPr>
        <w:t>101(c), require that preliminary objections be raised at one time.  Based on the foregoing, we conclude that, to the extent FES has not responded to the Complaint allegations concerning a violation of Commission Regulations, it has waived its opportunity to object, preliminarily, to those allegations.</w:t>
      </w:r>
      <w:r w:rsidR="00717C4C">
        <w:rPr>
          <w:sz w:val="26"/>
          <w:szCs w:val="26"/>
        </w:rPr>
        <w:t xml:space="preserve">  </w:t>
      </w:r>
    </w:p>
    <w:p w:rsidR="00717C4C" w:rsidRDefault="00717C4C" w:rsidP="00B66946">
      <w:pPr>
        <w:widowControl/>
        <w:spacing w:line="360" w:lineRule="auto"/>
        <w:ind w:firstLine="1440"/>
        <w:rPr>
          <w:sz w:val="26"/>
          <w:szCs w:val="26"/>
        </w:rPr>
      </w:pPr>
    </w:p>
    <w:p w:rsidR="00717C4C" w:rsidRDefault="00717C4C" w:rsidP="00B66946">
      <w:pPr>
        <w:widowControl/>
        <w:spacing w:line="360" w:lineRule="auto"/>
        <w:ind w:firstLine="1440"/>
        <w:rPr>
          <w:sz w:val="26"/>
          <w:szCs w:val="26"/>
        </w:rPr>
      </w:pPr>
      <w:r>
        <w:rPr>
          <w:sz w:val="26"/>
          <w:szCs w:val="26"/>
        </w:rPr>
        <w:t>Finally, contrary to the suggestion of FES, an amended complaint would not promote administrative efficiency, but would, at this time, be a redundant process toward narrowing the issues in dispute for purposes of the proceedings on remand.</w:t>
      </w:r>
    </w:p>
    <w:p w:rsidR="00803285" w:rsidRPr="007F5638" w:rsidRDefault="00D40106" w:rsidP="00717C4C">
      <w:pPr>
        <w:widowControl/>
        <w:spacing w:line="360" w:lineRule="auto"/>
        <w:rPr>
          <w:sz w:val="26"/>
          <w:szCs w:val="26"/>
        </w:rPr>
      </w:pPr>
      <w:r>
        <w:rPr>
          <w:sz w:val="26"/>
          <w:szCs w:val="26"/>
        </w:rPr>
        <w:t xml:space="preserve">    </w:t>
      </w:r>
    </w:p>
    <w:p w:rsidR="007B41BF" w:rsidRPr="00973E75" w:rsidRDefault="007B41BF" w:rsidP="00B62CAC">
      <w:pPr>
        <w:widowControl/>
        <w:spacing w:line="360" w:lineRule="auto"/>
        <w:jc w:val="center"/>
        <w:rPr>
          <w:b/>
          <w:sz w:val="26"/>
          <w:szCs w:val="26"/>
        </w:rPr>
      </w:pPr>
      <w:r w:rsidRPr="00973E75">
        <w:rPr>
          <w:b/>
          <w:sz w:val="26"/>
          <w:szCs w:val="26"/>
        </w:rPr>
        <w:t>Conclusion</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Based upon </w:t>
      </w:r>
      <w:r w:rsidR="003B187B">
        <w:rPr>
          <w:sz w:val="26"/>
          <w:szCs w:val="26"/>
        </w:rPr>
        <w:t>our review of the Petition, the Answer, and the applicable law</w:t>
      </w:r>
      <w:r w:rsidRPr="00973E75">
        <w:rPr>
          <w:sz w:val="26"/>
          <w:szCs w:val="26"/>
        </w:rPr>
        <w:t xml:space="preserve">, we shall </w:t>
      </w:r>
      <w:r w:rsidR="00B64CFF">
        <w:rPr>
          <w:sz w:val="26"/>
          <w:szCs w:val="26"/>
        </w:rPr>
        <w:t xml:space="preserve">deny </w:t>
      </w:r>
      <w:r w:rsidRPr="00973E75">
        <w:rPr>
          <w:sz w:val="26"/>
          <w:szCs w:val="26"/>
        </w:rPr>
        <w:t xml:space="preserve">the FES Petition for </w:t>
      </w:r>
      <w:r w:rsidR="00B64CFF">
        <w:rPr>
          <w:sz w:val="26"/>
          <w:szCs w:val="26"/>
        </w:rPr>
        <w:t>Clar</w:t>
      </w:r>
      <w:r w:rsidR="00D9592A">
        <w:rPr>
          <w:sz w:val="26"/>
          <w:szCs w:val="26"/>
        </w:rPr>
        <w:t>ification</w:t>
      </w:r>
      <w:r w:rsidRPr="00973E75">
        <w:rPr>
          <w:sz w:val="26"/>
          <w:szCs w:val="26"/>
        </w:rPr>
        <w:t xml:space="preserve">, consistent with this Opinion and Order; </w:t>
      </w:r>
      <w:r w:rsidRPr="00973E75">
        <w:rPr>
          <w:b/>
          <w:sz w:val="26"/>
          <w:szCs w:val="26"/>
        </w:rPr>
        <w:t>THEREFORE,</w:t>
      </w:r>
      <w:r w:rsidRPr="00973E75">
        <w:rPr>
          <w:sz w:val="26"/>
          <w:szCs w:val="26"/>
        </w:rPr>
        <w:t xml:space="preserve"> </w:t>
      </w:r>
    </w:p>
    <w:p w:rsidR="007B41BF" w:rsidRPr="00973E75" w:rsidRDefault="007B41BF" w:rsidP="00B62CAC">
      <w:pPr>
        <w:widowControl/>
        <w:spacing w:line="360" w:lineRule="auto"/>
        <w:rPr>
          <w:sz w:val="26"/>
          <w:szCs w:val="26"/>
        </w:rPr>
      </w:pPr>
    </w:p>
    <w:p w:rsidR="007B41BF" w:rsidRPr="00973E75" w:rsidRDefault="007B41BF" w:rsidP="00B62CAC">
      <w:pPr>
        <w:widowControl/>
        <w:spacing w:line="360" w:lineRule="auto"/>
        <w:ind w:firstLine="1440"/>
        <w:rPr>
          <w:b/>
          <w:sz w:val="26"/>
          <w:szCs w:val="26"/>
        </w:rPr>
      </w:pPr>
      <w:r w:rsidRPr="00973E75">
        <w:rPr>
          <w:b/>
          <w:sz w:val="26"/>
          <w:szCs w:val="26"/>
        </w:rPr>
        <w:t>IT IS ORDERED:</w:t>
      </w:r>
    </w:p>
    <w:p w:rsidR="007B41BF" w:rsidRPr="00973E75" w:rsidRDefault="007B41BF" w:rsidP="00B62CAC">
      <w:pPr>
        <w:widowControl/>
        <w:spacing w:line="360" w:lineRule="auto"/>
        <w:rPr>
          <w:sz w:val="26"/>
          <w:szCs w:val="26"/>
        </w:rPr>
      </w:pPr>
    </w:p>
    <w:p w:rsidR="00EF51C1" w:rsidRDefault="00EF51C1">
      <w:pPr>
        <w:widowControl/>
        <w:spacing w:after="200" w:line="276" w:lineRule="auto"/>
        <w:rPr>
          <w:sz w:val="26"/>
          <w:szCs w:val="26"/>
        </w:rPr>
      </w:pPr>
      <w:r>
        <w:rPr>
          <w:sz w:val="26"/>
          <w:szCs w:val="26"/>
        </w:rPr>
        <w:br w:type="page"/>
      </w:r>
    </w:p>
    <w:p w:rsidR="007B41BF" w:rsidRPr="00973E75" w:rsidRDefault="007B41BF" w:rsidP="002529C7">
      <w:pPr>
        <w:widowControl/>
        <w:spacing w:line="360" w:lineRule="auto"/>
        <w:ind w:firstLine="1440"/>
        <w:rPr>
          <w:sz w:val="26"/>
          <w:szCs w:val="26"/>
        </w:rPr>
      </w:pPr>
      <w:r w:rsidRPr="00973E75">
        <w:rPr>
          <w:sz w:val="26"/>
          <w:szCs w:val="26"/>
        </w:rPr>
        <w:lastRenderedPageBreak/>
        <w:t xml:space="preserve">That the Petition for </w:t>
      </w:r>
      <w:r w:rsidR="00B64CFF">
        <w:rPr>
          <w:sz w:val="26"/>
          <w:szCs w:val="26"/>
        </w:rPr>
        <w:t>Clarification</w:t>
      </w:r>
      <w:r w:rsidRPr="00973E75">
        <w:rPr>
          <w:sz w:val="26"/>
          <w:szCs w:val="26"/>
        </w:rPr>
        <w:t xml:space="preserve">, filed by FirstEnergy Solutions Corporation on </w:t>
      </w:r>
      <w:r w:rsidR="00B64CFF">
        <w:rPr>
          <w:sz w:val="26"/>
          <w:szCs w:val="26"/>
        </w:rPr>
        <w:t xml:space="preserve">December </w:t>
      </w:r>
      <w:r w:rsidR="00D9592A">
        <w:rPr>
          <w:sz w:val="26"/>
          <w:szCs w:val="26"/>
        </w:rPr>
        <w:t>29</w:t>
      </w:r>
      <w:r w:rsidRPr="00973E75">
        <w:rPr>
          <w:sz w:val="26"/>
          <w:szCs w:val="26"/>
        </w:rPr>
        <w:t xml:space="preserve">, </w:t>
      </w:r>
      <w:r w:rsidR="00D9592A">
        <w:rPr>
          <w:sz w:val="26"/>
          <w:szCs w:val="26"/>
        </w:rPr>
        <w:t xml:space="preserve">2014 </w:t>
      </w:r>
      <w:r w:rsidRPr="00973E75">
        <w:rPr>
          <w:sz w:val="26"/>
          <w:szCs w:val="26"/>
        </w:rPr>
        <w:t>is, hereby, d</w:t>
      </w:r>
      <w:r w:rsidR="00B64CFF">
        <w:rPr>
          <w:sz w:val="26"/>
          <w:szCs w:val="26"/>
        </w:rPr>
        <w:t>enied</w:t>
      </w:r>
      <w:r w:rsidRPr="00973E75">
        <w:rPr>
          <w:sz w:val="26"/>
          <w:szCs w:val="26"/>
        </w:rPr>
        <w:t>.</w:t>
      </w:r>
    </w:p>
    <w:p w:rsidR="007B41BF" w:rsidRPr="00973E75" w:rsidRDefault="007B41BF" w:rsidP="00B62CAC">
      <w:pPr>
        <w:widowControl/>
        <w:spacing w:line="360" w:lineRule="auto"/>
        <w:ind w:left="1440"/>
        <w:rPr>
          <w:sz w:val="26"/>
          <w:szCs w:val="26"/>
        </w:rPr>
      </w:pPr>
    </w:p>
    <w:p w:rsidR="007B41BF" w:rsidRPr="00973E75" w:rsidRDefault="00732C35" w:rsidP="00B62CAC">
      <w:pPr>
        <w:widowControl/>
        <w:tabs>
          <w:tab w:val="left" w:pos="-720"/>
        </w:tabs>
        <w:ind w:firstLine="5040"/>
        <w:rPr>
          <w:sz w:val="26"/>
          <w:szCs w:val="26"/>
        </w:rPr>
      </w:pPr>
      <w:bookmarkStart w:id="0" w:name="_GoBack"/>
      <w:r>
        <w:rPr>
          <w:noProof/>
        </w:rPr>
        <w:drawing>
          <wp:anchor distT="0" distB="0" distL="114300" distR="114300" simplePos="0" relativeHeight="251659264" behindDoc="1" locked="0" layoutInCell="1" allowOverlap="1" wp14:anchorId="242E42C0" wp14:editId="1DC37301">
            <wp:simplePos x="0" y="0"/>
            <wp:positionH relativeFrom="column">
              <wp:posOffset>2938780</wp:posOffset>
            </wp:positionH>
            <wp:positionV relativeFrom="paragraph">
              <wp:posOffset>103505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B41BF" w:rsidRPr="00973E75">
        <w:rPr>
          <w:b/>
          <w:sz w:val="26"/>
          <w:szCs w:val="26"/>
        </w:rPr>
        <w:t>BY THE COMMISSION,</w:t>
      </w:r>
    </w:p>
    <w:p w:rsidR="007B41BF" w:rsidRPr="00973E75" w:rsidRDefault="007B41BF" w:rsidP="00B62CAC">
      <w:pPr>
        <w:widowControl/>
        <w:tabs>
          <w:tab w:val="left" w:pos="-720"/>
        </w:tabs>
        <w:rPr>
          <w:sz w:val="26"/>
          <w:szCs w:val="26"/>
        </w:rPr>
      </w:pPr>
    </w:p>
    <w:p w:rsidR="007B41BF" w:rsidRDefault="007B41BF" w:rsidP="00B62CAC">
      <w:pPr>
        <w:widowControl/>
        <w:tabs>
          <w:tab w:val="left" w:pos="-720"/>
        </w:tabs>
        <w:rPr>
          <w:sz w:val="26"/>
          <w:szCs w:val="26"/>
        </w:rPr>
      </w:pPr>
    </w:p>
    <w:p w:rsidR="00B62CAC" w:rsidRPr="00973E75" w:rsidRDefault="00B62CAC" w:rsidP="00B62CAC">
      <w:pPr>
        <w:widowControl/>
        <w:tabs>
          <w:tab w:val="left" w:pos="-720"/>
        </w:tabs>
        <w:rPr>
          <w:sz w:val="26"/>
          <w:szCs w:val="26"/>
        </w:rPr>
      </w:pPr>
    </w:p>
    <w:p w:rsidR="007B41BF" w:rsidRPr="00973E75" w:rsidRDefault="007B41BF" w:rsidP="00B62CAC">
      <w:pPr>
        <w:widowControl/>
        <w:tabs>
          <w:tab w:val="left" w:pos="-720"/>
        </w:tabs>
        <w:rPr>
          <w:sz w:val="26"/>
          <w:szCs w:val="26"/>
        </w:rPr>
      </w:pPr>
    </w:p>
    <w:p w:rsidR="007B41BF" w:rsidRPr="00973E75" w:rsidRDefault="007B41BF" w:rsidP="00B62CAC">
      <w:pPr>
        <w:widowControl/>
        <w:tabs>
          <w:tab w:val="left" w:pos="-720"/>
        </w:tabs>
        <w:ind w:firstLine="5040"/>
        <w:rPr>
          <w:b/>
          <w:sz w:val="26"/>
          <w:szCs w:val="26"/>
        </w:rPr>
      </w:pPr>
      <w:r w:rsidRPr="00973E75">
        <w:rPr>
          <w:sz w:val="26"/>
          <w:szCs w:val="26"/>
        </w:rPr>
        <w:t>Rosemary Chiavetta</w:t>
      </w:r>
    </w:p>
    <w:p w:rsidR="007B41BF" w:rsidRPr="00973E75" w:rsidRDefault="007B41BF" w:rsidP="00B62CAC">
      <w:pPr>
        <w:widowControl/>
        <w:tabs>
          <w:tab w:val="left" w:pos="-720"/>
        </w:tabs>
        <w:ind w:firstLine="5040"/>
        <w:rPr>
          <w:sz w:val="26"/>
          <w:szCs w:val="26"/>
        </w:rPr>
      </w:pPr>
      <w:r w:rsidRPr="00973E75">
        <w:rPr>
          <w:sz w:val="26"/>
          <w:szCs w:val="26"/>
        </w:rPr>
        <w:t>Secretary</w:t>
      </w:r>
    </w:p>
    <w:p w:rsidR="007B41BF" w:rsidRPr="00973E75" w:rsidRDefault="007B41BF" w:rsidP="00B62CAC">
      <w:pPr>
        <w:widowControl/>
        <w:tabs>
          <w:tab w:val="left" w:pos="-720"/>
        </w:tabs>
        <w:rPr>
          <w:sz w:val="26"/>
          <w:szCs w:val="26"/>
        </w:rPr>
      </w:pPr>
    </w:p>
    <w:p w:rsidR="007B41BF" w:rsidRPr="00973E75" w:rsidRDefault="007B41BF" w:rsidP="00B62CAC">
      <w:pPr>
        <w:widowControl/>
        <w:tabs>
          <w:tab w:val="left" w:pos="-720"/>
        </w:tabs>
        <w:rPr>
          <w:sz w:val="26"/>
          <w:szCs w:val="26"/>
        </w:rPr>
      </w:pPr>
      <w:r w:rsidRPr="00973E75">
        <w:rPr>
          <w:sz w:val="26"/>
          <w:szCs w:val="26"/>
        </w:rPr>
        <w:t>(SEAL)</w:t>
      </w:r>
    </w:p>
    <w:p w:rsidR="007B41BF" w:rsidRPr="00973E75" w:rsidRDefault="007B41BF" w:rsidP="00B62CAC">
      <w:pPr>
        <w:widowControl/>
        <w:tabs>
          <w:tab w:val="left" w:pos="-720"/>
        </w:tabs>
        <w:rPr>
          <w:sz w:val="26"/>
          <w:szCs w:val="26"/>
        </w:rPr>
      </w:pPr>
    </w:p>
    <w:p w:rsidR="007B41BF" w:rsidRPr="00973E75" w:rsidRDefault="007B41BF" w:rsidP="00B62CAC">
      <w:pPr>
        <w:widowControl/>
        <w:tabs>
          <w:tab w:val="left" w:pos="-720"/>
        </w:tabs>
        <w:rPr>
          <w:sz w:val="26"/>
          <w:szCs w:val="26"/>
        </w:rPr>
      </w:pPr>
      <w:r w:rsidRPr="00973E75">
        <w:rPr>
          <w:sz w:val="26"/>
          <w:szCs w:val="26"/>
        </w:rPr>
        <w:t xml:space="preserve">ORDER ADOPTED: </w:t>
      </w:r>
      <w:r w:rsidR="00EB2DB6">
        <w:rPr>
          <w:sz w:val="26"/>
          <w:szCs w:val="26"/>
        </w:rPr>
        <w:t xml:space="preserve"> </w:t>
      </w:r>
      <w:r w:rsidR="00D9592A">
        <w:rPr>
          <w:sz w:val="26"/>
          <w:szCs w:val="26"/>
        </w:rPr>
        <w:t>May 7</w:t>
      </w:r>
      <w:r w:rsidR="00B64CFF">
        <w:rPr>
          <w:sz w:val="26"/>
          <w:szCs w:val="26"/>
        </w:rPr>
        <w:t>, 2015</w:t>
      </w:r>
    </w:p>
    <w:p w:rsidR="007B41BF" w:rsidRPr="00973E75" w:rsidRDefault="007B41BF" w:rsidP="00B62CAC">
      <w:pPr>
        <w:widowControl/>
        <w:tabs>
          <w:tab w:val="left" w:pos="-720"/>
        </w:tabs>
        <w:rPr>
          <w:sz w:val="26"/>
          <w:szCs w:val="26"/>
        </w:rPr>
      </w:pPr>
    </w:p>
    <w:p w:rsidR="007B41BF" w:rsidRPr="00973E75" w:rsidRDefault="007B41BF" w:rsidP="00B64CFF">
      <w:pPr>
        <w:widowControl/>
        <w:tabs>
          <w:tab w:val="left" w:pos="-720"/>
        </w:tabs>
        <w:rPr>
          <w:sz w:val="26"/>
        </w:rPr>
      </w:pPr>
      <w:r w:rsidRPr="00973E75">
        <w:rPr>
          <w:sz w:val="26"/>
          <w:szCs w:val="26"/>
        </w:rPr>
        <w:t>ORDER ENTERED:</w:t>
      </w:r>
      <w:r w:rsidR="00732C35">
        <w:rPr>
          <w:sz w:val="26"/>
          <w:szCs w:val="26"/>
        </w:rPr>
        <w:t xml:space="preserve"> </w:t>
      </w:r>
      <w:r w:rsidRPr="00973E75">
        <w:rPr>
          <w:sz w:val="26"/>
          <w:szCs w:val="26"/>
        </w:rPr>
        <w:t xml:space="preserve"> </w:t>
      </w:r>
      <w:r w:rsidR="00732C35">
        <w:rPr>
          <w:sz w:val="26"/>
          <w:szCs w:val="26"/>
        </w:rPr>
        <w:t>May 7, 2015</w:t>
      </w:r>
    </w:p>
    <w:sectPr w:rsidR="007B41BF" w:rsidRPr="00973E75" w:rsidSect="00973E75">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06B" w:rsidRDefault="004A506B" w:rsidP="007B41BF">
      <w:r>
        <w:separator/>
      </w:r>
    </w:p>
  </w:endnote>
  <w:endnote w:type="continuationSeparator" w:id="0">
    <w:p w:rsidR="004A506B" w:rsidRDefault="004A506B" w:rsidP="007B41BF">
      <w:r>
        <w:continuationSeparator/>
      </w:r>
    </w:p>
  </w:endnote>
  <w:endnote w:type="continuationNotice" w:id="1">
    <w:p w:rsidR="004A506B" w:rsidRDefault="004A5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764598"/>
      <w:docPartObj>
        <w:docPartGallery w:val="Page Numbers (Bottom of Page)"/>
        <w:docPartUnique/>
      </w:docPartObj>
    </w:sdtPr>
    <w:sdtEndPr>
      <w:rPr>
        <w:noProof/>
      </w:rPr>
    </w:sdtEndPr>
    <w:sdtContent>
      <w:p w:rsidR="00942CE7" w:rsidRDefault="00DC40DA">
        <w:pPr>
          <w:pStyle w:val="Footer"/>
          <w:jc w:val="center"/>
        </w:pPr>
        <w:r w:rsidRPr="00973E75">
          <w:rPr>
            <w:sz w:val="26"/>
            <w:szCs w:val="26"/>
          </w:rPr>
          <w:fldChar w:fldCharType="begin"/>
        </w:r>
        <w:r w:rsidR="00942CE7" w:rsidRPr="00973E75">
          <w:rPr>
            <w:sz w:val="26"/>
            <w:szCs w:val="26"/>
          </w:rPr>
          <w:instrText xml:space="preserve"> PAGE   \* MERGEFORMAT </w:instrText>
        </w:r>
        <w:r w:rsidRPr="00973E75">
          <w:rPr>
            <w:sz w:val="26"/>
            <w:szCs w:val="26"/>
          </w:rPr>
          <w:fldChar w:fldCharType="separate"/>
        </w:r>
        <w:r w:rsidR="00732C35">
          <w:rPr>
            <w:noProof/>
            <w:sz w:val="26"/>
            <w:szCs w:val="26"/>
          </w:rPr>
          <w:t>13</w:t>
        </w:r>
        <w:r w:rsidRPr="00973E75">
          <w:rPr>
            <w:noProof/>
            <w:sz w:val="26"/>
            <w:szCs w:val="26"/>
          </w:rPr>
          <w:fldChar w:fldCharType="end"/>
        </w:r>
      </w:p>
    </w:sdtContent>
  </w:sdt>
  <w:p w:rsidR="00942CE7" w:rsidRDefault="00942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06B" w:rsidRDefault="004A506B" w:rsidP="007B41BF">
      <w:r>
        <w:separator/>
      </w:r>
    </w:p>
  </w:footnote>
  <w:footnote w:type="continuationSeparator" w:id="0">
    <w:p w:rsidR="004A506B" w:rsidRDefault="004A506B" w:rsidP="007B41BF">
      <w:r>
        <w:continuationSeparator/>
      </w:r>
    </w:p>
  </w:footnote>
  <w:footnote w:type="continuationNotice" w:id="1">
    <w:p w:rsidR="004A506B" w:rsidRDefault="004A506B"/>
  </w:footnote>
  <w:footnote w:id="2">
    <w:p w:rsidR="003F5120" w:rsidRDefault="003F5120">
      <w:pPr>
        <w:pStyle w:val="FootnoteText"/>
      </w:pPr>
      <w:r>
        <w:tab/>
      </w:r>
      <w:r>
        <w:rPr>
          <w:rStyle w:val="FootnoteReference"/>
        </w:rPr>
        <w:footnoteRef/>
      </w:r>
      <w:r>
        <w:t xml:space="preserve"> </w:t>
      </w:r>
      <w:r>
        <w:tab/>
      </w:r>
      <w:r>
        <w:rPr>
          <w:bCs/>
          <w:sz w:val="26"/>
          <w:szCs w:val="26"/>
        </w:rPr>
        <w:t>For more detail regarding the background and procedural history of this proceeding, see pages 3-6 of the December 12, 2014 Order.</w:t>
      </w:r>
    </w:p>
  </w:footnote>
  <w:footnote w:id="3">
    <w:p w:rsidR="006338E2" w:rsidRPr="002529C7" w:rsidRDefault="006338E2">
      <w:pPr>
        <w:pStyle w:val="FootnoteText"/>
        <w:rPr>
          <w:sz w:val="26"/>
          <w:szCs w:val="26"/>
        </w:rPr>
      </w:pPr>
      <w:r w:rsidRPr="002529C7">
        <w:rPr>
          <w:sz w:val="26"/>
          <w:szCs w:val="26"/>
        </w:rPr>
        <w:tab/>
      </w:r>
      <w:r w:rsidRPr="002529C7">
        <w:rPr>
          <w:rStyle w:val="FootnoteReference"/>
          <w:sz w:val="26"/>
          <w:szCs w:val="26"/>
        </w:rPr>
        <w:footnoteRef/>
      </w:r>
      <w:r w:rsidRPr="002529C7">
        <w:rPr>
          <w:sz w:val="26"/>
          <w:szCs w:val="26"/>
        </w:rPr>
        <w:t xml:space="preserve"> </w:t>
      </w:r>
      <w:r w:rsidRPr="002529C7">
        <w:rPr>
          <w:sz w:val="26"/>
          <w:szCs w:val="26"/>
        </w:rPr>
        <w:tab/>
        <w:t>The membership of the FES ICCC is described in Appendix A to the Complaint, which was updated by correspondence dated March 25, 2015.</w:t>
      </w:r>
    </w:p>
  </w:footnote>
  <w:footnote w:id="4">
    <w:p w:rsidR="00CF040E" w:rsidRPr="00CF040E" w:rsidRDefault="00CF040E" w:rsidP="00CF040E">
      <w:pPr>
        <w:pStyle w:val="FootnoteText"/>
        <w:ind w:firstLine="720"/>
        <w:rPr>
          <w:sz w:val="26"/>
          <w:szCs w:val="26"/>
        </w:rPr>
      </w:pPr>
      <w:r>
        <w:rPr>
          <w:rStyle w:val="FootnoteReference"/>
        </w:rPr>
        <w:footnoteRef/>
      </w:r>
      <w:r>
        <w:t xml:space="preserve"> </w:t>
      </w:r>
      <w:r>
        <w:tab/>
      </w:r>
      <w:r w:rsidRPr="00CF040E">
        <w:rPr>
          <w:sz w:val="26"/>
          <w:szCs w:val="26"/>
        </w:rPr>
        <w:t xml:space="preserve">In </w:t>
      </w:r>
      <w:r w:rsidR="00DD2EFE">
        <w:rPr>
          <w:sz w:val="26"/>
          <w:szCs w:val="26"/>
        </w:rPr>
        <w:t>our</w:t>
      </w:r>
      <w:r w:rsidRPr="00CF040E">
        <w:rPr>
          <w:sz w:val="26"/>
          <w:szCs w:val="26"/>
        </w:rPr>
        <w:t xml:space="preserve"> December 12, 2014 Order, </w:t>
      </w:r>
      <w:r>
        <w:rPr>
          <w:sz w:val="26"/>
          <w:szCs w:val="26"/>
        </w:rPr>
        <w:t xml:space="preserve">we acknowledged the distinction between those Commission Regulations which are directed toward smaller end-users than represented by </w:t>
      </w:r>
      <w:r w:rsidR="00DD2EFE">
        <w:rPr>
          <w:sz w:val="26"/>
          <w:szCs w:val="26"/>
        </w:rPr>
        <w:t xml:space="preserve">the </w:t>
      </w:r>
      <w:r>
        <w:rPr>
          <w:sz w:val="26"/>
          <w:szCs w:val="26"/>
        </w:rPr>
        <w:t>FES ICCC</w:t>
      </w:r>
      <w:r w:rsidR="00DD2EFE">
        <w:rPr>
          <w:sz w:val="26"/>
          <w:szCs w:val="26"/>
        </w:rPr>
        <w:t xml:space="preserve"> </w:t>
      </w:r>
      <w:r>
        <w:rPr>
          <w:sz w:val="26"/>
          <w:szCs w:val="26"/>
        </w:rPr>
        <w:t xml:space="preserve">and those </w:t>
      </w:r>
      <w:r w:rsidR="000142DB">
        <w:rPr>
          <w:sz w:val="26"/>
          <w:szCs w:val="26"/>
        </w:rPr>
        <w:t>R</w:t>
      </w:r>
      <w:r>
        <w:rPr>
          <w:sz w:val="26"/>
          <w:szCs w:val="26"/>
        </w:rPr>
        <w:t>egulations</w:t>
      </w:r>
      <w:r w:rsidR="00715184">
        <w:rPr>
          <w:sz w:val="26"/>
          <w:szCs w:val="26"/>
        </w:rPr>
        <w:t xml:space="preserve"> which do not make such</w:t>
      </w:r>
      <w:r w:rsidR="00075536">
        <w:rPr>
          <w:sz w:val="26"/>
          <w:szCs w:val="26"/>
        </w:rPr>
        <w:t xml:space="preserve"> a</w:t>
      </w:r>
      <w:r w:rsidR="00715184">
        <w:rPr>
          <w:sz w:val="26"/>
          <w:szCs w:val="26"/>
        </w:rPr>
        <w:t xml:space="preserve"> distinction.  </w:t>
      </w:r>
      <w:r w:rsidR="00DD2EFE">
        <w:rPr>
          <w:i/>
          <w:sz w:val="26"/>
          <w:szCs w:val="26"/>
        </w:rPr>
        <w:t xml:space="preserve">See </w:t>
      </w:r>
      <w:r w:rsidR="00715184">
        <w:rPr>
          <w:sz w:val="26"/>
          <w:szCs w:val="26"/>
        </w:rPr>
        <w:t>December 12, 2014 Order</w:t>
      </w:r>
      <w:r w:rsidR="00DD2EFE">
        <w:rPr>
          <w:sz w:val="26"/>
          <w:szCs w:val="26"/>
        </w:rPr>
        <w:t xml:space="preserve"> </w:t>
      </w:r>
      <w:r w:rsidR="00715184">
        <w:rPr>
          <w:sz w:val="26"/>
          <w:szCs w:val="26"/>
        </w:rPr>
        <w:t>at 3 n.1</w:t>
      </w:r>
      <w:r w:rsidR="000142DB">
        <w:rPr>
          <w:sz w:val="26"/>
          <w:szCs w:val="26"/>
        </w:rPr>
        <w:t>,</w:t>
      </w:r>
      <w:r w:rsidR="0020605D">
        <w:rPr>
          <w:sz w:val="26"/>
          <w:szCs w:val="26"/>
        </w:rPr>
        <w:t xml:space="preserve"> 8</w:t>
      </w:r>
      <w:r w:rsidR="00715184">
        <w:rPr>
          <w:sz w:val="26"/>
          <w:szCs w:val="26"/>
        </w:rPr>
        <w:t>.</w:t>
      </w:r>
      <w:r>
        <w:rPr>
          <w:sz w:val="26"/>
          <w:szCs w:val="26"/>
        </w:rPr>
        <w:t xml:space="preserve">  </w:t>
      </w:r>
    </w:p>
  </w:footnote>
  <w:footnote w:id="5">
    <w:p w:rsidR="00791DC1" w:rsidRDefault="00C17186" w:rsidP="00C17186">
      <w:pPr>
        <w:ind w:firstLine="720"/>
        <w:rPr>
          <w:sz w:val="26"/>
          <w:szCs w:val="26"/>
        </w:rPr>
      </w:pPr>
      <w:r>
        <w:rPr>
          <w:rStyle w:val="FootnoteReference"/>
        </w:rPr>
        <w:footnoteRef/>
      </w:r>
      <w:r>
        <w:t xml:space="preserve"> </w:t>
      </w:r>
      <w:r>
        <w:tab/>
      </w:r>
      <w:r w:rsidRPr="00C17186">
        <w:rPr>
          <w:sz w:val="26"/>
          <w:szCs w:val="26"/>
        </w:rPr>
        <w:t>52 Pa. Code § 5.302(a),</w:t>
      </w:r>
      <w:r>
        <w:rPr>
          <w:sz w:val="26"/>
          <w:szCs w:val="26"/>
        </w:rPr>
        <w:t xml:space="preserve"> provides, in pertinent part:</w:t>
      </w:r>
    </w:p>
    <w:p w:rsidR="00791DC1" w:rsidRDefault="00791DC1" w:rsidP="00C17186">
      <w:pPr>
        <w:ind w:firstLine="720"/>
        <w:rPr>
          <w:sz w:val="26"/>
          <w:szCs w:val="26"/>
        </w:rPr>
      </w:pPr>
    </w:p>
    <w:p w:rsidR="00C17186" w:rsidRPr="00DF0DE7" w:rsidRDefault="00C17186" w:rsidP="002529C7">
      <w:pPr>
        <w:ind w:left="1440" w:right="1440" w:firstLine="720"/>
        <w:rPr>
          <w:sz w:val="26"/>
          <w:szCs w:val="26"/>
        </w:rPr>
      </w:pPr>
      <w:r w:rsidRPr="00DF0DE7">
        <w:rPr>
          <w:sz w:val="26"/>
          <w:szCs w:val="26"/>
        </w:rPr>
        <w:t xml:space="preserve">During the course of a proceeding, a party may file a timely petition </w:t>
      </w:r>
      <w:r>
        <w:rPr>
          <w:sz w:val="26"/>
          <w:szCs w:val="26"/>
        </w:rPr>
        <w:t>. . .</w:t>
      </w:r>
      <w:r w:rsidRPr="00DF0DE7">
        <w:rPr>
          <w:sz w:val="26"/>
          <w:szCs w:val="26"/>
        </w:rPr>
        <w:t xml:space="preserve"> requesting review and answer to a material question which has arisen or is likely to arise. The petition must be in writing </w:t>
      </w:r>
      <w:r>
        <w:rPr>
          <w:sz w:val="26"/>
          <w:szCs w:val="26"/>
        </w:rPr>
        <w:t xml:space="preserve">. . . </w:t>
      </w:r>
      <w:r w:rsidRPr="00DF0DE7">
        <w:rPr>
          <w:sz w:val="26"/>
          <w:szCs w:val="26"/>
        </w:rPr>
        <w:t>and state, in not more than three pages, the question to be answered and the compelling reasons why interlocutory review will prevent substantial prejudice or expedite the conduct of the proceeding.</w:t>
      </w:r>
    </w:p>
    <w:p w:rsidR="00C17186" w:rsidRDefault="00C1718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93AA2"/>
    <w:multiLevelType w:val="hybridMultilevel"/>
    <w:tmpl w:val="C7522CF8"/>
    <w:lvl w:ilvl="0" w:tplc="76E0F17C">
      <w:start w:val="1"/>
      <w:numFmt w:val="decimal"/>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513933DA"/>
    <w:multiLevelType w:val="hybridMultilevel"/>
    <w:tmpl w:val="0BEA86A2"/>
    <w:lvl w:ilvl="0" w:tplc="2E4EF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8E90AC0"/>
    <w:multiLevelType w:val="hybridMultilevel"/>
    <w:tmpl w:val="6804C19E"/>
    <w:lvl w:ilvl="0" w:tplc="87FC57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4CD224E"/>
    <w:multiLevelType w:val="hybridMultilevel"/>
    <w:tmpl w:val="23CEFDBE"/>
    <w:lvl w:ilvl="0" w:tplc="203C14B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1915A7"/>
    <w:multiLevelType w:val="hybridMultilevel"/>
    <w:tmpl w:val="80D60F5A"/>
    <w:lvl w:ilvl="0" w:tplc="957AFA72">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B1239B2"/>
    <w:multiLevelType w:val="hybridMultilevel"/>
    <w:tmpl w:val="01FC5B6E"/>
    <w:lvl w:ilvl="0" w:tplc="46D031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BF"/>
    <w:rsid w:val="000028AA"/>
    <w:rsid w:val="000142DB"/>
    <w:rsid w:val="000147A2"/>
    <w:rsid w:val="000309AA"/>
    <w:rsid w:val="000577C5"/>
    <w:rsid w:val="00061FD9"/>
    <w:rsid w:val="00070DF2"/>
    <w:rsid w:val="00073A14"/>
    <w:rsid w:val="00075536"/>
    <w:rsid w:val="0007771B"/>
    <w:rsid w:val="000924A1"/>
    <w:rsid w:val="00094985"/>
    <w:rsid w:val="000A1C16"/>
    <w:rsid w:val="000A45F1"/>
    <w:rsid w:val="000B0760"/>
    <w:rsid w:val="000B7B4B"/>
    <w:rsid w:val="000C127B"/>
    <w:rsid w:val="000C13F1"/>
    <w:rsid w:val="000D19AA"/>
    <w:rsid w:val="000D7D5F"/>
    <w:rsid w:val="00103E16"/>
    <w:rsid w:val="00105F42"/>
    <w:rsid w:val="00117085"/>
    <w:rsid w:val="001451A3"/>
    <w:rsid w:val="001829C3"/>
    <w:rsid w:val="0019626A"/>
    <w:rsid w:val="00197B70"/>
    <w:rsid w:val="001A2E2E"/>
    <w:rsid w:val="001A686C"/>
    <w:rsid w:val="001B3032"/>
    <w:rsid w:val="001B5F3F"/>
    <w:rsid w:val="001C0A1D"/>
    <w:rsid w:val="001D10BC"/>
    <w:rsid w:val="001D3EB0"/>
    <w:rsid w:val="001D7A9C"/>
    <w:rsid w:val="001E1355"/>
    <w:rsid w:val="001F0CC3"/>
    <w:rsid w:val="001F3C54"/>
    <w:rsid w:val="001F509F"/>
    <w:rsid w:val="0020605D"/>
    <w:rsid w:val="0022584A"/>
    <w:rsid w:val="00233E1C"/>
    <w:rsid w:val="00246662"/>
    <w:rsid w:val="002529C7"/>
    <w:rsid w:val="00270322"/>
    <w:rsid w:val="0027241B"/>
    <w:rsid w:val="00282F5D"/>
    <w:rsid w:val="002850D0"/>
    <w:rsid w:val="0029011C"/>
    <w:rsid w:val="00294C2F"/>
    <w:rsid w:val="002B3F6A"/>
    <w:rsid w:val="002C7034"/>
    <w:rsid w:val="002C73C1"/>
    <w:rsid w:val="002E06BB"/>
    <w:rsid w:val="002F1C03"/>
    <w:rsid w:val="002F2F05"/>
    <w:rsid w:val="002F6DB3"/>
    <w:rsid w:val="003028A0"/>
    <w:rsid w:val="0031186F"/>
    <w:rsid w:val="003340B3"/>
    <w:rsid w:val="003405A4"/>
    <w:rsid w:val="00341E29"/>
    <w:rsid w:val="00367A91"/>
    <w:rsid w:val="00373840"/>
    <w:rsid w:val="00383631"/>
    <w:rsid w:val="003924F4"/>
    <w:rsid w:val="00393059"/>
    <w:rsid w:val="003B187B"/>
    <w:rsid w:val="003B3D05"/>
    <w:rsid w:val="003B4552"/>
    <w:rsid w:val="003B4921"/>
    <w:rsid w:val="003C02F9"/>
    <w:rsid w:val="003D3F8A"/>
    <w:rsid w:val="003D447E"/>
    <w:rsid w:val="003D5158"/>
    <w:rsid w:val="003E72B5"/>
    <w:rsid w:val="003F0F07"/>
    <w:rsid w:val="003F184B"/>
    <w:rsid w:val="003F5120"/>
    <w:rsid w:val="003F71C6"/>
    <w:rsid w:val="00407F71"/>
    <w:rsid w:val="004124A4"/>
    <w:rsid w:val="00417975"/>
    <w:rsid w:val="00424281"/>
    <w:rsid w:val="0042747C"/>
    <w:rsid w:val="004345F7"/>
    <w:rsid w:val="0043516D"/>
    <w:rsid w:val="004358EF"/>
    <w:rsid w:val="00444BD9"/>
    <w:rsid w:val="0045217D"/>
    <w:rsid w:val="00485CF3"/>
    <w:rsid w:val="004928F1"/>
    <w:rsid w:val="00492B01"/>
    <w:rsid w:val="00494DBE"/>
    <w:rsid w:val="004A506B"/>
    <w:rsid w:val="004A6158"/>
    <w:rsid w:val="004B118B"/>
    <w:rsid w:val="004B286F"/>
    <w:rsid w:val="00504F8D"/>
    <w:rsid w:val="005170DF"/>
    <w:rsid w:val="0053266F"/>
    <w:rsid w:val="005348BD"/>
    <w:rsid w:val="005479CE"/>
    <w:rsid w:val="00561682"/>
    <w:rsid w:val="00564A87"/>
    <w:rsid w:val="00567E03"/>
    <w:rsid w:val="00595CF9"/>
    <w:rsid w:val="005961D8"/>
    <w:rsid w:val="005A1324"/>
    <w:rsid w:val="005B356E"/>
    <w:rsid w:val="005E3EA5"/>
    <w:rsid w:val="005E733F"/>
    <w:rsid w:val="00600F1F"/>
    <w:rsid w:val="00632B9A"/>
    <w:rsid w:val="006338E2"/>
    <w:rsid w:val="0063564B"/>
    <w:rsid w:val="00636F4C"/>
    <w:rsid w:val="006438F9"/>
    <w:rsid w:val="00662AE9"/>
    <w:rsid w:val="00663FC9"/>
    <w:rsid w:val="00681922"/>
    <w:rsid w:val="006844D8"/>
    <w:rsid w:val="00685FE1"/>
    <w:rsid w:val="00692C17"/>
    <w:rsid w:val="006A6394"/>
    <w:rsid w:val="006B6E69"/>
    <w:rsid w:val="006D2C31"/>
    <w:rsid w:val="006E095B"/>
    <w:rsid w:val="007027FA"/>
    <w:rsid w:val="00715184"/>
    <w:rsid w:val="00717C4C"/>
    <w:rsid w:val="00732C35"/>
    <w:rsid w:val="0073493D"/>
    <w:rsid w:val="00742737"/>
    <w:rsid w:val="00742F5F"/>
    <w:rsid w:val="00786DF1"/>
    <w:rsid w:val="00791DC1"/>
    <w:rsid w:val="007A23D4"/>
    <w:rsid w:val="007A2A46"/>
    <w:rsid w:val="007B0D90"/>
    <w:rsid w:val="007B41BF"/>
    <w:rsid w:val="007B4765"/>
    <w:rsid w:val="007C3B9E"/>
    <w:rsid w:val="007C7B83"/>
    <w:rsid w:val="007D5450"/>
    <w:rsid w:val="007D7530"/>
    <w:rsid w:val="007F28A6"/>
    <w:rsid w:val="007F5638"/>
    <w:rsid w:val="00803285"/>
    <w:rsid w:val="008056CB"/>
    <w:rsid w:val="008179F0"/>
    <w:rsid w:val="008202E2"/>
    <w:rsid w:val="00821CB0"/>
    <w:rsid w:val="00835180"/>
    <w:rsid w:val="008466FF"/>
    <w:rsid w:val="0086284F"/>
    <w:rsid w:val="00862FE5"/>
    <w:rsid w:val="00884A97"/>
    <w:rsid w:val="00894A30"/>
    <w:rsid w:val="00896A36"/>
    <w:rsid w:val="0089751B"/>
    <w:rsid w:val="008A55BB"/>
    <w:rsid w:val="008A6476"/>
    <w:rsid w:val="008C4F86"/>
    <w:rsid w:val="008D1ECA"/>
    <w:rsid w:val="008E476B"/>
    <w:rsid w:val="008E4F4D"/>
    <w:rsid w:val="008E6AD1"/>
    <w:rsid w:val="008F040A"/>
    <w:rsid w:val="008F47C7"/>
    <w:rsid w:val="008F5EF7"/>
    <w:rsid w:val="00917F2F"/>
    <w:rsid w:val="00942CE7"/>
    <w:rsid w:val="00956A0A"/>
    <w:rsid w:val="009659FC"/>
    <w:rsid w:val="009676C4"/>
    <w:rsid w:val="00973E75"/>
    <w:rsid w:val="009A7A7C"/>
    <w:rsid w:val="009D75AE"/>
    <w:rsid w:val="009D762F"/>
    <w:rsid w:val="009E1E87"/>
    <w:rsid w:val="009E35EB"/>
    <w:rsid w:val="009F18D9"/>
    <w:rsid w:val="00A12693"/>
    <w:rsid w:val="00A823C0"/>
    <w:rsid w:val="00A85A9B"/>
    <w:rsid w:val="00A92BD8"/>
    <w:rsid w:val="00A9466A"/>
    <w:rsid w:val="00AB5DB1"/>
    <w:rsid w:val="00AC0694"/>
    <w:rsid w:val="00AD2259"/>
    <w:rsid w:val="00AE2061"/>
    <w:rsid w:val="00B06B17"/>
    <w:rsid w:val="00B204A4"/>
    <w:rsid w:val="00B26FD3"/>
    <w:rsid w:val="00B43E4B"/>
    <w:rsid w:val="00B62CAC"/>
    <w:rsid w:val="00B64CFF"/>
    <w:rsid w:val="00B65390"/>
    <w:rsid w:val="00B66946"/>
    <w:rsid w:val="00B72B24"/>
    <w:rsid w:val="00B77030"/>
    <w:rsid w:val="00B84DE3"/>
    <w:rsid w:val="00BA40CD"/>
    <w:rsid w:val="00BA56CC"/>
    <w:rsid w:val="00BB03CC"/>
    <w:rsid w:val="00BB6386"/>
    <w:rsid w:val="00BC76F6"/>
    <w:rsid w:val="00BE0091"/>
    <w:rsid w:val="00BE2BFE"/>
    <w:rsid w:val="00BE6959"/>
    <w:rsid w:val="00BF1548"/>
    <w:rsid w:val="00BF1D5A"/>
    <w:rsid w:val="00BF5D71"/>
    <w:rsid w:val="00C17186"/>
    <w:rsid w:val="00C37E7C"/>
    <w:rsid w:val="00C4539B"/>
    <w:rsid w:val="00C614AD"/>
    <w:rsid w:val="00C72E24"/>
    <w:rsid w:val="00C833F9"/>
    <w:rsid w:val="00C92366"/>
    <w:rsid w:val="00CA4595"/>
    <w:rsid w:val="00CA68DD"/>
    <w:rsid w:val="00CB58B6"/>
    <w:rsid w:val="00CC0AD5"/>
    <w:rsid w:val="00CC15CB"/>
    <w:rsid w:val="00CD1EA9"/>
    <w:rsid w:val="00CD3054"/>
    <w:rsid w:val="00CE1F10"/>
    <w:rsid w:val="00CF040E"/>
    <w:rsid w:val="00D01085"/>
    <w:rsid w:val="00D03F60"/>
    <w:rsid w:val="00D21B9D"/>
    <w:rsid w:val="00D273E7"/>
    <w:rsid w:val="00D40106"/>
    <w:rsid w:val="00D44044"/>
    <w:rsid w:val="00D51D68"/>
    <w:rsid w:val="00D52D5A"/>
    <w:rsid w:val="00D53CFE"/>
    <w:rsid w:val="00D65103"/>
    <w:rsid w:val="00D66408"/>
    <w:rsid w:val="00D67A6A"/>
    <w:rsid w:val="00D75F5C"/>
    <w:rsid w:val="00D81DFC"/>
    <w:rsid w:val="00D8357C"/>
    <w:rsid w:val="00D9592A"/>
    <w:rsid w:val="00DC40DA"/>
    <w:rsid w:val="00DD2EFE"/>
    <w:rsid w:val="00E00101"/>
    <w:rsid w:val="00E11BE1"/>
    <w:rsid w:val="00E1461A"/>
    <w:rsid w:val="00E451A4"/>
    <w:rsid w:val="00E74AD4"/>
    <w:rsid w:val="00E81981"/>
    <w:rsid w:val="00E84590"/>
    <w:rsid w:val="00E91893"/>
    <w:rsid w:val="00EB2DB6"/>
    <w:rsid w:val="00EB79BB"/>
    <w:rsid w:val="00EC5CAD"/>
    <w:rsid w:val="00ED0FF2"/>
    <w:rsid w:val="00EE3FB3"/>
    <w:rsid w:val="00EF51C1"/>
    <w:rsid w:val="00F038D7"/>
    <w:rsid w:val="00F23595"/>
    <w:rsid w:val="00F3598A"/>
    <w:rsid w:val="00F403FA"/>
    <w:rsid w:val="00F4754C"/>
    <w:rsid w:val="00F500FA"/>
    <w:rsid w:val="00F5462D"/>
    <w:rsid w:val="00F54A49"/>
    <w:rsid w:val="00F62145"/>
    <w:rsid w:val="00F71E44"/>
    <w:rsid w:val="00F83648"/>
    <w:rsid w:val="00F87D2E"/>
    <w:rsid w:val="00F87FFC"/>
    <w:rsid w:val="00F93165"/>
    <w:rsid w:val="00FA4A7B"/>
    <w:rsid w:val="00FD22E1"/>
    <w:rsid w:val="00FD4124"/>
    <w:rsid w:val="00FE3CFA"/>
    <w:rsid w:val="00FE6D44"/>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BF"/>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B41BF"/>
    <w:pPr>
      <w:ind w:left="720"/>
      <w:contextualSpacing/>
    </w:pPr>
  </w:style>
  <w:style w:type="character" w:styleId="PlaceholderText">
    <w:name w:val="Placeholder Text"/>
    <w:basedOn w:val="DefaultParagraphFont"/>
    <w:uiPriority w:val="99"/>
    <w:semiHidden/>
    <w:rsid w:val="007B41BF"/>
    <w:rPr>
      <w:color w:val="808080"/>
    </w:rPr>
  </w:style>
  <w:style w:type="paragraph" w:styleId="BalloonText">
    <w:name w:val="Balloon Text"/>
    <w:basedOn w:val="Normal"/>
    <w:link w:val="BalloonTextChar"/>
    <w:uiPriority w:val="99"/>
    <w:semiHidden/>
    <w:unhideWhenUsed/>
    <w:rsid w:val="007B41BF"/>
    <w:rPr>
      <w:rFonts w:ascii="Tahoma" w:hAnsi="Tahoma" w:cs="Tahoma"/>
      <w:sz w:val="16"/>
      <w:szCs w:val="16"/>
    </w:rPr>
  </w:style>
  <w:style w:type="character" w:customStyle="1" w:styleId="BalloonTextChar">
    <w:name w:val="Balloon Text Char"/>
    <w:basedOn w:val="DefaultParagraphFont"/>
    <w:link w:val="BalloonText"/>
    <w:uiPriority w:val="99"/>
    <w:semiHidden/>
    <w:rsid w:val="007B41BF"/>
    <w:rPr>
      <w:rFonts w:ascii="Tahoma" w:eastAsia="Times New Roman" w:hAnsi="Tahoma" w:cs="Tahoma"/>
      <w:sz w:val="16"/>
      <w:szCs w:val="16"/>
    </w:rPr>
  </w:style>
  <w:style w:type="paragraph" w:styleId="FootnoteText">
    <w:name w:val="footnote text"/>
    <w:aliases w:val="fn,ALTS FOOTNOTE,Footnote Text 2,Footnote text,FOOTNOTE,fn Char Char,fn Char"/>
    <w:basedOn w:val="Normal"/>
    <w:link w:val="FootnoteTextChar"/>
    <w:uiPriority w:val="99"/>
    <w:unhideWhenUsed/>
    <w:rsid w:val="007B41BF"/>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7B41B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B41BF"/>
    <w:rPr>
      <w:vertAlign w:val="superscript"/>
    </w:rPr>
  </w:style>
  <w:style w:type="character" w:customStyle="1" w:styleId="term1">
    <w:name w:val="term1"/>
    <w:basedOn w:val="DefaultParagraphFont"/>
    <w:rsid w:val="007B41BF"/>
    <w:rPr>
      <w:b/>
      <w:bCs/>
    </w:rPr>
  </w:style>
  <w:style w:type="character" w:styleId="Strong">
    <w:name w:val="Strong"/>
    <w:basedOn w:val="DefaultParagraphFont"/>
    <w:uiPriority w:val="22"/>
    <w:qFormat/>
    <w:rsid w:val="007B41BF"/>
    <w:rPr>
      <w:b/>
      <w:bCs/>
    </w:rPr>
  </w:style>
  <w:style w:type="character" w:styleId="Hyperlink">
    <w:name w:val="Hyperlink"/>
    <w:basedOn w:val="DefaultParagraphFont"/>
    <w:rsid w:val="007B41BF"/>
    <w:rPr>
      <w:color w:val="0000FF"/>
      <w:u w:val="single"/>
    </w:rPr>
  </w:style>
  <w:style w:type="character" w:styleId="CommentReference">
    <w:name w:val="annotation reference"/>
    <w:basedOn w:val="DefaultParagraphFont"/>
    <w:uiPriority w:val="99"/>
    <w:semiHidden/>
    <w:unhideWhenUsed/>
    <w:rsid w:val="007B41BF"/>
    <w:rPr>
      <w:sz w:val="16"/>
      <w:szCs w:val="16"/>
    </w:rPr>
  </w:style>
  <w:style w:type="paragraph" w:styleId="CommentText">
    <w:name w:val="annotation text"/>
    <w:basedOn w:val="Normal"/>
    <w:link w:val="CommentTextChar"/>
    <w:uiPriority w:val="99"/>
    <w:semiHidden/>
    <w:unhideWhenUsed/>
    <w:rsid w:val="007B41BF"/>
  </w:style>
  <w:style w:type="character" w:customStyle="1" w:styleId="CommentTextChar">
    <w:name w:val="Comment Text Char"/>
    <w:basedOn w:val="DefaultParagraphFont"/>
    <w:link w:val="CommentText"/>
    <w:uiPriority w:val="99"/>
    <w:semiHidden/>
    <w:rsid w:val="007B41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41BF"/>
    <w:rPr>
      <w:b/>
      <w:bCs/>
    </w:rPr>
  </w:style>
  <w:style w:type="character" w:customStyle="1" w:styleId="CommentSubjectChar">
    <w:name w:val="Comment Subject Char"/>
    <w:basedOn w:val="CommentTextChar"/>
    <w:link w:val="CommentSubject"/>
    <w:uiPriority w:val="99"/>
    <w:semiHidden/>
    <w:rsid w:val="007B41B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41BF"/>
    <w:pPr>
      <w:tabs>
        <w:tab w:val="center" w:pos="4680"/>
        <w:tab w:val="right" w:pos="9360"/>
      </w:tabs>
    </w:pPr>
  </w:style>
  <w:style w:type="character" w:customStyle="1" w:styleId="HeaderChar">
    <w:name w:val="Header Char"/>
    <w:basedOn w:val="DefaultParagraphFont"/>
    <w:link w:val="Header"/>
    <w:uiPriority w:val="99"/>
    <w:rsid w:val="007B41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B41BF"/>
    <w:pPr>
      <w:tabs>
        <w:tab w:val="center" w:pos="4680"/>
        <w:tab w:val="right" w:pos="9360"/>
      </w:tabs>
    </w:pPr>
  </w:style>
  <w:style w:type="character" w:customStyle="1" w:styleId="FooterChar">
    <w:name w:val="Footer Char"/>
    <w:basedOn w:val="DefaultParagraphFont"/>
    <w:link w:val="Footer"/>
    <w:uiPriority w:val="99"/>
    <w:rsid w:val="007B41BF"/>
    <w:rPr>
      <w:rFonts w:ascii="Times New Roman" w:eastAsia="Times New Roman" w:hAnsi="Times New Roman" w:cs="Times New Roman"/>
      <w:sz w:val="20"/>
      <w:szCs w:val="20"/>
    </w:rPr>
  </w:style>
  <w:style w:type="character" w:styleId="Emphasis">
    <w:name w:val="Emphasis"/>
    <w:basedOn w:val="DefaultParagraphFont"/>
    <w:uiPriority w:val="20"/>
    <w:qFormat/>
    <w:rsid w:val="007B41BF"/>
    <w:rPr>
      <w:i/>
      <w:iCs/>
    </w:rPr>
  </w:style>
  <w:style w:type="paragraph" w:styleId="Revision">
    <w:name w:val="Revision"/>
    <w:hidden/>
    <w:uiPriority w:val="99"/>
    <w:semiHidden/>
    <w:rsid w:val="001B3032"/>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BF"/>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B41BF"/>
    <w:pPr>
      <w:ind w:left="720"/>
      <w:contextualSpacing/>
    </w:pPr>
  </w:style>
  <w:style w:type="character" w:styleId="PlaceholderText">
    <w:name w:val="Placeholder Text"/>
    <w:basedOn w:val="DefaultParagraphFont"/>
    <w:uiPriority w:val="99"/>
    <w:semiHidden/>
    <w:rsid w:val="007B41BF"/>
    <w:rPr>
      <w:color w:val="808080"/>
    </w:rPr>
  </w:style>
  <w:style w:type="paragraph" w:styleId="BalloonText">
    <w:name w:val="Balloon Text"/>
    <w:basedOn w:val="Normal"/>
    <w:link w:val="BalloonTextChar"/>
    <w:uiPriority w:val="99"/>
    <w:semiHidden/>
    <w:unhideWhenUsed/>
    <w:rsid w:val="007B41BF"/>
    <w:rPr>
      <w:rFonts w:ascii="Tahoma" w:hAnsi="Tahoma" w:cs="Tahoma"/>
      <w:sz w:val="16"/>
      <w:szCs w:val="16"/>
    </w:rPr>
  </w:style>
  <w:style w:type="character" w:customStyle="1" w:styleId="BalloonTextChar">
    <w:name w:val="Balloon Text Char"/>
    <w:basedOn w:val="DefaultParagraphFont"/>
    <w:link w:val="BalloonText"/>
    <w:uiPriority w:val="99"/>
    <w:semiHidden/>
    <w:rsid w:val="007B41BF"/>
    <w:rPr>
      <w:rFonts w:ascii="Tahoma" w:eastAsia="Times New Roman" w:hAnsi="Tahoma" w:cs="Tahoma"/>
      <w:sz w:val="16"/>
      <w:szCs w:val="16"/>
    </w:rPr>
  </w:style>
  <w:style w:type="paragraph" w:styleId="FootnoteText">
    <w:name w:val="footnote text"/>
    <w:aliases w:val="fn,ALTS FOOTNOTE,Footnote Text 2,Footnote text,FOOTNOTE,fn Char Char,fn Char"/>
    <w:basedOn w:val="Normal"/>
    <w:link w:val="FootnoteTextChar"/>
    <w:uiPriority w:val="99"/>
    <w:unhideWhenUsed/>
    <w:rsid w:val="007B41BF"/>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7B41B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B41BF"/>
    <w:rPr>
      <w:vertAlign w:val="superscript"/>
    </w:rPr>
  </w:style>
  <w:style w:type="character" w:customStyle="1" w:styleId="term1">
    <w:name w:val="term1"/>
    <w:basedOn w:val="DefaultParagraphFont"/>
    <w:rsid w:val="007B41BF"/>
    <w:rPr>
      <w:b/>
      <w:bCs/>
    </w:rPr>
  </w:style>
  <w:style w:type="character" w:styleId="Strong">
    <w:name w:val="Strong"/>
    <w:basedOn w:val="DefaultParagraphFont"/>
    <w:uiPriority w:val="22"/>
    <w:qFormat/>
    <w:rsid w:val="007B41BF"/>
    <w:rPr>
      <w:b/>
      <w:bCs/>
    </w:rPr>
  </w:style>
  <w:style w:type="character" w:styleId="Hyperlink">
    <w:name w:val="Hyperlink"/>
    <w:basedOn w:val="DefaultParagraphFont"/>
    <w:rsid w:val="007B41BF"/>
    <w:rPr>
      <w:color w:val="0000FF"/>
      <w:u w:val="single"/>
    </w:rPr>
  </w:style>
  <w:style w:type="character" w:styleId="CommentReference">
    <w:name w:val="annotation reference"/>
    <w:basedOn w:val="DefaultParagraphFont"/>
    <w:uiPriority w:val="99"/>
    <w:semiHidden/>
    <w:unhideWhenUsed/>
    <w:rsid w:val="007B41BF"/>
    <w:rPr>
      <w:sz w:val="16"/>
      <w:szCs w:val="16"/>
    </w:rPr>
  </w:style>
  <w:style w:type="paragraph" w:styleId="CommentText">
    <w:name w:val="annotation text"/>
    <w:basedOn w:val="Normal"/>
    <w:link w:val="CommentTextChar"/>
    <w:uiPriority w:val="99"/>
    <w:semiHidden/>
    <w:unhideWhenUsed/>
    <w:rsid w:val="007B41BF"/>
  </w:style>
  <w:style w:type="character" w:customStyle="1" w:styleId="CommentTextChar">
    <w:name w:val="Comment Text Char"/>
    <w:basedOn w:val="DefaultParagraphFont"/>
    <w:link w:val="CommentText"/>
    <w:uiPriority w:val="99"/>
    <w:semiHidden/>
    <w:rsid w:val="007B41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41BF"/>
    <w:rPr>
      <w:b/>
      <w:bCs/>
    </w:rPr>
  </w:style>
  <w:style w:type="character" w:customStyle="1" w:styleId="CommentSubjectChar">
    <w:name w:val="Comment Subject Char"/>
    <w:basedOn w:val="CommentTextChar"/>
    <w:link w:val="CommentSubject"/>
    <w:uiPriority w:val="99"/>
    <w:semiHidden/>
    <w:rsid w:val="007B41B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41BF"/>
    <w:pPr>
      <w:tabs>
        <w:tab w:val="center" w:pos="4680"/>
        <w:tab w:val="right" w:pos="9360"/>
      </w:tabs>
    </w:pPr>
  </w:style>
  <w:style w:type="character" w:customStyle="1" w:styleId="HeaderChar">
    <w:name w:val="Header Char"/>
    <w:basedOn w:val="DefaultParagraphFont"/>
    <w:link w:val="Header"/>
    <w:uiPriority w:val="99"/>
    <w:rsid w:val="007B41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B41BF"/>
    <w:pPr>
      <w:tabs>
        <w:tab w:val="center" w:pos="4680"/>
        <w:tab w:val="right" w:pos="9360"/>
      </w:tabs>
    </w:pPr>
  </w:style>
  <w:style w:type="character" w:customStyle="1" w:styleId="FooterChar">
    <w:name w:val="Footer Char"/>
    <w:basedOn w:val="DefaultParagraphFont"/>
    <w:link w:val="Footer"/>
    <w:uiPriority w:val="99"/>
    <w:rsid w:val="007B41BF"/>
    <w:rPr>
      <w:rFonts w:ascii="Times New Roman" w:eastAsia="Times New Roman" w:hAnsi="Times New Roman" w:cs="Times New Roman"/>
      <w:sz w:val="20"/>
      <w:szCs w:val="20"/>
    </w:rPr>
  </w:style>
  <w:style w:type="character" w:styleId="Emphasis">
    <w:name w:val="Emphasis"/>
    <w:basedOn w:val="DefaultParagraphFont"/>
    <w:uiPriority w:val="20"/>
    <w:qFormat/>
    <w:rsid w:val="007B41BF"/>
    <w:rPr>
      <w:i/>
      <w:iCs/>
    </w:rPr>
  </w:style>
  <w:style w:type="paragraph" w:styleId="Revision">
    <w:name w:val="Revision"/>
    <w:hidden/>
    <w:uiPriority w:val="99"/>
    <w:semiHidden/>
    <w:rsid w:val="001B303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d97d976809c17dbc8b706cf0d3fb11c9&amp;_xfercite=%3ccite%20cc%3d%22USA%22%3e%3c%21%5bCDATA%5b2013%20Pa.%20PUC%20LEXIS%20365%5d%5d%3e%3c%2fcite%3e&amp;_butType=4&amp;_butStat=0&amp;_butNum=5&amp;_butInline=1&amp;_butinfo=52%20PA%20CODE%205.572&amp;_fmtstr=FULL&amp;docnum=13&amp;_startdoc=11&amp;wchp=dGLzVzk-zSkAb&amp;_md5=e5937121213b252361c14a5e6af79c6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d97d976809c17dbc8b706cf0d3fb11c9&amp;_xfercite=%3ccite%20cc%3d%22USA%22%3e%3c%21%5bCDATA%5b2013%20Pa.%20PUC%20LEXIS%20365%5d%5d%3e%3c%2fcite%3e&amp;_butType=4&amp;_butStat=0&amp;_butNum=4&amp;_butInline=1&amp;_butinfo=66%20PACS%20703&amp;_fmtstr=FULL&amp;docnum=13&amp;_startdoc=11&amp;wchp=dGLzVzk-zSkAb&amp;_md5=66e961e991ab6ffa2ab6e45126fdbc6a"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lexis.com/research/buttonTFLink?_m=d97d976809c17dbc8b706cf0d3fb11c9&amp;_xfercite=%3ccite%20cc%3d%22USA%22%3e%3c%21%5bCDATA%5b2013%20Pa.%20PUC%20LEXIS%20365%5d%5d%3e%3c%2fcite%3e&amp;_butType=3&amp;_butStat=2&amp;_butNum=7&amp;_butInline=1&amp;_butinfo=%3ccite%20cc%3d%22USA%22%3e%3c%21%5bCDATA%5b179%20A.%20850%2cat%20854%5d%5d%3e%3c%2fcite%3e&amp;_fmtstr=FULL&amp;docnum=13&amp;_startdoc=11&amp;wchp=dGLzVzk-zSkAb&amp;_md5=fd5ab9b5c849f65bb2aa5901ac9f15b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d97d976809c17dbc8b706cf0d3fb11c9&amp;_xfercite=%3ccite%20cc%3d%22USA%22%3e%3c%21%5bCDATA%5b2013%20Pa.%20PUC%20LEXIS%20365%5d%5d%3e%3c%2fcite%3e&amp;_butType=4&amp;_butStat=0&amp;_butNum=3&amp;_butInline=1&amp;_butinfo=66%20PACS%20703&amp;_fmtstr=FULL&amp;docnum=13&amp;_startdoc=11&amp;wchp=dGLzVzk-zSkAb&amp;_md5=0bac42b84c189738312c8b8972dc206e" TargetMode="External"/><Relationship Id="rId5" Type="http://schemas.openxmlformats.org/officeDocument/2006/relationships/settings" Target="settings.xml"/><Relationship Id="rId15" Type="http://schemas.openxmlformats.org/officeDocument/2006/relationships/hyperlink" Target="http://www.lexis.com/research/buttonTFLink?_m=d97d976809c17dbc8b706cf0d3fb11c9&amp;_xfercite=%3ccite%20cc%3d%22USA%22%3e%3c%21%5bCDATA%5b2013%20Pa.%20PUC%20LEXIS%20365%5d%5d%3e%3c%2fcite%3e&amp;_butType=3&amp;_butStat=2&amp;_butNum=6&amp;_butInline=1&amp;_butinfo=%3ccite%20cc%3d%22USA%22%3e%3c%21%5bCDATA%5b56%20Pa.%20PUC%20553%5d%5d%3e%3c%2fcite%3e&amp;_fmtstr=FULL&amp;docnum=13&amp;_startdoc=11&amp;wchp=dGLzVzk-zSkAb&amp;_md5=9fb3a3cd638167809b0adfdd6d8d63be" TargetMode="External"/><Relationship Id="rId10" Type="http://schemas.openxmlformats.org/officeDocument/2006/relationships/hyperlink" Target="http://www.lexis.com/research/buttonTFLink?_m=d97d976809c17dbc8b706cf0d3fb11c9&amp;_xfercite=%3ccite%20cc%3d%22USA%22%3e%3c%21%5bCDATA%5b2013%20Pa.%20PUC%20LEXIS%20365%5d%5d%3e%3c%2fcite%3e&amp;_butType=3&amp;_butStat=2&amp;_butNum=2&amp;_butInline=1&amp;_butinfo=%3ccite%20cc%3d%22USA%22%3e%3c%21%5bCDATA%5b485%20A.2d%201217%5d%5d%3e%3c%2fcite%3e&amp;_fmtstr=FULL&amp;docnum=13&amp;_startdoc=11&amp;wchp=dGLzVzk-zSkAb&amp;_md5=d6954423f896e7253319cd110fe4cca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exis.com/research/buttonTFLink?_m=d97d976809c17dbc8b706cf0d3fb11c9&amp;_xfercite=%3ccite%20cc%3d%22USA%22%3e%3c%21%5bCDATA%5b2013%20Pa.%20PUC%20LEXIS%20365%5d%5d%3e%3c%2fcite%3e&amp;_butType=3&amp;_butStat=2&amp;_butNum=1&amp;_butInline=1&amp;_butinfo=%3ccite%20cc%3d%22USA%22%3e%3c%21%5bCDATA%5b625%20A.2d%20741%5d%5d%3e%3c%2fcite%3e&amp;_fmtstr=FULL&amp;docnum=13&amp;_startdoc=11&amp;wchp=dGLzVzk-zSkAb&amp;_md5=83963c6fe3492a7a10857010be13c8ee" TargetMode="External"/><Relationship Id="rId14" Type="http://schemas.openxmlformats.org/officeDocument/2006/relationships/hyperlink" Target="http://www.lexis.com/research/buttonTFLink?_m=d97d976809c17dbc8b706cf0d3fb11c9&amp;_xfercite=%3ccite%20cc%3d%22USA%22%3e%3c%21%5bCDATA%5b2013%20Pa.%20PUC%20LEXIS%20365%5d%5d%3e%3c%2fcite%3e&amp;_butType=3&amp;_butStat=2&amp;_butNum=6&amp;_butInline=1&amp;_butinfo=%3ccite%20cc%3d%22USA%22%3e%3c%21%5bCDATA%5b56%20Pa.%20PUC%20553%5d%5d%3e%3c%2fcite%3e&amp;_fmtstr=FULL&amp;docnum=13&amp;_startdoc=11&amp;wchp=dGLzVzk-zSkAb&amp;_md5=9fb3a3cd638167809b0adfdd6d8d63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739A1-9A06-441B-BCA7-21D77904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Farner, Joyce</cp:lastModifiedBy>
  <cp:revision>3</cp:revision>
  <cp:lastPrinted>2015-05-07T12:35:00Z</cp:lastPrinted>
  <dcterms:created xsi:type="dcterms:W3CDTF">2015-04-28T20:25:00Z</dcterms:created>
  <dcterms:modified xsi:type="dcterms:W3CDTF">2015-05-07T12:43:00Z</dcterms:modified>
</cp:coreProperties>
</file>