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90" w:type="dxa"/>
        <w:tblInd w:w="-702" w:type="dxa"/>
        <w:tblLayout w:type="fixed"/>
        <w:tblLook w:val="0000" w:firstRow="0" w:lastRow="0" w:firstColumn="0" w:lastColumn="0" w:noHBand="0" w:noVBand="0"/>
      </w:tblPr>
      <w:tblGrid>
        <w:gridCol w:w="1363"/>
        <w:gridCol w:w="8075"/>
        <w:gridCol w:w="1452"/>
      </w:tblGrid>
      <w:tr w:rsidR="0022146C" w:rsidTr="00326F55">
        <w:trPr>
          <w:trHeight w:val="1080"/>
        </w:trPr>
        <w:tc>
          <w:tcPr>
            <w:tcW w:w="1363" w:type="dxa"/>
          </w:tcPr>
          <w:p w:rsidR="0022146C" w:rsidRDefault="0022146C" w:rsidP="00326F55">
            <w:pPr>
              <w:rPr>
                <w:sz w:val="24"/>
              </w:rPr>
            </w:pPr>
            <w:r>
              <w:rPr>
                <w:noProof/>
                <w:spacing w:val="-2"/>
              </w:rPr>
              <w:drawing>
                <wp:inline distT="0" distB="0" distL="0" distR="0" wp14:anchorId="4E6B0C7C" wp14:editId="7BCAD97E">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rsidR="0022146C" w:rsidRDefault="0022146C" w:rsidP="00326F55">
            <w:pPr>
              <w:suppressAutoHyphens/>
              <w:spacing w:line="204" w:lineRule="auto"/>
              <w:jc w:val="center"/>
              <w:rPr>
                <w:rFonts w:ascii="Arial" w:hAnsi="Arial"/>
                <w:spacing w:val="-3"/>
                <w:sz w:val="26"/>
              </w:rPr>
            </w:pPr>
          </w:p>
          <w:p w:rsidR="0022146C" w:rsidRDefault="0022146C" w:rsidP="00326F55">
            <w:pPr>
              <w:suppressAutoHyphens/>
              <w:spacing w:line="204" w:lineRule="auto"/>
              <w:jc w:val="center"/>
              <w:rPr>
                <w:rFonts w:ascii="Arial" w:hAnsi="Arial"/>
                <w:spacing w:val="-3"/>
                <w:sz w:val="26"/>
              </w:rPr>
            </w:pPr>
            <w:r>
              <w:rPr>
                <w:rFonts w:ascii="Arial" w:hAnsi="Arial"/>
                <w:spacing w:val="-3"/>
                <w:sz w:val="26"/>
              </w:rPr>
              <w:t>COMMONWEALTH OF PENNSYLVANIA</w:t>
            </w:r>
          </w:p>
          <w:p w:rsidR="0022146C" w:rsidRDefault="0022146C" w:rsidP="00326F55">
            <w:pPr>
              <w:suppressAutoHyphens/>
              <w:spacing w:line="204" w:lineRule="auto"/>
              <w:jc w:val="center"/>
              <w:rPr>
                <w:rFonts w:ascii="Arial" w:hAnsi="Arial"/>
                <w:spacing w:val="-3"/>
                <w:sz w:val="26"/>
              </w:rPr>
            </w:pPr>
            <w:r>
              <w:rPr>
                <w:rFonts w:ascii="Arial" w:hAnsi="Arial"/>
                <w:spacing w:val="-3"/>
                <w:sz w:val="26"/>
              </w:rPr>
              <w:t>PENNSYLVANIA PUBLIC UTILITY COMMISSION</w:t>
            </w:r>
          </w:p>
          <w:p w:rsidR="0022146C" w:rsidRDefault="0022146C" w:rsidP="00326F55">
            <w:pPr>
              <w:jc w:val="center"/>
              <w:rPr>
                <w:rFonts w:ascii="Arial" w:hAnsi="Arial"/>
                <w:spacing w:val="-3"/>
                <w:sz w:val="26"/>
              </w:rPr>
            </w:pPr>
            <w:r>
              <w:rPr>
                <w:rFonts w:ascii="Arial" w:hAnsi="Arial"/>
                <w:spacing w:val="-3"/>
                <w:sz w:val="26"/>
              </w:rPr>
              <w:t>P.O. BOX 3265, HARRISBURG, PA 17105-3265</w:t>
            </w:r>
          </w:p>
          <w:p w:rsidR="0022146C" w:rsidRDefault="0022146C" w:rsidP="00326F55">
            <w:pPr>
              <w:jc w:val="center"/>
              <w:rPr>
                <w:rFonts w:ascii="Arial" w:hAnsi="Arial"/>
                <w:sz w:val="12"/>
              </w:rPr>
            </w:pPr>
          </w:p>
        </w:tc>
        <w:tc>
          <w:tcPr>
            <w:tcW w:w="1452" w:type="dxa"/>
          </w:tcPr>
          <w:p w:rsidR="0022146C" w:rsidRDefault="0022146C" w:rsidP="00326F55">
            <w:pPr>
              <w:jc w:val="right"/>
              <w:rPr>
                <w:rFonts w:ascii="Arial" w:hAnsi="Arial"/>
                <w:sz w:val="12"/>
              </w:rPr>
            </w:pPr>
          </w:p>
          <w:p w:rsidR="0022146C" w:rsidRDefault="0022146C" w:rsidP="00326F55">
            <w:pPr>
              <w:jc w:val="right"/>
              <w:rPr>
                <w:rFonts w:ascii="Arial" w:hAnsi="Arial"/>
                <w:sz w:val="12"/>
              </w:rPr>
            </w:pPr>
          </w:p>
        </w:tc>
      </w:tr>
    </w:tbl>
    <w:p w:rsidR="0022146C" w:rsidRPr="005D357A" w:rsidRDefault="001D52BC" w:rsidP="0022146C">
      <w:pPr>
        <w:jc w:val="center"/>
        <w:rPr>
          <w:color w:val="000000"/>
        </w:rPr>
      </w:pPr>
      <w:r>
        <w:rPr>
          <w:color w:val="000000"/>
        </w:rPr>
        <w:t>May 13, 2015</w:t>
      </w:r>
    </w:p>
    <w:p w:rsidR="0022146C" w:rsidRDefault="0022146C" w:rsidP="0022146C">
      <w:pPr>
        <w:ind w:right="-720"/>
        <w:jc w:val="right"/>
        <w:rPr>
          <w:color w:val="000000"/>
          <w:sz w:val="24"/>
          <w:szCs w:val="24"/>
        </w:rPr>
      </w:pPr>
      <w:r>
        <w:rPr>
          <w:color w:val="000000"/>
          <w:sz w:val="24"/>
          <w:szCs w:val="24"/>
        </w:rPr>
        <w:t xml:space="preserve">Docket No. </w:t>
      </w:r>
      <w:r w:rsidRPr="009F61AE">
        <w:rPr>
          <w:color w:val="000000"/>
          <w:sz w:val="24"/>
          <w:szCs w:val="24"/>
        </w:rPr>
        <w:t>A-</w:t>
      </w:r>
      <w:r>
        <w:rPr>
          <w:color w:val="000000"/>
          <w:sz w:val="24"/>
          <w:szCs w:val="24"/>
        </w:rPr>
        <w:t>2008-2079944</w:t>
      </w:r>
    </w:p>
    <w:p w:rsidR="0022146C" w:rsidRDefault="00B21F4C" w:rsidP="0022146C">
      <w:pPr>
        <w:ind w:right="-720"/>
        <w:jc w:val="right"/>
        <w:rPr>
          <w:color w:val="000000"/>
          <w:sz w:val="24"/>
          <w:szCs w:val="24"/>
        </w:rPr>
      </w:pPr>
      <w:r>
        <w:rPr>
          <w:color w:val="000000"/>
          <w:sz w:val="24"/>
          <w:szCs w:val="24"/>
        </w:rPr>
        <w:t>Utility Code:  1110672</w:t>
      </w:r>
    </w:p>
    <w:p w:rsidR="0022146C" w:rsidRDefault="0022146C" w:rsidP="0022146C">
      <w:pPr>
        <w:rPr>
          <w:color w:val="000000"/>
          <w:sz w:val="24"/>
          <w:szCs w:val="24"/>
        </w:rPr>
      </w:pPr>
    </w:p>
    <w:p w:rsidR="0022146C" w:rsidRDefault="0022146C" w:rsidP="0022146C">
      <w:pPr>
        <w:rPr>
          <w:color w:val="000000"/>
          <w:sz w:val="24"/>
          <w:szCs w:val="24"/>
        </w:rPr>
      </w:pPr>
      <w:r>
        <w:rPr>
          <w:color w:val="000000"/>
          <w:sz w:val="24"/>
          <w:szCs w:val="24"/>
        </w:rPr>
        <w:t>LENNIE DAVIS</w:t>
      </w:r>
    </w:p>
    <w:p w:rsidR="0022146C" w:rsidRPr="009F61AE" w:rsidRDefault="0022146C" w:rsidP="0022146C">
      <w:pPr>
        <w:rPr>
          <w:color w:val="000000"/>
          <w:sz w:val="24"/>
          <w:szCs w:val="24"/>
        </w:rPr>
      </w:pPr>
      <w:r>
        <w:rPr>
          <w:color w:val="000000"/>
          <w:sz w:val="24"/>
          <w:szCs w:val="24"/>
        </w:rPr>
        <w:t>SENIOR VP RETAIL OPS</w:t>
      </w:r>
    </w:p>
    <w:p w:rsidR="0022146C" w:rsidRDefault="0022146C" w:rsidP="0022146C">
      <w:pPr>
        <w:rPr>
          <w:color w:val="000000"/>
          <w:sz w:val="24"/>
          <w:szCs w:val="24"/>
        </w:rPr>
      </w:pPr>
      <w:r>
        <w:rPr>
          <w:color w:val="000000"/>
          <w:sz w:val="24"/>
          <w:szCs w:val="24"/>
        </w:rPr>
        <w:t>200 BRUSH RUN RD STE C</w:t>
      </w:r>
    </w:p>
    <w:p w:rsidR="0022146C" w:rsidRPr="009F61AE" w:rsidRDefault="0022146C" w:rsidP="0022146C">
      <w:pPr>
        <w:rPr>
          <w:color w:val="000000"/>
          <w:sz w:val="24"/>
          <w:szCs w:val="24"/>
        </w:rPr>
      </w:pPr>
      <w:r>
        <w:rPr>
          <w:color w:val="000000"/>
          <w:sz w:val="24"/>
          <w:szCs w:val="24"/>
        </w:rPr>
        <w:t>GREENSBURG PA 15601</w:t>
      </w:r>
    </w:p>
    <w:p w:rsidR="0022146C" w:rsidRPr="009F61AE" w:rsidRDefault="0022146C" w:rsidP="0022146C">
      <w:pPr>
        <w:ind w:right="576"/>
        <w:rPr>
          <w:color w:val="000000"/>
          <w:sz w:val="24"/>
          <w:szCs w:val="24"/>
        </w:rPr>
      </w:pPr>
      <w:r>
        <w:rPr>
          <w:color w:val="000000"/>
          <w:sz w:val="24"/>
          <w:szCs w:val="24"/>
        </w:rPr>
        <w:tab/>
      </w:r>
    </w:p>
    <w:p w:rsidR="0022146C" w:rsidRDefault="0022146C" w:rsidP="0022146C">
      <w:pPr>
        <w:rPr>
          <w:color w:val="000000"/>
          <w:sz w:val="24"/>
          <w:szCs w:val="24"/>
        </w:rPr>
      </w:pPr>
    </w:p>
    <w:p w:rsidR="0022146C" w:rsidRPr="009F61AE" w:rsidRDefault="0022146C" w:rsidP="0022146C">
      <w:pPr>
        <w:ind w:left="1440"/>
        <w:rPr>
          <w:color w:val="000000"/>
          <w:sz w:val="24"/>
          <w:szCs w:val="24"/>
        </w:rPr>
      </w:pPr>
      <w:r w:rsidRPr="009F61AE">
        <w:rPr>
          <w:color w:val="000000"/>
          <w:sz w:val="24"/>
          <w:szCs w:val="24"/>
        </w:rPr>
        <w:t>Re:</w:t>
      </w:r>
      <w:r w:rsidRPr="009F61AE">
        <w:rPr>
          <w:color w:val="000000"/>
          <w:sz w:val="24"/>
          <w:szCs w:val="24"/>
        </w:rPr>
        <w:tab/>
      </w:r>
      <w:r>
        <w:rPr>
          <w:color w:val="000000"/>
          <w:sz w:val="24"/>
          <w:szCs w:val="24"/>
        </w:rPr>
        <w:t>Electric Generation Supplier License abandonment request by Keystone Energy Consulting, LLC</w:t>
      </w:r>
    </w:p>
    <w:p w:rsidR="0022146C" w:rsidRPr="009F61AE" w:rsidRDefault="0022146C" w:rsidP="0022146C">
      <w:pPr>
        <w:rPr>
          <w:color w:val="000000"/>
          <w:sz w:val="24"/>
          <w:szCs w:val="24"/>
        </w:rPr>
      </w:pPr>
    </w:p>
    <w:p w:rsidR="009C0F94" w:rsidRPr="009F61AE" w:rsidRDefault="009C0F94" w:rsidP="009C0F94">
      <w:pPr>
        <w:rPr>
          <w:color w:val="000000"/>
          <w:sz w:val="24"/>
          <w:szCs w:val="24"/>
        </w:rPr>
      </w:pPr>
      <w:r w:rsidRPr="009F61AE">
        <w:rPr>
          <w:color w:val="000000"/>
          <w:sz w:val="24"/>
          <w:szCs w:val="24"/>
        </w:rPr>
        <w:t>Dear M</w:t>
      </w:r>
      <w:r>
        <w:rPr>
          <w:color w:val="000000"/>
          <w:sz w:val="24"/>
          <w:szCs w:val="24"/>
        </w:rPr>
        <w:t>r. Davis</w:t>
      </w:r>
      <w:r w:rsidRPr="009F61AE">
        <w:rPr>
          <w:color w:val="000000"/>
          <w:sz w:val="24"/>
          <w:szCs w:val="24"/>
        </w:rPr>
        <w:t>:</w:t>
      </w:r>
    </w:p>
    <w:p w:rsidR="009C0F94" w:rsidRDefault="009C0F94" w:rsidP="009C0F94">
      <w:pPr>
        <w:rPr>
          <w:color w:val="000000"/>
          <w:sz w:val="24"/>
          <w:szCs w:val="24"/>
        </w:rPr>
      </w:pPr>
    </w:p>
    <w:p w:rsidR="009C0F94" w:rsidRDefault="009C0F94" w:rsidP="009C0F94">
      <w:pPr>
        <w:autoSpaceDE w:val="0"/>
        <w:autoSpaceDN w:val="0"/>
        <w:adjustRightInd w:val="0"/>
        <w:rPr>
          <w:sz w:val="24"/>
          <w:szCs w:val="24"/>
        </w:rPr>
      </w:pPr>
      <w:r>
        <w:rPr>
          <w:color w:val="000000"/>
          <w:sz w:val="24"/>
          <w:szCs w:val="24"/>
        </w:rPr>
        <w:tab/>
      </w:r>
      <w:r w:rsidR="00FD76E3">
        <w:rPr>
          <w:color w:val="000000"/>
          <w:sz w:val="24"/>
          <w:szCs w:val="24"/>
        </w:rPr>
        <w:tab/>
      </w:r>
      <w:r w:rsidRPr="0029190A">
        <w:rPr>
          <w:color w:val="000000"/>
          <w:sz w:val="24"/>
          <w:szCs w:val="24"/>
        </w:rPr>
        <w:t xml:space="preserve">On </w:t>
      </w:r>
      <w:r>
        <w:rPr>
          <w:color w:val="000000"/>
          <w:sz w:val="24"/>
          <w:szCs w:val="24"/>
        </w:rPr>
        <w:t>February 13</w:t>
      </w:r>
      <w:r w:rsidRPr="0029190A">
        <w:rPr>
          <w:color w:val="000000"/>
          <w:sz w:val="24"/>
          <w:szCs w:val="24"/>
        </w:rPr>
        <w:t>, 201</w:t>
      </w:r>
      <w:r>
        <w:rPr>
          <w:color w:val="000000"/>
          <w:sz w:val="24"/>
          <w:szCs w:val="24"/>
        </w:rPr>
        <w:t>5,</w:t>
      </w:r>
      <w:r w:rsidRPr="0029190A">
        <w:rPr>
          <w:color w:val="000000"/>
          <w:sz w:val="24"/>
          <w:szCs w:val="24"/>
        </w:rPr>
        <w:t xml:space="preserve"> </w:t>
      </w:r>
      <w:r>
        <w:rPr>
          <w:color w:val="000000"/>
          <w:sz w:val="24"/>
          <w:szCs w:val="24"/>
        </w:rPr>
        <w:t>Keystone Energy Consulting, LLC</w:t>
      </w:r>
      <w:r w:rsidRPr="0029190A">
        <w:rPr>
          <w:color w:val="000000"/>
          <w:sz w:val="24"/>
          <w:szCs w:val="24"/>
        </w:rPr>
        <w:t xml:space="preserve"> </w:t>
      </w:r>
      <w:r>
        <w:rPr>
          <w:color w:val="000000"/>
          <w:sz w:val="24"/>
          <w:szCs w:val="24"/>
        </w:rPr>
        <w:t>(Keystone or the Company</w:t>
      </w:r>
      <w:r w:rsidRPr="0029190A">
        <w:rPr>
          <w:color w:val="000000"/>
          <w:sz w:val="24"/>
          <w:szCs w:val="24"/>
        </w:rPr>
        <w:t xml:space="preserve">) </w:t>
      </w:r>
      <w:r>
        <w:rPr>
          <w:color w:val="000000"/>
          <w:sz w:val="24"/>
          <w:szCs w:val="24"/>
        </w:rPr>
        <w:t xml:space="preserve">filed an application to abandon its Electric Generation Supplier (EGS) license as a broker/marketer.  </w:t>
      </w:r>
      <w:r>
        <w:rPr>
          <w:sz w:val="24"/>
          <w:szCs w:val="24"/>
        </w:rPr>
        <w:t>Keystone</w:t>
      </w:r>
      <w:r w:rsidRPr="0029190A">
        <w:rPr>
          <w:sz w:val="24"/>
          <w:szCs w:val="24"/>
        </w:rPr>
        <w:t xml:space="preserve"> was initially licensed on </w:t>
      </w:r>
      <w:r>
        <w:rPr>
          <w:sz w:val="24"/>
          <w:szCs w:val="24"/>
        </w:rPr>
        <w:t xml:space="preserve">April 16, 2009 to serve commercial and industrial customers in the electric distribution company service territories of </w:t>
      </w:r>
      <w:r w:rsidRPr="005E58D4">
        <w:rPr>
          <w:sz w:val="24"/>
          <w:szCs w:val="24"/>
        </w:rPr>
        <w:t xml:space="preserve">Citizens’ Electric Company of Lewisburg, Duquesne Light Company, Metropolitan Edison Company, Pennsylvania Electric Company, Pennsylvania Power Company, Pike County Light &amp; Power Company, PPL Electric Utilities Corporation, UGI Utilities, Inc., Wellsboro Electric Company and West Penn Power Company. </w:t>
      </w:r>
      <w:r>
        <w:rPr>
          <w:sz w:val="24"/>
          <w:szCs w:val="24"/>
        </w:rPr>
        <w:t xml:space="preserve"> T</w:t>
      </w:r>
      <w:r w:rsidRPr="00C20398">
        <w:rPr>
          <w:color w:val="000000"/>
          <w:sz w:val="24"/>
          <w:szCs w:val="24"/>
        </w:rPr>
        <w:t xml:space="preserve">he Company stated that it stopped serving customers in 2010 and </w:t>
      </w:r>
      <w:r>
        <w:rPr>
          <w:color w:val="000000"/>
          <w:sz w:val="24"/>
          <w:szCs w:val="24"/>
        </w:rPr>
        <w:t xml:space="preserve">that it </w:t>
      </w:r>
      <w:r w:rsidRPr="00C20398">
        <w:rPr>
          <w:color w:val="000000"/>
          <w:sz w:val="24"/>
          <w:szCs w:val="24"/>
        </w:rPr>
        <w:t>was dissolved in December 2013.</w:t>
      </w:r>
      <w:r w:rsidRPr="00C20398">
        <w:rPr>
          <w:sz w:val="24"/>
          <w:szCs w:val="24"/>
        </w:rPr>
        <w:t xml:space="preserve"> </w:t>
      </w:r>
    </w:p>
    <w:p w:rsidR="009C0F94" w:rsidRDefault="009C0F94" w:rsidP="009C0F94">
      <w:pPr>
        <w:autoSpaceDE w:val="0"/>
        <w:autoSpaceDN w:val="0"/>
        <w:adjustRightInd w:val="0"/>
        <w:rPr>
          <w:sz w:val="24"/>
          <w:szCs w:val="24"/>
        </w:rPr>
      </w:pPr>
    </w:p>
    <w:p w:rsidR="009C0F94" w:rsidRDefault="009C0F94" w:rsidP="00FD76E3">
      <w:pPr>
        <w:autoSpaceDE w:val="0"/>
        <w:autoSpaceDN w:val="0"/>
        <w:adjustRightInd w:val="0"/>
        <w:ind w:firstLine="1440"/>
        <w:rPr>
          <w:sz w:val="24"/>
          <w:szCs w:val="24"/>
        </w:rPr>
      </w:pPr>
      <w:r>
        <w:rPr>
          <w:sz w:val="24"/>
          <w:szCs w:val="24"/>
        </w:rPr>
        <w:t>There are no</w:t>
      </w:r>
      <w:r w:rsidRPr="0029190A">
        <w:rPr>
          <w:sz w:val="24"/>
          <w:szCs w:val="24"/>
        </w:rPr>
        <w:t xml:space="preserve"> </w:t>
      </w:r>
      <w:r>
        <w:rPr>
          <w:sz w:val="24"/>
          <w:szCs w:val="24"/>
        </w:rPr>
        <w:t>outstanding fines pending against Keystone.  There are also no outstanding formal or informal complaints.</w:t>
      </w:r>
    </w:p>
    <w:p w:rsidR="009C0F94" w:rsidRPr="00D57C4E" w:rsidRDefault="009C0F94" w:rsidP="009C0F94">
      <w:pPr>
        <w:autoSpaceDE w:val="0"/>
        <w:autoSpaceDN w:val="0"/>
        <w:adjustRightInd w:val="0"/>
        <w:ind w:firstLine="720"/>
        <w:rPr>
          <w:sz w:val="24"/>
          <w:szCs w:val="24"/>
        </w:rPr>
      </w:pPr>
    </w:p>
    <w:p w:rsidR="009C0F94" w:rsidRDefault="009C0F94" w:rsidP="00FD76E3">
      <w:pPr>
        <w:autoSpaceDE w:val="0"/>
        <w:autoSpaceDN w:val="0"/>
        <w:adjustRightInd w:val="0"/>
        <w:ind w:firstLine="1440"/>
        <w:rPr>
          <w:sz w:val="24"/>
          <w:szCs w:val="24"/>
        </w:rPr>
      </w:pPr>
      <w:r w:rsidRPr="00D57C4E">
        <w:rPr>
          <w:sz w:val="24"/>
          <w:szCs w:val="24"/>
        </w:rPr>
        <w:t xml:space="preserve">Based on the foregoing, </w:t>
      </w:r>
      <w:r>
        <w:rPr>
          <w:sz w:val="24"/>
          <w:szCs w:val="24"/>
        </w:rPr>
        <w:t>the notification prov</w:t>
      </w:r>
      <w:r w:rsidR="00FD76E3">
        <w:rPr>
          <w:sz w:val="24"/>
          <w:szCs w:val="24"/>
        </w:rPr>
        <w:t>isions under 52 PA Code Section </w:t>
      </w:r>
      <w:r>
        <w:rPr>
          <w:sz w:val="24"/>
          <w:szCs w:val="24"/>
        </w:rPr>
        <w:t xml:space="preserve">54.41(b) are waived, as are the notification provisions in the Interim Guidelines Regarding Notification by an EGS of Operational Changes Affecting Customer Service and Contracts, at Docket No. M-00960890F0013.  </w:t>
      </w:r>
    </w:p>
    <w:p w:rsidR="009C0F94" w:rsidRPr="00592843" w:rsidRDefault="009C0F94" w:rsidP="009C0F94">
      <w:pPr>
        <w:autoSpaceDE w:val="0"/>
        <w:autoSpaceDN w:val="0"/>
        <w:adjustRightInd w:val="0"/>
        <w:ind w:firstLine="720"/>
        <w:rPr>
          <w:sz w:val="24"/>
          <w:szCs w:val="24"/>
        </w:rPr>
      </w:pPr>
    </w:p>
    <w:p w:rsidR="009C0F94" w:rsidRPr="00D57C4E" w:rsidRDefault="009C0F94" w:rsidP="00FD76E3">
      <w:pPr>
        <w:autoSpaceDE w:val="0"/>
        <w:autoSpaceDN w:val="0"/>
        <w:adjustRightInd w:val="0"/>
        <w:ind w:left="90" w:firstLine="1350"/>
        <w:rPr>
          <w:sz w:val="24"/>
          <w:szCs w:val="24"/>
        </w:rPr>
      </w:pPr>
      <w:r w:rsidRPr="00592843">
        <w:rPr>
          <w:sz w:val="24"/>
          <w:szCs w:val="24"/>
        </w:rPr>
        <w:t xml:space="preserve">We believe that the relinquishment and abandonment of Keystone’s license will have no impact on the public, electric distribution companies, or default service providers.  Therefore, the Commission approves, by this Secretarial Letter, Keystone’s application to abandon its EGS License at Docket No. A-2008-2079944 and </w:t>
      </w:r>
      <w:r>
        <w:rPr>
          <w:sz w:val="24"/>
          <w:szCs w:val="24"/>
        </w:rPr>
        <w:t xml:space="preserve">its </w:t>
      </w:r>
      <w:r w:rsidRPr="00592843">
        <w:rPr>
          <w:sz w:val="24"/>
          <w:szCs w:val="24"/>
        </w:rPr>
        <w:t xml:space="preserve">license </w:t>
      </w:r>
      <w:r w:rsidRPr="00D57C4E">
        <w:rPr>
          <w:sz w:val="24"/>
          <w:szCs w:val="24"/>
        </w:rPr>
        <w:t>is cancelled.</w:t>
      </w:r>
    </w:p>
    <w:p w:rsidR="009C0F94" w:rsidRDefault="009C0F94" w:rsidP="009C0F94">
      <w:pPr>
        <w:autoSpaceDE w:val="0"/>
        <w:autoSpaceDN w:val="0"/>
        <w:adjustRightInd w:val="0"/>
        <w:ind w:firstLine="720"/>
        <w:rPr>
          <w:sz w:val="24"/>
          <w:szCs w:val="24"/>
        </w:rPr>
      </w:pPr>
    </w:p>
    <w:p w:rsidR="009C0F94" w:rsidRPr="00FB470C" w:rsidRDefault="009C0F94" w:rsidP="009C0F94">
      <w:pPr>
        <w:autoSpaceDE w:val="0"/>
        <w:autoSpaceDN w:val="0"/>
        <w:adjustRightInd w:val="0"/>
        <w:rPr>
          <w:sz w:val="24"/>
          <w:szCs w:val="24"/>
        </w:rPr>
      </w:pPr>
      <w:r w:rsidRPr="0051297F">
        <w:rPr>
          <w:color w:val="FF0000"/>
          <w:sz w:val="24"/>
          <w:szCs w:val="24"/>
        </w:rPr>
        <w:tab/>
      </w:r>
      <w:r w:rsidR="00FD76E3">
        <w:rPr>
          <w:color w:val="FF0000"/>
          <w:sz w:val="24"/>
          <w:szCs w:val="24"/>
        </w:rPr>
        <w:tab/>
      </w:r>
      <w:r w:rsidRPr="00FB470C">
        <w:rPr>
          <w:sz w:val="24"/>
          <w:szCs w:val="24"/>
        </w:rPr>
        <w:t xml:space="preserve">The Secretary’s Bureau shall remove the company’s name from all active </w:t>
      </w:r>
      <w:r>
        <w:rPr>
          <w:sz w:val="24"/>
          <w:szCs w:val="24"/>
        </w:rPr>
        <w:t xml:space="preserve">status </w:t>
      </w:r>
      <w:r w:rsidRPr="00FB470C">
        <w:rPr>
          <w:sz w:val="24"/>
          <w:szCs w:val="24"/>
        </w:rPr>
        <w:t xml:space="preserve">utility lists maintained by the Commission.  The Bureau of Administrative Services shall remove the company from all assessment lists.  Additionally, if there are no outstanding claims against </w:t>
      </w:r>
      <w:r w:rsidRPr="00FB470C">
        <w:rPr>
          <w:sz w:val="24"/>
          <w:szCs w:val="24"/>
        </w:rPr>
        <w:lastRenderedPageBreak/>
        <w:t xml:space="preserve">Keystone’s financial security instrument sixty (60) days after the service date of this letter, the Secretary’s Bureau shall return Keystone’s financial security instrument. </w:t>
      </w:r>
    </w:p>
    <w:p w:rsidR="009C0F94" w:rsidRPr="0051297F" w:rsidRDefault="009C0F94" w:rsidP="009C0F94">
      <w:pPr>
        <w:autoSpaceDE w:val="0"/>
        <w:autoSpaceDN w:val="0"/>
        <w:adjustRightInd w:val="0"/>
        <w:rPr>
          <w:color w:val="FF0000"/>
          <w:sz w:val="24"/>
          <w:szCs w:val="24"/>
        </w:rPr>
      </w:pPr>
    </w:p>
    <w:p w:rsidR="009C0F94" w:rsidRPr="00376D2B" w:rsidRDefault="009C0F94" w:rsidP="009C0F94">
      <w:pPr>
        <w:rPr>
          <w:sz w:val="24"/>
          <w:szCs w:val="24"/>
        </w:rPr>
      </w:pPr>
      <w:r w:rsidRPr="0051297F">
        <w:rPr>
          <w:color w:val="FF0000"/>
          <w:sz w:val="24"/>
          <w:szCs w:val="24"/>
        </w:rPr>
        <w:tab/>
      </w:r>
      <w:r w:rsidR="00FD76E3">
        <w:rPr>
          <w:color w:val="FF0000"/>
          <w:sz w:val="24"/>
          <w:szCs w:val="24"/>
        </w:rPr>
        <w:tab/>
      </w:r>
      <w:r w:rsidRPr="00376D2B">
        <w:rPr>
          <w:sz w:val="24"/>
          <w:szCs w:val="24"/>
        </w:rPr>
        <w:t xml:space="preserve">If you have any questions in this matter, please contact Lee Yalcin of the Bureau of Technical Utility Services at </w:t>
      </w:r>
      <w:hyperlink r:id="rId9" w:history="1">
        <w:r w:rsidRPr="00376D2B">
          <w:rPr>
            <w:rStyle w:val="Hyperlink"/>
            <w:color w:val="auto"/>
            <w:sz w:val="24"/>
            <w:szCs w:val="24"/>
          </w:rPr>
          <w:t>lyalcin@pa.gov</w:t>
        </w:r>
      </w:hyperlink>
      <w:r w:rsidRPr="00376D2B">
        <w:rPr>
          <w:sz w:val="24"/>
          <w:szCs w:val="24"/>
        </w:rPr>
        <w:t xml:space="preserve"> or 717-787-6723.</w:t>
      </w:r>
    </w:p>
    <w:p w:rsidR="009C0F94" w:rsidRPr="00376D2B" w:rsidRDefault="009C0F94" w:rsidP="009C0F94">
      <w:pPr>
        <w:tabs>
          <w:tab w:val="left" w:pos="4320"/>
        </w:tabs>
        <w:rPr>
          <w:sz w:val="24"/>
          <w:szCs w:val="24"/>
        </w:rPr>
      </w:pPr>
    </w:p>
    <w:p w:rsidR="009C0F94" w:rsidRPr="00376D2B" w:rsidRDefault="001D52BC" w:rsidP="009C0F94">
      <w:pPr>
        <w:tabs>
          <w:tab w:val="left" w:pos="4320"/>
        </w:tabs>
        <w:rPr>
          <w:sz w:val="24"/>
          <w:szCs w:val="24"/>
        </w:rPr>
      </w:pPr>
      <w:bookmarkStart w:id="0" w:name="_GoBack"/>
      <w:r>
        <w:rPr>
          <w:noProof/>
        </w:rPr>
        <w:drawing>
          <wp:anchor distT="0" distB="0" distL="114300" distR="114300" simplePos="0" relativeHeight="251658240" behindDoc="1" locked="0" layoutInCell="1" allowOverlap="1" wp14:anchorId="03AB1936" wp14:editId="55F2D647">
            <wp:simplePos x="0" y="0"/>
            <wp:positionH relativeFrom="column">
              <wp:posOffset>2143125</wp:posOffset>
            </wp:positionH>
            <wp:positionV relativeFrom="paragraph">
              <wp:posOffset>62865</wp:posOffset>
            </wp:positionV>
            <wp:extent cx="2200275" cy="838200"/>
            <wp:effectExtent l="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bookmarkEnd w:id="0"/>
    </w:p>
    <w:p w:rsidR="009C0F94" w:rsidRPr="009F61AE" w:rsidRDefault="009C0F94" w:rsidP="009C0F94">
      <w:pPr>
        <w:tabs>
          <w:tab w:val="left" w:pos="4320"/>
        </w:tabs>
        <w:rPr>
          <w:color w:val="000000"/>
          <w:sz w:val="24"/>
          <w:szCs w:val="24"/>
        </w:rPr>
      </w:pPr>
      <w:r>
        <w:rPr>
          <w:color w:val="000000"/>
          <w:sz w:val="24"/>
          <w:szCs w:val="24"/>
        </w:rPr>
        <w:tab/>
      </w:r>
      <w:r w:rsidRPr="009F61AE">
        <w:rPr>
          <w:color w:val="000000"/>
          <w:sz w:val="24"/>
          <w:szCs w:val="24"/>
        </w:rPr>
        <w:t>Sincerely,</w:t>
      </w:r>
    </w:p>
    <w:p w:rsidR="009C0F94" w:rsidRPr="009F61AE" w:rsidRDefault="009C0F94" w:rsidP="009C0F94">
      <w:pPr>
        <w:tabs>
          <w:tab w:val="left" w:pos="5040"/>
        </w:tabs>
        <w:rPr>
          <w:color w:val="000000"/>
          <w:sz w:val="24"/>
          <w:szCs w:val="24"/>
        </w:rPr>
      </w:pPr>
    </w:p>
    <w:p w:rsidR="009C0F94" w:rsidRDefault="009C0F94" w:rsidP="009C0F94">
      <w:pPr>
        <w:rPr>
          <w:color w:val="000000"/>
          <w:sz w:val="24"/>
          <w:szCs w:val="24"/>
        </w:rPr>
      </w:pPr>
    </w:p>
    <w:p w:rsidR="009C0F94" w:rsidRPr="009F61AE" w:rsidRDefault="009C0F94" w:rsidP="009C0F94">
      <w:pPr>
        <w:rPr>
          <w:color w:val="000000"/>
          <w:sz w:val="24"/>
          <w:szCs w:val="24"/>
        </w:rPr>
      </w:pPr>
    </w:p>
    <w:p w:rsidR="009C0F94" w:rsidRPr="009F61AE" w:rsidRDefault="009C0F94" w:rsidP="009C0F94">
      <w:pPr>
        <w:pStyle w:val="Heading1"/>
        <w:keepNext w:val="0"/>
        <w:tabs>
          <w:tab w:val="clear" w:pos="720"/>
          <w:tab w:val="clear" w:pos="5040"/>
          <w:tab w:val="left" w:pos="4320"/>
        </w:tabs>
        <w:rPr>
          <w:color w:val="000000"/>
          <w:szCs w:val="24"/>
        </w:rPr>
      </w:pPr>
      <w:r w:rsidRPr="009F61AE">
        <w:rPr>
          <w:color w:val="000000"/>
          <w:szCs w:val="24"/>
        </w:rPr>
        <w:tab/>
      </w:r>
      <w:r>
        <w:rPr>
          <w:color w:val="000000"/>
          <w:szCs w:val="24"/>
        </w:rPr>
        <w:t>Rosemary Chiavetta</w:t>
      </w:r>
    </w:p>
    <w:p w:rsidR="009C0F94" w:rsidRDefault="009C0F94" w:rsidP="009C0F94">
      <w:pPr>
        <w:tabs>
          <w:tab w:val="left" w:pos="4320"/>
        </w:tabs>
        <w:rPr>
          <w:color w:val="000000"/>
          <w:sz w:val="24"/>
          <w:szCs w:val="24"/>
        </w:rPr>
      </w:pPr>
      <w:r w:rsidRPr="009F61AE">
        <w:rPr>
          <w:color w:val="000000"/>
          <w:sz w:val="24"/>
          <w:szCs w:val="24"/>
        </w:rPr>
        <w:tab/>
        <w:t>Secretary</w:t>
      </w:r>
    </w:p>
    <w:p w:rsidR="009C0F94" w:rsidRPr="009F61AE" w:rsidRDefault="009C0F94" w:rsidP="009C0F94">
      <w:pPr>
        <w:tabs>
          <w:tab w:val="left" w:pos="4320"/>
        </w:tabs>
        <w:rPr>
          <w:color w:val="000000"/>
          <w:sz w:val="24"/>
          <w:szCs w:val="24"/>
        </w:rPr>
      </w:pPr>
    </w:p>
    <w:p w:rsidR="009C0F94" w:rsidRPr="009F61AE" w:rsidRDefault="009C0F94" w:rsidP="009C0F94">
      <w:pPr>
        <w:tabs>
          <w:tab w:val="left" w:pos="720"/>
          <w:tab w:val="left" w:pos="5040"/>
        </w:tabs>
        <w:rPr>
          <w:b/>
          <w:color w:val="000000"/>
          <w:sz w:val="24"/>
          <w:szCs w:val="24"/>
          <w:u w:val="single"/>
        </w:rPr>
      </w:pPr>
    </w:p>
    <w:p w:rsidR="009C0F94" w:rsidRDefault="009C0F94" w:rsidP="009C0F94">
      <w:pPr>
        <w:pStyle w:val="BodyTextIndent2"/>
        <w:spacing w:after="0" w:line="240" w:lineRule="auto"/>
        <w:ind w:left="0"/>
        <w:rPr>
          <w:sz w:val="24"/>
          <w:szCs w:val="24"/>
        </w:rPr>
      </w:pPr>
      <w:r w:rsidRPr="00AB49D4">
        <w:rPr>
          <w:color w:val="000000"/>
          <w:sz w:val="24"/>
          <w:szCs w:val="24"/>
        </w:rPr>
        <w:t>Cc:</w:t>
      </w:r>
      <w:r w:rsidRPr="00AB49D4">
        <w:rPr>
          <w:color w:val="000000"/>
          <w:sz w:val="24"/>
          <w:szCs w:val="24"/>
        </w:rPr>
        <w:tab/>
      </w:r>
      <w:r w:rsidRPr="00AB49D4">
        <w:rPr>
          <w:sz w:val="24"/>
          <w:szCs w:val="24"/>
        </w:rPr>
        <w:t xml:space="preserve">Office of Consumer Advocate </w:t>
      </w:r>
    </w:p>
    <w:p w:rsidR="009C0F94" w:rsidRPr="00AB49D4" w:rsidRDefault="009C0F94" w:rsidP="009C0F94">
      <w:pPr>
        <w:pStyle w:val="BodyTextIndent2"/>
        <w:spacing w:after="0" w:line="240" w:lineRule="auto"/>
        <w:ind w:left="0" w:firstLine="720"/>
        <w:rPr>
          <w:sz w:val="24"/>
          <w:szCs w:val="24"/>
        </w:rPr>
      </w:pPr>
      <w:r w:rsidRPr="00AB49D4">
        <w:rPr>
          <w:sz w:val="24"/>
          <w:szCs w:val="24"/>
        </w:rPr>
        <w:t>Office of Small Business Advocate</w:t>
      </w:r>
    </w:p>
    <w:p w:rsidR="009C0F94" w:rsidRDefault="009C0F94" w:rsidP="009C0F94">
      <w:pPr>
        <w:pStyle w:val="BodyTextIndent2"/>
        <w:spacing w:after="0" w:line="240" w:lineRule="auto"/>
        <w:ind w:left="0"/>
        <w:rPr>
          <w:sz w:val="24"/>
          <w:szCs w:val="24"/>
        </w:rPr>
      </w:pPr>
      <w:r w:rsidRPr="00AB49D4">
        <w:rPr>
          <w:sz w:val="24"/>
          <w:szCs w:val="24"/>
        </w:rPr>
        <w:tab/>
        <w:t>Department of Revenue</w:t>
      </w:r>
      <w:r>
        <w:rPr>
          <w:sz w:val="24"/>
          <w:szCs w:val="24"/>
        </w:rPr>
        <w:t xml:space="preserve">, </w:t>
      </w:r>
      <w:r w:rsidRPr="00AB49D4">
        <w:rPr>
          <w:sz w:val="24"/>
          <w:szCs w:val="24"/>
        </w:rPr>
        <w:t>Bureau of Corporation Taxes</w:t>
      </w:r>
    </w:p>
    <w:p w:rsidR="009C0F94" w:rsidRPr="00AB49D4" w:rsidRDefault="009C0F94" w:rsidP="009C0F94">
      <w:pPr>
        <w:pStyle w:val="BodyTextIndent2"/>
        <w:spacing w:after="0" w:line="240" w:lineRule="auto"/>
        <w:ind w:left="0" w:firstLine="720"/>
        <w:rPr>
          <w:sz w:val="24"/>
          <w:szCs w:val="24"/>
        </w:rPr>
      </w:pPr>
      <w:r w:rsidRPr="00AB49D4">
        <w:rPr>
          <w:sz w:val="24"/>
          <w:szCs w:val="24"/>
        </w:rPr>
        <w:t>Department of Revenue</w:t>
      </w:r>
      <w:r>
        <w:rPr>
          <w:sz w:val="24"/>
          <w:szCs w:val="24"/>
        </w:rPr>
        <w:t>,</w:t>
      </w:r>
      <w:r w:rsidRPr="00AB49D4">
        <w:rPr>
          <w:sz w:val="24"/>
          <w:szCs w:val="24"/>
        </w:rPr>
        <w:t xml:space="preserve"> Bureau of Compliance </w:t>
      </w:r>
    </w:p>
    <w:p w:rsidR="00564214" w:rsidRPr="00564214" w:rsidRDefault="00564214" w:rsidP="00564214">
      <w:pPr>
        <w:tabs>
          <w:tab w:val="left" w:pos="4320"/>
        </w:tabs>
        <w:rPr>
          <w:sz w:val="24"/>
          <w:szCs w:val="24"/>
        </w:rPr>
      </w:pPr>
    </w:p>
    <w:p w:rsidR="00564214" w:rsidRPr="00564214" w:rsidRDefault="00564214" w:rsidP="009C0F94">
      <w:pPr>
        <w:tabs>
          <w:tab w:val="left" w:pos="4320"/>
        </w:tabs>
        <w:rPr>
          <w:sz w:val="24"/>
          <w:szCs w:val="24"/>
        </w:rPr>
      </w:pPr>
      <w:r w:rsidRPr="00564214">
        <w:rPr>
          <w:color w:val="000000"/>
          <w:sz w:val="24"/>
          <w:szCs w:val="24"/>
        </w:rPr>
        <w:tab/>
      </w:r>
      <w:r w:rsidRPr="00564214">
        <w:rPr>
          <w:sz w:val="24"/>
          <w:szCs w:val="24"/>
        </w:rPr>
        <w:t xml:space="preserve"> </w:t>
      </w:r>
    </w:p>
    <w:p w:rsidR="00564214" w:rsidRPr="00564214" w:rsidRDefault="00564214" w:rsidP="00564214">
      <w:pPr>
        <w:tabs>
          <w:tab w:val="left" w:pos="720"/>
          <w:tab w:val="left" w:pos="5040"/>
        </w:tabs>
        <w:rPr>
          <w:color w:val="000000"/>
          <w:sz w:val="24"/>
          <w:szCs w:val="24"/>
        </w:rPr>
      </w:pPr>
    </w:p>
    <w:p w:rsidR="00564214" w:rsidRPr="00564214" w:rsidRDefault="00564214" w:rsidP="00564214">
      <w:pPr>
        <w:tabs>
          <w:tab w:val="left" w:pos="720"/>
          <w:tab w:val="left" w:pos="5040"/>
        </w:tabs>
        <w:rPr>
          <w:color w:val="000000"/>
          <w:sz w:val="24"/>
          <w:szCs w:val="24"/>
        </w:rPr>
      </w:pPr>
      <w:r w:rsidRPr="00564214">
        <w:rPr>
          <w:color w:val="000000"/>
          <w:sz w:val="24"/>
          <w:szCs w:val="24"/>
        </w:rPr>
        <w:tab/>
      </w:r>
    </w:p>
    <w:p w:rsidR="00564214" w:rsidRPr="00564214" w:rsidRDefault="00564214" w:rsidP="00564214"/>
    <w:p w:rsidR="003D2F30" w:rsidRPr="0022146C" w:rsidRDefault="003D2F30" w:rsidP="00564214">
      <w:pPr>
        <w:autoSpaceDE w:val="0"/>
        <w:autoSpaceDN w:val="0"/>
        <w:adjustRightInd w:val="0"/>
        <w:ind w:firstLine="720"/>
      </w:pPr>
    </w:p>
    <w:sectPr w:rsidR="003D2F30" w:rsidRPr="0022146C" w:rsidSect="00DF0DDD">
      <w:type w:val="continuous"/>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6FE7" w:rsidRDefault="00646FE7">
      <w:r>
        <w:separator/>
      </w:r>
    </w:p>
  </w:endnote>
  <w:endnote w:type="continuationSeparator" w:id="0">
    <w:p w:rsidR="00646FE7" w:rsidRDefault="00646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6FE7" w:rsidRDefault="00646FE7">
      <w:r>
        <w:separator/>
      </w:r>
    </w:p>
  </w:footnote>
  <w:footnote w:type="continuationSeparator" w:id="0">
    <w:p w:rsidR="00646FE7" w:rsidRDefault="00646F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C938B6"/>
    <w:multiLevelType w:val="singleLevel"/>
    <w:tmpl w:val="F64C73F8"/>
    <w:lvl w:ilvl="0">
      <w:start w:val="1"/>
      <w:numFmt w:val="decimal"/>
      <w:lvlText w:val="%1."/>
      <w:lvlJc w:val="left"/>
      <w:pPr>
        <w:tabs>
          <w:tab w:val="num" w:pos="1800"/>
        </w:tabs>
        <w:ind w:left="180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7FD"/>
    <w:rsid w:val="00001793"/>
    <w:rsid w:val="000126CF"/>
    <w:rsid w:val="00022EE7"/>
    <w:rsid w:val="00023757"/>
    <w:rsid w:val="0004417D"/>
    <w:rsid w:val="0005372A"/>
    <w:rsid w:val="0006766D"/>
    <w:rsid w:val="000710C5"/>
    <w:rsid w:val="00081522"/>
    <w:rsid w:val="00090562"/>
    <w:rsid w:val="000D1255"/>
    <w:rsid w:val="000D2FAA"/>
    <w:rsid w:val="000D51C0"/>
    <w:rsid w:val="000E2B90"/>
    <w:rsid w:val="00111A64"/>
    <w:rsid w:val="001129B5"/>
    <w:rsid w:val="00122E55"/>
    <w:rsid w:val="00126753"/>
    <w:rsid w:val="00146882"/>
    <w:rsid w:val="001621DA"/>
    <w:rsid w:val="001831E5"/>
    <w:rsid w:val="001D52BC"/>
    <w:rsid w:val="001D7692"/>
    <w:rsid w:val="001F3CB5"/>
    <w:rsid w:val="00200272"/>
    <w:rsid w:val="00200A3E"/>
    <w:rsid w:val="0022146C"/>
    <w:rsid w:val="0029190A"/>
    <w:rsid w:val="002A1C8B"/>
    <w:rsid w:val="002B5E59"/>
    <w:rsid w:val="002D146A"/>
    <w:rsid w:val="003009DB"/>
    <w:rsid w:val="00316038"/>
    <w:rsid w:val="00320C03"/>
    <w:rsid w:val="00343F04"/>
    <w:rsid w:val="00364F33"/>
    <w:rsid w:val="00365D75"/>
    <w:rsid w:val="00370F42"/>
    <w:rsid w:val="00374FA5"/>
    <w:rsid w:val="00376D2B"/>
    <w:rsid w:val="00381C4A"/>
    <w:rsid w:val="0038512B"/>
    <w:rsid w:val="003C1609"/>
    <w:rsid w:val="003C7D0E"/>
    <w:rsid w:val="003D1E53"/>
    <w:rsid w:val="003D2F30"/>
    <w:rsid w:val="003E0271"/>
    <w:rsid w:val="003F783C"/>
    <w:rsid w:val="0040222D"/>
    <w:rsid w:val="0041593F"/>
    <w:rsid w:val="00436776"/>
    <w:rsid w:val="004478FD"/>
    <w:rsid w:val="004543AA"/>
    <w:rsid w:val="00456D1E"/>
    <w:rsid w:val="00460335"/>
    <w:rsid w:val="00486379"/>
    <w:rsid w:val="004D2C8F"/>
    <w:rsid w:val="004F3CDA"/>
    <w:rsid w:val="00501F71"/>
    <w:rsid w:val="0051297F"/>
    <w:rsid w:val="0055318A"/>
    <w:rsid w:val="0056296F"/>
    <w:rsid w:val="00564214"/>
    <w:rsid w:val="005B10B9"/>
    <w:rsid w:val="005C5BF7"/>
    <w:rsid w:val="005D357A"/>
    <w:rsid w:val="005E4FC7"/>
    <w:rsid w:val="005F774C"/>
    <w:rsid w:val="00602DC4"/>
    <w:rsid w:val="00627804"/>
    <w:rsid w:val="00644219"/>
    <w:rsid w:val="00646FE7"/>
    <w:rsid w:val="006542F1"/>
    <w:rsid w:val="00655D34"/>
    <w:rsid w:val="00672B38"/>
    <w:rsid w:val="00684091"/>
    <w:rsid w:val="006976E8"/>
    <w:rsid w:val="006A3C49"/>
    <w:rsid w:val="006B6747"/>
    <w:rsid w:val="006C3AF5"/>
    <w:rsid w:val="006E356D"/>
    <w:rsid w:val="007006F0"/>
    <w:rsid w:val="00754572"/>
    <w:rsid w:val="007564BD"/>
    <w:rsid w:val="007664AC"/>
    <w:rsid w:val="007749F9"/>
    <w:rsid w:val="00780D0B"/>
    <w:rsid w:val="007860A7"/>
    <w:rsid w:val="007915DE"/>
    <w:rsid w:val="00794F1B"/>
    <w:rsid w:val="007959D9"/>
    <w:rsid w:val="007976DD"/>
    <w:rsid w:val="007A4F6E"/>
    <w:rsid w:val="007B0B74"/>
    <w:rsid w:val="007C02FB"/>
    <w:rsid w:val="007E35B5"/>
    <w:rsid w:val="00810121"/>
    <w:rsid w:val="00822DED"/>
    <w:rsid w:val="00823158"/>
    <w:rsid w:val="008503D0"/>
    <w:rsid w:val="0086035A"/>
    <w:rsid w:val="0086719E"/>
    <w:rsid w:val="00876EFB"/>
    <w:rsid w:val="00892FC9"/>
    <w:rsid w:val="008A52A4"/>
    <w:rsid w:val="008C37FD"/>
    <w:rsid w:val="008D50D9"/>
    <w:rsid w:val="008E22AF"/>
    <w:rsid w:val="00911FDD"/>
    <w:rsid w:val="00925B91"/>
    <w:rsid w:val="00945B10"/>
    <w:rsid w:val="00980171"/>
    <w:rsid w:val="009818B7"/>
    <w:rsid w:val="009A442E"/>
    <w:rsid w:val="009B1B49"/>
    <w:rsid w:val="009B7D33"/>
    <w:rsid w:val="009C0F94"/>
    <w:rsid w:val="009D6A8A"/>
    <w:rsid w:val="009F61AE"/>
    <w:rsid w:val="00A12EFC"/>
    <w:rsid w:val="00A13ACB"/>
    <w:rsid w:val="00A27128"/>
    <w:rsid w:val="00A317D5"/>
    <w:rsid w:val="00A3714F"/>
    <w:rsid w:val="00A372D8"/>
    <w:rsid w:val="00A469D7"/>
    <w:rsid w:val="00AA14C7"/>
    <w:rsid w:val="00AB420F"/>
    <w:rsid w:val="00AB49D4"/>
    <w:rsid w:val="00AF5A87"/>
    <w:rsid w:val="00AF6D4A"/>
    <w:rsid w:val="00B016DB"/>
    <w:rsid w:val="00B05541"/>
    <w:rsid w:val="00B1061F"/>
    <w:rsid w:val="00B21F4C"/>
    <w:rsid w:val="00B51144"/>
    <w:rsid w:val="00B51A15"/>
    <w:rsid w:val="00B6523E"/>
    <w:rsid w:val="00B82BF2"/>
    <w:rsid w:val="00BB38E5"/>
    <w:rsid w:val="00BD602A"/>
    <w:rsid w:val="00BF6A22"/>
    <w:rsid w:val="00BF7BBA"/>
    <w:rsid w:val="00C33E03"/>
    <w:rsid w:val="00C44321"/>
    <w:rsid w:val="00C63912"/>
    <w:rsid w:val="00C654C4"/>
    <w:rsid w:val="00C733F6"/>
    <w:rsid w:val="00C77ADB"/>
    <w:rsid w:val="00CA4C41"/>
    <w:rsid w:val="00CB0990"/>
    <w:rsid w:val="00CB74B2"/>
    <w:rsid w:val="00CE2293"/>
    <w:rsid w:val="00CE7FF7"/>
    <w:rsid w:val="00D34E18"/>
    <w:rsid w:val="00D52904"/>
    <w:rsid w:val="00D57C4E"/>
    <w:rsid w:val="00D83B99"/>
    <w:rsid w:val="00D908B4"/>
    <w:rsid w:val="00D91430"/>
    <w:rsid w:val="00DA266E"/>
    <w:rsid w:val="00DB572E"/>
    <w:rsid w:val="00DB79FD"/>
    <w:rsid w:val="00DC3ED7"/>
    <w:rsid w:val="00DD614B"/>
    <w:rsid w:val="00DD65D9"/>
    <w:rsid w:val="00DF0DDD"/>
    <w:rsid w:val="00DF3591"/>
    <w:rsid w:val="00E044B8"/>
    <w:rsid w:val="00E13392"/>
    <w:rsid w:val="00E1784F"/>
    <w:rsid w:val="00E56449"/>
    <w:rsid w:val="00E678B3"/>
    <w:rsid w:val="00E8423F"/>
    <w:rsid w:val="00E97548"/>
    <w:rsid w:val="00EA45A8"/>
    <w:rsid w:val="00EC071C"/>
    <w:rsid w:val="00EC1684"/>
    <w:rsid w:val="00EC1771"/>
    <w:rsid w:val="00EC1F1F"/>
    <w:rsid w:val="00EE254C"/>
    <w:rsid w:val="00EF2569"/>
    <w:rsid w:val="00F05F1C"/>
    <w:rsid w:val="00F10126"/>
    <w:rsid w:val="00F31CA6"/>
    <w:rsid w:val="00F46B94"/>
    <w:rsid w:val="00F4775A"/>
    <w:rsid w:val="00F65FC3"/>
    <w:rsid w:val="00F75DE0"/>
    <w:rsid w:val="00FB09C3"/>
    <w:rsid w:val="00FB4578"/>
    <w:rsid w:val="00FD45A5"/>
    <w:rsid w:val="00FD76E3"/>
    <w:rsid w:val="00FE136D"/>
    <w:rsid w:val="00FE2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B0B74"/>
  </w:style>
  <w:style w:type="paragraph" w:styleId="Heading1">
    <w:name w:val="heading 1"/>
    <w:basedOn w:val="Normal"/>
    <w:next w:val="Normal"/>
    <w:qFormat/>
    <w:rsid w:val="007B0B74"/>
    <w:pPr>
      <w:keepNext/>
      <w:tabs>
        <w:tab w:val="left" w:pos="720"/>
        <w:tab w:val="left" w:pos="5040"/>
      </w:tabs>
      <w:outlineLvl w:val="0"/>
    </w:pPr>
    <w:rPr>
      <w:color w:val="0000FF"/>
      <w:sz w:val="24"/>
    </w:rPr>
  </w:style>
  <w:style w:type="paragraph" w:styleId="Heading2">
    <w:name w:val="heading 2"/>
    <w:basedOn w:val="Normal"/>
    <w:next w:val="Normal"/>
    <w:qFormat/>
    <w:rsid w:val="007B0B74"/>
    <w:pPr>
      <w:keepNext/>
      <w:tabs>
        <w:tab w:val="left" w:pos="720"/>
        <w:tab w:val="left" w:pos="5040"/>
      </w:tabs>
      <w:outlineLvl w:val="1"/>
    </w:pPr>
    <w:rPr>
      <w:b/>
      <w:color w:val="0000FF"/>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B0B74"/>
    <w:pPr>
      <w:tabs>
        <w:tab w:val="center" w:pos="4320"/>
        <w:tab w:val="right" w:pos="8640"/>
      </w:tabs>
    </w:pPr>
  </w:style>
  <w:style w:type="paragraph" w:styleId="Footer">
    <w:name w:val="footer"/>
    <w:basedOn w:val="Normal"/>
    <w:rsid w:val="007B0B74"/>
    <w:pPr>
      <w:tabs>
        <w:tab w:val="center" w:pos="4320"/>
        <w:tab w:val="right" w:pos="8640"/>
      </w:tabs>
    </w:pPr>
  </w:style>
  <w:style w:type="paragraph" w:styleId="BodyText">
    <w:name w:val="Body Text"/>
    <w:basedOn w:val="Normal"/>
    <w:rsid w:val="007B0B74"/>
    <w:pPr>
      <w:tabs>
        <w:tab w:val="left" w:pos="720"/>
      </w:tabs>
      <w:ind w:right="-720"/>
    </w:pPr>
    <w:rPr>
      <w:color w:val="0000FF"/>
      <w:sz w:val="22"/>
    </w:rPr>
  </w:style>
  <w:style w:type="paragraph" w:styleId="BodyText2">
    <w:name w:val="Body Text 2"/>
    <w:basedOn w:val="Normal"/>
    <w:rsid w:val="007B0B74"/>
    <w:pPr>
      <w:tabs>
        <w:tab w:val="left" w:pos="720"/>
      </w:tabs>
      <w:ind w:right="-720"/>
    </w:pPr>
    <w:rPr>
      <w:sz w:val="22"/>
    </w:rPr>
  </w:style>
  <w:style w:type="paragraph" w:styleId="DocumentMap">
    <w:name w:val="Document Map"/>
    <w:basedOn w:val="Normal"/>
    <w:semiHidden/>
    <w:rsid w:val="0056296F"/>
    <w:pPr>
      <w:shd w:val="clear" w:color="auto" w:fill="000080"/>
    </w:pPr>
    <w:rPr>
      <w:rFonts w:ascii="Tahoma" w:hAnsi="Tahoma" w:cs="Tahoma"/>
    </w:rPr>
  </w:style>
  <w:style w:type="paragraph" w:styleId="BalloonText">
    <w:name w:val="Balloon Text"/>
    <w:basedOn w:val="Normal"/>
    <w:semiHidden/>
    <w:rsid w:val="007959D9"/>
    <w:rPr>
      <w:rFonts w:ascii="Tahoma" w:hAnsi="Tahoma" w:cs="Tahoma"/>
      <w:sz w:val="16"/>
      <w:szCs w:val="16"/>
    </w:rPr>
  </w:style>
  <w:style w:type="character" w:styleId="Hyperlink">
    <w:name w:val="Hyperlink"/>
    <w:basedOn w:val="DefaultParagraphFont"/>
    <w:rsid w:val="00E1784F"/>
    <w:rPr>
      <w:color w:val="0000FF" w:themeColor="hyperlink"/>
      <w:u w:val="single"/>
    </w:rPr>
  </w:style>
  <w:style w:type="table" w:styleId="TableGrid">
    <w:name w:val="Table Grid"/>
    <w:basedOn w:val="TableNormal"/>
    <w:rsid w:val="002B5E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29190A"/>
    <w:pPr>
      <w:spacing w:after="120" w:line="480" w:lineRule="auto"/>
      <w:ind w:left="360"/>
    </w:pPr>
  </w:style>
  <w:style w:type="character" w:customStyle="1" w:styleId="BodyTextIndent2Char">
    <w:name w:val="Body Text Indent 2 Char"/>
    <w:basedOn w:val="DefaultParagraphFont"/>
    <w:link w:val="BodyTextIndent2"/>
    <w:rsid w:val="0029190A"/>
  </w:style>
  <w:style w:type="paragraph" w:styleId="BodyTextIndent">
    <w:name w:val="Body Text Indent"/>
    <w:basedOn w:val="Normal"/>
    <w:link w:val="BodyTextIndentChar"/>
    <w:rsid w:val="00374FA5"/>
    <w:pPr>
      <w:spacing w:after="120"/>
      <w:ind w:left="360"/>
    </w:pPr>
  </w:style>
  <w:style w:type="character" w:customStyle="1" w:styleId="BodyTextIndentChar">
    <w:name w:val="Body Text Indent Char"/>
    <w:basedOn w:val="DefaultParagraphFont"/>
    <w:link w:val="BodyTextIndent"/>
    <w:rsid w:val="00374F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B0B74"/>
  </w:style>
  <w:style w:type="paragraph" w:styleId="Heading1">
    <w:name w:val="heading 1"/>
    <w:basedOn w:val="Normal"/>
    <w:next w:val="Normal"/>
    <w:qFormat/>
    <w:rsid w:val="007B0B74"/>
    <w:pPr>
      <w:keepNext/>
      <w:tabs>
        <w:tab w:val="left" w:pos="720"/>
        <w:tab w:val="left" w:pos="5040"/>
      </w:tabs>
      <w:outlineLvl w:val="0"/>
    </w:pPr>
    <w:rPr>
      <w:color w:val="0000FF"/>
      <w:sz w:val="24"/>
    </w:rPr>
  </w:style>
  <w:style w:type="paragraph" w:styleId="Heading2">
    <w:name w:val="heading 2"/>
    <w:basedOn w:val="Normal"/>
    <w:next w:val="Normal"/>
    <w:qFormat/>
    <w:rsid w:val="007B0B74"/>
    <w:pPr>
      <w:keepNext/>
      <w:tabs>
        <w:tab w:val="left" w:pos="720"/>
        <w:tab w:val="left" w:pos="5040"/>
      </w:tabs>
      <w:outlineLvl w:val="1"/>
    </w:pPr>
    <w:rPr>
      <w:b/>
      <w:color w:val="0000FF"/>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B0B74"/>
    <w:pPr>
      <w:tabs>
        <w:tab w:val="center" w:pos="4320"/>
        <w:tab w:val="right" w:pos="8640"/>
      </w:tabs>
    </w:pPr>
  </w:style>
  <w:style w:type="paragraph" w:styleId="Footer">
    <w:name w:val="footer"/>
    <w:basedOn w:val="Normal"/>
    <w:rsid w:val="007B0B74"/>
    <w:pPr>
      <w:tabs>
        <w:tab w:val="center" w:pos="4320"/>
        <w:tab w:val="right" w:pos="8640"/>
      </w:tabs>
    </w:pPr>
  </w:style>
  <w:style w:type="paragraph" w:styleId="BodyText">
    <w:name w:val="Body Text"/>
    <w:basedOn w:val="Normal"/>
    <w:rsid w:val="007B0B74"/>
    <w:pPr>
      <w:tabs>
        <w:tab w:val="left" w:pos="720"/>
      </w:tabs>
      <w:ind w:right="-720"/>
    </w:pPr>
    <w:rPr>
      <w:color w:val="0000FF"/>
      <w:sz w:val="22"/>
    </w:rPr>
  </w:style>
  <w:style w:type="paragraph" w:styleId="BodyText2">
    <w:name w:val="Body Text 2"/>
    <w:basedOn w:val="Normal"/>
    <w:rsid w:val="007B0B74"/>
    <w:pPr>
      <w:tabs>
        <w:tab w:val="left" w:pos="720"/>
      </w:tabs>
      <w:ind w:right="-720"/>
    </w:pPr>
    <w:rPr>
      <w:sz w:val="22"/>
    </w:rPr>
  </w:style>
  <w:style w:type="paragraph" w:styleId="DocumentMap">
    <w:name w:val="Document Map"/>
    <w:basedOn w:val="Normal"/>
    <w:semiHidden/>
    <w:rsid w:val="0056296F"/>
    <w:pPr>
      <w:shd w:val="clear" w:color="auto" w:fill="000080"/>
    </w:pPr>
    <w:rPr>
      <w:rFonts w:ascii="Tahoma" w:hAnsi="Tahoma" w:cs="Tahoma"/>
    </w:rPr>
  </w:style>
  <w:style w:type="paragraph" w:styleId="BalloonText">
    <w:name w:val="Balloon Text"/>
    <w:basedOn w:val="Normal"/>
    <w:semiHidden/>
    <w:rsid w:val="007959D9"/>
    <w:rPr>
      <w:rFonts w:ascii="Tahoma" w:hAnsi="Tahoma" w:cs="Tahoma"/>
      <w:sz w:val="16"/>
      <w:szCs w:val="16"/>
    </w:rPr>
  </w:style>
  <w:style w:type="character" w:styleId="Hyperlink">
    <w:name w:val="Hyperlink"/>
    <w:basedOn w:val="DefaultParagraphFont"/>
    <w:rsid w:val="00E1784F"/>
    <w:rPr>
      <w:color w:val="0000FF" w:themeColor="hyperlink"/>
      <w:u w:val="single"/>
    </w:rPr>
  </w:style>
  <w:style w:type="table" w:styleId="TableGrid">
    <w:name w:val="Table Grid"/>
    <w:basedOn w:val="TableNormal"/>
    <w:rsid w:val="002B5E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29190A"/>
    <w:pPr>
      <w:spacing w:after="120" w:line="480" w:lineRule="auto"/>
      <w:ind w:left="360"/>
    </w:pPr>
  </w:style>
  <w:style w:type="character" w:customStyle="1" w:styleId="BodyTextIndent2Char">
    <w:name w:val="Body Text Indent 2 Char"/>
    <w:basedOn w:val="DefaultParagraphFont"/>
    <w:link w:val="BodyTextIndent2"/>
    <w:rsid w:val="0029190A"/>
  </w:style>
  <w:style w:type="paragraph" w:styleId="BodyTextIndent">
    <w:name w:val="Body Text Indent"/>
    <w:basedOn w:val="Normal"/>
    <w:link w:val="BodyTextIndentChar"/>
    <w:rsid w:val="00374FA5"/>
    <w:pPr>
      <w:spacing w:after="120"/>
      <w:ind w:left="360"/>
    </w:pPr>
  </w:style>
  <w:style w:type="character" w:customStyle="1" w:styleId="BodyTextIndentChar">
    <w:name w:val="Body Text Indent Char"/>
    <w:basedOn w:val="DefaultParagraphFont"/>
    <w:link w:val="BodyTextIndent"/>
    <w:rsid w:val="00374F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lyalcin@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2</Pages>
  <Words>408</Words>
  <Characters>2330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2733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dc:creator>
  <cp:lastModifiedBy>Hinds, Margaret</cp:lastModifiedBy>
  <cp:revision>15</cp:revision>
  <cp:lastPrinted>2015-05-13T11:46:00Z</cp:lastPrinted>
  <dcterms:created xsi:type="dcterms:W3CDTF">2015-03-30T15:26:00Z</dcterms:created>
  <dcterms:modified xsi:type="dcterms:W3CDTF">2015-05-13T11:46:00Z</dcterms:modified>
</cp:coreProperties>
</file>