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D3" w:rsidRPr="00785060" w:rsidRDefault="00F43BD3" w:rsidP="0095562F">
      <w:pPr>
        <w:pStyle w:val="Title"/>
        <w:rPr>
          <w:rFonts w:ascii="Times New Roman" w:hAnsi="Times New Roman"/>
          <w:szCs w:val="24"/>
        </w:rPr>
      </w:pPr>
      <w:r w:rsidRPr="00785060">
        <w:rPr>
          <w:rFonts w:ascii="Times New Roman" w:hAnsi="Times New Roman"/>
          <w:szCs w:val="24"/>
        </w:rPr>
        <w:t>BEFORE THE</w:t>
      </w:r>
    </w:p>
    <w:p w:rsidR="00F43BD3" w:rsidRPr="00785060" w:rsidRDefault="00F43BD3" w:rsidP="0095562F">
      <w:pPr>
        <w:pStyle w:val="Subtitle"/>
        <w:rPr>
          <w:rFonts w:ascii="Times New Roman" w:hAnsi="Times New Roman"/>
          <w:szCs w:val="24"/>
        </w:rPr>
      </w:pPr>
      <w:r w:rsidRPr="00785060">
        <w:rPr>
          <w:rFonts w:ascii="Times New Roman" w:hAnsi="Times New Roman"/>
          <w:szCs w:val="24"/>
        </w:rPr>
        <w:t>PENNSYLVANIA PUBLIC UTILITY COMMISSION</w:t>
      </w:r>
    </w:p>
    <w:p w:rsidR="00F43BD3" w:rsidRPr="00785060" w:rsidRDefault="00F43BD3" w:rsidP="0095562F">
      <w:pPr>
        <w:jc w:val="both"/>
        <w:rPr>
          <w:sz w:val="24"/>
          <w:szCs w:val="24"/>
        </w:rPr>
      </w:pPr>
    </w:p>
    <w:p w:rsidR="00F43BD3" w:rsidRPr="00785060" w:rsidRDefault="00F43BD3" w:rsidP="0095562F">
      <w:pPr>
        <w:jc w:val="both"/>
        <w:rPr>
          <w:sz w:val="24"/>
          <w:szCs w:val="24"/>
        </w:rPr>
      </w:pPr>
    </w:p>
    <w:p w:rsidR="007F6D72" w:rsidRPr="00785060" w:rsidRDefault="007F6D72" w:rsidP="007F6D72">
      <w:pPr>
        <w:pStyle w:val="NoSpacing"/>
        <w:rPr>
          <w:spacing w:val="-3"/>
          <w:szCs w:val="24"/>
        </w:rPr>
      </w:pPr>
      <w:r w:rsidRPr="00785060">
        <w:rPr>
          <w:spacing w:val="-3"/>
          <w:szCs w:val="24"/>
        </w:rPr>
        <w:t>Rick Starr</w:t>
      </w:r>
      <w:r w:rsidRPr="00785060">
        <w:rPr>
          <w:spacing w:val="-3"/>
          <w:szCs w:val="24"/>
        </w:rPr>
        <w:tab/>
      </w:r>
      <w:r w:rsidRPr="00785060">
        <w:rPr>
          <w:spacing w:val="-3"/>
          <w:szCs w:val="24"/>
        </w:rPr>
        <w:tab/>
      </w:r>
      <w:r w:rsidRPr="00785060">
        <w:rPr>
          <w:spacing w:val="-3"/>
          <w:szCs w:val="24"/>
        </w:rPr>
        <w:tab/>
      </w:r>
      <w:r w:rsidRPr="00785060">
        <w:rPr>
          <w:spacing w:val="-3"/>
          <w:szCs w:val="24"/>
        </w:rPr>
        <w:tab/>
      </w:r>
      <w:r w:rsidRPr="00785060">
        <w:rPr>
          <w:spacing w:val="-3"/>
          <w:szCs w:val="24"/>
        </w:rPr>
        <w:tab/>
      </w:r>
      <w:r w:rsidRPr="00785060">
        <w:rPr>
          <w:spacing w:val="-3"/>
          <w:szCs w:val="24"/>
        </w:rPr>
        <w:fldChar w:fldCharType="begin"/>
      </w:r>
      <w:r w:rsidRPr="00785060">
        <w:rPr>
          <w:spacing w:val="-3"/>
          <w:szCs w:val="24"/>
        </w:rPr>
        <w:instrText>fillin "Complainant's name" \d ""</w:instrText>
      </w:r>
      <w:r w:rsidRPr="00785060">
        <w:rPr>
          <w:spacing w:val="-3"/>
          <w:szCs w:val="24"/>
        </w:rPr>
        <w:fldChar w:fldCharType="end"/>
      </w:r>
      <w:r w:rsidRPr="00785060">
        <w:rPr>
          <w:spacing w:val="-3"/>
          <w:szCs w:val="24"/>
        </w:rPr>
        <w:t>:</w:t>
      </w:r>
    </w:p>
    <w:p w:rsidR="007F6D72" w:rsidRPr="00785060" w:rsidRDefault="007F6D72" w:rsidP="007F6D72">
      <w:pPr>
        <w:pStyle w:val="NoSpacing"/>
        <w:rPr>
          <w:spacing w:val="-3"/>
          <w:szCs w:val="24"/>
        </w:rPr>
      </w:pPr>
      <w:r w:rsidRPr="00785060">
        <w:rPr>
          <w:spacing w:val="-3"/>
          <w:szCs w:val="24"/>
        </w:rPr>
        <w:tab/>
      </w:r>
      <w:r w:rsidRPr="00785060">
        <w:rPr>
          <w:spacing w:val="-3"/>
          <w:szCs w:val="24"/>
        </w:rPr>
        <w:tab/>
      </w:r>
      <w:r w:rsidRPr="00785060">
        <w:rPr>
          <w:spacing w:val="-3"/>
          <w:szCs w:val="24"/>
        </w:rPr>
        <w:tab/>
      </w:r>
      <w:r w:rsidRPr="00785060">
        <w:rPr>
          <w:spacing w:val="-3"/>
          <w:szCs w:val="24"/>
        </w:rPr>
        <w:tab/>
      </w:r>
      <w:r w:rsidRPr="00785060">
        <w:rPr>
          <w:spacing w:val="-3"/>
          <w:szCs w:val="24"/>
        </w:rPr>
        <w:tab/>
      </w:r>
      <w:r w:rsidRPr="00785060">
        <w:rPr>
          <w:spacing w:val="-3"/>
          <w:szCs w:val="24"/>
        </w:rPr>
        <w:tab/>
        <w:t>:</w:t>
      </w:r>
    </w:p>
    <w:p w:rsidR="007F6D72" w:rsidRPr="00785060" w:rsidRDefault="007F6D72" w:rsidP="007F6D72">
      <w:pPr>
        <w:pStyle w:val="NoSpacing"/>
        <w:rPr>
          <w:spacing w:val="-3"/>
          <w:szCs w:val="24"/>
        </w:rPr>
      </w:pPr>
      <w:r w:rsidRPr="00785060">
        <w:rPr>
          <w:spacing w:val="-3"/>
          <w:szCs w:val="24"/>
        </w:rPr>
        <w:tab/>
        <w:t>v.</w:t>
      </w:r>
      <w:r w:rsidRPr="00785060">
        <w:rPr>
          <w:spacing w:val="-3"/>
          <w:szCs w:val="24"/>
        </w:rPr>
        <w:tab/>
      </w:r>
      <w:r w:rsidRPr="00785060">
        <w:rPr>
          <w:spacing w:val="-3"/>
          <w:szCs w:val="24"/>
        </w:rPr>
        <w:tab/>
      </w:r>
      <w:r w:rsidRPr="00785060">
        <w:rPr>
          <w:spacing w:val="-3"/>
          <w:szCs w:val="24"/>
        </w:rPr>
        <w:tab/>
      </w:r>
      <w:r w:rsidRPr="00785060">
        <w:rPr>
          <w:spacing w:val="-3"/>
          <w:szCs w:val="24"/>
        </w:rPr>
        <w:tab/>
      </w:r>
      <w:r w:rsidRPr="00785060">
        <w:rPr>
          <w:spacing w:val="-3"/>
          <w:szCs w:val="24"/>
        </w:rPr>
        <w:tab/>
        <w:t>:</w:t>
      </w:r>
      <w:r w:rsidRPr="00785060">
        <w:rPr>
          <w:spacing w:val="-3"/>
          <w:szCs w:val="24"/>
        </w:rPr>
        <w:tab/>
      </w:r>
      <w:r w:rsidRPr="00785060">
        <w:rPr>
          <w:spacing w:val="-3"/>
          <w:szCs w:val="24"/>
        </w:rPr>
        <w:tab/>
        <w:t>F-2012-2330884</w:t>
      </w:r>
    </w:p>
    <w:p w:rsidR="007F6D72" w:rsidRPr="00785060" w:rsidRDefault="007F6D72" w:rsidP="007F6D72">
      <w:pPr>
        <w:pStyle w:val="NoSpacing"/>
        <w:rPr>
          <w:spacing w:val="-3"/>
          <w:szCs w:val="24"/>
        </w:rPr>
      </w:pPr>
      <w:r w:rsidRPr="00785060">
        <w:rPr>
          <w:spacing w:val="-3"/>
          <w:szCs w:val="24"/>
        </w:rPr>
        <w:tab/>
      </w:r>
      <w:r w:rsidRPr="00785060">
        <w:rPr>
          <w:spacing w:val="-3"/>
          <w:szCs w:val="24"/>
        </w:rPr>
        <w:tab/>
      </w:r>
      <w:r w:rsidRPr="00785060">
        <w:rPr>
          <w:spacing w:val="-3"/>
          <w:szCs w:val="24"/>
        </w:rPr>
        <w:tab/>
      </w:r>
      <w:r w:rsidRPr="00785060">
        <w:rPr>
          <w:spacing w:val="-3"/>
          <w:szCs w:val="24"/>
        </w:rPr>
        <w:tab/>
      </w:r>
      <w:r w:rsidRPr="00785060">
        <w:rPr>
          <w:spacing w:val="-3"/>
          <w:szCs w:val="24"/>
        </w:rPr>
        <w:tab/>
      </w:r>
      <w:r w:rsidRPr="00785060">
        <w:rPr>
          <w:spacing w:val="-3"/>
          <w:szCs w:val="24"/>
        </w:rPr>
        <w:tab/>
        <w:t>:</w:t>
      </w:r>
    </w:p>
    <w:p w:rsidR="007F6D72" w:rsidRPr="00785060" w:rsidRDefault="007F6D72" w:rsidP="007F6D72">
      <w:pPr>
        <w:pStyle w:val="NoSpacing"/>
        <w:rPr>
          <w:spacing w:val="-3"/>
          <w:szCs w:val="24"/>
        </w:rPr>
      </w:pPr>
      <w:r w:rsidRPr="00785060">
        <w:rPr>
          <w:spacing w:val="-3"/>
          <w:szCs w:val="24"/>
        </w:rPr>
        <w:t>PECO Energy Company</w:t>
      </w:r>
      <w:r w:rsidRPr="00785060">
        <w:rPr>
          <w:spacing w:val="-3"/>
          <w:szCs w:val="24"/>
        </w:rPr>
        <w:tab/>
      </w:r>
      <w:r w:rsidRPr="00785060">
        <w:rPr>
          <w:spacing w:val="-3"/>
          <w:szCs w:val="24"/>
        </w:rPr>
        <w:tab/>
      </w:r>
      <w:r w:rsidRPr="00785060">
        <w:rPr>
          <w:spacing w:val="-3"/>
          <w:szCs w:val="24"/>
        </w:rPr>
        <w:tab/>
        <w:t>:</w:t>
      </w:r>
    </w:p>
    <w:p w:rsidR="007F6D72" w:rsidRPr="00785060" w:rsidRDefault="007F6D72" w:rsidP="00196FC9">
      <w:pPr>
        <w:jc w:val="both"/>
        <w:rPr>
          <w:sz w:val="24"/>
          <w:szCs w:val="24"/>
        </w:rPr>
      </w:pPr>
    </w:p>
    <w:p w:rsidR="00196FC9" w:rsidRPr="00785060" w:rsidRDefault="00196FC9" w:rsidP="00196FC9">
      <w:pPr>
        <w:jc w:val="both"/>
        <w:rPr>
          <w:sz w:val="24"/>
          <w:szCs w:val="24"/>
        </w:rPr>
      </w:pPr>
    </w:p>
    <w:p w:rsidR="00030CCE" w:rsidRPr="00785060" w:rsidRDefault="00030CCE" w:rsidP="0095562F">
      <w:pPr>
        <w:jc w:val="both"/>
        <w:rPr>
          <w:sz w:val="24"/>
          <w:szCs w:val="24"/>
        </w:rPr>
      </w:pPr>
    </w:p>
    <w:p w:rsidR="001A2056" w:rsidRPr="00785060" w:rsidRDefault="001A2056" w:rsidP="0095562F">
      <w:pPr>
        <w:pStyle w:val="Heading1"/>
        <w:rPr>
          <w:rFonts w:ascii="Times New Roman" w:hAnsi="Times New Roman"/>
          <w:szCs w:val="24"/>
        </w:rPr>
      </w:pPr>
    </w:p>
    <w:p w:rsidR="00F43BD3" w:rsidRPr="00785060" w:rsidRDefault="00F43BD3" w:rsidP="0095562F">
      <w:pPr>
        <w:pStyle w:val="Heading1"/>
        <w:rPr>
          <w:rFonts w:ascii="Times New Roman" w:hAnsi="Times New Roman"/>
          <w:szCs w:val="24"/>
        </w:rPr>
      </w:pPr>
      <w:r w:rsidRPr="00785060">
        <w:rPr>
          <w:rFonts w:ascii="Times New Roman" w:hAnsi="Times New Roman"/>
          <w:szCs w:val="24"/>
        </w:rPr>
        <w:t>INITIAL DECISION</w:t>
      </w:r>
    </w:p>
    <w:p w:rsidR="00F43BD3" w:rsidRPr="00785060" w:rsidRDefault="00F43BD3" w:rsidP="0095562F">
      <w:pPr>
        <w:jc w:val="center"/>
        <w:rPr>
          <w:b/>
          <w:sz w:val="24"/>
          <w:szCs w:val="24"/>
        </w:rPr>
      </w:pPr>
    </w:p>
    <w:p w:rsidR="00F43BD3" w:rsidRPr="00785060" w:rsidRDefault="00F43BD3" w:rsidP="0095562F">
      <w:pPr>
        <w:jc w:val="center"/>
        <w:rPr>
          <w:b/>
          <w:sz w:val="24"/>
          <w:szCs w:val="24"/>
        </w:rPr>
      </w:pPr>
    </w:p>
    <w:p w:rsidR="00F43BD3" w:rsidRPr="00785060" w:rsidRDefault="00F43BD3" w:rsidP="0095562F">
      <w:pPr>
        <w:pStyle w:val="Heading2"/>
        <w:rPr>
          <w:rFonts w:ascii="Times New Roman" w:hAnsi="Times New Roman"/>
          <w:b w:val="0"/>
          <w:szCs w:val="24"/>
        </w:rPr>
      </w:pPr>
      <w:r w:rsidRPr="00785060">
        <w:rPr>
          <w:rFonts w:ascii="Times New Roman" w:hAnsi="Times New Roman"/>
          <w:b w:val="0"/>
          <w:szCs w:val="24"/>
        </w:rPr>
        <w:t>Before</w:t>
      </w:r>
    </w:p>
    <w:p w:rsidR="00F43BD3" w:rsidRPr="00785060" w:rsidRDefault="00F43BD3" w:rsidP="0095562F">
      <w:pPr>
        <w:jc w:val="center"/>
        <w:rPr>
          <w:sz w:val="24"/>
          <w:szCs w:val="24"/>
        </w:rPr>
      </w:pPr>
      <w:r w:rsidRPr="00785060">
        <w:rPr>
          <w:sz w:val="24"/>
          <w:szCs w:val="24"/>
        </w:rPr>
        <w:t>C</w:t>
      </w:r>
      <w:r w:rsidR="00562D4F" w:rsidRPr="00785060">
        <w:rPr>
          <w:sz w:val="24"/>
          <w:szCs w:val="24"/>
        </w:rPr>
        <w:t>ynthia Williams Fordham</w:t>
      </w:r>
    </w:p>
    <w:p w:rsidR="00F43BD3" w:rsidRPr="00785060" w:rsidRDefault="00F43BD3" w:rsidP="0095562F">
      <w:pPr>
        <w:jc w:val="center"/>
        <w:rPr>
          <w:sz w:val="24"/>
          <w:szCs w:val="24"/>
        </w:rPr>
      </w:pPr>
      <w:r w:rsidRPr="00785060">
        <w:rPr>
          <w:sz w:val="24"/>
          <w:szCs w:val="24"/>
        </w:rPr>
        <w:t>Administrative Law Judge</w:t>
      </w:r>
    </w:p>
    <w:p w:rsidR="00F43BD3" w:rsidRPr="00785060" w:rsidRDefault="00F43BD3" w:rsidP="0095562F">
      <w:pPr>
        <w:jc w:val="center"/>
        <w:rPr>
          <w:b/>
          <w:sz w:val="24"/>
          <w:szCs w:val="24"/>
        </w:rPr>
      </w:pPr>
    </w:p>
    <w:p w:rsidR="00CC60A8" w:rsidRPr="00785060" w:rsidRDefault="00CC60A8" w:rsidP="0095562F">
      <w:pPr>
        <w:jc w:val="center"/>
        <w:rPr>
          <w:b/>
          <w:sz w:val="24"/>
          <w:szCs w:val="24"/>
        </w:rPr>
      </w:pPr>
    </w:p>
    <w:p w:rsidR="00F43BD3" w:rsidRPr="00785060" w:rsidRDefault="001B2202" w:rsidP="001B2202">
      <w:pPr>
        <w:spacing w:line="360" w:lineRule="auto"/>
        <w:rPr>
          <w:sz w:val="24"/>
          <w:szCs w:val="24"/>
        </w:rPr>
      </w:pPr>
      <w:r w:rsidRPr="00785060">
        <w:rPr>
          <w:sz w:val="24"/>
          <w:szCs w:val="24"/>
        </w:rPr>
        <w:tab/>
      </w:r>
      <w:r w:rsidRPr="00785060">
        <w:rPr>
          <w:sz w:val="24"/>
          <w:szCs w:val="24"/>
        </w:rPr>
        <w:tab/>
        <w:t xml:space="preserve">The Complainant failed to present evidence to show that there were incorrect charges on his bills or that the Respondent incorrectly charged him a security deposit.  The Complainant did not provide income information </w:t>
      </w:r>
      <w:r w:rsidR="00704F25" w:rsidRPr="00785060">
        <w:rPr>
          <w:sz w:val="24"/>
          <w:szCs w:val="24"/>
        </w:rPr>
        <w:t xml:space="preserve">to support his request </w:t>
      </w:r>
      <w:r w:rsidRPr="00785060">
        <w:rPr>
          <w:sz w:val="24"/>
          <w:szCs w:val="24"/>
        </w:rPr>
        <w:t xml:space="preserve">for a payment arrangement.  Therefore, the complaint is dismissed.  </w:t>
      </w:r>
    </w:p>
    <w:p w:rsidR="001B2202" w:rsidRPr="00785060" w:rsidRDefault="001B2202" w:rsidP="0095562F">
      <w:pPr>
        <w:jc w:val="center"/>
        <w:rPr>
          <w:b/>
          <w:sz w:val="24"/>
          <w:szCs w:val="24"/>
        </w:rPr>
      </w:pPr>
    </w:p>
    <w:p w:rsidR="00CC60A8" w:rsidRPr="00785060" w:rsidRDefault="00CC60A8" w:rsidP="0095562F">
      <w:pPr>
        <w:jc w:val="center"/>
        <w:rPr>
          <w:b/>
          <w:sz w:val="24"/>
          <w:szCs w:val="24"/>
        </w:rPr>
      </w:pPr>
    </w:p>
    <w:p w:rsidR="00F43BD3" w:rsidRPr="00785060" w:rsidRDefault="00F43BD3" w:rsidP="0095562F">
      <w:pPr>
        <w:pStyle w:val="Heading1"/>
        <w:tabs>
          <w:tab w:val="left" w:pos="1980"/>
        </w:tabs>
        <w:spacing w:line="360" w:lineRule="auto"/>
        <w:rPr>
          <w:rFonts w:ascii="Times New Roman" w:hAnsi="Times New Roman"/>
          <w:b w:val="0"/>
          <w:szCs w:val="24"/>
        </w:rPr>
      </w:pPr>
      <w:r w:rsidRPr="00785060">
        <w:rPr>
          <w:rFonts w:ascii="Times New Roman" w:hAnsi="Times New Roman"/>
          <w:b w:val="0"/>
          <w:szCs w:val="24"/>
        </w:rPr>
        <w:t>HISTORY OF THE PROCEEDING</w:t>
      </w:r>
    </w:p>
    <w:p w:rsidR="00474CB9" w:rsidRPr="00785060" w:rsidRDefault="00474CB9" w:rsidP="0095562F">
      <w:pPr>
        <w:pStyle w:val="BodyText"/>
        <w:tabs>
          <w:tab w:val="clear" w:pos="1980"/>
          <w:tab w:val="left" w:pos="0"/>
        </w:tabs>
        <w:spacing w:line="360" w:lineRule="auto"/>
        <w:jc w:val="left"/>
        <w:rPr>
          <w:rFonts w:ascii="Times New Roman" w:hAnsi="Times New Roman"/>
          <w:szCs w:val="24"/>
        </w:rPr>
      </w:pPr>
    </w:p>
    <w:p w:rsidR="004325BB" w:rsidRPr="00785060" w:rsidRDefault="007F6D72" w:rsidP="007F6D72">
      <w:pPr>
        <w:spacing w:line="360" w:lineRule="auto"/>
        <w:rPr>
          <w:sz w:val="24"/>
          <w:szCs w:val="24"/>
        </w:rPr>
      </w:pPr>
      <w:r w:rsidRPr="00785060">
        <w:rPr>
          <w:sz w:val="24"/>
          <w:szCs w:val="24"/>
        </w:rPr>
        <w:tab/>
      </w:r>
      <w:r w:rsidRPr="00785060">
        <w:rPr>
          <w:sz w:val="24"/>
          <w:szCs w:val="24"/>
        </w:rPr>
        <w:tab/>
        <w:t>On Octobe</w:t>
      </w:r>
      <w:r w:rsidR="00111D9A" w:rsidRPr="00785060">
        <w:rPr>
          <w:sz w:val="24"/>
          <w:szCs w:val="24"/>
        </w:rPr>
        <w:t>r 17, 2012, Rick Starr (“Starr”</w:t>
      </w:r>
      <w:r w:rsidRPr="00785060">
        <w:rPr>
          <w:sz w:val="24"/>
          <w:szCs w:val="24"/>
        </w:rPr>
        <w:t xml:space="preserve"> or </w:t>
      </w:r>
      <w:r w:rsidR="004A568E" w:rsidRPr="00785060">
        <w:rPr>
          <w:sz w:val="24"/>
          <w:szCs w:val="24"/>
        </w:rPr>
        <w:t xml:space="preserve">the </w:t>
      </w:r>
      <w:r w:rsidRPr="00785060">
        <w:rPr>
          <w:sz w:val="24"/>
          <w:szCs w:val="24"/>
        </w:rPr>
        <w:t xml:space="preserve">“Complainant”) filed a formal </w:t>
      </w:r>
      <w:r w:rsidR="004A568E" w:rsidRPr="00785060">
        <w:rPr>
          <w:sz w:val="24"/>
          <w:szCs w:val="24"/>
        </w:rPr>
        <w:t>c</w:t>
      </w:r>
      <w:r w:rsidRPr="00785060">
        <w:rPr>
          <w:sz w:val="24"/>
          <w:szCs w:val="24"/>
        </w:rPr>
        <w:t xml:space="preserve">omplaint </w:t>
      </w:r>
      <w:r w:rsidR="004A568E" w:rsidRPr="00785060">
        <w:rPr>
          <w:sz w:val="24"/>
          <w:szCs w:val="24"/>
        </w:rPr>
        <w:t xml:space="preserve">with the Public Utility Commission (“Commission”) against PECO </w:t>
      </w:r>
      <w:r w:rsidRPr="00785060">
        <w:rPr>
          <w:sz w:val="24"/>
          <w:szCs w:val="24"/>
        </w:rPr>
        <w:t>Energy Company (“PECO” or</w:t>
      </w:r>
      <w:r w:rsidR="004A568E" w:rsidRPr="00785060">
        <w:rPr>
          <w:sz w:val="24"/>
          <w:szCs w:val="24"/>
        </w:rPr>
        <w:t xml:space="preserve"> the </w:t>
      </w:r>
      <w:r w:rsidRPr="00785060">
        <w:rPr>
          <w:sz w:val="24"/>
          <w:szCs w:val="24"/>
        </w:rPr>
        <w:t>“Respondent”)</w:t>
      </w:r>
      <w:r w:rsidR="004A568E" w:rsidRPr="00785060">
        <w:rPr>
          <w:sz w:val="24"/>
          <w:szCs w:val="24"/>
        </w:rPr>
        <w:t xml:space="preserve">.  The Complainant alleged, among other things, the following: that there are incorrect charges on his bill; that there is a reliability problem; and that he was not charged a security deposit until a month after his service was initiated.  The Complainant requested that the security deposit be removed.  </w:t>
      </w:r>
      <w:r w:rsidR="00111D9A" w:rsidRPr="00785060">
        <w:rPr>
          <w:sz w:val="24"/>
          <w:szCs w:val="24"/>
        </w:rPr>
        <w:t>During the hearing, t</w:t>
      </w:r>
      <w:r w:rsidR="003C4082" w:rsidRPr="00785060">
        <w:rPr>
          <w:sz w:val="24"/>
          <w:szCs w:val="24"/>
        </w:rPr>
        <w:t>he Complainant</w:t>
      </w:r>
      <w:r w:rsidRPr="00785060">
        <w:rPr>
          <w:sz w:val="24"/>
          <w:szCs w:val="24"/>
        </w:rPr>
        <w:t xml:space="preserve"> a</w:t>
      </w:r>
      <w:r w:rsidR="00111D9A" w:rsidRPr="00785060">
        <w:rPr>
          <w:sz w:val="24"/>
          <w:szCs w:val="24"/>
        </w:rPr>
        <w:t xml:space="preserve">sked for a </w:t>
      </w:r>
      <w:r w:rsidRPr="00785060">
        <w:rPr>
          <w:sz w:val="24"/>
          <w:szCs w:val="24"/>
        </w:rPr>
        <w:t>payment agreement (Tr. 136).</w:t>
      </w:r>
      <w:r w:rsidR="00111D9A" w:rsidRPr="00785060">
        <w:rPr>
          <w:sz w:val="24"/>
          <w:szCs w:val="24"/>
        </w:rPr>
        <w:t xml:space="preserve">  This is a timely appeal of the Bureau of Consumer Services decision for informal complaint #2980139.</w:t>
      </w:r>
    </w:p>
    <w:p w:rsidR="004A568E" w:rsidRPr="00785060" w:rsidRDefault="004A568E" w:rsidP="007F6D72">
      <w:pPr>
        <w:spacing w:line="360" w:lineRule="auto"/>
        <w:rPr>
          <w:sz w:val="24"/>
          <w:szCs w:val="24"/>
        </w:rPr>
      </w:pPr>
    </w:p>
    <w:p w:rsidR="004A568E" w:rsidRPr="00785060" w:rsidRDefault="004A568E" w:rsidP="004A568E">
      <w:pPr>
        <w:pStyle w:val="BodyText"/>
        <w:tabs>
          <w:tab w:val="clear" w:pos="1980"/>
          <w:tab w:val="left" w:pos="0"/>
        </w:tabs>
        <w:spacing w:line="360" w:lineRule="auto"/>
        <w:jc w:val="left"/>
        <w:rPr>
          <w:rFonts w:ascii="Times New Roman" w:hAnsi="Times New Roman"/>
          <w:szCs w:val="24"/>
        </w:rPr>
      </w:pPr>
      <w:r w:rsidRPr="00785060">
        <w:rPr>
          <w:rFonts w:ascii="Times New Roman" w:hAnsi="Times New Roman"/>
          <w:szCs w:val="24"/>
        </w:rPr>
        <w:lastRenderedPageBreak/>
        <w:tab/>
      </w:r>
      <w:r w:rsidRPr="00785060">
        <w:rPr>
          <w:rFonts w:ascii="Times New Roman" w:hAnsi="Times New Roman"/>
          <w:szCs w:val="24"/>
        </w:rPr>
        <w:tab/>
        <w:t xml:space="preserve">On October 31, 2012, the Respondent, through its counsel, filed an answer.  In its answer, the Respondent denied </w:t>
      </w:r>
      <w:r w:rsidR="00445C75" w:rsidRPr="00785060">
        <w:rPr>
          <w:rFonts w:ascii="Times New Roman" w:hAnsi="Times New Roman"/>
          <w:szCs w:val="24"/>
        </w:rPr>
        <w:t>that there are incorrect charges on the Complainant’s bills</w:t>
      </w:r>
      <w:r w:rsidRPr="00785060">
        <w:rPr>
          <w:rFonts w:ascii="Times New Roman" w:hAnsi="Times New Roman"/>
          <w:szCs w:val="24"/>
        </w:rPr>
        <w:t xml:space="preserve">.  The Respondent averred that the security deposit </w:t>
      </w:r>
      <w:r w:rsidR="00445C75" w:rsidRPr="00785060">
        <w:rPr>
          <w:rFonts w:ascii="Times New Roman" w:hAnsi="Times New Roman"/>
          <w:szCs w:val="24"/>
        </w:rPr>
        <w:t>wa</w:t>
      </w:r>
      <w:r w:rsidRPr="00785060">
        <w:rPr>
          <w:rFonts w:ascii="Times New Roman" w:hAnsi="Times New Roman"/>
          <w:szCs w:val="24"/>
        </w:rPr>
        <w:t>s</w:t>
      </w:r>
      <w:r w:rsidR="00445C75" w:rsidRPr="00785060">
        <w:rPr>
          <w:rFonts w:ascii="Times New Roman" w:hAnsi="Times New Roman"/>
          <w:szCs w:val="24"/>
        </w:rPr>
        <w:t xml:space="preserve"> assessed in accordance with </w:t>
      </w:r>
      <w:r w:rsidRPr="00785060">
        <w:rPr>
          <w:rFonts w:ascii="Times New Roman" w:hAnsi="Times New Roman"/>
          <w:szCs w:val="24"/>
        </w:rPr>
        <w:t xml:space="preserve">the Commission’s regulations and the Respondent’s tariff.  The Respondent stated that on February 7, 2012, its technician determined that the electric service was restored illegally.  The meter was replaced and set to zero on March 15, 2012.  The Respondent averred that the Complainant has not made a payment since the service was established in February 2012.  The Respondent referred to a Bureau of Consumer Services dated September 18, 2012.  </w:t>
      </w:r>
    </w:p>
    <w:p w:rsidR="004A568E" w:rsidRPr="00785060" w:rsidRDefault="004A568E" w:rsidP="00FF16BA">
      <w:pPr>
        <w:pStyle w:val="BodyText"/>
        <w:tabs>
          <w:tab w:val="clear" w:pos="1980"/>
          <w:tab w:val="left" w:pos="0"/>
        </w:tabs>
        <w:spacing w:line="360" w:lineRule="auto"/>
        <w:jc w:val="left"/>
        <w:rPr>
          <w:rFonts w:ascii="Times New Roman" w:hAnsi="Times New Roman"/>
          <w:szCs w:val="24"/>
        </w:rPr>
      </w:pPr>
    </w:p>
    <w:p w:rsidR="00CC60A8" w:rsidRPr="00785060" w:rsidRDefault="00A80418" w:rsidP="00FF16BA">
      <w:pPr>
        <w:pStyle w:val="BodyText"/>
        <w:tabs>
          <w:tab w:val="clear" w:pos="1980"/>
          <w:tab w:val="left" w:pos="0"/>
        </w:tabs>
        <w:spacing w:line="360" w:lineRule="auto"/>
        <w:jc w:val="left"/>
        <w:rPr>
          <w:rFonts w:ascii="Times New Roman" w:hAnsi="Times New Roman"/>
          <w:szCs w:val="24"/>
        </w:rPr>
      </w:pPr>
      <w:r w:rsidRPr="00785060">
        <w:rPr>
          <w:rFonts w:ascii="Times New Roman" w:hAnsi="Times New Roman"/>
          <w:szCs w:val="24"/>
        </w:rPr>
        <w:tab/>
      </w:r>
      <w:r w:rsidRPr="00785060">
        <w:rPr>
          <w:rFonts w:ascii="Times New Roman" w:hAnsi="Times New Roman"/>
          <w:szCs w:val="24"/>
        </w:rPr>
        <w:tab/>
        <w:t xml:space="preserve">A hearing was held in this matter in the Philadelphia </w:t>
      </w:r>
      <w:r w:rsidR="00812F5B" w:rsidRPr="00785060">
        <w:rPr>
          <w:rFonts w:ascii="Times New Roman" w:hAnsi="Times New Roman"/>
          <w:szCs w:val="24"/>
        </w:rPr>
        <w:t>R</w:t>
      </w:r>
      <w:r w:rsidRPr="00785060">
        <w:rPr>
          <w:rFonts w:ascii="Times New Roman" w:hAnsi="Times New Roman"/>
          <w:szCs w:val="24"/>
        </w:rPr>
        <w:t>e</w:t>
      </w:r>
      <w:r w:rsidR="00812F5B" w:rsidRPr="00785060">
        <w:rPr>
          <w:rFonts w:ascii="Times New Roman" w:hAnsi="Times New Roman"/>
          <w:szCs w:val="24"/>
        </w:rPr>
        <w:t>gional</w:t>
      </w:r>
      <w:r w:rsidRPr="00785060">
        <w:rPr>
          <w:rFonts w:ascii="Times New Roman" w:hAnsi="Times New Roman"/>
          <w:szCs w:val="24"/>
        </w:rPr>
        <w:t xml:space="preserve"> Office on </w:t>
      </w:r>
      <w:r w:rsidR="00AC3C6A" w:rsidRPr="00785060">
        <w:rPr>
          <w:rFonts w:ascii="Times New Roman" w:hAnsi="Times New Roman"/>
          <w:szCs w:val="24"/>
        </w:rPr>
        <w:t>M</w:t>
      </w:r>
      <w:r w:rsidR="004325BB" w:rsidRPr="00785060">
        <w:rPr>
          <w:rFonts w:ascii="Times New Roman" w:hAnsi="Times New Roman"/>
          <w:szCs w:val="24"/>
        </w:rPr>
        <w:t>ar</w:t>
      </w:r>
      <w:r w:rsidR="00AC3C6A" w:rsidRPr="00785060">
        <w:rPr>
          <w:rFonts w:ascii="Times New Roman" w:hAnsi="Times New Roman"/>
          <w:szCs w:val="24"/>
        </w:rPr>
        <w:t>ch</w:t>
      </w:r>
      <w:r w:rsidR="004325BB" w:rsidRPr="00785060">
        <w:rPr>
          <w:rFonts w:ascii="Times New Roman" w:hAnsi="Times New Roman"/>
          <w:szCs w:val="24"/>
        </w:rPr>
        <w:t xml:space="preserve"> </w:t>
      </w:r>
      <w:r w:rsidR="00AC3C6A" w:rsidRPr="00785060">
        <w:rPr>
          <w:rFonts w:ascii="Times New Roman" w:hAnsi="Times New Roman"/>
          <w:szCs w:val="24"/>
        </w:rPr>
        <w:t>13</w:t>
      </w:r>
      <w:r w:rsidR="004325BB" w:rsidRPr="00785060">
        <w:rPr>
          <w:rFonts w:ascii="Times New Roman" w:hAnsi="Times New Roman"/>
          <w:szCs w:val="24"/>
        </w:rPr>
        <w:t>, 2013,</w:t>
      </w:r>
      <w:r w:rsidRPr="00785060">
        <w:rPr>
          <w:rFonts w:ascii="Times New Roman" w:hAnsi="Times New Roman"/>
          <w:szCs w:val="24"/>
        </w:rPr>
        <w:t xml:space="preserve"> before Administrative Law Judge Cynthia Williams Fordham.  The Complainant, </w:t>
      </w:r>
      <w:r w:rsidR="0092374F" w:rsidRPr="00785060">
        <w:rPr>
          <w:rFonts w:ascii="Times New Roman" w:hAnsi="Times New Roman"/>
          <w:szCs w:val="24"/>
        </w:rPr>
        <w:t>Rick Starr</w:t>
      </w:r>
      <w:r w:rsidRPr="00785060">
        <w:rPr>
          <w:rFonts w:ascii="Times New Roman" w:hAnsi="Times New Roman"/>
          <w:szCs w:val="24"/>
        </w:rPr>
        <w:t xml:space="preserve">, testified in support of the complaint.  </w:t>
      </w:r>
      <w:r w:rsidR="00812F5B" w:rsidRPr="00785060">
        <w:rPr>
          <w:rFonts w:ascii="Times New Roman" w:hAnsi="Times New Roman"/>
          <w:szCs w:val="24"/>
        </w:rPr>
        <w:t>Shawane L. Lee</w:t>
      </w:r>
      <w:r w:rsidRPr="00785060">
        <w:rPr>
          <w:rFonts w:ascii="Times New Roman" w:hAnsi="Times New Roman"/>
          <w:szCs w:val="24"/>
        </w:rPr>
        <w:t xml:space="preserve">, Esquire, represented the Respondent.  The Respondent presented </w:t>
      </w:r>
      <w:r w:rsidR="005C5A3E" w:rsidRPr="00785060">
        <w:rPr>
          <w:rFonts w:ascii="Times New Roman" w:hAnsi="Times New Roman"/>
          <w:szCs w:val="24"/>
        </w:rPr>
        <w:t>tw</w:t>
      </w:r>
      <w:r w:rsidRPr="00785060">
        <w:rPr>
          <w:rFonts w:ascii="Times New Roman" w:hAnsi="Times New Roman"/>
          <w:szCs w:val="24"/>
        </w:rPr>
        <w:t>o witness</w:t>
      </w:r>
      <w:r w:rsidR="005C5A3E" w:rsidRPr="00785060">
        <w:rPr>
          <w:rFonts w:ascii="Times New Roman" w:hAnsi="Times New Roman"/>
          <w:szCs w:val="24"/>
        </w:rPr>
        <w:t>es</w:t>
      </w:r>
      <w:r w:rsidRPr="00785060">
        <w:rPr>
          <w:rFonts w:ascii="Times New Roman" w:hAnsi="Times New Roman"/>
          <w:szCs w:val="24"/>
        </w:rPr>
        <w:t xml:space="preserve">: </w:t>
      </w:r>
      <w:r w:rsidR="00AC3C6A" w:rsidRPr="00785060">
        <w:rPr>
          <w:rFonts w:ascii="Times New Roman" w:hAnsi="Times New Roman"/>
          <w:szCs w:val="24"/>
        </w:rPr>
        <w:t>Elsa Leung</w:t>
      </w:r>
      <w:r w:rsidRPr="00785060">
        <w:rPr>
          <w:rFonts w:ascii="Times New Roman" w:hAnsi="Times New Roman"/>
          <w:szCs w:val="24"/>
        </w:rPr>
        <w:t>, a regulatory assessor</w:t>
      </w:r>
      <w:r w:rsidR="00812F5B" w:rsidRPr="00785060">
        <w:rPr>
          <w:rFonts w:ascii="Times New Roman" w:hAnsi="Times New Roman"/>
          <w:szCs w:val="24"/>
        </w:rPr>
        <w:t xml:space="preserve"> for the Respondent</w:t>
      </w:r>
      <w:r w:rsidR="00F97E39" w:rsidRPr="00785060">
        <w:rPr>
          <w:rFonts w:ascii="Times New Roman" w:hAnsi="Times New Roman"/>
          <w:szCs w:val="24"/>
        </w:rPr>
        <w:t xml:space="preserve">, </w:t>
      </w:r>
      <w:r w:rsidR="005C5A3E" w:rsidRPr="00785060">
        <w:rPr>
          <w:rFonts w:ascii="Times New Roman" w:hAnsi="Times New Roman"/>
          <w:szCs w:val="24"/>
        </w:rPr>
        <w:t xml:space="preserve">and Thomas Lerro, the Respondent’s Supervisor of Field Investigation Department for Meter Services, </w:t>
      </w:r>
      <w:r w:rsidRPr="00785060">
        <w:rPr>
          <w:rFonts w:ascii="Times New Roman" w:hAnsi="Times New Roman"/>
          <w:szCs w:val="24"/>
        </w:rPr>
        <w:t xml:space="preserve">who sponsored </w:t>
      </w:r>
      <w:r w:rsidR="00F97E39" w:rsidRPr="00785060">
        <w:rPr>
          <w:rFonts w:ascii="Times New Roman" w:hAnsi="Times New Roman"/>
          <w:szCs w:val="24"/>
        </w:rPr>
        <w:t>t</w:t>
      </w:r>
      <w:r w:rsidR="004325BB" w:rsidRPr="00785060">
        <w:rPr>
          <w:rFonts w:ascii="Times New Roman" w:hAnsi="Times New Roman"/>
          <w:szCs w:val="24"/>
        </w:rPr>
        <w:t>w</w:t>
      </w:r>
      <w:r w:rsidR="00F97E39" w:rsidRPr="00785060">
        <w:rPr>
          <w:rFonts w:ascii="Times New Roman" w:hAnsi="Times New Roman"/>
          <w:szCs w:val="24"/>
        </w:rPr>
        <w:t>e</w:t>
      </w:r>
      <w:r w:rsidR="004325BB" w:rsidRPr="00785060">
        <w:rPr>
          <w:rFonts w:ascii="Times New Roman" w:hAnsi="Times New Roman"/>
          <w:szCs w:val="24"/>
        </w:rPr>
        <w:t>lv</w:t>
      </w:r>
      <w:r w:rsidR="00F97E39" w:rsidRPr="00785060">
        <w:rPr>
          <w:rFonts w:ascii="Times New Roman" w:hAnsi="Times New Roman"/>
          <w:szCs w:val="24"/>
        </w:rPr>
        <w:t>e</w:t>
      </w:r>
      <w:r w:rsidRPr="00785060">
        <w:rPr>
          <w:rFonts w:ascii="Times New Roman" w:hAnsi="Times New Roman"/>
          <w:szCs w:val="24"/>
        </w:rPr>
        <w:t xml:space="preserve"> exhibits:</w:t>
      </w:r>
    </w:p>
    <w:p w:rsidR="00A23593" w:rsidRPr="00785060" w:rsidRDefault="00A23593" w:rsidP="00FF16BA">
      <w:pPr>
        <w:pStyle w:val="BodyText"/>
        <w:tabs>
          <w:tab w:val="clear" w:pos="1980"/>
          <w:tab w:val="left" w:pos="0"/>
        </w:tabs>
        <w:spacing w:line="360" w:lineRule="auto"/>
        <w:jc w:val="left"/>
        <w:rPr>
          <w:rFonts w:ascii="Times New Roman" w:hAnsi="Times New Roman"/>
          <w:szCs w:val="24"/>
        </w:rPr>
      </w:pPr>
      <w:r w:rsidRPr="00785060">
        <w:rPr>
          <w:rFonts w:ascii="Times New Roman" w:hAnsi="Times New Roman"/>
          <w:szCs w:val="24"/>
        </w:rPr>
        <w:t xml:space="preserve"> </w:t>
      </w:r>
    </w:p>
    <w:p w:rsidR="005C5A3E" w:rsidRPr="00785060" w:rsidRDefault="005C5A3E" w:rsidP="004A568E">
      <w:pPr>
        <w:pStyle w:val="NoSpacing"/>
        <w:spacing w:line="360" w:lineRule="auto"/>
        <w:ind w:left="720"/>
        <w:rPr>
          <w:szCs w:val="24"/>
        </w:rPr>
      </w:pPr>
      <w:r w:rsidRPr="00785060">
        <w:rPr>
          <w:szCs w:val="24"/>
        </w:rPr>
        <w:t xml:space="preserve">PECO </w:t>
      </w:r>
      <w:r w:rsidR="0092374F" w:rsidRPr="00785060">
        <w:rPr>
          <w:szCs w:val="24"/>
        </w:rPr>
        <w:t xml:space="preserve">Exhibit </w:t>
      </w:r>
      <w:r w:rsidRPr="00785060">
        <w:rPr>
          <w:szCs w:val="24"/>
        </w:rPr>
        <w:t xml:space="preserve">1 </w:t>
      </w:r>
      <w:r w:rsidR="00CC60A8" w:rsidRPr="00785060">
        <w:rPr>
          <w:szCs w:val="24"/>
        </w:rPr>
        <w:t>-</w:t>
      </w:r>
      <w:r w:rsidRPr="00785060">
        <w:rPr>
          <w:szCs w:val="24"/>
        </w:rPr>
        <w:t xml:space="preserve"> </w:t>
      </w:r>
      <w:r w:rsidR="00C2581A" w:rsidRPr="00785060">
        <w:rPr>
          <w:szCs w:val="24"/>
        </w:rPr>
        <w:t xml:space="preserve">the Complainant’s Account </w:t>
      </w:r>
      <w:r w:rsidRPr="00785060">
        <w:rPr>
          <w:szCs w:val="24"/>
        </w:rPr>
        <w:t>Activity Statement</w:t>
      </w:r>
      <w:r w:rsidR="00C2581A" w:rsidRPr="00785060">
        <w:rPr>
          <w:szCs w:val="24"/>
        </w:rPr>
        <w:t>;</w:t>
      </w:r>
    </w:p>
    <w:p w:rsidR="005C5A3E" w:rsidRPr="00785060" w:rsidRDefault="005C5A3E" w:rsidP="004A568E">
      <w:pPr>
        <w:pStyle w:val="NoSpacing"/>
        <w:spacing w:line="360" w:lineRule="auto"/>
        <w:ind w:left="720"/>
        <w:rPr>
          <w:szCs w:val="24"/>
        </w:rPr>
      </w:pPr>
      <w:r w:rsidRPr="00785060">
        <w:rPr>
          <w:szCs w:val="24"/>
        </w:rPr>
        <w:t xml:space="preserve">PECO </w:t>
      </w:r>
      <w:r w:rsidR="0092374F" w:rsidRPr="00785060">
        <w:rPr>
          <w:szCs w:val="24"/>
        </w:rPr>
        <w:t xml:space="preserve">Exhibit </w:t>
      </w:r>
      <w:r w:rsidRPr="00785060">
        <w:rPr>
          <w:szCs w:val="24"/>
        </w:rPr>
        <w:t xml:space="preserve">2 </w:t>
      </w:r>
      <w:r w:rsidR="00CC60A8" w:rsidRPr="00785060">
        <w:rPr>
          <w:szCs w:val="24"/>
        </w:rPr>
        <w:t>-</w:t>
      </w:r>
      <w:r w:rsidRPr="00785060">
        <w:rPr>
          <w:szCs w:val="24"/>
        </w:rPr>
        <w:t xml:space="preserve"> Field Visit</w:t>
      </w:r>
      <w:r w:rsidR="00C52284" w:rsidRPr="00785060">
        <w:rPr>
          <w:szCs w:val="24"/>
        </w:rPr>
        <w:t>/High Bill Investigation</w:t>
      </w:r>
      <w:r w:rsidRPr="00785060">
        <w:rPr>
          <w:szCs w:val="24"/>
        </w:rPr>
        <w:t xml:space="preserve"> History</w:t>
      </w:r>
      <w:r w:rsidR="00CC60A8" w:rsidRPr="00785060">
        <w:rPr>
          <w:szCs w:val="24"/>
        </w:rPr>
        <w:t>;</w:t>
      </w:r>
    </w:p>
    <w:p w:rsidR="005C5A3E" w:rsidRPr="00785060" w:rsidRDefault="005C5A3E" w:rsidP="004A568E">
      <w:pPr>
        <w:pStyle w:val="NoSpacing"/>
        <w:spacing w:line="360" w:lineRule="auto"/>
        <w:ind w:left="720"/>
        <w:rPr>
          <w:szCs w:val="24"/>
        </w:rPr>
      </w:pPr>
      <w:r w:rsidRPr="00785060">
        <w:rPr>
          <w:szCs w:val="24"/>
        </w:rPr>
        <w:t xml:space="preserve">PECO </w:t>
      </w:r>
      <w:r w:rsidR="0092374F" w:rsidRPr="00785060">
        <w:rPr>
          <w:szCs w:val="24"/>
        </w:rPr>
        <w:t xml:space="preserve">Exhibit </w:t>
      </w:r>
      <w:r w:rsidRPr="00785060">
        <w:rPr>
          <w:szCs w:val="24"/>
        </w:rPr>
        <w:t xml:space="preserve">3 </w:t>
      </w:r>
      <w:r w:rsidR="00CC60A8" w:rsidRPr="00785060">
        <w:rPr>
          <w:szCs w:val="24"/>
        </w:rPr>
        <w:t>-</w:t>
      </w:r>
      <w:r w:rsidRPr="00785060">
        <w:rPr>
          <w:szCs w:val="24"/>
        </w:rPr>
        <w:t xml:space="preserve"> High Bill Investigation</w:t>
      </w:r>
      <w:r w:rsidR="008F3A2D" w:rsidRPr="00785060">
        <w:rPr>
          <w:szCs w:val="24"/>
        </w:rPr>
        <w:t xml:space="preserve"> December 27, 2012</w:t>
      </w:r>
      <w:r w:rsidR="00CC60A8" w:rsidRPr="00785060">
        <w:rPr>
          <w:szCs w:val="24"/>
        </w:rPr>
        <w:t>;</w:t>
      </w:r>
    </w:p>
    <w:p w:rsidR="005C5A3E" w:rsidRPr="00785060" w:rsidRDefault="005C5A3E" w:rsidP="004A568E">
      <w:pPr>
        <w:pStyle w:val="NoSpacing"/>
        <w:spacing w:line="360" w:lineRule="auto"/>
        <w:ind w:left="720"/>
        <w:rPr>
          <w:szCs w:val="24"/>
        </w:rPr>
      </w:pPr>
      <w:r w:rsidRPr="00785060">
        <w:rPr>
          <w:szCs w:val="24"/>
        </w:rPr>
        <w:t xml:space="preserve">PECO </w:t>
      </w:r>
      <w:r w:rsidR="0092374F" w:rsidRPr="00785060">
        <w:rPr>
          <w:szCs w:val="24"/>
        </w:rPr>
        <w:t xml:space="preserve">Exhibit </w:t>
      </w:r>
      <w:r w:rsidRPr="00785060">
        <w:rPr>
          <w:szCs w:val="24"/>
        </w:rPr>
        <w:t>4- Usage History</w:t>
      </w:r>
      <w:r w:rsidR="00CC60A8" w:rsidRPr="00785060">
        <w:rPr>
          <w:szCs w:val="24"/>
        </w:rPr>
        <w:t>;</w:t>
      </w:r>
    </w:p>
    <w:p w:rsidR="005C5A3E" w:rsidRPr="00785060" w:rsidRDefault="005C5A3E" w:rsidP="004A568E">
      <w:pPr>
        <w:pStyle w:val="NoSpacing"/>
        <w:spacing w:line="360" w:lineRule="auto"/>
        <w:ind w:left="720"/>
        <w:rPr>
          <w:szCs w:val="24"/>
        </w:rPr>
      </w:pPr>
      <w:r w:rsidRPr="00785060">
        <w:rPr>
          <w:szCs w:val="24"/>
        </w:rPr>
        <w:t xml:space="preserve">PECO </w:t>
      </w:r>
      <w:r w:rsidR="0092374F" w:rsidRPr="00785060">
        <w:rPr>
          <w:szCs w:val="24"/>
        </w:rPr>
        <w:t xml:space="preserve">Exhibit </w:t>
      </w:r>
      <w:r w:rsidRPr="00785060">
        <w:rPr>
          <w:szCs w:val="24"/>
        </w:rPr>
        <w:t xml:space="preserve">5- </w:t>
      </w:r>
      <w:r w:rsidR="00CC60A8" w:rsidRPr="00785060">
        <w:rPr>
          <w:szCs w:val="24"/>
        </w:rPr>
        <w:t xml:space="preserve">Daily </w:t>
      </w:r>
      <w:r w:rsidRPr="00785060">
        <w:rPr>
          <w:szCs w:val="24"/>
        </w:rPr>
        <w:t>Meter Readings</w:t>
      </w:r>
      <w:r w:rsidR="00CC60A8" w:rsidRPr="00785060">
        <w:rPr>
          <w:szCs w:val="24"/>
        </w:rPr>
        <w:t xml:space="preserve"> from January 11, 2013 to March 11, 2013;</w:t>
      </w:r>
    </w:p>
    <w:p w:rsidR="005C5A3E" w:rsidRPr="00785060" w:rsidRDefault="005C5A3E" w:rsidP="004A568E">
      <w:pPr>
        <w:pStyle w:val="NoSpacing"/>
        <w:spacing w:line="360" w:lineRule="auto"/>
        <w:ind w:left="720"/>
        <w:rPr>
          <w:szCs w:val="24"/>
        </w:rPr>
      </w:pPr>
      <w:r w:rsidRPr="00785060">
        <w:rPr>
          <w:szCs w:val="24"/>
        </w:rPr>
        <w:t xml:space="preserve">PECO </w:t>
      </w:r>
      <w:r w:rsidR="0092374F" w:rsidRPr="00785060">
        <w:rPr>
          <w:szCs w:val="24"/>
        </w:rPr>
        <w:t xml:space="preserve">Exhibit </w:t>
      </w:r>
      <w:r w:rsidRPr="00785060">
        <w:rPr>
          <w:szCs w:val="24"/>
        </w:rPr>
        <w:t xml:space="preserve">6 </w:t>
      </w:r>
      <w:r w:rsidR="00CC60A8" w:rsidRPr="00785060">
        <w:rPr>
          <w:szCs w:val="24"/>
        </w:rPr>
        <w:t>-</w:t>
      </w:r>
      <w:r w:rsidRPr="00785060">
        <w:rPr>
          <w:szCs w:val="24"/>
        </w:rPr>
        <w:t xml:space="preserve"> DataRaker</w:t>
      </w:r>
      <w:r w:rsidR="00CC60A8" w:rsidRPr="00785060">
        <w:rPr>
          <w:szCs w:val="24"/>
        </w:rPr>
        <w:t>-kWh usage</w:t>
      </w:r>
      <w:r w:rsidRPr="00785060">
        <w:rPr>
          <w:szCs w:val="24"/>
        </w:rPr>
        <w:t xml:space="preserve"> </w:t>
      </w:r>
      <w:r w:rsidR="00CC60A8" w:rsidRPr="00785060">
        <w:rPr>
          <w:szCs w:val="24"/>
        </w:rPr>
        <w:t>from March 15, 20</w:t>
      </w:r>
      <w:r w:rsidRPr="00785060">
        <w:rPr>
          <w:szCs w:val="24"/>
        </w:rPr>
        <w:t>12</w:t>
      </w:r>
      <w:r w:rsidR="00CC60A8" w:rsidRPr="00785060">
        <w:rPr>
          <w:szCs w:val="24"/>
        </w:rPr>
        <w:t xml:space="preserve"> to August 31, 2012; </w:t>
      </w:r>
    </w:p>
    <w:p w:rsidR="005C5A3E" w:rsidRPr="00785060" w:rsidRDefault="005C5A3E" w:rsidP="004A568E">
      <w:pPr>
        <w:pStyle w:val="NoSpacing"/>
        <w:spacing w:line="360" w:lineRule="auto"/>
        <w:ind w:left="720"/>
        <w:rPr>
          <w:szCs w:val="24"/>
        </w:rPr>
      </w:pPr>
      <w:r w:rsidRPr="00785060">
        <w:rPr>
          <w:szCs w:val="24"/>
        </w:rPr>
        <w:t xml:space="preserve">PECO </w:t>
      </w:r>
      <w:r w:rsidR="0092374F" w:rsidRPr="00785060">
        <w:rPr>
          <w:szCs w:val="24"/>
        </w:rPr>
        <w:t xml:space="preserve">Exhibit </w:t>
      </w:r>
      <w:r w:rsidRPr="00785060">
        <w:rPr>
          <w:szCs w:val="24"/>
        </w:rPr>
        <w:t xml:space="preserve">7 </w:t>
      </w:r>
      <w:r w:rsidR="00CC60A8" w:rsidRPr="00785060">
        <w:rPr>
          <w:szCs w:val="24"/>
        </w:rPr>
        <w:t>-</w:t>
      </w:r>
      <w:r w:rsidRPr="00785060">
        <w:rPr>
          <w:szCs w:val="24"/>
        </w:rPr>
        <w:t xml:space="preserve"> DataRaker</w:t>
      </w:r>
      <w:r w:rsidR="00CC60A8" w:rsidRPr="00785060">
        <w:rPr>
          <w:szCs w:val="24"/>
        </w:rPr>
        <w:t>-kWh usage from December 1, 2012 to December 27, 2012</w:t>
      </w:r>
      <w:r w:rsidR="009333C8" w:rsidRPr="00785060">
        <w:rPr>
          <w:szCs w:val="24"/>
        </w:rPr>
        <w:t>;</w:t>
      </w:r>
    </w:p>
    <w:p w:rsidR="005C5A3E" w:rsidRPr="00785060" w:rsidRDefault="005C5A3E" w:rsidP="004A568E">
      <w:pPr>
        <w:pStyle w:val="NoSpacing"/>
        <w:spacing w:line="360" w:lineRule="auto"/>
        <w:ind w:left="720"/>
        <w:rPr>
          <w:szCs w:val="24"/>
        </w:rPr>
      </w:pPr>
      <w:r w:rsidRPr="00785060">
        <w:rPr>
          <w:szCs w:val="24"/>
        </w:rPr>
        <w:t xml:space="preserve">PECO </w:t>
      </w:r>
      <w:r w:rsidR="0092374F" w:rsidRPr="00785060">
        <w:rPr>
          <w:szCs w:val="24"/>
        </w:rPr>
        <w:t xml:space="preserve">Exhibit </w:t>
      </w:r>
      <w:r w:rsidRPr="00785060">
        <w:rPr>
          <w:szCs w:val="24"/>
        </w:rPr>
        <w:t xml:space="preserve">8 </w:t>
      </w:r>
      <w:r w:rsidR="00CC60A8" w:rsidRPr="00785060">
        <w:rPr>
          <w:szCs w:val="24"/>
        </w:rPr>
        <w:t>-</w:t>
      </w:r>
      <w:r w:rsidRPr="00785060">
        <w:rPr>
          <w:szCs w:val="24"/>
        </w:rPr>
        <w:t xml:space="preserve"> DataRaker</w:t>
      </w:r>
      <w:r w:rsidR="00CC60A8" w:rsidRPr="00785060">
        <w:rPr>
          <w:szCs w:val="24"/>
        </w:rPr>
        <w:t xml:space="preserve">-kWh usage from December 27, 2012 to February </w:t>
      </w:r>
      <w:r w:rsidRPr="00785060">
        <w:rPr>
          <w:szCs w:val="24"/>
        </w:rPr>
        <w:t>2</w:t>
      </w:r>
      <w:r w:rsidR="00CC60A8" w:rsidRPr="00785060">
        <w:rPr>
          <w:szCs w:val="24"/>
        </w:rPr>
        <w:t xml:space="preserve">8, </w:t>
      </w:r>
      <w:r w:rsidRPr="00785060">
        <w:rPr>
          <w:szCs w:val="24"/>
        </w:rPr>
        <w:t>2</w:t>
      </w:r>
      <w:r w:rsidR="00CC60A8" w:rsidRPr="00785060">
        <w:rPr>
          <w:szCs w:val="24"/>
        </w:rPr>
        <w:t>0</w:t>
      </w:r>
      <w:r w:rsidRPr="00785060">
        <w:rPr>
          <w:szCs w:val="24"/>
        </w:rPr>
        <w:t>1</w:t>
      </w:r>
      <w:r w:rsidR="00CC60A8" w:rsidRPr="00785060">
        <w:rPr>
          <w:szCs w:val="24"/>
        </w:rPr>
        <w:t>3</w:t>
      </w:r>
      <w:r w:rsidR="009333C8" w:rsidRPr="00785060">
        <w:rPr>
          <w:szCs w:val="24"/>
        </w:rPr>
        <w:t>;</w:t>
      </w:r>
    </w:p>
    <w:p w:rsidR="00AA41A5" w:rsidRPr="00785060" w:rsidRDefault="005C5A3E" w:rsidP="004A568E">
      <w:pPr>
        <w:pStyle w:val="NoSpacing"/>
        <w:spacing w:line="360" w:lineRule="auto"/>
        <w:ind w:left="720"/>
        <w:rPr>
          <w:szCs w:val="24"/>
        </w:rPr>
      </w:pPr>
      <w:r w:rsidRPr="00785060">
        <w:rPr>
          <w:szCs w:val="24"/>
        </w:rPr>
        <w:t xml:space="preserve">PECO </w:t>
      </w:r>
      <w:r w:rsidR="0092374F" w:rsidRPr="00785060">
        <w:rPr>
          <w:szCs w:val="24"/>
        </w:rPr>
        <w:t xml:space="preserve">Exhibit </w:t>
      </w:r>
      <w:r w:rsidRPr="00785060">
        <w:rPr>
          <w:szCs w:val="24"/>
        </w:rPr>
        <w:t xml:space="preserve">9 </w:t>
      </w:r>
      <w:r w:rsidR="00CC60A8" w:rsidRPr="00785060">
        <w:rPr>
          <w:szCs w:val="24"/>
        </w:rPr>
        <w:t>-</w:t>
      </w:r>
      <w:r w:rsidRPr="00785060">
        <w:rPr>
          <w:szCs w:val="24"/>
        </w:rPr>
        <w:t xml:space="preserve"> </w:t>
      </w:r>
      <w:r w:rsidR="00AA41A5" w:rsidRPr="00785060">
        <w:rPr>
          <w:szCs w:val="24"/>
        </w:rPr>
        <w:t xml:space="preserve">the </w:t>
      </w:r>
      <w:r w:rsidR="00CC60A8" w:rsidRPr="00785060">
        <w:rPr>
          <w:szCs w:val="24"/>
        </w:rPr>
        <w:t xml:space="preserve">May 2012 </w:t>
      </w:r>
      <w:r w:rsidR="00AA41A5" w:rsidRPr="00785060">
        <w:rPr>
          <w:szCs w:val="24"/>
        </w:rPr>
        <w:t>Utility Report from the Respondent to the Complainant</w:t>
      </w:r>
      <w:r w:rsidR="009333C8" w:rsidRPr="00785060">
        <w:rPr>
          <w:szCs w:val="24"/>
        </w:rPr>
        <w:t>;</w:t>
      </w:r>
      <w:r w:rsidR="00AA41A5" w:rsidRPr="00785060">
        <w:rPr>
          <w:szCs w:val="24"/>
        </w:rPr>
        <w:t xml:space="preserve"> </w:t>
      </w:r>
    </w:p>
    <w:p w:rsidR="005C5A3E" w:rsidRPr="00785060" w:rsidRDefault="00CC60A8" w:rsidP="004A568E">
      <w:pPr>
        <w:pStyle w:val="NoSpacing"/>
        <w:spacing w:line="360" w:lineRule="auto"/>
        <w:ind w:left="720"/>
        <w:rPr>
          <w:szCs w:val="24"/>
        </w:rPr>
      </w:pPr>
      <w:r w:rsidRPr="00785060">
        <w:rPr>
          <w:szCs w:val="24"/>
        </w:rPr>
        <w:t xml:space="preserve">PECO Exhibit 10 - </w:t>
      </w:r>
      <w:r w:rsidR="00AA41A5" w:rsidRPr="00785060">
        <w:rPr>
          <w:szCs w:val="24"/>
        </w:rPr>
        <w:t xml:space="preserve">BCS </w:t>
      </w:r>
      <w:r w:rsidR="005C5A3E" w:rsidRPr="00785060">
        <w:rPr>
          <w:szCs w:val="24"/>
        </w:rPr>
        <w:t>Case Detail Report</w:t>
      </w:r>
      <w:r w:rsidR="00AA41A5" w:rsidRPr="00785060">
        <w:rPr>
          <w:szCs w:val="24"/>
        </w:rPr>
        <w:t xml:space="preserve"> June 2012</w:t>
      </w:r>
      <w:r w:rsidR="00704F25" w:rsidRPr="00785060">
        <w:rPr>
          <w:szCs w:val="24"/>
        </w:rPr>
        <w:t xml:space="preserve"> #2969139</w:t>
      </w:r>
      <w:r w:rsidR="009333C8" w:rsidRPr="00785060">
        <w:rPr>
          <w:szCs w:val="24"/>
        </w:rPr>
        <w:t xml:space="preserve">; </w:t>
      </w:r>
    </w:p>
    <w:p w:rsidR="005C5A3E" w:rsidRPr="00785060" w:rsidRDefault="005C5A3E" w:rsidP="00F90504">
      <w:pPr>
        <w:pStyle w:val="NoSpacing"/>
        <w:ind w:left="720"/>
        <w:rPr>
          <w:szCs w:val="24"/>
        </w:rPr>
      </w:pPr>
      <w:r w:rsidRPr="00785060">
        <w:rPr>
          <w:szCs w:val="24"/>
        </w:rPr>
        <w:t xml:space="preserve">PECO </w:t>
      </w:r>
      <w:r w:rsidR="0092374F" w:rsidRPr="00785060">
        <w:rPr>
          <w:szCs w:val="24"/>
        </w:rPr>
        <w:t xml:space="preserve">Exhibit </w:t>
      </w:r>
      <w:r w:rsidRPr="00785060">
        <w:rPr>
          <w:szCs w:val="24"/>
        </w:rPr>
        <w:t>11</w:t>
      </w:r>
      <w:r w:rsidR="00CC60A8" w:rsidRPr="00785060">
        <w:rPr>
          <w:szCs w:val="24"/>
        </w:rPr>
        <w:t xml:space="preserve"> -</w:t>
      </w:r>
      <w:r w:rsidRPr="00785060">
        <w:rPr>
          <w:szCs w:val="24"/>
        </w:rPr>
        <w:t xml:space="preserve"> </w:t>
      </w:r>
      <w:r w:rsidR="004A568E" w:rsidRPr="00785060">
        <w:rPr>
          <w:szCs w:val="24"/>
        </w:rPr>
        <w:t>Bureau of Consumer Services Decision Report #296913</w:t>
      </w:r>
      <w:r w:rsidR="00AA41A5" w:rsidRPr="00785060">
        <w:rPr>
          <w:szCs w:val="24"/>
        </w:rPr>
        <w:t>9</w:t>
      </w:r>
      <w:r w:rsidR="004A568E" w:rsidRPr="00785060">
        <w:rPr>
          <w:szCs w:val="24"/>
        </w:rPr>
        <w:t>, dated September 18, 2012</w:t>
      </w:r>
      <w:r w:rsidR="009333C8" w:rsidRPr="00785060">
        <w:rPr>
          <w:szCs w:val="24"/>
        </w:rPr>
        <w:t>; and</w:t>
      </w:r>
      <w:r w:rsidR="004A568E" w:rsidRPr="00785060">
        <w:rPr>
          <w:szCs w:val="24"/>
        </w:rPr>
        <w:t xml:space="preserve"> </w:t>
      </w:r>
    </w:p>
    <w:p w:rsidR="00F90504" w:rsidRPr="00B432E8" w:rsidRDefault="00F90504" w:rsidP="0014230A">
      <w:pPr>
        <w:pStyle w:val="NoSpacing"/>
        <w:rPr>
          <w:sz w:val="16"/>
          <w:szCs w:val="16"/>
        </w:rPr>
      </w:pPr>
    </w:p>
    <w:p w:rsidR="005C5A3E" w:rsidRPr="00785060" w:rsidRDefault="005C5A3E" w:rsidP="004A568E">
      <w:pPr>
        <w:pStyle w:val="NoSpacing"/>
        <w:spacing w:line="360" w:lineRule="auto"/>
        <w:ind w:left="720"/>
        <w:rPr>
          <w:szCs w:val="24"/>
        </w:rPr>
      </w:pPr>
      <w:r w:rsidRPr="00785060">
        <w:rPr>
          <w:szCs w:val="24"/>
        </w:rPr>
        <w:t xml:space="preserve">PECO </w:t>
      </w:r>
      <w:r w:rsidR="0092374F" w:rsidRPr="00785060">
        <w:rPr>
          <w:szCs w:val="24"/>
        </w:rPr>
        <w:t xml:space="preserve">Exhibit </w:t>
      </w:r>
      <w:r w:rsidRPr="00785060">
        <w:rPr>
          <w:szCs w:val="24"/>
        </w:rPr>
        <w:t xml:space="preserve">12 – </w:t>
      </w:r>
      <w:r w:rsidR="009333C8" w:rsidRPr="00785060">
        <w:rPr>
          <w:szCs w:val="24"/>
        </w:rPr>
        <w:t xml:space="preserve">the Respondent’s </w:t>
      </w:r>
      <w:r w:rsidRPr="00785060">
        <w:rPr>
          <w:szCs w:val="24"/>
        </w:rPr>
        <w:t>Tariff</w:t>
      </w:r>
      <w:r w:rsidR="00AA41A5" w:rsidRPr="00785060">
        <w:rPr>
          <w:szCs w:val="24"/>
        </w:rPr>
        <w:t xml:space="preserve"> regarding deposits</w:t>
      </w:r>
      <w:r w:rsidR="009333C8" w:rsidRPr="00785060">
        <w:rPr>
          <w:szCs w:val="24"/>
        </w:rPr>
        <w:t>.</w:t>
      </w:r>
      <w:bookmarkStart w:id="0" w:name="_GoBack"/>
      <w:bookmarkEnd w:id="0"/>
    </w:p>
    <w:p w:rsidR="0092374F" w:rsidRPr="00785060" w:rsidRDefault="0092374F" w:rsidP="0092374F">
      <w:pPr>
        <w:pStyle w:val="BodyText"/>
        <w:tabs>
          <w:tab w:val="clear" w:pos="1980"/>
          <w:tab w:val="left" w:pos="0"/>
        </w:tabs>
        <w:spacing w:line="360" w:lineRule="auto"/>
        <w:rPr>
          <w:rFonts w:ascii="Times New Roman" w:hAnsi="Times New Roman"/>
          <w:szCs w:val="24"/>
        </w:rPr>
      </w:pPr>
      <w:r w:rsidRPr="00785060">
        <w:rPr>
          <w:rFonts w:ascii="Times New Roman" w:hAnsi="Times New Roman"/>
          <w:szCs w:val="24"/>
        </w:rPr>
        <w:lastRenderedPageBreak/>
        <w:tab/>
      </w:r>
      <w:r w:rsidRPr="00785060">
        <w:rPr>
          <w:rFonts w:ascii="Times New Roman" w:hAnsi="Times New Roman"/>
          <w:szCs w:val="24"/>
        </w:rPr>
        <w:tab/>
        <w:t xml:space="preserve">The </w:t>
      </w:r>
      <w:r w:rsidR="009333C8" w:rsidRPr="00785060">
        <w:rPr>
          <w:rFonts w:ascii="Times New Roman" w:hAnsi="Times New Roman"/>
          <w:szCs w:val="24"/>
        </w:rPr>
        <w:t xml:space="preserve">record was held open for the </w:t>
      </w:r>
      <w:r w:rsidRPr="00785060">
        <w:rPr>
          <w:rFonts w:ascii="Times New Roman" w:hAnsi="Times New Roman"/>
          <w:szCs w:val="24"/>
        </w:rPr>
        <w:t>Complainant to provide income documentation</w:t>
      </w:r>
      <w:r w:rsidR="009333C8" w:rsidRPr="00785060">
        <w:rPr>
          <w:rFonts w:ascii="Times New Roman" w:hAnsi="Times New Roman"/>
          <w:szCs w:val="24"/>
        </w:rPr>
        <w:t>.  He was given ten days to submit the information to the undersigned and the Respondent’s attorney</w:t>
      </w:r>
      <w:r w:rsidRPr="00785060">
        <w:rPr>
          <w:rFonts w:ascii="Times New Roman" w:hAnsi="Times New Roman"/>
          <w:szCs w:val="24"/>
        </w:rPr>
        <w:t xml:space="preserve"> (Tr. 136-137)</w:t>
      </w:r>
      <w:r w:rsidR="00417809" w:rsidRPr="00785060">
        <w:rPr>
          <w:rFonts w:ascii="Times New Roman" w:hAnsi="Times New Roman"/>
          <w:szCs w:val="24"/>
        </w:rPr>
        <w:t xml:space="preserve">.  </w:t>
      </w:r>
      <w:r w:rsidR="009333C8" w:rsidRPr="00785060">
        <w:rPr>
          <w:rFonts w:ascii="Times New Roman" w:hAnsi="Times New Roman"/>
          <w:szCs w:val="24"/>
        </w:rPr>
        <w:t>The Respondent did not submit the requested d</w:t>
      </w:r>
      <w:r w:rsidRPr="00785060">
        <w:rPr>
          <w:rFonts w:ascii="Times New Roman" w:hAnsi="Times New Roman"/>
          <w:szCs w:val="24"/>
        </w:rPr>
        <w:t>ocumentation.</w:t>
      </w:r>
    </w:p>
    <w:p w:rsidR="00E503C5" w:rsidRPr="00785060" w:rsidRDefault="00E503C5" w:rsidP="0095562F">
      <w:pPr>
        <w:pStyle w:val="BodyText3"/>
        <w:rPr>
          <w:sz w:val="24"/>
          <w:szCs w:val="24"/>
        </w:rPr>
      </w:pPr>
    </w:p>
    <w:p w:rsidR="00A80418" w:rsidRPr="00785060" w:rsidRDefault="00A80418" w:rsidP="0095562F">
      <w:pPr>
        <w:pStyle w:val="BodyText3"/>
        <w:rPr>
          <w:sz w:val="24"/>
          <w:szCs w:val="24"/>
        </w:rPr>
      </w:pPr>
      <w:r w:rsidRPr="00785060">
        <w:rPr>
          <w:sz w:val="24"/>
          <w:szCs w:val="24"/>
        </w:rPr>
        <w:tab/>
      </w:r>
      <w:r w:rsidRPr="00785060">
        <w:rPr>
          <w:sz w:val="24"/>
          <w:szCs w:val="24"/>
        </w:rPr>
        <w:tab/>
        <w:t xml:space="preserve">The record in this case consists of </w:t>
      </w:r>
      <w:r w:rsidR="0092374F" w:rsidRPr="00785060">
        <w:rPr>
          <w:sz w:val="24"/>
          <w:szCs w:val="24"/>
        </w:rPr>
        <w:t>a</w:t>
      </w:r>
      <w:r w:rsidR="00C00FBA" w:rsidRPr="00785060">
        <w:rPr>
          <w:sz w:val="24"/>
          <w:szCs w:val="24"/>
        </w:rPr>
        <w:t xml:space="preserve"> </w:t>
      </w:r>
      <w:r w:rsidR="005C5A3E" w:rsidRPr="00785060">
        <w:rPr>
          <w:sz w:val="24"/>
          <w:szCs w:val="24"/>
        </w:rPr>
        <w:t>139</w:t>
      </w:r>
      <w:r w:rsidR="00B67CEC" w:rsidRPr="00785060">
        <w:rPr>
          <w:sz w:val="24"/>
          <w:szCs w:val="24"/>
        </w:rPr>
        <w:t>-</w:t>
      </w:r>
      <w:r w:rsidR="00F23C45">
        <w:rPr>
          <w:sz w:val="24"/>
          <w:szCs w:val="24"/>
        </w:rPr>
        <w:t>page</w:t>
      </w:r>
      <w:r w:rsidRPr="00785060">
        <w:rPr>
          <w:sz w:val="24"/>
          <w:szCs w:val="24"/>
        </w:rPr>
        <w:t xml:space="preserve"> transcript and </w:t>
      </w:r>
      <w:r w:rsidR="00E45533">
        <w:rPr>
          <w:sz w:val="24"/>
          <w:szCs w:val="24"/>
        </w:rPr>
        <w:t>twelve</w:t>
      </w:r>
      <w:r w:rsidR="0013701F" w:rsidRPr="00785060">
        <w:rPr>
          <w:sz w:val="24"/>
          <w:szCs w:val="24"/>
        </w:rPr>
        <w:t xml:space="preserve"> </w:t>
      </w:r>
      <w:r w:rsidRPr="00785060">
        <w:rPr>
          <w:sz w:val="24"/>
          <w:szCs w:val="24"/>
        </w:rPr>
        <w:t>exhibits.</w:t>
      </w:r>
      <w:r w:rsidR="00A67306" w:rsidRPr="00785060">
        <w:rPr>
          <w:sz w:val="24"/>
          <w:szCs w:val="24"/>
        </w:rPr>
        <w:t xml:space="preserve">  The record closed on </w:t>
      </w:r>
      <w:r w:rsidR="005C5A3E" w:rsidRPr="00785060">
        <w:rPr>
          <w:sz w:val="24"/>
          <w:szCs w:val="24"/>
        </w:rPr>
        <w:t>April</w:t>
      </w:r>
      <w:r w:rsidR="00A17072" w:rsidRPr="00785060">
        <w:rPr>
          <w:sz w:val="24"/>
          <w:szCs w:val="24"/>
        </w:rPr>
        <w:t xml:space="preserve"> </w:t>
      </w:r>
      <w:r w:rsidR="005C5A3E" w:rsidRPr="00785060">
        <w:rPr>
          <w:sz w:val="24"/>
          <w:szCs w:val="24"/>
        </w:rPr>
        <w:t>5</w:t>
      </w:r>
      <w:r w:rsidR="00A67306" w:rsidRPr="00785060">
        <w:rPr>
          <w:sz w:val="24"/>
          <w:szCs w:val="24"/>
        </w:rPr>
        <w:t>, 20</w:t>
      </w:r>
      <w:r w:rsidR="00A17072" w:rsidRPr="00785060">
        <w:rPr>
          <w:sz w:val="24"/>
          <w:szCs w:val="24"/>
        </w:rPr>
        <w:t>13</w:t>
      </w:r>
      <w:r w:rsidR="00F97E39" w:rsidRPr="00785060">
        <w:rPr>
          <w:sz w:val="24"/>
          <w:szCs w:val="24"/>
        </w:rPr>
        <w:t>, when the transcript was received</w:t>
      </w:r>
      <w:r w:rsidR="00A67306" w:rsidRPr="00785060">
        <w:rPr>
          <w:sz w:val="24"/>
          <w:szCs w:val="24"/>
        </w:rPr>
        <w:t>.</w:t>
      </w:r>
    </w:p>
    <w:p w:rsidR="000F3905" w:rsidRPr="00785060" w:rsidRDefault="000F3905" w:rsidP="000F3905">
      <w:pPr>
        <w:pStyle w:val="BodyText3"/>
        <w:rPr>
          <w:sz w:val="24"/>
          <w:szCs w:val="24"/>
        </w:rPr>
      </w:pPr>
    </w:p>
    <w:p w:rsidR="000F3905" w:rsidRPr="00785060" w:rsidRDefault="000F3905" w:rsidP="000F3905">
      <w:pPr>
        <w:pStyle w:val="Heading1"/>
        <w:tabs>
          <w:tab w:val="left" w:pos="1980"/>
        </w:tabs>
        <w:spacing w:line="360" w:lineRule="auto"/>
        <w:rPr>
          <w:rFonts w:ascii="Times New Roman" w:hAnsi="Times New Roman"/>
          <w:b w:val="0"/>
          <w:szCs w:val="24"/>
        </w:rPr>
      </w:pPr>
      <w:r w:rsidRPr="00785060">
        <w:rPr>
          <w:rFonts w:ascii="Times New Roman" w:hAnsi="Times New Roman"/>
          <w:b w:val="0"/>
          <w:szCs w:val="24"/>
        </w:rPr>
        <w:t>FINDINGS OF FACT</w:t>
      </w:r>
    </w:p>
    <w:p w:rsidR="0092374F" w:rsidRPr="00785060" w:rsidRDefault="0092374F" w:rsidP="009333C8">
      <w:pPr>
        <w:spacing w:line="360" w:lineRule="auto"/>
        <w:rPr>
          <w:rFonts w:eastAsia="Batang"/>
          <w:sz w:val="24"/>
          <w:szCs w:val="24"/>
          <w:highlight w:val="yellow"/>
        </w:rPr>
      </w:pPr>
    </w:p>
    <w:p w:rsidR="009333C8" w:rsidRPr="00785060" w:rsidRDefault="009333C8" w:rsidP="009333C8">
      <w:pPr>
        <w:pStyle w:val="NoSpacing"/>
        <w:numPr>
          <w:ilvl w:val="0"/>
          <w:numId w:val="1"/>
        </w:numPr>
        <w:spacing w:line="360" w:lineRule="auto"/>
        <w:ind w:left="1440" w:firstLine="0"/>
        <w:rPr>
          <w:rFonts w:eastAsia="Batang"/>
          <w:szCs w:val="24"/>
        </w:rPr>
      </w:pPr>
      <w:r w:rsidRPr="00785060">
        <w:rPr>
          <w:rFonts w:eastAsia="Batang"/>
          <w:szCs w:val="24"/>
        </w:rPr>
        <w:t xml:space="preserve">The Complainant is Rick Starr, 1724 Engle Street Chester, Pennsylvania. </w:t>
      </w:r>
    </w:p>
    <w:p w:rsidR="00D31B3D" w:rsidRPr="00785060" w:rsidRDefault="00D31B3D" w:rsidP="00FD42B9">
      <w:pPr>
        <w:pStyle w:val="NoSpacing"/>
        <w:spacing w:line="360" w:lineRule="auto"/>
        <w:rPr>
          <w:rFonts w:eastAsia="Batang"/>
          <w:szCs w:val="24"/>
        </w:rPr>
      </w:pPr>
    </w:p>
    <w:p w:rsidR="009333C8" w:rsidRPr="00785060" w:rsidRDefault="009333C8" w:rsidP="009333C8">
      <w:pPr>
        <w:pStyle w:val="NoSpacing"/>
        <w:numPr>
          <w:ilvl w:val="0"/>
          <w:numId w:val="1"/>
        </w:numPr>
        <w:spacing w:line="360" w:lineRule="auto"/>
        <w:ind w:left="1440" w:firstLine="0"/>
        <w:rPr>
          <w:rFonts w:eastAsia="Batang"/>
          <w:szCs w:val="24"/>
        </w:rPr>
      </w:pPr>
      <w:r w:rsidRPr="00785060">
        <w:rPr>
          <w:rFonts w:eastAsia="Batang"/>
          <w:szCs w:val="24"/>
        </w:rPr>
        <w:t>The Respondent in this proceeding is PECO Energy Company.</w:t>
      </w:r>
    </w:p>
    <w:p w:rsidR="00D31B3D" w:rsidRPr="00785060" w:rsidRDefault="00D31B3D" w:rsidP="00D31B3D">
      <w:pPr>
        <w:pStyle w:val="NoSpacing"/>
        <w:spacing w:line="360" w:lineRule="auto"/>
        <w:rPr>
          <w:rFonts w:eastAsia="Batang"/>
          <w:szCs w:val="24"/>
        </w:rPr>
      </w:pPr>
    </w:p>
    <w:p w:rsidR="009333C8" w:rsidRPr="00785060" w:rsidRDefault="009333C8" w:rsidP="00D31B3D">
      <w:pPr>
        <w:pStyle w:val="NoSpacing"/>
        <w:numPr>
          <w:ilvl w:val="0"/>
          <w:numId w:val="1"/>
        </w:numPr>
        <w:spacing w:line="360" w:lineRule="auto"/>
        <w:ind w:left="0" w:firstLine="1440"/>
        <w:rPr>
          <w:rFonts w:eastAsia="Batang"/>
          <w:szCs w:val="24"/>
        </w:rPr>
      </w:pPr>
      <w:r w:rsidRPr="00785060">
        <w:rPr>
          <w:rFonts w:eastAsia="Batang"/>
          <w:szCs w:val="24"/>
        </w:rPr>
        <w:t xml:space="preserve">The Respondent noticed that </w:t>
      </w:r>
      <w:r w:rsidR="00704F25" w:rsidRPr="00785060">
        <w:rPr>
          <w:rFonts w:eastAsia="Batang"/>
          <w:szCs w:val="24"/>
        </w:rPr>
        <w:t xml:space="preserve">unauthorized </w:t>
      </w:r>
      <w:r w:rsidRPr="00785060">
        <w:rPr>
          <w:rFonts w:eastAsia="Batang"/>
          <w:szCs w:val="24"/>
        </w:rPr>
        <w:t>usage was registering at the service address in October 2011 (Tr. 63)</w:t>
      </w:r>
      <w:r w:rsidR="00D31B3D" w:rsidRPr="00785060">
        <w:rPr>
          <w:rFonts w:eastAsia="Batang"/>
          <w:szCs w:val="24"/>
        </w:rPr>
        <w:t>.</w:t>
      </w:r>
    </w:p>
    <w:p w:rsidR="00D31B3D" w:rsidRPr="00785060" w:rsidRDefault="00D31B3D" w:rsidP="00D31B3D">
      <w:pPr>
        <w:pStyle w:val="NoSpacing"/>
        <w:spacing w:line="360" w:lineRule="auto"/>
        <w:rPr>
          <w:rFonts w:eastAsia="Batang"/>
          <w:szCs w:val="24"/>
        </w:rPr>
      </w:pPr>
    </w:p>
    <w:p w:rsidR="009333C8" w:rsidRPr="00785060" w:rsidRDefault="009333C8" w:rsidP="00D31B3D">
      <w:pPr>
        <w:pStyle w:val="NoSpacing"/>
        <w:numPr>
          <w:ilvl w:val="0"/>
          <w:numId w:val="1"/>
        </w:numPr>
        <w:spacing w:line="360" w:lineRule="auto"/>
        <w:ind w:left="0" w:firstLine="1440"/>
        <w:rPr>
          <w:rFonts w:eastAsia="Batang"/>
          <w:szCs w:val="24"/>
        </w:rPr>
      </w:pPr>
      <w:r w:rsidRPr="00785060">
        <w:rPr>
          <w:rFonts w:eastAsia="Batang"/>
          <w:szCs w:val="24"/>
        </w:rPr>
        <w:t>On October 13, 2011, the Respondent left a 72-hour shut off notice at the property (Tr. 63).</w:t>
      </w:r>
    </w:p>
    <w:p w:rsidR="009333C8" w:rsidRPr="00785060" w:rsidRDefault="009333C8" w:rsidP="00D31B3D">
      <w:pPr>
        <w:pStyle w:val="NoSpacing"/>
        <w:spacing w:line="360" w:lineRule="auto"/>
        <w:rPr>
          <w:rFonts w:eastAsia="Batang"/>
          <w:szCs w:val="24"/>
        </w:rPr>
      </w:pPr>
    </w:p>
    <w:p w:rsidR="0092374F" w:rsidRPr="00785060" w:rsidRDefault="003C4082" w:rsidP="00D31B3D">
      <w:pPr>
        <w:pStyle w:val="NoSpacing"/>
        <w:numPr>
          <w:ilvl w:val="0"/>
          <w:numId w:val="1"/>
        </w:numPr>
        <w:spacing w:line="360" w:lineRule="auto"/>
        <w:ind w:left="0" w:firstLine="1440"/>
        <w:rPr>
          <w:rFonts w:eastAsia="Batang"/>
          <w:szCs w:val="24"/>
        </w:rPr>
      </w:pPr>
      <w:r w:rsidRPr="00785060">
        <w:rPr>
          <w:rFonts w:eastAsia="Batang"/>
          <w:szCs w:val="24"/>
        </w:rPr>
        <w:t>The Complainant</w:t>
      </w:r>
      <w:r w:rsidR="0092374F" w:rsidRPr="00785060">
        <w:rPr>
          <w:rFonts w:eastAsia="Batang"/>
          <w:szCs w:val="24"/>
        </w:rPr>
        <w:t xml:space="preserve"> contacted </w:t>
      </w:r>
      <w:r w:rsidR="00417809" w:rsidRPr="00785060">
        <w:rPr>
          <w:rFonts w:eastAsia="Batang"/>
          <w:szCs w:val="24"/>
        </w:rPr>
        <w:t xml:space="preserve">the Respondent </w:t>
      </w:r>
      <w:r w:rsidR="00AA41A5" w:rsidRPr="00785060">
        <w:rPr>
          <w:rFonts w:eastAsia="Batang"/>
          <w:szCs w:val="24"/>
        </w:rPr>
        <w:t xml:space="preserve">to apply for service at the service address </w:t>
      </w:r>
      <w:r w:rsidR="0092374F" w:rsidRPr="00785060">
        <w:rPr>
          <w:rFonts w:eastAsia="Batang"/>
          <w:szCs w:val="24"/>
        </w:rPr>
        <w:t xml:space="preserve">on October </w:t>
      </w:r>
      <w:r w:rsidR="00AA41A5" w:rsidRPr="00785060">
        <w:rPr>
          <w:rFonts w:eastAsia="Batang"/>
          <w:szCs w:val="24"/>
        </w:rPr>
        <w:t xml:space="preserve">17, </w:t>
      </w:r>
      <w:r w:rsidR="0092374F" w:rsidRPr="00785060">
        <w:rPr>
          <w:rFonts w:eastAsia="Batang"/>
          <w:szCs w:val="24"/>
        </w:rPr>
        <w:t xml:space="preserve">2011 (Tr. </w:t>
      </w:r>
      <w:r w:rsidR="00C7516A" w:rsidRPr="00785060">
        <w:rPr>
          <w:rFonts w:eastAsia="Batang"/>
          <w:szCs w:val="24"/>
        </w:rPr>
        <w:t xml:space="preserve">22, </w:t>
      </w:r>
      <w:r w:rsidR="0092374F" w:rsidRPr="00785060">
        <w:rPr>
          <w:rFonts w:eastAsia="Batang"/>
          <w:szCs w:val="24"/>
        </w:rPr>
        <w:t xml:space="preserve">62). </w:t>
      </w:r>
    </w:p>
    <w:p w:rsidR="0092374F" w:rsidRPr="00785060" w:rsidRDefault="0092374F" w:rsidP="009333C8">
      <w:pPr>
        <w:pStyle w:val="ListParagraph"/>
        <w:spacing w:after="0" w:line="360" w:lineRule="auto"/>
        <w:ind w:left="0"/>
        <w:rPr>
          <w:rFonts w:ascii="Times New Roman" w:eastAsia="Batang" w:hAnsi="Times New Roman"/>
          <w:sz w:val="24"/>
          <w:szCs w:val="24"/>
        </w:rPr>
      </w:pPr>
    </w:p>
    <w:p w:rsidR="0092374F" w:rsidRPr="00785060" w:rsidRDefault="00D31B3D" w:rsidP="0092374F">
      <w:pPr>
        <w:pStyle w:val="NoSpacing"/>
        <w:numPr>
          <w:ilvl w:val="0"/>
          <w:numId w:val="1"/>
        </w:numPr>
        <w:spacing w:line="360" w:lineRule="auto"/>
        <w:ind w:left="0" w:firstLine="1440"/>
        <w:rPr>
          <w:rFonts w:eastAsia="Batang"/>
          <w:szCs w:val="24"/>
        </w:rPr>
      </w:pPr>
      <w:r w:rsidRPr="00785060">
        <w:rPr>
          <w:rFonts w:eastAsia="Batang"/>
          <w:szCs w:val="24"/>
        </w:rPr>
        <w:t xml:space="preserve">The </w:t>
      </w:r>
      <w:r w:rsidR="00417809" w:rsidRPr="00785060">
        <w:rPr>
          <w:rFonts w:eastAsia="Batang"/>
          <w:szCs w:val="24"/>
        </w:rPr>
        <w:t>Respondent</w:t>
      </w:r>
      <w:r w:rsidR="0092374F" w:rsidRPr="00785060">
        <w:rPr>
          <w:rFonts w:eastAsia="Batang"/>
          <w:szCs w:val="24"/>
        </w:rPr>
        <w:t xml:space="preserve"> sent </w:t>
      </w:r>
      <w:r w:rsidR="00417809" w:rsidRPr="00785060">
        <w:rPr>
          <w:rFonts w:eastAsia="Batang"/>
          <w:szCs w:val="24"/>
        </w:rPr>
        <w:t>t</w:t>
      </w:r>
      <w:r w:rsidR="003C4082" w:rsidRPr="00785060">
        <w:rPr>
          <w:rFonts w:eastAsia="Batang"/>
          <w:szCs w:val="24"/>
        </w:rPr>
        <w:t>he Complainant</w:t>
      </w:r>
      <w:r w:rsidR="0092374F" w:rsidRPr="00785060">
        <w:rPr>
          <w:rFonts w:eastAsia="Batang"/>
          <w:szCs w:val="24"/>
        </w:rPr>
        <w:t xml:space="preserve"> a denial of service letter and requested additional identification verification (Tr. 63).</w:t>
      </w:r>
    </w:p>
    <w:p w:rsidR="00D31B3D" w:rsidRPr="00785060" w:rsidRDefault="00D31B3D" w:rsidP="00D31B3D">
      <w:pPr>
        <w:pStyle w:val="NoSpacing"/>
        <w:spacing w:line="360" w:lineRule="auto"/>
        <w:ind w:left="1440"/>
        <w:rPr>
          <w:rFonts w:eastAsia="Batang"/>
          <w:szCs w:val="24"/>
        </w:rPr>
      </w:pPr>
    </w:p>
    <w:p w:rsidR="0092374F" w:rsidRPr="00785060" w:rsidRDefault="0092374F" w:rsidP="0092374F">
      <w:pPr>
        <w:pStyle w:val="NoSpacing"/>
        <w:numPr>
          <w:ilvl w:val="0"/>
          <w:numId w:val="1"/>
        </w:numPr>
        <w:spacing w:line="360" w:lineRule="auto"/>
        <w:ind w:left="0" w:firstLine="1440"/>
        <w:rPr>
          <w:rFonts w:eastAsia="Batang"/>
          <w:szCs w:val="24"/>
        </w:rPr>
      </w:pPr>
      <w:r w:rsidRPr="00785060">
        <w:rPr>
          <w:rFonts w:eastAsia="Batang"/>
          <w:szCs w:val="24"/>
        </w:rPr>
        <w:t xml:space="preserve">On October 20, 2011, after a PECO technician found a mangled meter at the service address, </w:t>
      </w:r>
      <w:r w:rsidR="00D31B3D" w:rsidRPr="00785060">
        <w:rPr>
          <w:rFonts w:eastAsia="Batang"/>
          <w:szCs w:val="24"/>
        </w:rPr>
        <w:t xml:space="preserve">the </w:t>
      </w:r>
      <w:r w:rsidRPr="00785060">
        <w:rPr>
          <w:rFonts w:eastAsia="Batang"/>
          <w:szCs w:val="24"/>
        </w:rPr>
        <w:t>service was terminated and multiple locks were installed on the meter (Tr. 63).</w:t>
      </w:r>
    </w:p>
    <w:p w:rsidR="00D31B3D" w:rsidRPr="00785060" w:rsidRDefault="00D31B3D" w:rsidP="00D31B3D">
      <w:pPr>
        <w:pStyle w:val="NoSpacing"/>
        <w:spacing w:line="360" w:lineRule="auto"/>
        <w:rPr>
          <w:rFonts w:eastAsia="Batang"/>
          <w:szCs w:val="24"/>
        </w:rPr>
      </w:pPr>
    </w:p>
    <w:p w:rsidR="00256370" w:rsidRPr="00785060" w:rsidRDefault="003C4082" w:rsidP="00256370">
      <w:pPr>
        <w:pStyle w:val="NoSpacing"/>
        <w:numPr>
          <w:ilvl w:val="0"/>
          <w:numId w:val="1"/>
        </w:numPr>
        <w:spacing w:line="360" w:lineRule="auto"/>
        <w:ind w:left="0" w:firstLine="1440"/>
        <w:rPr>
          <w:rFonts w:eastAsia="Batang"/>
          <w:szCs w:val="24"/>
        </w:rPr>
      </w:pPr>
      <w:r w:rsidRPr="00785060">
        <w:rPr>
          <w:rFonts w:eastAsia="Batang"/>
          <w:szCs w:val="24"/>
        </w:rPr>
        <w:t>The Complainant</w:t>
      </w:r>
      <w:r w:rsidR="00256370" w:rsidRPr="00785060">
        <w:rPr>
          <w:rFonts w:eastAsia="Batang"/>
          <w:szCs w:val="24"/>
        </w:rPr>
        <w:t xml:space="preserve"> moved into the property in January or February 2012</w:t>
      </w:r>
      <w:r w:rsidR="00D31B3D" w:rsidRPr="00785060">
        <w:rPr>
          <w:rFonts w:eastAsia="Batang"/>
          <w:szCs w:val="24"/>
        </w:rPr>
        <w:t xml:space="preserve"> </w:t>
      </w:r>
      <w:r w:rsidR="00256370" w:rsidRPr="00785060">
        <w:rPr>
          <w:rFonts w:eastAsia="Batang"/>
          <w:szCs w:val="24"/>
        </w:rPr>
        <w:t>(Tr. 7</w:t>
      </w:r>
      <w:r w:rsidR="00792B32" w:rsidRPr="00785060">
        <w:rPr>
          <w:rFonts w:eastAsia="Batang"/>
          <w:szCs w:val="24"/>
        </w:rPr>
        <w:t>; PECO Ex. 10, 11</w:t>
      </w:r>
      <w:r w:rsidR="00256370" w:rsidRPr="00785060">
        <w:rPr>
          <w:rFonts w:eastAsia="Batang"/>
          <w:szCs w:val="24"/>
        </w:rPr>
        <w:t xml:space="preserve">). </w:t>
      </w:r>
    </w:p>
    <w:p w:rsidR="0092374F" w:rsidRPr="00785060" w:rsidRDefault="00D31B3D" w:rsidP="0092374F">
      <w:pPr>
        <w:pStyle w:val="NoSpacing"/>
        <w:numPr>
          <w:ilvl w:val="0"/>
          <w:numId w:val="1"/>
        </w:numPr>
        <w:spacing w:line="360" w:lineRule="auto"/>
        <w:ind w:left="0" w:firstLine="1440"/>
        <w:rPr>
          <w:rFonts w:eastAsia="Batang"/>
          <w:szCs w:val="24"/>
        </w:rPr>
      </w:pPr>
      <w:r w:rsidRPr="00785060">
        <w:rPr>
          <w:rFonts w:eastAsia="Batang"/>
          <w:szCs w:val="24"/>
        </w:rPr>
        <w:lastRenderedPageBreak/>
        <w:t>The Respondent left a</w:t>
      </w:r>
      <w:r w:rsidR="0092374F" w:rsidRPr="00785060">
        <w:rPr>
          <w:rFonts w:eastAsia="Batang"/>
          <w:szCs w:val="24"/>
        </w:rPr>
        <w:t>nother 72-hour termination notice on February 1, 2012</w:t>
      </w:r>
      <w:r w:rsidRPr="00785060">
        <w:rPr>
          <w:rFonts w:eastAsia="Batang"/>
          <w:szCs w:val="24"/>
        </w:rPr>
        <w:t>,</w:t>
      </w:r>
      <w:r w:rsidR="0092374F" w:rsidRPr="00785060">
        <w:rPr>
          <w:rFonts w:eastAsia="Batang"/>
          <w:szCs w:val="24"/>
        </w:rPr>
        <w:t xml:space="preserve"> because </w:t>
      </w:r>
      <w:r w:rsidR="00704F25" w:rsidRPr="00785060">
        <w:rPr>
          <w:rFonts w:eastAsia="Batang"/>
          <w:szCs w:val="24"/>
        </w:rPr>
        <w:t xml:space="preserve">unauthorized </w:t>
      </w:r>
      <w:r w:rsidR="0092374F" w:rsidRPr="00785060">
        <w:rPr>
          <w:rFonts w:eastAsia="Batang"/>
          <w:szCs w:val="24"/>
        </w:rPr>
        <w:t xml:space="preserve">usage </w:t>
      </w:r>
      <w:r w:rsidR="00417809" w:rsidRPr="00785060">
        <w:rPr>
          <w:rFonts w:eastAsia="Batang"/>
          <w:szCs w:val="24"/>
        </w:rPr>
        <w:t xml:space="preserve">was registering </w:t>
      </w:r>
      <w:r w:rsidR="0092374F" w:rsidRPr="00785060">
        <w:rPr>
          <w:rFonts w:eastAsia="Batang"/>
          <w:szCs w:val="24"/>
        </w:rPr>
        <w:t xml:space="preserve">at the </w:t>
      </w:r>
      <w:r w:rsidR="00417809" w:rsidRPr="00785060">
        <w:rPr>
          <w:rFonts w:eastAsia="Batang"/>
          <w:szCs w:val="24"/>
        </w:rPr>
        <w:t xml:space="preserve">service </w:t>
      </w:r>
      <w:r w:rsidR="0092374F" w:rsidRPr="00785060">
        <w:rPr>
          <w:rFonts w:eastAsia="Batang"/>
          <w:szCs w:val="24"/>
        </w:rPr>
        <w:t>address (Tr. 64).</w:t>
      </w:r>
    </w:p>
    <w:p w:rsidR="0092374F" w:rsidRPr="00785060" w:rsidRDefault="0092374F" w:rsidP="0092374F">
      <w:pPr>
        <w:pStyle w:val="ListParagraph"/>
        <w:rPr>
          <w:rFonts w:ascii="Times New Roman" w:eastAsia="Batang" w:hAnsi="Times New Roman"/>
          <w:sz w:val="24"/>
          <w:szCs w:val="24"/>
        </w:rPr>
      </w:pPr>
    </w:p>
    <w:p w:rsidR="0092374F" w:rsidRPr="00785060" w:rsidRDefault="0092374F" w:rsidP="0092374F">
      <w:pPr>
        <w:pStyle w:val="NoSpacing"/>
        <w:numPr>
          <w:ilvl w:val="0"/>
          <w:numId w:val="1"/>
        </w:numPr>
        <w:spacing w:line="360" w:lineRule="auto"/>
        <w:ind w:left="0" w:firstLine="1440"/>
        <w:rPr>
          <w:rFonts w:eastAsia="Batang"/>
          <w:szCs w:val="24"/>
        </w:rPr>
      </w:pPr>
      <w:r w:rsidRPr="00785060">
        <w:rPr>
          <w:rFonts w:eastAsia="Batang"/>
          <w:szCs w:val="24"/>
        </w:rPr>
        <w:t xml:space="preserve">On February 3, 2012, </w:t>
      </w:r>
      <w:r w:rsidR="00417809" w:rsidRPr="00785060">
        <w:rPr>
          <w:rFonts w:eastAsia="Batang"/>
          <w:szCs w:val="24"/>
        </w:rPr>
        <w:t>t</w:t>
      </w:r>
      <w:r w:rsidR="003C4082" w:rsidRPr="00785060">
        <w:rPr>
          <w:rFonts w:eastAsia="Batang"/>
          <w:szCs w:val="24"/>
        </w:rPr>
        <w:t>he Complainant</w:t>
      </w:r>
      <w:r w:rsidRPr="00785060">
        <w:rPr>
          <w:rFonts w:eastAsia="Batang"/>
          <w:szCs w:val="24"/>
        </w:rPr>
        <w:t xml:space="preserve"> called </w:t>
      </w:r>
      <w:r w:rsidR="00417809" w:rsidRPr="00785060">
        <w:rPr>
          <w:rFonts w:eastAsia="Batang"/>
          <w:szCs w:val="24"/>
        </w:rPr>
        <w:t xml:space="preserve">the Respondent </w:t>
      </w:r>
      <w:r w:rsidRPr="00785060">
        <w:rPr>
          <w:rFonts w:eastAsia="Batang"/>
          <w:szCs w:val="24"/>
        </w:rPr>
        <w:t>to request service</w:t>
      </w:r>
      <w:r w:rsidR="00704F25" w:rsidRPr="00785060">
        <w:rPr>
          <w:rFonts w:eastAsia="Batang"/>
          <w:szCs w:val="24"/>
        </w:rPr>
        <w:t xml:space="preserve"> in his name</w:t>
      </w:r>
      <w:r w:rsidRPr="00785060">
        <w:rPr>
          <w:rFonts w:eastAsia="Batang"/>
          <w:szCs w:val="24"/>
        </w:rPr>
        <w:t xml:space="preserve"> (Tr. </w:t>
      </w:r>
      <w:r w:rsidR="00C7516A" w:rsidRPr="00785060">
        <w:rPr>
          <w:rFonts w:eastAsia="Batang"/>
          <w:szCs w:val="24"/>
        </w:rPr>
        <w:t xml:space="preserve">26, </w:t>
      </w:r>
      <w:r w:rsidRPr="00785060">
        <w:rPr>
          <w:rFonts w:eastAsia="Batang"/>
          <w:szCs w:val="24"/>
        </w:rPr>
        <w:t>64)</w:t>
      </w:r>
      <w:r w:rsidR="00704F25" w:rsidRPr="00785060">
        <w:rPr>
          <w:rFonts w:eastAsia="Batang"/>
          <w:szCs w:val="24"/>
        </w:rPr>
        <w:t>.</w:t>
      </w:r>
    </w:p>
    <w:p w:rsidR="00417809" w:rsidRPr="00785060" w:rsidRDefault="00417809" w:rsidP="00417809">
      <w:pPr>
        <w:pStyle w:val="ListParagraph"/>
        <w:rPr>
          <w:rFonts w:ascii="Times New Roman" w:eastAsia="Batang" w:hAnsi="Times New Roman"/>
          <w:sz w:val="24"/>
          <w:szCs w:val="24"/>
        </w:rPr>
      </w:pPr>
    </w:p>
    <w:p w:rsidR="00417809" w:rsidRPr="00785060" w:rsidRDefault="00417809" w:rsidP="00417809">
      <w:pPr>
        <w:pStyle w:val="NoSpacing"/>
        <w:numPr>
          <w:ilvl w:val="0"/>
          <w:numId w:val="1"/>
        </w:numPr>
        <w:spacing w:line="360" w:lineRule="auto"/>
        <w:ind w:left="0" w:firstLine="1440"/>
        <w:rPr>
          <w:rFonts w:eastAsia="Batang"/>
          <w:szCs w:val="24"/>
        </w:rPr>
      </w:pPr>
      <w:r w:rsidRPr="00785060">
        <w:rPr>
          <w:rFonts w:eastAsia="Batang"/>
          <w:szCs w:val="24"/>
        </w:rPr>
        <w:t xml:space="preserve">On February 7, 2012, </w:t>
      </w:r>
      <w:r w:rsidR="00704F25" w:rsidRPr="00785060">
        <w:rPr>
          <w:rFonts w:eastAsia="Batang"/>
          <w:szCs w:val="24"/>
        </w:rPr>
        <w:t xml:space="preserve">a PECO technician </w:t>
      </w:r>
      <w:r w:rsidRPr="00785060">
        <w:rPr>
          <w:rFonts w:eastAsia="Batang"/>
          <w:szCs w:val="24"/>
        </w:rPr>
        <w:t>we</w:t>
      </w:r>
      <w:r w:rsidR="00704F25" w:rsidRPr="00785060">
        <w:rPr>
          <w:rFonts w:eastAsia="Batang"/>
          <w:szCs w:val="24"/>
        </w:rPr>
        <w:t xml:space="preserve">nt to </w:t>
      </w:r>
      <w:r w:rsidRPr="00785060">
        <w:rPr>
          <w:rFonts w:eastAsia="Batang"/>
          <w:szCs w:val="24"/>
        </w:rPr>
        <w:t xml:space="preserve">the property to begin service for </w:t>
      </w:r>
      <w:r w:rsidR="00C52284" w:rsidRPr="00785060">
        <w:rPr>
          <w:rFonts w:eastAsia="Batang"/>
          <w:szCs w:val="24"/>
        </w:rPr>
        <w:t>t</w:t>
      </w:r>
      <w:r w:rsidRPr="00785060">
        <w:rPr>
          <w:rFonts w:eastAsia="Batang"/>
          <w:szCs w:val="24"/>
        </w:rPr>
        <w:t>he Complainant</w:t>
      </w:r>
      <w:r w:rsidR="00704F25" w:rsidRPr="00785060">
        <w:rPr>
          <w:rFonts w:eastAsia="Batang"/>
          <w:szCs w:val="24"/>
        </w:rPr>
        <w:t xml:space="preserve">.  He </w:t>
      </w:r>
      <w:r w:rsidRPr="00785060">
        <w:rPr>
          <w:rFonts w:eastAsia="Batang"/>
          <w:szCs w:val="24"/>
        </w:rPr>
        <w:t>discovered a loose meter box</w:t>
      </w:r>
      <w:r w:rsidR="00704F25" w:rsidRPr="00785060">
        <w:rPr>
          <w:rFonts w:eastAsia="Batang"/>
          <w:szCs w:val="24"/>
        </w:rPr>
        <w:t xml:space="preserve"> and </w:t>
      </w:r>
      <w:r w:rsidRPr="00785060">
        <w:rPr>
          <w:rFonts w:eastAsia="Batang"/>
          <w:szCs w:val="24"/>
        </w:rPr>
        <w:t xml:space="preserve">a meter </w:t>
      </w:r>
      <w:r w:rsidR="00704F25" w:rsidRPr="00785060">
        <w:rPr>
          <w:rFonts w:eastAsia="Batang"/>
          <w:szCs w:val="24"/>
        </w:rPr>
        <w:t xml:space="preserve">that was </w:t>
      </w:r>
      <w:r w:rsidRPr="00785060">
        <w:rPr>
          <w:rFonts w:eastAsia="Batang"/>
          <w:szCs w:val="24"/>
        </w:rPr>
        <w:t>not assigned to that address</w:t>
      </w:r>
      <w:r w:rsidR="00704F25" w:rsidRPr="00785060">
        <w:rPr>
          <w:rFonts w:eastAsia="Batang"/>
          <w:szCs w:val="24"/>
        </w:rPr>
        <w:t xml:space="preserve">.  In addition, </w:t>
      </w:r>
      <w:r w:rsidRPr="00785060">
        <w:rPr>
          <w:rFonts w:eastAsia="Batang"/>
          <w:szCs w:val="24"/>
        </w:rPr>
        <w:t>the service was already restored with jumpers forced into the meter jaws</w:t>
      </w:r>
      <w:r w:rsidR="00704F25" w:rsidRPr="00785060">
        <w:rPr>
          <w:rFonts w:eastAsia="Batang"/>
          <w:szCs w:val="24"/>
        </w:rPr>
        <w:t>.</w:t>
      </w:r>
      <w:r w:rsidR="00464D88" w:rsidRPr="00785060">
        <w:rPr>
          <w:rFonts w:eastAsia="Batang"/>
          <w:szCs w:val="24"/>
        </w:rPr>
        <w:t xml:space="preserve"> </w:t>
      </w:r>
      <w:r w:rsidRPr="00785060">
        <w:rPr>
          <w:rFonts w:eastAsia="Batang"/>
          <w:szCs w:val="24"/>
        </w:rPr>
        <w:t xml:space="preserve"> The technician did not install a new meter</w:t>
      </w:r>
      <w:r w:rsidR="00D31B3D" w:rsidRPr="00785060">
        <w:rPr>
          <w:rFonts w:eastAsia="Batang"/>
          <w:szCs w:val="24"/>
        </w:rPr>
        <w:t xml:space="preserve">.  He </w:t>
      </w:r>
      <w:r w:rsidRPr="00785060">
        <w:rPr>
          <w:rFonts w:eastAsia="Batang"/>
          <w:szCs w:val="24"/>
        </w:rPr>
        <w:t xml:space="preserve">left an unauthorized usage notice at the property (Tr. 62, 66, 67; PECO Ex. 2). </w:t>
      </w:r>
    </w:p>
    <w:p w:rsidR="00D31B3D" w:rsidRPr="00785060" w:rsidRDefault="00D31B3D" w:rsidP="0092374F">
      <w:pPr>
        <w:pStyle w:val="ListParagraph"/>
        <w:rPr>
          <w:rFonts w:ascii="Times New Roman" w:eastAsia="Batang" w:hAnsi="Times New Roman"/>
          <w:sz w:val="24"/>
          <w:szCs w:val="24"/>
        </w:rPr>
      </w:pPr>
    </w:p>
    <w:p w:rsidR="0092374F" w:rsidRPr="00785060" w:rsidRDefault="00417809" w:rsidP="0092374F">
      <w:pPr>
        <w:pStyle w:val="NoSpacing"/>
        <w:numPr>
          <w:ilvl w:val="0"/>
          <w:numId w:val="1"/>
        </w:numPr>
        <w:spacing w:line="360" w:lineRule="auto"/>
        <w:ind w:left="0" w:firstLine="1440"/>
        <w:rPr>
          <w:rFonts w:eastAsia="Batang"/>
          <w:szCs w:val="24"/>
        </w:rPr>
      </w:pPr>
      <w:r w:rsidRPr="00785060">
        <w:rPr>
          <w:rFonts w:eastAsia="Batang"/>
          <w:szCs w:val="24"/>
        </w:rPr>
        <w:t>On February 20, 2012, the Respondent</w:t>
      </w:r>
      <w:r w:rsidR="0092374F" w:rsidRPr="00785060">
        <w:rPr>
          <w:rFonts w:eastAsia="Batang"/>
          <w:szCs w:val="24"/>
        </w:rPr>
        <w:t xml:space="preserve"> verified </w:t>
      </w:r>
      <w:r w:rsidRPr="00785060">
        <w:rPr>
          <w:rFonts w:eastAsia="Batang"/>
          <w:szCs w:val="24"/>
        </w:rPr>
        <w:t xml:space="preserve">the </w:t>
      </w:r>
      <w:r w:rsidR="003C4082" w:rsidRPr="00785060">
        <w:rPr>
          <w:rFonts w:eastAsia="Batang"/>
          <w:szCs w:val="24"/>
        </w:rPr>
        <w:t>Complainant</w:t>
      </w:r>
      <w:r w:rsidR="0092374F" w:rsidRPr="00785060">
        <w:rPr>
          <w:rFonts w:eastAsia="Batang"/>
          <w:szCs w:val="24"/>
        </w:rPr>
        <w:t xml:space="preserve">’s identification, including </w:t>
      </w:r>
      <w:r w:rsidR="00464D88" w:rsidRPr="00785060">
        <w:rPr>
          <w:rFonts w:eastAsia="Batang"/>
          <w:szCs w:val="24"/>
        </w:rPr>
        <w:t>his</w:t>
      </w:r>
      <w:r w:rsidR="0092374F" w:rsidRPr="00785060">
        <w:rPr>
          <w:rFonts w:eastAsia="Batang"/>
          <w:szCs w:val="24"/>
        </w:rPr>
        <w:t xml:space="preserve"> social security number, and began </w:t>
      </w:r>
      <w:r w:rsidR="00D31B3D" w:rsidRPr="00785060">
        <w:rPr>
          <w:rFonts w:eastAsia="Batang"/>
          <w:szCs w:val="24"/>
        </w:rPr>
        <w:t xml:space="preserve">charging him for </w:t>
      </w:r>
      <w:r w:rsidR="0092374F" w:rsidRPr="00785060">
        <w:rPr>
          <w:rFonts w:eastAsia="Batang"/>
          <w:szCs w:val="24"/>
        </w:rPr>
        <w:t>service</w:t>
      </w:r>
      <w:r w:rsidR="00D31B3D" w:rsidRPr="00785060">
        <w:rPr>
          <w:rFonts w:eastAsia="Batang"/>
          <w:szCs w:val="24"/>
        </w:rPr>
        <w:t xml:space="preserve"> effective February 8, 2012.  In addition</w:t>
      </w:r>
      <w:r w:rsidR="0092374F" w:rsidRPr="00785060">
        <w:rPr>
          <w:rFonts w:eastAsia="Batang"/>
          <w:szCs w:val="24"/>
        </w:rPr>
        <w:t xml:space="preserve">, </w:t>
      </w:r>
      <w:r w:rsidR="00D31B3D" w:rsidRPr="00785060">
        <w:rPr>
          <w:rFonts w:eastAsia="Batang"/>
          <w:szCs w:val="24"/>
        </w:rPr>
        <w:t xml:space="preserve">the Respondent </w:t>
      </w:r>
      <w:r w:rsidR="0092374F" w:rsidRPr="00785060">
        <w:rPr>
          <w:rFonts w:eastAsia="Batang"/>
          <w:szCs w:val="24"/>
        </w:rPr>
        <w:t>requ</w:t>
      </w:r>
      <w:r w:rsidR="00D31B3D" w:rsidRPr="00785060">
        <w:rPr>
          <w:rFonts w:eastAsia="Batang"/>
          <w:szCs w:val="24"/>
        </w:rPr>
        <w:t>ested</w:t>
      </w:r>
      <w:r w:rsidR="0092374F" w:rsidRPr="00785060">
        <w:rPr>
          <w:rFonts w:eastAsia="Batang"/>
          <w:szCs w:val="24"/>
        </w:rPr>
        <w:t xml:space="preserve"> a $100</w:t>
      </w:r>
      <w:r w:rsidRPr="00785060">
        <w:rPr>
          <w:rFonts w:eastAsia="Batang"/>
          <w:szCs w:val="24"/>
        </w:rPr>
        <w:t>.00</w:t>
      </w:r>
      <w:r w:rsidR="0092374F" w:rsidRPr="00785060">
        <w:rPr>
          <w:rFonts w:eastAsia="Batang"/>
          <w:szCs w:val="24"/>
        </w:rPr>
        <w:t xml:space="preserve"> deposit</w:t>
      </w:r>
      <w:r w:rsidR="00256370" w:rsidRPr="00785060">
        <w:rPr>
          <w:rFonts w:eastAsia="Batang"/>
          <w:szCs w:val="24"/>
        </w:rPr>
        <w:t xml:space="preserve"> </w:t>
      </w:r>
      <w:r w:rsidR="0092374F" w:rsidRPr="00785060">
        <w:rPr>
          <w:rFonts w:eastAsia="Batang"/>
          <w:szCs w:val="24"/>
        </w:rPr>
        <w:t xml:space="preserve">(Tr. </w:t>
      </w:r>
      <w:r w:rsidR="00D31B3D" w:rsidRPr="00785060">
        <w:rPr>
          <w:rFonts w:eastAsia="Batang"/>
          <w:szCs w:val="24"/>
        </w:rPr>
        <w:t xml:space="preserve">29, </w:t>
      </w:r>
      <w:r w:rsidR="0092374F" w:rsidRPr="00785060">
        <w:rPr>
          <w:rFonts w:eastAsia="Batang"/>
          <w:szCs w:val="24"/>
        </w:rPr>
        <w:t>65</w:t>
      </w:r>
      <w:r w:rsidR="00D31B3D" w:rsidRPr="00785060">
        <w:rPr>
          <w:rFonts w:eastAsia="Batang"/>
          <w:szCs w:val="24"/>
        </w:rPr>
        <w:t>; PECO Ex. 1</w:t>
      </w:r>
      <w:r w:rsidR="0092374F" w:rsidRPr="00785060">
        <w:rPr>
          <w:rFonts w:eastAsia="Batang"/>
          <w:szCs w:val="24"/>
        </w:rPr>
        <w:t xml:space="preserve">). </w:t>
      </w:r>
    </w:p>
    <w:p w:rsidR="00464D88" w:rsidRPr="00785060" w:rsidRDefault="00464D88" w:rsidP="00464D88">
      <w:pPr>
        <w:pStyle w:val="ListParagraph"/>
        <w:rPr>
          <w:rFonts w:ascii="Times New Roman" w:eastAsia="Batang" w:hAnsi="Times New Roman"/>
          <w:sz w:val="24"/>
          <w:szCs w:val="24"/>
        </w:rPr>
      </w:pPr>
    </w:p>
    <w:p w:rsidR="0092374F" w:rsidRPr="00785060" w:rsidRDefault="0092374F" w:rsidP="0092374F">
      <w:pPr>
        <w:pStyle w:val="NoSpacing"/>
        <w:numPr>
          <w:ilvl w:val="0"/>
          <w:numId w:val="1"/>
        </w:numPr>
        <w:spacing w:line="360" w:lineRule="auto"/>
        <w:ind w:left="0" w:firstLine="1440"/>
        <w:rPr>
          <w:rFonts w:eastAsia="Batang"/>
          <w:szCs w:val="24"/>
        </w:rPr>
      </w:pPr>
      <w:r w:rsidRPr="00785060">
        <w:rPr>
          <w:rFonts w:eastAsia="Batang"/>
          <w:szCs w:val="24"/>
        </w:rPr>
        <w:t xml:space="preserve">The deposit was </w:t>
      </w:r>
      <w:r w:rsidR="00D31B3D" w:rsidRPr="00785060">
        <w:rPr>
          <w:rFonts w:eastAsia="Batang"/>
          <w:szCs w:val="24"/>
        </w:rPr>
        <w:t xml:space="preserve">scheduled </w:t>
      </w:r>
      <w:r w:rsidRPr="00785060">
        <w:rPr>
          <w:rFonts w:eastAsia="Batang"/>
          <w:szCs w:val="24"/>
        </w:rPr>
        <w:t>to be paid in three installments</w:t>
      </w:r>
      <w:r w:rsidR="00464D88" w:rsidRPr="00785060">
        <w:rPr>
          <w:rFonts w:eastAsia="Batang"/>
          <w:szCs w:val="24"/>
        </w:rPr>
        <w:t>.  T</w:t>
      </w:r>
      <w:r w:rsidR="00256370" w:rsidRPr="00785060">
        <w:rPr>
          <w:rFonts w:eastAsia="Batang"/>
          <w:szCs w:val="24"/>
        </w:rPr>
        <w:t>he $50.00</w:t>
      </w:r>
      <w:r w:rsidRPr="00785060">
        <w:rPr>
          <w:rFonts w:eastAsia="Batang"/>
          <w:szCs w:val="24"/>
        </w:rPr>
        <w:t xml:space="preserve"> payment </w:t>
      </w:r>
      <w:r w:rsidR="00256370" w:rsidRPr="00785060">
        <w:rPr>
          <w:rFonts w:eastAsia="Batang"/>
          <w:szCs w:val="24"/>
        </w:rPr>
        <w:t>was billed on February 20, 2012</w:t>
      </w:r>
      <w:r w:rsidR="00D31B3D" w:rsidRPr="00785060">
        <w:rPr>
          <w:rFonts w:eastAsia="Batang"/>
          <w:szCs w:val="24"/>
        </w:rPr>
        <w:t>,</w:t>
      </w:r>
      <w:r w:rsidR="00256370" w:rsidRPr="00785060">
        <w:rPr>
          <w:rFonts w:eastAsia="Batang"/>
          <w:szCs w:val="24"/>
        </w:rPr>
        <w:t xml:space="preserve"> and the t</w:t>
      </w:r>
      <w:r w:rsidRPr="00785060">
        <w:rPr>
          <w:rFonts w:eastAsia="Batang"/>
          <w:szCs w:val="24"/>
        </w:rPr>
        <w:t xml:space="preserve">wo </w:t>
      </w:r>
      <w:r w:rsidR="00256370" w:rsidRPr="00785060">
        <w:rPr>
          <w:rFonts w:eastAsia="Batang"/>
          <w:szCs w:val="24"/>
        </w:rPr>
        <w:t xml:space="preserve">$25.00 </w:t>
      </w:r>
      <w:r w:rsidRPr="00785060">
        <w:rPr>
          <w:rFonts w:eastAsia="Batang"/>
          <w:szCs w:val="24"/>
        </w:rPr>
        <w:t xml:space="preserve">payments </w:t>
      </w:r>
      <w:r w:rsidR="00256370" w:rsidRPr="00785060">
        <w:rPr>
          <w:rFonts w:eastAsia="Batang"/>
          <w:szCs w:val="24"/>
        </w:rPr>
        <w:t>were billed on March 26, 2012</w:t>
      </w:r>
      <w:r w:rsidR="00417809" w:rsidRPr="00785060">
        <w:rPr>
          <w:rFonts w:eastAsia="Batang"/>
          <w:szCs w:val="24"/>
        </w:rPr>
        <w:t>,</w:t>
      </w:r>
      <w:r w:rsidR="00256370" w:rsidRPr="00785060">
        <w:rPr>
          <w:rFonts w:eastAsia="Batang"/>
          <w:szCs w:val="24"/>
        </w:rPr>
        <w:t xml:space="preserve"> and April 24, 2012</w:t>
      </w:r>
      <w:r w:rsidR="00417809" w:rsidRPr="00785060">
        <w:rPr>
          <w:rFonts w:eastAsia="Batang"/>
          <w:szCs w:val="24"/>
        </w:rPr>
        <w:t>,</w:t>
      </w:r>
      <w:r w:rsidR="00256370" w:rsidRPr="00785060">
        <w:rPr>
          <w:rFonts w:eastAsia="Batang"/>
          <w:szCs w:val="24"/>
        </w:rPr>
        <w:t xml:space="preserve"> respectively</w:t>
      </w:r>
      <w:r w:rsidRPr="00785060">
        <w:rPr>
          <w:rFonts w:eastAsia="Batang"/>
          <w:szCs w:val="24"/>
        </w:rPr>
        <w:t xml:space="preserve"> (Tr.</w:t>
      </w:r>
      <w:r w:rsidR="00CB577A" w:rsidRPr="00785060">
        <w:rPr>
          <w:rFonts w:eastAsia="Batang"/>
          <w:szCs w:val="24"/>
        </w:rPr>
        <w:t xml:space="preserve"> </w:t>
      </w:r>
      <w:r w:rsidRPr="00785060">
        <w:rPr>
          <w:rFonts w:eastAsia="Batang"/>
          <w:szCs w:val="24"/>
        </w:rPr>
        <w:t>66</w:t>
      </w:r>
      <w:r w:rsidR="00256370" w:rsidRPr="00785060">
        <w:rPr>
          <w:rFonts w:eastAsia="Batang"/>
          <w:szCs w:val="24"/>
        </w:rPr>
        <w:t>; PECO Ex. 1</w:t>
      </w:r>
      <w:r w:rsidRPr="00785060">
        <w:rPr>
          <w:rFonts w:eastAsia="Batang"/>
          <w:szCs w:val="24"/>
        </w:rPr>
        <w:t xml:space="preserve">). </w:t>
      </w:r>
    </w:p>
    <w:p w:rsidR="00256370" w:rsidRPr="00785060" w:rsidRDefault="00256370" w:rsidP="00256370">
      <w:pPr>
        <w:pStyle w:val="NoSpacing"/>
        <w:spacing w:line="360" w:lineRule="auto"/>
        <w:rPr>
          <w:rFonts w:eastAsia="Batang"/>
          <w:szCs w:val="24"/>
        </w:rPr>
      </w:pPr>
    </w:p>
    <w:p w:rsidR="0092374F" w:rsidRPr="00785060" w:rsidRDefault="0092374F" w:rsidP="0092374F">
      <w:pPr>
        <w:pStyle w:val="NoSpacing"/>
        <w:numPr>
          <w:ilvl w:val="0"/>
          <w:numId w:val="1"/>
        </w:numPr>
        <w:spacing w:line="360" w:lineRule="auto"/>
        <w:ind w:left="0" w:firstLine="1440"/>
        <w:rPr>
          <w:rFonts w:eastAsia="Batang"/>
          <w:szCs w:val="24"/>
        </w:rPr>
      </w:pPr>
      <w:r w:rsidRPr="00785060">
        <w:rPr>
          <w:rFonts w:eastAsia="Batang"/>
          <w:szCs w:val="24"/>
        </w:rPr>
        <w:t>On February 27, 2012, a technician found that the meter had been removed and jumpers were connected to the service wires (Tr. 68</w:t>
      </w:r>
      <w:r w:rsidR="00256370" w:rsidRPr="00785060">
        <w:rPr>
          <w:rFonts w:eastAsia="Batang"/>
          <w:szCs w:val="24"/>
        </w:rPr>
        <w:t>; PECO Ex. 2</w:t>
      </w:r>
      <w:r w:rsidRPr="00785060">
        <w:rPr>
          <w:rFonts w:eastAsia="Batang"/>
          <w:szCs w:val="24"/>
        </w:rPr>
        <w:t xml:space="preserve">). </w:t>
      </w:r>
    </w:p>
    <w:p w:rsidR="0092374F" w:rsidRPr="00785060" w:rsidRDefault="0092374F" w:rsidP="0092374F">
      <w:pPr>
        <w:pStyle w:val="ListParagraph"/>
        <w:rPr>
          <w:rFonts w:ascii="Times New Roman" w:eastAsia="Batang" w:hAnsi="Times New Roman"/>
          <w:sz w:val="24"/>
          <w:szCs w:val="24"/>
        </w:rPr>
      </w:pPr>
    </w:p>
    <w:p w:rsidR="00256370" w:rsidRPr="00785060" w:rsidRDefault="00256370" w:rsidP="00256370">
      <w:pPr>
        <w:pStyle w:val="NoSpacing"/>
        <w:numPr>
          <w:ilvl w:val="0"/>
          <w:numId w:val="1"/>
        </w:numPr>
        <w:spacing w:line="360" w:lineRule="auto"/>
        <w:ind w:left="0" w:firstLine="1440"/>
        <w:rPr>
          <w:rFonts w:eastAsia="Batang"/>
          <w:szCs w:val="24"/>
        </w:rPr>
      </w:pPr>
      <w:r w:rsidRPr="00785060">
        <w:rPr>
          <w:rFonts w:eastAsia="Batang"/>
          <w:szCs w:val="24"/>
        </w:rPr>
        <w:t>In February 20</w:t>
      </w:r>
      <w:r w:rsidR="00417809" w:rsidRPr="00785060">
        <w:rPr>
          <w:rFonts w:eastAsia="Batang"/>
          <w:szCs w:val="24"/>
        </w:rPr>
        <w:t>1</w:t>
      </w:r>
      <w:r w:rsidRPr="00785060">
        <w:rPr>
          <w:rFonts w:eastAsia="Batang"/>
          <w:szCs w:val="24"/>
        </w:rPr>
        <w:t xml:space="preserve">2, </w:t>
      </w:r>
      <w:r w:rsidR="00417809" w:rsidRPr="00785060">
        <w:rPr>
          <w:rFonts w:eastAsia="Batang"/>
          <w:szCs w:val="24"/>
        </w:rPr>
        <w:t>t</w:t>
      </w:r>
      <w:r w:rsidR="003C4082" w:rsidRPr="00785060">
        <w:rPr>
          <w:rFonts w:eastAsia="Batang"/>
          <w:szCs w:val="24"/>
        </w:rPr>
        <w:t>he Complainant</w:t>
      </w:r>
      <w:r w:rsidRPr="00785060">
        <w:rPr>
          <w:rFonts w:eastAsia="Batang"/>
          <w:szCs w:val="24"/>
        </w:rPr>
        <w:t xml:space="preserve">’s billing was based on </w:t>
      </w:r>
      <w:r w:rsidR="00417809" w:rsidRPr="00785060">
        <w:rPr>
          <w:rFonts w:eastAsia="Batang"/>
          <w:szCs w:val="24"/>
        </w:rPr>
        <w:t xml:space="preserve">an </w:t>
      </w:r>
      <w:r w:rsidRPr="00785060">
        <w:rPr>
          <w:rFonts w:eastAsia="Batang"/>
          <w:szCs w:val="24"/>
        </w:rPr>
        <w:t>estimate</w:t>
      </w:r>
      <w:r w:rsidR="00417809" w:rsidRPr="00785060">
        <w:rPr>
          <w:rFonts w:eastAsia="Batang"/>
          <w:szCs w:val="24"/>
        </w:rPr>
        <w:t>d reading</w:t>
      </w:r>
      <w:r w:rsidRPr="00785060">
        <w:rPr>
          <w:rFonts w:eastAsia="Batang"/>
          <w:szCs w:val="24"/>
        </w:rPr>
        <w:t xml:space="preserve"> (Tr. 69; PECO Ex. 1).</w:t>
      </w:r>
    </w:p>
    <w:p w:rsidR="00256370" w:rsidRPr="00785060" w:rsidRDefault="00256370" w:rsidP="00256370">
      <w:pPr>
        <w:pStyle w:val="NoSpacing"/>
        <w:spacing w:line="360" w:lineRule="auto"/>
        <w:rPr>
          <w:rFonts w:eastAsia="Batang"/>
          <w:szCs w:val="24"/>
        </w:rPr>
      </w:pPr>
    </w:p>
    <w:p w:rsidR="0092374F" w:rsidRPr="00785060" w:rsidRDefault="0092374F" w:rsidP="0092374F">
      <w:pPr>
        <w:pStyle w:val="NoSpacing"/>
        <w:numPr>
          <w:ilvl w:val="0"/>
          <w:numId w:val="1"/>
        </w:numPr>
        <w:spacing w:line="360" w:lineRule="auto"/>
        <w:ind w:left="0" w:firstLine="1440"/>
        <w:rPr>
          <w:rFonts w:eastAsia="Batang"/>
          <w:szCs w:val="24"/>
        </w:rPr>
      </w:pPr>
      <w:r w:rsidRPr="00785060">
        <w:rPr>
          <w:rFonts w:eastAsia="Batang"/>
          <w:szCs w:val="24"/>
        </w:rPr>
        <w:t>On March 5, 2012, a 72-hour termination notice was left at the property</w:t>
      </w:r>
      <w:r w:rsidR="00464D88" w:rsidRPr="00785060">
        <w:rPr>
          <w:rFonts w:eastAsia="Batang"/>
          <w:szCs w:val="24"/>
        </w:rPr>
        <w:t xml:space="preserve">.  The Respondent </w:t>
      </w:r>
      <w:r w:rsidRPr="00785060">
        <w:rPr>
          <w:rFonts w:eastAsia="Batang"/>
          <w:szCs w:val="24"/>
        </w:rPr>
        <w:t>request</w:t>
      </w:r>
      <w:r w:rsidR="00464D88" w:rsidRPr="00785060">
        <w:rPr>
          <w:rFonts w:eastAsia="Batang"/>
          <w:szCs w:val="24"/>
        </w:rPr>
        <w:t>ed</w:t>
      </w:r>
      <w:r w:rsidRPr="00785060">
        <w:rPr>
          <w:rFonts w:eastAsia="Batang"/>
          <w:szCs w:val="24"/>
        </w:rPr>
        <w:t xml:space="preserve"> that </w:t>
      </w:r>
      <w:r w:rsidR="00464D88" w:rsidRPr="00785060">
        <w:rPr>
          <w:rFonts w:eastAsia="Batang"/>
          <w:szCs w:val="24"/>
        </w:rPr>
        <w:t xml:space="preserve">the meter box be </w:t>
      </w:r>
      <w:r w:rsidRPr="00785060">
        <w:rPr>
          <w:rFonts w:eastAsia="Batang"/>
          <w:szCs w:val="24"/>
        </w:rPr>
        <w:t>repaired (Tr. 68</w:t>
      </w:r>
      <w:r w:rsidR="00256370" w:rsidRPr="00785060">
        <w:rPr>
          <w:rFonts w:eastAsia="Batang"/>
          <w:szCs w:val="24"/>
        </w:rPr>
        <w:t>; PECO Ex. 2</w:t>
      </w:r>
      <w:r w:rsidRPr="00785060">
        <w:rPr>
          <w:rFonts w:eastAsia="Batang"/>
          <w:szCs w:val="24"/>
        </w:rPr>
        <w:t xml:space="preserve">). </w:t>
      </w:r>
    </w:p>
    <w:p w:rsidR="0092374F" w:rsidRPr="00785060" w:rsidRDefault="0092374F" w:rsidP="0092374F">
      <w:pPr>
        <w:pStyle w:val="NoSpacing"/>
        <w:numPr>
          <w:ilvl w:val="0"/>
          <w:numId w:val="1"/>
        </w:numPr>
        <w:spacing w:line="360" w:lineRule="auto"/>
        <w:ind w:left="0" w:firstLine="1440"/>
        <w:rPr>
          <w:rFonts w:eastAsia="Batang"/>
          <w:szCs w:val="24"/>
        </w:rPr>
      </w:pPr>
      <w:r w:rsidRPr="00785060">
        <w:rPr>
          <w:rFonts w:eastAsia="Batang"/>
          <w:szCs w:val="24"/>
        </w:rPr>
        <w:lastRenderedPageBreak/>
        <w:t xml:space="preserve">When </w:t>
      </w:r>
      <w:r w:rsidR="00256370" w:rsidRPr="00785060">
        <w:rPr>
          <w:rFonts w:eastAsia="Batang"/>
          <w:szCs w:val="24"/>
        </w:rPr>
        <w:t xml:space="preserve">the Complainant </w:t>
      </w:r>
      <w:r w:rsidRPr="00785060">
        <w:rPr>
          <w:rFonts w:eastAsia="Batang"/>
          <w:szCs w:val="24"/>
        </w:rPr>
        <w:t xml:space="preserve">contacted </w:t>
      </w:r>
      <w:r w:rsidR="00256370" w:rsidRPr="00785060">
        <w:rPr>
          <w:rFonts w:eastAsia="Batang"/>
          <w:szCs w:val="24"/>
        </w:rPr>
        <w:t xml:space="preserve">the Respondent on </w:t>
      </w:r>
      <w:r w:rsidRPr="00785060">
        <w:rPr>
          <w:rFonts w:eastAsia="Batang"/>
          <w:szCs w:val="24"/>
        </w:rPr>
        <w:t>March 7, 2012,</w:t>
      </w:r>
      <w:r w:rsidR="00256370" w:rsidRPr="00785060">
        <w:rPr>
          <w:rFonts w:eastAsia="Batang"/>
          <w:szCs w:val="24"/>
        </w:rPr>
        <w:t xml:space="preserve"> regarding the termination notice,</w:t>
      </w:r>
      <w:r w:rsidRPr="00785060">
        <w:rPr>
          <w:rFonts w:eastAsia="Batang"/>
          <w:szCs w:val="24"/>
        </w:rPr>
        <w:t xml:space="preserve"> </w:t>
      </w:r>
      <w:r w:rsidR="00256370" w:rsidRPr="00785060">
        <w:rPr>
          <w:rFonts w:eastAsia="Batang"/>
          <w:szCs w:val="24"/>
        </w:rPr>
        <w:t>he</w:t>
      </w:r>
      <w:r w:rsidRPr="00785060">
        <w:rPr>
          <w:rFonts w:eastAsia="Batang"/>
          <w:szCs w:val="24"/>
        </w:rPr>
        <w:t xml:space="preserve"> </w:t>
      </w:r>
      <w:r w:rsidR="00256370" w:rsidRPr="00785060">
        <w:rPr>
          <w:rFonts w:eastAsia="Batang"/>
          <w:szCs w:val="24"/>
        </w:rPr>
        <w:t xml:space="preserve">reported </w:t>
      </w:r>
      <w:r w:rsidRPr="00785060">
        <w:rPr>
          <w:rFonts w:eastAsia="Batang"/>
          <w:szCs w:val="24"/>
        </w:rPr>
        <w:t>that there was no meter at the property (Tr. 68</w:t>
      </w:r>
      <w:r w:rsidR="00256370" w:rsidRPr="00785060">
        <w:rPr>
          <w:rFonts w:eastAsia="Batang"/>
          <w:szCs w:val="24"/>
        </w:rPr>
        <w:t>; PECO Ex. 2</w:t>
      </w:r>
      <w:r w:rsidRPr="00785060">
        <w:rPr>
          <w:rFonts w:eastAsia="Batang"/>
          <w:szCs w:val="24"/>
        </w:rPr>
        <w:t xml:space="preserve">). </w:t>
      </w:r>
    </w:p>
    <w:p w:rsidR="00464D88" w:rsidRPr="00785060" w:rsidRDefault="00464D88" w:rsidP="00464D88">
      <w:pPr>
        <w:pStyle w:val="ListParagraph"/>
        <w:rPr>
          <w:rFonts w:ascii="Times New Roman" w:eastAsia="Batang" w:hAnsi="Times New Roman"/>
          <w:sz w:val="24"/>
          <w:szCs w:val="24"/>
        </w:rPr>
      </w:pPr>
    </w:p>
    <w:p w:rsidR="0092374F" w:rsidRPr="00785060" w:rsidRDefault="0027429A" w:rsidP="0092374F">
      <w:pPr>
        <w:pStyle w:val="NoSpacing"/>
        <w:numPr>
          <w:ilvl w:val="0"/>
          <w:numId w:val="1"/>
        </w:numPr>
        <w:spacing w:line="360" w:lineRule="auto"/>
        <w:ind w:left="0" w:firstLine="1440"/>
        <w:rPr>
          <w:rFonts w:eastAsia="Batang"/>
          <w:szCs w:val="24"/>
        </w:rPr>
      </w:pPr>
      <w:r w:rsidRPr="00785060">
        <w:rPr>
          <w:rFonts w:eastAsia="Batang"/>
          <w:szCs w:val="24"/>
        </w:rPr>
        <w:t xml:space="preserve">After the Complainant </w:t>
      </w:r>
      <w:r w:rsidR="0092374F" w:rsidRPr="00785060">
        <w:rPr>
          <w:rFonts w:eastAsia="Batang"/>
          <w:szCs w:val="24"/>
        </w:rPr>
        <w:t>inform</w:t>
      </w:r>
      <w:r w:rsidR="00A012B4" w:rsidRPr="00785060">
        <w:rPr>
          <w:rFonts w:eastAsia="Batang"/>
          <w:szCs w:val="24"/>
        </w:rPr>
        <w:t>ed</w:t>
      </w:r>
      <w:r w:rsidR="0092374F" w:rsidRPr="00785060">
        <w:rPr>
          <w:rFonts w:eastAsia="Batang"/>
          <w:szCs w:val="24"/>
        </w:rPr>
        <w:t xml:space="preserve"> </w:t>
      </w:r>
      <w:r w:rsidR="00A012B4" w:rsidRPr="00785060">
        <w:rPr>
          <w:rFonts w:eastAsia="Batang"/>
          <w:szCs w:val="24"/>
        </w:rPr>
        <w:t xml:space="preserve">the Respondent </w:t>
      </w:r>
      <w:r w:rsidR="0092374F" w:rsidRPr="00785060">
        <w:rPr>
          <w:rFonts w:eastAsia="Batang"/>
          <w:szCs w:val="24"/>
        </w:rPr>
        <w:t xml:space="preserve">that </w:t>
      </w:r>
      <w:r w:rsidR="00417809" w:rsidRPr="00785060">
        <w:rPr>
          <w:rFonts w:eastAsia="Batang"/>
          <w:szCs w:val="24"/>
        </w:rPr>
        <w:t xml:space="preserve">the </w:t>
      </w:r>
      <w:r w:rsidR="0092374F" w:rsidRPr="00785060">
        <w:rPr>
          <w:rFonts w:eastAsia="Batang"/>
          <w:szCs w:val="24"/>
        </w:rPr>
        <w:t xml:space="preserve">meter repairs had been made, a PECO technician </w:t>
      </w:r>
      <w:r w:rsidR="00A012B4" w:rsidRPr="00785060">
        <w:rPr>
          <w:rFonts w:eastAsia="Batang"/>
          <w:szCs w:val="24"/>
        </w:rPr>
        <w:t xml:space="preserve">went </w:t>
      </w:r>
      <w:r w:rsidR="0092374F" w:rsidRPr="00785060">
        <w:rPr>
          <w:rFonts w:eastAsia="Batang"/>
          <w:szCs w:val="24"/>
        </w:rPr>
        <w:t>t</w:t>
      </w:r>
      <w:r w:rsidR="00A012B4" w:rsidRPr="00785060">
        <w:rPr>
          <w:rFonts w:eastAsia="Batang"/>
          <w:szCs w:val="24"/>
        </w:rPr>
        <w:t>o</w:t>
      </w:r>
      <w:r w:rsidR="0092374F" w:rsidRPr="00785060">
        <w:rPr>
          <w:rFonts w:eastAsia="Batang"/>
          <w:szCs w:val="24"/>
        </w:rPr>
        <w:t xml:space="preserve"> the property</w:t>
      </w:r>
      <w:r w:rsidR="00A012B4" w:rsidRPr="00785060">
        <w:rPr>
          <w:rFonts w:eastAsia="Batang"/>
          <w:szCs w:val="24"/>
        </w:rPr>
        <w:t xml:space="preserve"> on March 15, 2012</w:t>
      </w:r>
      <w:r w:rsidR="0092374F" w:rsidRPr="00785060">
        <w:rPr>
          <w:rFonts w:eastAsia="Batang"/>
          <w:szCs w:val="24"/>
        </w:rPr>
        <w:t xml:space="preserve"> </w:t>
      </w:r>
      <w:r w:rsidR="00A012B4" w:rsidRPr="00785060">
        <w:rPr>
          <w:rFonts w:eastAsia="Batang"/>
          <w:szCs w:val="24"/>
        </w:rPr>
        <w:t xml:space="preserve">and </w:t>
      </w:r>
      <w:r w:rsidR="0092374F" w:rsidRPr="00785060">
        <w:rPr>
          <w:rFonts w:eastAsia="Batang"/>
          <w:szCs w:val="24"/>
        </w:rPr>
        <w:t xml:space="preserve">installed meter </w:t>
      </w:r>
      <w:r w:rsidR="00A012B4" w:rsidRPr="00785060">
        <w:rPr>
          <w:rFonts w:eastAsia="Batang"/>
          <w:szCs w:val="24"/>
        </w:rPr>
        <w:t>#</w:t>
      </w:r>
      <w:r w:rsidR="0092374F" w:rsidRPr="00785060">
        <w:rPr>
          <w:rFonts w:eastAsia="Batang"/>
          <w:szCs w:val="24"/>
        </w:rPr>
        <w:t>339400577 (Tr. 69</w:t>
      </w:r>
      <w:r w:rsidR="00256370" w:rsidRPr="00785060">
        <w:rPr>
          <w:rFonts w:eastAsia="Batang"/>
          <w:szCs w:val="24"/>
        </w:rPr>
        <w:t>; PECO Ex. 2</w:t>
      </w:r>
      <w:r w:rsidR="0092374F" w:rsidRPr="00785060">
        <w:rPr>
          <w:rFonts w:eastAsia="Batang"/>
          <w:szCs w:val="24"/>
        </w:rPr>
        <w:t>).</w:t>
      </w:r>
      <w:r w:rsidRPr="00785060">
        <w:rPr>
          <w:rFonts w:eastAsia="Batang"/>
          <w:szCs w:val="24"/>
        </w:rPr>
        <w:t xml:space="preserve">  </w:t>
      </w:r>
    </w:p>
    <w:p w:rsidR="00A012B4" w:rsidRPr="00785060" w:rsidRDefault="00A012B4" w:rsidP="00A012B4">
      <w:pPr>
        <w:pStyle w:val="ListParagraph"/>
        <w:rPr>
          <w:rFonts w:ascii="Times New Roman" w:eastAsia="Batang" w:hAnsi="Times New Roman"/>
          <w:sz w:val="24"/>
          <w:szCs w:val="24"/>
        </w:rPr>
      </w:pPr>
    </w:p>
    <w:p w:rsidR="0092374F" w:rsidRPr="00785060" w:rsidRDefault="0092374F" w:rsidP="0092374F">
      <w:pPr>
        <w:pStyle w:val="NoSpacing"/>
        <w:numPr>
          <w:ilvl w:val="0"/>
          <w:numId w:val="1"/>
        </w:numPr>
        <w:spacing w:line="360" w:lineRule="auto"/>
        <w:ind w:left="0" w:firstLine="1440"/>
        <w:rPr>
          <w:rFonts w:eastAsia="Batang"/>
          <w:szCs w:val="24"/>
        </w:rPr>
      </w:pPr>
      <w:r w:rsidRPr="00785060">
        <w:rPr>
          <w:rFonts w:eastAsia="Batang"/>
          <w:szCs w:val="24"/>
        </w:rPr>
        <w:t xml:space="preserve">On May 21, 2012, </w:t>
      </w:r>
      <w:r w:rsidR="00417809" w:rsidRPr="00785060">
        <w:rPr>
          <w:rFonts w:eastAsia="Batang"/>
          <w:szCs w:val="24"/>
        </w:rPr>
        <w:t>t</w:t>
      </w:r>
      <w:r w:rsidR="003C4082" w:rsidRPr="00785060">
        <w:rPr>
          <w:rFonts w:eastAsia="Batang"/>
          <w:szCs w:val="24"/>
        </w:rPr>
        <w:t>he Complainant</w:t>
      </w:r>
      <w:r w:rsidRPr="00785060">
        <w:rPr>
          <w:rFonts w:eastAsia="Batang"/>
          <w:szCs w:val="24"/>
        </w:rPr>
        <w:t xml:space="preserve"> called PECO to dispute his deposit requirement and </w:t>
      </w:r>
      <w:r w:rsidR="00A012B4" w:rsidRPr="00785060">
        <w:rPr>
          <w:rFonts w:eastAsia="Batang"/>
          <w:szCs w:val="24"/>
        </w:rPr>
        <w:t>to</w:t>
      </w:r>
      <w:r w:rsidRPr="00785060">
        <w:rPr>
          <w:rFonts w:eastAsia="Batang"/>
          <w:szCs w:val="24"/>
        </w:rPr>
        <w:t xml:space="preserve"> request a </w:t>
      </w:r>
      <w:r w:rsidR="00A012B4" w:rsidRPr="00785060">
        <w:rPr>
          <w:rFonts w:eastAsia="Batang"/>
          <w:szCs w:val="24"/>
        </w:rPr>
        <w:t>digital</w:t>
      </w:r>
      <w:r w:rsidRPr="00785060">
        <w:rPr>
          <w:rFonts w:eastAsia="Batang"/>
          <w:szCs w:val="24"/>
        </w:rPr>
        <w:t xml:space="preserve"> meter (Tr. </w:t>
      </w:r>
      <w:r w:rsidR="00033321" w:rsidRPr="00785060">
        <w:rPr>
          <w:rFonts w:eastAsia="Batang"/>
          <w:szCs w:val="24"/>
        </w:rPr>
        <w:t xml:space="preserve">30, </w:t>
      </w:r>
      <w:r w:rsidRPr="00785060">
        <w:rPr>
          <w:rFonts w:eastAsia="Batang"/>
          <w:szCs w:val="24"/>
        </w:rPr>
        <w:t>69-70</w:t>
      </w:r>
      <w:r w:rsidR="00C52284" w:rsidRPr="00785060">
        <w:rPr>
          <w:rFonts w:eastAsia="Batang"/>
          <w:szCs w:val="24"/>
        </w:rPr>
        <w:t>; PECO Ex. 2</w:t>
      </w:r>
      <w:r w:rsidRPr="00785060">
        <w:rPr>
          <w:rFonts w:eastAsia="Batang"/>
          <w:szCs w:val="24"/>
        </w:rPr>
        <w:t>).</w:t>
      </w:r>
    </w:p>
    <w:p w:rsidR="00A012B4" w:rsidRPr="00785060" w:rsidRDefault="00A012B4" w:rsidP="00A012B4">
      <w:pPr>
        <w:pStyle w:val="ListParagraph"/>
        <w:rPr>
          <w:rFonts w:ascii="Times New Roman" w:eastAsia="Batang" w:hAnsi="Times New Roman"/>
          <w:sz w:val="24"/>
          <w:szCs w:val="24"/>
        </w:rPr>
      </w:pPr>
    </w:p>
    <w:p w:rsidR="0092374F" w:rsidRPr="00785060" w:rsidRDefault="00A012B4" w:rsidP="0092374F">
      <w:pPr>
        <w:pStyle w:val="NoSpacing"/>
        <w:numPr>
          <w:ilvl w:val="0"/>
          <w:numId w:val="1"/>
        </w:numPr>
        <w:spacing w:line="360" w:lineRule="auto"/>
        <w:ind w:left="0" w:firstLine="1440"/>
        <w:rPr>
          <w:rFonts w:eastAsia="Batang"/>
          <w:szCs w:val="24"/>
        </w:rPr>
      </w:pPr>
      <w:r w:rsidRPr="00785060">
        <w:rPr>
          <w:rFonts w:eastAsia="Batang"/>
          <w:szCs w:val="24"/>
        </w:rPr>
        <w:t>On May 21, 201</w:t>
      </w:r>
      <w:r w:rsidR="002E6A45" w:rsidRPr="00785060">
        <w:rPr>
          <w:rFonts w:eastAsia="Batang"/>
          <w:szCs w:val="24"/>
        </w:rPr>
        <w:t>2</w:t>
      </w:r>
      <w:r w:rsidRPr="00785060">
        <w:rPr>
          <w:rFonts w:eastAsia="Batang"/>
          <w:szCs w:val="24"/>
        </w:rPr>
        <w:t xml:space="preserve">, the Respondent’s </w:t>
      </w:r>
      <w:r w:rsidR="0092374F" w:rsidRPr="00785060">
        <w:rPr>
          <w:rFonts w:eastAsia="Batang"/>
          <w:szCs w:val="24"/>
        </w:rPr>
        <w:t xml:space="preserve">representative reviewed </w:t>
      </w:r>
      <w:r w:rsidR="00417809" w:rsidRPr="00785060">
        <w:rPr>
          <w:rFonts w:eastAsia="Batang"/>
          <w:szCs w:val="24"/>
        </w:rPr>
        <w:t>t</w:t>
      </w:r>
      <w:r w:rsidR="003C4082" w:rsidRPr="00785060">
        <w:rPr>
          <w:rFonts w:eastAsia="Batang"/>
          <w:szCs w:val="24"/>
        </w:rPr>
        <w:t>he Complainant</w:t>
      </w:r>
      <w:r w:rsidR="0092374F" w:rsidRPr="00785060">
        <w:rPr>
          <w:rFonts w:eastAsia="Batang"/>
          <w:szCs w:val="24"/>
        </w:rPr>
        <w:t xml:space="preserve">’s bill and daily usage and explained to </w:t>
      </w:r>
      <w:r w:rsidR="00417809" w:rsidRPr="00785060">
        <w:rPr>
          <w:rFonts w:eastAsia="Batang"/>
          <w:szCs w:val="24"/>
        </w:rPr>
        <w:t>t</w:t>
      </w:r>
      <w:r w:rsidR="003C4082" w:rsidRPr="00785060">
        <w:rPr>
          <w:rFonts w:eastAsia="Batang"/>
          <w:szCs w:val="24"/>
        </w:rPr>
        <w:t>he Complainant</w:t>
      </w:r>
      <w:r w:rsidR="0092374F" w:rsidRPr="00785060">
        <w:rPr>
          <w:rFonts w:eastAsia="Batang"/>
          <w:szCs w:val="24"/>
        </w:rPr>
        <w:t xml:space="preserve"> that his bills were based on </w:t>
      </w:r>
      <w:r w:rsidR="0027429A" w:rsidRPr="00785060">
        <w:rPr>
          <w:rFonts w:eastAsia="Batang"/>
          <w:szCs w:val="24"/>
        </w:rPr>
        <w:t xml:space="preserve">actual </w:t>
      </w:r>
      <w:r w:rsidR="0092374F" w:rsidRPr="00785060">
        <w:rPr>
          <w:rFonts w:eastAsia="Batang"/>
          <w:szCs w:val="24"/>
        </w:rPr>
        <w:t>readings</w:t>
      </w:r>
      <w:r w:rsidR="000C420D" w:rsidRPr="00785060">
        <w:rPr>
          <w:rFonts w:eastAsia="Batang"/>
          <w:szCs w:val="24"/>
        </w:rPr>
        <w:t xml:space="preserve">.  </w:t>
      </w:r>
      <w:r w:rsidRPr="00785060">
        <w:rPr>
          <w:rFonts w:eastAsia="Batang"/>
          <w:szCs w:val="24"/>
        </w:rPr>
        <w:t xml:space="preserve">The Complainant </w:t>
      </w:r>
      <w:proofErr w:type="gramStart"/>
      <w:r w:rsidRPr="00785060">
        <w:rPr>
          <w:rFonts w:eastAsia="Batang"/>
          <w:szCs w:val="24"/>
        </w:rPr>
        <w:t>was advised</w:t>
      </w:r>
      <w:proofErr w:type="gramEnd"/>
      <w:r w:rsidRPr="00785060">
        <w:rPr>
          <w:rFonts w:eastAsia="Batang"/>
          <w:szCs w:val="24"/>
        </w:rPr>
        <w:t xml:space="preserve"> of the effect of space heater</w:t>
      </w:r>
      <w:r w:rsidR="00A87CCD">
        <w:rPr>
          <w:rFonts w:eastAsia="Batang"/>
          <w:szCs w:val="24"/>
        </w:rPr>
        <w:t>s</w:t>
      </w:r>
      <w:r w:rsidRPr="00785060">
        <w:rPr>
          <w:rFonts w:eastAsia="Batang"/>
          <w:szCs w:val="24"/>
        </w:rPr>
        <w:t xml:space="preserve"> on his bills (</w:t>
      </w:r>
      <w:r w:rsidR="0092374F" w:rsidRPr="00785060">
        <w:rPr>
          <w:rFonts w:eastAsia="Batang"/>
          <w:szCs w:val="24"/>
        </w:rPr>
        <w:t>Tr. 69</w:t>
      </w:r>
      <w:r w:rsidRPr="00785060">
        <w:rPr>
          <w:rFonts w:eastAsia="Batang"/>
          <w:szCs w:val="24"/>
        </w:rPr>
        <w:t xml:space="preserve">, </w:t>
      </w:r>
      <w:r w:rsidR="0092374F" w:rsidRPr="00785060">
        <w:rPr>
          <w:rFonts w:eastAsia="Batang"/>
          <w:szCs w:val="24"/>
        </w:rPr>
        <w:t>70</w:t>
      </w:r>
      <w:r w:rsidR="0027429A" w:rsidRPr="00785060">
        <w:rPr>
          <w:rFonts w:eastAsia="Batang"/>
          <w:szCs w:val="24"/>
        </w:rPr>
        <w:t>; PECO Ex. 2</w:t>
      </w:r>
      <w:r w:rsidR="0092374F" w:rsidRPr="00785060">
        <w:rPr>
          <w:rFonts w:eastAsia="Batang"/>
          <w:szCs w:val="24"/>
        </w:rPr>
        <w:t xml:space="preserve">). </w:t>
      </w:r>
    </w:p>
    <w:p w:rsidR="0092374F" w:rsidRPr="00785060" w:rsidRDefault="0092374F" w:rsidP="0092374F">
      <w:pPr>
        <w:pStyle w:val="ListParagraph"/>
        <w:rPr>
          <w:rFonts w:ascii="Times New Roman" w:eastAsia="Batang" w:hAnsi="Times New Roman"/>
          <w:sz w:val="24"/>
          <w:szCs w:val="24"/>
        </w:rPr>
      </w:pPr>
    </w:p>
    <w:p w:rsidR="0092374F" w:rsidRPr="00785060" w:rsidRDefault="00417809" w:rsidP="0092374F">
      <w:pPr>
        <w:pStyle w:val="NoSpacing"/>
        <w:numPr>
          <w:ilvl w:val="0"/>
          <w:numId w:val="1"/>
        </w:numPr>
        <w:spacing w:line="360" w:lineRule="auto"/>
        <w:ind w:left="0" w:firstLine="1440"/>
        <w:rPr>
          <w:rFonts w:eastAsia="Batang"/>
          <w:szCs w:val="24"/>
        </w:rPr>
      </w:pPr>
      <w:r w:rsidRPr="00785060">
        <w:rPr>
          <w:rFonts w:eastAsia="Batang"/>
          <w:szCs w:val="24"/>
        </w:rPr>
        <w:t>The Respondent</w:t>
      </w:r>
      <w:r w:rsidR="0092374F" w:rsidRPr="00785060">
        <w:rPr>
          <w:rFonts w:eastAsia="Batang"/>
          <w:szCs w:val="24"/>
        </w:rPr>
        <w:t xml:space="preserve"> initiated a high bill investigation and attempted to contact </w:t>
      </w:r>
      <w:r w:rsidRPr="00785060">
        <w:rPr>
          <w:rFonts w:eastAsia="Batang"/>
          <w:szCs w:val="24"/>
        </w:rPr>
        <w:t>t</w:t>
      </w:r>
      <w:r w:rsidR="003C4082" w:rsidRPr="00785060">
        <w:rPr>
          <w:rFonts w:eastAsia="Batang"/>
          <w:szCs w:val="24"/>
        </w:rPr>
        <w:t>he Complainant</w:t>
      </w:r>
      <w:r w:rsidR="0092374F" w:rsidRPr="00785060">
        <w:rPr>
          <w:rFonts w:eastAsia="Batang"/>
          <w:szCs w:val="24"/>
        </w:rPr>
        <w:t xml:space="preserve"> on May 22, 2012</w:t>
      </w:r>
      <w:r w:rsidR="00FD42B9" w:rsidRPr="00785060">
        <w:rPr>
          <w:rFonts w:eastAsia="Batang"/>
          <w:szCs w:val="24"/>
        </w:rPr>
        <w:t>,</w:t>
      </w:r>
      <w:r w:rsidR="0027429A" w:rsidRPr="00785060">
        <w:rPr>
          <w:rFonts w:eastAsia="Batang"/>
          <w:szCs w:val="24"/>
        </w:rPr>
        <w:t xml:space="preserve"> by telephone</w:t>
      </w:r>
      <w:r w:rsidR="0092374F" w:rsidRPr="00785060">
        <w:rPr>
          <w:rFonts w:eastAsia="Batang"/>
          <w:szCs w:val="24"/>
        </w:rPr>
        <w:t xml:space="preserve"> and May 23, 2012</w:t>
      </w:r>
      <w:r w:rsidR="00FD42B9" w:rsidRPr="00785060">
        <w:rPr>
          <w:rFonts w:eastAsia="Batang"/>
          <w:szCs w:val="24"/>
        </w:rPr>
        <w:t>,</w:t>
      </w:r>
      <w:r w:rsidR="0027429A" w:rsidRPr="00785060">
        <w:rPr>
          <w:rFonts w:eastAsia="Batang"/>
          <w:szCs w:val="24"/>
        </w:rPr>
        <w:t xml:space="preserve"> by letter to discuss the dispute (</w:t>
      </w:r>
      <w:r w:rsidRPr="00785060">
        <w:rPr>
          <w:rFonts w:eastAsia="Batang"/>
          <w:szCs w:val="24"/>
        </w:rPr>
        <w:t>Tr</w:t>
      </w:r>
      <w:r w:rsidR="0027429A" w:rsidRPr="00785060">
        <w:rPr>
          <w:rFonts w:eastAsia="Batang"/>
          <w:szCs w:val="24"/>
        </w:rPr>
        <w:t xml:space="preserve">. </w:t>
      </w:r>
      <w:r w:rsidR="000C420D" w:rsidRPr="00785060">
        <w:rPr>
          <w:rFonts w:eastAsia="Batang"/>
          <w:szCs w:val="24"/>
        </w:rPr>
        <w:t>71</w:t>
      </w:r>
      <w:r w:rsidR="0027429A" w:rsidRPr="00785060">
        <w:rPr>
          <w:rFonts w:eastAsia="Batang"/>
          <w:szCs w:val="24"/>
        </w:rPr>
        <w:t>; PECO Ex. 2)</w:t>
      </w:r>
      <w:r w:rsidR="0092374F" w:rsidRPr="00785060">
        <w:rPr>
          <w:rFonts w:eastAsia="Batang"/>
          <w:szCs w:val="24"/>
        </w:rPr>
        <w:t>.</w:t>
      </w:r>
    </w:p>
    <w:p w:rsidR="0092374F" w:rsidRPr="00785060" w:rsidRDefault="0092374F" w:rsidP="0092374F">
      <w:pPr>
        <w:pStyle w:val="ListParagraph"/>
        <w:rPr>
          <w:rFonts w:ascii="Times New Roman" w:eastAsia="Batang" w:hAnsi="Times New Roman"/>
          <w:sz w:val="24"/>
          <w:szCs w:val="24"/>
        </w:rPr>
      </w:pPr>
    </w:p>
    <w:p w:rsidR="0092374F" w:rsidRPr="00785060" w:rsidRDefault="0027429A" w:rsidP="0092374F">
      <w:pPr>
        <w:pStyle w:val="NoSpacing"/>
        <w:numPr>
          <w:ilvl w:val="0"/>
          <w:numId w:val="1"/>
        </w:numPr>
        <w:spacing w:line="360" w:lineRule="auto"/>
        <w:ind w:left="0" w:firstLine="1440"/>
        <w:rPr>
          <w:rFonts w:eastAsia="Batang"/>
          <w:szCs w:val="24"/>
        </w:rPr>
      </w:pPr>
      <w:r w:rsidRPr="00785060">
        <w:rPr>
          <w:rFonts w:eastAsia="Batang"/>
          <w:szCs w:val="24"/>
        </w:rPr>
        <w:t xml:space="preserve">Since the </w:t>
      </w:r>
      <w:r w:rsidR="00FB0EBF" w:rsidRPr="00785060">
        <w:rPr>
          <w:rFonts w:eastAsia="Batang"/>
          <w:szCs w:val="24"/>
        </w:rPr>
        <w:t xml:space="preserve">Complainant did not respond to </w:t>
      </w:r>
      <w:r w:rsidR="000C420D" w:rsidRPr="00785060">
        <w:rPr>
          <w:rFonts w:eastAsia="Batang"/>
          <w:szCs w:val="24"/>
        </w:rPr>
        <w:t>the Respondent’s</w:t>
      </w:r>
      <w:r w:rsidR="00FB0EBF" w:rsidRPr="00785060">
        <w:rPr>
          <w:rFonts w:eastAsia="Batang"/>
          <w:szCs w:val="24"/>
        </w:rPr>
        <w:t xml:space="preserve"> voicemail or correspondence, </w:t>
      </w:r>
      <w:r w:rsidR="00417809" w:rsidRPr="00785060">
        <w:rPr>
          <w:rFonts w:eastAsia="Batang"/>
          <w:szCs w:val="24"/>
        </w:rPr>
        <w:t>the Respondent</w:t>
      </w:r>
      <w:r w:rsidR="0092374F" w:rsidRPr="00785060">
        <w:rPr>
          <w:rFonts w:eastAsia="Batang"/>
          <w:szCs w:val="24"/>
        </w:rPr>
        <w:t xml:space="preserve"> closed the investigation on May 31, 2012</w:t>
      </w:r>
      <w:r w:rsidR="00FD42B9" w:rsidRPr="00785060">
        <w:rPr>
          <w:rFonts w:eastAsia="Batang"/>
          <w:szCs w:val="24"/>
        </w:rPr>
        <w:t>,</w:t>
      </w:r>
      <w:r w:rsidR="0092374F" w:rsidRPr="00785060">
        <w:rPr>
          <w:rFonts w:eastAsia="Batang"/>
          <w:szCs w:val="24"/>
        </w:rPr>
        <w:t xml:space="preserve"> and </w:t>
      </w:r>
      <w:r w:rsidR="00417809" w:rsidRPr="00785060">
        <w:rPr>
          <w:rFonts w:eastAsia="Batang"/>
          <w:szCs w:val="24"/>
        </w:rPr>
        <w:t xml:space="preserve">sent the Complainant a </w:t>
      </w:r>
      <w:r w:rsidRPr="00785060">
        <w:rPr>
          <w:rFonts w:eastAsia="Batang"/>
          <w:szCs w:val="24"/>
        </w:rPr>
        <w:t>Utility Report</w:t>
      </w:r>
      <w:r w:rsidR="00417809" w:rsidRPr="00785060">
        <w:rPr>
          <w:rFonts w:eastAsia="Batang"/>
          <w:szCs w:val="24"/>
        </w:rPr>
        <w:t xml:space="preserve">.  </w:t>
      </w:r>
      <w:r w:rsidR="000C420D" w:rsidRPr="00785060">
        <w:rPr>
          <w:rFonts w:eastAsia="Batang"/>
          <w:szCs w:val="24"/>
        </w:rPr>
        <w:t xml:space="preserve">The Utility Report included an explanation of the meter readings.  The Complainant </w:t>
      </w:r>
      <w:r w:rsidR="00417809" w:rsidRPr="00785060">
        <w:rPr>
          <w:rFonts w:eastAsia="Batang"/>
          <w:szCs w:val="24"/>
        </w:rPr>
        <w:t>was asked</w:t>
      </w:r>
      <w:r w:rsidR="0092374F" w:rsidRPr="00785060">
        <w:rPr>
          <w:rFonts w:eastAsia="Batang"/>
          <w:szCs w:val="24"/>
        </w:rPr>
        <w:t xml:space="preserve"> t</w:t>
      </w:r>
      <w:r w:rsidR="00417809" w:rsidRPr="00785060">
        <w:rPr>
          <w:rFonts w:eastAsia="Batang"/>
          <w:szCs w:val="24"/>
        </w:rPr>
        <w:t xml:space="preserve">o </w:t>
      </w:r>
      <w:r w:rsidR="0092374F" w:rsidRPr="00785060">
        <w:rPr>
          <w:rFonts w:eastAsia="Batang"/>
          <w:szCs w:val="24"/>
        </w:rPr>
        <w:t xml:space="preserve">contact </w:t>
      </w:r>
      <w:r w:rsidR="000C420D" w:rsidRPr="00785060">
        <w:rPr>
          <w:rFonts w:eastAsia="Batang"/>
          <w:szCs w:val="24"/>
        </w:rPr>
        <w:t xml:space="preserve">the Respondent </w:t>
      </w:r>
      <w:r w:rsidR="0092374F" w:rsidRPr="00785060">
        <w:rPr>
          <w:rFonts w:eastAsia="Batang"/>
          <w:szCs w:val="24"/>
        </w:rPr>
        <w:t>(Tr. 71, 73</w:t>
      </w:r>
      <w:r w:rsidRPr="00785060">
        <w:rPr>
          <w:rFonts w:eastAsia="Batang"/>
          <w:szCs w:val="24"/>
        </w:rPr>
        <w:t>; PECO Ex. 9</w:t>
      </w:r>
      <w:r w:rsidR="0092374F" w:rsidRPr="00785060">
        <w:rPr>
          <w:rFonts w:eastAsia="Batang"/>
          <w:szCs w:val="24"/>
        </w:rPr>
        <w:t>).</w:t>
      </w:r>
    </w:p>
    <w:p w:rsidR="0092374F" w:rsidRPr="00785060" w:rsidRDefault="0092374F" w:rsidP="0092374F">
      <w:pPr>
        <w:pStyle w:val="ListParagraph"/>
        <w:rPr>
          <w:rFonts w:ascii="Times New Roman" w:eastAsia="Batang" w:hAnsi="Times New Roman"/>
          <w:sz w:val="24"/>
          <w:szCs w:val="24"/>
        </w:rPr>
      </w:pPr>
    </w:p>
    <w:p w:rsidR="0092374F" w:rsidRPr="00785060" w:rsidRDefault="00417809" w:rsidP="0092374F">
      <w:pPr>
        <w:pStyle w:val="NoSpacing"/>
        <w:numPr>
          <w:ilvl w:val="0"/>
          <w:numId w:val="1"/>
        </w:numPr>
        <w:spacing w:line="360" w:lineRule="auto"/>
        <w:ind w:left="0" w:firstLine="1440"/>
        <w:rPr>
          <w:rFonts w:eastAsia="Batang"/>
          <w:szCs w:val="24"/>
        </w:rPr>
      </w:pPr>
      <w:r w:rsidRPr="00785060">
        <w:rPr>
          <w:rFonts w:eastAsia="Batang"/>
          <w:szCs w:val="24"/>
        </w:rPr>
        <w:t xml:space="preserve">On </w:t>
      </w:r>
      <w:r w:rsidR="0092374F" w:rsidRPr="00785060">
        <w:rPr>
          <w:rFonts w:eastAsia="Batang"/>
          <w:szCs w:val="24"/>
        </w:rPr>
        <w:t xml:space="preserve">June </w:t>
      </w:r>
      <w:r w:rsidR="0027429A" w:rsidRPr="00785060">
        <w:rPr>
          <w:rFonts w:eastAsia="Batang"/>
          <w:szCs w:val="24"/>
        </w:rPr>
        <w:t>11</w:t>
      </w:r>
      <w:r w:rsidR="000C420D" w:rsidRPr="00785060">
        <w:rPr>
          <w:rFonts w:eastAsia="Batang"/>
          <w:szCs w:val="24"/>
        </w:rPr>
        <w:t>,</w:t>
      </w:r>
      <w:r w:rsidR="0027429A" w:rsidRPr="00785060">
        <w:rPr>
          <w:rFonts w:eastAsia="Batang"/>
          <w:szCs w:val="24"/>
        </w:rPr>
        <w:t xml:space="preserve"> </w:t>
      </w:r>
      <w:r w:rsidR="0092374F" w:rsidRPr="00785060">
        <w:rPr>
          <w:rFonts w:eastAsia="Batang"/>
          <w:szCs w:val="24"/>
        </w:rPr>
        <w:t xml:space="preserve">2012, </w:t>
      </w:r>
      <w:r w:rsidRPr="00785060">
        <w:rPr>
          <w:rFonts w:eastAsia="Batang"/>
          <w:szCs w:val="24"/>
        </w:rPr>
        <w:t>t</w:t>
      </w:r>
      <w:r w:rsidR="003C4082" w:rsidRPr="00785060">
        <w:rPr>
          <w:rFonts w:eastAsia="Batang"/>
          <w:szCs w:val="24"/>
        </w:rPr>
        <w:t>he Complainant</w:t>
      </w:r>
      <w:r w:rsidR="0092374F" w:rsidRPr="00785060">
        <w:rPr>
          <w:rFonts w:eastAsia="Batang"/>
          <w:szCs w:val="24"/>
        </w:rPr>
        <w:t xml:space="preserve"> filed an informal </w:t>
      </w:r>
      <w:r w:rsidRPr="00785060">
        <w:rPr>
          <w:rFonts w:eastAsia="Batang"/>
          <w:szCs w:val="24"/>
        </w:rPr>
        <w:t>c</w:t>
      </w:r>
      <w:r w:rsidR="0092374F" w:rsidRPr="00785060">
        <w:rPr>
          <w:rFonts w:eastAsia="Batang"/>
          <w:szCs w:val="24"/>
        </w:rPr>
        <w:t xml:space="preserve">omplaint with the </w:t>
      </w:r>
      <w:r w:rsidR="000C420D" w:rsidRPr="00785060">
        <w:rPr>
          <w:rFonts w:eastAsia="Batang"/>
          <w:szCs w:val="24"/>
        </w:rPr>
        <w:t>Commission’s</w:t>
      </w:r>
      <w:r w:rsidR="0092374F" w:rsidRPr="00785060">
        <w:rPr>
          <w:rFonts w:eastAsia="Batang"/>
          <w:szCs w:val="24"/>
        </w:rPr>
        <w:t xml:space="preserve"> Bureau of Consumer Services</w:t>
      </w:r>
      <w:r w:rsidR="000C420D" w:rsidRPr="00785060">
        <w:rPr>
          <w:rFonts w:eastAsia="Batang"/>
          <w:szCs w:val="24"/>
        </w:rPr>
        <w:t xml:space="preserve"> at #</w:t>
      </w:r>
      <w:r w:rsidR="0092374F" w:rsidRPr="00785060">
        <w:rPr>
          <w:rFonts w:eastAsia="Batang"/>
          <w:szCs w:val="24"/>
        </w:rPr>
        <w:t xml:space="preserve">2980139 (Tr. 74, PECO </w:t>
      </w:r>
      <w:r w:rsidR="000C420D" w:rsidRPr="00785060">
        <w:rPr>
          <w:rFonts w:eastAsia="Batang"/>
          <w:szCs w:val="24"/>
        </w:rPr>
        <w:t>Ex.</w:t>
      </w:r>
      <w:r w:rsidR="00CB577A" w:rsidRPr="00785060">
        <w:rPr>
          <w:rFonts w:eastAsia="Batang"/>
          <w:szCs w:val="24"/>
        </w:rPr>
        <w:t xml:space="preserve"> </w:t>
      </w:r>
      <w:r w:rsidR="0092374F" w:rsidRPr="00785060">
        <w:rPr>
          <w:rFonts w:eastAsia="Batang"/>
          <w:szCs w:val="24"/>
        </w:rPr>
        <w:t>10).</w:t>
      </w:r>
    </w:p>
    <w:p w:rsidR="0092374F" w:rsidRPr="00785060" w:rsidRDefault="0092374F" w:rsidP="0092374F">
      <w:pPr>
        <w:pStyle w:val="ListParagraph"/>
        <w:rPr>
          <w:rFonts w:ascii="Times New Roman" w:eastAsia="Batang" w:hAnsi="Times New Roman"/>
          <w:sz w:val="24"/>
          <w:szCs w:val="24"/>
        </w:rPr>
      </w:pPr>
    </w:p>
    <w:p w:rsidR="001927F4" w:rsidRPr="00785060" w:rsidRDefault="001927F4" w:rsidP="001927F4">
      <w:pPr>
        <w:pStyle w:val="BodyText"/>
        <w:numPr>
          <w:ilvl w:val="0"/>
          <w:numId w:val="1"/>
        </w:numPr>
        <w:tabs>
          <w:tab w:val="clear" w:pos="1980"/>
          <w:tab w:val="left" w:pos="0"/>
        </w:tabs>
        <w:spacing w:line="360" w:lineRule="auto"/>
        <w:ind w:left="0" w:firstLine="1440"/>
        <w:rPr>
          <w:rFonts w:ascii="Times New Roman" w:hAnsi="Times New Roman"/>
          <w:szCs w:val="24"/>
        </w:rPr>
      </w:pPr>
      <w:r w:rsidRPr="00785060">
        <w:rPr>
          <w:rFonts w:ascii="Times New Roman" w:hAnsi="Times New Roman"/>
          <w:spacing w:val="-3"/>
          <w:szCs w:val="24"/>
        </w:rPr>
        <w:lastRenderedPageBreak/>
        <w:t xml:space="preserve">In its decision dated September 12, 2012, the </w:t>
      </w:r>
      <w:r w:rsidRPr="00785060">
        <w:rPr>
          <w:rFonts w:ascii="Times New Roman" w:hAnsi="Times New Roman"/>
          <w:szCs w:val="24"/>
        </w:rPr>
        <w:t xml:space="preserve">Bureau of Consumer Services </w:t>
      </w:r>
      <w:r w:rsidRPr="00785060">
        <w:rPr>
          <w:rFonts w:ascii="Times New Roman" w:hAnsi="Times New Roman"/>
          <w:spacing w:val="-3"/>
          <w:szCs w:val="24"/>
        </w:rPr>
        <w:t>found that the s</w:t>
      </w:r>
      <w:r w:rsidRPr="00785060">
        <w:rPr>
          <w:rFonts w:ascii="Times New Roman" w:hAnsi="Times New Roman"/>
          <w:szCs w:val="24"/>
        </w:rPr>
        <w:t xml:space="preserve">ecurity deposit was requested in accordance with the Commission’s regulations.  The Commission did not issue a payment arrangement.  It was noted that the Respondent was willing to offer payment terms to the </w:t>
      </w:r>
      <w:r w:rsidRPr="00785060">
        <w:rPr>
          <w:rFonts w:ascii="Times New Roman" w:hAnsi="Times New Roman"/>
          <w:spacing w:val="-3"/>
          <w:szCs w:val="24"/>
        </w:rPr>
        <w:t xml:space="preserve">Complainant </w:t>
      </w:r>
      <w:r w:rsidRPr="00785060">
        <w:rPr>
          <w:rFonts w:ascii="Times New Roman" w:hAnsi="Times New Roman"/>
          <w:szCs w:val="24"/>
        </w:rPr>
        <w:t xml:space="preserve">(Tr. 75, 76; PECO Exs. 10, 11).  </w:t>
      </w:r>
    </w:p>
    <w:p w:rsidR="001927F4" w:rsidRPr="00785060" w:rsidRDefault="001927F4" w:rsidP="001927F4">
      <w:pPr>
        <w:pStyle w:val="ListParagraph"/>
        <w:rPr>
          <w:rFonts w:ascii="Times New Roman" w:eastAsia="Batang" w:hAnsi="Times New Roman"/>
          <w:sz w:val="24"/>
          <w:szCs w:val="24"/>
        </w:rPr>
      </w:pPr>
    </w:p>
    <w:p w:rsidR="0092374F" w:rsidRPr="00785060" w:rsidRDefault="0092374F" w:rsidP="0092374F">
      <w:pPr>
        <w:pStyle w:val="NoSpacing"/>
        <w:numPr>
          <w:ilvl w:val="0"/>
          <w:numId w:val="1"/>
        </w:numPr>
        <w:spacing w:line="360" w:lineRule="auto"/>
        <w:ind w:left="0" w:firstLine="1440"/>
        <w:rPr>
          <w:rFonts w:eastAsia="Batang"/>
          <w:szCs w:val="24"/>
        </w:rPr>
      </w:pPr>
      <w:r w:rsidRPr="00785060">
        <w:rPr>
          <w:rFonts w:eastAsia="Batang"/>
          <w:szCs w:val="24"/>
        </w:rPr>
        <w:t xml:space="preserve">On November 6, 2012, </w:t>
      </w:r>
      <w:r w:rsidR="00417809" w:rsidRPr="00785060">
        <w:rPr>
          <w:rFonts w:eastAsia="Batang"/>
          <w:szCs w:val="24"/>
        </w:rPr>
        <w:t>t</w:t>
      </w:r>
      <w:r w:rsidR="003C4082" w:rsidRPr="00785060">
        <w:rPr>
          <w:rFonts w:eastAsia="Batang"/>
          <w:szCs w:val="24"/>
        </w:rPr>
        <w:t>he Complainant</w:t>
      </w:r>
      <w:r w:rsidRPr="00785060">
        <w:rPr>
          <w:rFonts w:eastAsia="Batang"/>
          <w:szCs w:val="24"/>
        </w:rPr>
        <w:t xml:space="preserve"> contacted </w:t>
      </w:r>
      <w:r w:rsidR="00417809" w:rsidRPr="00785060">
        <w:rPr>
          <w:rFonts w:eastAsia="Batang"/>
          <w:szCs w:val="24"/>
        </w:rPr>
        <w:t xml:space="preserve">the Respondent to complain about </w:t>
      </w:r>
      <w:r w:rsidRPr="00785060">
        <w:rPr>
          <w:rFonts w:eastAsia="Batang"/>
          <w:szCs w:val="24"/>
        </w:rPr>
        <w:t>hi</w:t>
      </w:r>
      <w:r w:rsidR="00417809" w:rsidRPr="00785060">
        <w:rPr>
          <w:rFonts w:eastAsia="Batang"/>
          <w:szCs w:val="24"/>
        </w:rPr>
        <w:t>gh</w:t>
      </w:r>
      <w:r w:rsidRPr="00785060">
        <w:rPr>
          <w:rFonts w:eastAsia="Batang"/>
          <w:szCs w:val="24"/>
        </w:rPr>
        <w:t xml:space="preserve"> bills and request a new</w:t>
      </w:r>
      <w:r w:rsidR="0027429A" w:rsidRPr="00785060">
        <w:rPr>
          <w:rFonts w:eastAsia="Batang"/>
          <w:szCs w:val="24"/>
        </w:rPr>
        <w:t xml:space="preserve"> digital</w:t>
      </w:r>
      <w:r w:rsidRPr="00785060">
        <w:rPr>
          <w:rFonts w:eastAsia="Batang"/>
          <w:szCs w:val="24"/>
        </w:rPr>
        <w:t xml:space="preserve"> meter (Tr. 71</w:t>
      </w:r>
      <w:r w:rsidR="0027429A" w:rsidRPr="00785060">
        <w:rPr>
          <w:rFonts w:eastAsia="Batang"/>
          <w:szCs w:val="24"/>
        </w:rPr>
        <w:t xml:space="preserve"> PECO Ex. 2</w:t>
      </w:r>
      <w:r w:rsidRPr="00785060">
        <w:rPr>
          <w:rFonts w:eastAsia="Batang"/>
          <w:szCs w:val="24"/>
        </w:rPr>
        <w:t xml:space="preserve">). </w:t>
      </w:r>
    </w:p>
    <w:p w:rsidR="0092374F" w:rsidRPr="00785060" w:rsidRDefault="0092374F" w:rsidP="0092374F">
      <w:pPr>
        <w:pStyle w:val="ListParagraph"/>
        <w:rPr>
          <w:rFonts w:ascii="Times New Roman" w:eastAsia="Batang" w:hAnsi="Times New Roman"/>
          <w:sz w:val="24"/>
          <w:szCs w:val="24"/>
        </w:rPr>
      </w:pPr>
    </w:p>
    <w:p w:rsidR="0092374F" w:rsidRPr="00785060" w:rsidRDefault="00FD42B9" w:rsidP="0092374F">
      <w:pPr>
        <w:pStyle w:val="NoSpacing"/>
        <w:numPr>
          <w:ilvl w:val="0"/>
          <w:numId w:val="1"/>
        </w:numPr>
        <w:spacing w:line="360" w:lineRule="auto"/>
        <w:ind w:left="0" w:firstLine="1440"/>
        <w:rPr>
          <w:rFonts w:eastAsia="Batang"/>
          <w:szCs w:val="24"/>
        </w:rPr>
      </w:pPr>
      <w:r w:rsidRPr="00785060">
        <w:rPr>
          <w:rFonts w:eastAsia="Batang"/>
          <w:szCs w:val="24"/>
        </w:rPr>
        <w:t>A</w:t>
      </w:r>
      <w:r w:rsidR="0092374F" w:rsidRPr="00785060">
        <w:rPr>
          <w:rFonts w:eastAsia="Batang"/>
          <w:szCs w:val="24"/>
        </w:rPr>
        <w:t xml:space="preserve"> high bill investigation </w:t>
      </w:r>
      <w:r w:rsidRPr="00785060">
        <w:rPr>
          <w:rFonts w:eastAsia="Batang"/>
          <w:szCs w:val="24"/>
        </w:rPr>
        <w:t xml:space="preserve">was initiated </w:t>
      </w:r>
      <w:r w:rsidR="0092374F" w:rsidRPr="00785060">
        <w:rPr>
          <w:rFonts w:eastAsia="Batang"/>
          <w:szCs w:val="24"/>
        </w:rPr>
        <w:t xml:space="preserve">and attempts were made to contact </w:t>
      </w:r>
      <w:r w:rsidR="00114D21" w:rsidRPr="00785060">
        <w:rPr>
          <w:rFonts w:eastAsia="Batang"/>
          <w:szCs w:val="24"/>
        </w:rPr>
        <w:t>th</w:t>
      </w:r>
      <w:r w:rsidR="003C4082" w:rsidRPr="00785060">
        <w:rPr>
          <w:rFonts w:eastAsia="Batang"/>
          <w:szCs w:val="24"/>
        </w:rPr>
        <w:t>e Complainant</w:t>
      </w:r>
      <w:r w:rsidR="0092374F" w:rsidRPr="00785060">
        <w:rPr>
          <w:rFonts w:eastAsia="Batang"/>
          <w:szCs w:val="24"/>
        </w:rPr>
        <w:t xml:space="preserve"> on November 7, 2012, November 1</w:t>
      </w:r>
      <w:r w:rsidR="001927F4" w:rsidRPr="00785060">
        <w:rPr>
          <w:rFonts w:eastAsia="Batang"/>
          <w:szCs w:val="24"/>
        </w:rPr>
        <w:t>9,</w:t>
      </w:r>
      <w:r w:rsidR="0092374F" w:rsidRPr="00785060">
        <w:rPr>
          <w:rFonts w:eastAsia="Batang"/>
          <w:szCs w:val="24"/>
        </w:rPr>
        <w:t xml:space="preserve"> 2012</w:t>
      </w:r>
      <w:r w:rsidRPr="00785060">
        <w:rPr>
          <w:rFonts w:eastAsia="Batang"/>
          <w:szCs w:val="24"/>
        </w:rPr>
        <w:t>,</w:t>
      </w:r>
      <w:r w:rsidR="0092374F" w:rsidRPr="00785060">
        <w:rPr>
          <w:rFonts w:eastAsia="Batang"/>
          <w:szCs w:val="24"/>
        </w:rPr>
        <w:t xml:space="preserve"> and November 21, 2012</w:t>
      </w:r>
      <w:r w:rsidRPr="00785060">
        <w:rPr>
          <w:rFonts w:eastAsia="Batang"/>
          <w:szCs w:val="24"/>
        </w:rPr>
        <w:t>,</w:t>
      </w:r>
      <w:r w:rsidR="0027429A" w:rsidRPr="00785060">
        <w:rPr>
          <w:rFonts w:eastAsia="Batang"/>
          <w:szCs w:val="24"/>
        </w:rPr>
        <w:t xml:space="preserve"> by phone and by mail</w:t>
      </w:r>
      <w:r w:rsidR="0092374F" w:rsidRPr="00785060">
        <w:rPr>
          <w:rFonts w:eastAsia="Batang"/>
          <w:szCs w:val="24"/>
        </w:rPr>
        <w:t xml:space="preserve"> (Tr. 72</w:t>
      </w:r>
      <w:r w:rsidR="0027429A" w:rsidRPr="00785060">
        <w:rPr>
          <w:rFonts w:eastAsia="Batang"/>
          <w:szCs w:val="24"/>
        </w:rPr>
        <w:t>; PECO Ex. 2</w:t>
      </w:r>
      <w:r w:rsidR="0092374F" w:rsidRPr="00785060">
        <w:rPr>
          <w:rFonts w:eastAsia="Batang"/>
          <w:szCs w:val="24"/>
        </w:rPr>
        <w:t xml:space="preserve">). </w:t>
      </w:r>
    </w:p>
    <w:p w:rsidR="001927F4" w:rsidRDefault="001927F4" w:rsidP="001927F4">
      <w:pPr>
        <w:rPr>
          <w:rFonts w:eastAsia="Batang"/>
          <w:sz w:val="24"/>
          <w:szCs w:val="24"/>
        </w:rPr>
      </w:pPr>
    </w:p>
    <w:p w:rsidR="0092374F" w:rsidRDefault="001927F4" w:rsidP="0092374F">
      <w:pPr>
        <w:pStyle w:val="NoSpacing"/>
        <w:numPr>
          <w:ilvl w:val="0"/>
          <w:numId w:val="1"/>
        </w:numPr>
        <w:spacing w:line="360" w:lineRule="auto"/>
        <w:ind w:left="0" w:firstLine="1440"/>
        <w:rPr>
          <w:rFonts w:eastAsia="Batang"/>
          <w:szCs w:val="24"/>
        </w:rPr>
      </w:pPr>
      <w:r w:rsidRPr="00785060">
        <w:rPr>
          <w:rFonts w:eastAsia="Batang"/>
          <w:szCs w:val="24"/>
        </w:rPr>
        <w:t>On December 12, 201</w:t>
      </w:r>
      <w:r w:rsidR="002E6A45" w:rsidRPr="00785060">
        <w:rPr>
          <w:rFonts w:eastAsia="Batang"/>
          <w:szCs w:val="24"/>
        </w:rPr>
        <w:t>2</w:t>
      </w:r>
      <w:r w:rsidRPr="00785060">
        <w:rPr>
          <w:rFonts w:eastAsia="Batang"/>
          <w:szCs w:val="24"/>
        </w:rPr>
        <w:t>, a representative for t</w:t>
      </w:r>
      <w:r w:rsidR="00114D21" w:rsidRPr="00785060">
        <w:rPr>
          <w:rFonts w:eastAsia="Batang"/>
          <w:szCs w:val="24"/>
        </w:rPr>
        <w:t xml:space="preserve">he Respondent </w:t>
      </w:r>
      <w:r w:rsidRPr="00785060">
        <w:rPr>
          <w:rFonts w:eastAsia="Batang"/>
          <w:szCs w:val="24"/>
        </w:rPr>
        <w:t xml:space="preserve">spoke to the Complainant about his dispute and </w:t>
      </w:r>
      <w:r w:rsidR="00114D21" w:rsidRPr="00785060">
        <w:rPr>
          <w:rFonts w:eastAsia="Batang"/>
          <w:szCs w:val="24"/>
        </w:rPr>
        <w:t xml:space="preserve">scheduled a </w:t>
      </w:r>
      <w:r w:rsidR="0092374F" w:rsidRPr="00785060">
        <w:rPr>
          <w:rFonts w:eastAsia="Batang"/>
          <w:szCs w:val="24"/>
        </w:rPr>
        <w:t>field visit for December 27, 2012 (Tr.</w:t>
      </w:r>
      <w:r w:rsidR="00CB577A" w:rsidRPr="00785060">
        <w:rPr>
          <w:rFonts w:eastAsia="Batang"/>
          <w:szCs w:val="24"/>
        </w:rPr>
        <w:t xml:space="preserve"> </w:t>
      </w:r>
      <w:r w:rsidR="0092374F" w:rsidRPr="00785060">
        <w:rPr>
          <w:rFonts w:eastAsia="Batang"/>
          <w:szCs w:val="24"/>
        </w:rPr>
        <w:t xml:space="preserve">77, PECO </w:t>
      </w:r>
      <w:r w:rsidR="0027429A" w:rsidRPr="00785060">
        <w:rPr>
          <w:rFonts w:eastAsia="Batang"/>
          <w:szCs w:val="24"/>
        </w:rPr>
        <w:t xml:space="preserve">Exs. 2, </w:t>
      </w:r>
      <w:r w:rsidR="0092374F" w:rsidRPr="00785060">
        <w:rPr>
          <w:rFonts w:eastAsia="Batang"/>
          <w:szCs w:val="24"/>
        </w:rPr>
        <w:t xml:space="preserve">3). </w:t>
      </w:r>
    </w:p>
    <w:p w:rsidR="00446588" w:rsidRDefault="00446588" w:rsidP="00446588">
      <w:pPr>
        <w:pStyle w:val="NoSpacing"/>
        <w:spacing w:line="360" w:lineRule="auto"/>
        <w:rPr>
          <w:rFonts w:eastAsia="Batang"/>
          <w:szCs w:val="24"/>
        </w:rPr>
      </w:pPr>
    </w:p>
    <w:p w:rsidR="0092374F" w:rsidRPr="00785060" w:rsidRDefault="0027429A" w:rsidP="0092374F">
      <w:pPr>
        <w:pStyle w:val="NoSpacing"/>
        <w:numPr>
          <w:ilvl w:val="0"/>
          <w:numId w:val="1"/>
        </w:numPr>
        <w:spacing w:line="360" w:lineRule="auto"/>
        <w:ind w:left="0" w:firstLine="1440"/>
        <w:rPr>
          <w:rFonts w:eastAsia="Batang"/>
          <w:szCs w:val="24"/>
        </w:rPr>
      </w:pPr>
      <w:r w:rsidRPr="00785060">
        <w:rPr>
          <w:rFonts w:eastAsia="Batang"/>
          <w:szCs w:val="24"/>
        </w:rPr>
        <w:t xml:space="preserve">On December 27 2012, </w:t>
      </w:r>
      <w:r w:rsidR="00D263CC" w:rsidRPr="00785060">
        <w:rPr>
          <w:rFonts w:eastAsia="Batang"/>
          <w:szCs w:val="24"/>
        </w:rPr>
        <w:t xml:space="preserve">Mary McQuilkin, </w:t>
      </w:r>
      <w:r w:rsidRPr="00785060">
        <w:rPr>
          <w:rFonts w:eastAsia="Batang"/>
          <w:szCs w:val="24"/>
        </w:rPr>
        <w:t>t</w:t>
      </w:r>
      <w:r w:rsidR="0092374F" w:rsidRPr="00785060">
        <w:rPr>
          <w:rFonts w:eastAsia="Batang"/>
          <w:szCs w:val="24"/>
        </w:rPr>
        <w:t xml:space="preserve">he </w:t>
      </w:r>
      <w:r w:rsidR="00D263CC" w:rsidRPr="00785060">
        <w:rPr>
          <w:rFonts w:eastAsia="Batang"/>
          <w:szCs w:val="24"/>
        </w:rPr>
        <w:t xml:space="preserve">field </w:t>
      </w:r>
      <w:r w:rsidR="0092374F" w:rsidRPr="00785060">
        <w:rPr>
          <w:rFonts w:eastAsia="Batang"/>
          <w:szCs w:val="24"/>
        </w:rPr>
        <w:t>technician</w:t>
      </w:r>
      <w:r w:rsidR="00D263CC" w:rsidRPr="00785060">
        <w:rPr>
          <w:rFonts w:eastAsia="Batang"/>
          <w:szCs w:val="24"/>
        </w:rPr>
        <w:t>,</w:t>
      </w:r>
      <w:r w:rsidR="0092374F" w:rsidRPr="00785060">
        <w:rPr>
          <w:rFonts w:eastAsia="Batang"/>
          <w:szCs w:val="24"/>
        </w:rPr>
        <w:t xml:space="preserve"> </w:t>
      </w:r>
      <w:r w:rsidR="001927F4" w:rsidRPr="00785060">
        <w:rPr>
          <w:rFonts w:eastAsia="Batang"/>
          <w:szCs w:val="24"/>
        </w:rPr>
        <w:t xml:space="preserve">went to the service address and </w:t>
      </w:r>
      <w:r w:rsidR="0092374F" w:rsidRPr="00785060">
        <w:rPr>
          <w:rFonts w:eastAsia="Batang"/>
          <w:szCs w:val="24"/>
        </w:rPr>
        <w:t xml:space="preserve">found meter </w:t>
      </w:r>
      <w:r w:rsidR="001927F4" w:rsidRPr="00785060">
        <w:rPr>
          <w:rFonts w:eastAsia="Batang"/>
          <w:szCs w:val="24"/>
        </w:rPr>
        <w:t>#</w:t>
      </w:r>
      <w:r w:rsidR="0092374F" w:rsidRPr="00785060">
        <w:rPr>
          <w:rFonts w:eastAsia="Batang"/>
          <w:szCs w:val="24"/>
        </w:rPr>
        <w:t xml:space="preserve">339400577 with broken </w:t>
      </w:r>
      <w:r w:rsidR="001927F4" w:rsidRPr="00785060">
        <w:rPr>
          <w:rFonts w:eastAsia="Batang"/>
          <w:szCs w:val="24"/>
        </w:rPr>
        <w:t xml:space="preserve">dials </w:t>
      </w:r>
      <w:r w:rsidR="0092374F" w:rsidRPr="00785060">
        <w:rPr>
          <w:rFonts w:eastAsia="Batang"/>
          <w:szCs w:val="24"/>
        </w:rPr>
        <w:t xml:space="preserve">and </w:t>
      </w:r>
      <w:r w:rsidR="001927F4" w:rsidRPr="00785060">
        <w:rPr>
          <w:rFonts w:eastAsia="Batang"/>
          <w:szCs w:val="24"/>
        </w:rPr>
        <w:t>a missing</w:t>
      </w:r>
      <w:r w:rsidR="0092374F" w:rsidRPr="00785060">
        <w:rPr>
          <w:rFonts w:eastAsia="Batang"/>
          <w:szCs w:val="24"/>
        </w:rPr>
        <w:t xml:space="preserve"> dial</w:t>
      </w:r>
      <w:r w:rsidR="00C143E8" w:rsidRPr="00785060">
        <w:rPr>
          <w:rFonts w:eastAsia="Batang"/>
          <w:szCs w:val="24"/>
        </w:rPr>
        <w:t>.  The meter</w:t>
      </w:r>
      <w:r w:rsidR="0092374F" w:rsidRPr="00785060">
        <w:rPr>
          <w:rFonts w:eastAsia="Batang"/>
          <w:szCs w:val="24"/>
        </w:rPr>
        <w:t xml:space="preserve"> appeared </w:t>
      </w:r>
      <w:r w:rsidR="001927F4" w:rsidRPr="00785060">
        <w:rPr>
          <w:rFonts w:eastAsia="Batang"/>
          <w:szCs w:val="24"/>
        </w:rPr>
        <w:t>to be</w:t>
      </w:r>
      <w:r w:rsidR="0092374F" w:rsidRPr="00785060">
        <w:rPr>
          <w:rFonts w:eastAsia="Batang"/>
          <w:szCs w:val="24"/>
        </w:rPr>
        <w:t xml:space="preserve"> smashed (Tr. </w:t>
      </w:r>
      <w:r w:rsidR="00D263CC" w:rsidRPr="00785060">
        <w:rPr>
          <w:rFonts w:eastAsia="Batang"/>
          <w:szCs w:val="24"/>
        </w:rPr>
        <w:t xml:space="preserve">98, </w:t>
      </w:r>
      <w:r w:rsidR="0092374F" w:rsidRPr="00785060">
        <w:rPr>
          <w:rFonts w:eastAsia="Batang"/>
          <w:szCs w:val="24"/>
        </w:rPr>
        <w:t>102</w:t>
      </w:r>
      <w:r w:rsidR="001927F4" w:rsidRPr="00785060">
        <w:rPr>
          <w:rFonts w:eastAsia="Batang"/>
          <w:szCs w:val="24"/>
        </w:rPr>
        <w:t>; PECO Ex. 3</w:t>
      </w:r>
      <w:r w:rsidR="0092374F" w:rsidRPr="00785060">
        <w:rPr>
          <w:rFonts w:eastAsia="Batang"/>
          <w:szCs w:val="24"/>
        </w:rPr>
        <w:t xml:space="preserve">).  </w:t>
      </w:r>
    </w:p>
    <w:p w:rsidR="001927F4" w:rsidRPr="00785060" w:rsidRDefault="001927F4" w:rsidP="001927F4">
      <w:pPr>
        <w:pStyle w:val="NoSpacing"/>
        <w:spacing w:line="360" w:lineRule="auto"/>
        <w:rPr>
          <w:rFonts w:eastAsia="Batang"/>
          <w:szCs w:val="24"/>
        </w:rPr>
      </w:pPr>
    </w:p>
    <w:p w:rsidR="0092374F" w:rsidRPr="00785060" w:rsidRDefault="0027429A" w:rsidP="0092374F">
      <w:pPr>
        <w:pStyle w:val="NoSpacing"/>
        <w:numPr>
          <w:ilvl w:val="0"/>
          <w:numId w:val="1"/>
        </w:numPr>
        <w:spacing w:line="360" w:lineRule="auto"/>
        <w:ind w:left="0" w:firstLine="1440"/>
        <w:rPr>
          <w:rFonts w:eastAsia="Batang"/>
          <w:szCs w:val="24"/>
        </w:rPr>
      </w:pPr>
      <w:r w:rsidRPr="00785060">
        <w:rPr>
          <w:rFonts w:eastAsia="Batang"/>
          <w:szCs w:val="24"/>
        </w:rPr>
        <w:t>On December 27, 2012, t</w:t>
      </w:r>
      <w:r w:rsidR="0092374F" w:rsidRPr="00785060">
        <w:rPr>
          <w:rFonts w:eastAsia="Batang"/>
          <w:szCs w:val="24"/>
        </w:rPr>
        <w:t xml:space="preserve">he technician replaced the meter with meter </w:t>
      </w:r>
      <w:r w:rsidR="001927F4" w:rsidRPr="00785060">
        <w:rPr>
          <w:rFonts w:eastAsia="Batang"/>
          <w:szCs w:val="24"/>
        </w:rPr>
        <w:t>#</w:t>
      </w:r>
      <w:r w:rsidR="0092374F" w:rsidRPr="00785060">
        <w:rPr>
          <w:rFonts w:eastAsia="Batang"/>
          <w:szCs w:val="24"/>
        </w:rPr>
        <w:t xml:space="preserve">107214169. (Tr. 111, PECO </w:t>
      </w:r>
      <w:r w:rsidR="00114D21" w:rsidRPr="00785060">
        <w:rPr>
          <w:rFonts w:eastAsia="Batang"/>
          <w:szCs w:val="24"/>
        </w:rPr>
        <w:t xml:space="preserve">Ex. </w:t>
      </w:r>
      <w:r w:rsidR="0092374F" w:rsidRPr="00785060">
        <w:rPr>
          <w:rFonts w:eastAsia="Batang"/>
          <w:szCs w:val="24"/>
        </w:rPr>
        <w:t xml:space="preserve">3). </w:t>
      </w:r>
    </w:p>
    <w:p w:rsidR="0092374F" w:rsidRPr="00785060" w:rsidRDefault="0092374F" w:rsidP="0092374F">
      <w:pPr>
        <w:pStyle w:val="ListParagraph"/>
        <w:rPr>
          <w:rFonts w:ascii="Times New Roman" w:eastAsia="Batang" w:hAnsi="Times New Roman"/>
          <w:sz w:val="24"/>
          <w:szCs w:val="24"/>
        </w:rPr>
      </w:pPr>
    </w:p>
    <w:p w:rsidR="0092374F" w:rsidRPr="00785060" w:rsidRDefault="0092374F" w:rsidP="0092374F">
      <w:pPr>
        <w:pStyle w:val="NoSpacing"/>
        <w:numPr>
          <w:ilvl w:val="0"/>
          <w:numId w:val="1"/>
        </w:numPr>
        <w:spacing w:line="360" w:lineRule="auto"/>
        <w:ind w:left="0" w:firstLine="1440"/>
        <w:rPr>
          <w:rFonts w:eastAsia="Batang"/>
          <w:szCs w:val="24"/>
        </w:rPr>
      </w:pPr>
      <w:r w:rsidRPr="00785060">
        <w:rPr>
          <w:rFonts w:eastAsia="Batang"/>
          <w:szCs w:val="24"/>
        </w:rPr>
        <w:t xml:space="preserve">The </w:t>
      </w:r>
      <w:r w:rsidR="001927F4" w:rsidRPr="00785060">
        <w:rPr>
          <w:rFonts w:eastAsia="Batang"/>
          <w:szCs w:val="24"/>
        </w:rPr>
        <w:t xml:space="preserve">condition </w:t>
      </w:r>
      <w:r w:rsidRPr="00785060">
        <w:rPr>
          <w:rFonts w:eastAsia="Batang"/>
          <w:szCs w:val="24"/>
        </w:rPr>
        <w:t xml:space="preserve">of the meter did not affect the meter readings or accuracy (Tr. 105). </w:t>
      </w:r>
    </w:p>
    <w:p w:rsidR="0092374F" w:rsidRPr="00785060" w:rsidRDefault="0092374F" w:rsidP="0092374F">
      <w:pPr>
        <w:pStyle w:val="ListParagraph"/>
        <w:rPr>
          <w:rFonts w:ascii="Times New Roman" w:eastAsia="Batang" w:hAnsi="Times New Roman"/>
          <w:sz w:val="24"/>
          <w:szCs w:val="24"/>
        </w:rPr>
      </w:pPr>
    </w:p>
    <w:p w:rsidR="0092374F" w:rsidRDefault="00712784" w:rsidP="00FD42B9">
      <w:pPr>
        <w:pStyle w:val="NoSpacing"/>
        <w:numPr>
          <w:ilvl w:val="0"/>
          <w:numId w:val="1"/>
        </w:numPr>
        <w:spacing w:line="360" w:lineRule="auto"/>
        <w:ind w:left="0" w:firstLine="1440"/>
        <w:rPr>
          <w:rFonts w:eastAsia="Batang"/>
          <w:szCs w:val="24"/>
        </w:rPr>
      </w:pPr>
      <w:r>
        <w:rPr>
          <w:rFonts w:eastAsia="Batang"/>
          <w:szCs w:val="24"/>
        </w:rPr>
        <w:t>On December 27, 2012</w:t>
      </w:r>
      <w:r w:rsidR="00FD42B9" w:rsidRPr="00785060">
        <w:rPr>
          <w:rFonts w:eastAsia="Batang"/>
          <w:szCs w:val="24"/>
        </w:rPr>
        <w:t>, the Respondent’s</w:t>
      </w:r>
      <w:r w:rsidR="0092374F" w:rsidRPr="00785060">
        <w:rPr>
          <w:rFonts w:eastAsia="Batang"/>
          <w:szCs w:val="24"/>
        </w:rPr>
        <w:t xml:space="preserve"> </w:t>
      </w:r>
      <w:r w:rsidR="001927F4" w:rsidRPr="00785060">
        <w:rPr>
          <w:rFonts w:eastAsia="Batang"/>
          <w:szCs w:val="24"/>
        </w:rPr>
        <w:t xml:space="preserve">field </w:t>
      </w:r>
      <w:r w:rsidR="0092374F" w:rsidRPr="00785060">
        <w:rPr>
          <w:rFonts w:eastAsia="Batang"/>
          <w:szCs w:val="24"/>
        </w:rPr>
        <w:t xml:space="preserve">technician </w:t>
      </w:r>
      <w:r w:rsidR="003C4082" w:rsidRPr="00785060">
        <w:rPr>
          <w:rFonts w:eastAsia="Batang"/>
          <w:szCs w:val="24"/>
        </w:rPr>
        <w:t>conducted an appliance analysis</w:t>
      </w:r>
      <w:r w:rsidR="00FD42B9" w:rsidRPr="00785060">
        <w:rPr>
          <w:rFonts w:eastAsia="Batang"/>
          <w:szCs w:val="24"/>
        </w:rPr>
        <w:t xml:space="preserve">.  She noted the following appliances: </w:t>
      </w:r>
      <w:r w:rsidR="0092374F" w:rsidRPr="00785060">
        <w:rPr>
          <w:rFonts w:eastAsia="Batang"/>
          <w:szCs w:val="24"/>
        </w:rPr>
        <w:t xml:space="preserve">a side-by-side refrigerator, a washer, an electric dryer, a stand-up air conditioning unit, an oil burner motor for a heating system, two </w:t>
      </w:r>
      <w:r w:rsidR="0092374F" w:rsidRPr="00785060">
        <w:rPr>
          <w:rFonts w:eastAsia="Batang"/>
          <w:szCs w:val="24"/>
        </w:rPr>
        <w:lastRenderedPageBreak/>
        <w:t>space heaters, an electric water heater, basic lighting, a large screen TV, two computers and a satellite system (Tr. 99</w:t>
      </w:r>
      <w:r w:rsidR="003909B0" w:rsidRPr="00785060">
        <w:rPr>
          <w:rFonts w:eastAsia="Batang"/>
          <w:szCs w:val="24"/>
        </w:rPr>
        <w:t>-102</w:t>
      </w:r>
      <w:r w:rsidR="00BA4F2B" w:rsidRPr="00785060">
        <w:rPr>
          <w:rFonts w:eastAsia="Batang"/>
          <w:szCs w:val="24"/>
        </w:rPr>
        <w:t>;</w:t>
      </w:r>
      <w:r w:rsidR="0092374F" w:rsidRPr="00785060">
        <w:rPr>
          <w:rFonts w:eastAsia="Batang"/>
          <w:szCs w:val="24"/>
        </w:rPr>
        <w:t xml:space="preserve"> PECO </w:t>
      </w:r>
      <w:r w:rsidR="00BA4F2B" w:rsidRPr="00785060">
        <w:rPr>
          <w:rFonts w:eastAsia="Batang"/>
          <w:szCs w:val="24"/>
        </w:rPr>
        <w:t xml:space="preserve">Exs. 2, </w:t>
      </w:r>
      <w:r w:rsidR="0092374F" w:rsidRPr="00785060">
        <w:rPr>
          <w:rFonts w:eastAsia="Batang"/>
          <w:szCs w:val="24"/>
        </w:rPr>
        <w:t>3).</w:t>
      </w:r>
    </w:p>
    <w:p w:rsidR="00DD513E" w:rsidRPr="00785060" w:rsidRDefault="00DD513E" w:rsidP="00DD513E">
      <w:pPr>
        <w:pStyle w:val="NoSpacing"/>
        <w:spacing w:line="360" w:lineRule="auto"/>
        <w:ind w:left="1440"/>
        <w:rPr>
          <w:rFonts w:eastAsia="Batang"/>
          <w:szCs w:val="24"/>
        </w:rPr>
      </w:pPr>
    </w:p>
    <w:p w:rsidR="0092374F" w:rsidRPr="00785060" w:rsidRDefault="003C4082" w:rsidP="0092374F">
      <w:pPr>
        <w:pStyle w:val="NoSpacing"/>
        <w:numPr>
          <w:ilvl w:val="0"/>
          <w:numId w:val="1"/>
        </w:numPr>
        <w:spacing w:line="360" w:lineRule="auto"/>
        <w:ind w:left="0" w:firstLine="1440"/>
        <w:rPr>
          <w:rFonts w:eastAsia="Batang"/>
          <w:szCs w:val="24"/>
        </w:rPr>
      </w:pPr>
      <w:r w:rsidRPr="00785060">
        <w:rPr>
          <w:rFonts w:eastAsia="Batang"/>
          <w:szCs w:val="24"/>
        </w:rPr>
        <w:t>The Complainant</w:t>
      </w:r>
      <w:r w:rsidR="0092374F" w:rsidRPr="00785060">
        <w:rPr>
          <w:rFonts w:eastAsia="Batang"/>
          <w:szCs w:val="24"/>
        </w:rPr>
        <w:t xml:space="preserve"> has two space heaters</w:t>
      </w:r>
      <w:r w:rsidR="00FD42B9" w:rsidRPr="00785060">
        <w:rPr>
          <w:rFonts w:eastAsia="Batang"/>
          <w:szCs w:val="24"/>
        </w:rPr>
        <w:t xml:space="preserve">.  He </w:t>
      </w:r>
      <w:r w:rsidR="0092374F" w:rsidRPr="00785060">
        <w:rPr>
          <w:rFonts w:eastAsia="Batang"/>
          <w:szCs w:val="24"/>
        </w:rPr>
        <w:t xml:space="preserve">uses one in the rear area when he works there and </w:t>
      </w:r>
      <w:r w:rsidR="00FD42B9" w:rsidRPr="00785060">
        <w:rPr>
          <w:rFonts w:eastAsia="Batang"/>
          <w:szCs w:val="24"/>
        </w:rPr>
        <w:t>he use</w:t>
      </w:r>
      <w:r w:rsidR="00404BFD" w:rsidRPr="00785060">
        <w:rPr>
          <w:rFonts w:eastAsia="Batang"/>
          <w:szCs w:val="24"/>
        </w:rPr>
        <w:t>s</w:t>
      </w:r>
      <w:r w:rsidR="00FD42B9" w:rsidRPr="00785060">
        <w:rPr>
          <w:rFonts w:eastAsia="Batang"/>
          <w:szCs w:val="24"/>
        </w:rPr>
        <w:t xml:space="preserve"> the </w:t>
      </w:r>
      <w:r w:rsidR="0092374F" w:rsidRPr="00785060">
        <w:rPr>
          <w:rFonts w:eastAsia="Batang"/>
          <w:szCs w:val="24"/>
        </w:rPr>
        <w:t xml:space="preserve">other </w:t>
      </w:r>
      <w:r w:rsidR="00FD42B9" w:rsidRPr="00785060">
        <w:rPr>
          <w:rFonts w:eastAsia="Batang"/>
          <w:szCs w:val="24"/>
        </w:rPr>
        <w:t xml:space="preserve">space heater </w:t>
      </w:r>
      <w:r w:rsidR="0092374F" w:rsidRPr="00785060">
        <w:rPr>
          <w:rFonts w:eastAsia="Batang"/>
          <w:szCs w:val="24"/>
        </w:rPr>
        <w:t xml:space="preserve">under his sink when the temperature is </w:t>
      </w:r>
      <w:r w:rsidR="00DF12C2" w:rsidRPr="00785060">
        <w:rPr>
          <w:rFonts w:eastAsia="Batang"/>
          <w:szCs w:val="24"/>
        </w:rPr>
        <w:t xml:space="preserve">less than </w:t>
      </w:r>
      <w:r w:rsidR="0092374F" w:rsidRPr="00785060">
        <w:rPr>
          <w:rFonts w:eastAsia="Batang"/>
          <w:szCs w:val="24"/>
        </w:rPr>
        <w:t xml:space="preserve">30 </w:t>
      </w:r>
      <w:r w:rsidR="00DF12C2" w:rsidRPr="00785060">
        <w:rPr>
          <w:rFonts w:eastAsia="Batang"/>
          <w:szCs w:val="24"/>
        </w:rPr>
        <w:t>degrees</w:t>
      </w:r>
      <w:r w:rsidR="0092374F" w:rsidRPr="00785060">
        <w:rPr>
          <w:rFonts w:eastAsia="Batang"/>
          <w:szCs w:val="24"/>
        </w:rPr>
        <w:t xml:space="preserve"> (Tr. 14</w:t>
      </w:r>
      <w:r w:rsidR="00BA4F2B" w:rsidRPr="00785060">
        <w:rPr>
          <w:rFonts w:eastAsia="Batang"/>
          <w:szCs w:val="24"/>
        </w:rPr>
        <w:t>; PECO Ex. 2</w:t>
      </w:r>
      <w:r w:rsidR="0092374F" w:rsidRPr="00785060">
        <w:rPr>
          <w:rFonts w:eastAsia="Batang"/>
          <w:szCs w:val="24"/>
        </w:rPr>
        <w:t>).</w:t>
      </w:r>
    </w:p>
    <w:p w:rsidR="00FD42B9" w:rsidRPr="00785060" w:rsidRDefault="00FD42B9" w:rsidP="00FD42B9">
      <w:pPr>
        <w:pStyle w:val="ListParagraph"/>
        <w:rPr>
          <w:rFonts w:ascii="Times New Roman" w:eastAsia="Batang" w:hAnsi="Times New Roman"/>
          <w:sz w:val="24"/>
          <w:szCs w:val="24"/>
        </w:rPr>
      </w:pPr>
    </w:p>
    <w:p w:rsidR="0092374F" w:rsidRPr="00785060" w:rsidRDefault="0092374F" w:rsidP="0092374F">
      <w:pPr>
        <w:pStyle w:val="NoSpacing"/>
        <w:numPr>
          <w:ilvl w:val="0"/>
          <w:numId w:val="1"/>
        </w:numPr>
        <w:spacing w:line="360" w:lineRule="auto"/>
        <w:ind w:left="0" w:firstLine="1440"/>
        <w:rPr>
          <w:rFonts w:eastAsia="Batang"/>
          <w:szCs w:val="24"/>
        </w:rPr>
      </w:pPr>
      <w:r w:rsidRPr="00785060">
        <w:rPr>
          <w:rFonts w:eastAsia="Batang"/>
          <w:szCs w:val="24"/>
        </w:rPr>
        <w:t xml:space="preserve">The average potential kilowatt usage per day was estimated at 74 kilowatt hours per day </w:t>
      </w:r>
      <w:r w:rsidR="002E6A45" w:rsidRPr="00785060">
        <w:rPr>
          <w:rFonts w:eastAsia="Batang"/>
          <w:szCs w:val="24"/>
        </w:rPr>
        <w:t>or 2</w:t>
      </w:r>
      <w:r w:rsidR="00FD42B9" w:rsidRPr="00785060">
        <w:rPr>
          <w:rFonts w:eastAsia="Batang"/>
          <w:szCs w:val="24"/>
        </w:rPr>
        <w:t>,</w:t>
      </w:r>
      <w:r w:rsidR="002E6A45" w:rsidRPr="00785060">
        <w:rPr>
          <w:rFonts w:eastAsia="Batang"/>
          <w:szCs w:val="24"/>
        </w:rPr>
        <w:t xml:space="preserve">232 kilowatt hours </w:t>
      </w:r>
      <w:r w:rsidR="00404BFD" w:rsidRPr="00785060">
        <w:rPr>
          <w:rFonts w:eastAsia="Batang"/>
          <w:szCs w:val="24"/>
        </w:rPr>
        <w:t xml:space="preserve">per month </w:t>
      </w:r>
      <w:r w:rsidRPr="00785060">
        <w:rPr>
          <w:rFonts w:eastAsia="Batang"/>
          <w:szCs w:val="24"/>
        </w:rPr>
        <w:t xml:space="preserve">in the summer and 113 kilowatt hours per day </w:t>
      </w:r>
      <w:r w:rsidR="002E6A45" w:rsidRPr="00785060">
        <w:rPr>
          <w:rFonts w:eastAsia="Batang"/>
          <w:szCs w:val="24"/>
        </w:rPr>
        <w:t>or 3</w:t>
      </w:r>
      <w:r w:rsidR="00FD42B9" w:rsidRPr="00785060">
        <w:rPr>
          <w:rFonts w:eastAsia="Batang"/>
          <w:szCs w:val="24"/>
        </w:rPr>
        <w:t>,</w:t>
      </w:r>
      <w:r w:rsidR="002E6A45" w:rsidRPr="00785060">
        <w:rPr>
          <w:rFonts w:eastAsia="Batang"/>
          <w:szCs w:val="24"/>
        </w:rPr>
        <w:t xml:space="preserve">392 kilowatt hours </w:t>
      </w:r>
      <w:r w:rsidRPr="00785060">
        <w:rPr>
          <w:rFonts w:eastAsia="Batang"/>
          <w:szCs w:val="24"/>
        </w:rPr>
        <w:t>in the winter (Tr. 102</w:t>
      </w:r>
      <w:r w:rsidR="002E6A45" w:rsidRPr="00785060">
        <w:rPr>
          <w:rFonts w:eastAsia="Batang"/>
          <w:szCs w:val="24"/>
        </w:rPr>
        <w:t>;</w:t>
      </w:r>
      <w:r w:rsidRPr="00785060">
        <w:rPr>
          <w:rFonts w:eastAsia="Batang"/>
          <w:szCs w:val="24"/>
        </w:rPr>
        <w:t xml:space="preserve"> PECO </w:t>
      </w:r>
      <w:r w:rsidR="00BA4F2B" w:rsidRPr="00785060">
        <w:rPr>
          <w:rFonts w:eastAsia="Batang"/>
          <w:szCs w:val="24"/>
        </w:rPr>
        <w:t xml:space="preserve">Ex. </w:t>
      </w:r>
      <w:r w:rsidRPr="00785060">
        <w:rPr>
          <w:rFonts w:eastAsia="Batang"/>
          <w:szCs w:val="24"/>
        </w:rPr>
        <w:t>3).</w:t>
      </w:r>
    </w:p>
    <w:p w:rsidR="0092374F" w:rsidRPr="00785060" w:rsidRDefault="0092374F" w:rsidP="0092374F">
      <w:pPr>
        <w:pStyle w:val="ListParagraph"/>
        <w:rPr>
          <w:rFonts w:ascii="Times New Roman" w:eastAsia="Batang" w:hAnsi="Times New Roman"/>
          <w:sz w:val="24"/>
          <w:szCs w:val="24"/>
        </w:rPr>
      </w:pPr>
    </w:p>
    <w:p w:rsidR="0092374F" w:rsidRPr="00785060" w:rsidRDefault="0092374F" w:rsidP="0092374F">
      <w:pPr>
        <w:pStyle w:val="NoSpacing"/>
        <w:numPr>
          <w:ilvl w:val="0"/>
          <w:numId w:val="1"/>
        </w:numPr>
        <w:spacing w:line="360" w:lineRule="auto"/>
        <w:ind w:left="0" w:firstLine="1440"/>
        <w:rPr>
          <w:rFonts w:eastAsia="Batang"/>
          <w:szCs w:val="24"/>
        </w:rPr>
      </w:pPr>
      <w:r w:rsidRPr="00785060">
        <w:rPr>
          <w:rFonts w:eastAsia="Batang"/>
          <w:szCs w:val="24"/>
        </w:rPr>
        <w:t xml:space="preserve">The </w:t>
      </w:r>
      <w:r w:rsidR="00404BFD" w:rsidRPr="00785060">
        <w:rPr>
          <w:rFonts w:eastAsia="Batang"/>
          <w:szCs w:val="24"/>
        </w:rPr>
        <w:t xml:space="preserve">lowest </w:t>
      </w:r>
      <w:r w:rsidRPr="00785060">
        <w:rPr>
          <w:rFonts w:eastAsia="Batang"/>
          <w:szCs w:val="24"/>
        </w:rPr>
        <w:t>actual</w:t>
      </w:r>
      <w:r w:rsidR="00404BFD" w:rsidRPr="00785060">
        <w:rPr>
          <w:rFonts w:eastAsia="Batang"/>
          <w:szCs w:val="24"/>
        </w:rPr>
        <w:t xml:space="preserve"> </w:t>
      </w:r>
      <w:r w:rsidRPr="00785060">
        <w:rPr>
          <w:rFonts w:eastAsia="Batang"/>
          <w:szCs w:val="24"/>
        </w:rPr>
        <w:t xml:space="preserve">per day </w:t>
      </w:r>
      <w:r w:rsidR="00404BFD" w:rsidRPr="00785060">
        <w:rPr>
          <w:rFonts w:eastAsia="Batang"/>
          <w:szCs w:val="24"/>
        </w:rPr>
        <w:t xml:space="preserve">usage </w:t>
      </w:r>
      <w:r w:rsidRPr="00785060">
        <w:rPr>
          <w:rFonts w:eastAsia="Batang"/>
          <w:szCs w:val="24"/>
        </w:rPr>
        <w:t xml:space="preserve">was </w:t>
      </w:r>
      <w:r w:rsidR="0018571E" w:rsidRPr="00785060">
        <w:rPr>
          <w:rFonts w:eastAsia="Batang"/>
          <w:szCs w:val="24"/>
        </w:rPr>
        <w:t>16.6-kilowatt</w:t>
      </w:r>
      <w:r w:rsidR="00876DFA" w:rsidRPr="00785060">
        <w:rPr>
          <w:rFonts w:eastAsia="Batang"/>
          <w:szCs w:val="24"/>
        </w:rPr>
        <w:t xml:space="preserve"> hours </w:t>
      </w:r>
      <w:r w:rsidR="00BA4F2B" w:rsidRPr="00785060">
        <w:rPr>
          <w:rFonts w:eastAsia="Batang"/>
          <w:szCs w:val="24"/>
        </w:rPr>
        <w:t>during May and June 2012</w:t>
      </w:r>
      <w:r w:rsidR="00404BFD" w:rsidRPr="00785060">
        <w:rPr>
          <w:rFonts w:eastAsia="Batang"/>
          <w:szCs w:val="24"/>
        </w:rPr>
        <w:t xml:space="preserve">.  The highest actual per day usage was </w:t>
      </w:r>
      <w:r w:rsidRPr="00785060">
        <w:rPr>
          <w:rFonts w:eastAsia="Batang"/>
          <w:szCs w:val="24"/>
        </w:rPr>
        <w:t>54.3</w:t>
      </w:r>
      <w:r w:rsidR="0018571E" w:rsidRPr="00785060">
        <w:rPr>
          <w:rFonts w:eastAsia="Batang"/>
          <w:szCs w:val="24"/>
        </w:rPr>
        <w:t>-</w:t>
      </w:r>
      <w:r w:rsidR="00404BFD" w:rsidRPr="00785060">
        <w:rPr>
          <w:rFonts w:eastAsia="Batang"/>
          <w:szCs w:val="24"/>
        </w:rPr>
        <w:t xml:space="preserve">kilowatt hours </w:t>
      </w:r>
      <w:r w:rsidR="00BA4F2B" w:rsidRPr="00785060">
        <w:rPr>
          <w:rFonts w:eastAsia="Batang"/>
          <w:szCs w:val="24"/>
        </w:rPr>
        <w:t>during October and November 2012</w:t>
      </w:r>
      <w:r w:rsidR="00876DFA" w:rsidRPr="00785060">
        <w:rPr>
          <w:rFonts w:eastAsia="Batang"/>
          <w:szCs w:val="24"/>
        </w:rPr>
        <w:t xml:space="preserve"> </w:t>
      </w:r>
      <w:r w:rsidRPr="00785060">
        <w:rPr>
          <w:rFonts w:eastAsia="Batang"/>
          <w:szCs w:val="24"/>
        </w:rPr>
        <w:t xml:space="preserve">(PECO </w:t>
      </w:r>
      <w:r w:rsidR="00BA4F2B" w:rsidRPr="00785060">
        <w:rPr>
          <w:rFonts w:eastAsia="Batang"/>
          <w:szCs w:val="24"/>
        </w:rPr>
        <w:t xml:space="preserve">Ex. </w:t>
      </w:r>
      <w:r w:rsidRPr="00785060">
        <w:rPr>
          <w:rFonts w:eastAsia="Batang"/>
          <w:szCs w:val="24"/>
        </w:rPr>
        <w:t xml:space="preserve">4). </w:t>
      </w:r>
    </w:p>
    <w:p w:rsidR="0092374F" w:rsidRPr="00785060" w:rsidRDefault="0092374F" w:rsidP="0092374F">
      <w:pPr>
        <w:pStyle w:val="ListParagraph"/>
        <w:rPr>
          <w:rFonts w:ascii="Times New Roman" w:eastAsia="Batang" w:hAnsi="Times New Roman"/>
          <w:sz w:val="24"/>
          <w:szCs w:val="24"/>
        </w:rPr>
      </w:pPr>
    </w:p>
    <w:p w:rsidR="00404BFD" w:rsidRPr="00785060" w:rsidRDefault="00404BFD" w:rsidP="0018571E">
      <w:pPr>
        <w:pStyle w:val="NoSpacing"/>
        <w:numPr>
          <w:ilvl w:val="0"/>
          <w:numId w:val="1"/>
        </w:numPr>
        <w:spacing w:line="360" w:lineRule="auto"/>
        <w:ind w:left="0" w:firstLine="1440"/>
        <w:rPr>
          <w:rFonts w:eastAsia="Batang"/>
          <w:szCs w:val="24"/>
        </w:rPr>
      </w:pPr>
      <w:r w:rsidRPr="00785060">
        <w:rPr>
          <w:rFonts w:eastAsia="Batang"/>
          <w:szCs w:val="24"/>
        </w:rPr>
        <w:t xml:space="preserve">The Complainant’s potential usage, </w:t>
      </w:r>
      <w:r w:rsidR="0018571E" w:rsidRPr="00785060">
        <w:rPr>
          <w:rFonts w:eastAsia="Batang"/>
          <w:szCs w:val="24"/>
        </w:rPr>
        <w:t xml:space="preserve">as </w:t>
      </w:r>
      <w:r w:rsidRPr="00785060">
        <w:rPr>
          <w:rFonts w:eastAsia="Batang"/>
          <w:szCs w:val="24"/>
        </w:rPr>
        <w:t xml:space="preserve">determined by the appliance analysis, exceeded the Complainant’s actual usage (Tr. 112, 115-116; PECO Exs. 3, 4). </w:t>
      </w:r>
    </w:p>
    <w:p w:rsidR="00404BFD" w:rsidRPr="00785060" w:rsidRDefault="00404BFD" w:rsidP="00404BFD">
      <w:pPr>
        <w:pStyle w:val="NoSpacing"/>
        <w:spacing w:line="360" w:lineRule="auto"/>
        <w:rPr>
          <w:rFonts w:eastAsia="Batang"/>
          <w:szCs w:val="24"/>
        </w:rPr>
      </w:pPr>
    </w:p>
    <w:p w:rsidR="0092374F" w:rsidRPr="00785060" w:rsidRDefault="0092374F" w:rsidP="0092374F">
      <w:pPr>
        <w:pStyle w:val="NoSpacing"/>
        <w:numPr>
          <w:ilvl w:val="0"/>
          <w:numId w:val="1"/>
        </w:numPr>
        <w:spacing w:line="360" w:lineRule="auto"/>
        <w:ind w:left="0" w:firstLine="1440"/>
        <w:rPr>
          <w:rFonts w:eastAsia="Batang"/>
          <w:szCs w:val="24"/>
        </w:rPr>
      </w:pPr>
      <w:r w:rsidRPr="00785060">
        <w:rPr>
          <w:rFonts w:eastAsia="Batang"/>
          <w:szCs w:val="24"/>
        </w:rPr>
        <w:t xml:space="preserve">A residential meter may appear to spin faster when there is an increase in usage, such as when </w:t>
      </w:r>
      <w:r w:rsidR="00FB3A36">
        <w:rPr>
          <w:rFonts w:eastAsia="Batang"/>
          <w:szCs w:val="24"/>
        </w:rPr>
        <w:t xml:space="preserve">the </w:t>
      </w:r>
      <w:r w:rsidRPr="00785060">
        <w:rPr>
          <w:rFonts w:eastAsia="Batang"/>
          <w:szCs w:val="24"/>
        </w:rPr>
        <w:t xml:space="preserve">water heater is cycling while using a space heater. </w:t>
      </w:r>
      <w:r w:rsidR="002E6A45" w:rsidRPr="00785060">
        <w:rPr>
          <w:rFonts w:eastAsia="Batang"/>
          <w:szCs w:val="24"/>
        </w:rPr>
        <w:t xml:space="preserve"> This does not indicate that the meter is inaccurate or out of control </w:t>
      </w:r>
      <w:r w:rsidRPr="00785060">
        <w:rPr>
          <w:rFonts w:eastAsia="Batang"/>
          <w:szCs w:val="24"/>
        </w:rPr>
        <w:t>(Tr. 108</w:t>
      </w:r>
      <w:r w:rsidR="002E6A45" w:rsidRPr="00785060">
        <w:rPr>
          <w:rFonts w:eastAsia="Batang"/>
          <w:szCs w:val="24"/>
        </w:rPr>
        <w:t>, 109</w:t>
      </w:r>
      <w:r w:rsidRPr="00785060">
        <w:rPr>
          <w:rFonts w:eastAsia="Batang"/>
          <w:szCs w:val="24"/>
        </w:rPr>
        <w:t>).</w:t>
      </w:r>
    </w:p>
    <w:p w:rsidR="002E6A45" w:rsidRPr="00785060" w:rsidRDefault="002E6A45" w:rsidP="002E6A45">
      <w:pPr>
        <w:pStyle w:val="NoSpacing"/>
        <w:spacing w:line="360" w:lineRule="auto"/>
        <w:rPr>
          <w:rFonts w:eastAsia="Batang"/>
          <w:szCs w:val="24"/>
        </w:rPr>
      </w:pPr>
    </w:p>
    <w:p w:rsidR="0092374F" w:rsidRPr="00785060" w:rsidRDefault="003C4082" w:rsidP="0092374F">
      <w:pPr>
        <w:pStyle w:val="NoSpacing"/>
        <w:numPr>
          <w:ilvl w:val="0"/>
          <w:numId w:val="1"/>
        </w:numPr>
        <w:spacing w:line="360" w:lineRule="auto"/>
        <w:ind w:left="0" w:firstLine="1440"/>
        <w:rPr>
          <w:rFonts w:eastAsia="Batang"/>
          <w:szCs w:val="24"/>
        </w:rPr>
      </w:pPr>
      <w:r w:rsidRPr="00785060">
        <w:rPr>
          <w:rFonts w:eastAsia="Batang"/>
          <w:szCs w:val="24"/>
        </w:rPr>
        <w:t>The Complainant</w:t>
      </w:r>
      <w:r w:rsidR="0092374F" w:rsidRPr="00785060">
        <w:rPr>
          <w:rFonts w:eastAsia="Batang"/>
          <w:szCs w:val="24"/>
        </w:rPr>
        <w:t xml:space="preserve"> does not </w:t>
      </w:r>
      <w:r w:rsidR="00114D21" w:rsidRPr="00785060">
        <w:rPr>
          <w:rFonts w:eastAsia="Batang"/>
          <w:szCs w:val="24"/>
        </w:rPr>
        <w:t xml:space="preserve">his </w:t>
      </w:r>
      <w:r w:rsidR="0092374F" w:rsidRPr="00785060">
        <w:rPr>
          <w:rFonts w:eastAsia="Batang"/>
          <w:szCs w:val="24"/>
        </w:rPr>
        <w:t xml:space="preserve">dispute bills </w:t>
      </w:r>
      <w:r w:rsidR="00876DFA" w:rsidRPr="00785060">
        <w:rPr>
          <w:rFonts w:eastAsia="Batang"/>
          <w:szCs w:val="24"/>
        </w:rPr>
        <w:t xml:space="preserve">for service </w:t>
      </w:r>
      <w:r w:rsidR="002E6A45" w:rsidRPr="00785060">
        <w:rPr>
          <w:rFonts w:eastAsia="Batang"/>
          <w:szCs w:val="24"/>
        </w:rPr>
        <w:t xml:space="preserve">after the new meter </w:t>
      </w:r>
      <w:proofErr w:type="gramStart"/>
      <w:r w:rsidR="002E6A45" w:rsidRPr="00785060">
        <w:rPr>
          <w:rFonts w:eastAsia="Batang"/>
          <w:szCs w:val="24"/>
        </w:rPr>
        <w:t>was installed</w:t>
      </w:r>
      <w:proofErr w:type="gramEnd"/>
      <w:r w:rsidR="002E6A45" w:rsidRPr="00785060">
        <w:rPr>
          <w:rFonts w:eastAsia="Batang"/>
          <w:szCs w:val="24"/>
        </w:rPr>
        <w:t xml:space="preserve"> on </w:t>
      </w:r>
      <w:r w:rsidR="0092374F" w:rsidRPr="00785060">
        <w:rPr>
          <w:rFonts w:eastAsia="Batang"/>
          <w:szCs w:val="24"/>
        </w:rPr>
        <w:t xml:space="preserve">December </w:t>
      </w:r>
      <w:r w:rsidR="002E6A45" w:rsidRPr="00785060">
        <w:rPr>
          <w:rFonts w:eastAsia="Batang"/>
          <w:szCs w:val="24"/>
        </w:rPr>
        <w:t xml:space="preserve">27, </w:t>
      </w:r>
      <w:r w:rsidR="0092374F" w:rsidRPr="00785060">
        <w:rPr>
          <w:rFonts w:eastAsia="Batang"/>
          <w:szCs w:val="24"/>
        </w:rPr>
        <w:t>2012</w:t>
      </w:r>
      <w:r w:rsidR="00114D21" w:rsidRPr="00785060">
        <w:rPr>
          <w:rFonts w:eastAsia="Batang"/>
          <w:szCs w:val="24"/>
        </w:rPr>
        <w:t xml:space="preserve"> </w:t>
      </w:r>
      <w:r w:rsidR="0092374F" w:rsidRPr="00785060">
        <w:rPr>
          <w:rFonts w:eastAsia="Batang"/>
          <w:szCs w:val="24"/>
        </w:rPr>
        <w:t>(Tr. 5</w:t>
      </w:r>
      <w:r w:rsidR="00985FEA" w:rsidRPr="00785060">
        <w:rPr>
          <w:rFonts w:eastAsia="Batang"/>
          <w:szCs w:val="24"/>
        </w:rPr>
        <w:t>1</w:t>
      </w:r>
      <w:r w:rsidR="0092374F" w:rsidRPr="00785060">
        <w:rPr>
          <w:rFonts w:eastAsia="Batang"/>
          <w:szCs w:val="24"/>
        </w:rPr>
        <w:t>-54</w:t>
      </w:r>
      <w:r w:rsidR="00BA4F2B" w:rsidRPr="00785060">
        <w:rPr>
          <w:rFonts w:eastAsia="Batang"/>
          <w:szCs w:val="24"/>
        </w:rPr>
        <w:t>; PECO Ex. 5</w:t>
      </w:r>
      <w:r w:rsidR="0092374F" w:rsidRPr="00785060">
        <w:rPr>
          <w:rFonts w:eastAsia="Batang"/>
          <w:szCs w:val="24"/>
        </w:rPr>
        <w:t>).</w:t>
      </w:r>
    </w:p>
    <w:p w:rsidR="0092374F" w:rsidRPr="00785060" w:rsidRDefault="0092374F" w:rsidP="0092374F">
      <w:pPr>
        <w:pStyle w:val="ListParagraph"/>
        <w:rPr>
          <w:rFonts w:ascii="Times New Roman" w:eastAsia="Batang" w:hAnsi="Times New Roman"/>
          <w:sz w:val="24"/>
          <w:szCs w:val="24"/>
        </w:rPr>
      </w:pPr>
    </w:p>
    <w:p w:rsidR="0092374F" w:rsidRPr="00785060" w:rsidRDefault="00876DFA" w:rsidP="0092374F">
      <w:pPr>
        <w:pStyle w:val="NoSpacing"/>
        <w:numPr>
          <w:ilvl w:val="0"/>
          <w:numId w:val="1"/>
        </w:numPr>
        <w:spacing w:line="360" w:lineRule="auto"/>
        <w:ind w:left="0" w:firstLine="1440"/>
        <w:rPr>
          <w:rFonts w:eastAsia="Batang"/>
          <w:szCs w:val="24"/>
        </w:rPr>
      </w:pPr>
      <w:r w:rsidRPr="00785060">
        <w:rPr>
          <w:rFonts w:eastAsia="Batang"/>
          <w:szCs w:val="24"/>
        </w:rPr>
        <w:t>The</w:t>
      </w:r>
      <w:r w:rsidR="0092374F" w:rsidRPr="00785060">
        <w:rPr>
          <w:rFonts w:eastAsia="Batang"/>
          <w:szCs w:val="24"/>
        </w:rPr>
        <w:t xml:space="preserve"> PECO DataRaker information shows </w:t>
      </w:r>
      <w:r w:rsidRPr="00785060">
        <w:rPr>
          <w:rFonts w:eastAsia="Batang"/>
          <w:szCs w:val="24"/>
        </w:rPr>
        <w:t xml:space="preserve">that the Complainant’s usage is </w:t>
      </w:r>
      <w:r w:rsidR="0092374F" w:rsidRPr="00785060">
        <w:rPr>
          <w:rFonts w:eastAsia="Batang"/>
          <w:szCs w:val="24"/>
        </w:rPr>
        <w:t>normal</w:t>
      </w:r>
      <w:r w:rsidR="002E6A45" w:rsidRPr="00785060">
        <w:rPr>
          <w:rFonts w:eastAsia="Batang"/>
          <w:szCs w:val="24"/>
        </w:rPr>
        <w:t>.</w:t>
      </w:r>
      <w:r w:rsidR="0092374F" w:rsidRPr="00785060">
        <w:rPr>
          <w:rFonts w:eastAsia="Batang"/>
          <w:szCs w:val="24"/>
        </w:rPr>
        <w:t xml:space="preserve"> </w:t>
      </w:r>
      <w:r w:rsidRPr="00785060">
        <w:rPr>
          <w:rFonts w:eastAsia="Batang"/>
          <w:szCs w:val="24"/>
        </w:rPr>
        <w:t xml:space="preserve"> </w:t>
      </w:r>
      <w:r w:rsidR="002E6A45" w:rsidRPr="00785060">
        <w:rPr>
          <w:rFonts w:eastAsia="Batang"/>
          <w:szCs w:val="24"/>
        </w:rPr>
        <w:t xml:space="preserve">This includes </w:t>
      </w:r>
      <w:r w:rsidR="0092374F" w:rsidRPr="00785060">
        <w:rPr>
          <w:rFonts w:eastAsia="Batang"/>
          <w:szCs w:val="24"/>
        </w:rPr>
        <w:t xml:space="preserve">high winter usage due to low temperatures (Tr. 79-85, PECO </w:t>
      </w:r>
      <w:r w:rsidR="00BA4F2B" w:rsidRPr="00785060">
        <w:rPr>
          <w:rFonts w:eastAsia="Batang"/>
          <w:szCs w:val="24"/>
        </w:rPr>
        <w:t xml:space="preserve">Exs. </w:t>
      </w:r>
      <w:r w:rsidR="0092374F" w:rsidRPr="00785060">
        <w:rPr>
          <w:rFonts w:eastAsia="Batang"/>
          <w:szCs w:val="24"/>
        </w:rPr>
        <w:t>6-8).</w:t>
      </w:r>
    </w:p>
    <w:p w:rsidR="00404BFD" w:rsidRPr="00785060" w:rsidRDefault="00404BFD" w:rsidP="00404BFD">
      <w:pPr>
        <w:pStyle w:val="NoSpacing"/>
        <w:spacing w:line="360" w:lineRule="auto"/>
        <w:rPr>
          <w:rFonts w:eastAsia="Batang"/>
          <w:szCs w:val="24"/>
        </w:rPr>
      </w:pPr>
    </w:p>
    <w:p w:rsidR="0092374F" w:rsidRPr="00785060" w:rsidRDefault="0092374F" w:rsidP="0092374F">
      <w:pPr>
        <w:pStyle w:val="NoSpacing"/>
        <w:numPr>
          <w:ilvl w:val="0"/>
          <w:numId w:val="1"/>
        </w:numPr>
        <w:spacing w:line="360" w:lineRule="auto"/>
        <w:ind w:left="0" w:firstLine="1440"/>
        <w:rPr>
          <w:rFonts w:eastAsia="Batang"/>
          <w:szCs w:val="24"/>
        </w:rPr>
      </w:pPr>
      <w:r w:rsidRPr="00785060">
        <w:rPr>
          <w:rFonts w:eastAsia="Batang"/>
          <w:szCs w:val="24"/>
        </w:rPr>
        <w:lastRenderedPageBreak/>
        <w:t>The meter</w:t>
      </w:r>
      <w:r w:rsidR="002B3DF5" w:rsidRPr="00785060">
        <w:rPr>
          <w:rFonts w:eastAsia="Batang"/>
          <w:szCs w:val="24"/>
        </w:rPr>
        <w:t xml:space="preserve"> that was installed on December 27, 2012</w:t>
      </w:r>
      <w:r w:rsidRPr="00785060">
        <w:rPr>
          <w:rFonts w:eastAsia="Batang"/>
          <w:szCs w:val="24"/>
        </w:rPr>
        <w:t xml:space="preserve"> registered the same pattern of usage as the </w:t>
      </w:r>
      <w:r w:rsidR="002B3DF5" w:rsidRPr="00785060">
        <w:rPr>
          <w:rFonts w:eastAsia="Batang"/>
          <w:szCs w:val="24"/>
        </w:rPr>
        <w:t>m</w:t>
      </w:r>
      <w:r w:rsidRPr="00785060">
        <w:rPr>
          <w:rFonts w:eastAsia="Batang"/>
          <w:szCs w:val="24"/>
        </w:rPr>
        <w:t>eter</w:t>
      </w:r>
      <w:r w:rsidR="002B3DF5" w:rsidRPr="00785060">
        <w:rPr>
          <w:rFonts w:eastAsia="Batang"/>
          <w:szCs w:val="24"/>
        </w:rPr>
        <w:t xml:space="preserve"> that was at the service address from March 15, 2012 through December 27, 2012</w:t>
      </w:r>
      <w:r w:rsidRPr="00785060">
        <w:rPr>
          <w:rFonts w:eastAsia="Batang"/>
          <w:szCs w:val="24"/>
        </w:rPr>
        <w:t xml:space="preserve"> (Tr. 84</w:t>
      </w:r>
      <w:r w:rsidR="002B3DF5" w:rsidRPr="00785060">
        <w:rPr>
          <w:rFonts w:eastAsia="Batang"/>
          <w:szCs w:val="24"/>
        </w:rPr>
        <w:t>; PECO Exs. 6</w:t>
      </w:r>
      <w:r w:rsidR="0018571E" w:rsidRPr="00785060">
        <w:rPr>
          <w:rFonts w:eastAsia="Batang"/>
          <w:szCs w:val="24"/>
        </w:rPr>
        <w:t>, 7</w:t>
      </w:r>
      <w:r w:rsidR="002B3DF5" w:rsidRPr="00785060">
        <w:rPr>
          <w:rFonts w:eastAsia="Batang"/>
          <w:szCs w:val="24"/>
        </w:rPr>
        <w:t>, 8</w:t>
      </w:r>
      <w:r w:rsidRPr="00785060">
        <w:rPr>
          <w:rFonts w:eastAsia="Batang"/>
          <w:szCs w:val="24"/>
        </w:rPr>
        <w:t>).</w:t>
      </w:r>
    </w:p>
    <w:p w:rsidR="0092374F" w:rsidRPr="00785060" w:rsidRDefault="0092374F" w:rsidP="0092374F">
      <w:pPr>
        <w:pStyle w:val="ListParagraph"/>
        <w:rPr>
          <w:rFonts w:ascii="Times New Roman" w:eastAsia="Batang" w:hAnsi="Times New Roman"/>
          <w:sz w:val="24"/>
          <w:szCs w:val="24"/>
        </w:rPr>
      </w:pPr>
    </w:p>
    <w:p w:rsidR="0092374F" w:rsidRPr="00785060" w:rsidRDefault="003C4082" w:rsidP="0092374F">
      <w:pPr>
        <w:pStyle w:val="NoSpacing"/>
        <w:numPr>
          <w:ilvl w:val="0"/>
          <w:numId w:val="1"/>
        </w:numPr>
        <w:spacing w:line="360" w:lineRule="auto"/>
        <w:ind w:left="0" w:firstLine="1440"/>
        <w:rPr>
          <w:rFonts w:eastAsia="Batang"/>
          <w:szCs w:val="24"/>
        </w:rPr>
      </w:pPr>
      <w:r w:rsidRPr="00785060">
        <w:rPr>
          <w:rFonts w:eastAsia="Batang"/>
          <w:szCs w:val="24"/>
        </w:rPr>
        <w:t>The Complainant</w:t>
      </w:r>
      <w:r w:rsidR="0092374F" w:rsidRPr="00785060">
        <w:rPr>
          <w:rFonts w:eastAsia="Batang"/>
          <w:szCs w:val="24"/>
        </w:rPr>
        <w:t xml:space="preserve"> has not paid an electric bill since</w:t>
      </w:r>
      <w:r w:rsidR="002E6A45" w:rsidRPr="00785060">
        <w:rPr>
          <w:rFonts w:eastAsia="Batang"/>
          <w:szCs w:val="24"/>
        </w:rPr>
        <w:t xml:space="preserve"> his account was established at the service address</w:t>
      </w:r>
      <w:r w:rsidR="0092374F" w:rsidRPr="00785060">
        <w:rPr>
          <w:rFonts w:eastAsia="Batang"/>
          <w:szCs w:val="24"/>
        </w:rPr>
        <w:t xml:space="preserve"> (</w:t>
      </w:r>
      <w:r w:rsidR="00985FEA" w:rsidRPr="00785060">
        <w:rPr>
          <w:rFonts w:eastAsia="Batang"/>
          <w:szCs w:val="24"/>
        </w:rPr>
        <w:t xml:space="preserve">Tr. </w:t>
      </w:r>
      <w:r w:rsidR="00C143E8" w:rsidRPr="00785060">
        <w:rPr>
          <w:rFonts w:eastAsia="Batang"/>
          <w:szCs w:val="24"/>
        </w:rPr>
        <w:t xml:space="preserve">53, </w:t>
      </w:r>
      <w:r w:rsidR="00985FEA" w:rsidRPr="00785060">
        <w:rPr>
          <w:rFonts w:eastAsia="Batang"/>
          <w:szCs w:val="24"/>
        </w:rPr>
        <w:t xml:space="preserve">54; </w:t>
      </w:r>
      <w:r w:rsidR="0092374F" w:rsidRPr="00785060">
        <w:rPr>
          <w:rFonts w:eastAsia="Batang"/>
          <w:szCs w:val="24"/>
        </w:rPr>
        <w:t xml:space="preserve">PECO </w:t>
      </w:r>
      <w:r w:rsidR="00C143E8" w:rsidRPr="00785060">
        <w:rPr>
          <w:rFonts w:eastAsia="Batang"/>
          <w:szCs w:val="24"/>
        </w:rPr>
        <w:t>Ex. 1</w:t>
      </w:r>
      <w:r w:rsidR="0092374F" w:rsidRPr="00785060">
        <w:rPr>
          <w:rFonts w:eastAsia="Batang"/>
          <w:szCs w:val="24"/>
        </w:rPr>
        <w:t xml:space="preserve">). </w:t>
      </w:r>
    </w:p>
    <w:p w:rsidR="0018571E" w:rsidRPr="00785060" w:rsidRDefault="0018571E" w:rsidP="0018571E">
      <w:pPr>
        <w:pStyle w:val="ListParagraph"/>
        <w:rPr>
          <w:rFonts w:ascii="Times New Roman" w:eastAsia="Batang" w:hAnsi="Times New Roman"/>
          <w:sz w:val="24"/>
          <w:szCs w:val="24"/>
        </w:rPr>
      </w:pPr>
    </w:p>
    <w:p w:rsidR="002B3DF5" w:rsidRPr="00785060" w:rsidRDefault="002B3DF5" w:rsidP="0018571E">
      <w:pPr>
        <w:pStyle w:val="NoSpacing"/>
        <w:numPr>
          <w:ilvl w:val="0"/>
          <w:numId w:val="1"/>
        </w:numPr>
        <w:spacing w:line="360" w:lineRule="auto"/>
        <w:ind w:left="0" w:firstLine="1440"/>
        <w:rPr>
          <w:rFonts w:eastAsia="Batang"/>
          <w:szCs w:val="24"/>
        </w:rPr>
      </w:pPr>
      <w:r w:rsidRPr="00785060">
        <w:rPr>
          <w:rFonts w:eastAsia="Batang"/>
          <w:szCs w:val="24"/>
        </w:rPr>
        <w:t xml:space="preserve">The Respondent has no record of the Complainant as a customer on </w:t>
      </w:r>
      <w:r w:rsidR="0018571E" w:rsidRPr="00785060">
        <w:rPr>
          <w:rFonts w:eastAsia="Batang"/>
          <w:szCs w:val="24"/>
        </w:rPr>
        <w:t xml:space="preserve">the </w:t>
      </w:r>
      <w:r w:rsidRPr="00785060">
        <w:rPr>
          <w:rFonts w:eastAsia="Batang"/>
          <w:szCs w:val="24"/>
        </w:rPr>
        <w:t>Avenue of the States (Tr. 65).</w:t>
      </w:r>
    </w:p>
    <w:p w:rsidR="0092374F" w:rsidRPr="00785060" w:rsidRDefault="0092374F" w:rsidP="0092374F">
      <w:pPr>
        <w:pStyle w:val="ListParagraph"/>
        <w:rPr>
          <w:rFonts w:ascii="Times New Roman" w:eastAsia="Batang" w:hAnsi="Times New Roman"/>
          <w:sz w:val="24"/>
          <w:szCs w:val="24"/>
        </w:rPr>
      </w:pPr>
    </w:p>
    <w:p w:rsidR="0092374F" w:rsidRPr="00785060" w:rsidRDefault="002B3DF5" w:rsidP="0092374F">
      <w:pPr>
        <w:pStyle w:val="NoSpacing"/>
        <w:numPr>
          <w:ilvl w:val="0"/>
          <w:numId w:val="1"/>
        </w:numPr>
        <w:spacing w:line="360" w:lineRule="auto"/>
        <w:ind w:left="0" w:firstLine="1440"/>
        <w:rPr>
          <w:rFonts w:eastAsia="Batang"/>
          <w:szCs w:val="24"/>
        </w:rPr>
      </w:pPr>
      <w:r w:rsidRPr="00785060">
        <w:rPr>
          <w:rFonts w:eastAsia="Batang"/>
          <w:szCs w:val="24"/>
        </w:rPr>
        <w:t xml:space="preserve">When service was established, the Respondent </w:t>
      </w:r>
      <w:r w:rsidR="0092374F" w:rsidRPr="00785060">
        <w:rPr>
          <w:rFonts w:eastAsia="Batang"/>
          <w:szCs w:val="24"/>
        </w:rPr>
        <w:t xml:space="preserve">assessed </w:t>
      </w:r>
      <w:r w:rsidRPr="00785060">
        <w:rPr>
          <w:rFonts w:eastAsia="Batang"/>
          <w:szCs w:val="24"/>
        </w:rPr>
        <w:t xml:space="preserve">a deposit </w:t>
      </w:r>
      <w:r w:rsidR="0092374F" w:rsidRPr="00785060">
        <w:rPr>
          <w:rFonts w:eastAsia="Batang"/>
          <w:szCs w:val="24"/>
        </w:rPr>
        <w:t xml:space="preserve">to </w:t>
      </w:r>
      <w:r w:rsidR="00C143E8" w:rsidRPr="00785060">
        <w:rPr>
          <w:rFonts w:eastAsia="Batang"/>
          <w:szCs w:val="24"/>
        </w:rPr>
        <w:t>t</w:t>
      </w:r>
      <w:r w:rsidR="003C4082" w:rsidRPr="00785060">
        <w:rPr>
          <w:rFonts w:eastAsia="Batang"/>
          <w:szCs w:val="24"/>
        </w:rPr>
        <w:t>he Complainant</w:t>
      </w:r>
      <w:r w:rsidR="0092374F" w:rsidRPr="00785060">
        <w:rPr>
          <w:rFonts w:eastAsia="Batang"/>
          <w:szCs w:val="24"/>
        </w:rPr>
        <w:t xml:space="preserve"> after a review of his creditworthiness (Tr. 85</w:t>
      </w:r>
      <w:r w:rsidR="002E6A45" w:rsidRPr="00785060">
        <w:rPr>
          <w:rFonts w:eastAsia="Batang"/>
          <w:szCs w:val="24"/>
        </w:rPr>
        <w:t>; PECO Ex</w:t>
      </w:r>
      <w:r w:rsidRPr="00785060">
        <w:rPr>
          <w:rFonts w:eastAsia="Batang"/>
          <w:szCs w:val="24"/>
        </w:rPr>
        <w:t>s</w:t>
      </w:r>
      <w:r w:rsidR="002E6A45" w:rsidRPr="00785060">
        <w:rPr>
          <w:rFonts w:eastAsia="Batang"/>
          <w:szCs w:val="24"/>
        </w:rPr>
        <w:t>. 1</w:t>
      </w:r>
      <w:r w:rsidRPr="00785060">
        <w:rPr>
          <w:rFonts w:eastAsia="Batang"/>
          <w:szCs w:val="24"/>
        </w:rPr>
        <w:t>, 11</w:t>
      </w:r>
      <w:r w:rsidR="0092374F" w:rsidRPr="00785060">
        <w:rPr>
          <w:rFonts w:eastAsia="Batang"/>
          <w:szCs w:val="24"/>
        </w:rPr>
        <w:t>).</w:t>
      </w:r>
    </w:p>
    <w:p w:rsidR="0092374F" w:rsidRPr="00785060" w:rsidRDefault="0092374F" w:rsidP="0092374F">
      <w:pPr>
        <w:pStyle w:val="NoSpacing"/>
        <w:spacing w:line="360" w:lineRule="auto"/>
        <w:ind w:left="1440"/>
        <w:rPr>
          <w:rFonts w:eastAsia="Batang"/>
          <w:szCs w:val="24"/>
        </w:rPr>
      </w:pPr>
    </w:p>
    <w:p w:rsidR="000F3905" w:rsidRPr="00785060" w:rsidRDefault="0000152D" w:rsidP="002E6A45">
      <w:pPr>
        <w:pStyle w:val="ParaTab1"/>
        <w:tabs>
          <w:tab w:val="left" w:pos="0"/>
        </w:tabs>
        <w:spacing w:line="360" w:lineRule="auto"/>
        <w:ind w:firstLine="0"/>
        <w:rPr>
          <w:rFonts w:ascii="Times New Roman" w:hAnsi="Times New Roman" w:cs="Times New Roman"/>
        </w:rPr>
      </w:pPr>
      <w:r w:rsidRPr="00785060">
        <w:rPr>
          <w:rFonts w:ascii="Times New Roman" w:hAnsi="Times New Roman" w:cs="Times New Roman"/>
          <w:spacing w:val="-3"/>
        </w:rPr>
        <w:tab/>
      </w:r>
      <w:r w:rsidRPr="00785060">
        <w:rPr>
          <w:rFonts w:ascii="Times New Roman" w:hAnsi="Times New Roman" w:cs="Times New Roman"/>
          <w:spacing w:val="-3"/>
        </w:rPr>
        <w:tab/>
      </w:r>
      <w:r w:rsidR="002E6A45" w:rsidRPr="00785060">
        <w:rPr>
          <w:rFonts w:ascii="Times New Roman" w:hAnsi="Times New Roman" w:cs="Times New Roman"/>
          <w:spacing w:val="-3"/>
        </w:rPr>
        <w:t>4</w:t>
      </w:r>
      <w:r w:rsidR="002B3DF5" w:rsidRPr="00785060">
        <w:rPr>
          <w:rFonts w:ascii="Times New Roman" w:hAnsi="Times New Roman" w:cs="Times New Roman"/>
          <w:spacing w:val="-3"/>
        </w:rPr>
        <w:t>3</w:t>
      </w:r>
      <w:r w:rsidR="000F3905" w:rsidRPr="00785060">
        <w:rPr>
          <w:rFonts w:ascii="Times New Roman" w:hAnsi="Times New Roman" w:cs="Times New Roman"/>
          <w:spacing w:val="-3"/>
        </w:rPr>
        <w:t>.</w:t>
      </w:r>
      <w:r w:rsidR="000F3905" w:rsidRPr="00785060">
        <w:rPr>
          <w:rFonts w:ascii="Times New Roman" w:hAnsi="Times New Roman" w:cs="Times New Roman"/>
          <w:spacing w:val="-3"/>
        </w:rPr>
        <w:tab/>
      </w:r>
      <w:r w:rsidR="000F3905" w:rsidRPr="00785060">
        <w:rPr>
          <w:rFonts w:ascii="Times New Roman" w:hAnsi="Times New Roman" w:cs="Times New Roman"/>
        </w:rPr>
        <w:t xml:space="preserve">At the time of the hearing, the Complainant’s balance for his electric account was </w:t>
      </w:r>
      <w:r w:rsidR="007E3401" w:rsidRPr="00785060">
        <w:rPr>
          <w:rFonts w:ascii="Times New Roman" w:hAnsi="Times New Roman" w:cs="Times New Roman"/>
        </w:rPr>
        <w:t xml:space="preserve">$1,908.21 </w:t>
      </w:r>
      <w:r w:rsidR="000F3905" w:rsidRPr="00785060">
        <w:rPr>
          <w:rFonts w:ascii="Times New Roman" w:hAnsi="Times New Roman" w:cs="Times New Roman"/>
        </w:rPr>
        <w:t xml:space="preserve">(PECO Ex. </w:t>
      </w:r>
      <w:r w:rsidR="007E3401" w:rsidRPr="00785060">
        <w:rPr>
          <w:rFonts w:ascii="Times New Roman" w:hAnsi="Times New Roman" w:cs="Times New Roman"/>
        </w:rPr>
        <w:t>1</w:t>
      </w:r>
      <w:r w:rsidR="000F3905" w:rsidRPr="00785060">
        <w:rPr>
          <w:rFonts w:ascii="Times New Roman" w:hAnsi="Times New Roman" w:cs="Times New Roman"/>
        </w:rPr>
        <w:t>).</w:t>
      </w:r>
    </w:p>
    <w:p w:rsidR="000F3905" w:rsidRPr="00785060" w:rsidRDefault="000F3905" w:rsidP="000F3905">
      <w:pPr>
        <w:pStyle w:val="BodyText"/>
        <w:tabs>
          <w:tab w:val="left" w:pos="0"/>
        </w:tabs>
        <w:spacing w:line="360" w:lineRule="auto"/>
        <w:jc w:val="left"/>
        <w:rPr>
          <w:rFonts w:ascii="Times New Roman" w:hAnsi="Times New Roman"/>
          <w:szCs w:val="24"/>
        </w:rPr>
      </w:pPr>
    </w:p>
    <w:p w:rsidR="000F3905" w:rsidRPr="00785060" w:rsidRDefault="000F3905" w:rsidP="000F3905">
      <w:pPr>
        <w:pStyle w:val="Heading1"/>
        <w:spacing w:line="360" w:lineRule="auto"/>
        <w:rPr>
          <w:rFonts w:ascii="Times New Roman" w:hAnsi="Times New Roman"/>
          <w:b w:val="0"/>
          <w:szCs w:val="24"/>
        </w:rPr>
      </w:pPr>
      <w:r w:rsidRPr="00785060">
        <w:rPr>
          <w:rFonts w:ascii="Times New Roman" w:hAnsi="Times New Roman"/>
          <w:b w:val="0"/>
          <w:szCs w:val="24"/>
        </w:rPr>
        <w:t>DISCUSSION</w:t>
      </w:r>
    </w:p>
    <w:p w:rsidR="000F3905" w:rsidRPr="00785060" w:rsidRDefault="000F3905" w:rsidP="000F3905">
      <w:pPr>
        <w:rPr>
          <w:sz w:val="24"/>
          <w:szCs w:val="24"/>
        </w:rPr>
      </w:pPr>
    </w:p>
    <w:p w:rsidR="000F3905" w:rsidRPr="00785060" w:rsidRDefault="000F3905" w:rsidP="000A785F">
      <w:pPr>
        <w:pStyle w:val="BodyText"/>
        <w:tabs>
          <w:tab w:val="clear" w:pos="1980"/>
          <w:tab w:val="left" w:pos="0"/>
        </w:tabs>
        <w:spacing w:line="360" w:lineRule="auto"/>
        <w:jc w:val="left"/>
        <w:rPr>
          <w:rFonts w:ascii="Times New Roman" w:hAnsi="Times New Roman"/>
          <w:szCs w:val="24"/>
        </w:rPr>
      </w:pPr>
      <w:r w:rsidRPr="00785060">
        <w:rPr>
          <w:rFonts w:ascii="Times New Roman" w:hAnsi="Times New Roman"/>
          <w:szCs w:val="24"/>
        </w:rPr>
        <w:tab/>
      </w:r>
      <w:r w:rsidRPr="00785060">
        <w:rPr>
          <w:rFonts w:ascii="Times New Roman" w:hAnsi="Times New Roman"/>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785060">
        <w:rPr>
          <w:rFonts w:ascii="Times New Roman" w:hAnsi="Times New Roman"/>
          <w:i/>
          <w:iCs/>
          <w:szCs w:val="24"/>
        </w:rPr>
        <w:t>Se-Ling Hosiery v. Margulies</w:t>
      </w:r>
      <w:r w:rsidRPr="00785060">
        <w:rPr>
          <w:rFonts w:ascii="Times New Roman" w:hAnsi="Times New Roman"/>
          <w:szCs w:val="24"/>
        </w:rPr>
        <w:t xml:space="preserve">, 364 Pa. 45, 70 A.2d 854 (1950).  The Complainant must show that the utility is responsible or accountable for the problem described in the complaint.  </w:t>
      </w:r>
      <w:r w:rsidRPr="00785060">
        <w:rPr>
          <w:rFonts w:ascii="Times New Roman" w:hAnsi="Times New Roman"/>
          <w:i/>
          <w:iCs/>
          <w:szCs w:val="24"/>
        </w:rPr>
        <w:t>Feinstein v. Philadelphia Suburban Water Company</w:t>
      </w:r>
      <w:r w:rsidRPr="00785060">
        <w:rPr>
          <w:rFonts w:ascii="Times New Roman" w:hAnsi="Times New Roman"/>
          <w:szCs w:val="24"/>
        </w:rPr>
        <w:t>, 50 Pa. PUC 300 (1976).</w:t>
      </w:r>
    </w:p>
    <w:p w:rsidR="000F3905" w:rsidRPr="00785060" w:rsidRDefault="000F3905" w:rsidP="000A785F">
      <w:pPr>
        <w:pStyle w:val="BodyText"/>
        <w:tabs>
          <w:tab w:val="left" w:pos="720"/>
        </w:tabs>
        <w:spacing w:line="360" w:lineRule="auto"/>
        <w:jc w:val="left"/>
        <w:rPr>
          <w:rFonts w:ascii="Times New Roman" w:hAnsi="Times New Roman"/>
          <w:szCs w:val="24"/>
        </w:rPr>
      </w:pPr>
    </w:p>
    <w:p w:rsidR="000F3905" w:rsidRPr="00785060" w:rsidRDefault="000F3905" w:rsidP="000A785F">
      <w:pPr>
        <w:pStyle w:val="BodyText"/>
        <w:tabs>
          <w:tab w:val="clear" w:pos="1980"/>
          <w:tab w:val="left" w:pos="0"/>
        </w:tabs>
        <w:spacing w:line="360" w:lineRule="auto"/>
        <w:jc w:val="left"/>
        <w:rPr>
          <w:rFonts w:ascii="Times New Roman" w:hAnsi="Times New Roman"/>
          <w:szCs w:val="24"/>
        </w:rPr>
      </w:pPr>
      <w:r w:rsidRPr="00785060">
        <w:rPr>
          <w:rFonts w:ascii="Times New Roman" w:hAnsi="Times New Roman"/>
          <w:szCs w:val="24"/>
        </w:rPr>
        <w:tab/>
      </w:r>
      <w:r w:rsidRPr="00785060">
        <w:rPr>
          <w:rFonts w:ascii="Times New Roman" w:hAnsi="Times New Roman"/>
          <w:szCs w:val="24"/>
        </w:rPr>
        <w:tab/>
        <w:t xml:space="preserve">The record in this proceeding must be reviewed to determine whether the Complainant has satisfied his burden of proof.  If the burden of proof has been satisfied, then it must be determined whether the Respondent has submitted evidence of “co-equal” value or weight to refute the Complainant’s evidence.  If this has occurred, the burden of proof has not </w:t>
      </w:r>
      <w:r w:rsidRPr="00785060">
        <w:rPr>
          <w:rFonts w:ascii="Times New Roman" w:hAnsi="Times New Roman"/>
          <w:szCs w:val="24"/>
        </w:rPr>
        <w:lastRenderedPageBreak/>
        <w:t xml:space="preserve">been satisfied, unless the Complainant presented additional evidence.  </w:t>
      </w:r>
      <w:r w:rsidRPr="00785060">
        <w:rPr>
          <w:rFonts w:ascii="Times New Roman" w:hAnsi="Times New Roman"/>
          <w:i/>
          <w:iCs/>
          <w:szCs w:val="24"/>
        </w:rPr>
        <w:t>Morrissey v. Pa. Dept. of</w:t>
      </w:r>
      <w:r w:rsidRPr="00785060">
        <w:rPr>
          <w:rFonts w:ascii="Times New Roman" w:hAnsi="Times New Roman"/>
          <w:szCs w:val="24"/>
          <w:u w:val="single"/>
        </w:rPr>
        <w:t xml:space="preserve"> </w:t>
      </w:r>
      <w:r w:rsidRPr="00785060">
        <w:rPr>
          <w:rFonts w:ascii="Times New Roman" w:hAnsi="Times New Roman"/>
          <w:i/>
          <w:iCs/>
          <w:szCs w:val="24"/>
        </w:rPr>
        <w:t>Highways</w:t>
      </w:r>
      <w:r w:rsidRPr="00785060">
        <w:rPr>
          <w:rFonts w:ascii="Times New Roman" w:hAnsi="Times New Roman"/>
          <w:szCs w:val="24"/>
        </w:rPr>
        <w:t>, 424 Pa. 87, 225 A.2d 895 (1967).</w:t>
      </w:r>
    </w:p>
    <w:p w:rsidR="002B3DF5" w:rsidRPr="00785060" w:rsidRDefault="002B3DF5" w:rsidP="000A785F">
      <w:pPr>
        <w:pStyle w:val="BodyText"/>
        <w:tabs>
          <w:tab w:val="clear" w:pos="1980"/>
          <w:tab w:val="left" w:pos="0"/>
        </w:tabs>
        <w:spacing w:line="360" w:lineRule="auto"/>
        <w:jc w:val="left"/>
        <w:rPr>
          <w:rFonts w:ascii="Times New Roman" w:hAnsi="Times New Roman"/>
          <w:szCs w:val="24"/>
        </w:rPr>
      </w:pPr>
    </w:p>
    <w:p w:rsidR="000F3905" w:rsidRPr="00785060" w:rsidRDefault="000F3905" w:rsidP="000A785F">
      <w:pPr>
        <w:pStyle w:val="BodyText"/>
        <w:tabs>
          <w:tab w:val="clear" w:pos="1980"/>
          <w:tab w:val="left" w:pos="0"/>
        </w:tabs>
        <w:spacing w:line="360" w:lineRule="auto"/>
        <w:jc w:val="left"/>
        <w:rPr>
          <w:rFonts w:ascii="Times New Roman" w:hAnsi="Times New Roman"/>
          <w:szCs w:val="24"/>
        </w:rPr>
      </w:pPr>
      <w:r w:rsidRPr="00785060">
        <w:rPr>
          <w:rFonts w:ascii="Times New Roman" w:hAnsi="Times New Roman"/>
          <w:szCs w:val="24"/>
        </w:rPr>
        <w:tab/>
      </w:r>
      <w:r w:rsidRPr="00785060">
        <w:rPr>
          <w:rFonts w:ascii="Times New Roman" w:hAnsi="Times New Roman"/>
          <w:szCs w:val="24"/>
        </w:rPr>
        <w:tab/>
      </w:r>
      <w:r w:rsidR="00785B78" w:rsidRPr="00785060">
        <w:rPr>
          <w:rFonts w:ascii="Times New Roman" w:hAnsi="Times New Roman"/>
          <w:szCs w:val="24"/>
        </w:rPr>
        <w:t xml:space="preserve">The </w:t>
      </w:r>
      <w:r w:rsidR="004056C3" w:rsidRPr="00785060">
        <w:rPr>
          <w:rFonts w:ascii="Times New Roman" w:hAnsi="Times New Roman"/>
          <w:szCs w:val="24"/>
        </w:rPr>
        <w:t xml:space="preserve">Commission’s decision </w:t>
      </w:r>
      <w:r w:rsidRPr="00785060">
        <w:rPr>
          <w:rFonts w:ascii="Times New Roman" w:hAnsi="Times New Roman"/>
          <w:szCs w:val="24"/>
        </w:rPr>
        <w:t xml:space="preserve">must be supported by substantial evidence.  2 Pa.C.S.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sidRPr="00785060">
        <w:rPr>
          <w:rFonts w:ascii="Times New Roman" w:hAnsi="Times New Roman"/>
          <w:i/>
          <w:iCs/>
          <w:szCs w:val="24"/>
        </w:rPr>
        <w:t>Norfolk &amp; Western Ry. Co. v. Pa</w:t>
      </w:r>
      <w:r w:rsidRPr="00785060">
        <w:rPr>
          <w:rFonts w:ascii="Times New Roman" w:hAnsi="Times New Roman"/>
          <w:szCs w:val="24"/>
        </w:rPr>
        <w:t>.</w:t>
      </w:r>
      <w:r w:rsidR="00CB577A" w:rsidRPr="00785060">
        <w:rPr>
          <w:rFonts w:ascii="Times New Roman" w:hAnsi="Times New Roman"/>
          <w:szCs w:val="24"/>
        </w:rPr>
        <w:t xml:space="preserve"> </w:t>
      </w:r>
      <w:r w:rsidRPr="00785060">
        <w:rPr>
          <w:rFonts w:ascii="Times New Roman" w:hAnsi="Times New Roman"/>
          <w:i/>
          <w:iCs/>
          <w:szCs w:val="24"/>
        </w:rPr>
        <w:t>PUC,</w:t>
      </w:r>
      <w:r w:rsidRPr="00785060">
        <w:rPr>
          <w:rFonts w:ascii="Times New Roman" w:hAnsi="Times New Roman"/>
          <w:szCs w:val="24"/>
        </w:rPr>
        <w:t xml:space="preserve"> 489 Pa.</w:t>
      </w:r>
      <w:r w:rsidR="00A11A37" w:rsidRPr="00785060">
        <w:rPr>
          <w:rFonts w:ascii="Times New Roman" w:hAnsi="Times New Roman"/>
          <w:szCs w:val="24"/>
        </w:rPr>
        <w:t xml:space="preserve"> </w:t>
      </w:r>
      <w:r w:rsidRPr="00785060">
        <w:rPr>
          <w:rFonts w:ascii="Times New Roman" w:hAnsi="Times New Roman"/>
          <w:szCs w:val="24"/>
        </w:rPr>
        <w:t xml:space="preserve">109, 413 A. 2d 1037 (1980); </w:t>
      </w:r>
      <w:r w:rsidRPr="00785060">
        <w:rPr>
          <w:rFonts w:ascii="Times New Roman" w:hAnsi="Times New Roman"/>
          <w:i/>
          <w:iCs/>
          <w:szCs w:val="24"/>
        </w:rPr>
        <w:t>Murphy v. Dept. of Public Welfare</w:t>
      </w:r>
      <w:r w:rsidRPr="00785060">
        <w:rPr>
          <w:rFonts w:ascii="Times New Roman" w:hAnsi="Times New Roman"/>
          <w:szCs w:val="24"/>
        </w:rPr>
        <w:t>, 85 Pa. Cmwlth. 23, 480 A.2d 382 (1984).</w:t>
      </w:r>
    </w:p>
    <w:p w:rsidR="000F3905" w:rsidRPr="00785060" w:rsidRDefault="000F3905" w:rsidP="000A785F">
      <w:pPr>
        <w:pStyle w:val="BodyText"/>
        <w:tabs>
          <w:tab w:val="left" w:pos="0"/>
        </w:tabs>
        <w:spacing w:line="360" w:lineRule="auto"/>
        <w:jc w:val="left"/>
        <w:rPr>
          <w:rFonts w:ascii="Times New Roman" w:hAnsi="Times New Roman"/>
          <w:szCs w:val="24"/>
        </w:rPr>
      </w:pPr>
    </w:p>
    <w:p w:rsidR="000F3905" w:rsidRPr="00785060" w:rsidRDefault="00B76272" w:rsidP="00114D21">
      <w:pPr>
        <w:pStyle w:val="ParaTab1"/>
        <w:tabs>
          <w:tab w:val="left" w:pos="0"/>
        </w:tabs>
        <w:spacing w:line="360" w:lineRule="auto"/>
        <w:ind w:firstLine="0"/>
        <w:rPr>
          <w:rFonts w:ascii="Times New Roman" w:hAnsi="Times New Roman" w:cs="Times New Roman"/>
          <w:spacing w:val="-3"/>
          <w:u w:val="single"/>
        </w:rPr>
      </w:pPr>
      <w:r w:rsidRPr="00785060">
        <w:rPr>
          <w:rFonts w:ascii="Times New Roman" w:hAnsi="Times New Roman" w:cs="Times New Roman"/>
          <w:spacing w:val="-3"/>
          <w:u w:val="single"/>
        </w:rPr>
        <w:t>Security deposit</w:t>
      </w:r>
    </w:p>
    <w:p w:rsidR="00D82021" w:rsidRDefault="00D82021" w:rsidP="00785060">
      <w:pPr>
        <w:autoSpaceDE w:val="0"/>
        <w:autoSpaceDN w:val="0"/>
        <w:adjustRightInd w:val="0"/>
        <w:spacing w:line="360" w:lineRule="auto"/>
        <w:rPr>
          <w:rFonts w:eastAsia="Batang"/>
          <w:sz w:val="24"/>
          <w:szCs w:val="24"/>
        </w:rPr>
      </w:pPr>
    </w:p>
    <w:p w:rsidR="002B3DF5" w:rsidRPr="00785060" w:rsidRDefault="002B3DF5" w:rsidP="00785060">
      <w:pPr>
        <w:autoSpaceDE w:val="0"/>
        <w:autoSpaceDN w:val="0"/>
        <w:adjustRightInd w:val="0"/>
        <w:spacing w:line="360" w:lineRule="auto"/>
        <w:rPr>
          <w:rFonts w:eastAsia="Batang"/>
          <w:sz w:val="24"/>
          <w:szCs w:val="24"/>
        </w:rPr>
      </w:pPr>
      <w:r w:rsidRPr="00785060">
        <w:rPr>
          <w:rFonts w:eastAsia="Batang"/>
          <w:sz w:val="24"/>
          <w:szCs w:val="24"/>
        </w:rPr>
        <w:tab/>
      </w:r>
      <w:r w:rsidRPr="00785060">
        <w:rPr>
          <w:rFonts w:eastAsia="Batang"/>
          <w:sz w:val="24"/>
          <w:szCs w:val="24"/>
        </w:rPr>
        <w:tab/>
        <w:t xml:space="preserve">The Complainant said that he </w:t>
      </w:r>
      <w:r w:rsidR="00785060" w:rsidRPr="00785060">
        <w:rPr>
          <w:rFonts w:eastAsia="Batang"/>
          <w:sz w:val="24"/>
          <w:szCs w:val="24"/>
        </w:rPr>
        <w:t xml:space="preserve">was a PECO customer when he </w:t>
      </w:r>
      <w:r w:rsidRPr="00785060">
        <w:rPr>
          <w:rFonts w:eastAsia="Batang"/>
          <w:sz w:val="24"/>
          <w:szCs w:val="24"/>
        </w:rPr>
        <w:t xml:space="preserve">leased office space at 506 Avenue of the States in Chester (Tr. 55-57). </w:t>
      </w:r>
      <w:r w:rsidR="00785060" w:rsidRPr="00785060">
        <w:rPr>
          <w:rFonts w:eastAsia="Batang"/>
          <w:sz w:val="24"/>
          <w:szCs w:val="24"/>
        </w:rPr>
        <w:t xml:space="preserve"> Therefore, he should not have been asked to pay a d</w:t>
      </w:r>
      <w:r w:rsidRPr="00785060">
        <w:rPr>
          <w:sz w:val="24"/>
          <w:szCs w:val="24"/>
        </w:rPr>
        <w:t>eposit</w:t>
      </w:r>
      <w:r w:rsidR="00785060" w:rsidRPr="00785060">
        <w:rPr>
          <w:sz w:val="24"/>
          <w:szCs w:val="24"/>
        </w:rPr>
        <w:t xml:space="preserve">.  </w:t>
      </w:r>
      <w:r w:rsidRPr="00785060">
        <w:rPr>
          <w:rFonts w:eastAsia="Batang"/>
          <w:sz w:val="24"/>
          <w:szCs w:val="24"/>
        </w:rPr>
        <w:t>He gave his landlord his bill and payment so that she could pay all bills at the same time (Tr. 56)</w:t>
      </w:r>
      <w:r w:rsidR="00785060" w:rsidRPr="00785060">
        <w:rPr>
          <w:rFonts w:eastAsia="Batang"/>
          <w:sz w:val="24"/>
          <w:szCs w:val="24"/>
        </w:rPr>
        <w:t>.</w:t>
      </w:r>
      <w:r w:rsidRPr="00785060">
        <w:rPr>
          <w:rFonts w:eastAsia="Batang"/>
          <w:sz w:val="24"/>
          <w:szCs w:val="24"/>
        </w:rPr>
        <w:t xml:space="preserve">  </w:t>
      </w:r>
    </w:p>
    <w:p w:rsidR="002B3DF5" w:rsidRPr="00785060" w:rsidRDefault="002B3DF5" w:rsidP="002B3DF5">
      <w:pPr>
        <w:pStyle w:val="NoSpacing"/>
        <w:tabs>
          <w:tab w:val="left" w:pos="0"/>
        </w:tabs>
        <w:spacing w:line="360" w:lineRule="auto"/>
        <w:rPr>
          <w:rFonts w:eastAsia="Batang"/>
          <w:szCs w:val="24"/>
        </w:rPr>
      </w:pPr>
    </w:p>
    <w:p w:rsidR="00B76272" w:rsidRPr="00785060" w:rsidRDefault="002B3DF5" w:rsidP="00785060">
      <w:pPr>
        <w:pStyle w:val="NoSpacing"/>
        <w:tabs>
          <w:tab w:val="left" w:pos="0"/>
        </w:tabs>
        <w:spacing w:line="360" w:lineRule="auto"/>
        <w:rPr>
          <w:color w:val="333333"/>
          <w:szCs w:val="24"/>
        </w:rPr>
      </w:pPr>
      <w:r w:rsidRPr="00785060">
        <w:rPr>
          <w:rFonts w:eastAsia="Batang"/>
          <w:szCs w:val="24"/>
        </w:rPr>
        <w:tab/>
      </w:r>
      <w:r w:rsidRPr="00785060">
        <w:rPr>
          <w:rFonts w:eastAsia="Batang"/>
          <w:szCs w:val="24"/>
        </w:rPr>
        <w:tab/>
        <w:t>Elsa Leung, a regulatory assessor for the Respondent, stated that the Respondent does not have a record of the Complainant having service in his name at th</w:t>
      </w:r>
      <w:r w:rsidR="00785060" w:rsidRPr="00785060">
        <w:rPr>
          <w:rFonts w:eastAsia="Batang"/>
          <w:szCs w:val="24"/>
        </w:rPr>
        <w:t>at</w:t>
      </w:r>
      <w:r w:rsidRPr="00785060">
        <w:rPr>
          <w:rFonts w:eastAsia="Batang"/>
          <w:szCs w:val="24"/>
        </w:rPr>
        <w:t xml:space="preserve"> address (Tr. </w:t>
      </w:r>
      <w:r w:rsidR="00616E67" w:rsidRPr="00785060">
        <w:rPr>
          <w:rFonts w:eastAsia="Batang"/>
          <w:szCs w:val="24"/>
        </w:rPr>
        <w:t>65</w:t>
      </w:r>
      <w:r w:rsidRPr="00785060">
        <w:rPr>
          <w:rFonts w:eastAsia="Batang"/>
          <w:szCs w:val="24"/>
        </w:rPr>
        <w:t>).</w:t>
      </w:r>
      <w:r w:rsidR="000B55C9" w:rsidRPr="00785060">
        <w:rPr>
          <w:rFonts w:eastAsia="Batang"/>
          <w:szCs w:val="24"/>
        </w:rPr>
        <w:t xml:space="preserve">  She explained that the </w:t>
      </w:r>
      <w:r w:rsidR="004F0374" w:rsidRPr="00785060">
        <w:rPr>
          <w:rFonts w:eastAsia="Batang"/>
          <w:szCs w:val="24"/>
        </w:rPr>
        <w:t>Re</w:t>
      </w:r>
      <w:r w:rsidR="000B55C9" w:rsidRPr="00785060">
        <w:rPr>
          <w:rFonts w:eastAsia="Batang"/>
          <w:szCs w:val="24"/>
        </w:rPr>
        <w:t>spondent</w:t>
      </w:r>
      <w:r w:rsidR="004F0374" w:rsidRPr="00785060">
        <w:rPr>
          <w:rFonts w:eastAsia="Batang"/>
          <w:szCs w:val="24"/>
        </w:rPr>
        <w:t xml:space="preserve"> </w:t>
      </w:r>
      <w:r w:rsidR="000B55C9" w:rsidRPr="00785060">
        <w:rPr>
          <w:rFonts w:eastAsia="Batang"/>
          <w:szCs w:val="24"/>
        </w:rPr>
        <w:t xml:space="preserve">followed its tariff when it assessed the security deposit.  </w:t>
      </w:r>
      <w:r w:rsidR="00B76272" w:rsidRPr="00785060">
        <w:rPr>
          <w:color w:val="333333"/>
          <w:szCs w:val="24"/>
        </w:rPr>
        <w:t xml:space="preserve">Supplement No. 35 to PECO Tariff Electric Pa. P.U.C. No. 4, Rules 5.3 and </w:t>
      </w:r>
      <w:r w:rsidR="00B76272" w:rsidRPr="00785060">
        <w:rPr>
          <w:rStyle w:val="term1"/>
          <w:b w:val="0"/>
          <w:color w:val="333333"/>
          <w:szCs w:val="24"/>
        </w:rPr>
        <w:t>5.4 provides:</w:t>
      </w:r>
    </w:p>
    <w:p w:rsidR="00B76272" w:rsidRPr="00785060" w:rsidRDefault="00B76272" w:rsidP="00B76272">
      <w:pPr>
        <w:rPr>
          <w:color w:val="333333"/>
          <w:sz w:val="24"/>
          <w:szCs w:val="24"/>
        </w:rPr>
      </w:pPr>
    </w:p>
    <w:p w:rsidR="00B76272" w:rsidRDefault="00B76272" w:rsidP="00B76272">
      <w:pPr>
        <w:autoSpaceDE w:val="0"/>
        <w:autoSpaceDN w:val="0"/>
        <w:adjustRightInd w:val="0"/>
        <w:ind w:left="720"/>
        <w:rPr>
          <w:rFonts w:eastAsia="Calibri"/>
          <w:sz w:val="24"/>
          <w:szCs w:val="24"/>
        </w:rPr>
      </w:pPr>
      <w:r w:rsidRPr="00785060">
        <w:rPr>
          <w:b/>
          <w:bCs/>
          <w:sz w:val="24"/>
          <w:szCs w:val="24"/>
        </w:rPr>
        <w:t xml:space="preserve">5.3 GUARANTEE OF PAYMENTS. </w:t>
      </w:r>
      <w:r w:rsidR="00413518">
        <w:rPr>
          <w:b/>
          <w:bCs/>
          <w:sz w:val="24"/>
          <w:szCs w:val="24"/>
        </w:rPr>
        <w:t xml:space="preserve"> </w:t>
      </w:r>
      <w:r w:rsidRPr="00785060">
        <w:rPr>
          <w:sz w:val="24"/>
          <w:szCs w:val="24"/>
        </w:rPr>
        <w:t xml:space="preserve">The Company may charge a security deposit before it will render service to an applicant or before the Company will continue to render service to a customer for whom the Company provides Consolidated EDC Billing or Separate EDC Billing. The Company may charge deposits to applicants and customers if they have bad credit, lack creditworthiness or as otherwise permitted by Commission statutes, rules, regulations, and as required by Federal Bankruptcy Law. The applicant or customer may be required to provide a cash deposit, letter of credit, surety bond, or other guarantee, satisfactory to the Company. The Company will hold the deposit as security for the payment of final bills and in compliance with the Company's Rules and Regulations. In addition, the Company may require industrial and commercial customers for which it may provide Consolidated EDC Billing or Separate EDC Billing to post a deposit at any time if the Company determines that the customer is no longer creditworthy or has bad credit or as otherwise permitted by Commission statutes, rules, regulations and as required by Federal Bankruptcy Law. The Company retains the right to </w:t>
      </w:r>
      <w:r w:rsidRPr="00785060">
        <w:rPr>
          <w:sz w:val="24"/>
          <w:szCs w:val="24"/>
        </w:rPr>
        <w:lastRenderedPageBreak/>
        <w:t>charge customers additional deposits based upon continued bad credit or lack of creditworthiness and increased usage.</w:t>
      </w:r>
    </w:p>
    <w:p w:rsidR="0089412A" w:rsidRPr="00785060" w:rsidRDefault="0089412A" w:rsidP="00B76272">
      <w:pPr>
        <w:autoSpaceDE w:val="0"/>
        <w:autoSpaceDN w:val="0"/>
        <w:adjustRightInd w:val="0"/>
        <w:ind w:left="720"/>
        <w:rPr>
          <w:rFonts w:eastAsia="Calibri"/>
          <w:sz w:val="24"/>
          <w:szCs w:val="24"/>
        </w:rPr>
      </w:pPr>
    </w:p>
    <w:p w:rsidR="00B76272" w:rsidRPr="00785060" w:rsidRDefault="00B76272" w:rsidP="00B76272">
      <w:pPr>
        <w:autoSpaceDE w:val="0"/>
        <w:autoSpaceDN w:val="0"/>
        <w:adjustRightInd w:val="0"/>
        <w:ind w:left="720"/>
        <w:rPr>
          <w:sz w:val="24"/>
          <w:szCs w:val="24"/>
        </w:rPr>
      </w:pPr>
      <w:proofErr w:type="gramStart"/>
      <w:r w:rsidRPr="00785060">
        <w:rPr>
          <w:b/>
          <w:bCs/>
          <w:sz w:val="24"/>
          <w:szCs w:val="24"/>
        </w:rPr>
        <w:t>5.4 AMOUNT OF DEPOSIT.</w:t>
      </w:r>
      <w:proofErr w:type="gramEnd"/>
      <w:r w:rsidRPr="00785060">
        <w:rPr>
          <w:b/>
          <w:bCs/>
          <w:sz w:val="24"/>
          <w:szCs w:val="24"/>
        </w:rPr>
        <w:t xml:space="preserve"> </w:t>
      </w:r>
      <w:r w:rsidRPr="00785060">
        <w:rPr>
          <w:sz w:val="24"/>
          <w:szCs w:val="24"/>
        </w:rPr>
        <w:t>For residential customers the deposit will be equal to one-sixth of the applicant’s or customer’s estimated annual bill for Company charges, based on applicable rates. A deposit from a residential customer shall conform to the requirements of 66 Pa. C.S. 1404(c) and applicable Pennsylvania Public Utility Commission regulations. For industrial and commercial accounts, the amount of the deposit shall be the Company's projection of the sum of the Company charges in the customer's two highest monthly bills in the 12 months following the deposit. The provisions of 11 U.S.C. §366(b) of the Federal Bankruptcy Code, or any successor statute or provision, shall, if inconsistent, supersede the provisions of this rule.</w:t>
      </w:r>
    </w:p>
    <w:p w:rsidR="00B76272" w:rsidRPr="00785060" w:rsidRDefault="00B76272" w:rsidP="00B76272">
      <w:pPr>
        <w:autoSpaceDE w:val="0"/>
        <w:autoSpaceDN w:val="0"/>
        <w:adjustRightInd w:val="0"/>
        <w:ind w:left="720"/>
        <w:rPr>
          <w:sz w:val="24"/>
          <w:szCs w:val="24"/>
        </w:rPr>
      </w:pPr>
    </w:p>
    <w:p w:rsidR="00B76272" w:rsidRPr="00785060" w:rsidRDefault="00B76272" w:rsidP="000B55C9">
      <w:pPr>
        <w:autoSpaceDE w:val="0"/>
        <w:autoSpaceDN w:val="0"/>
        <w:adjustRightInd w:val="0"/>
        <w:rPr>
          <w:sz w:val="24"/>
          <w:szCs w:val="24"/>
        </w:rPr>
      </w:pPr>
      <w:r w:rsidRPr="00785060">
        <w:rPr>
          <w:sz w:val="24"/>
          <w:szCs w:val="24"/>
        </w:rPr>
        <w:t xml:space="preserve">PECO </w:t>
      </w:r>
      <w:r w:rsidR="000B55C9" w:rsidRPr="00785060">
        <w:rPr>
          <w:sz w:val="24"/>
          <w:szCs w:val="24"/>
        </w:rPr>
        <w:t xml:space="preserve">Ex. </w:t>
      </w:r>
      <w:r w:rsidRPr="00785060">
        <w:rPr>
          <w:sz w:val="24"/>
          <w:szCs w:val="24"/>
        </w:rPr>
        <w:t xml:space="preserve">12. </w:t>
      </w:r>
    </w:p>
    <w:p w:rsidR="000B55C9" w:rsidRPr="00785060" w:rsidRDefault="000B55C9" w:rsidP="000B55C9">
      <w:pPr>
        <w:autoSpaceDE w:val="0"/>
        <w:autoSpaceDN w:val="0"/>
        <w:adjustRightInd w:val="0"/>
        <w:rPr>
          <w:sz w:val="24"/>
          <w:szCs w:val="24"/>
        </w:rPr>
      </w:pPr>
    </w:p>
    <w:p w:rsidR="000B55C9" w:rsidRPr="00785060" w:rsidRDefault="00785060" w:rsidP="00785060">
      <w:pPr>
        <w:spacing w:line="360" w:lineRule="auto"/>
        <w:rPr>
          <w:sz w:val="24"/>
          <w:szCs w:val="24"/>
        </w:rPr>
      </w:pPr>
      <w:r w:rsidRPr="00785060">
        <w:rPr>
          <w:sz w:val="24"/>
          <w:szCs w:val="24"/>
        </w:rPr>
        <w:tab/>
      </w:r>
      <w:r w:rsidRPr="00785060">
        <w:rPr>
          <w:sz w:val="24"/>
          <w:szCs w:val="24"/>
        </w:rPr>
        <w:tab/>
      </w:r>
      <w:r w:rsidR="000B55C9" w:rsidRPr="00785060">
        <w:rPr>
          <w:sz w:val="24"/>
          <w:szCs w:val="24"/>
        </w:rPr>
        <w:t xml:space="preserve">Tariff provisions that have been approved by the Commission, as the Respondent’s tariff provisions here, are </w:t>
      </w:r>
      <w:r w:rsidR="000B55C9" w:rsidRPr="00785060">
        <w:rPr>
          <w:i/>
          <w:sz w:val="24"/>
          <w:szCs w:val="24"/>
        </w:rPr>
        <w:t xml:space="preserve">prima facie </w:t>
      </w:r>
      <w:r w:rsidR="000B55C9" w:rsidRPr="00785060">
        <w:rPr>
          <w:sz w:val="24"/>
          <w:szCs w:val="24"/>
        </w:rPr>
        <w:t xml:space="preserve">reasonable.  </w:t>
      </w:r>
      <w:r w:rsidR="000B55C9" w:rsidRPr="00785060">
        <w:rPr>
          <w:i/>
          <w:sz w:val="24"/>
          <w:szCs w:val="24"/>
        </w:rPr>
        <w:t>Lynch v. Pa. Pub. Util. Comm’n,</w:t>
      </w:r>
      <w:r w:rsidR="000B55C9" w:rsidRPr="00785060">
        <w:rPr>
          <w:sz w:val="24"/>
          <w:szCs w:val="24"/>
        </w:rPr>
        <w:t xml:space="preserve"> 140 Pa. Cmwlth. 599, 594 A.2d 816 (1991); app. denied, 529 Pa. 670, 605 A.2d 335 (1992).  </w:t>
      </w:r>
    </w:p>
    <w:p w:rsidR="000B55C9" w:rsidRPr="00785060" w:rsidRDefault="000B55C9" w:rsidP="000B55C9">
      <w:pPr>
        <w:autoSpaceDE w:val="0"/>
        <w:autoSpaceDN w:val="0"/>
        <w:adjustRightInd w:val="0"/>
        <w:rPr>
          <w:sz w:val="24"/>
          <w:szCs w:val="24"/>
        </w:rPr>
      </w:pPr>
    </w:p>
    <w:p w:rsidR="000B55C9" w:rsidRPr="00785060" w:rsidRDefault="000B55C9" w:rsidP="00785060">
      <w:pPr>
        <w:spacing w:line="360" w:lineRule="auto"/>
        <w:rPr>
          <w:sz w:val="24"/>
          <w:szCs w:val="24"/>
        </w:rPr>
      </w:pPr>
      <w:r w:rsidRPr="00785060">
        <w:rPr>
          <w:sz w:val="24"/>
          <w:szCs w:val="24"/>
        </w:rPr>
        <w:tab/>
      </w:r>
      <w:r w:rsidRPr="00785060">
        <w:rPr>
          <w:sz w:val="24"/>
          <w:szCs w:val="24"/>
        </w:rPr>
        <w:tab/>
        <w:t xml:space="preserve">A utility’s Commission-approved tariff has the force of law and is binding on the public utility and its customers.  </w:t>
      </w:r>
      <w:r w:rsidRPr="00785060">
        <w:rPr>
          <w:i/>
          <w:sz w:val="24"/>
          <w:szCs w:val="24"/>
        </w:rPr>
        <w:t>Stiteler v. Bell Telephone Co.,</w:t>
      </w:r>
      <w:r w:rsidRPr="00785060">
        <w:rPr>
          <w:sz w:val="24"/>
          <w:szCs w:val="24"/>
        </w:rPr>
        <w:t xml:space="preserve"> 32 Pa. Cmwlth. 319, 379 A.2d 339 (1977), </w:t>
      </w:r>
      <w:r w:rsidRPr="00785060">
        <w:rPr>
          <w:i/>
          <w:sz w:val="24"/>
          <w:szCs w:val="24"/>
        </w:rPr>
        <w:t>Brockway Glass Co. v. Pa. Pub. Util. Comm’n,</w:t>
      </w:r>
      <w:r w:rsidRPr="00785060">
        <w:rPr>
          <w:sz w:val="24"/>
          <w:szCs w:val="24"/>
        </w:rPr>
        <w:t xml:space="preserve"> 63 Pa. Cmwlth. 238, 437 A.2d 1067 (1981), </w:t>
      </w:r>
      <w:r w:rsidRPr="00785060">
        <w:rPr>
          <w:i/>
          <w:sz w:val="24"/>
          <w:szCs w:val="24"/>
        </w:rPr>
        <w:t>Pennsylvania Electric Co. v. Pa. Pub. Util. Comm’n</w:t>
      </w:r>
      <w:r w:rsidRPr="00785060">
        <w:rPr>
          <w:sz w:val="24"/>
          <w:szCs w:val="24"/>
        </w:rPr>
        <w:t xml:space="preserve">, 663 A.2d 281 (Pa. Cmwlth. 1995). </w:t>
      </w:r>
      <w:r w:rsidRPr="00785060">
        <w:rPr>
          <w:sz w:val="24"/>
          <w:szCs w:val="24"/>
        </w:rPr>
        <w:tab/>
      </w:r>
    </w:p>
    <w:p w:rsidR="000B55C9" w:rsidRPr="00785060" w:rsidRDefault="000B55C9" w:rsidP="000B55C9">
      <w:pPr>
        <w:autoSpaceDE w:val="0"/>
        <w:autoSpaceDN w:val="0"/>
        <w:adjustRightInd w:val="0"/>
        <w:rPr>
          <w:sz w:val="24"/>
          <w:szCs w:val="24"/>
        </w:rPr>
      </w:pPr>
    </w:p>
    <w:p w:rsidR="000B55C9" w:rsidRPr="00785060" w:rsidRDefault="000B55C9" w:rsidP="00785060">
      <w:pPr>
        <w:pStyle w:val="BodyText"/>
        <w:tabs>
          <w:tab w:val="clear" w:pos="1980"/>
          <w:tab w:val="left" w:pos="0"/>
        </w:tabs>
        <w:spacing w:line="360" w:lineRule="auto"/>
        <w:jc w:val="left"/>
        <w:rPr>
          <w:rFonts w:ascii="Times New Roman" w:hAnsi="Times New Roman"/>
          <w:szCs w:val="24"/>
        </w:rPr>
      </w:pPr>
      <w:r w:rsidRPr="00785060">
        <w:rPr>
          <w:rFonts w:ascii="Times New Roman" w:hAnsi="Times New Roman"/>
          <w:spacing w:val="-3"/>
          <w:szCs w:val="24"/>
        </w:rPr>
        <w:tab/>
      </w:r>
      <w:r w:rsidRPr="00785060">
        <w:rPr>
          <w:rFonts w:ascii="Times New Roman" w:hAnsi="Times New Roman"/>
          <w:spacing w:val="-3"/>
          <w:szCs w:val="24"/>
        </w:rPr>
        <w:tab/>
      </w:r>
      <w:r w:rsidR="004B4AB0">
        <w:rPr>
          <w:rFonts w:ascii="Times New Roman" w:hAnsi="Times New Roman"/>
          <w:spacing w:val="-3"/>
          <w:szCs w:val="24"/>
        </w:rPr>
        <w:t>The Complainant is appealing</w:t>
      </w:r>
      <w:r w:rsidRPr="00785060">
        <w:rPr>
          <w:rFonts w:ascii="Times New Roman" w:hAnsi="Times New Roman"/>
          <w:spacing w:val="-3"/>
          <w:szCs w:val="24"/>
        </w:rPr>
        <w:t xml:space="preserve"> the </w:t>
      </w:r>
      <w:r w:rsidRPr="00785060">
        <w:rPr>
          <w:rFonts w:ascii="Times New Roman" w:hAnsi="Times New Roman"/>
          <w:szCs w:val="24"/>
        </w:rPr>
        <w:t xml:space="preserve">Bureau of Consumer Services </w:t>
      </w:r>
      <w:r w:rsidR="004B4AB0">
        <w:rPr>
          <w:rFonts w:ascii="Times New Roman" w:hAnsi="Times New Roman"/>
          <w:spacing w:val="-3"/>
          <w:szCs w:val="24"/>
        </w:rPr>
        <w:t>finding</w:t>
      </w:r>
      <w:r w:rsidRPr="00785060">
        <w:rPr>
          <w:rFonts w:ascii="Times New Roman" w:hAnsi="Times New Roman"/>
          <w:spacing w:val="-3"/>
          <w:szCs w:val="24"/>
        </w:rPr>
        <w:t xml:space="preserve"> that the s</w:t>
      </w:r>
      <w:r w:rsidRPr="00785060">
        <w:rPr>
          <w:rFonts w:ascii="Times New Roman" w:hAnsi="Times New Roman"/>
          <w:szCs w:val="24"/>
        </w:rPr>
        <w:t>ecurity deposit was requested in accordance with the Commission’s reg</w:t>
      </w:r>
      <w:r w:rsidR="004B4AB0">
        <w:rPr>
          <w:rFonts w:ascii="Times New Roman" w:hAnsi="Times New Roman"/>
          <w:szCs w:val="24"/>
        </w:rPr>
        <w:t xml:space="preserve">ulation at 52 </w:t>
      </w:r>
      <w:proofErr w:type="spellStart"/>
      <w:r w:rsidR="004B4AB0">
        <w:rPr>
          <w:rFonts w:ascii="Times New Roman" w:hAnsi="Times New Roman"/>
          <w:szCs w:val="24"/>
        </w:rPr>
        <w:t>Pa.Code</w:t>
      </w:r>
      <w:proofErr w:type="spellEnd"/>
      <w:r w:rsidR="004B4AB0">
        <w:rPr>
          <w:rFonts w:ascii="Times New Roman" w:hAnsi="Times New Roman"/>
          <w:szCs w:val="24"/>
        </w:rPr>
        <w:t xml:space="preserve"> section 3</w:t>
      </w:r>
      <w:r w:rsidRPr="00785060">
        <w:rPr>
          <w:rFonts w:ascii="Times New Roman" w:hAnsi="Times New Roman"/>
          <w:szCs w:val="24"/>
        </w:rPr>
        <w:t>2(a</w:t>
      </w:r>
      <w:proofErr w:type="gramStart"/>
      <w:r w:rsidRPr="00785060">
        <w:rPr>
          <w:rFonts w:ascii="Times New Roman" w:hAnsi="Times New Roman"/>
          <w:szCs w:val="24"/>
        </w:rPr>
        <w:t>)(</w:t>
      </w:r>
      <w:proofErr w:type="gramEnd"/>
      <w:r w:rsidRPr="00785060">
        <w:rPr>
          <w:rFonts w:ascii="Times New Roman" w:hAnsi="Times New Roman"/>
          <w:szCs w:val="24"/>
        </w:rPr>
        <w:t xml:space="preserve">2) </w:t>
      </w:r>
      <w:r w:rsidRPr="00785060">
        <w:rPr>
          <w:rFonts w:ascii="Times New Roman" w:hAnsi="Times New Roman"/>
          <w:spacing w:val="-3"/>
          <w:szCs w:val="24"/>
        </w:rPr>
        <w:t xml:space="preserve"> </w:t>
      </w:r>
      <w:r w:rsidRPr="00785060">
        <w:rPr>
          <w:rFonts w:ascii="Times New Roman" w:hAnsi="Times New Roman"/>
          <w:szCs w:val="24"/>
        </w:rPr>
        <w:t>(Tr. 75, 76; PECO Exs. 10, 11).  That section reads as follows:</w:t>
      </w:r>
    </w:p>
    <w:p w:rsidR="000B55C9" w:rsidRPr="00785060" w:rsidRDefault="000B55C9" w:rsidP="00785060">
      <w:pPr>
        <w:tabs>
          <w:tab w:val="left" w:pos="0"/>
        </w:tabs>
        <w:autoSpaceDE w:val="0"/>
        <w:autoSpaceDN w:val="0"/>
        <w:adjustRightInd w:val="0"/>
        <w:spacing w:line="360" w:lineRule="auto"/>
        <w:rPr>
          <w:spacing w:val="-3"/>
          <w:sz w:val="24"/>
          <w:szCs w:val="24"/>
        </w:rPr>
      </w:pPr>
    </w:p>
    <w:p w:rsidR="00A63C20" w:rsidRPr="00785060" w:rsidRDefault="000F43F9" w:rsidP="00A63C20">
      <w:pPr>
        <w:pStyle w:val="NoSpacing"/>
        <w:tabs>
          <w:tab w:val="left" w:pos="0"/>
        </w:tabs>
        <w:ind w:left="1152" w:right="1152"/>
        <w:rPr>
          <w:rFonts w:eastAsia="Batang"/>
          <w:b/>
          <w:bCs/>
          <w:szCs w:val="24"/>
        </w:rPr>
      </w:pPr>
      <w:r>
        <w:rPr>
          <w:rFonts w:eastAsia="Batang"/>
          <w:b/>
          <w:bCs/>
          <w:szCs w:val="24"/>
        </w:rPr>
        <w:t xml:space="preserve">§ 56.32. </w:t>
      </w:r>
      <w:r w:rsidR="00A63C20" w:rsidRPr="00785060">
        <w:rPr>
          <w:rFonts w:eastAsia="Batang"/>
          <w:b/>
          <w:bCs/>
          <w:szCs w:val="24"/>
        </w:rPr>
        <w:t>Security and cash deposits.</w:t>
      </w:r>
    </w:p>
    <w:p w:rsidR="00A63C20" w:rsidRDefault="00A63C20" w:rsidP="00A63C20">
      <w:pPr>
        <w:pStyle w:val="NoSpacing"/>
        <w:tabs>
          <w:tab w:val="left" w:pos="0"/>
        </w:tabs>
        <w:ind w:left="1152" w:right="1152"/>
        <w:rPr>
          <w:rFonts w:eastAsia="Batang"/>
          <w:szCs w:val="24"/>
        </w:rPr>
      </w:pPr>
      <w:bookmarkStart w:id="1" w:name="56.32."/>
      <w:r w:rsidRPr="00785060">
        <w:rPr>
          <w:rFonts w:eastAsia="Batang"/>
          <w:szCs w:val="24"/>
        </w:rPr>
        <w:t>(a)</w:t>
      </w:r>
      <w:r w:rsidR="000F43F9">
        <w:rPr>
          <w:rFonts w:eastAsia="Batang"/>
          <w:szCs w:val="24"/>
        </w:rPr>
        <w:t xml:space="preserve">  </w:t>
      </w:r>
      <w:r w:rsidRPr="00785060">
        <w:rPr>
          <w:rFonts w:eastAsia="Batang"/>
          <w:szCs w:val="24"/>
        </w:rPr>
        <w:t xml:space="preserve">A public utility may require a cash deposit in an amount that is equal to 1/6 of an applicant’s estimated annual bill at the time the public utility determines a deposit is required, based upon the following: </w:t>
      </w:r>
    </w:p>
    <w:p w:rsidR="000F43F9" w:rsidRPr="00785060" w:rsidRDefault="000F43F9" w:rsidP="00A63C20">
      <w:pPr>
        <w:pStyle w:val="NoSpacing"/>
        <w:tabs>
          <w:tab w:val="left" w:pos="0"/>
        </w:tabs>
        <w:ind w:left="1152" w:right="1152"/>
        <w:rPr>
          <w:rFonts w:eastAsia="Batang"/>
          <w:szCs w:val="24"/>
        </w:rPr>
      </w:pPr>
    </w:p>
    <w:p w:rsidR="00A63C20" w:rsidRPr="00785060" w:rsidRDefault="00A63C20" w:rsidP="000F43F9">
      <w:pPr>
        <w:pStyle w:val="NoSpacing"/>
        <w:tabs>
          <w:tab w:val="left" w:pos="0"/>
        </w:tabs>
        <w:ind w:left="1152" w:right="1152"/>
        <w:jc w:val="center"/>
        <w:rPr>
          <w:rFonts w:eastAsia="Batang"/>
          <w:b/>
          <w:szCs w:val="24"/>
        </w:rPr>
      </w:pPr>
      <w:r w:rsidRPr="00785060">
        <w:rPr>
          <w:rFonts w:eastAsia="Batang"/>
          <w:b/>
          <w:szCs w:val="24"/>
        </w:rPr>
        <w:t>…</w:t>
      </w:r>
    </w:p>
    <w:p w:rsidR="00A63C20" w:rsidRPr="00785060" w:rsidRDefault="000F43F9" w:rsidP="00A63C20">
      <w:pPr>
        <w:pStyle w:val="NoSpacing"/>
        <w:tabs>
          <w:tab w:val="left" w:pos="0"/>
        </w:tabs>
        <w:ind w:left="1152" w:right="1152"/>
        <w:rPr>
          <w:rFonts w:eastAsia="Batang"/>
          <w:szCs w:val="24"/>
        </w:rPr>
      </w:pPr>
      <w:r>
        <w:rPr>
          <w:rFonts w:eastAsia="Batang"/>
          <w:szCs w:val="24"/>
        </w:rPr>
        <w:t xml:space="preserve">  </w:t>
      </w:r>
      <w:r w:rsidR="00A63C20" w:rsidRPr="00785060">
        <w:rPr>
          <w:rFonts w:eastAsia="Batang"/>
          <w:szCs w:val="24"/>
        </w:rPr>
        <w:t>(2)</w:t>
      </w:r>
      <w:r w:rsidR="00401CCA">
        <w:rPr>
          <w:rFonts w:eastAsia="Batang"/>
          <w:szCs w:val="24"/>
        </w:rPr>
        <w:t xml:space="preserve"> </w:t>
      </w:r>
      <w:r w:rsidR="00A63C20" w:rsidRPr="00785060">
        <w:rPr>
          <w:rFonts w:eastAsia="Batang"/>
          <w:szCs w:val="24"/>
        </w:rPr>
        <w:t xml:space="preserve">An applicant who is unable to establish creditworthiness to the satisfaction of the public utility through the use of a generally accepted credit scoring methodology which employs standards for using the methodology that fall within the range of general industry practice. The </w:t>
      </w:r>
      <w:r w:rsidR="00A63C20" w:rsidRPr="00785060">
        <w:rPr>
          <w:rFonts w:eastAsia="Batang"/>
          <w:szCs w:val="24"/>
        </w:rPr>
        <w:lastRenderedPageBreak/>
        <w:t xml:space="preserve">credit scoring methodology utilized for this purpose must specifically assess the risk of utility bill payment. </w:t>
      </w:r>
    </w:p>
    <w:bookmarkEnd w:id="1"/>
    <w:p w:rsidR="00C143E8" w:rsidRPr="00785060" w:rsidRDefault="00C143E8" w:rsidP="00C143E8">
      <w:pPr>
        <w:pStyle w:val="NoSpacing"/>
        <w:tabs>
          <w:tab w:val="left" w:pos="0"/>
        </w:tabs>
        <w:spacing w:line="360" w:lineRule="auto"/>
        <w:rPr>
          <w:rFonts w:eastAsia="Batang"/>
          <w:szCs w:val="24"/>
        </w:rPr>
      </w:pPr>
    </w:p>
    <w:p w:rsidR="00202162" w:rsidRDefault="00C143E8" w:rsidP="00C143E8">
      <w:pPr>
        <w:pStyle w:val="NoSpacing"/>
        <w:tabs>
          <w:tab w:val="left" w:pos="0"/>
        </w:tabs>
        <w:spacing w:line="360" w:lineRule="auto"/>
        <w:rPr>
          <w:rFonts w:eastAsia="Batang"/>
          <w:szCs w:val="24"/>
        </w:rPr>
      </w:pPr>
      <w:r w:rsidRPr="00785060">
        <w:rPr>
          <w:rFonts w:eastAsia="Batang"/>
          <w:szCs w:val="24"/>
        </w:rPr>
        <w:tab/>
      </w:r>
      <w:r w:rsidRPr="00785060">
        <w:rPr>
          <w:rFonts w:eastAsia="Batang"/>
          <w:szCs w:val="24"/>
        </w:rPr>
        <w:tab/>
        <w:t xml:space="preserve">Since the Complainant did not provide an account number, a copy of a PECO bill or a cancelled check </w:t>
      </w:r>
      <w:r w:rsidR="000B55C9" w:rsidRPr="00785060">
        <w:rPr>
          <w:rFonts w:eastAsia="Batang"/>
          <w:szCs w:val="24"/>
        </w:rPr>
        <w:t xml:space="preserve">related to the prior account, </w:t>
      </w:r>
      <w:r w:rsidRPr="00785060">
        <w:rPr>
          <w:rFonts w:eastAsia="Batang"/>
          <w:szCs w:val="24"/>
        </w:rPr>
        <w:t xml:space="preserve">the record lacks evidence that he had service in his name.  </w:t>
      </w:r>
      <w:r w:rsidR="00202162">
        <w:rPr>
          <w:rFonts w:eastAsia="Batang"/>
          <w:szCs w:val="24"/>
        </w:rPr>
        <w:t>Based on the evidence in the record, the Respondent requested the security deposit because the Complainant</w:t>
      </w:r>
      <w:r w:rsidR="002C2AE8">
        <w:rPr>
          <w:rFonts w:eastAsia="Batang"/>
          <w:szCs w:val="24"/>
        </w:rPr>
        <w:t xml:space="preserve"> lacked</w:t>
      </w:r>
      <w:r w:rsidR="00202162">
        <w:rPr>
          <w:rFonts w:eastAsia="Batang"/>
          <w:szCs w:val="24"/>
        </w:rPr>
        <w:t xml:space="preserve"> creditworthiness.  In addition, the security deposit assessed when the service was established.  The Complainant alleged that the Respondent ask for the security deposit a month after the service was established.   </w:t>
      </w:r>
    </w:p>
    <w:p w:rsidR="00202162" w:rsidRDefault="00202162" w:rsidP="00C143E8">
      <w:pPr>
        <w:pStyle w:val="NoSpacing"/>
        <w:tabs>
          <w:tab w:val="left" w:pos="0"/>
        </w:tabs>
        <w:spacing w:line="360" w:lineRule="auto"/>
        <w:rPr>
          <w:rFonts w:eastAsia="Batang"/>
          <w:szCs w:val="24"/>
        </w:rPr>
      </w:pPr>
    </w:p>
    <w:p w:rsidR="00C143E8" w:rsidRPr="00785060" w:rsidRDefault="00202162" w:rsidP="00C143E8">
      <w:pPr>
        <w:pStyle w:val="NoSpacing"/>
        <w:tabs>
          <w:tab w:val="left" w:pos="0"/>
        </w:tabs>
        <w:spacing w:line="360" w:lineRule="auto"/>
        <w:rPr>
          <w:spacing w:val="-3"/>
          <w:szCs w:val="24"/>
        </w:rPr>
      </w:pPr>
      <w:r>
        <w:rPr>
          <w:rFonts w:eastAsia="Batang"/>
          <w:szCs w:val="24"/>
        </w:rPr>
        <w:tab/>
      </w:r>
      <w:r>
        <w:rPr>
          <w:rFonts w:eastAsia="Batang"/>
          <w:szCs w:val="24"/>
        </w:rPr>
        <w:tab/>
      </w:r>
      <w:r w:rsidR="00C143E8" w:rsidRPr="00785060">
        <w:rPr>
          <w:rFonts w:eastAsia="Batang"/>
          <w:szCs w:val="24"/>
        </w:rPr>
        <w:t>Consequently, the Respondent followed its tariff and the Commission’s regulations when it required a security deposit.</w:t>
      </w:r>
    </w:p>
    <w:p w:rsidR="00C143E8" w:rsidRPr="00785060" w:rsidRDefault="00C143E8" w:rsidP="000B55C9">
      <w:pPr>
        <w:pStyle w:val="NoSpacing"/>
        <w:tabs>
          <w:tab w:val="left" w:pos="0"/>
        </w:tabs>
        <w:spacing w:line="360" w:lineRule="auto"/>
        <w:ind w:left="1440"/>
        <w:rPr>
          <w:spacing w:val="-3"/>
          <w:szCs w:val="24"/>
        </w:rPr>
      </w:pPr>
    </w:p>
    <w:p w:rsidR="00B76272" w:rsidRPr="00785060" w:rsidRDefault="00B76272" w:rsidP="00114D21">
      <w:pPr>
        <w:pStyle w:val="ParaTab1"/>
        <w:tabs>
          <w:tab w:val="left" w:pos="0"/>
        </w:tabs>
        <w:spacing w:line="360" w:lineRule="auto"/>
        <w:ind w:firstLine="0"/>
        <w:rPr>
          <w:rFonts w:ascii="Times New Roman" w:hAnsi="Times New Roman" w:cs="Times New Roman"/>
          <w:spacing w:val="-3"/>
          <w:u w:val="single"/>
        </w:rPr>
      </w:pPr>
      <w:r w:rsidRPr="00785060">
        <w:rPr>
          <w:rFonts w:ascii="Times New Roman" w:hAnsi="Times New Roman" w:cs="Times New Roman"/>
          <w:spacing w:val="-3"/>
          <w:u w:val="single"/>
        </w:rPr>
        <w:t>High bill</w:t>
      </w:r>
      <w:r w:rsidR="000B55C9" w:rsidRPr="00785060">
        <w:rPr>
          <w:rFonts w:ascii="Times New Roman" w:hAnsi="Times New Roman" w:cs="Times New Roman"/>
          <w:spacing w:val="-3"/>
          <w:u w:val="single"/>
        </w:rPr>
        <w:t>/incorrect charges</w:t>
      </w:r>
    </w:p>
    <w:p w:rsidR="00C61FE3" w:rsidRPr="00785060" w:rsidRDefault="00C61FE3" w:rsidP="000F43F9">
      <w:pPr>
        <w:autoSpaceDE w:val="0"/>
        <w:autoSpaceDN w:val="0"/>
        <w:adjustRightInd w:val="0"/>
        <w:rPr>
          <w:sz w:val="24"/>
          <w:szCs w:val="24"/>
          <w:u w:val="single"/>
        </w:rPr>
      </w:pPr>
    </w:p>
    <w:p w:rsidR="00C61FE3" w:rsidRPr="00785060" w:rsidRDefault="00C61FE3" w:rsidP="000F43F9">
      <w:pPr>
        <w:autoSpaceDE w:val="0"/>
        <w:autoSpaceDN w:val="0"/>
        <w:adjustRightInd w:val="0"/>
        <w:spacing w:line="360" w:lineRule="auto"/>
        <w:rPr>
          <w:sz w:val="24"/>
          <w:szCs w:val="24"/>
        </w:rPr>
      </w:pPr>
      <w:r w:rsidRPr="00785060">
        <w:rPr>
          <w:sz w:val="24"/>
          <w:szCs w:val="24"/>
        </w:rPr>
        <w:tab/>
      </w:r>
      <w:r w:rsidRPr="00785060">
        <w:rPr>
          <w:sz w:val="24"/>
          <w:szCs w:val="24"/>
        </w:rPr>
        <w:tab/>
        <w:t xml:space="preserve">In cases of alleged high billing, the Commission applies the </w:t>
      </w:r>
      <w:r w:rsidRPr="00785060">
        <w:rPr>
          <w:i/>
          <w:sz w:val="24"/>
          <w:szCs w:val="24"/>
        </w:rPr>
        <w:t>Waldron</w:t>
      </w:r>
      <w:r w:rsidRPr="00785060">
        <w:rPr>
          <w:sz w:val="24"/>
          <w:szCs w:val="24"/>
        </w:rPr>
        <w:t xml:space="preserve"> rule, which provides that to establish a prima facie case of overbilling, a Complainant, must show: (1) that the number of occupants in the household has not changed, (2) that the potential for energy utilization was low and (3) that </w:t>
      </w:r>
      <w:r w:rsidR="00CB577A" w:rsidRPr="00785060">
        <w:rPr>
          <w:sz w:val="24"/>
          <w:szCs w:val="24"/>
        </w:rPr>
        <w:t xml:space="preserve">the </w:t>
      </w:r>
      <w:proofErr w:type="gramStart"/>
      <w:r w:rsidRPr="00785060">
        <w:rPr>
          <w:sz w:val="24"/>
          <w:szCs w:val="24"/>
        </w:rPr>
        <w:t>Complainant’s</w:t>
      </w:r>
      <w:proofErr w:type="gramEnd"/>
      <w:r w:rsidRPr="00785060">
        <w:rPr>
          <w:sz w:val="24"/>
          <w:szCs w:val="24"/>
        </w:rPr>
        <w:t xml:space="preserve"> billing history shows no prior abnormalities.  Once the Complainant makes out a prima facie case, the burden of proof then shifts to the utility however; the ultimate burden of persuasion always remains with the Complainant.  </w:t>
      </w:r>
      <w:r w:rsidRPr="00785060">
        <w:rPr>
          <w:i/>
          <w:sz w:val="24"/>
          <w:szCs w:val="24"/>
        </w:rPr>
        <w:t>Malcolm Waldron v. Philadelphia Electric Company</w:t>
      </w:r>
      <w:r w:rsidRPr="00785060">
        <w:rPr>
          <w:sz w:val="24"/>
          <w:szCs w:val="24"/>
        </w:rPr>
        <w:t xml:space="preserve">, 54 Pa. PUC 98 (1980); </w:t>
      </w:r>
      <w:r w:rsidRPr="00785060">
        <w:rPr>
          <w:i/>
          <w:sz w:val="24"/>
          <w:szCs w:val="24"/>
        </w:rPr>
        <w:t>Repogle v. Pennsylvania Electric Company</w:t>
      </w:r>
      <w:r w:rsidRPr="00785060">
        <w:rPr>
          <w:sz w:val="24"/>
          <w:szCs w:val="24"/>
        </w:rPr>
        <w:t>, 54 Pa. PUC 528 (1980).</w:t>
      </w:r>
    </w:p>
    <w:p w:rsidR="00C61FE3" w:rsidRPr="00785060" w:rsidRDefault="00C61FE3" w:rsidP="000F43F9">
      <w:pPr>
        <w:autoSpaceDE w:val="0"/>
        <w:autoSpaceDN w:val="0"/>
        <w:adjustRightInd w:val="0"/>
        <w:spacing w:line="360" w:lineRule="auto"/>
        <w:rPr>
          <w:sz w:val="24"/>
          <w:szCs w:val="24"/>
        </w:rPr>
      </w:pPr>
    </w:p>
    <w:p w:rsidR="00C61FE3" w:rsidRPr="00785060" w:rsidRDefault="00C61FE3" w:rsidP="000F43F9">
      <w:pPr>
        <w:autoSpaceDE w:val="0"/>
        <w:autoSpaceDN w:val="0"/>
        <w:adjustRightInd w:val="0"/>
        <w:spacing w:line="360" w:lineRule="auto"/>
        <w:rPr>
          <w:sz w:val="24"/>
          <w:szCs w:val="24"/>
        </w:rPr>
      </w:pPr>
      <w:r w:rsidRPr="00785060">
        <w:rPr>
          <w:sz w:val="24"/>
          <w:szCs w:val="24"/>
        </w:rPr>
        <w:tab/>
      </w:r>
      <w:r w:rsidRPr="00785060">
        <w:rPr>
          <w:sz w:val="24"/>
          <w:szCs w:val="24"/>
        </w:rPr>
        <w:tab/>
        <w:t xml:space="preserve">In </w:t>
      </w:r>
      <w:r w:rsidRPr="00785060">
        <w:rPr>
          <w:i/>
          <w:sz w:val="24"/>
          <w:szCs w:val="24"/>
        </w:rPr>
        <w:t xml:space="preserve">Robert Milkie v. </w:t>
      </w:r>
      <w:r w:rsidR="000F43F9">
        <w:rPr>
          <w:i/>
          <w:sz w:val="24"/>
          <w:szCs w:val="24"/>
        </w:rPr>
        <w:t>Pa. Pub. Util. Comm’n</w:t>
      </w:r>
      <w:r w:rsidRPr="00785060">
        <w:rPr>
          <w:sz w:val="24"/>
          <w:szCs w:val="24"/>
        </w:rPr>
        <w:t xml:space="preserve">, 768 A.2d 1217, (Pa. Commonwealth 2001), the Commonwealth Court of Pennsylvania further refined the </w:t>
      </w:r>
      <w:r w:rsidRPr="00785060">
        <w:rPr>
          <w:i/>
          <w:sz w:val="24"/>
          <w:szCs w:val="24"/>
        </w:rPr>
        <w:t>Waldron</w:t>
      </w:r>
      <w:r w:rsidRPr="00785060">
        <w:rPr>
          <w:sz w:val="24"/>
          <w:szCs w:val="24"/>
        </w:rPr>
        <w:t xml:space="preserve"> rule by holding:</w:t>
      </w:r>
    </w:p>
    <w:p w:rsidR="00C61FE3" w:rsidRPr="00785060" w:rsidRDefault="00C61FE3" w:rsidP="00C61FE3">
      <w:pPr>
        <w:autoSpaceDE w:val="0"/>
        <w:autoSpaceDN w:val="0"/>
        <w:adjustRightInd w:val="0"/>
        <w:ind w:left="720"/>
        <w:rPr>
          <w:sz w:val="24"/>
          <w:szCs w:val="24"/>
        </w:rPr>
      </w:pPr>
      <w:r w:rsidRPr="00785060">
        <w:rPr>
          <w:sz w:val="24"/>
          <w:szCs w:val="24"/>
        </w:rPr>
        <w:t xml:space="preserve">“[w]hile the [Waldron] rule is often explained by stating that the ratepayer must establish certain specific elements in order to make out a prima facie case of overbilling by a utility company, we believe this view is too restrictive.  Rather the controlling principle is that even where the utility can present evidence that it has tested the customer’s meter and found it to be accurate, the customer may nonetheless prove his case by circumstantial evidence, which would support a finding that the metered usage exceeded the actual usage.  Thus, as our Supreme Court has explained, the rule operates as a device by which the complainant is protected from dismissal because of his inability to marshal direct </w:t>
      </w:r>
      <w:r w:rsidRPr="00785060">
        <w:rPr>
          <w:sz w:val="24"/>
          <w:szCs w:val="24"/>
        </w:rPr>
        <w:lastRenderedPageBreak/>
        <w:t xml:space="preserve">proof that his meter had malfunctioned.  </w:t>
      </w:r>
      <w:r w:rsidRPr="00785060">
        <w:rPr>
          <w:i/>
          <w:sz w:val="24"/>
          <w:szCs w:val="24"/>
        </w:rPr>
        <w:t>Gary and Doris Burleson v. Pennsylvania Public Utility Commission,</w:t>
      </w:r>
      <w:r w:rsidRPr="00785060">
        <w:rPr>
          <w:sz w:val="24"/>
          <w:szCs w:val="24"/>
        </w:rPr>
        <w:t xml:space="preserve"> 501 Pa. 433, 435-6, 461 A. 2d 1234, 1235 (1983).</w:t>
      </w:r>
    </w:p>
    <w:p w:rsidR="00C61FE3" w:rsidRPr="00785060" w:rsidRDefault="00C61FE3" w:rsidP="00C61FE3">
      <w:pPr>
        <w:autoSpaceDE w:val="0"/>
        <w:autoSpaceDN w:val="0"/>
        <w:adjustRightInd w:val="0"/>
        <w:ind w:left="720"/>
        <w:rPr>
          <w:sz w:val="24"/>
          <w:szCs w:val="24"/>
        </w:rPr>
      </w:pPr>
      <w:r w:rsidRPr="00785060">
        <w:rPr>
          <w:i/>
          <w:sz w:val="24"/>
          <w:szCs w:val="24"/>
        </w:rPr>
        <w:t xml:space="preserve">Milkie v. </w:t>
      </w:r>
      <w:r w:rsidR="000F43F9">
        <w:rPr>
          <w:i/>
          <w:sz w:val="24"/>
          <w:szCs w:val="24"/>
        </w:rPr>
        <w:t>Pa. Pub. Util. Comm’n</w:t>
      </w:r>
      <w:r w:rsidRPr="00785060">
        <w:rPr>
          <w:sz w:val="24"/>
          <w:szCs w:val="24"/>
        </w:rPr>
        <w:t xml:space="preserve">, 768 A.2d 1217, 1219-1220 (Pa. Cmwlth. 2001).  </w:t>
      </w:r>
    </w:p>
    <w:p w:rsidR="00C61FE3" w:rsidRPr="00785060" w:rsidRDefault="00C61FE3" w:rsidP="00C61FE3">
      <w:pPr>
        <w:autoSpaceDE w:val="0"/>
        <w:autoSpaceDN w:val="0"/>
        <w:adjustRightInd w:val="0"/>
        <w:ind w:left="720"/>
        <w:rPr>
          <w:sz w:val="24"/>
          <w:szCs w:val="24"/>
        </w:rPr>
      </w:pPr>
    </w:p>
    <w:p w:rsidR="00C61FE3" w:rsidRPr="00785060" w:rsidRDefault="00C61FE3" w:rsidP="000F43F9">
      <w:pPr>
        <w:autoSpaceDE w:val="0"/>
        <w:autoSpaceDN w:val="0"/>
        <w:adjustRightInd w:val="0"/>
        <w:spacing w:line="360" w:lineRule="auto"/>
        <w:rPr>
          <w:sz w:val="24"/>
          <w:szCs w:val="24"/>
        </w:rPr>
      </w:pPr>
      <w:r w:rsidRPr="00785060">
        <w:rPr>
          <w:sz w:val="24"/>
          <w:szCs w:val="24"/>
        </w:rPr>
        <w:tab/>
      </w:r>
      <w:r w:rsidRPr="00785060">
        <w:rPr>
          <w:sz w:val="24"/>
          <w:szCs w:val="24"/>
        </w:rPr>
        <w:tab/>
        <w:t xml:space="preserve">In </w:t>
      </w:r>
      <w:r w:rsidRPr="00785060">
        <w:rPr>
          <w:i/>
          <w:sz w:val="24"/>
          <w:szCs w:val="24"/>
        </w:rPr>
        <w:t>Nehemiah Thomas v. PECO Energy Company</w:t>
      </w:r>
      <w:r w:rsidRPr="00785060">
        <w:rPr>
          <w:sz w:val="24"/>
          <w:szCs w:val="24"/>
        </w:rPr>
        <w:t xml:space="preserve">, Docket No. C-2010-2187197 (Final Order entered November 15, 2011), the Commission explained that </w:t>
      </w:r>
    </w:p>
    <w:p w:rsidR="00C61FE3" w:rsidRPr="00785060" w:rsidRDefault="00C61FE3" w:rsidP="00C61FE3">
      <w:pPr>
        <w:autoSpaceDE w:val="0"/>
        <w:autoSpaceDN w:val="0"/>
        <w:adjustRightInd w:val="0"/>
        <w:ind w:left="720"/>
        <w:rPr>
          <w:sz w:val="24"/>
          <w:szCs w:val="24"/>
        </w:rPr>
      </w:pPr>
      <w:proofErr w:type="gramStart"/>
      <w:r w:rsidRPr="00785060">
        <w:rPr>
          <w:sz w:val="24"/>
          <w:szCs w:val="24"/>
        </w:rPr>
        <w:t>[C]</w:t>
      </w:r>
      <w:proofErr w:type="spellStart"/>
      <w:r w:rsidRPr="00785060">
        <w:rPr>
          <w:sz w:val="24"/>
          <w:szCs w:val="24"/>
        </w:rPr>
        <w:t>onsistent</w:t>
      </w:r>
      <w:proofErr w:type="spellEnd"/>
      <w:r w:rsidRPr="00785060">
        <w:rPr>
          <w:sz w:val="24"/>
          <w:szCs w:val="24"/>
        </w:rPr>
        <w:t xml:space="preserve"> with our holding in </w:t>
      </w:r>
      <w:r w:rsidRPr="00785060">
        <w:rPr>
          <w:i/>
          <w:sz w:val="24"/>
          <w:szCs w:val="24"/>
        </w:rPr>
        <w:t>Charisse Bennett v. Peoples Natural Gas Co.</w:t>
      </w:r>
      <w:r w:rsidRPr="00785060">
        <w:rPr>
          <w:sz w:val="24"/>
          <w:szCs w:val="24"/>
        </w:rPr>
        <w:t>, Docket No.</w:t>
      </w:r>
      <w:proofErr w:type="gramEnd"/>
      <w:r w:rsidRPr="00785060">
        <w:rPr>
          <w:sz w:val="24"/>
          <w:szCs w:val="24"/>
        </w:rPr>
        <w:t xml:space="preserve"> C-2009-2122979 (Order entered October 13, 2010), the Waldron Rule allows a complainant to establish a prima facie case in a “high bill” complaint by showing that the disputed bill is abnormally high when compared to prior usage patterns and his or her pattern of usage has not changed or by providing other relevant evidence showing that the disputed bill is unreasonably high.  In evaluating a “high bill” complaint, the Commission may consider such evidence as “the billing history of the account, any change in usage patterns (such as a change in the number of occupants residing in the household or potential energy utilization), and any other relevant facts or circumstances that come to light during the proceeding.”  Id. at 6.  </w:t>
      </w:r>
    </w:p>
    <w:p w:rsidR="00C61FE3" w:rsidRPr="00785060" w:rsidRDefault="00C61FE3" w:rsidP="00C61FE3">
      <w:pPr>
        <w:autoSpaceDE w:val="0"/>
        <w:autoSpaceDN w:val="0"/>
        <w:adjustRightInd w:val="0"/>
        <w:ind w:left="720"/>
        <w:rPr>
          <w:sz w:val="24"/>
          <w:szCs w:val="24"/>
        </w:rPr>
      </w:pPr>
    </w:p>
    <w:p w:rsidR="00C61FE3" w:rsidRPr="00785060" w:rsidRDefault="00C61FE3" w:rsidP="00C61FE3">
      <w:pPr>
        <w:autoSpaceDE w:val="0"/>
        <w:autoSpaceDN w:val="0"/>
        <w:adjustRightInd w:val="0"/>
        <w:ind w:left="720"/>
        <w:rPr>
          <w:sz w:val="24"/>
          <w:szCs w:val="24"/>
        </w:rPr>
      </w:pPr>
    </w:p>
    <w:p w:rsidR="00C61FE3" w:rsidRPr="00785060" w:rsidRDefault="00C61FE3" w:rsidP="00C61FE3">
      <w:pPr>
        <w:autoSpaceDE w:val="0"/>
        <w:autoSpaceDN w:val="0"/>
        <w:adjustRightInd w:val="0"/>
        <w:ind w:left="720"/>
        <w:rPr>
          <w:sz w:val="24"/>
          <w:szCs w:val="24"/>
        </w:rPr>
      </w:pPr>
      <w:r w:rsidRPr="00785060">
        <w:rPr>
          <w:i/>
          <w:sz w:val="24"/>
          <w:szCs w:val="24"/>
        </w:rPr>
        <w:t>Thomas v. PECO Energy Company</w:t>
      </w:r>
      <w:r w:rsidR="00CB577A" w:rsidRPr="00785060">
        <w:rPr>
          <w:sz w:val="24"/>
          <w:szCs w:val="24"/>
        </w:rPr>
        <w:t xml:space="preserve"> </w:t>
      </w:r>
      <w:r w:rsidRPr="00785060">
        <w:rPr>
          <w:sz w:val="24"/>
          <w:szCs w:val="24"/>
        </w:rPr>
        <w:t>at 5</w:t>
      </w:r>
      <w:r w:rsidR="00CB577A" w:rsidRPr="00785060">
        <w:rPr>
          <w:sz w:val="24"/>
          <w:szCs w:val="24"/>
        </w:rPr>
        <w:t>.</w:t>
      </w:r>
    </w:p>
    <w:p w:rsidR="00C61FE3" w:rsidRPr="00785060" w:rsidRDefault="00C61FE3" w:rsidP="00C61FE3">
      <w:pPr>
        <w:autoSpaceDE w:val="0"/>
        <w:autoSpaceDN w:val="0"/>
        <w:adjustRightInd w:val="0"/>
        <w:ind w:left="720"/>
        <w:rPr>
          <w:sz w:val="24"/>
          <w:szCs w:val="24"/>
        </w:rPr>
      </w:pPr>
    </w:p>
    <w:p w:rsidR="00C61FE3" w:rsidRPr="00785060" w:rsidRDefault="00C61FE3" w:rsidP="00D9729B">
      <w:pPr>
        <w:autoSpaceDE w:val="0"/>
        <w:autoSpaceDN w:val="0"/>
        <w:adjustRightInd w:val="0"/>
        <w:spacing w:line="360" w:lineRule="auto"/>
        <w:rPr>
          <w:sz w:val="24"/>
          <w:szCs w:val="24"/>
        </w:rPr>
      </w:pPr>
      <w:r w:rsidRPr="00785060">
        <w:rPr>
          <w:sz w:val="24"/>
          <w:szCs w:val="24"/>
        </w:rPr>
        <w:tab/>
      </w:r>
      <w:r w:rsidRPr="00785060">
        <w:rPr>
          <w:sz w:val="24"/>
          <w:szCs w:val="24"/>
        </w:rPr>
        <w:tab/>
        <w:t xml:space="preserve">In this </w:t>
      </w:r>
      <w:r w:rsidR="00C7516A" w:rsidRPr="00785060">
        <w:rPr>
          <w:sz w:val="24"/>
          <w:szCs w:val="24"/>
        </w:rPr>
        <w:t>case,</w:t>
      </w:r>
      <w:r w:rsidRPr="00785060">
        <w:rPr>
          <w:sz w:val="24"/>
          <w:szCs w:val="24"/>
        </w:rPr>
        <w:t xml:space="preserve"> the Complainant </w:t>
      </w:r>
      <w:r w:rsidR="00D9729B">
        <w:rPr>
          <w:sz w:val="24"/>
          <w:szCs w:val="24"/>
        </w:rPr>
        <w:t xml:space="preserve">testified that he asked the Respondent to change the meter because his </w:t>
      </w:r>
      <w:r w:rsidR="000F43F9">
        <w:rPr>
          <w:sz w:val="24"/>
          <w:szCs w:val="24"/>
        </w:rPr>
        <w:t xml:space="preserve">bills were almost $300.00 </w:t>
      </w:r>
      <w:r w:rsidR="00D9729B">
        <w:rPr>
          <w:sz w:val="24"/>
          <w:szCs w:val="24"/>
        </w:rPr>
        <w:t>(Tr. 8-10).  H</w:t>
      </w:r>
      <w:r w:rsidRPr="00785060">
        <w:rPr>
          <w:sz w:val="24"/>
          <w:szCs w:val="24"/>
        </w:rPr>
        <w:t xml:space="preserve">e </w:t>
      </w:r>
      <w:r w:rsidR="00D9729B">
        <w:rPr>
          <w:sz w:val="24"/>
          <w:szCs w:val="24"/>
        </w:rPr>
        <w:t xml:space="preserve">said that he saw the meter spinning very fast (Tr. 12).  </w:t>
      </w:r>
      <w:r w:rsidRPr="00785060">
        <w:rPr>
          <w:sz w:val="24"/>
          <w:szCs w:val="24"/>
        </w:rPr>
        <w:t xml:space="preserve">The evidence in the record indicates that one </w:t>
      </w:r>
      <w:r w:rsidR="00C143E8" w:rsidRPr="00785060">
        <w:rPr>
          <w:sz w:val="24"/>
          <w:szCs w:val="24"/>
        </w:rPr>
        <w:t xml:space="preserve">person </w:t>
      </w:r>
      <w:r w:rsidRPr="00785060">
        <w:rPr>
          <w:sz w:val="24"/>
          <w:szCs w:val="24"/>
        </w:rPr>
        <w:t xml:space="preserve">lived </w:t>
      </w:r>
      <w:r w:rsidR="00C143E8" w:rsidRPr="00785060">
        <w:rPr>
          <w:sz w:val="24"/>
          <w:szCs w:val="24"/>
        </w:rPr>
        <w:t>at the service address</w:t>
      </w:r>
      <w:r w:rsidRPr="00785060">
        <w:rPr>
          <w:sz w:val="24"/>
          <w:szCs w:val="24"/>
        </w:rPr>
        <w:t xml:space="preserve"> during the period in question.  Therefore, the number of people in the household has not changed. </w:t>
      </w:r>
      <w:r w:rsidR="00D9729B">
        <w:rPr>
          <w:sz w:val="24"/>
          <w:szCs w:val="24"/>
        </w:rPr>
        <w:t xml:space="preserve"> </w:t>
      </w:r>
      <w:r w:rsidRPr="00785060">
        <w:rPr>
          <w:sz w:val="24"/>
          <w:szCs w:val="24"/>
        </w:rPr>
        <w:t xml:space="preserve">The Complainant testified that the potential for utilization was low.  </w:t>
      </w:r>
      <w:r w:rsidR="00D9729B" w:rsidRPr="00785060">
        <w:rPr>
          <w:sz w:val="24"/>
          <w:szCs w:val="24"/>
        </w:rPr>
        <w:t xml:space="preserve">He </w:t>
      </w:r>
      <w:r w:rsidR="00D9729B">
        <w:rPr>
          <w:sz w:val="24"/>
          <w:szCs w:val="24"/>
        </w:rPr>
        <w:t>sai</w:t>
      </w:r>
      <w:r w:rsidRPr="00785060">
        <w:rPr>
          <w:sz w:val="24"/>
          <w:szCs w:val="24"/>
        </w:rPr>
        <w:t>d</w:t>
      </w:r>
      <w:r w:rsidR="00D9729B">
        <w:rPr>
          <w:sz w:val="24"/>
          <w:szCs w:val="24"/>
        </w:rPr>
        <w:t xml:space="preserve"> that his space heaters woul</w:t>
      </w:r>
      <w:r w:rsidRPr="00785060">
        <w:rPr>
          <w:sz w:val="24"/>
          <w:szCs w:val="24"/>
        </w:rPr>
        <w:t xml:space="preserve">d </w:t>
      </w:r>
      <w:r w:rsidR="00D9729B">
        <w:rPr>
          <w:sz w:val="24"/>
          <w:szCs w:val="24"/>
        </w:rPr>
        <w:t xml:space="preserve">not increase his usage significantly. </w:t>
      </w:r>
      <w:r w:rsidRPr="00785060">
        <w:rPr>
          <w:sz w:val="24"/>
          <w:szCs w:val="24"/>
        </w:rPr>
        <w:t xml:space="preserve"> </w:t>
      </w:r>
    </w:p>
    <w:p w:rsidR="00C61FE3" w:rsidRDefault="00C61FE3" w:rsidP="00D9729B">
      <w:pPr>
        <w:autoSpaceDE w:val="0"/>
        <w:autoSpaceDN w:val="0"/>
        <w:adjustRightInd w:val="0"/>
        <w:rPr>
          <w:sz w:val="24"/>
          <w:szCs w:val="24"/>
        </w:rPr>
      </w:pPr>
    </w:p>
    <w:p w:rsidR="00700223" w:rsidRDefault="00700223" w:rsidP="00D9729B">
      <w:pPr>
        <w:autoSpaceDE w:val="0"/>
        <w:autoSpaceDN w:val="0"/>
        <w:adjustRightInd w:val="0"/>
        <w:rPr>
          <w:sz w:val="24"/>
          <w:szCs w:val="24"/>
        </w:rPr>
      </w:pPr>
      <w:r>
        <w:rPr>
          <w:sz w:val="24"/>
          <w:szCs w:val="24"/>
        </w:rPr>
        <w:tab/>
      </w:r>
      <w:r>
        <w:rPr>
          <w:sz w:val="24"/>
          <w:szCs w:val="24"/>
        </w:rPr>
        <w:tab/>
        <w:t>The Complainant established a prima facie case.</w:t>
      </w:r>
    </w:p>
    <w:p w:rsidR="00700223" w:rsidRDefault="00700223" w:rsidP="00D9729B">
      <w:pPr>
        <w:autoSpaceDE w:val="0"/>
        <w:autoSpaceDN w:val="0"/>
        <w:adjustRightInd w:val="0"/>
        <w:rPr>
          <w:sz w:val="24"/>
          <w:szCs w:val="24"/>
        </w:rPr>
      </w:pPr>
    </w:p>
    <w:p w:rsidR="00D9729B" w:rsidRDefault="00D9729B" w:rsidP="00D9729B">
      <w:pPr>
        <w:autoSpaceDE w:val="0"/>
        <w:autoSpaceDN w:val="0"/>
        <w:adjustRightInd w:val="0"/>
        <w:spacing w:line="360" w:lineRule="auto"/>
        <w:rPr>
          <w:sz w:val="24"/>
          <w:szCs w:val="24"/>
        </w:rPr>
      </w:pPr>
      <w:r>
        <w:rPr>
          <w:sz w:val="24"/>
          <w:szCs w:val="24"/>
        </w:rPr>
        <w:tab/>
      </w:r>
      <w:r>
        <w:rPr>
          <w:sz w:val="24"/>
          <w:szCs w:val="24"/>
        </w:rPr>
        <w:tab/>
        <w:t xml:space="preserve">Thomas Lerro, the Respondent’s supervisor of field investigation department for meter services, testified about the high bill investigation at the service address on December 27, 2012 (Tr. 97, 98; PECO Ex. 3).  He produced the meter that was removed from the service address on December 27, 2012 (Tr. 103). </w:t>
      </w:r>
      <w:r w:rsidR="00700223">
        <w:rPr>
          <w:sz w:val="24"/>
          <w:szCs w:val="24"/>
        </w:rPr>
        <w:t xml:space="preserve"> He explained that the meter was registering the Complainant’s usage accurately (Tr. 103-106).  The field technician verified the last reading before the visit and dropped the load at the property (Tr. 110; PECO Ex. 3). The Complainant’s actual usage was less than the potential for usage determined by the appliance analysis (Tr. 113).</w:t>
      </w:r>
    </w:p>
    <w:p w:rsidR="00A06AB1" w:rsidRPr="00785060" w:rsidRDefault="002C2AE8" w:rsidP="00A06AB1">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r>
      <w:r w:rsidR="00700223">
        <w:rPr>
          <w:rFonts w:ascii="Times New Roman" w:hAnsi="Times New Roman" w:cs="Times New Roman"/>
          <w:spacing w:val="-3"/>
        </w:rPr>
        <w:t>The Respondent rebutted the prima facie case.  The Complainant did not provide additional information to sustain his burden of proof.</w:t>
      </w:r>
      <w:r w:rsidR="00A06AB1" w:rsidRPr="00A06AB1">
        <w:rPr>
          <w:rFonts w:ascii="Times New Roman" w:hAnsi="Times New Roman" w:cs="Times New Roman"/>
          <w:spacing w:val="-3"/>
        </w:rPr>
        <w:t xml:space="preserve"> </w:t>
      </w:r>
      <w:r w:rsidR="00A06AB1">
        <w:rPr>
          <w:rFonts w:ascii="Times New Roman" w:hAnsi="Times New Roman" w:cs="Times New Roman"/>
          <w:spacing w:val="-3"/>
        </w:rPr>
        <w:t xml:space="preserve"> </w:t>
      </w:r>
      <w:r w:rsidR="00A06AB1" w:rsidRPr="00785060">
        <w:rPr>
          <w:rFonts w:ascii="Times New Roman" w:hAnsi="Times New Roman" w:cs="Times New Roman"/>
          <w:spacing w:val="-3"/>
        </w:rPr>
        <w:t>The Complainant has failed to demonstrate that the bill was incorrect at this service address.</w:t>
      </w:r>
    </w:p>
    <w:p w:rsidR="00A1422D" w:rsidRDefault="00A1422D">
      <w:pPr>
        <w:rPr>
          <w:spacing w:val="-3"/>
          <w:sz w:val="24"/>
          <w:szCs w:val="24"/>
        </w:rPr>
      </w:pPr>
    </w:p>
    <w:p w:rsidR="00B76272" w:rsidRDefault="00114D21" w:rsidP="00114D21">
      <w:pPr>
        <w:pStyle w:val="ParaTab1"/>
        <w:tabs>
          <w:tab w:val="left" w:pos="0"/>
        </w:tabs>
        <w:spacing w:line="360" w:lineRule="auto"/>
        <w:ind w:firstLine="0"/>
        <w:rPr>
          <w:rFonts w:ascii="Times New Roman" w:hAnsi="Times New Roman" w:cs="Times New Roman"/>
          <w:spacing w:val="-3"/>
          <w:u w:val="single"/>
        </w:rPr>
      </w:pPr>
      <w:r w:rsidRPr="00785060">
        <w:rPr>
          <w:rFonts w:ascii="Times New Roman" w:hAnsi="Times New Roman" w:cs="Times New Roman"/>
          <w:spacing w:val="-3"/>
          <w:u w:val="single"/>
        </w:rPr>
        <w:t>Reliability</w:t>
      </w:r>
    </w:p>
    <w:p w:rsidR="00A1422D" w:rsidRDefault="00A1422D" w:rsidP="00114D21">
      <w:pPr>
        <w:pStyle w:val="ParaTab1"/>
        <w:tabs>
          <w:tab w:val="left" w:pos="0"/>
        </w:tabs>
        <w:spacing w:line="360" w:lineRule="auto"/>
        <w:ind w:firstLine="0"/>
        <w:rPr>
          <w:rFonts w:ascii="Times New Roman" w:hAnsi="Times New Roman" w:cs="Times New Roman"/>
          <w:spacing w:val="-3"/>
          <w:u w:val="single"/>
        </w:rPr>
      </w:pPr>
    </w:p>
    <w:p w:rsidR="00B76272" w:rsidRPr="00785060" w:rsidRDefault="00700223" w:rsidP="00700223">
      <w:pPr>
        <w:pStyle w:val="ParaTab1"/>
        <w:tabs>
          <w:tab w:val="left" w:pos="0"/>
        </w:tabs>
        <w:spacing w:line="360" w:lineRule="auto"/>
        <w:ind w:firstLine="0"/>
        <w:rPr>
          <w:rFonts w:ascii="Times New Roman" w:hAnsi="Times New Roman" w:cs="Times New Roman"/>
        </w:rPr>
      </w:pPr>
      <w:r w:rsidRPr="00700223">
        <w:rPr>
          <w:rFonts w:ascii="Times New Roman" w:hAnsi="Times New Roman" w:cs="Times New Roman"/>
          <w:spacing w:val="-3"/>
        </w:rPr>
        <w:tab/>
      </w:r>
      <w:r w:rsidRPr="00700223">
        <w:rPr>
          <w:rFonts w:ascii="Times New Roman" w:hAnsi="Times New Roman" w:cs="Times New Roman"/>
          <w:spacing w:val="-3"/>
        </w:rPr>
        <w:tab/>
      </w:r>
      <w:r>
        <w:rPr>
          <w:rFonts w:ascii="Times New Roman" w:hAnsi="Times New Roman" w:cs="Times New Roman"/>
          <w:spacing w:val="-3"/>
        </w:rPr>
        <w:t xml:space="preserve">During the hearing, there was no </w:t>
      </w:r>
      <w:r w:rsidR="00B76272" w:rsidRPr="00785060">
        <w:rPr>
          <w:rFonts w:ascii="Times New Roman" w:hAnsi="Times New Roman" w:cs="Times New Roman"/>
        </w:rPr>
        <w:t xml:space="preserve">evidence of </w:t>
      </w:r>
      <w:r>
        <w:rPr>
          <w:rFonts w:ascii="Times New Roman" w:hAnsi="Times New Roman" w:cs="Times New Roman"/>
        </w:rPr>
        <w:t xml:space="preserve">a </w:t>
      </w:r>
      <w:r w:rsidR="00B76272" w:rsidRPr="00785060">
        <w:rPr>
          <w:rFonts w:ascii="Times New Roman" w:hAnsi="Times New Roman" w:cs="Times New Roman"/>
        </w:rPr>
        <w:t xml:space="preserve">reliability problem. </w:t>
      </w:r>
      <w:r>
        <w:rPr>
          <w:rFonts w:ascii="Times New Roman" w:hAnsi="Times New Roman" w:cs="Times New Roman"/>
        </w:rPr>
        <w:t xml:space="preserve">The Respondent’s technicians </w:t>
      </w:r>
      <w:r w:rsidR="00B76272" w:rsidRPr="00785060">
        <w:rPr>
          <w:rFonts w:ascii="Times New Roman" w:hAnsi="Times New Roman" w:cs="Times New Roman"/>
        </w:rPr>
        <w:t xml:space="preserve">visited the </w:t>
      </w:r>
      <w:r>
        <w:rPr>
          <w:rFonts w:ascii="Times New Roman" w:hAnsi="Times New Roman" w:cs="Times New Roman"/>
        </w:rPr>
        <w:t xml:space="preserve">service address </w:t>
      </w:r>
      <w:r w:rsidR="00B76272" w:rsidRPr="00785060">
        <w:rPr>
          <w:rFonts w:ascii="Times New Roman" w:hAnsi="Times New Roman" w:cs="Times New Roman"/>
        </w:rPr>
        <w:t>on several occasions</w:t>
      </w:r>
      <w:r>
        <w:rPr>
          <w:rFonts w:ascii="Times New Roman" w:hAnsi="Times New Roman" w:cs="Times New Roman"/>
        </w:rPr>
        <w:t xml:space="preserve">.  When </w:t>
      </w:r>
      <w:r w:rsidR="00B76272" w:rsidRPr="00785060">
        <w:rPr>
          <w:rFonts w:ascii="Times New Roman" w:hAnsi="Times New Roman" w:cs="Times New Roman"/>
        </w:rPr>
        <w:t xml:space="preserve">damaged </w:t>
      </w:r>
      <w:r w:rsidR="00CB577A" w:rsidRPr="00785060">
        <w:rPr>
          <w:rFonts w:ascii="Times New Roman" w:hAnsi="Times New Roman" w:cs="Times New Roman"/>
        </w:rPr>
        <w:t>equipment</w:t>
      </w:r>
      <w:r>
        <w:rPr>
          <w:rFonts w:ascii="Times New Roman" w:hAnsi="Times New Roman" w:cs="Times New Roman"/>
        </w:rPr>
        <w:t xml:space="preserve"> was found</w:t>
      </w:r>
      <w:r w:rsidR="00CB577A" w:rsidRPr="00785060">
        <w:rPr>
          <w:rFonts w:ascii="Times New Roman" w:hAnsi="Times New Roman" w:cs="Times New Roman"/>
        </w:rPr>
        <w:t xml:space="preserve">, </w:t>
      </w:r>
      <w:r>
        <w:rPr>
          <w:rFonts w:ascii="Times New Roman" w:hAnsi="Times New Roman" w:cs="Times New Roman"/>
        </w:rPr>
        <w:t xml:space="preserve">it </w:t>
      </w:r>
      <w:r w:rsidR="00CB577A" w:rsidRPr="00785060">
        <w:rPr>
          <w:rFonts w:ascii="Times New Roman" w:hAnsi="Times New Roman" w:cs="Times New Roman"/>
        </w:rPr>
        <w:t>was replaced</w:t>
      </w:r>
      <w:r>
        <w:rPr>
          <w:rFonts w:ascii="Times New Roman" w:hAnsi="Times New Roman" w:cs="Times New Roman"/>
        </w:rPr>
        <w:t xml:space="preserve">.  </w:t>
      </w:r>
      <w:r w:rsidR="00A06AB1" w:rsidRPr="00785060">
        <w:rPr>
          <w:rFonts w:ascii="Times New Roman" w:hAnsi="Times New Roman" w:cs="Times New Roman"/>
        </w:rPr>
        <w:t xml:space="preserve">The </w:t>
      </w:r>
      <w:r w:rsidR="00B76272" w:rsidRPr="00785060">
        <w:rPr>
          <w:rFonts w:ascii="Times New Roman" w:hAnsi="Times New Roman" w:cs="Times New Roman"/>
        </w:rPr>
        <w:t xml:space="preserve">meter </w:t>
      </w:r>
      <w:r w:rsidR="00A06AB1">
        <w:rPr>
          <w:rFonts w:ascii="Times New Roman" w:hAnsi="Times New Roman" w:cs="Times New Roman"/>
        </w:rPr>
        <w:t xml:space="preserve">installed on December 27, 2012, </w:t>
      </w:r>
      <w:r w:rsidR="00B76272" w:rsidRPr="00785060">
        <w:rPr>
          <w:rFonts w:ascii="Times New Roman" w:hAnsi="Times New Roman" w:cs="Times New Roman"/>
        </w:rPr>
        <w:t xml:space="preserve">showed the same basic usage as the </w:t>
      </w:r>
      <w:r w:rsidR="00A06AB1">
        <w:rPr>
          <w:rFonts w:ascii="Times New Roman" w:hAnsi="Times New Roman" w:cs="Times New Roman"/>
        </w:rPr>
        <w:t>meter that was</w:t>
      </w:r>
      <w:r w:rsidR="00B76272" w:rsidRPr="00785060">
        <w:rPr>
          <w:rFonts w:ascii="Times New Roman" w:hAnsi="Times New Roman" w:cs="Times New Roman"/>
        </w:rPr>
        <w:t xml:space="preserve"> installed</w:t>
      </w:r>
      <w:r w:rsidR="00A06AB1">
        <w:rPr>
          <w:rFonts w:ascii="Times New Roman" w:hAnsi="Times New Roman" w:cs="Times New Roman"/>
        </w:rPr>
        <w:t xml:space="preserve"> on March 15, 2012</w:t>
      </w:r>
      <w:r w:rsidR="00B76272" w:rsidRPr="00785060">
        <w:rPr>
          <w:rFonts w:ascii="Times New Roman" w:hAnsi="Times New Roman" w:cs="Times New Roman"/>
        </w:rPr>
        <w:t>.</w:t>
      </w:r>
    </w:p>
    <w:p w:rsidR="00B76272" w:rsidRPr="00785060" w:rsidRDefault="00B76272" w:rsidP="00700223">
      <w:pPr>
        <w:pStyle w:val="ParaTab1"/>
        <w:tabs>
          <w:tab w:val="left" w:pos="0"/>
        </w:tabs>
        <w:spacing w:line="360" w:lineRule="auto"/>
        <w:ind w:firstLine="0"/>
        <w:rPr>
          <w:rFonts w:ascii="Times New Roman" w:hAnsi="Times New Roman" w:cs="Times New Roman"/>
          <w:spacing w:val="-3"/>
        </w:rPr>
      </w:pPr>
    </w:p>
    <w:p w:rsidR="00986BB0" w:rsidRPr="00785060" w:rsidRDefault="00986BB0" w:rsidP="000F3905">
      <w:pPr>
        <w:pStyle w:val="ParaTab1"/>
        <w:tabs>
          <w:tab w:val="left" w:pos="0"/>
        </w:tabs>
        <w:spacing w:line="360" w:lineRule="auto"/>
        <w:ind w:firstLine="0"/>
        <w:rPr>
          <w:rFonts w:ascii="Times New Roman" w:hAnsi="Times New Roman" w:cs="Times New Roman"/>
          <w:spacing w:val="-3"/>
          <w:u w:val="single"/>
        </w:rPr>
      </w:pPr>
      <w:r w:rsidRPr="00785060">
        <w:rPr>
          <w:rFonts w:ascii="Times New Roman" w:hAnsi="Times New Roman" w:cs="Times New Roman"/>
          <w:spacing w:val="-3"/>
          <w:u w:val="single"/>
        </w:rPr>
        <w:t>Payment arrangement</w:t>
      </w:r>
    </w:p>
    <w:p w:rsidR="00B76272" w:rsidRDefault="00B76272" w:rsidP="00AC7F55">
      <w:pPr>
        <w:autoSpaceDE w:val="0"/>
        <w:autoSpaceDN w:val="0"/>
        <w:adjustRightInd w:val="0"/>
        <w:spacing w:line="360" w:lineRule="auto"/>
        <w:rPr>
          <w:sz w:val="24"/>
          <w:szCs w:val="24"/>
        </w:rPr>
      </w:pPr>
    </w:p>
    <w:p w:rsidR="00A06AB1" w:rsidRPr="00785060" w:rsidRDefault="00A06AB1" w:rsidP="00A06AB1">
      <w:pPr>
        <w:pStyle w:val="BodyText"/>
        <w:tabs>
          <w:tab w:val="clear" w:pos="1980"/>
          <w:tab w:val="left" w:pos="0"/>
        </w:tabs>
        <w:spacing w:line="360" w:lineRule="auto"/>
        <w:rPr>
          <w:rFonts w:ascii="Times New Roman" w:hAnsi="Times New Roman"/>
          <w:szCs w:val="24"/>
        </w:rPr>
      </w:pPr>
      <w:r w:rsidRPr="00785060">
        <w:rPr>
          <w:rFonts w:ascii="Times New Roman" w:hAnsi="Times New Roman"/>
          <w:szCs w:val="24"/>
        </w:rPr>
        <w:tab/>
      </w:r>
      <w:r w:rsidRPr="00785060">
        <w:rPr>
          <w:rFonts w:ascii="Times New Roman" w:hAnsi="Times New Roman"/>
          <w:szCs w:val="24"/>
        </w:rPr>
        <w:tab/>
        <w:t>The Commission follows the rules set forth in the Responsible Utility Customer Protection Act, 66 Pa.C.S. § 1401 et seq. when it addresses payment arrangements.  Section 1405 (a) and (b) read as follows:</w:t>
      </w:r>
    </w:p>
    <w:p w:rsidR="00B76272" w:rsidRPr="00785060" w:rsidRDefault="00B76272" w:rsidP="00B76272">
      <w:pPr>
        <w:autoSpaceDE w:val="0"/>
        <w:autoSpaceDN w:val="0"/>
        <w:adjustRightInd w:val="0"/>
        <w:ind w:left="720"/>
        <w:rPr>
          <w:sz w:val="24"/>
          <w:szCs w:val="24"/>
        </w:rPr>
      </w:pPr>
    </w:p>
    <w:p w:rsidR="006C454D" w:rsidRPr="00785060" w:rsidRDefault="006C454D" w:rsidP="006C454D">
      <w:pPr>
        <w:autoSpaceDE w:val="0"/>
        <w:autoSpaceDN w:val="0"/>
        <w:adjustRightInd w:val="0"/>
        <w:ind w:left="720"/>
        <w:rPr>
          <w:sz w:val="24"/>
          <w:szCs w:val="24"/>
        </w:rPr>
      </w:pPr>
      <w:r w:rsidRPr="00785060">
        <w:rPr>
          <w:sz w:val="24"/>
          <w:szCs w:val="24"/>
        </w:rPr>
        <w:t xml:space="preserve">§ 1405.  Payment arrangements. [Effective December 22, 2014] </w:t>
      </w:r>
    </w:p>
    <w:p w:rsidR="006C454D" w:rsidRPr="00785060" w:rsidRDefault="006C454D" w:rsidP="006C454D">
      <w:pPr>
        <w:autoSpaceDE w:val="0"/>
        <w:autoSpaceDN w:val="0"/>
        <w:adjustRightInd w:val="0"/>
        <w:ind w:left="720"/>
        <w:rPr>
          <w:sz w:val="24"/>
          <w:szCs w:val="24"/>
        </w:rPr>
      </w:pPr>
    </w:p>
    <w:p w:rsidR="006C454D" w:rsidRPr="00785060" w:rsidRDefault="006C454D" w:rsidP="006C454D">
      <w:pPr>
        <w:autoSpaceDE w:val="0"/>
        <w:autoSpaceDN w:val="0"/>
        <w:adjustRightInd w:val="0"/>
        <w:ind w:left="720"/>
        <w:rPr>
          <w:sz w:val="24"/>
          <w:szCs w:val="24"/>
        </w:rPr>
      </w:pPr>
      <w:r w:rsidRPr="00785060">
        <w:rPr>
          <w:sz w:val="24"/>
          <w:szCs w:val="24"/>
        </w:rPr>
        <w:t xml:space="preserve">(a)  General rule. --The commission is authorized to investigate complaints regarding payment disputes between a public utility, applicants and customers. </w:t>
      </w:r>
      <w:r w:rsidR="00CB577A" w:rsidRPr="00785060">
        <w:rPr>
          <w:sz w:val="24"/>
          <w:szCs w:val="24"/>
        </w:rPr>
        <w:t>The</w:t>
      </w:r>
      <w:r w:rsidRPr="00785060">
        <w:rPr>
          <w:sz w:val="24"/>
          <w:szCs w:val="24"/>
        </w:rPr>
        <w:t xml:space="preserve"> commission is authorized to establish payment arrangements between a public utility, customers and applicants within the limits established by this chapter.</w:t>
      </w:r>
    </w:p>
    <w:p w:rsidR="006C454D" w:rsidRPr="00785060" w:rsidRDefault="006C454D" w:rsidP="006C454D">
      <w:pPr>
        <w:autoSpaceDE w:val="0"/>
        <w:autoSpaceDN w:val="0"/>
        <w:adjustRightInd w:val="0"/>
        <w:ind w:left="720"/>
        <w:rPr>
          <w:sz w:val="24"/>
          <w:szCs w:val="24"/>
        </w:rPr>
      </w:pPr>
    </w:p>
    <w:p w:rsidR="006C454D" w:rsidRPr="00785060" w:rsidRDefault="006C454D" w:rsidP="006C454D">
      <w:pPr>
        <w:autoSpaceDE w:val="0"/>
        <w:autoSpaceDN w:val="0"/>
        <w:adjustRightInd w:val="0"/>
        <w:ind w:left="720"/>
        <w:rPr>
          <w:sz w:val="24"/>
          <w:szCs w:val="24"/>
        </w:rPr>
      </w:pPr>
      <w:r w:rsidRPr="00785060">
        <w:rPr>
          <w:sz w:val="24"/>
          <w:szCs w:val="24"/>
        </w:rPr>
        <w:t>(b)  Length of payment arrangements. --The length of time for a customer to resolve an unpaid balance on an account that is subject to a payment arrangement that is investigated by the commission and is entered into by a public utility and a customer shall not extend beyond:</w:t>
      </w:r>
    </w:p>
    <w:p w:rsidR="006C454D" w:rsidRPr="00785060" w:rsidRDefault="006C454D" w:rsidP="006C454D">
      <w:pPr>
        <w:autoSpaceDE w:val="0"/>
        <w:autoSpaceDN w:val="0"/>
        <w:adjustRightInd w:val="0"/>
        <w:ind w:left="720"/>
        <w:rPr>
          <w:sz w:val="24"/>
          <w:szCs w:val="24"/>
        </w:rPr>
      </w:pPr>
    </w:p>
    <w:p w:rsidR="006C454D" w:rsidRPr="00785060" w:rsidRDefault="006C454D" w:rsidP="006C454D">
      <w:pPr>
        <w:autoSpaceDE w:val="0"/>
        <w:autoSpaceDN w:val="0"/>
        <w:adjustRightInd w:val="0"/>
        <w:ind w:left="720"/>
        <w:rPr>
          <w:sz w:val="24"/>
          <w:szCs w:val="24"/>
        </w:rPr>
      </w:pPr>
      <w:r w:rsidRPr="00785060">
        <w:rPr>
          <w:sz w:val="24"/>
          <w:szCs w:val="24"/>
        </w:rPr>
        <w:t xml:space="preserve">   (1) Five years for customers with a gross monthly household income level not exceeding 150% of the Federal poverty level.</w:t>
      </w:r>
    </w:p>
    <w:p w:rsidR="006C454D" w:rsidRPr="00785060" w:rsidRDefault="006C454D" w:rsidP="006C454D">
      <w:pPr>
        <w:autoSpaceDE w:val="0"/>
        <w:autoSpaceDN w:val="0"/>
        <w:adjustRightInd w:val="0"/>
        <w:ind w:left="720"/>
        <w:rPr>
          <w:sz w:val="24"/>
          <w:szCs w:val="24"/>
        </w:rPr>
      </w:pPr>
    </w:p>
    <w:p w:rsidR="006C454D" w:rsidRPr="00785060" w:rsidRDefault="006C454D" w:rsidP="006C454D">
      <w:pPr>
        <w:autoSpaceDE w:val="0"/>
        <w:autoSpaceDN w:val="0"/>
        <w:adjustRightInd w:val="0"/>
        <w:ind w:left="720"/>
        <w:rPr>
          <w:sz w:val="24"/>
          <w:szCs w:val="24"/>
        </w:rPr>
      </w:pPr>
      <w:r w:rsidRPr="00785060">
        <w:rPr>
          <w:sz w:val="24"/>
          <w:szCs w:val="24"/>
        </w:rPr>
        <w:t xml:space="preserve">   (2) Three years for customers with a gross monthly household income level exceeding 150% and not more than 250% of the Federal poverty level.</w:t>
      </w:r>
    </w:p>
    <w:p w:rsidR="006C454D" w:rsidRPr="00785060" w:rsidRDefault="006C454D" w:rsidP="006C454D">
      <w:pPr>
        <w:autoSpaceDE w:val="0"/>
        <w:autoSpaceDN w:val="0"/>
        <w:adjustRightInd w:val="0"/>
        <w:ind w:left="720"/>
        <w:rPr>
          <w:sz w:val="24"/>
          <w:szCs w:val="24"/>
        </w:rPr>
      </w:pPr>
    </w:p>
    <w:p w:rsidR="006C454D" w:rsidRPr="00785060" w:rsidRDefault="006C454D" w:rsidP="006C454D">
      <w:pPr>
        <w:autoSpaceDE w:val="0"/>
        <w:autoSpaceDN w:val="0"/>
        <w:adjustRightInd w:val="0"/>
        <w:ind w:left="720"/>
        <w:rPr>
          <w:sz w:val="24"/>
          <w:szCs w:val="24"/>
        </w:rPr>
      </w:pPr>
      <w:r w:rsidRPr="00785060">
        <w:rPr>
          <w:sz w:val="24"/>
          <w:szCs w:val="24"/>
        </w:rPr>
        <w:t xml:space="preserve">   (3) One year for customers with a gross monthly household income level exceeding 250% of the Federal poverty level and not more than 300% of the Federal poverty level.</w:t>
      </w:r>
    </w:p>
    <w:p w:rsidR="00986BB0" w:rsidRPr="00785060" w:rsidRDefault="006C454D" w:rsidP="006C454D">
      <w:pPr>
        <w:autoSpaceDE w:val="0"/>
        <w:autoSpaceDN w:val="0"/>
        <w:adjustRightInd w:val="0"/>
        <w:ind w:left="720"/>
        <w:rPr>
          <w:sz w:val="24"/>
          <w:szCs w:val="24"/>
        </w:rPr>
      </w:pPr>
      <w:r w:rsidRPr="00785060">
        <w:rPr>
          <w:sz w:val="24"/>
          <w:szCs w:val="24"/>
        </w:rPr>
        <w:t xml:space="preserve">   (4) Six months for customers with a gross monthly household income level exceeding 300% of the Federal poverty level.</w:t>
      </w:r>
    </w:p>
    <w:p w:rsidR="006C454D" w:rsidRPr="00785060" w:rsidRDefault="009E4ADF" w:rsidP="000F3905">
      <w:pPr>
        <w:pStyle w:val="ParaTab1"/>
        <w:tabs>
          <w:tab w:val="left" w:pos="0"/>
        </w:tabs>
        <w:spacing w:line="360" w:lineRule="auto"/>
        <w:ind w:firstLine="0"/>
        <w:rPr>
          <w:rFonts w:ascii="Times New Roman" w:hAnsi="Times New Roman" w:cs="Times New Roman"/>
        </w:rPr>
      </w:pPr>
      <w:r w:rsidRPr="00785060">
        <w:rPr>
          <w:rFonts w:ascii="Times New Roman" w:hAnsi="Times New Roman" w:cs="Times New Roman"/>
          <w:spacing w:val="-3"/>
        </w:rPr>
        <w:lastRenderedPageBreak/>
        <w:tab/>
      </w:r>
      <w:r w:rsidRPr="00785060">
        <w:rPr>
          <w:rFonts w:ascii="Times New Roman" w:hAnsi="Times New Roman" w:cs="Times New Roman"/>
          <w:spacing w:val="-3"/>
        </w:rPr>
        <w:tab/>
      </w:r>
      <w:r w:rsidR="006C454D" w:rsidRPr="00785060">
        <w:rPr>
          <w:rFonts w:ascii="Times New Roman" w:hAnsi="Times New Roman" w:cs="Times New Roman"/>
          <w:spacing w:val="-3"/>
        </w:rPr>
        <w:t>T</w:t>
      </w:r>
      <w:r w:rsidR="006E7A83" w:rsidRPr="00785060">
        <w:rPr>
          <w:rFonts w:ascii="Times New Roman" w:hAnsi="Times New Roman" w:cs="Times New Roman"/>
        </w:rPr>
        <w:t xml:space="preserve">he Complainant </w:t>
      </w:r>
      <w:r w:rsidR="006C454D" w:rsidRPr="00785060">
        <w:rPr>
          <w:rFonts w:ascii="Times New Roman" w:hAnsi="Times New Roman" w:cs="Times New Roman"/>
        </w:rPr>
        <w:t xml:space="preserve">asked for a payment arrangement if he was required </w:t>
      </w:r>
      <w:r w:rsidR="006E7A83" w:rsidRPr="00785060">
        <w:rPr>
          <w:rFonts w:ascii="Times New Roman" w:hAnsi="Times New Roman" w:cs="Times New Roman"/>
        </w:rPr>
        <w:t>to pay</w:t>
      </w:r>
      <w:r w:rsidR="00986BB0" w:rsidRPr="00785060">
        <w:rPr>
          <w:rFonts w:ascii="Times New Roman" w:hAnsi="Times New Roman" w:cs="Times New Roman"/>
        </w:rPr>
        <w:t xml:space="preserve"> </w:t>
      </w:r>
      <w:r w:rsidR="006C454D" w:rsidRPr="00785060">
        <w:rPr>
          <w:rFonts w:ascii="Times New Roman" w:hAnsi="Times New Roman" w:cs="Times New Roman"/>
        </w:rPr>
        <w:t xml:space="preserve">the entire balance.  </w:t>
      </w:r>
      <w:r w:rsidR="00A06AB1" w:rsidRPr="00785060">
        <w:rPr>
          <w:rFonts w:ascii="Times New Roman" w:hAnsi="Times New Roman" w:cs="Times New Roman"/>
        </w:rPr>
        <w:t>The Complainant did not provide income information during the hearing</w:t>
      </w:r>
      <w:r w:rsidR="00A06AB1">
        <w:rPr>
          <w:rFonts w:ascii="Times New Roman" w:hAnsi="Times New Roman" w:cs="Times New Roman"/>
        </w:rPr>
        <w:t xml:space="preserve">.  </w:t>
      </w:r>
      <w:r w:rsidR="00A06AB1" w:rsidRPr="00785060">
        <w:rPr>
          <w:rFonts w:ascii="Times New Roman" w:hAnsi="Times New Roman" w:cs="Times New Roman"/>
        </w:rPr>
        <w:t xml:space="preserve"> He was given</w:t>
      </w:r>
      <w:r w:rsidR="00A06AB1">
        <w:rPr>
          <w:rFonts w:ascii="Times New Roman" w:hAnsi="Times New Roman" w:cs="Times New Roman"/>
        </w:rPr>
        <w:t xml:space="preserve"> ten (</w:t>
      </w:r>
      <w:r w:rsidR="00A06AB1" w:rsidRPr="00785060">
        <w:rPr>
          <w:rFonts w:ascii="Times New Roman" w:hAnsi="Times New Roman" w:cs="Times New Roman"/>
        </w:rPr>
        <w:t>10</w:t>
      </w:r>
      <w:r w:rsidR="00A06AB1">
        <w:rPr>
          <w:rFonts w:ascii="Times New Roman" w:hAnsi="Times New Roman" w:cs="Times New Roman"/>
        </w:rPr>
        <w:t>)</w:t>
      </w:r>
      <w:r w:rsidR="00A06AB1" w:rsidRPr="00785060">
        <w:rPr>
          <w:rFonts w:ascii="Times New Roman" w:hAnsi="Times New Roman" w:cs="Times New Roman"/>
        </w:rPr>
        <w:t xml:space="preserve"> days to provide document(s) regarding his income.  </w:t>
      </w:r>
      <w:r w:rsidR="006C454D" w:rsidRPr="00785060">
        <w:rPr>
          <w:rFonts w:ascii="Times New Roman" w:hAnsi="Times New Roman" w:cs="Times New Roman"/>
        </w:rPr>
        <w:t xml:space="preserve">However, he did not provide </w:t>
      </w:r>
      <w:r w:rsidR="00A06AB1">
        <w:rPr>
          <w:rFonts w:ascii="Times New Roman" w:hAnsi="Times New Roman" w:cs="Times New Roman"/>
        </w:rPr>
        <w:t xml:space="preserve">any </w:t>
      </w:r>
      <w:r w:rsidR="006C454D" w:rsidRPr="00785060">
        <w:rPr>
          <w:rFonts w:ascii="Times New Roman" w:hAnsi="Times New Roman" w:cs="Times New Roman"/>
        </w:rPr>
        <w:t>information after the hearing.  Therefore, the record is devoid of income information for the Complainant.  Without that information, a payment arrangement cannot be established.</w:t>
      </w:r>
    </w:p>
    <w:p w:rsidR="006C454D" w:rsidRPr="00785060" w:rsidRDefault="006C454D" w:rsidP="000F3905">
      <w:pPr>
        <w:pStyle w:val="ParaTab1"/>
        <w:tabs>
          <w:tab w:val="left" w:pos="0"/>
        </w:tabs>
        <w:spacing w:line="360" w:lineRule="auto"/>
        <w:ind w:firstLine="0"/>
        <w:rPr>
          <w:rFonts w:ascii="Times New Roman" w:hAnsi="Times New Roman" w:cs="Times New Roman"/>
        </w:rPr>
      </w:pPr>
    </w:p>
    <w:p w:rsidR="007D53B1" w:rsidRDefault="00903EA9" w:rsidP="0095562F">
      <w:pPr>
        <w:pStyle w:val="BodyText"/>
        <w:tabs>
          <w:tab w:val="clear" w:pos="1980"/>
        </w:tabs>
        <w:spacing w:line="360" w:lineRule="auto"/>
        <w:jc w:val="left"/>
        <w:rPr>
          <w:rFonts w:ascii="Times New Roman" w:hAnsi="Times New Roman"/>
          <w:szCs w:val="24"/>
        </w:rPr>
      </w:pPr>
      <w:r w:rsidRPr="00785060">
        <w:rPr>
          <w:rFonts w:ascii="Times New Roman" w:hAnsi="Times New Roman"/>
          <w:szCs w:val="24"/>
        </w:rPr>
        <w:tab/>
      </w:r>
      <w:r w:rsidRPr="00785060">
        <w:rPr>
          <w:rFonts w:ascii="Times New Roman" w:hAnsi="Times New Roman"/>
          <w:szCs w:val="24"/>
        </w:rPr>
        <w:tab/>
        <w:t xml:space="preserve">The Complainant failed to prove that the Respondent violated a Commission regulation, the Public Utility Code or its </w:t>
      </w:r>
      <w:proofErr w:type="gramStart"/>
      <w:r w:rsidRPr="00785060">
        <w:rPr>
          <w:rFonts w:ascii="Times New Roman" w:hAnsi="Times New Roman"/>
          <w:szCs w:val="24"/>
        </w:rPr>
        <w:t xml:space="preserve">tariff </w:t>
      </w:r>
      <w:r w:rsidR="00A1422D">
        <w:rPr>
          <w:rFonts w:ascii="Times New Roman" w:hAnsi="Times New Roman"/>
          <w:szCs w:val="24"/>
        </w:rPr>
        <w:t>.</w:t>
      </w:r>
      <w:proofErr w:type="gramEnd"/>
    </w:p>
    <w:p w:rsidR="00A1422D" w:rsidRPr="00785060" w:rsidRDefault="00A1422D" w:rsidP="0095562F">
      <w:pPr>
        <w:pStyle w:val="BodyText"/>
        <w:tabs>
          <w:tab w:val="clear" w:pos="1980"/>
        </w:tabs>
        <w:spacing w:line="360" w:lineRule="auto"/>
        <w:jc w:val="left"/>
        <w:rPr>
          <w:rFonts w:ascii="Times New Roman" w:hAnsi="Times New Roman"/>
          <w:szCs w:val="24"/>
        </w:rPr>
      </w:pPr>
    </w:p>
    <w:p w:rsidR="007D53B1" w:rsidRPr="00785060" w:rsidRDefault="007D53B1" w:rsidP="0095562F">
      <w:pPr>
        <w:pStyle w:val="BodyText"/>
        <w:tabs>
          <w:tab w:val="clear" w:pos="1980"/>
        </w:tabs>
        <w:spacing w:line="360" w:lineRule="auto"/>
        <w:jc w:val="left"/>
        <w:rPr>
          <w:rFonts w:ascii="Times New Roman" w:hAnsi="Times New Roman"/>
          <w:szCs w:val="24"/>
        </w:rPr>
      </w:pPr>
      <w:r w:rsidRPr="00785060">
        <w:rPr>
          <w:rFonts w:ascii="Times New Roman" w:hAnsi="Times New Roman"/>
          <w:szCs w:val="24"/>
        </w:rPr>
        <w:tab/>
      </w:r>
      <w:r w:rsidRPr="00785060">
        <w:rPr>
          <w:rFonts w:ascii="Times New Roman" w:hAnsi="Times New Roman"/>
          <w:szCs w:val="24"/>
        </w:rPr>
        <w:tab/>
        <w:t>The Complainant is responsible for paying the outstanding balance.</w:t>
      </w:r>
    </w:p>
    <w:p w:rsidR="00A06AB1" w:rsidRDefault="00A06AB1" w:rsidP="0095562F">
      <w:pPr>
        <w:pStyle w:val="BodyText"/>
        <w:tabs>
          <w:tab w:val="clear" w:pos="1980"/>
        </w:tabs>
        <w:spacing w:line="360" w:lineRule="auto"/>
        <w:jc w:val="left"/>
        <w:rPr>
          <w:rFonts w:ascii="Times New Roman" w:hAnsi="Times New Roman"/>
          <w:szCs w:val="24"/>
        </w:rPr>
      </w:pPr>
    </w:p>
    <w:p w:rsidR="00903EA9" w:rsidRDefault="007D53B1" w:rsidP="0095562F">
      <w:pPr>
        <w:pStyle w:val="BodyText"/>
        <w:tabs>
          <w:tab w:val="clear" w:pos="1980"/>
        </w:tabs>
        <w:spacing w:line="360" w:lineRule="auto"/>
        <w:jc w:val="left"/>
        <w:rPr>
          <w:rFonts w:ascii="Times New Roman" w:hAnsi="Times New Roman"/>
          <w:szCs w:val="24"/>
        </w:rPr>
      </w:pPr>
      <w:r w:rsidRPr="00785060">
        <w:rPr>
          <w:rFonts w:ascii="Times New Roman" w:hAnsi="Times New Roman"/>
          <w:szCs w:val="24"/>
        </w:rPr>
        <w:tab/>
      </w:r>
      <w:r w:rsidRPr="00785060">
        <w:rPr>
          <w:rFonts w:ascii="Times New Roman" w:hAnsi="Times New Roman"/>
          <w:szCs w:val="24"/>
        </w:rPr>
        <w:tab/>
        <w:t xml:space="preserve">Accordingly, </w:t>
      </w:r>
      <w:r w:rsidR="00903EA9" w:rsidRPr="00785060">
        <w:rPr>
          <w:rFonts w:ascii="Times New Roman" w:hAnsi="Times New Roman"/>
          <w:szCs w:val="24"/>
        </w:rPr>
        <w:t>the complaint is dismissed.</w:t>
      </w:r>
    </w:p>
    <w:p w:rsidR="00A06AB1" w:rsidRPr="00785060" w:rsidRDefault="00A06AB1" w:rsidP="0095562F">
      <w:pPr>
        <w:pStyle w:val="BodyText"/>
        <w:tabs>
          <w:tab w:val="clear" w:pos="1980"/>
        </w:tabs>
        <w:spacing w:line="360" w:lineRule="auto"/>
        <w:jc w:val="left"/>
        <w:rPr>
          <w:rFonts w:ascii="Times New Roman" w:hAnsi="Times New Roman"/>
          <w:szCs w:val="24"/>
        </w:rPr>
      </w:pPr>
    </w:p>
    <w:p w:rsidR="00903EA9" w:rsidRPr="00785060" w:rsidRDefault="00903EA9" w:rsidP="0095562F">
      <w:pPr>
        <w:pStyle w:val="BodyText"/>
        <w:tabs>
          <w:tab w:val="clear" w:pos="1980"/>
        </w:tabs>
        <w:spacing w:line="360" w:lineRule="auto"/>
        <w:jc w:val="left"/>
        <w:rPr>
          <w:rFonts w:ascii="Times New Roman" w:hAnsi="Times New Roman"/>
          <w:szCs w:val="24"/>
        </w:rPr>
      </w:pPr>
    </w:p>
    <w:p w:rsidR="00F43BD3" w:rsidRPr="00785060" w:rsidRDefault="00F43BD3" w:rsidP="0095562F">
      <w:pPr>
        <w:pStyle w:val="Heading1"/>
        <w:spacing w:line="360" w:lineRule="auto"/>
        <w:rPr>
          <w:rFonts w:ascii="Times New Roman" w:hAnsi="Times New Roman"/>
          <w:b w:val="0"/>
          <w:szCs w:val="24"/>
        </w:rPr>
      </w:pPr>
      <w:r w:rsidRPr="00785060">
        <w:rPr>
          <w:rFonts w:ascii="Times New Roman" w:hAnsi="Times New Roman"/>
          <w:b w:val="0"/>
          <w:szCs w:val="24"/>
        </w:rPr>
        <w:t>CONCLUSIONS OF LAW</w:t>
      </w:r>
    </w:p>
    <w:p w:rsidR="00F43BD3" w:rsidRPr="00785060" w:rsidRDefault="00F43BD3" w:rsidP="0095562F">
      <w:pPr>
        <w:rPr>
          <w:sz w:val="24"/>
          <w:szCs w:val="24"/>
        </w:rPr>
      </w:pPr>
    </w:p>
    <w:p w:rsidR="00F43BD3" w:rsidRPr="00785060" w:rsidRDefault="00F43BD3" w:rsidP="0095562F">
      <w:pPr>
        <w:pStyle w:val="Heading1"/>
        <w:spacing w:line="360" w:lineRule="auto"/>
        <w:ind w:left="-86" w:firstLine="1526"/>
        <w:jc w:val="left"/>
        <w:rPr>
          <w:rFonts w:ascii="Times New Roman" w:hAnsi="Times New Roman"/>
          <w:b w:val="0"/>
          <w:bCs/>
          <w:szCs w:val="24"/>
          <w:u w:val="none"/>
        </w:rPr>
      </w:pPr>
      <w:r w:rsidRPr="00785060">
        <w:rPr>
          <w:rFonts w:ascii="Times New Roman" w:hAnsi="Times New Roman"/>
          <w:b w:val="0"/>
          <w:szCs w:val="24"/>
          <w:u w:val="none"/>
        </w:rPr>
        <w:t>1.</w:t>
      </w:r>
      <w:r w:rsidRPr="00785060">
        <w:rPr>
          <w:rFonts w:ascii="Times New Roman" w:hAnsi="Times New Roman"/>
          <w:b w:val="0"/>
          <w:szCs w:val="24"/>
          <w:u w:val="none"/>
        </w:rPr>
        <w:tab/>
        <w:t>The Commission has jurisdiction over the parties and subject matter in this proceeding.</w:t>
      </w:r>
      <w:r w:rsidR="00CF7ED5" w:rsidRPr="00785060">
        <w:rPr>
          <w:rFonts w:ascii="Times New Roman" w:hAnsi="Times New Roman"/>
          <w:b w:val="0"/>
          <w:szCs w:val="24"/>
          <w:u w:val="none"/>
        </w:rPr>
        <w:t xml:space="preserve"> </w:t>
      </w:r>
      <w:r w:rsidR="00952008" w:rsidRPr="00785060">
        <w:rPr>
          <w:rFonts w:ascii="Times New Roman" w:hAnsi="Times New Roman"/>
          <w:b w:val="0"/>
          <w:szCs w:val="24"/>
          <w:u w:val="none"/>
        </w:rPr>
        <w:t xml:space="preserve"> </w:t>
      </w:r>
      <w:r w:rsidR="00CF7ED5" w:rsidRPr="00785060">
        <w:rPr>
          <w:rFonts w:ascii="Times New Roman" w:hAnsi="Times New Roman"/>
          <w:b w:val="0"/>
          <w:szCs w:val="24"/>
          <w:u w:val="none"/>
        </w:rPr>
        <w:t xml:space="preserve">66 Pa.C.S. </w:t>
      </w:r>
      <w:r w:rsidR="00CF7ED5" w:rsidRPr="00785060">
        <w:rPr>
          <w:rFonts w:ascii="Times New Roman" w:hAnsi="Times New Roman"/>
          <w:b w:val="0"/>
          <w:bCs/>
          <w:szCs w:val="24"/>
          <w:u w:val="none"/>
        </w:rPr>
        <w:t>§</w:t>
      </w:r>
      <w:r w:rsidR="008C609E" w:rsidRPr="00785060">
        <w:rPr>
          <w:rFonts w:ascii="Times New Roman" w:hAnsi="Times New Roman"/>
          <w:b w:val="0"/>
          <w:bCs/>
          <w:szCs w:val="24"/>
          <w:u w:val="none"/>
        </w:rPr>
        <w:t xml:space="preserve"> </w:t>
      </w:r>
      <w:r w:rsidR="00CF7ED5" w:rsidRPr="00785060">
        <w:rPr>
          <w:rFonts w:ascii="Times New Roman" w:hAnsi="Times New Roman"/>
          <w:b w:val="0"/>
          <w:bCs/>
          <w:szCs w:val="24"/>
          <w:u w:val="none"/>
        </w:rPr>
        <w:t>701.</w:t>
      </w:r>
    </w:p>
    <w:p w:rsidR="0002052F" w:rsidRPr="00785060" w:rsidRDefault="0002052F" w:rsidP="0095562F">
      <w:pPr>
        <w:pStyle w:val="BodyText"/>
        <w:tabs>
          <w:tab w:val="clear" w:pos="1980"/>
        </w:tabs>
        <w:spacing w:line="360" w:lineRule="auto"/>
        <w:jc w:val="left"/>
        <w:rPr>
          <w:rFonts w:ascii="Times New Roman" w:hAnsi="Times New Roman"/>
          <w:szCs w:val="24"/>
        </w:rPr>
      </w:pPr>
    </w:p>
    <w:p w:rsidR="0002052F" w:rsidRPr="00785060" w:rsidRDefault="0002052F" w:rsidP="0095562F">
      <w:pPr>
        <w:pStyle w:val="BodyText"/>
        <w:tabs>
          <w:tab w:val="clear" w:pos="1980"/>
        </w:tabs>
        <w:spacing w:line="360" w:lineRule="auto"/>
        <w:jc w:val="left"/>
        <w:rPr>
          <w:rFonts w:ascii="Times New Roman" w:hAnsi="Times New Roman"/>
          <w:szCs w:val="24"/>
        </w:rPr>
      </w:pPr>
      <w:r w:rsidRPr="00785060">
        <w:rPr>
          <w:rFonts w:ascii="Times New Roman" w:hAnsi="Times New Roman"/>
          <w:szCs w:val="24"/>
        </w:rPr>
        <w:tab/>
      </w:r>
      <w:r w:rsidRPr="00785060">
        <w:rPr>
          <w:rFonts w:ascii="Times New Roman" w:hAnsi="Times New Roman"/>
          <w:szCs w:val="24"/>
        </w:rPr>
        <w:tab/>
        <w:t>2.</w:t>
      </w:r>
      <w:r w:rsidRPr="00785060">
        <w:rPr>
          <w:rFonts w:ascii="Times New Roman" w:hAnsi="Times New Roman"/>
          <w:szCs w:val="24"/>
        </w:rPr>
        <w:tab/>
        <w:t>That the Complainant has the burden of proof in this matter pursuant to 66 Pa.C.S. §</w:t>
      </w:r>
      <w:r w:rsidR="008C609E" w:rsidRPr="00785060">
        <w:rPr>
          <w:rFonts w:ascii="Times New Roman" w:hAnsi="Times New Roman"/>
          <w:szCs w:val="24"/>
        </w:rPr>
        <w:t xml:space="preserve"> </w:t>
      </w:r>
      <w:r w:rsidRPr="00785060">
        <w:rPr>
          <w:rFonts w:ascii="Times New Roman" w:hAnsi="Times New Roman"/>
          <w:szCs w:val="24"/>
        </w:rPr>
        <w:t>332(a).</w:t>
      </w:r>
    </w:p>
    <w:p w:rsidR="0002052F" w:rsidRPr="00785060" w:rsidRDefault="0002052F" w:rsidP="0095562F">
      <w:pPr>
        <w:pStyle w:val="BodyText"/>
        <w:tabs>
          <w:tab w:val="clear" w:pos="1980"/>
        </w:tabs>
        <w:spacing w:line="360" w:lineRule="auto"/>
        <w:jc w:val="left"/>
        <w:rPr>
          <w:rFonts w:ascii="Times New Roman" w:hAnsi="Times New Roman"/>
          <w:szCs w:val="24"/>
        </w:rPr>
      </w:pPr>
    </w:p>
    <w:p w:rsidR="00F318A0" w:rsidRPr="001E79A0" w:rsidRDefault="0002052F" w:rsidP="001E79A0">
      <w:pPr>
        <w:pStyle w:val="BodyText"/>
        <w:tabs>
          <w:tab w:val="clear" w:pos="1980"/>
        </w:tabs>
        <w:spacing w:line="360" w:lineRule="auto"/>
        <w:jc w:val="left"/>
        <w:rPr>
          <w:rFonts w:ascii="Times New Roman" w:hAnsi="Times New Roman"/>
          <w:szCs w:val="24"/>
        </w:rPr>
      </w:pPr>
      <w:r w:rsidRPr="00785060">
        <w:rPr>
          <w:rFonts w:ascii="Times New Roman" w:hAnsi="Times New Roman"/>
          <w:szCs w:val="24"/>
        </w:rPr>
        <w:tab/>
      </w:r>
      <w:r w:rsidRPr="00785060">
        <w:rPr>
          <w:rFonts w:ascii="Times New Roman" w:hAnsi="Times New Roman"/>
          <w:szCs w:val="24"/>
        </w:rPr>
        <w:tab/>
      </w:r>
      <w:proofErr w:type="gramStart"/>
      <w:r w:rsidRPr="00785060">
        <w:rPr>
          <w:rFonts w:ascii="Times New Roman" w:hAnsi="Times New Roman"/>
          <w:szCs w:val="24"/>
        </w:rPr>
        <w:t>3.</w:t>
      </w:r>
      <w:r w:rsidRPr="00785060">
        <w:rPr>
          <w:rFonts w:ascii="Times New Roman" w:hAnsi="Times New Roman"/>
          <w:szCs w:val="24"/>
        </w:rPr>
        <w:tab/>
        <w:t>That the Complainant failed to sustain h</w:t>
      </w:r>
      <w:r w:rsidR="0058752F" w:rsidRPr="00785060">
        <w:rPr>
          <w:rFonts w:ascii="Times New Roman" w:hAnsi="Times New Roman"/>
          <w:szCs w:val="24"/>
        </w:rPr>
        <w:t>is</w:t>
      </w:r>
      <w:r w:rsidRPr="00785060">
        <w:rPr>
          <w:rFonts w:ascii="Times New Roman" w:hAnsi="Times New Roman"/>
          <w:szCs w:val="24"/>
        </w:rPr>
        <w:t xml:space="preserve"> burden of proof.</w:t>
      </w:r>
      <w:proofErr w:type="gramEnd"/>
      <w:r w:rsidRPr="00785060">
        <w:rPr>
          <w:rFonts w:ascii="Times New Roman" w:hAnsi="Times New Roman"/>
          <w:szCs w:val="24"/>
        </w:rPr>
        <w:t xml:space="preserve"> </w:t>
      </w:r>
    </w:p>
    <w:p w:rsidR="00F318A0" w:rsidRDefault="00F318A0">
      <w:pPr>
        <w:rPr>
          <w:sz w:val="24"/>
          <w:szCs w:val="24"/>
        </w:rPr>
      </w:pPr>
    </w:p>
    <w:p w:rsidR="00F43BD3" w:rsidRPr="00785060" w:rsidRDefault="00F43BD3" w:rsidP="0095562F">
      <w:pPr>
        <w:pStyle w:val="Heading3"/>
        <w:rPr>
          <w:b w:val="0"/>
          <w:sz w:val="24"/>
          <w:szCs w:val="24"/>
        </w:rPr>
      </w:pPr>
      <w:r w:rsidRPr="00785060">
        <w:rPr>
          <w:b w:val="0"/>
          <w:sz w:val="24"/>
          <w:szCs w:val="24"/>
        </w:rPr>
        <w:t>ORDER</w:t>
      </w:r>
    </w:p>
    <w:p w:rsidR="00577606" w:rsidRPr="00785060" w:rsidRDefault="00577606" w:rsidP="0095562F">
      <w:pPr>
        <w:spacing w:line="360" w:lineRule="auto"/>
        <w:rPr>
          <w:sz w:val="24"/>
          <w:szCs w:val="24"/>
        </w:rPr>
      </w:pPr>
    </w:p>
    <w:p w:rsidR="00F43BD3" w:rsidRPr="00785060" w:rsidRDefault="00F43BD3" w:rsidP="0095562F">
      <w:pPr>
        <w:spacing w:line="360" w:lineRule="auto"/>
        <w:rPr>
          <w:sz w:val="24"/>
          <w:szCs w:val="24"/>
        </w:rPr>
      </w:pPr>
      <w:r w:rsidRPr="00785060">
        <w:rPr>
          <w:sz w:val="24"/>
          <w:szCs w:val="24"/>
        </w:rPr>
        <w:tab/>
      </w:r>
      <w:r w:rsidRPr="00785060">
        <w:rPr>
          <w:sz w:val="24"/>
          <w:szCs w:val="24"/>
        </w:rPr>
        <w:tab/>
        <w:t>THEREFORE,</w:t>
      </w:r>
    </w:p>
    <w:p w:rsidR="00562D4F" w:rsidRPr="00785060" w:rsidRDefault="00562D4F" w:rsidP="0095562F">
      <w:pPr>
        <w:spacing w:line="360" w:lineRule="auto"/>
        <w:rPr>
          <w:sz w:val="24"/>
          <w:szCs w:val="24"/>
        </w:rPr>
      </w:pPr>
    </w:p>
    <w:p w:rsidR="00F43BD3" w:rsidRPr="00785060" w:rsidRDefault="00F43BD3" w:rsidP="0095562F">
      <w:pPr>
        <w:spacing w:line="360" w:lineRule="auto"/>
        <w:rPr>
          <w:sz w:val="24"/>
          <w:szCs w:val="24"/>
        </w:rPr>
      </w:pPr>
      <w:r w:rsidRPr="00785060">
        <w:rPr>
          <w:sz w:val="24"/>
          <w:szCs w:val="24"/>
        </w:rPr>
        <w:tab/>
      </w:r>
      <w:r w:rsidRPr="00785060">
        <w:rPr>
          <w:sz w:val="24"/>
          <w:szCs w:val="24"/>
        </w:rPr>
        <w:tab/>
        <w:t>IT IS ORDERED:</w:t>
      </w:r>
    </w:p>
    <w:p w:rsidR="00F43BD3" w:rsidRPr="00785060" w:rsidRDefault="00F43BD3" w:rsidP="0095562F">
      <w:pPr>
        <w:spacing w:line="360" w:lineRule="auto"/>
        <w:rPr>
          <w:sz w:val="24"/>
          <w:szCs w:val="24"/>
        </w:rPr>
      </w:pPr>
    </w:p>
    <w:p w:rsidR="00F43BD3" w:rsidRPr="00785060" w:rsidRDefault="00F43BD3" w:rsidP="0095562F">
      <w:pPr>
        <w:spacing w:line="360" w:lineRule="auto"/>
        <w:rPr>
          <w:sz w:val="24"/>
          <w:szCs w:val="24"/>
        </w:rPr>
      </w:pPr>
      <w:r w:rsidRPr="00785060">
        <w:rPr>
          <w:sz w:val="24"/>
          <w:szCs w:val="24"/>
        </w:rPr>
        <w:tab/>
      </w:r>
      <w:r w:rsidRPr="00785060">
        <w:rPr>
          <w:sz w:val="24"/>
          <w:szCs w:val="24"/>
        </w:rPr>
        <w:tab/>
        <w:t>1.</w:t>
      </w:r>
      <w:r w:rsidRPr="00785060">
        <w:rPr>
          <w:sz w:val="24"/>
          <w:szCs w:val="24"/>
        </w:rPr>
        <w:tab/>
        <w:t xml:space="preserve">That the complaint filed by </w:t>
      </w:r>
      <w:r w:rsidR="0092374F" w:rsidRPr="00785060">
        <w:rPr>
          <w:sz w:val="24"/>
          <w:szCs w:val="24"/>
        </w:rPr>
        <w:t>Rick Starr</w:t>
      </w:r>
      <w:r w:rsidR="007D272D" w:rsidRPr="00785060">
        <w:rPr>
          <w:sz w:val="24"/>
          <w:szCs w:val="24"/>
        </w:rPr>
        <w:t xml:space="preserve"> </w:t>
      </w:r>
      <w:r w:rsidRPr="00785060">
        <w:rPr>
          <w:sz w:val="24"/>
          <w:szCs w:val="24"/>
        </w:rPr>
        <w:t xml:space="preserve">against the </w:t>
      </w:r>
      <w:r w:rsidR="0036771D" w:rsidRPr="00785060">
        <w:rPr>
          <w:sz w:val="24"/>
          <w:szCs w:val="24"/>
        </w:rPr>
        <w:t>PECO Energy Company</w:t>
      </w:r>
      <w:r w:rsidRPr="00785060">
        <w:rPr>
          <w:sz w:val="24"/>
          <w:szCs w:val="24"/>
        </w:rPr>
        <w:t xml:space="preserve"> at Docket </w:t>
      </w:r>
      <w:r w:rsidR="004435E3" w:rsidRPr="00785060">
        <w:rPr>
          <w:sz w:val="24"/>
          <w:szCs w:val="24"/>
        </w:rPr>
        <w:t xml:space="preserve">No. </w:t>
      </w:r>
      <w:r w:rsidR="004435E3" w:rsidRPr="00785060">
        <w:rPr>
          <w:spacing w:val="-3"/>
          <w:sz w:val="24"/>
          <w:szCs w:val="24"/>
        </w:rPr>
        <w:t>F-2012-23</w:t>
      </w:r>
      <w:r w:rsidR="00AC3C6A" w:rsidRPr="00785060">
        <w:rPr>
          <w:spacing w:val="-3"/>
          <w:sz w:val="24"/>
          <w:szCs w:val="24"/>
        </w:rPr>
        <w:t>30884</w:t>
      </w:r>
      <w:r w:rsidRPr="00785060">
        <w:rPr>
          <w:sz w:val="24"/>
          <w:szCs w:val="24"/>
        </w:rPr>
        <w:t xml:space="preserve"> is dismissed </w:t>
      </w:r>
      <w:r w:rsidR="002F15BA" w:rsidRPr="00785060">
        <w:rPr>
          <w:sz w:val="24"/>
          <w:szCs w:val="24"/>
        </w:rPr>
        <w:t>in its entirety</w:t>
      </w:r>
      <w:r w:rsidRPr="00785060">
        <w:rPr>
          <w:sz w:val="24"/>
          <w:szCs w:val="24"/>
        </w:rPr>
        <w:t>.</w:t>
      </w:r>
    </w:p>
    <w:p w:rsidR="00F43BD3" w:rsidRPr="00785060" w:rsidRDefault="00F43BD3" w:rsidP="0095562F">
      <w:pPr>
        <w:spacing w:line="360" w:lineRule="auto"/>
        <w:rPr>
          <w:sz w:val="24"/>
          <w:szCs w:val="24"/>
        </w:rPr>
      </w:pPr>
    </w:p>
    <w:p w:rsidR="00650A7B" w:rsidRDefault="00F43BD3" w:rsidP="0095562F">
      <w:pPr>
        <w:spacing w:line="360" w:lineRule="auto"/>
        <w:rPr>
          <w:sz w:val="24"/>
          <w:szCs w:val="24"/>
        </w:rPr>
      </w:pPr>
      <w:r w:rsidRPr="00785060">
        <w:rPr>
          <w:sz w:val="24"/>
          <w:szCs w:val="24"/>
        </w:rPr>
        <w:tab/>
      </w:r>
      <w:r w:rsidRPr="00785060">
        <w:rPr>
          <w:sz w:val="24"/>
          <w:szCs w:val="24"/>
        </w:rPr>
        <w:tab/>
      </w:r>
      <w:proofErr w:type="gramStart"/>
      <w:r w:rsidRPr="00785060">
        <w:rPr>
          <w:sz w:val="24"/>
          <w:szCs w:val="24"/>
        </w:rPr>
        <w:t>2</w:t>
      </w:r>
      <w:r w:rsidRPr="00785060">
        <w:rPr>
          <w:sz w:val="24"/>
          <w:szCs w:val="24"/>
        </w:rPr>
        <w:tab/>
        <w:t>That th</w:t>
      </w:r>
      <w:r w:rsidR="00650A7B" w:rsidRPr="00785060">
        <w:rPr>
          <w:sz w:val="24"/>
          <w:szCs w:val="24"/>
        </w:rPr>
        <w:t xml:space="preserve">e Complainant is responsible for paying the </w:t>
      </w:r>
      <w:r w:rsidR="007D53B1" w:rsidRPr="00785060">
        <w:rPr>
          <w:sz w:val="24"/>
          <w:szCs w:val="24"/>
        </w:rPr>
        <w:t xml:space="preserve">outstanding </w:t>
      </w:r>
      <w:r w:rsidR="00EE15AA" w:rsidRPr="00785060">
        <w:rPr>
          <w:sz w:val="24"/>
          <w:szCs w:val="24"/>
        </w:rPr>
        <w:t>b</w:t>
      </w:r>
      <w:r w:rsidR="007D53B1" w:rsidRPr="00785060">
        <w:rPr>
          <w:sz w:val="24"/>
          <w:szCs w:val="24"/>
        </w:rPr>
        <w:t>a</w:t>
      </w:r>
      <w:r w:rsidR="00EE15AA" w:rsidRPr="00785060">
        <w:rPr>
          <w:sz w:val="24"/>
          <w:szCs w:val="24"/>
        </w:rPr>
        <w:t>l</w:t>
      </w:r>
      <w:r w:rsidR="007D53B1" w:rsidRPr="00785060">
        <w:rPr>
          <w:sz w:val="24"/>
          <w:szCs w:val="24"/>
        </w:rPr>
        <w:t>ance</w:t>
      </w:r>
      <w:r w:rsidR="00650A7B" w:rsidRPr="00785060">
        <w:rPr>
          <w:sz w:val="24"/>
          <w:szCs w:val="24"/>
        </w:rPr>
        <w:t>.</w:t>
      </w:r>
      <w:proofErr w:type="gramEnd"/>
    </w:p>
    <w:p w:rsidR="00413518" w:rsidRDefault="00413518" w:rsidP="0095562F">
      <w:pPr>
        <w:spacing w:line="360" w:lineRule="auto"/>
        <w:rPr>
          <w:sz w:val="24"/>
          <w:szCs w:val="24"/>
        </w:rPr>
      </w:pPr>
    </w:p>
    <w:p w:rsidR="00F43BD3" w:rsidRPr="00785060" w:rsidRDefault="00650A7B" w:rsidP="0095562F">
      <w:pPr>
        <w:spacing w:line="360" w:lineRule="auto"/>
        <w:rPr>
          <w:sz w:val="24"/>
          <w:szCs w:val="24"/>
        </w:rPr>
      </w:pPr>
      <w:r w:rsidRPr="00785060">
        <w:rPr>
          <w:sz w:val="24"/>
          <w:szCs w:val="24"/>
        </w:rPr>
        <w:tab/>
      </w:r>
      <w:r w:rsidRPr="00785060">
        <w:rPr>
          <w:sz w:val="24"/>
          <w:szCs w:val="24"/>
        </w:rPr>
        <w:tab/>
        <w:t>3.</w:t>
      </w:r>
      <w:r w:rsidRPr="00785060">
        <w:rPr>
          <w:sz w:val="24"/>
          <w:szCs w:val="24"/>
        </w:rPr>
        <w:tab/>
        <w:t xml:space="preserve">That </w:t>
      </w:r>
      <w:r w:rsidR="00F43BD3" w:rsidRPr="00785060">
        <w:rPr>
          <w:sz w:val="24"/>
          <w:szCs w:val="24"/>
        </w:rPr>
        <w:t>this case is marked closed.</w:t>
      </w:r>
    </w:p>
    <w:p w:rsidR="00037551" w:rsidRPr="00785060" w:rsidRDefault="00037551" w:rsidP="0095562F">
      <w:pPr>
        <w:spacing w:line="360" w:lineRule="auto"/>
        <w:rPr>
          <w:sz w:val="24"/>
          <w:szCs w:val="24"/>
        </w:rPr>
      </w:pPr>
    </w:p>
    <w:p w:rsidR="00037551" w:rsidRPr="00785060" w:rsidRDefault="00037551" w:rsidP="0095562F">
      <w:pPr>
        <w:spacing w:line="360" w:lineRule="auto"/>
        <w:rPr>
          <w:sz w:val="24"/>
          <w:szCs w:val="24"/>
        </w:rPr>
      </w:pPr>
    </w:p>
    <w:p w:rsidR="00F43BD3" w:rsidRPr="00785060" w:rsidRDefault="00562D4F" w:rsidP="0095562F">
      <w:pPr>
        <w:rPr>
          <w:sz w:val="24"/>
          <w:szCs w:val="24"/>
        </w:rPr>
      </w:pPr>
      <w:r w:rsidRPr="00785060">
        <w:rPr>
          <w:sz w:val="24"/>
          <w:szCs w:val="24"/>
        </w:rPr>
        <w:t xml:space="preserve">Date:  </w:t>
      </w:r>
      <w:r w:rsidR="003F13E7">
        <w:rPr>
          <w:sz w:val="24"/>
          <w:szCs w:val="24"/>
          <w:u w:val="single"/>
        </w:rPr>
        <w:t>May 4</w:t>
      </w:r>
      <w:r w:rsidR="00C72D76" w:rsidRPr="00785060">
        <w:rPr>
          <w:sz w:val="24"/>
          <w:szCs w:val="24"/>
          <w:u w:val="single"/>
        </w:rPr>
        <w:t>, 2015</w:t>
      </w:r>
      <w:r w:rsidRPr="00785060">
        <w:rPr>
          <w:sz w:val="24"/>
          <w:szCs w:val="24"/>
        </w:rPr>
        <w:tab/>
      </w:r>
      <w:r w:rsidR="00A06AB1">
        <w:rPr>
          <w:sz w:val="24"/>
          <w:szCs w:val="24"/>
        </w:rPr>
        <w:tab/>
      </w:r>
      <w:r w:rsidR="00A06AB1">
        <w:rPr>
          <w:sz w:val="24"/>
          <w:szCs w:val="24"/>
        </w:rPr>
        <w:tab/>
      </w:r>
      <w:r w:rsidR="003824FC" w:rsidRPr="00785060">
        <w:rPr>
          <w:sz w:val="24"/>
          <w:szCs w:val="24"/>
          <w:u w:val="single"/>
        </w:rPr>
        <w:tab/>
      </w:r>
      <w:r w:rsidR="003824FC" w:rsidRPr="00785060">
        <w:rPr>
          <w:sz w:val="24"/>
          <w:szCs w:val="24"/>
          <w:u w:val="single"/>
        </w:rPr>
        <w:tab/>
      </w:r>
      <w:r w:rsidR="003824FC" w:rsidRPr="00785060">
        <w:rPr>
          <w:sz w:val="24"/>
          <w:szCs w:val="24"/>
          <w:u w:val="single"/>
        </w:rPr>
        <w:tab/>
        <w:t>/s/</w:t>
      </w:r>
      <w:r w:rsidR="003824FC" w:rsidRPr="00785060">
        <w:rPr>
          <w:sz w:val="24"/>
          <w:szCs w:val="24"/>
          <w:u w:val="single"/>
        </w:rPr>
        <w:tab/>
      </w:r>
      <w:r w:rsidR="003824FC" w:rsidRPr="00785060">
        <w:rPr>
          <w:sz w:val="24"/>
          <w:szCs w:val="24"/>
          <w:u w:val="single"/>
        </w:rPr>
        <w:tab/>
      </w:r>
      <w:r w:rsidR="003824FC" w:rsidRPr="00785060">
        <w:rPr>
          <w:sz w:val="24"/>
          <w:szCs w:val="24"/>
          <w:u w:val="single"/>
        </w:rPr>
        <w:tab/>
      </w:r>
    </w:p>
    <w:p w:rsidR="00F43BD3" w:rsidRPr="00785060" w:rsidRDefault="00F43BD3" w:rsidP="0095562F">
      <w:pPr>
        <w:rPr>
          <w:sz w:val="24"/>
          <w:szCs w:val="24"/>
        </w:rPr>
      </w:pPr>
      <w:r w:rsidRPr="00785060">
        <w:rPr>
          <w:sz w:val="24"/>
          <w:szCs w:val="24"/>
        </w:rPr>
        <w:tab/>
      </w:r>
      <w:r w:rsidRPr="00785060">
        <w:rPr>
          <w:sz w:val="24"/>
          <w:szCs w:val="24"/>
        </w:rPr>
        <w:tab/>
      </w:r>
      <w:r w:rsidRPr="00785060">
        <w:rPr>
          <w:sz w:val="24"/>
          <w:szCs w:val="24"/>
        </w:rPr>
        <w:tab/>
      </w:r>
      <w:r w:rsidRPr="00785060">
        <w:rPr>
          <w:sz w:val="24"/>
          <w:szCs w:val="24"/>
        </w:rPr>
        <w:tab/>
      </w:r>
      <w:r w:rsidRPr="00785060">
        <w:rPr>
          <w:sz w:val="24"/>
          <w:szCs w:val="24"/>
        </w:rPr>
        <w:tab/>
      </w:r>
      <w:r w:rsidRPr="00785060">
        <w:rPr>
          <w:sz w:val="24"/>
          <w:szCs w:val="24"/>
        </w:rPr>
        <w:tab/>
        <w:t>C</w:t>
      </w:r>
      <w:r w:rsidR="00562D4F" w:rsidRPr="00785060">
        <w:rPr>
          <w:sz w:val="24"/>
          <w:szCs w:val="24"/>
        </w:rPr>
        <w:t>ynthia Williams Fordham</w:t>
      </w:r>
    </w:p>
    <w:p w:rsidR="00F43BD3" w:rsidRPr="00785060" w:rsidRDefault="00F43BD3" w:rsidP="0095562F">
      <w:pPr>
        <w:ind w:left="720" w:hanging="720"/>
        <w:rPr>
          <w:sz w:val="24"/>
          <w:szCs w:val="24"/>
        </w:rPr>
      </w:pPr>
      <w:r w:rsidRPr="00785060">
        <w:rPr>
          <w:sz w:val="24"/>
          <w:szCs w:val="24"/>
        </w:rPr>
        <w:tab/>
      </w:r>
      <w:r w:rsidRPr="00785060">
        <w:rPr>
          <w:sz w:val="24"/>
          <w:szCs w:val="24"/>
        </w:rPr>
        <w:tab/>
      </w:r>
      <w:r w:rsidRPr="00785060">
        <w:rPr>
          <w:sz w:val="24"/>
          <w:szCs w:val="24"/>
        </w:rPr>
        <w:tab/>
      </w:r>
      <w:r w:rsidRPr="00785060">
        <w:rPr>
          <w:sz w:val="24"/>
          <w:szCs w:val="24"/>
        </w:rPr>
        <w:tab/>
      </w:r>
      <w:r w:rsidRPr="00785060">
        <w:rPr>
          <w:sz w:val="24"/>
          <w:szCs w:val="24"/>
        </w:rPr>
        <w:tab/>
      </w:r>
      <w:r w:rsidRPr="00785060">
        <w:rPr>
          <w:sz w:val="24"/>
          <w:szCs w:val="24"/>
        </w:rPr>
        <w:tab/>
        <w:t>Administrative Law Judge</w:t>
      </w:r>
    </w:p>
    <w:sectPr w:rsidR="00F43BD3" w:rsidRPr="00785060" w:rsidSect="009367F0">
      <w:footerReference w:type="even" r:id="rId9"/>
      <w:footerReference w:type="default" r:id="rId10"/>
      <w:footerReference w:type="first" r:id="rId11"/>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B46" w:rsidRDefault="009D6B46">
      <w:r>
        <w:separator/>
      </w:r>
    </w:p>
  </w:endnote>
  <w:endnote w:type="continuationSeparator" w:id="0">
    <w:p w:rsidR="009D6B46" w:rsidRDefault="009D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6" w:rsidRDefault="005866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86606" w:rsidRDefault="005866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319375"/>
      <w:docPartObj>
        <w:docPartGallery w:val="Page Numbers (Bottom of Page)"/>
        <w:docPartUnique/>
      </w:docPartObj>
    </w:sdtPr>
    <w:sdtEndPr>
      <w:rPr>
        <w:noProof/>
        <w:sz w:val="20"/>
        <w:szCs w:val="20"/>
      </w:rPr>
    </w:sdtEndPr>
    <w:sdtContent>
      <w:p w:rsidR="002134F6" w:rsidRPr="002134F6" w:rsidRDefault="002134F6">
        <w:pPr>
          <w:pStyle w:val="Footer"/>
          <w:jc w:val="center"/>
          <w:rPr>
            <w:sz w:val="20"/>
            <w:szCs w:val="20"/>
          </w:rPr>
        </w:pPr>
        <w:r w:rsidRPr="002134F6">
          <w:rPr>
            <w:sz w:val="20"/>
            <w:szCs w:val="20"/>
          </w:rPr>
          <w:fldChar w:fldCharType="begin"/>
        </w:r>
        <w:r w:rsidRPr="002134F6">
          <w:rPr>
            <w:sz w:val="20"/>
            <w:szCs w:val="20"/>
          </w:rPr>
          <w:instrText xml:space="preserve"> PAGE   \* MERGEFORMAT </w:instrText>
        </w:r>
        <w:r w:rsidRPr="002134F6">
          <w:rPr>
            <w:sz w:val="20"/>
            <w:szCs w:val="20"/>
          </w:rPr>
          <w:fldChar w:fldCharType="separate"/>
        </w:r>
        <w:r w:rsidR="00B432E8">
          <w:rPr>
            <w:noProof/>
            <w:sz w:val="20"/>
            <w:szCs w:val="20"/>
          </w:rPr>
          <w:t>2</w:t>
        </w:r>
        <w:r w:rsidRPr="002134F6">
          <w:rPr>
            <w:noProof/>
            <w:sz w:val="20"/>
            <w:szCs w:val="20"/>
          </w:rPr>
          <w:fldChar w:fldCharType="end"/>
        </w:r>
      </w:p>
    </w:sdtContent>
  </w:sdt>
  <w:p w:rsidR="00586606" w:rsidRDefault="005866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463846"/>
      <w:docPartObj>
        <w:docPartGallery w:val="Page Numbers (Bottom of Page)"/>
        <w:docPartUnique/>
      </w:docPartObj>
    </w:sdtPr>
    <w:sdtEndPr>
      <w:rPr>
        <w:noProof/>
        <w:sz w:val="20"/>
        <w:szCs w:val="20"/>
      </w:rPr>
    </w:sdtEndPr>
    <w:sdtContent>
      <w:p w:rsidR="007F6D72" w:rsidRPr="007F6D72" w:rsidRDefault="007F6D72">
        <w:pPr>
          <w:pStyle w:val="Footer"/>
          <w:jc w:val="center"/>
          <w:rPr>
            <w:sz w:val="20"/>
            <w:szCs w:val="20"/>
          </w:rPr>
        </w:pPr>
        <w:r w:rsidRPr="007F6D72">
          <w:rPr>
            <w:sz w:val="20"/>
            <w:szCs w:val="20"/>
          </w:rPr>
          <w:fldChar w:fldCharType="begin"/>
        </w:r>
        <w:r w:rsidRPr="007F6D72">
          <w:rPr>
            <w:sz w:val="20"/>
            <w:szCs w:val="20"/>
          </w:rPr>
          <w:instrText xml:space="preserve"> PAGE   \* MERGEFORMAT </w:instrText>
        </w:r>
        <w:r w:rsidRPr="007F6D72">
          <w:rPr>
            <w:sz w:val="20"/>
            <w:szCs w:val="20"/>
          </w:rPr>
          <w:fldChar w:fldCharType="separate"/>
        </w:r>
        <w:r w:rsidR="00B432E8">
          <w:rPr>
            <w:noProof/>
            <w:sz w:val="20"/>
            <w:szCs w:val="20"/>
          </w:rPr>
          <w:t>1</w:t>
        </w:r>
        <w:r w:rsidRPr="007F6D72">
          <w:rPr>
            <w:noProof/>
            <w:sz w:val="20"/>
            <w:szCs w:val="20"/>
          </w:rPr>
          <w:fldChar w:fldCharType="end"/>
        </w:r>
      </w:p>
    </w:sdtContent>
  </w:sdt>
  <w:p w:rsidR="0089124B" w:rsidRDefault="00891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B46" w:rsidRDefault="009D6B46">
      <w:r>
        <w:separator/>
      </w:r>
    </w:p>
  </w:footnote>
  <w:footnote w:type="continuationSeparator" w:id="0">
    <w:p w:rsidR="009D6B46" w:rsidRDefault="009D6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961B5"/>
    <w:multiLevelType w:val="hybridMultilevel"/>
    <w:tmpl w:val="2A404612"/>
    <w:lvl w:ilvl="0" w:tplc="969C5100">
      <w:start w:val="1"/>
      <w:numFmt w:val="decimal"/>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4" w:dllVersion="131078" w:nlCheck="1" w:checkStyle="0"/>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9A"/>
    <w:rsid w:val="0000152D"/>
    <w:rsid w:val="000111B8"/>
    <w:rsid w:val="00013ADF"/>
    <w:rsid w:val="0002052F"/>
    <w:rsid w:val="000219C0"/>
    <w:rsid w:val="0002550D"/>
    <w:rsid w:val="00030CCE"/>
    <w:rsid w:val="00032B03"/>
    <w:rsid w:val="00033321"/>
    <w:rsid w:val="000335AC"/>
    <w:rsid w:val="00036656"/>
    <w:rsid w:val="00037551"/>
    <w:rsid w:val="00040ADC"/>
    <w:rsid w:val="00042BEE"/>
    <w:rsid w:val="00045832"/>
    <w:rsid w:val="00052DB1"/>
    <w:rsid w:val="0005361C"/>
    <w:rsid w:val="000668E2"/>
    <w:rsid w:val="00070B39"/>
    <w:rsid w:val="00071160"/>
    <w:rsid w:val="00075CD5"/>
    <w:rsid w:val="0007626D"/>
    <w:rsid w:val="00080678"/>
    <w:rsid w:val="00080F65"/>
    <w:rsid w:val="0008118D"/>
    <w:rsid w:val="00082CA2"/>
    <w:rsid w:val="000977DB"/>
    <w:rsid w:val="000A0D5D"/>
    <w:rsid w:val="000A3A3F"/>
    <w:rsid w:val="000A785F"/>
    <w:rsid w:val="000B55C9"/>
    <w:rsid w:val="000B7D24"/>
    <w:rsid w:val="000C06A4"/>
    <w:rsid w:val="000C11FC"/>
    <w:rsid w:val="000C420D"/>
    <w:rsid w:val="000D10E1"/>
    <w:rsid w:val="000D13A0"/>
    <w:rsid w:val="000D2EA6"/>
    <w:rsid w:val="000D36A0"/>
    <w:rsid w:val="000D7347"/>
    <w:rsid w:val="000F2124"/>
    <w:rsid w:val="000F3905"/>
    <w:rsid w:val="000F43F9"/>
    <w:rsid w:val="000F7870"/>
    <w:rsid w:val="00101AFF"/>
    <w:rsid w:val="00103004"/>
    <w:rsid w:val="00111D9A"/>
    <w:rsid w:val="00114D21"/>
    <w:rsid w:val="00122E21"/>
    <w:rsid w:val="0012317C"/>
    <w:rsid w:val="001262A6"/>
    <w:rsid w:val="001311B6"/>
    <w:rsid w:val="00134150"/>
    <w:rsid w:val="001367C4"/>
    <w:rsid w:val="0013701F"/>
    <w:rsid w:val="00137DD5"/>
    <w:rsid w:val="0014230A"/>
    <w:rsid w:val="001662E8"/>
    <w:rsid w:val="00173C0C"/>
    <w:rsid w:val="001749AE"/>
    <w:rsid w:val="00174DB5"/>
    <w:rsid w:val="0017663D"/>
    <w:rsid w:val="0018571E"/>
    <w:rsid w:val="001878DC"/>
    <w:rsid w:val="00190AA8"/>
    <w:rsid w:val="001927F4"/>
    <w:rsid w:val="001949D1"/>
    <w:rsid w:val="001953D2"/>
    <w:rsid w:val="00196FC9"/>
    <w:rsid w:val="00197A80"/>
    <w:rsid w:val="001A2056"/>
    <w:rsid w:val="001A34C7"/>
    <w:rsid w:val="001A5BE0"/>
    <w:rsid w:val="001A7B8C"/>
    <w:rsid w:val="001B2202"/>
    <w:rsid w:val="001B2E85"/>
    <w:rsid w:val="001C7AC3"/>
    <w:rsid w:val="001C7DD3"/>
    <w:rsid w:val="001D346E"/>
    <w:rsid w:val="001E0952"/>
    <w:rsid w:val="001E2157"/>
    <w:rsid w:val="001E6565"/>
    <w:rsid w:val="001E79A0"/>
    <w:rsid w:val="001E7C86"/>
    <w:rsid w:val="001F1A2B"/>
    <w:rsid w:val="001F2718"/>
    <w:rsid w:val="001F550B"/>
    <w:rsid w:val="00200488"/>
    <w:rsid w:val="00202162"/>
    <w:rsid w:val="002027BD"/>
    <w:rsid w:val="002134F6"/>
    <w:rsid w:val="0022414A"/>
    <w:rsid w:val="00224997"/>
    <w:rsid w:val="00227FA7"/>
    <w:rsid w:val="00234AD6"/>
    <w:rsid w:val="00237BD3"/>
    <w:rsid w:val="00255029"/>
    <w:rsid w:val="00256370"/>
    <w:rsid w:val="00267C26"/>
    <w:rsid w:val="0027429A"/>
    <w:rsid w:val="00275234"/>
    <w:rsid w:val="002776FC"/>
    <w:rsid w:val="002814C2"/>
    <w:rsid w:val="00295D93"/>
    <w:rsid w:val="002A1425"/>
    <w:rsid w:val="002A5C46"/>
    <w:rsid w:val="002A7F4E"/>
    <w:rsid w:val="002B3DF5"/>
    <w:rsid w:val="002B3F40"/>
    <w:rsid w:val="002B62BD"/>
    <w:rsid w:val="002B707D"/>
    <w:rsid w:val="002C1EC7"/>
    <w:rsid w:val="002C2AE8"/>
    <w:rsid w:val="002C7C84"/>
    <w:rsid w:val="002D3F7A"/>
    <w:rsid w:val="002D439F"/>
    <w:rsid w:val="002E0720"/>
    <w:rsid w:val="002E511C"/>
    <w:rsid w:val="002E6A45"/>
    <w:rsid w:val="002F15BA"/>
    <w:rsid w:val="002F300B"/>
    <w:rsid w:val="00304BC5"/>
    <w:rsid w:val="00306A76"/>
    <w:rsid w:val="00307AFB"/>
    <w:rsid w:val="00325955"/>
    <w:rsid w:val="003260C9"/>
    <w:rsid w:val="00326235"/>
    <w:rsid w:val="00330EFE"/>
    <w:rsid w:val="00337845"/>
    <w:rsid w:val="00337FCB"/>
    <w:rsid w:val="003416AF"/>
    <w:rsid w:val="00345787"/>
    <w:rsid w:val="003506CD"/>
    <w:rsid w:val="00350D31"/>
    <w:rsid w:val="00366304"/>
    <w:rsid w:val="0036771D"/>
    <w:rsid w:val="00367CF2"/>
    <w:rsid w:val="003715D9"/>
    <w:rsid w:val="003769C9"/>
    <w:rsid w:val="003824FC"/>
    <w:rsid w:val="00382C4F"/>
    <w:rsid w:val="00386B05"/>
    <w:rsid w:val="00387947"/>
    <w:rsid w:val="0039073B"/>
    <w:rsid w:val="003909B0"/>
    <w:rsid w:val="003A14FD"/>
    <w:rsid w:val="003A2277"/>
    <w:rsid w:val="003A3D29"/>
    <w:rsid w:val="003A4DC2"/>
    <w:rsid w:val="003A5B35"/>
    <w:rsid w:val="003B0267"/>
    <w:rsid w:val="003C4082"/>
    <w:rsid w:val="003E5A32"/>
    <w:rsid w:val="003F011C"/>
    <w:rsid w:val="003F13E7"/>
    <w:rsid w:val="00401BA2"/>
    <w:rsid w:val="00401CCA"/>
    <w:rsid w:val="00402C2A"/>
    <w:rsid w:val="00404BFD"/>
    <w:rsid w:val="004056C3"/>
    <w:rsid w:val="00410FE8"/>
    <w:rsid w:val="00413518"/>
    <w:rsid w:val="00417809"/>
    <w:rsid w:val="004222EC"/>
    <w:rsid w:val="00424A44"/>
    <w:rsid w:val="00425357"/>
    <w:rsid w:val="0043131A"/>
    <w:rsid w:val="004325BB"/>
    <w:rsid w:val="0043437B"/>
    <w:rsid w:val="00435A4C"/>
    <w:rsid w:val="00435EB3"/>
    <w:rsid w:val="004377AE"/>
    <w:rsid w:val="00440752"/>
    <w:rsid w:val="00443280"/>
    <w:rsid w:val="0044331B"/>
    <w:rsid w:val="004435E3"/>
    <w:rsid w:val="00445C75"/>
    <w:rsid w:val="00446588"/>
    <w:rsid w:val="00446627"/>
    <w:rsid w:val="00451869"/>
    <w:rsid w:val="00452768"/>
    <w:rsid w:val="004543EC"/>
    <w:rsid w:val="004555EC"/>
    <w:rsid w:val="00461833"/>
    <w:rsid w:val="00463DBF"/>
    <w:rsid w:val="00464643"/>
    <w:rsid w:val="00464D88"/>
    <w:rsid w:val="00466C44"/>
    <w:rsid w:val="004731BF"/>
    <w:rsid w:val="00473250"/>
    <w:rsid w:val="00474CB9"/>
    <w:rsid w:val="00477136"/>
    <w:rsid w:val="004820A7"/>
    <w:rsid w:val="00484321"/>
    <w:rsid w:val="00484E1A"/>
    <w:rsid w:val="00490CD6"/>
    <w:rsid w:val="004A471C"/>
    <w:rsid w:val="004A568E"/>
    <w:rsid w:val="004B0FC1"/>
    <w:rsid w:val="004B202D"/>
    <w:rsid w:val="004B2E99"/>
    <w:rsid w:val="004B4AB0"/>
    <w:rsid w:val="004B53D5"/>
    <w:rsid w:val="004B67F8"/>
    <w:rsid w:val="004B7CDC"/>
    <w:rsid w:val="004C258F"/>
    <w:rsid w:val="004C6AD4"/>
    <w:rsid w:val="004D2714"/>
    <w:rsid w:val="004D3D69"/>
    <w:rsid w:val="004E0C32"/>
    <w:rsid w:val="004E66C3"/>
    <w:rsid w:val="004E6B7D"/>
    <w:rsid w:val="004E7D70"/>
    <w:rsid w:val="004F0374"/>
    <w:rsid w:val="004F61D6"/>
    <w:rsid w:val="004F79B1"/>
    <w:rsid w:val="005015BE"/>
    <w:rsid w:val="00512F7A"/>
    <w:rsid w:val="00523308"/>
    <w:rsid w:val="00525FF0"/>
    <w:rsid w:val="00534BFA"/>
    <w:rsid w:val="00535C66"/>
    <w:rsid w:val="00541CEB"/>
    <w:rsid w:val="005447C2"/>
    <w:rsid w:val="005477DC"/>
    <w:rsid w:val="00550D9F"/>
    <w:rsid w:val="00550F34"/>
    <w:rsid w:val="00562D4F"/>
    <w:rsid w:val="0056338E"/>
    <w:rsid w:val="00565BCE"/>
    <w:rsid w:val="00567684"/>
    <w:rsid w:val="00567ABF"/>
    <w:rsid w:val="005736BC"/>
    <w:rsid w:val="00574965"/>
    <w:rsid w:val="00575F61"/>
    <w:rsid w:val="00577606"/>
    <w:rsid w:val="00580230"/>
    <w:rsid w:val="0058034C"/>
    <w:rsid w:val="0058314F"/>
    <w:rsid w:val="00583B83"/>
    <w:rsid w:val="00586606"/>
    <w:rsid w:val="0058752F"/>
    <w:rsid w:val="00590EAA"/>
    <w:rsid w:val="005A18BE"/>
    <w:rsid w:val="005B7E3D"/>
    <w:rsid w:val="005C0D66"/>
    <w:rsid w:val="005C1A26"/>
    <w:rsid w:val="005C33CE"/>
    <w:rsid w:val="005C4F42"/>
    <w:rsid w:val="005C5A3E"/>
    <w:rsid w:val="005D27D8"/>
    <w:rsid w:val="005D2830"/>
    <w:rsid w:val="005D326D"/>
    <w:rsid w:val="005D4863"/>
    <w:rsid w:val="005D54DF"/>
    <w:rsid w:val="005D5832"/>
    <w:rsid w:val="005E0029"/>
    <w:rsid w:val="005E29E6"/>
    <w:rsid w:val="005E378A"/>
    <w:rsid w:val="005F2FE7"/>
    <w:rsid w:val="005F40FA"/>
    <w:rsid w:val="005F4565"/>
    <w:rsid w:val="005F4644"/>
    <w:rsid w:val="00601627"/>
    <w:rsid w:val="00604E2A"/>
    <w:rsid w:val="00605A2F"/>
    <w:rsid w:val="00606346"/>
    <w:rsid w:val="0061270E"/>
    <w:rsid w:val="00613B35"/>
    <w:rsid w:val="00616953"/>
    <w:rsid w:val="00616E67"/>
    <w:rsid w:val="0062261E"/>
    <w:rsid w:val="0062502E"/>
    <w:rsid w:val="0063041D"/>
    <w:rsid w:val="00633286"/>
    <w:rsid w:val="0064092D"/>
    <w:rsid w:val="00641F78"/>
    <w:rsid w:val="006457B5"/>
    <w:rsid w:val="00650A7B"/>
    <w:rsid w:val="00650E21"/>
    <w:rsid w:val="00652E66"/>
    <w:rsid w:val="0066175E"/>
    <w:rsid w:val="00661E44"/>
    <w:rsid w:val="00664F2A"/>
    <w:rsid w:val="00670EF3"/>
    <w:rsid w:val="006755E4"/>
    <w:rsid w:val="00681218"/>
    <w:rsid w:val="0068477D"/>
    <w:rsid w:val="00686E98"/>
    <w:rsid w:val="00687515"/>
    <w:rsid w:val="0069150C"/>
    <w:rsid w:val="00692904"/>
    <w:rsid w:val="006965F0"/>
    <w:rsid w:val="006A2441"/>
    <w:rsid w:val="006A6110"/>
    <w:rsid w:val="006A6DE8"/>
    <w:rsid w:val="006B00DF"/>
    <w:rsid w:val="006B12A9"/>
    <w:rsid w:val="006B25B0"/>
    <w:rsid w:val="006B2E80"/>
    <w:rsid w:val="006B59DE"/>
    <w:rsid w:val="006C06A3"/>
    <w:rsid w:val="006C454D"/>
    <w:rsid w:val="006D5245"/>
    <w:rsid w:val="006D5371"/>
    <w:rsid w:val="006E5515"/>
    <w:rsid w:val="006E6B2E"/>
    <w:rsid w:val="006E7A83"/>
    <w:rsid w:val="006F5DC2"/>
    <w:rsid w:val="00700223"/>
    <w:rsid w:val="0070131B"/>
    <w:rsid w:val="00703662"/>
    <w:rsid w:val="00704F25"/>
    <w:rsid w:val="00711510"/>
    <w:rsid w:val="007115BE"/>
    <w:rsid w:val="00712784"/>
    <w:rsid w:val="0071342A"/>
    <w:rsid w:val="00717EAF"/>
    <w:rsid w:val="007212F9"/>
    <w:rsid w:val="007238A2"/>
    <w:rsid w:val="007279CD"/>
    <w:rsid w:val="00727B1C"/>
    <w:rsid w:val="00732A78"/>
    <w:rsid w:val="007330EF"/>
    <w:rsid w:val="00735161"/>
    <w:rsid w:val="007407B7"/>
    <w:rsid w:val="00740E8C"/>
    <w:rsid w:val="00747FE9"/>
    <w:rsid w:val="00747FEF"/>
    <w:rsid w:val="00757CE1"/>
    <w:rsid w:val="007607FB"/>
    <w:rsid w:val="00763924"/>
    <w:rsid w:val="00772357"/>
    <w:rsid w:val="00784004"/>
    <w:rsid w:val="00784068"/>
    <w:rsid w:val="00785060"/>
    <w:rsid w:val="007851E6"/>
    <w:rsid w:val="00785B78"/>
    <w:rsid w:val="0079010F"/>
    <w:rsid w:val="00792B32"/>
    <w:rsid w:val="00794545"/>
    <w:rsid w:val="0079574E"/>
    <w:rsid w:val="0079726D"/>
    <w:rsid w:val="007A575D"/>
    <w:rsid w:val="007B4C8E"/>
    <w:rsid w:val="007C3820"/>
    <w:rsid w:val="007C3C0A"/>
    <w:rsid w:val="007C41D9"/>
    <w:rsid w:val="007C4B1E"/>
    <w:rsid w:val="007C546C"/>
    <w:rsid w:val="007D12FD"/>
    <w:rsid w:val="007D24A2"/>
    <w:rsid w:val="007D272D"/>
    <w:rsid w:val="007D3447"/>
    <w:rsid w:val="007D53B1"/>
    <w:rsid w:val="007D5575"/>
    <w:rsid w:val="007D70B5"/>
    <w:rsid w:val="007E3401"/>
    <w:rsid w:val="007E400C"/>
    <w:rsid w:val="007E57D5"/>
    <w:rsid w:val="007F0603"/>
    <w:rsid w:val="007F2A37"/>
    <w:rsid w:val="007F2C68"/>
    <w:rsid w:val="007F564B"/>
    <w:rsid w:val="007F6D72"/>
    <w:rsid w:val="007F7ECE"/>
    <w:rsid w:val="00804E4C"/>
    <w:rsid w:val="008105D3"/>
    <w:rsid w:val="00812F5B"/>
    <w:rsid w:val="00816766"/>
    <w:rsid w:val="00822875"/>
    <w:rsid w:val="00826026"/>
    <w:rsid w:val="008274F8"/>
    <w:rsid w:val="008356F6"/>
    <w:rsid w:val="008367C4"/>
    <w:rsid w:val="00843180"/>
    <w:rsid w:val="008504F2"/>
    <w:rsid w:val="0085273E"/>
    <w:rsid w:val="008607D2"/>
    <w:rsid w:val="00866966"/>
    <w:rsid w:val="00867ADF"/>
    <w:rsid w:val="008728B4"/>
    <w:rsid w:val="00876DFA"/>
    <w:rsid w:val="00887197"/>
    <w:rsid w:val="00890D21"/>
    <w:rsid w:val="0089124B"/>
    <w:rsid w:val="008938E9"/>
    <w:rsid w:val="0089412A"/>
    <w:rsid w:val="00894E7F"/>
    <w:rsid w:val="00896097"/>
    <w:rsid w:val="008A6CD5"/>
    <w:rsid w:val="008B10C0"/>
    <w:rsid w:val="008B2A4C"/>
    <w:rsid w:val="008B2DED"/>
    <w:rsid w:val="008B4C65"/>
    <w:rsid w:val="008B538F"/>
    <w:rsid w:val="008C2F17"/>
    <w:rsid w:val="008C609E"/>
    <w:rsid w:val="008C6576"/>
    <w:rsid w:val="008D1C8F"/>
    <w:rsid w:val="008E3AF7"/>
    <w:rsid w:val="008E5818"/>
    <w:rsid w:val="008F0DD8"/>
    <w:rsid w:val="008F107C"/>
    <w:rsid w:val="008F3A2D"/>
    <w:rsid w:val="008F50DC"/>
    <w:rsid w:val="009013B0"/>
    <w:rsid w:val="009017CD"/>
    <w:rsid w:val="00903EA9"/>
    <w:rsid w:val="00905759"/>
    <w:rsid w:val="00911219"/>
    <w:rsid w:val="00911F78"/>
    <w:rsid w:val="00912811"/>
    <w:rsid w:val="00913C8A"/>
    <w:rsid w:val="00914F86"/>
    <w:rsid w:val="0092018B"/>
    <w:rsid w:val="00920B8E"/>
    <w:rsid w:val="0092374F"/>
    <w:rsid w:val="009333C8"/>
    <w:rsid w:val="00936235"/>
    <w:rsid w:val="009367F0"/>
    <w:rsid w:val="00942D86"/>
    <w:rsid w:val="009470A9"/>
    <w:rsid w:val="00952008"/>
    <w:rsid w:val="00953D43"/>
    <w:rsid w:val="009541D2"/>
    <w:rsid w:val="0095562F"/>
    <w:rsid w:val="00964E09"/>
    <w:rsid w:val="00973181"/>
    <w:rsid w:val="00977606"/>
    <w:rsid w:val="0098550A"/>
    <w:rsid w:val="00985D69"/>
    <w:rsid w:val="00985FEA"/>
    <w:rsid w:val="00986BB0"/>
    <w:rsid w:val="0099742D"/>
    <w:rsid w:val="00997A49"/>
    <w:rsid w:val="009A1040"/>
    <w:rsid w:val="009A21D6"/>
    <w:rsid w:val="009A3A51"/>
    <w:rsid w:val="009A3DCB"/>
    <w:rsid w:val="009A5E8D"/>
    <w:rsid w:val="009B4DBD"/>
    <w:rsid w:val="009B4DEF"/>
    <w:rsid w:val="009C36DB"/>
    <w:rsid w:val="009C79B4"/>
    <w:rsid w:val="009D6B46"/>
    <w:rsid w:val="009E4ADF"/>
    <w:rsid w:val="009F5014"/>
    <w:rsid w:val="00A012B4"/>
    <w:rsid w:val="00A04995"/>
    <w:rsid w:val="00A06AB1"/>
    <w:rsid w:val="00A06B3E"/>
    <w:rsid w:val="00A06BCC"/>
    <w:rsid w:val="00A11A37"/>
    <w:rsid w:val="00A1236E"/>
    <w:rsid w:val="00A1422D"/>
    <w:rsid w:val="00A17072"/>
    <w:rsid w:val="00A20FDD"/>
    <w:rsid w:val="00A23593"/>
    <w:rsid w:val="00A268F9"/>
    <w:rsid w:val="00A26CFC"/>
    <w:rsid w:val="00A26E85"/>
    <w:rsid w:val="00A3024E"/>
    <w:rsid w:val="00A30E39"/>
    <w:rsid w:val="00A30E78"/>
    <w:rsid w:val="00A31E22"/>
    <w:rsid w:val="00A37F47"/>
    <w:rsid w:val="00A5216B"/>
    <w:rsid w:val="00A63C20"/>
    <w:rsid w:val="00A64A08"/>
    <w:rsid w:val="00A67306"/>
    <w:rsid w:val="00A70CF9"/>
    <w:rsid w:val="00A80418"/>
    <w:rsid w:val="00A838EF"/>
    <w:rsid w:val="00A87A13"/>
    <w:rsid w:val="00A87CCD"/>
    <w:rsid w:val="00A90533"/>
    <w:rsid w:val="00A93520"/>
    <w:rsid w:val="00A937B0"/>
    <w:rsid w:val="00A94518"/>
    <w:rsid w:val="00A94FBF"/>
    <w:rsid w:val="00AA0180"/>
    <w:rsid w:val="00AA41A5"/>
    <w:rsid w:val="00AA7E08"/>
    <w:rsid w:val="00AB11BE"/>
    <w:rsid w:val="00AB2B05"/>
    <w:rsid w:val="00AB52A6"/>
    <w:rsid w:val="00AB7AD5"/>
    <w:rsid w:val="00AC1BFD"/>
    <w:rsid w:val="00AC2709"/>
    <w:rsid w:val="00AC3C6A"/>
    <w:rsid w:val="00AC7F55"/>
    <w:rsid w:val="00AD080C"/>
    <w:rsid w:val="00AD1A41"/>
    <w:rsid w:val="00AD5A47"/>
    <w:rsid w:val="00AD7EB3"/>
    <w:rsid w:val="00AE244C"/>
    <w:rsid w:val="00AE3A02"/>
    <w:rsid w:val="00AE3BC1"/>
    <w:rsid w:val="00AE607C"/>
    <w:rsid w:val="00B1415C"/>
    <w:rsid w:val="00B150AC"/>
    <w:rsid w:val="00B2366C"/>
    <w:rsid w:val="00B3114E"/>
    <w:rsid w:val="00B3128D"/>
    <w:rsid w:val="00B432E8"/>
    <w:rsid w:val="00B43778"/>
    <w:rsid w:val="00B44465"/>
    <w:rsid w:val="00B61720"/>
    <w:rsid w:val="00B62FB4"/>
    <w:rsid w:val="00B664B1"/>
    <w:rsid w:val="00B66EC6"/>
    <w:rsid w:val="00B67CDB"/>
    <w:rsid w:val="00B67CEC"/>
    <w:rsid w:val="00B71A40"/>
    <w:rsid w:val="00B76272"/>
    <w:rsid w:val="00B76FB5"/>
    <w:rsid w:val="00B77F38"/>
    <w:rsid w:val="00B81D73"/>
    <w:rsid w:val="00B81DB5"/>
    <w:rsid w:val="00B8635B"/>
    <w:rsid w:val="00B923BB"/>
    <w:rsid w:val="00B951B0"/>
    <w:rsid w:val="00BA1421"/>
    <w:rsid w:val="00BA4F2B"/>
    <w:rsid w:val="00BB0568"/>
    <w:rsid w:val="00BB5B27"/>
    <w:rsid w:val="00BB6FC9"/>
    <w:rsid w:val="00BC0CCD"/>
    <w:rsid w:val="00BD14DA"/>
    <w:rsid w:val="00BE3083"/>
    <w:rsid w:val="00BF1BA6"/>
    <w:rsid w:val="00BF2C2C"/>
    <w:rsid w:val="00C00FBA"/>
    <w:rsid w:val="00C05249"/>
    <w:rsid w:val="00C10BDB"/>
    <w:rsid w:val="00C130AD"/>
    <w:rsid w:val="00C130F7"/>
    <w:rsid w:val="00C143E8"/>
    <w:rsid w:val="00C171B1"/>
    <w:rsid w:val="00C24E99"/>
    <w:rsid w:val="00C2581A"/>
    <w:rsid w:val="00C31305"/>
    <w:rsid w:val="00C34799"/>
    <w:rsid w:val="00C44142"/>
    <w:rsid w:val="00C52284"/>
    <w:rsid w:val="00C53A3E"/>
    <w:rsid w:val="00C56F1E"/>
    <w:rsid w:val="00C602E9"/>
    <w:rsid w:val="00C61FE3"/>
    <w:rsid w:val="00C6279A"/>
    <w:rsid w:val="00C64152"/>
    <w:rsid w:val="00C65DED"/>
    <w:rsid w:val="00C72D76"/>
    <w:rsid w:val="00C7516A"/>
    <w:rsid w:val="00C8466F"/>
    <w:rsid w:val="00C86588"/>
    <w:rsid w:val="00C95E7D"/>
    <w:rsid w:val="00C973EF"/>
    <w:rsid w:val="00CA46D7"/>
    <w:rsid w:val="00CB2ABE"/>
    <w:rsid w:val="00CB4A80"/>
    <w:rsid w:val="00CB577A"/>
    <w:rsid w:val="00CB7BB9"/>
    <w:rsid w:val="00CC0460"/>
    <w:rsid w:val="00CC2C5C"/>
    <w:rsid w:val="00CC60A8"/>
    <w:rsid w:val="00CC671D"/>
    <w:rsid w:val="00CD077C"/>
    <w:rsid w:val="00CD298C"/>
    <w:rsid w:val="00CD3C78"/>
    <w:rsid w:val="00CE0C95"/>
    <w:rsid w:val="00CE28D6"/>
    <w:rsid w:val="00CE395E"/>
    <w:rsid w:val="00CE5578"/>
    <w:rsid w:val="00CF5C1B"/>
    <w:rsid w:val="00CF7DE8"/>
    <w:rsid w:val="00CF7ED5"/>
    <w:rsid w:val="00D005C2"/>
    <w:rsid w:val="00D064B4"/>
    <w:rsid w:val="00D125A4"/>
    <w:rsid w:val="00D13B10"/>
    <w:rsid w:val="00D14D76"/>
    <w:rsid w:val="00D1611F"/>
    <w:rsid w:val="00D243C4"/>
    <w:rsid w:val="00D25884"/>
    <w:rsid w:val="00D263CC"/>
    <w:rsid w:val="00D26445"/>
    <w:rsid w:val="00D31B3D"/>
    <w:rsid w:val="00D3398B"/>
    <w:rsid w:val="00D36F23"/>
    <w:rsid w:val="00D57282"/>
    <w:rsid w:val="00D6688C"/>
    <w:rsid w:val="00D70AD3"/>
    <w:rsid w:val="00D72EDC"/>
    <w:rsid w:val="00D767E9"/>
    <w:rsid w:val="00D8160E"/>
    <w:rsid w:val="00D81B30"/>
    <w:rsid w:val="00D82021"/>
    <w:rsid w:val="00D826E2"/>
    <w:rsid w:val="00D84138"/>
    <w:rsid w:val="00D864B8"/>
    <w:rsid w:val="00D86C9D"/>
    <w:rsid w:val="00D9242B"/>
    <w:rsid w:val="00D93955"/>
    <w:rsid w:val="00D9729B"/>
    <w:rsid w:val="00DA6890"/>
    <w:rsid w:val="00DA73E1"/>
    <w:rsid w:val="00DB75DD"/>
    <w:rsid w:val="00DC1974"/>
    <w:rsid w:val="00DD1DBC"/>
    <w:rsid w:val="00DD513E"/>
    <w:rsid w:val="00DD60D0"/>
    <w:rsid w:val="00DD690E"/>
    <w:rsid w:val="00DD7ED2"/>
    <w:rsid w:val="00DE0299"/>
    <w:rsid w:val="00DE1D75"/>
    <w:rsid w:val="00DE315E"/>
    <w:rsid w:val="00DE5FE5"/>
    <w:rsid w:val="00DF118A"/>
    <w:rsid w:val="00DF12C2"/>
    <w:rsid w:val="00DF2497"/>
    <w:rsid w:val="00DF6B67"/>
    <w:rsid w:val="00E03C9A"/>
    <w:rsid w:val="00E04E02"/>
    <w:rsid w:val="00E16EE6"/>
    <w:rsid w:val="00E1730C"/>
    <w:rsid w:val="00E20350"/>
    <w:rsid w:val="00E22EA0"/>
    <w:rsid w:val="00E23761"/>
    <w:rsid w:val="00E23A95"/>
    <w:rsid w:val="00E23E77"/>
    <w:rsid w:val="00E2525A"/>
    <w:rsid w:val="00E268A0"/>
    <w:rsid w:val="00E33600"/>
    <w:rsid w:val="00E34578"/>
    <w:rsid w:val="00E34C82"/>
    <w:rsid w:val="00E439A9"/>
    <w:rsid w:val="00E45533"/>
    <w:rsid w:val="00E46B64"/>
    <w:rsid w:val="00E503C5"/>
    <w:rsid w:val="00E50F7D"/>
    <w:rsid w:val="00E5460E"/>
    <w:rsid w:val="00E55246"/>
    <w:rsid w:val="00E804B8"/>
    <w:rsid w:val="00E8304A"/>
    <w:rsid w:val="00E83149"/>
    <w:rsid w:val="00E9578F"/>
    <w:rsid w:val="00E96CC4"/>
    <w:rsid w:val="00EA0772"/>
    <w:rsid w:val="00EA28D2"/>
    <w:rsid w:val="00EA3805"/>
    <w:rsid w:val="00EA5D4D"/>
    <w:rsid w:val="00EB3529"/>
    <w:rsid w:val="00EB3DBA"/>
    <w:rsid w:val="00EB60A0"/>
    <w:rsid w:val="00EB61B7"/>
    <w:rsid w:val="00EC11A8"/>
    <w:rsid w:val="00EC188A"/>
    <w:rsid w:val="00EC5538"/>
    <w:rsid w:val="00ED4624"/>
    <w:rsid w:val="00ED7678"/>
    <w:rsid w:val="00EE15AA"/>
    <w:rsid w:val="00EE5577"/>
    <w:rsid w:val="00EE6BCA"/>
    <w:rsid w:val="00EF4A4A"/>
    <w:rsid w:val="00EF51C2"/>
    <w:rsid w:val="00EF62F8"/>
    <w:rsid w:val="00F005B6"/>
    <w:rsid w:val="00F02208"/>
    <w:rsid w:val="00F108EA"/>
    <w:rsid w:val="00F137EF"/>
    <w:rsid w:val="00F16C7A"/>
    <w:rsid w:val="00F21BB1"/>
    <w:rsid w:val="00F23C45"/>
    <w:rsid w:val="00F255FA"/>
    <w:rsid w:val="00F25E2B"/>
    <w:rsid w:val="00F27BBF"/>
    <w:rsid w:val="00F318A0"/>
    <w:rsid w:val="00F319F5"/>
    <w:rsid w:val="00F346F9"/>
    <w:rsid w:val="00F35A5E"/>
    <w:rsid w:val="00F42971"/>
    <w:rsid w:val="00F439C2"/>
    <w:rsid w:val="00F43BD3"/>
    <w:rsid w:val="00F55A17"/>
    <w:rsid w:val="00F57D2D"/>
    <w:rsid w:val="00F60E90"/>
    <w:rsid w:val="00F64B54"/>
    <w:rsid w:val="00F7007E"/>
    <w:rsid w:val="00F72313"/>
    <w:rsid w:val="00F82D7B"/>
    <w:rsid w:val="00F8436E"/>
    <w:rsid w:val="00F86D3F"/>
    <w:rsid w:val="00F90504"/>
    <w:rsid w:val="00F941B7"/>
    <w:rsid w:val="00F976E8"/>
    <w:rsid w:val="00F97E39"/>
    <w:rsid w:val="00FA6379"/>
    <w:rsid w:val="00FB0EBF"/>
    <w:rsid w:val="00FB3A36"/>
    <w:rsid w:val="00FB73A0"/>
    <w:rsid w:val="00FC655B"/>
    <w:rsid w:val="00FC6CCE"/>
    <w:rsid w:val="00FD0314"/>
    <w:rsid w:val="00FD1AEB"/>
    <w:rsid w:val="00FD28DD"/>
    <w:rsid w:val="00FD42B9"/>
    <w:rsid w:val="00FE459A"/>
    <w:rsid w:val="00FE6A40"/>
    <w:rsid w:val="00FF13BE"/>
    <w:rsid w:val="00FF16BA"/>
    <w:rsid w:val="00FF3929"/>
    <w:rsid w:val="00FF4E56"/>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6"/>
    </w:r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A63C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link w:val="Heading1"/>
    <w:rsid w:val="000F3905"/>
    <w:rPr>
      <w:rFonts w:ascii="Courier" w:hAnsi="Courier"/>
      <w:b/>
      <w:sz w:val="24"/>
      <w:szCs w:val="26"/>
      <w:u w:val="single"/>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89124B"/>
    <w:rPr>
      <w:sz w:val="26"/>
      <w:szCs w:val="26"/>
    </w:rPr>
  </w:style>
  <w:style w:type="paragraph" w:styleId="NoSpacing">
    <w:name w:val="No Spacing"/>
    <w:uiPriority w:val="1"/>
    <w:qFormat/>
    <w:rsid w:val="007F6D72"/>
    <w:rPr>
      <w:rFonts w:eastAsia="Calibri"/>
      <w:sz w:val="24"/>
    </w:rPr>
  </w:style>
  <w:style w:type="paragraph" w:styleId="ListParagraph">
    <w:name w:val="List Paragraph"/>
    <w:basedOn w:val="Normal"/>
    <w:uiPriority w:val="34"/>
    <w:qFormat/>
    <w:rsid w:val="0092374F"/>
    <w:pPr>
      <w:spacing w:after="200" w:line="276" w:lineRule="auto"/>
      <w:ind w:left="720"/>
    </w:pPr>
    <w:rPr>
      <w:rFonts w:ascii="Calibri" w:eastAsia="Calibri" w:hAnsi="Calibri"/>
      <w:sz w:val="22"/>
      <w:szCs w:val="22"/>
    </w:rPr>
  </w:style>
  <w:style w:type="character" w:customStyle="1" w:styleId="term1">
    <w:name w:val="term1"/>
    <w:rsid w:val="00B76272"/>
    <w:rPr>
      <w:b/>
      <w:bCs/>
    </w:rPr>
  </w:style>
  <w:style w:type="character" w:styleId="Hyperlink">
    <w:name w:val="Hyperlink"/>
    <w:basedOn w:val="DefaultParagraphFont"/>
    <w:uiPriority w:val="99"/>
    <w:semiHidden/>
    <w:unhideWhenUsed/>
    <w:rsid w:val="00B76272"/>
    <w:rPr>
      <w:color w:val="0000FF" w:themeColor="hyperlink"/>
      <w:u w:val="single"/>
    </w:rPr>
  </w:style>
  <w:style w:type="character" w:customStyle="1" w:styleId="Heading4Char">
    <w:name w:val="Heading 4 Char"/>
    <w:basedOn w:val="DefaultParagraphFont"/>
    <w:link w:val="Heading4"/>
    <w:semiHidden/>
    <w:rsid w:val="00A63C20"/>
    <w:rPr>
      <w:rFonts w:asciiTheme="majorHAnsi" w:eastAsiaTheme="majorEastAsia" w:hAnsiTheme="majorHAnsi" w:cstheme="majorBidi"/>
      <w:b/>
      <w:bCs/>
      <w:i/>
      <w:i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6"/>
    </w:r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A63C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link w:val="Heading1"/>
    <w:rsid w:val="000F3905"/>
    <w:rPr>
      <w:rFonts w:ascii="Courier" w:hAnsi="Courier"/>
      <w:b/>
      <w:sz w:val="24"/>
      <w:szCs w:val="26"/>
      <w:u w:val="single"/>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89124B"/>
    <w:rPr>
      <w:sz w:val="26"/>
      <w:szCs w:val="26"/>
    </w:rPr>
  </w:style>
  <w:style w:type="paragraph" w:styleId="NoSpacing">
    <w:name w:val="No Spacing"/>
    <w:uiPriority w:val="1"/>
    <w:qFormat/>
    <w:rsid w:val="007F6D72"/>
    <w:rPr>
      <w:rFonts w:eastAsia="Calibri"/>
      <w:sz w:val="24"/>
    </w:rPr>
  </w:style>
  <w:style w:type="paragraph" w:styleId="ListParagraph">
    <w:name w:val="List Paragraph"/>
    <w:basedOn w:val="Normal"/>
    <w:uiPriority w:val="34"/>
    <w:qFormat/>
    <w:rsid w:val="0092374F"/>
    <w:pPr>
      <w:spacing w:after="200" w:line="276" w:lineRule="auto"/>
      <w:ind w:left="720"/>
    </w:pPr>
    <w:rPr>
      <w:rFonts w:ascii="Calibri" w:eastAsia="Calibri" w:hAnsi="Calibri"/>
      <w:sz w:val="22"/>
      <w:szCs w:val="22"/>
    </w:rPr>
  </w:style>
  <w:style w:type="character" w:customStyle="1" w:styleId="term1">
    <w:name w:val="term1"/>
    <w:rsid w:val="00B76272"/>
    <w:rPr>
      <w:b/>
      <w:bCs/>
    </w:rPr>
  </w:style>
  <w:style w:type="character" w:styleId="Hyperlink">
    <w:name w:val="Hyperlink"/>
    <w:basedOn w:val="DefaultParagraphFont"/>
    <w:uiPriority w:val="99"/>
    <w:semiHidden/>
    <w:unhideWhenUsed/>
    <w:rsid w:val="00B76272"/>
    <w:rPr>
      <w:color w:val="0000FF" w:themeColor="hyperlink"/>
      <w:u w:val="single"/>
    </w:rPr>
  </w:style>
  <w:style w:type="character" w:customStyle="1" w:styleId="Heading4Char">
    <w:name w:val="Heading 4 Char"/>
    <w:basedOn w:val="DefaultParagraphFont"/>
    <w:link w:val="Heading4"/>
    <w:semiHidden/>
    <w:rsid w:val="00A63C20"/>
    <w:rPr>
      <w:rFonts w:asciiTheme="majorHAnsi" w:eastAsiaTheme="majorEastAsia" w:hAnsiTheme="majorHAnsi" w:cstheme="majorBidi"/>
      <w:b/>
      <w:bCs/>
      <w:i/>
      <w:i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971">
      <w:bodyDiv w:val="1"/>
      <w:marLeft w:val="0"/>
      <w:marRight w:val="0"/>
      <w:marTop w:val="0"/>
      <w:marBottom w:val="0"/>
      <w:divBdr>
        <w:top w:val="none" w:sz="0" w:space="0" w:color="auto"/>
        <w:left w:val="none" w:sz="0" w:space="0" w:color="auto"/>
        <w:bottom w:val="none" w:sz="0" w:space="0" w:color="auto"/>
        <w:right w:val="none" w:sz="0" w:space="0" w:color="auto"/>
      </w:divBdr>
    </w:div>
    <w:div w:id="6948254">
      <w:bodyDiv w:val="1"/>
      <w:marLeft w:val="0"/>
      <w:marRight w:val="0"/>
      <w:marTop w:val="0"/>
      <w:marBottom w:val="0"/>
      <w:divBdr>
        <w:top w:val="none" w:sz="0" w:space="0" w:color="auto"/>
        <w:left w:val="none" w:sz="0" w:space="0" w:color="auto"/>
        <w:bottom w:val="none" w:sz="0" w:space="0" w:color="auto"/>
        <w:right w:val="none" w:sz="0" w:space="0" w:color="auto"/>
      </w:divBdr>
    </w:div>
    <w:div w:id="16346306">
      <w:bodyDiv w:val="1"/>
      <w:marLeft w:val="0"/>
      <w:marRight w:val="0"/>
      <w:marTop w:val="0"/>
      <w:marBottom w:val="0"/>
      <w:divBdr>
        <w:top w:val="none" w:sz="0" w:space="0" w:color="auto"/>
        <w:left w:val="none" w:sz="0" w:space="0" w:color="auto"/>
        <w:bottom w:val="none" w:sz="0" w:space="0" w:color="auto"/>
        <w:right w:val="none" w:sz="0" w:space="0" w:color="auto"/>
      </w:divBdr>
    </w:div>
    <w:div w:id="35590602">
      <w:bodyDiv w:val="1"/>
      <w:marLeft w:val="0"/>
      <w:marRight w:val="0"/>
      <w:marTop w:val="0"/>
      <w:marBottom w:val="0"/>
      <w:divBdr>
        <w:top w:val="none" w:sz="0" w:space="0" w:color="auto"/>
        <w:left w:val="none" w:sz="0" w:space="0" w:color="auto"/>
        <w:bottom w:val="none" w:sz="0" w:space="0" w:color="auto"/>
        <w:right w:val="none" w:sz="0" w:space="0" w:color="auto"/>
      </w:divBdr>
    </w:div>
    <w:div w:id="50469770">
      <w:bodyDiv w:val="1"/>
      <w:marLeft w:val="0"/>
      <w:marRight w:val="0"/>
      <w:marTop w:val="0"/>
      <w:marBottom w:val="0"/>
      <w:divBdr>
        <w:top w:val="none" w:sz="0" w:space="0" w:color="auto"/>
        <w:left w:val="none" w:sz="0" w:space="0" w:color="auto"/>
        <w:bottom w:val="none" w:sz="0" w:space="0" w:color="auto"/>
        <w:right w:val="none" w:sz="0" w:space="0" w:color="auto"/>
      </w:divBdr>
    </w:div>
    <w:div w:id="55133477">
      <w:bodyDiv w:val="1"/>
      <w:marLeft w:val="0"/>
      <w:marRight w:val="0"/>
      <w:marTop w:val="0"/>
      <w:marBottom w:val="0"/>
      <w:divBdr>
        <w:top w:val="none" w:sz="0" w:space="0" w:color="auto"/>
        <w:left w:val="none" w:sz="0" w:space="0" w:color="auto"/>
        <w:bottom w:val="none" w:sz="0" w:space="0" w:color="auto"/>
        <w:right w:val="none" w:sz="0" w:space="0" w:color="auto"/>
      </w:divBdr>
    </w:div>
    <w:div w:id="64038160">
      <w:bodyDiv w:val="1"/>
      <w:marLeft w:val="0"/>
      <w:marRight w:val="0"/>
      <w:marTop w:val="0"/>
      <w:marBottom w:val="0"/>
      <w:divBdr>
        <w:top w:val="none" w:sz="0" w:space="0" w:color="auto"/>
        <w:left w:val="none" w:sz="0" w:space="0" w:color="auto"/>
        <w:bottom w:val="none" w:sz="0" w:space="0" w:color="auto"/>
        <w:right w:val="none" w:sz="0" w:space="0" w:color="auto"/>
      </w:divBdr>
    </w:div>
    <w:div w:id="67504893">
      <w:bodyDiv w:val="1"/>
      <w:marLeft w:val="0"/>
      <w:marRight w:val="0"/>
      <w:marTop w:val="0"/>
      <w:marBottom w:val="0"/>
      <w:divBdr>
        <w:top w:val="none" w:sz="0" w:space="0" w:color="auto"/>
        <w:left w:val="none" w:sz="0" w:space="0" w:color="auto"/>
        <w:bottom w:val="none" w:sz="0" w:space="0" w:color="auto"/>
        <w:right w:val="none" w:sz="0" w:space="0" w:color="auto"/>
      </w:divBdr>
    </w:div>
    <w:div w:id="82654405">
      <w:bodyDiv w:val="1"/>
      <w:marLeft w:val="0"/>
      <w:marRight w:val="0"/>
      <w:marTop w:val="0"/>
      <w:marBottom w:val="0"/>
      <w:divBdr>
        <w:top w:val="none" w:sz="0" w:space="0" w:color="auto"/>
        <w:left w:val="none" w:sz="0" w:space="0" w:color="auto"/>
        <w:bottom w:val="none" w:sz="0" w:space="0" w:color="auto"/>
        <w:right w:val="none" w:sz="0" w:space="0" w:color="auto"/>
      </w:divBdr>
    </w:div>
    <w:div w:id="92241325">
      <w:bodyDiv w:val="1"/>
      <w:marLeft w:val="0"/>
      <w:marRight w:val="0"/>
      <w:marTop w:val="0"/>
      <w:marBottom w:val="0"/>
      <w:divBdr>
        <w:top w:val="none" w:sz="0" w:space="0" w:color="auto"/>
        <w:left w:val="none" w:sz="0" w:space="0" w:color="auto"/>
        <w:bottom w:val="none" w:sz="0" w:space="0" w:color="auto"/>
        <w:right w:val="none" w:sz="0" w:space="0" w:color="auto"/>
      </w:divBdr>
    </w:div>
    <w:div w:id="92870467">
      <w:bodyDiv w:val="1"/>
      <w:marLeft w:val="0"/>
      <w:marRight w:val="0"/>
      <w:marTop w:val="0"/>
      <w:marBottom w:val="0"/>
      <w:divBdr>
        <w:top w:val="none" w:sz="0" w:space="0" w:color="auto"/>
        <w:left w:val="none" w:sz="0" w:space="0" w:color="auto"/>
        <w:bottom w:val="none" w:sz="0" w:space="0" w:color="auto"/>
        <w:right w:val="none" w:sz="0" w:space="0" w:color="auto"/>
      </w:divBdr>
    </w:div>
    <w:div w:id="98529881">
      <w:bodyDiv w:val="1"/>
      <w:marLeft w:val="0"/>
      <w:marRight w:val="0"/>
      <w:marTop w:val="0"/>
      <w:marBottom w:val="0"/>
      <w:divBdr>
        <w:top w:val="none" w:sz="0" w:space="0" w:color="auto"/>
        <w:left w:val="none" w:sz="0" w:space="0" w:color="auto"/>
        <w:bottom w:val="none" w:sz="0" w:space="0" w:color="auto"/>
        <w:right w:val="none" w:sz="0" w:space="0" w:color="auto"/>
      </w:divBdr>
    </w:div>
    <w:div w:id="99301668">
      <w:bodyDiv w:val="1"/>
      <w:marLeft w:val="0"/>
      <w:marRight w:val="0"/>
      <w:marTop w:val="0"/>
      <w:marBottom w:val="0"/>
      <w:divBdr>
        <w:top w:val="none" w:sz="0" w:space="0" w:color="auto"/>
        <w:left w:val="none" w:sz="0" w:space="0" w:color="auto"/>
        <w:bottom w:val="none" w:sz="0" w:space="0" w:color="auto"/>
        <w:right w:val="none" w:sz="0" w:space="0" w:color="auto"/>
      </w:divBdr>
    </w:div>
    <w:div w:id="113066658">
      <w:bodyDiv w:val="1"/>
      <w:marLeft w:val="0"/>
      <w:marRight w:val="0"/>
      <w:marTop w:val="0"/>
      <w:marBottom w:val="0"/>
      <w:divBdr>
        <w:top w:val="none" w:sz="0" w:space="0" w:color="auto"/>
        <w:left w:val="none" w:sz="0" w:space="0" w:color="auto"/>
        <w:bottom w:val="none" w:sz="0" w:space="0" w:color="auto"/>
        <w:right w:val="none" w:sz="0" w:space="0" w:color="auto"/>
      </w:divBdr>
    </w:div>
    <w:div w:id="114254724">
      <w:bodyDiv w:val="1"/>
      <w:marLeft w:val="0"/>
      <w:marRight w:val="0"/>
      <w:marTop w:val="0"/>
      <w:marBottom w:val="0"/>
      <w:divBdr>
        <w:top w:val="none" w:sz="0" w:space="0" w:color="auto"/>
        <w:left w:val="none" w:sz="0" w:space="0" w:color="auto"/>
        <w:bottom w:val="none" w:sz="0" w:space="0" w:color="auto"/>
        <w:right w:val="none" w:sz="0" w:space="0" w:color="auto"/>
      </w:divBdr>
    </w:div>
    <w:div w:id="124665747">
      <w:bodyDiv w:val="1"/>
      <w:marLeft w:val="0"/>
      <w:marRight w:val="0"/>
      <w:marTop w:val="0"/>
      <w:marBottom w:val="0"/>
      <w:divBdr>
        <w:top w:val="none" w:sz="0" w:space="0" w:color="auto"/>
        <w:left w:val="none" w:sz="0" w:space="0" w:color="auto"/>
        <w:bottom w:val="none" w:sz="0" w:space="0" w:color="auto"/>
        <w:right w:val="none" w:sz="0" w:space="0" w:color="auto"/>
      </w:divBdr>
    </w:div>
    <w:div w:id="156042958">
      <w:bodyDiv w:val="1"/>
      <w:marLeft w:val="0"/>
      <w:marRight w:val="0"/>
      <w:marTop w:val="0"/>
      <w:marBottom w:val="0"/>
      <w:divBdr>
        <w:top w:val="none" w:sz="0" w:space="0" w:color="auto"/>
        <w:left w:val="none" w:sz="0" w:space="0" w:color="auto"/>
        <w:bottom w:val="none" w:sz="0" w:space="0" w:color="auto"/>
        <w:right w:val="none" w:sz="0" w:space="0" w:color="auto"/>
      </w:divBdr>
    </w:div>
    <w:div w:id="206794694">
      <w:bodyDiv w:val="1"/>
      <w:marLeft w:val="0"/>
      <w:marRight w:val="0"/>
      <w:marTop w:val="0"/>
      <w:marBottom w:val="0"/>
      <w:divBdr>
        <w:top w:val="none" w:sz="0" w:space="0" w:color="auto"/>
        <w:left w:val="none" w:sz="0" w:space="0" w:color="auto"/>
        <w:bottom w:val="none" w:sz="0" w:space="0" w:color="auto"/>
        <w:right w:val="none" w:sz="0" w:space="0" w:color="auto"/>
      </w:divBdr>
    </w:div>
    <w:div w:id="219481407">
      <w:bodyDiv w:val="1"/>
      <w:marLeft w:val="0"/>
      <w:marRight w:val="0"/>
      <w:marTop w:val="0"/>
      <w:marBottom w:val="0"/>
      <w:divBdr>
        <w:top w:val="none" w:sz="0" w:space="0" w:color="auto"/>
        <w:left w:val="none" w:sz="0" w:space="0" w:color="auto"/>
        <w:bottom w:val="none" w:sz="0" w:space="0" w:color="auto"/>
        <w:right w:val="none" w:sz="0" w:space="0" w:color="auto"/>
      </w:divBdr>
    </w:div>
    <w:div w:id="257451805">
      <w:bodyDiv w:val="1"/>
      <w:marLeft w:val="0"/>
      <w:marRight w:val="0"/>
      <w:marTop w:val="0"/>
      <w:marBottom w:val="0"/>
      <w:divBdr>
        <w:top w:val="none" w:sz="0" w:space="0" w:color="auto"/>
        <w:left w:val="none" w:sz="0" w:space="0" w:color="auto"/>
        <w:bottom w:val="none" w:sz="0" w:space="0" w:color="auto"/>
        <w:right w:val="none" w:sz="0" w:space="0" w:color="auto"/>
      </w:divBdr>
    </w:div>
    <w:div w:id="272134692">
      <w:bodyDiv w:val="1"/>
      <w:marLeft w:val="0"/>
      <w:marRight w:val="0"/>
      <w:marTop w:val="0"/>
      <w:marBottom w:val="0"/>
      <w:divBdr>
        <w:top w:val="none" w:sz="0" w:space="0" w:color="auto"/>
        <w:left w:val="none" w:sz="0" w:space="0" w:color="auto"/>
        <w:bottom w:val="none" w:sz="0" w:space="0" w:color="auto"/>
        <w:right w:val="none" w:sz="0" w:space="0" w:color="auto"/>
      </w:divBdr>
    </w:div>
    <w:div w:id="285740645">
      <w:bodyDiv w:val="1"/>
      <w:marLeft w:val="0"/>
      <w:marRight w:val="0"/>
      <w:marTop w:val="0"/>
      <w:marBottom w:val="0"/>
      <w:divBdr>
        <w:top w:val="none" w:sz="0" w:space="0" w:color="auto"/>
        <w:left w:val="none" w:sz="0" w:space="0" w:color="auto"/>
        <w:bottom w:val="none" w:sz="0" w:space="0" w:color="auto"/>
        <w:right w:val="none" w:sz="0" w:space="0" w:color="auto"/>
      </w:divBdr>
    </w:div>
    <w:div w:id="314141496">
      <w:bodyDiv w:val="1"/>
      <w:marLeft w:val="0"/>
      <w:marRight w:val="0"/>
      <w:marTop w:val="0"/>
      <w:marBottom w:val="0"/>
      <w:divBdr>
        <w:top w:val="none" w:sz="0" w:space="0" w:color="auto"/>
        <w:left w:val="none" w:sz="0" w:space="0" w:color="auto"/>
        <w:bottom w:val="none" w:sz="0" w:space="0" w:color="auto"/>
        <w:right w:val="none" w:sz="0" w:space="0" w:color="auto"/>
      </w:divBdr>
    </w:div>
    <w:div w:id="316426016">
      <w:bodyDiv w:val="1"/>
      <w:marLeft w:val="0"/>
      <w:marRight w:val="0"/>
      <w:marTop w:val="0"/>
      <w:marBottom w:val="0"/>
      <w:divBdr>
        <w:top w:val="none" w:sz="0" w:space="0" w:color="auto"/>
        <w:left w:val="none" w:sz="0" w:space="0" w:color="auto"/>
        <w:bottom w:val="none" w:sz="0" w:space="0" w:color="auto"/>
        <w:right w:val="none" w:sz="0" w:space="0" w:color="auto"/>
      </w:divBdr>
    </w:div>
    <w:div w:id="327829131">
      <w:bodyDiv w:val="1"/>
      <w:marLeft w:val="0"/>
      <w:marRight w:val="0"/>
      <w:marTop w:val="0"/>
      <w:marBottom w:val="0"/>
      <w:divBdr>
        <w:top w:val="none" w:sz="0" w:space="0" w:color="auto"/>
        <w:left w:val="none" w:sz="0" w:space="0" w:color="auto"/>
        <w:bottom w:val="none" w:sz="0" w:space="0" w:color="auto"/>
        <w:right w:val="none" w:sz="0" w:space="0" w:color="auto"/>
      </w:divBdr>
    </w:div>
    <w:div w:id="358433725">
      <w:bodyDiv w:val="1"/>
      <w:marLeft w:val="0"/>
      <w:marRight w:val="0"/>
      <w:marTop w:val="0"/>
      <w:marBottom w:val="0"/>
      <w:divBdr>
        <w:top w:val="none" w:sz="0" w:space="0" w:color="auto"/>
        <w:left w:val="none" w:sz="0" w:space="0" w:color="auto"/>
        <w:bottom w:val="none" w:sz="0" w:space="0" w:color="auto"/>
        <w:right w:val="none" w:sz="0" w:space="0" w:color="auto"/>
      </w:divBdr>
    </w:div>
    <w:div w:id="376976180">
      <w:bodyDiv w:val="1"/>
      <w:marLeft w:val="0"/>
      <w:marRight w:val="0"/>
      <w:marTop w:val="0"/>
      <w:marBottom w:val="0"/>
      <w:divBdr>
        <w:top w:val="none" w:sz="0" w:space="0" w:color="auto"/>
        <w:left w:val="none" w:sz="0" w:space="0" w:color="auto"/>
        <w:bottom w:val="none" w:sz="0" w:space="0" w:color="auto"/>
        <w:right w:val="none" w:sz="0" w:space="0" w:color="auto"/>
      </w:divBdr>
    </w:div>
    <w:div w:id="388840820">
      <w:bodyDiv w:val="1"/>
      <w:marLeft w:val="0"/>
      <w:marRight w:val="0"/>
      <w:marTop w:val="0"/>
      <w:marBottom w:val="0"/>
      <w:divBdr>
        <w:top w:val="none" w:sz="0" w:space="0" w:color="auto"/>
        <w:left w:val="none" w:sz="0" w:space="0" w:color="auto"/>
        <w:bottom w:val="none" w:sz="0" w:space="0" w:color="auto"/>
        <w:right w:val="none" w:sz="0" w:space="0" w:color="auto"/>
      </w:divBdr>
    </w:div>
    <w:div w:id="397484563">
      <w:bodyDiv w:val="1"/>
      <w:marLeft w:val="0"/>
      <w:marRight w:val="0"/>
      <w:marTop w:val="0"/>
      <w:marBottom w:val="0"/>
      <w:divBdr>
        <w:top w:val="none" w:sz="0" w:space="0" w:color="auto"/>
        <w:left w:val="none" w:sz="0" w:space="0" w:color="auto"/>
        <w:bottom w:val="none" w:sz="0" w:space="0" w:color="auto"/>
        <w:right w:val="none" w:sz="0" w:space="0" w:color="auto"/>
      </w:divBdr>
    </w:div>
    <w:div w:id="404424088">
      <w:bodyDiv w:val="1"/>
      <w:marLeft w:val="0"/>
      <w:marRight w:val="0"/>
      <w:marTop w:val="0"/>
      <w:marBottom w:val="0"/>
      <w:divBdr>
        <w:top w:val="none" w:sz="0" w:space="0" w:color="auto"/>
        <w:left w:val="none" w:sz="0" w:space="0" w:color="auto"/>
        <w:bottom w:val="none" w:sz="0" w:space="0" w:color="auto"/>
        <w:right w:val="none" w:sz="0" w:space="0" w:color="auto"/>
      </w:divBdr>
    </w:div>
    <w:div w:id="416753331">
      <w:bodyDiv w:val="1"/>
      <w:marLeft w:val="0"/>
      <w:marRight w:val="0"/>
      <w:marTop w:val="0"/>
      <w:marBottom w:val="0"/>
      <w:divBdr>
        <w:top w:val="none" w:sz="0" w:space="0" w:color="auto"/>
        <w:left w:val="none" w:sz="0" w:space="0" w:color="auto"/>
        <w:bottom w:val="none" w:sz="0" w:space="0" w:color="auto"/>
        <w:right w:val="none" w:sz="0" w:space="0" w:color="auto"/>
      </w:divBdr>
    </w:div>
    <w:div w:id="423502735">
      <w:bodyDiv w:val="1"/>
      <w:marLeft w:val="0"/>
      <w:marRight w:val="0"/>
      <w:marTop w:val="0"/>
      <w:marBottom w:val="0"/>
      <w:divBdr>
        <w:top w:val="none" w:sz="0" w:space="0" w:color="auto"/>
        <w:left w:val="none" w:sz="0" w:space="0" w:color="auto"/>
        <w:bottom w:val="none" w:sz="0" w:space="0" w:color="auto"/>
        <w:right w:val="none" w:sz="0" w:space="0" w:color="auto"/>
      </w:divBdr>
    </w:div>
    <w:div w:id="425535536">
      <w:bodyDiv w:val="1"/>
      <w:marLeft w:val="0"/>
      <w:marRight w:val="0"/>
      <w:marTop w:val="0"/>
      <w:marBottom w:val="0"/>
      <w:divBdr>
        <w:top w:val="none" w:sz="0" w:space="0" w:color="auto"/>
        <w:left w:val="none" w:sz="0" w:space="0" w:color="auto"/>
        <w:bottom w:val="none" w:sz="0" w:space="0" w:color="auto"/>
        <w:right w:val="none" w:sz="0" w:space="0" w:color="auto"/>
      </w:divBdr>
    </w:div>
    <w:div w:id="461965999">
      <w:bodyDiv w:val="1"/>
      <w:marLeft w:val="0"/>
      <w:marRight w:val="0"/>
      <w:marTop w:val="0"/>
      <w:marBottom w:val="0"/>
      <w:divBdr>
        <w:top w:val="none" w:sz="0" w:space="0" w:color="auto"/>
        <w:left w:val="none" w:sz="0" w:space="0" w:color="auto"/>
        <w:bottom w:val="none" w:sz="0" w:space="0" w:color="auto"/>
        <w:right w:val="none" w:sz="0" w:space="0" w:color="auto"/>
      </w:divBdr>
    </w:div>
    <w:div w:id="467211678">
      <w:bodyDiv w:val="1"/>
      <w:marLeft w:val="0"/>
      <w:marRight w:val="0"/>
      <w:marTop w:val="0"/>
      <w:marBottom w:val="0"/>
      <w:divBdr>
        <w:top w:val="none" w:sz="0" w:space="0" w:color="auto"/>
        <w:left w:val="none" w:sz="0" w:space="0" w:color="auto"/>
        <w:bottom w:val="none" w:sz="0" w:space="0" w:color="auto"/>
        <w:right w:val="none" w:sz="0" w:space="0" w:color="auto"/>
      </w:divBdr>
    </w:div>
    <w:div w:id="471413757">
      <w:bodyDiv w:val="1"/>
      <w:marLeft w:val="0"/>
      <w:marRight w:val="0"/>
      <w:marTop w:val="0"/>
      <w:marBottom w:val="0"/>
      <w:divBdr>
        <w:top w:val="none" w:sz="0" w:space="0" w:color="auto"/>
        <w:left w:val="none" w:sz="0" w:space="0" w:color="auto"/>
        <w:bottom w:val="none" w:sz="0" w:space="0" w:color="auto"/>
        <w:right w:val="none" w:sz="0" w:space="0" w:color="auto"/>
      </w:divBdr>
    </w:div>
    <w:div w:id="483859661">
      <w:bodyDiv w:val="1"/>
      <w:marLeft w:val="0"/>
      <w:marRight w:val="0"/>
      <w:marTop w:val="0"/>
      <w:marBottom w:val="0"/>
      <w:divBdr>
        <w:top w:val="none" w:sz="0" w:space="0" w:color="auto"/>
        <w:left w:val="none" w:sz="0" w:space="0" w:color="auto"/>
        <w:bottom w:val="none" w:sz="0" w:space="0" w:color="auto"/>
        <w:right w:val="none" w:sz="0" w:space="0" w:color="auto"/>
      </w:divBdr>
    </w:div>
    <w:div w:id="527453861">
      <w:bodyDiv w:val="1"/>
      <w:marLeft w:val="0"/>
      <w:marRight w:val="0"/>
      <w:marTop w:val="0"/>
      <w:marBottom w:val="0"/>
      <w:divBdr>
        <w:top w:val="none" w:sz="0" w:space="0" w:color="auto"/>
        <w:left w:val="none" w:sz="0" w:space="0" w:color="auto"/>
        <w:bottom w:val="none" w:sz="0" w:space="0" w:color="auto"/>
        <w:right w:val="none" w:sz="0" w:space="0" w:color="auto"/>
      </w:divBdr>
    </w:div>
    <w:div w:id="534851396">
      <w:bodyDiv w:val="1"/>
      <w:marLeft w:val="0"/>
      <w:marRight w:val="0"/>
      <w:marTop w:val="0"/>
      <w:marBottom w:val="0"/>
      <w:divBdr>
        <w:top w:val="none" w:sz="0" w:space="0" w:color="auto"/>
        <w:left w:val="none" w:sz="0" w:space="0" w:color="auto"/>
        <w:bottom w:val="none" w:sz="0" w:space="0" w:color="auto"/>
        <w:right w:val="none" w:sz="0" w:space="0" w:color="auto"/>
      </w:divBdr>
    </w:div>
    <w:div w:id="545415285">
      <w:bodyDiv w:val="1"/>
      <w:marLeft w:val="0"/>
      <w:marRight w:val="0"/>
      <w:marTop w:val="0"/>
      <w:marBottom w:val="0"/>
      <w:divBdr>
        <w:top w:val="none" w:sz="0" w:space="0" w:color="auto"/>
        <w:left w:val="none" w:sz="0" w:space="0" w:color="auto"/>
        <w:bottom w:val="none" w:sz="0" w:space="0" w:color="auto"/>
        <w:right w:val="none" w:sz="0" w:space="0" w:color="auto"/>
      </w:divBdr>
    </w:div>
    <w:div w:id="550309078">
      <w:bodyDiv w:val="1"/>
      <w:marLeft w:val="0"/>
      <w:marRight w:val="0"/>
      <w:marTop w:val="0"/>
      <w:marBottom w:val="0"/>
      <w:divBdr>
        <w:top w:val="none" w:sz="0" w:space="0" w:color="auto"/>
        <w:left w:val="none" w:sz="0" w:space="0" w:color="auto"/>
        <w:bottom w:val="none" w:sz="0" w:space="0" w:color="auto"/>
        <w:right w:val="none" w:sz="0" w:space="0" w:color="auto"/>
      </w:divBdr>
    </w:div>
    <w:div w:id="551770951">
      <w:bodyDiv w:val="1"/>
      <w:marLeft w:val="0"/>
      <w:marRight w:val="0"/>
      <w:marTop w:val="0"/>
      <w:marBottom w:val="0"/>
      <w:divBdr>
        <w:top w:val="none" w:sz="0" w:space="0" w:color="auto"/>
        <w:left w:val="none" w:sz="0" w:space="0" w:color="auto"/>
        <w:bottom w:val="none" w:sz="0" w:space="0" w:color="auto"/>
        <w:right w:val="none" w:sz="0" w:space="0" w:color="auto"/>
      </w:divBdr>
    </w:div>
    <w:div w:id="562566245">
      <w:bodyDiv w:val="1"/>
      <w:marLeft w:val="0"/>
      <w:marRight w:val="0"/>
      <w:marTop w:val="0"/>
      <w:marBottom w:val="0"/>
      <w:divBdr>
        <w:top w:val="none" w:sz="0" w:space="0" w:color="auto"/>
        <w:left w:val="none" w:sz="0" w:space="0" w:color="auto"/>
        <w:bottom w:val="none" w:sz="0" w:space="0" w:color="auto"/>
        <w:right w:val="none" w:sz="0" w:space="0" w:color="auto"/>
      </w:divBdr>
    </w:div>
    <w:div w:id="575827249">
      <w:bodyDiv w:val="1"/>
      <w:marLeft w:val="0"/>
      <w:marRight w:val="0"/>
      <w:marTop w:val="0"/>
      <w:marBottom w:val="0"/>
      <w:divBdr>
        <w:top w:val="none" w:sz="0" w:space="0" w:color="auto"/>
        <w:left w:val="none" w:sz="0" w:space="0" w:color="auto"/>
        <w:bottom w:val="none" w:sz="0" w:space="0" w:color="auto"/>
        <w:right w:val="none" w:sz="0" w:space="0" w:color="auto"/>
      </w:divBdr>
      <w:divsChild>
        <w:div w:id="1163205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130536">
      <w:bodyDiv w:val="1"/>
      <w:marLeft w:val="0"/>
      <w:marRight w:val="0"/>
      <w:marTop w:val="0"/>
      <w:marBottom w:val="0"/>
      <w:divBdr>
        <w:top w:val="none" w:sz="0" w:space="0" w:color="auto"/>
        <w:left w:val="none" w:sz="0" w:space="0" w:color="auto"/>
        <w:bottom w:val="none" w:sz="0" w:space="0" w:color="auto"/>
        <w:right w:val="none" w:sz="0" w:space="0" w:color="auto"/>
      </w:divBdr>
    </w:div>
    <w:div w:id="615521142">
      <w:bodyDiv w:val="1"/>
      <w:marLeft w:val="0"/>
      <w:marRight w:val="0"/>
      <w:marTop w:val="0"/>
      <w:marBottom w:val="0"/>
      <w:divBdr>
        <w:top w:val="none" w:sz="0" w:space="0" w:color="auto"/>
        <w:left w:val="none" w:sz="0" w:space="0" w:color="auto"/>
        <w:bottom w:val="none" w:sz="0" w:space="0" w:color="auto"/>
        <w:right w:val="none" w:sz="0" w:space="0" w:color="auto"/>
      </w:divBdr>
    </w:div>
    <w:div w:id="632171594">
      <w:bodyDiv w:val="1"/>
      <w:marLeft w:val="0"/>
      <w:marRight w:val="0"/>
      <w:marTop w:val="0"/>
      <w:marBottom w:val="0"/>
      <w:divBdr>
        <w:top w:val="none" w:sz="0" w:space="0" w:color="auto"/>
        <w:left w:val="none" w:sz="0" w:space="0" w:color="auto"/>
        <w:bottom w:val="none" w:sz="0" w:space="0" w:color="auto"/>
        <w:right w:val="none" w:sz="0" w:space="0" w:color="auto"/>
      </w:divBdr>
    </w:div>
    <w:div w:id="655036856">
      <w:bodyDiv w:val="1"/>
      <w:marLeft w:val="0"/>
      <w:marRight w:val="0"/>
      <w:marTop w:val="0"/>
      <w:marBottom w:val="0"/>
      <w:divBdr>
        <w:top w:val="none" w:sz="0" w:space="0" w:color="auto"/>
        <w:left w:val="none" w:sz="0" w:space="0" w:color="auto"/>
        <w:bottom w:val="none" w:sz="0" w:space="0" w:color="auto"/>
        <w:right w:val="none" w:sz="0" w:space="0" w:color="auto"/>
      </w:divBdr>
    </w:div>
    <w:div w:id="674648327">
      <w:bodyDiv w:val="1"/>
      <w:marLeft w:val="0"/>
      <w:marRight w:val="0"/>
      <w:marTop w:val="0"/>
      <w:marBottom w:val="0"/>
      <w:divBdr>
        <w:top w:val="none" w:sz="0" w:space="0" w:color="auto"/>
        <w:left w:val="none" w:sz="0" w:space="0" w:color="auto"/>
        <w:bottom w:val="none" w:sz="0" w:space="0" w:color="auto"/>
        <w:right w:val="none" w:sz="0" w:space="0" w:color="auto"/>
      </w:divBdr>
    </w:div>
    <w:div w:id="677537165">
      <w:bodyDiv w:val="1"/>
      <w:marLeft w:val="0"/>
      <w:marRight w:val="0"/>
      <w:marTop w:val="0"/>
      <w:marBottom w:val="0"/>
      <w:divBdr>
        <w:top w:val="none" w:sz="0" w:space="0" w:color="auto"/>
        <w:left w:val="none" w:sz="0" w:space="0" w:color="auto"/>
        <w:bottom w:val="none" w:sz="0" w:space="0" w:color="auto"/>
        <w:right w:val="none" w:sz="0" w:space="0" w:color="auto"/>
      </w:divBdr>
    </w:div>
    <w:div w:id="681780453">
      <w:bodyDiv w:val="1"/>
      <w:marLeft w:val="0"/>
      <w:marRight w:val="0"/>
      <w:marTop w:val="0"/>
      <w:marBottom w:val="0"/>
      <w:divBdr>
        <w:top w:val="none" w:sz="0" w:space="0" w:color="auto"/>
        <w:left w:val="none" w:sz="0" w:space="0" w:color="auto"/>
        <w:bottom w:val="none" w:sz="0" w:space="0" w:color="auto"/>
        <w:right w:val="none" w:sz="0" w:space="0" w:color="auto"/>
      </w:divBdr>
    </w:div>
    <w:div w:id="686056896">
      <w:bodyDiv w:val="1"/>
      <w:marLeft w:val="0"/>
      <w:marRight w:val="0"/>
      <w:marTop w:val="0"/>
      <w:marBottom w:val="0"/>
      <w:divBdr>
        <w:top w:val="none" w:sz="0" w:space="0" w:color="auto"/>
        <w:left w:val="none" w:sz="0" w:space="0" w:color="auto"/>
        <w:bottom w:val="none" w:sz="0" w:space="0" w:color="auto"/>
        <w:right w:val="none" w:sz="0" w:space="0" w:color="auto"/>
      </w:divBdr>
    </w:div>
    <w:div w:id="688722950">
      <w:bodyDiv w:val="1"/>
      <w:marLeft w:val="0"/>
      <w:marRight w:val="0"/>
      <w:marTop w:val="0"/>
      <w:marBottom w:val="0"/>
      <w:divBdr>
        <w:top w:val="none" w:sz="0" w:space="0" w:color="auto"/>
        <w:left w:val="none" w:sz="0" w:space="0" w:color="auto"/>
        <w:bottom w:val="none" w:sz="0" w:space="0" w:color="auto"/>
        <w:right w:val="none" w:sz="0" w:space="0" w:color="auto"/>
      </w:divBdr>
    </w:div>
    <w:div w:id="690035011">
      <w:bodyDiv w:val="1"/>
      <w:marLeft w:val="0"/>
      <w:marRight w:val="0"/>
      <w:marTop w:val="0"/>
      <w:marBottom w:val="0"/>
      <w:divBdr>
        <w:top w:val="none" w:sz="0" w:space="0" w:color="auto"/>
        <w:left w:val="none" w:sz="0" w:space="0" w:color="auto"/>
        <w:bottom w:val="none" w:sz="0" w:space="0" w:color="auto"/>
        <w:right w:val="none" w:sz="0" w:space="0" w:color="auto"/>
      </w:divBdr>
    </w:div>
    <w:div w:id="691340232">
      <w:bodyDiv w:val="1"/>
      <w:marLeft w:val="0"/>
      <w:marRight w:val="0"/>
      <w:marTop w:val="0"/>
      <w:marBottom w:val="0"/>
      <w:divBdr>
        <w:top w:val="none" w:sz="0" w:space="0" w:color="auto"/>
        <w:left w:val="none" w:sz="0" w:space="0" w:color="auto"/>
        <w:bottom w:val="none" w:sz="0" w:space="0" w:color="auto"/>
        <w:right w:val="none" w:sz="0" w:space="0" w:color="auto"/>
      </w:divBdr>
    </w:div>
    <w:div w:id="707030344">
      <w:bodyDiv w:val="1"/>
      <w:marLeft w:val="0"/>
      <w:marRight w:val="0"/>
      <w:marTop w:val="0"/>
      <w:marBottom w:val="0"/>
      <w:divBdr>
        <w:top w:val="none" w:sz="0" w:space="0" w:color="auto"/>
        <w:left w:val="none" w:sz="0" w:space="0" w:color="auto"/>
        <w:bottom w:val="none" w:sz="0" w:space="0" w:color="auto"/>
        <w:right w:val="none" w:sz="0" w:space="0" w:color="auto"/>
      </w:divBdr>
    </w:div>
    <w:div w:id="714815629">
      <w:bodyDiv w:val="1"/>
      <w:marLeft w:val="0"/>
      <w:marRight w:val="0"/>
      <w:marTop w:val="0"/>
      <w:marBottom w:val="0"/>
      <w:divBdr>
        <w:top w:val="none" w:sz="0" w:space="0" w:color="auto"/>
        <w:left w:val="none" w:sz="0" w:space="0" w:color="auto"/>
        <w:bottom w:val="none" w:sz="0" w:space="0" w:color="auto"/>
        <w:right w:val="none" w:sz="0" w:space="0" w:color="auto"/>
      </w:divBdr>
    </w:div>
    <w:div w:id="722096817">
      <w:bodyDiv w:val="1"/>
      <w:marLeft w:val="0"/>
      <w:marRight w:val="0"/>
      <w:marTop w:val="0"/>
      <w:marBottom w:val="0"/>
      <w:divBdr>
        <w:top w:val="none" w:sz="0" w:space="0" w:color="auto"/>
        <w:left w:val="none" w:sz="0" w:space="0" w:color="auto"/>
        <w:bottom w:val="none" w:sz="0" w:space="0" w:color="auto"/>
        <w:right w:val="none" w:sz="0" w:space="0" w:color="auto"/>
      </w:divBdr>
    </w:div>
    <w:div w:id="729962312">
      <w:bodyDiv w:val="1"/>
      <w:marLeft w:val="0"/>
      <w:marRight w:val="0"/>
      <w:marTop w:val="0"/>
      <w:marBottom w:val="0"/>
      <w:divBdr>
        <w:top w:val="none" w:sz="0" w:space="0" w:color="auto"/>
        <w:left w:val="none" w:sz="0" w:space="0" w:color="auto"/>
        <w:bottom w:val="none" w:sz="0" w:space="0" w:color="auto"/>
        <w:right w:val="none" w:sz="0" w:space="0" w:color="auto"/>
      </w:divBdr>
    </w:div>
    <w:div w:id="746533770">
      <w:bodyDiv w:val="1"/>
      <w:marLeft w:val="0"/>
      <w:marRight w:val="0"/>
      <w:marTop w:val="0"/>
      <w:marBottom w:val="0"/>
      <w:divBdr>
        <w:top w:val="none" w:sz="0" w:space="0" w:color="auto"/>
        <w:left w:val="none" w:sz="0" w:space="0" w:color="auto"/>
        <w:bottom w:val="none" w:sz="0" w:space="0" w:color="auto"/>
        <w:right w:val="none" w:sz="0" w:space="0" w:color="auto"/>
      </w:divBdr>
    </w:div>
    <w:div w:id="762577713">
      <w:bodyDiv w:val="1"/>
      <w:marLeft w:val="0"/>
      <w:marRight w:val="0"/>
      <w:marTop w:val="0"/>
      <w:marBottom w:val="0"/>
      <w:divBdr>
        <w:top w:val="none" w:sz="0" w:space="0" w:color="auto"/>
        <w:left w:val="none" w:sz="0" w:space="0" w:color="auto"/>
        <w:bottom w:val="none" w:sz="0" w:space="0" w:color="auto"/>
        <w:right w:val="none" w:sz="0" w:space="0" w:color="auto"/>
      </w:divBdr>
    </w:div>
    <w:div w:id="804081016">
      <w:bodyDiv w:val="1"/>
      <w:marLeft w:val="0"/>
      <w:marRight w:val="0"/>
      <w:marTop w:val="0"/>
      <w:marBottom w:val="0"/>
      <w:divBdr>
        <w:top w:val="none" w:sz="0" w:space="0" w:color="auto"/>
        <w:left w:val="none" w:sz="0" w:space="0" w:color="auto"/>
        <w:bottom w:val="none" w:sz="0" w:space="0" w:color="auto"/>
        <w:right w:val="none" w:sz="0" w:space="0" w:color="auto"/>
      </w:divBdr>
    </w:div>
    <w:div w:id="814562773">
      <w:bodyDiv w:val="1"/>
      <w:marLeft w:val="0"/>
      <w:marRight w:val="0"/>
      <w:marTop w:val="0"/>
      <w:marBottom w:val="0"/>
      <w:divBdr>
        <w:top w:val="none" w:sz="0" w:space="0" w:color="auto"/>
        <w:left w:val="none" w:sz="0" w:space="0" w:color="auto"/>
        <w:bottom w:val="none" w:sz="0" w:space="0" w:color="auto"/>
        <w:right w:val="none" w:sz="0" w:space="0" w:color="auto"/>
      </w:divBdr>
    </w:div>
    <w:div w:id="861941154">
      <w:bodyDiv w:val="1"/>
      <w:marLeft w:val="0"/>
      <w:marRight w:val="0"/>
      <w:marTop w:val="0"/>
      <w:marBottom w:val="0"/>
      <w:divBdr>
        <w:top w:val="none" w:sz="0" w:space="0" w:color="auto"/>
        <w:left w:val="none" w:sz="0" w:space="0" w:color="auto"/>
        <w:bottom w:val="none" w:sz="0" w:space="0" w:color="auto"/>
        <w:right w:val="none" w:sz="0" w:space="0" w:color="auto"/>
      </w:divBdr>
    </w:div>
    <w:div w:id="890270477">
      <w:bodyDiv w:val="1"/>
      <w:marLeft w:val="0"/>
      <w:marRight w:val="0"/>
      <w:marTop w:val="0"/>
      <w:marBottom w:val="0"/>
      <w:divBdr>
        <w:top w:val="none" w:sz="0" w:space="0" w:color="auto"/>
        <w:left w:val="none" w:sz="0" w:space="0" w:color="auto"/>
        <w:bottom w:val="none" w:sz="0" w:space="0" w:color="auto"/>
        <w:right w:val="none" w:sz="0" w:space="0" w:color="auto"/>
      </w:divBdr>
    </w:div>
    <w:div w:id="904100768">
      <w:bodyDiv w:val="1"/>
      <w:marLeft w:val="0"/>
      <w:marRight w:val="0"/>
      <w:marTop w:val="0"/>
      <w:marBottom w:val="0"/>
      <w:divBdr>
        <w:top w:val="none" w:sz="0" w:space="0" w:color="auto"/>
        <w:left w:val="none" w:sz="0" w:space="0" w:color="auto"/>
        <w:bottom w:val="none" w:sz="0" w:space="0" w:color="auto"/>
        <w:right w:val="none" w:sz="0" w:space="0" w:color="auto"/>
      </w:divBdr>
    </w:div>
    <w:div w:id="908736246">
      <w:bodyDiv w:val="1"/>
      <w:marLeft w:val="0"/>
      <w:marRight w:val="0"/>
      <w:marTop w:val="0"/>
      <w:marBottom w:val="0"/>
      <w:divBdr>
        <w:top w:val="none" w:sz="0" w:space="0" w:color="auto"/>
        <w:left w:val="none" w:sz="0" w:space="0" w:color="auto"/>
        <w:bottom w:val="none" w:sz="0" w:space="0" w:color="auto"/>
        <w:right w:val="none" w:sz="0" w:space="0" w:color="auto"/>
      </w:divBdr>
    </w:div>
    <w:div w:id="912085030">
      <w:bodyDiv w:val="1"/>
      <w:marLeft w:val="0"/>
      <w:marRight w:val="0"/>
      <w:marTop w:val="0"/>
      <w:marBottom w:val="0"/>
      <w:divBdr>
        <w:top w:val="none" w:sz="0" w:space="0" w:color="auto"/>
        <w:left w:val="none" w:sz="0" w:space="0" w:color="auto"/>
        <w:bottom w:val="none" w:sz="0" w:space="0" w:color="auto"/>
        <w:right w:val="none" w:sz="0" w:space="0" w:color="auto"/>
      </w:divBdr>
    </w:div>
    <w:div w:id="923226919">
      <w:bodyDiv w:val="1"/>
      <w:marLeft w:val="0"/>
      <w:marRight w:val="0"/>
      <w:marTop w:val="0"/>
      <w:marBottom w:val="0"/>
      <w:divBdr>
        <w:top w:val="none" w:sz="0" w:space="0" w:color="auto"/>
        <w:left w:val="none" w:sz="0" w:space="0" w:color="auto"/>
        <w:bottom w:val="none" w:sz="0" w:space="0" w:color="auto"/>
        <w:right w:val="none" w:sz="0" w:space="0" w:color="auto"/>
      </w:divBdr>
    </w:div>
    <w:div w:id="929582637">
      <w:bodyDiv w:val="1"/>
      <w:marLeft w:val="0"/>
      <w:marRight w:val="0"/>
      <w:marTop w:val="0"/>
      <w:marBottom w:val="0"/>
      <w:divBdr>
        <w:top w:val="none" w:sz="0" w:space="0" w:color="auto"/>
        <w:left w:val="none" w:sz="0" w:space="0" w:color="auto"/>
        <w:bottom w:val="none" w:sz="0" w:space="0" w:color="auto"/>
        <w:right w:val="none" w:sz="0" w:space="0" w:color="auto"/>
      </w:divBdr>
    </w:div>
    <w:div w:id="936017014">
      <w:bodyDiv w:val="1"/>
      <w:marLeft w:val="0"/>
      <w:marRight w:val="0"/>
      <w:marTop w:val="0"/>
      <w:marBottom w:val="0"/>
      <w:divBdr>
        <w:top w:val="none" w:sz="0" w:space="0" w:color="auto"/>
        <w:left w:val="none" w:sz="0" w:space="0" w:color="auto"/>
        <w:bottom w:val="none" w:sz="0" w:space="0" w:color="auto"/>
        <w:right w:val="none" w:sz="0" w:space="0" w:color="auto"/>
      </w:divBdr>
    </w:div>
    <w:div w:id="985234053">
      <w:bodyDiv w:val="1"/>
      <w:marLeft w:val="0"/>
      <w:marRight w:val="0"/>
      <w:marTop w:val="0"/>
      <w:marBottom w:val="0"/>
      <w:divBdr>
        <w:top w:val="none" w:sz="0" w:space="0" w:color="auto"/>
        <w:left w:val="none" w:sz="0" w:space="0" w:color="auto"/>
        <w:bottom w:val="none" w:sz="0" w:space="0" w:color="auto"/>
        <w:right w:val="none" w:sz="0" w:space="0" w:color="auto"/>
      </w:divBdr>
    </w:div>
    <w:div w:id="1000084621">
      <w:bodyDiv w:val="1"/>
      <w:marLeft w:val="0"/>
      <w:marRight w:val="0"/>
      <w:marTop w:val="0"/>
      <w:marBottom w:val="0"/>
      <w:divBdr>
        <w:top w:val="none" w:sz="0" w:space="0" w:color="auto"/>
        <w:left w:val="none" w:sz="0" w:space="0" w:color="auto"/>
        <w:bottom w:val="none" w:sz="0" w:space="0" w:color="auto"/>
        <w:right w:val="none" w:sz="0" w:space="0" w:color="auto"/>
      </w:divBdr>
    </w:div>
    <w:div w:id="1008555633">
      <w:bodyDiv w:val="1"/>
      <w:marLeft w:val="0"/>
      <w:marRight w:val="0"/>
      <w:marTop w:val="0"/>
      <w:marBottom w:val="0"/>
      <w:divBdr>
        <w:top w:val="none" w:sz="0" w:space="0" w:color="auto"/>
        <w:left w:val="none" w:sz="0" w:space="0" w:color="auto"/>
        <w:bottom w:val="none" w:sz="0" w:space="0" w:color="auto"/>
        <w:right w:val="none" w:sz="0" w:space="0" w:color="auto"/>
      </w:divBdr>
    </w:div>
    <w:div w:id="1013724905">
      <w:bodyDiv w:val="1"/>
      <w:marLeft w:val="0"/>
      <w:marRight w:val="0"/>
      <w:marTop w:val="0"/>
      <w:marBottom w:val="0"/>
      <w:divBdr>
        <w:top w:val="none" w:sz="0" w:space="0" w:color="auto"/>
        <w:left w:val="none" w:sz="0" w:space="0" w:color="auto"/>
        <w:bottom w:val="none" w:sz="0" w:space="0" w:color="auto"/>
        <w:right w:val="none" w:sz="0" w:space="0" w:color="auto"/>
      </w:divBdr>
    </w:div>
    <w:div w:id="1018123955">
      <w:bodyDiv w:val="1"/>
      <w:marLeft w:val="0"/>
      <w:marRight w:val="0"/>
      <w:marTop w:val="0"/>
      <w:marBottom w:val="0"/>
      <w:divBdr>
        <w:top w:val="none" w:sz="0" w:space="0" w:color="auto"/>
        <w:left w:val="none" w:sz="0" w:space="0" w:color="auto"/>
        <w:bottom w:val="none" w:sz="0" w:space="0" w:color="auto"/>
        <w:right w:val="none" w:sz="0" w:space="0" w:color="auto"/>
      </w:divBdr>
    </w:div>
    <w:div w:id="1042487069">
      <w:bodyDiv w:val="1"/>
      <w:marLeft w:val="0"/>
      <w:marRight w:val="0"/>
      <w:marTop w:val="0"/>
      <w:marBottom w:val="0"/>
      <w:divBdr>
        <w:top w:val="none" w:sz="0" w:space="0" w:color="auto"/>
        <w:left w:val="none" w:sz="0" w:space="0" w:color="auto"/>
        <w:bottom w:val="none" w:sz="0" w:space="0" w:color="auto"/>
        <w:right w:val="none" w:sz="0" w:space="0" w:color="auto"/>
      </w:divBdr>
    </w:div>
    <w:div w:id="1065686707">
      <w:bodyDiv w:val="1"/>
      <w:marLeft w:val="0"/>
      <w:marRight w:val="0"/>
      <w:marTop w:val="0"/>
      <w:marBottom w:val="0"/>
      <w:divBdr>
        <w:top w:val="none" w:sz="0" w:space="0" w:color="auto"/>
        <w:left w:val="none" w:sz="0" w:space="0" w:color="auto"/>
        <w:bottom w:val="none" w:sz="0" w:space="0" w:color="auto"/>
        <w:right w:val="none" w:sz="0" w:space="0" w:color="auto"/>
      </w:divBdr>
    </w:div>
    <w:div w:id="1066949329">
      <w:bodyDiv w:val="1"/>
      <w:marLeft w:val="0"/>
      <w:marRight w:val="0"/>
      <w:marTop w:val="0"/>
      <w:marBottom w:val="0"/>
      <w:divBdr>
        <w:top w:val="none" w:sz="0" w:space="0" w:color="auto"/>
        <w:left w:val="none" w:sz="0" w:space="0" w:color="auto"/>
        <w:bottom w:val="none" w:sz="0" w:space="0" w:color="auto"/>
        <w:right w:val="none" w:sz="0" w:space="0" w:color="auto"/>
      </w:divBdr>
    </w:div>
    <w:div w:id="1072046969">
      <w:bodyDiv w:val="1"/>
      <w:marLeft w:val="0"/>
      <w:marRight w:val="0"/>
      <w:marTop w:val="0"/>
      <w:marBottom w:val="0"/>
      <w:divBdr>
        <w:top w:val="none" w:sz="0" w:space="0" w:color="auto"/>
        <w:left w:val="none" w:sz="0" w:space="0" w:color="auto"/>
        <w:bottom w:val="none" w:sz="0" w:space="0" w:color="auto"/>
        <w:right w:val="none" w:sz="0" w:space="0" w:color="auto"/>
      </w:divBdr>
    </w:div>
    <w:div w:id="1083720332">
      <w:bodyDiv w:val="1"/>
      <w:marLeft w:val="0"/>
      <w:marRight w:val="0"/>
      <w:marTop w:val="0"/>
      <w:marBottom w:val="0"/>
      <w:divBdr>
        <w:top w:val="none" w:sz="0" w:space="0" w:color="auto"/>
        <w:left w:val="none" w:sz="0" w:space="0" w:color="auto"/>
        <w:bottom w:val="none" w:sz="0" w:space="0" w:color="auto"/>
        <w:right w:val="none" w:sz="0" w:space="0" w:color="auto"/>
      </w:divBdr>
    </w:div>
    <w:div w:id="1096096759">
      <w:bodyDiv w:val="1"/>
      <w:marLeft w:val="0"/>
      <w:marRight w:val="0"/>
      <w:marTop w:val="0"/>
      <w:marBottom w:val="0"/>
      <w:divBdr>
        <w:top w:val="none" w:sz="0" w:space="0" w:color="auto"/>
        <w:left w:val="none" w:sz="0" w:space="0" w:color="auto"/>
        <w:bottom w:val="none" w:sz="0" w:space="0" w:color="auto"/>
        <w:right w:val="none" w:sz="0" w:space="0" w:color="auto"/>
      </w:divBdr>
    </w:div>
    <w:div w:id="1105464381">
      <w:bodyDiv w:val="1"/>
      <w:marLeft w:val="0"/>
      <w:marRight w:val="0"/>
      <w:marTop w:val="0"/>
      <w:marBottom w:val="0"/>
      <w:divBdr>
        <w:top w:val="none" w:sz="0" w:space="0" w:color="auto"/>
        <w:left w:val="none" w:sz="0" w:space="0" w:color="auto"/>
        <w:bottom w:val="none" w:sz="0" w:space="0" w:color="auto"/>
        <w:right w:val="none" w:sz="0" w:space="0" w:color="auto"/>
      </w:divBdr>
    </w:div>
    <w:div w:id="1132213182">
      <w:bodyDiv w:val="1"/>
      <w:marLeft w:val="0"/>
      <w:marRight w:val="0"/>
      <w:marTop w:val="0"/>
      <w:marBottom w:val="0"/>
      <w:divBdr>
        <w:top w:val="none" w:sz="0" w:space="0" w:color="auto"/>
        <w:left w:val="none" w:sz="0" w:space="0" w:color="auto"/>
        <w:bottom w:val="none" w:sz="0" w:space="0" w:color="auto"/>
        <w:right w:val="none" w:sz="0" w:space="0" w:color="auto"/>
      </w:divBdr>
    </w:div>
    <w:div w:id="1149128731">
      <w:bodyDiv w:val="1"/>
      <w:marLeft w:val="0"/>
      <w:marRight w:val="0"/>
      <w:marTop w:val="0"/>
      <w:marBottom w:val="0"/>
      <w:divBdr>
        <w:top w:val="none" w:sz="0" w:space="0" w:color="auto"/>
        <w:left w:val="none" w:sz="0" w:space="0" w:color="auto"/>
        <w:bottom w:val="none" w:sz="0" w:space="0" w:color="auto"/>
        <w:right w:val="none" w:sz="0" w:space="0" w:color="auto"/>
      </w:divBdr>
    </w:div>
    <w:div w:id="1193374143">
      <w:bodyDiv w:val="1"/>
      <w:marLeft w:val="0"/>
      <w:marRight w:val="0"/>
      <w:marTop w:val="0"/>
      <w:marBottom w:val="0"/>
      <w:divBdr>
        <w:top w:val="none" w:sz="0" w:space="0" w:color="auto"/>
        <w:left w:val="none" w:sz="0" w:space="0" w:color="auto"/>
        <w:bottom w:val="none" w:sz="0" w:space="0" w:color="auto"/>
        <w:right w:val="none" w:sz="0" w:space="0" w:color="auto"/>
      </w:divBdr>
    </w:div>
    <w:div w:id="1201236366">
      <w:bodyDiv w:val="1"/>
      <w:marLeft w:val="0"/>
      <w:marRight w:val="0"/>
      <w:marTop w:val="0"/>
      <w:marBottom w:val="0"/>
      <w:divBdr>
        <w:top w:val="none" w:sz="0" w:space="0" w:color="auto"/>
        <w:left w:val="none" w:sz="0" w:space="0" w:color="auto"/>
        <w:bottom w:val="none" w:sz="0" w:space="0" w:color="auto"/>
        <w:right w:val="none" w:sz="0" w:space="0" w:color="auto"/>
      </w:divBdr>
    </w:div>
    <w:div w:id="1205948219">
      <w:bodyDiv w:val="1"/>
      <w:marLeft w:val="0"/>
      <w:marRight w:val="0"/>
      <w:marTop w:val="0"/>
      <w:marBottom w:val="0"/>
      <w:divBdr>
        <w:top w:val="none" w:sz="0" w:space="0" w:color="auto"/>
        <w:left w:val="none" w:sz="0" w:space="0" w:color="auto"/>
        <w:bottom w:val="none" w:sz="0" w:space="0" w:color="auto"/>
        <w:right w:val="none" w:sz="0" w:space="0" w:color="auto"/>
      </w:divBdr>
    </w:div>
    <w:div w:id="1236211006">
      <w:bodyDiv w:val="1"/>
      <w:marLeft w:val="0"/>
      <w:marRight w:val="0"/>
      <w:marTop w:val="0"/>
      <w:marBottom w:val="0"/>
      <w:divBdr>
        <w:top w:val="none" w:sz="0" w:space="0" w:color="auto"/>
        <w:left w:val="none" w:sz="0" w:space="0" w:color="auto"/>
        <w:bottom w:val="none" w:sz="0" w:space="0" w:color="auto"/>
        <w:right w:val="none" w:sz="0" w:space="0" w:color="auto"/>
      </w:divBdr>
    </w:div>
    <w:div w:id="1246500445">
      <w:bodyDiv w:val="1"/>
      <w:marLeft w:val="0"/>
      <w:marRight w:val="0"/>
      <w:marTop w:val="0"/>
      <w:marBottom w:val="0"/>
      <w:divBdr>
        <w:top w:val="none" w:sz="0" w:space="0" w:color="auto"/>
        <w:left w:val="none" w:sz="0" w:space="0" w:color="auto"/>
        <w:bottom w:val="none" w:sz="0" w:space="0" w:color="auto"/>
        <w:right w:val="none" w:sz="0" w:space="0" w:color="auto"/>
      </w:divBdr>
    </w:div>
    <w:div w:id="1255898675">
      <w:bodyDiv w:val="1"/>
      <w:marLeft w:val="0"/>
      <w:marRight w:val="0"/>
      <w:marTop w:val="0"/>
      <w:marBottom w:val="0"/>
      <w:divBdr>
        <w:top w:val="none" w:sz="0" w:space="0" w:color="auto"/>
        <w:left w:val="none" w:sz="0" w:space="0" w:color="auto"/>
        <w:bottom w:val="none" w:sz="0" w:space="0" w:color="auto"/>
        <w:right w:val="none" w:sz="0" w:space="0" w:color="auto"/>
      </w:divBdr>
    </w:div>
    <w:div w:id="1264805682">
      <w:bodyDiv w:val="1"/>
      <w:marLeft w:val="0"/>
      <w:marRight w:val="0"/>
      <w:marTop w:val="0"/>
      <w:marBottom w:val="0"/>
      <w:divBdr>
        <w:top w:val="none" w:sz="0" w:space="0" w:color="auto"/>
        <w:left w:val="none" w:sz="0" w:space="0" w:color="auto"/>
        <w:bottom w:val="none" w:sz="0" w:space="0" w:color="auto"/>
        <w:right w:val="none" w:sz="0" w:space="0" w:color="auto"/>
      </w:divBdr>
    </w:div>
    <w:div w:id="1265308295">
      <w:bodyDiv w:val="1"/>
      <w:marLeft w:val="0"/>
      <w:marRight w:val="0"/>
      <w:marTop w:val="0"/>
      <w:marBottom w:val="0"/>
      <w:divBdr>
        <w:top w:val="none" w:sz="0" w:space="0" w:color="auto"/>
        <w:left w:val="none" w:sz="0" w:space="0" w:color="auto"/>
        <w:bottom w:val="none" w:sz="0" w:space="0" w:color="auto"/>
        <w:right w:val="none" w:sz="0" w:space="0" w:color="auto"/>
      </w:divBdr>
    </w:div>
    <w:div w:id="1273324438">
      <w:bodyDiv w:val="1"/>
      <w:marLeft w:val="0"/>
      <w:marRight w:val="0"/>
      <w:marTop w:val="0"/>
      <w:marBottom w:val="0"/>
      <w:divBdr>
        <w:top w:val="none" w:sz="0" w:space="0" w:color="auto"/>
        <w:left w:val="none" w:sz="0" w:space="0" w:color="auto"/>
        <w:bottom w:val="none" w:sz="0" w:space="0" w:color="auto"/>
        <w:right w:val="none" w:sz="0" w:space="0" w:color="auto"/>
      </w:divBdr>
    </w:div>
    <w:div w:id="1276248482">
      <w:bodyDiv w:val="1"/>
      <w:marLeft w:val="0"/>
      <w:marRight w:val="0"/>
      <w:marTop w:val="0"/>
      <w:marBottom w:val="0"/>
      <w:divBdr>
        <w:top w:val="none" w:sz="0" w:space="0" w:color="auto"/>
        <w:left w:val="none" w:sz="0" w:space="0" w:color="auto"/>
        <w:bottom w:val="none" w:sz="0" w:space="0" w:color="auto"/>
        <w:right w:val="none" w:sz="0" w:space="0" w:color="auto"/>
      </w:divBdr>
    </w:div>
    <w:div w:id="1327973475">
      <w:bodyDiv w:val="1"/>
      <w:marLeft w:val="0"/>
      <w:marRight w:val="0"/>
      <w:marTop w:val="0"/>
      <w:marBottom w:val="0"/>
      <w:divBdr>
        <w:top w:val="none" w:sz="0" w:space="0" w:color="auto"/>
        <w:left w:val="none" w:sz="0" w:space="0" w:color="auto"/>
        <w:bottom w:val="none" w:sz="0" w:space="0" w:color="auto"/>
        <w:right w:val="none" w:sz="0" w:space="0" w:color="auto"/>
      </w:divBdr>
    </w:div>
    <w:div w:id="1354920800">
      <w:bodyDiv w:val="1"/>
      <w:marLeft w:val="0"/>
      <w:marRight w:val="0"/>
      <w:marTop w:val="0"/>
      <w:marBottom w:val="0"/>
      <w:divBdr>
        <w:top w:val="none" w:sz="0" w:space="0" w:color="auto"/>
        <w:left w:val="none" w:sz="0" w:space="0" w:color="auto"/>
        <w:bottom w:val="none" w:sz="0" w:space="0" w:color="auto"/>
        <w:right w:val="none" w:sz="0" w:space="0" w:color="auto"/>
      </w:divBdr>
    </w:div>
    <w:div w:id="1381519167">
      <w:bodyDiv w:val="1"/>
      <w:marLeft w:val="0"/>
      <w:marRight w:val="0"/>
      <w:marTop w:val="0"/>
      <w:marBottom w:val="0"/>
      <w:divBdr>
        <w:top w:val="none" w:sz="0" w:space="0" w:color="auto"/>
        <w:left w:val="none" w:sz="0" w:space="0" w:color="auto"/>
        <w:bottom w:val="none" w:sz="0" w:space="0" w:color="auto"/>
        <w:right w:val="none" w:sz="0" w:space="0" w:color="auto"/>
      </w:divBdr>
    </w:div>
    <w:div w:id="1405378700">
      <w:bodyDiv w:val="1"/>
      <w:marLeft w:val="0"/>
      <w:marRight w:val="0"/>
      <w:marTop w:val="0"/>
      <w:marBottom w:val="0"/>
      <w:divBdr>
        <w:top w:val="none" w:sz="0" w:space="0" w:color="auto"/>
        <w:left w:val="none" w:sz="0" w:space="0" w:color="auto"/>
        <w:bottom w:val="none" w:sz="0" w:space="0" w:color="auto"/>
        <w:right w:val="none" w:sz="0" w:space="0" w:color="auto"/>
      </w:divBdr>
    </w:div>
    <w:div w:id="1441873080">
      <w:bodyDiv w:val="1"/>
      <w:marLeft w:val="0"/>
      <w:marRight w:val="0"/>
      <w:marTop w:val="0"/>
      <w:marBottom w:val="0"/>
      <w:divBdr>
        <w:top w:val="none" w:sz="0" w:space="0" w:color="auto"/>
        <w:left w:val="none" w:sz="0" w:space="0" w:color="auto"/>
        <w:bottom w:val="none" w:sz="0" w:space="0" w:color="auto"/>
        <w:right w:val="none" w:sz="0" w:space="0" w:color="auto"/>
      </w:divBdr>
    </w:div>
    <w:div w:id="1442796495">
      <w:bodyDiv w:val="1"/>
      <w:marLeft w:val="0"/>
      <w:marRight w:val="0"/>
      <w:marTop w:val="0"/>
      <w:marBottom w:val="0"/>
      <w:divBdr>
        <w:top w:val="none" w:sz="0" w:space="0" w:color="auto"/>
        <w:left w:val="none" w:sz="0" w:space="0" w:color="auto"/>
        <w:bottom w:val="none" w:sz="0" w:space="0" w:color="auto"/>
        <w:right w:val="none" w:sz="0" w:space="0" w:color="auto"/>
      </w:divBdr>
    </w:div>
    <w:div w:id="1455979622">
      <w:bodyDiv w:val="1"/>
      <w:marLeft w:val="0"/>
      <w:marRight w:val="0"/>
      <w:marTop w:val="0"/>
      <w:marBottom w:val="0"/>
      <w:divBdr>
        <w:top w:val="none" w:sz="0" w:space="0" w:color="auto"/>
        <w:left w:val="none" w:sz="0" w:space="0" w:color="auto"/>
        <w:bottom w:val="none" w:sz="0" w:space="0" w:color="auto"/>
        <w:right w:val="none" w:sz="0" w:space="0" w:color="auto"/>
      </w:divBdr>
    </w:div>
    <w:div w:id="1462961789">
      <w:bodyDiv w:val="1"/>
      <w:marLeft w:val="0"/>
      <w:marRight w:val="0"/>
      <w:marTop w:val="0"/>
      <w:marBottom w:val="0"/>
      <w:divBdr>
        <w:top w:val="none" w:sz="0" w:space="0" w:color="auto"/>
        <w:left w:val="none" w:sz="0" w:space="0" w:color="auto"/>
        <w:bottom w:val="none" w:sz="0" w:space="0" w:color="auto"/>
        <w:right w:val="none" w:sz="0" w:space="0" w:color="auto"/>
      </w:divBdr>
    </w:div>
    <w:div w:id="1487940612">
      <w:bodyDiv w:val="1"/>
      <w:marLeft w:val="0"/>
      <w:marRight w:val="0"/>
      <w:marTop w:val="0"/>
      <w:marBottom w:val="0"/>
      <w:divBdr>
        <w:top w:val="none" w:sz="0" w:space="0" w:color="auto"/>
        <w:left w:val="none" w:sz="0" w:space="0" w:color="auto"/>
        <w:bottom w:val="none" w:sz="0" w:space="0" w:color="auto"/>
        <w:right w:val="none" w:sz="0" w:space="0" w:color="auto"/>
      </w:divBdr>
    </w:div>
    <w:div w:id="1497456170">
      <w:bodyDiv w:val="1"/>
      <w:marLeft w:val="0"/>
      <w:marRight w:val="0"/>
      <w:marTop w:val="0"/>
      <w:marBottom w:val="0"/>
      <w:divBdr>
        <w:top w:val="none" w:sz="0" w:space="0" w:color="auto"/>
        <w:left w:val="none" w:sz="0" w:space="0" w:color="auto"/>
        <w:bottom w:val="none" w:sz="0" w:space="0" w:color="auto"/>
        <w:right w:val="none" w:sz="0" w:space="0" w:color="auto"/>
      </w:divBdr>
    </w:div>
    <w:div w:id="1506748669">
      <w:bodyDiv w:val="1"/>
      <w:marLeft w:val="0"/>
      <w:marRight w:val="0"/>
      <w:marTop w:val="0"/>
      <w:marBottom w:val="0"/>
      <w:divBdr>
        <w:top w:val="none" w:sz="0" w:space="0" w:color="auto"/>
        <w:left w:val="none" w:sz="0" w:space="0" w:color="auto"/>
        <w:bottom w:val="none" w:sz="0" w:space="0" w:color="auto"/>
        <w:right w:val="none" w:sz="0" w:space="0" w:color="auto"/>
      </w:divBdr>
    </w:div>
    <w:div w:id="1518738849">
      <w:bodyDiv w:val="1"/>
      <w:marLeft w:val="0"/>
      <w:marRight w:val="0"/>
      <w:marTop w:val="0"/>
      <w:marBottom w:val="0"/>
      <w:divBdr>
        <w:top w:val="none" w:sz="0" w:space="0" w:color="auto"/>
        <w:left w:val="none" w:sz="0" w:space="0" w:color="auto"/>
        <w:bottom w:val="none" w:sz="0" w:space="0" w:color="auto"/>
        <w:right w:val="none" w:sz="0" w:space="0" w:color="auto"/>
      </w:divBdr>
    </w:div>
    <w:div w:id="1530293911">
      <w:bodyDiv w:val="1"/>
      <w:marLeft w:val="0"/>
      <w:marRight w:val="0"/>
      <w:marTop w:val="0"/>
      <w:marBottom w:val="0"/>
      <w:divBdr>
        <w:top w:val="none" w:sz="0" w:space="0" w:color="auto"/>
        <w:left w:val="none" w:sz="0" w:space="0" w:color="auto"/>
        <w:bottom w:val="none" w:sz="0" w:space="0" w:color="auto"/>
        <w:right w:val="none" w:sz="0" w:space="0" w:color="auto"/>
      </w:divBdr>
    </w:div>
    <w:div w:id="1554274543">
      <w:bodyDiv w:val="1"/>
      <w:marLeft w:val="0"/>
      <w:marRight w:val="0"/>
      <w:marTop w:val="0"/>
      <w:marBottom w:val="0"/>
      <w:divBdr>
        <w:top w:val="none" w:sz="0" w:space="0" w:color="auto"/>
        <w:left w:val="none" w:sz="0" w:space="0" w:color="auto"/>
        <w:bottom w:val="none" w:sz="0" w:space="0" w:color="auto"/>
        <w:right w:val="none" w:sz="0" w:space="0" w:color="auto"/>
      </w:divBdr>
    </w:div>
    <w:div w:id="1574781251">
      <w:bodyDiv w:val="1"/>
      <w:marLeft w:val="0"/>
      <w:marRight w:val="0"/>
      <w:marTop w:val="0"/>
      <w:marBottom w:val="0"/>
      <w:divBdr>
        <w:top w:val="none" w:sz="0" w:space="0" w:color="auto"/>
        <w:left w:val="none" w:sz="0" w:space="0" w:color="auto"/>
        <w:bottom w:val="none" w:sz="0" w:space="0" w:color="auto"/>
        <w:right w:val="none" w:sz="0" w:space="0" w:color="auto"/>
      </w:divBdr>
    </w:div>
    <w:div w:id="1595361927">
      <w:bodyDiv w:val="1"/>
      <w:marLeft w:val="0"/>
      <w:marRight w:val="0"/>
      <w:marTop w:val="0"/>
      <w:marBottom w:val="0"/>
      <w:divBdr>
        <w:top w:val="none" w:sz="0" w:space="0" w:color="auto"/>
        <w:left w:val="none" w:sz="0" w:space="0" w:color="auto"/>
        <w:bottom w:val="none" w:sz="0" w:space="0" w:color="auto"/>
        <w:right w:val="none" w:sz="0" w:space="0" w:color="auto"/>
      </w:divBdr>
    </w:div>
    <w:div w:id="1603762285">
      <w:bodyDiv w:val="1"/>
      <w:marLeft w:val="0"/>
      <w:marRight w:val="0"/>
      <w:marTop w:val="0"/>
      <w:marBottom w:val="0"/>
      <w:divBdr>
        <w:top w:val="none" w:sz="0" w:space="0" w:color="auto"/>
        <w:left w:val="none" w:sz="0" w:space="0" w:color="auto"/>
        <w:bottom w:val="none" w:sz="0" w:space="0" w:color="auto"/>
        <w:right w:val="none" w:sz="0" w:space="0" w:color="auto"/>
      </w:divBdr>
    </w:div>
    <w:div w:id="1610549860">
      <w:bodyDiv w:val="1"/>
      <w:marLeft w:val="0"/>
      <w:marRight w:val="0"/>
      <w:marTop w:val="0"/>
      <w:marBottom w:val="0"/>
      <w:divBdr>
        <w:top w:val="none" w:sz="0" w:space="0" w:color="auto"/>
        <w:left w:val="none" w:sz="0" w:space="0" w:color="auto"/>
        <w:bottom w:val="none" w:sz="0" w:space="0" w:color="auto"/>
        <w:right w:val="none" w:sz="0" w:space="0" w:color="auto"/>
      </w:divBdr>
    </w:div>
    <w:div w:id="1630209666">
      <w:bodyDiv w:val="1"/>
      <w:marLeft w:val="0"/>
      <w:marRight w:val="0"/>
      <w:marTop w:val="0"/>
      <w:marBottom w:val="0"/>
      <w:divBdr>
        <w:top w:val="none" w:sz="0" w:space="0" w:color="auto"/>
        <w:left w:val="none" w:sz="0" w:space="0" w:color="auto"/>
        <w:bottom w:val="none" w:sz="0" w:space="0" w:color="auto"/>
        <w:right w:val="none" w:sz="0" w:space="0" w:color="auto"/>
      </w:divBdr>
    </w:div>
    <w:div w:id="1659187849">
      <w:bodyDiv w:val="1"/>
      <w:marLeft w:val="0"/>
      <w:marRight w:val="0"/>
      <w:marTop w:val="0"/>
      <w:marBottom w:val="0"/>
      <w:divBdr>
        <w:top w:val="none" w:sz="0" w:space="0" w:color="auto"/>
        <w:left w:val="none" w:sz="0" w:space="0" w:color="auto"/>
        <w:bottom w:val="none" w:sz="0" w:space="0" w:color="auto"/>
        <w:right w:val="none" w:sz="0" w:space="0" w:color="auto"/>
      </w:divBdr>
    </w:div>
    <w:div w:id="1667054279">
      <w:bodyDiv w:val="1"/>
      <w:marLeft w:val="0"/>
      <w:marRight w:val="0"/>
      <w:marTop w:val="0"/>
      <w:marBottom w:val="0"/>
      <w:divBdr>
        <w:top w:val="none" w:sz="0" w:space="0" w:color="auto"/>
        <w:left w:val="none" w:sz="0" w:space="0" w:color="auto"/>
        <w:bottom w:val="none" w:sz="0" w:space="0" w:color="auto"/>
        <w:right w:val="none" w:sz="0" w:space="0" w:color="auto"/>
      </w:divBdr>
    </w:div>
    <w:div w:id="1669168783">
      <w:bodyDiv w:val="1"/>
      <w:marLeft w:val="0"/>
      <w:marRight w:val="0"/>
      <w:marTop w:val="0"/>
      <w:marBottom w:val="0"/>
      <w:divBdr>
        <w:top w:val="none" w:sz="0" w:space="0" w:color="auto"/>
        <w:left w:val="none" w:sz="0" w:space="0" w:color="auto"/>
        <w:bottom w:val="none" w:sz="0" w:space="0" w:color="auto"/>
        <w:right w:val="none" w:sz="0" w:space="0" w:color="auto"/>
      </w:divBdr>
    </w:div>
    <w:div w:id="1670909132">
      <w:bodyDiv w:val="1"/>
      <w:marLeft w:val="0"/>
      <w:marRight w:val="0"/>
      <w:marTop w:val="0"/>
      <w:marBottom w:val="0"/>
      <w:divBdr>
        <w:top w:val="none" w:sz="0" w:space="0" w:color="auto"/>
        <w:left w:val="none" w:sz="0" w:space="0" w:color="auto"/>
        <w:bottom w:val="none" w:sz="0" w:space="0" w:color="auto"/>
        <w:right w:val="none" w:sz="0" w:space="0" w:color="auto"/>
      </w:divBdr>
    </w:div>
    <w:div w:id="1672482882">
      <w:bodyDiv w:val="1"/>
      <w:marLeft w:val="0"/>
      <w:marRight w:val="0"/>
      <w:marTop w:val="0"/>
      <w:marBottom w:val="0"/>
      <w:divBdr>
        <w:top w:val="none" w:sz="0" w:space="0" w:color="auto"/>
        <w:left w:val="none" w:sz="0" w:space="0" w:color="auto"/>
        <w:bottom w:val="none" w:sz="0" w:space="0" w:color="auto"/>
        <w:right w:val="none" w:sz="0" w:space="0" w:color="auto"/>
      </w:divBdr>
    </w:div>
    <w:div w:id="1676879845">
      <w:bodyDiv w:val="1"/>
      <w:marLeft w:val="0"/>
      <w:marRight w:val="0"/>
      <w:marTop w:val="0"/>
      <w:marBottom w:val="0"/>
      <w:divBdr>
        <w:top w:val="none" w:sz="0" w:space="0" w:color="auto"/>
        <w:left w:val="none" w:sz="0" w:space="0" w:color="auto"/>
        <w:bottom w:val="none" w:sz="0" w:space="0" w:color="auto"/>
        <w:right w:val="none" w:sz="0" w:space="0" w:color="auto"/>
      </w:divBdr>
    </w:div>
    <w:div w:id="1677268692">
      <w:bodyDiv w:val="1"/>
      <w:marLeft w:val="0"/>
      <w:marRight w:val="0"/>
      <w:marTop w:val="0"/>
      <w:marBottom w:val="0"/>
      <w:divBdr>
        <w:top w:val="none" w:sz="0" w:space="0" w:color="auto"/>
        <w:left w:val="none" w:sz="0" w:space="0" w:color="auto"/>
        <w:bottom w:val="none" w:sz="0" w:space="0" w:color="auto"/>
        <w:right w:val="none" w:sz="0" w:space="0" w:color="auto"/>
      </w:divBdr>
    </w:div>
    <w:div w:id="1740903251">
      <w:bodyDiv w:val="1"/>
      <w:marLeft w:val="0"/>
      <w:marRight w:val="0"/>
      <w:marTop w:val="0"/>
      <w:marBottom w:val="0"/>
      <w:divBdr>
        <w:top w:val="none" w:sz="0" w:space="0" w:color="auto"/>
        <w:left w:val="none" w:sz="0" w:space="0" w:color="auto"/>
        <w:bottom w:val="none" w:sz="0" w:space="0" w:color="auto"/>
        <w:right w:val="none" w:sz="0" w:space="0" w:color="auto"/>
      </w:divBdr>
    </w:div>
    <w:div w:id="1745448493">
      <w:bodyDiv w:val="1"/>
      <w:marLeft w:val="0"/>
      <w:marRight w:val="0"/>
      <w:marTop w:val="0"/>
      <w:marBottom w:val="0"/>
      <w:divBdr>
        <w:top w:val="none" w:sz="0" w:space="0" w:color="auto"/>
        <w:left w:val="none" w:sz="0" w:space="0" w:color="auto"/>
        <w:bottom w:val="none" w:sz="0" w:space="0" w:color="auto"/>
        <w:right w:val="none" w:sz="0" w:space="0" w:color="auto"/>
      </w:divBdr>
    </w:div>
    <w:div w:id="1756243776">
      <w:bodyDiv w:val="1"/>
      <w:marLeft w:val="0"/>
      <w:marRight w:val="0"/>
      <w:marTop w:val="0"/>
      <w:marBottom w:val="0"/>
      <w:divBdr>
        <w:top w:val="none" w:sz="0" w:space="0" w:color="auto"/>
        <w:left w:val="none" w:sz="0" w:space="0" w:color="auto"/>
        <w:bottom w:val="none" w:sz="0" w:space="0" w:color="auto"/>
        <w:right w:val="none" w:sz="0" w:space="0" w:color="auto"/>
      </w:divBdr>
    </w:div>
    <w:div w:id="1760172561">
      <w:bodyDiv w:val="1"/>
      <w:marLeft w:val="0"/>
      <w:marRight w:val="0"/>
      <w:marTop w:val="0"/>
      <w:marBottom w:val="0"/>
      <w:divBdr>
        <w:top w:val="none" w:sz="0" w:space="0" w:color="auto"/>
        <w:left w:val="none" w:sz="0" w:space="0" w:color="auto"/>
        <w:bottom w:val="none" w:sz="0" w:space="0" w:color="auto"/>
        <w:right w:val="none" w:sz="0" w:space="0" w:color="auto"/>
      </w:divBdr>
    </w:div>
    <w:div w:id="1769276993">
      <w:bodyDiv w:val="1"/>
      <w:marLeft w:val="0"/>
      <w:marRight w:val="0"/>
      <w:marTop w:val="0"/>
      <w:marBottom w:val="0"/>
      <w:divBdr>
        <w:top w:val="none" w:sz="0" w:space="0" w:color="auto"/>
        <w:left w:val="none" w:sz="0" w:space="0" w:color="auto"/>
        <w:bottom w:val="none" w:sz="0" w:space="0" w:color="auto"/>
        <w:right w:val="none" w:sz="0" w:space="0" w:color="auto"/>
      </w:divBdr>
    </w:div>
    <w:div w:id="1781681191">
      <w:bodyDiv w:val="1"/>
      <w:marLeft w:val="0"/>
      <w:marRight w:val="0"/>
      <w:marTop w:val="0"/>
      <w:marBottom w:val="0"/>
      <w:divBdr>
        <w:top w:val="none" w:sz="0" w:space="0" w:color="auto"/>
        <w:left w:val="none" w:sz="0" w:space="0" w:color="auto"/>
        <w:bottom w:val="none" w:sz="0" w:space="0" w:color="auto"/>
        <w:right w:val="none" w:sz="0" w:space="0" w:color="auto"/>
      </w:divBdr>
    </w:div>
    <w:div w:id="1781949549">
      <w:bodyDiv w:val="1"/>
      <w:marLeft w:val="0"/>
      <w:marRight w:val="0"/>
      <w:marTop w:val="0"/>
      <w:marBottom w:val="0"/>
      <w:divBdr>
        <w:top w:val="none" w:sz="0" w:space="0" w:color="auto"/>
        <w:left w:val="none" w:sz="0" w:space="0" w:color="auto"/>
        <w:bottom w:val="none" w:sz="0" w:space="0" w:color="auto"/>
        <w:right w:val="none" w:sz="0" w:space="0" w:color="auto"/>
      </w:divBdr>
    </w:div>
    <w:div w:id="1801144408">
      <w:bodyDiv w:val="1"/>
      <w:marLeft w:val="0"/>
      <w:marRight w:val="0"/>
      <w:marTop w:val="0"/>
      <w:marBottom w:val="0"/>
      <w:divBdr>
        <w:top w:val="none" w:sz="0" w:space="0" w:color="auto"/>
        <w:left w:val="none" w:sz="0" w:space="0" w:color="auto"/>
        <w:bottom w:val="none" w:sz="0" w:space="0" w:color="auto"/>
        <w:right w:val="none" w:sz="0" w:space="0" w:color="auto"/>
      </w:divBdr>
    </w:div>
    <w:div w:id="1842550270">
      <w:bodyDiv w:val="1"/>
      <w:marLeft w:val="0"/>
      <w:marRight w:val="0"/>
      <w:marTop w:val="0"/>
      <w:marBottom w:val="0"/>
      <w:divBdr>
        <w:top w:val="none" w:sz="0" w:space="0" w:color="auto"/>
        <w:left w:val="none" w:sz="0" w:space="0" w:color="auto"/>
        <w:bottom w:val="none" w:sz="0" w:space="0" w:color="auto"/>
        <w:right w:val="none" w:sz="0" w:space="0" w:color="auto"/>
      </w:divBdr>
    </w:div>
    <w:div w:id="1855028555">
      <w:bodyDiv w:val="1"/>
      <w:marLeft w:val="0"/>
      <w:marRight w:val="0"/>
      <w:marTop w:val="0"/>
      <w:marBottom w:val="0"/>
      <w:divBdr>
        <w:top w:val="none" w:sz="0" w:space="0" w:color="auto"/>
        <w:left w:val="none" w:sz="0" w:space="0" w:color="auto"/>
        <w:bottom w:val="none" w:sz="0" w:space="0" w:color="auto"/>
        <w:right w:val="none" w:sz="0" w:space="0" w:color="auto"/>
      </w:divBdr>
    </w:div>
    <w:div w:id="1881434463">
      <w:bodyDiv w:val="1"/>
      <w:marLeft w:val="0"/>
      <w:marRight w:val="0"/>
      <w:marTop w:val="0"/>
      <w:marBottom w:val="0"/>
      <w:divBdr>
        <w:top w:val="none" w:sz="0" w:space="0" w:color="auto"/>
        <w:left w:val="none" w:sz="0" w:space="0" w:color="auto"/>
        <w:bottom w:val="none" w:sz="0" w:space="0" w:color="auto"/>
        <w:right w:val="none" w:sz="0" w:space="0" w:color="auto"/>
      </w:divBdr>
    </w:div>
    <w:div w:id="1883205622">
      <w:bodyDiv w:val="1"/>
      <w:marLeft w:val="0"/>
      <w:marRight w:val="0"/>
      <w:marTop w:val="0"/>
      <w:marBottom w:val="0"/>
      <w:divBdr>
        <w:top w:val="none" w:sz="0" w:space="0" w:color="auto"/>
        <w:left w:val="none" w:sz="0" w:space="0" w:color="auto"/>
        <w:bottom w:val="none" w:sz="0" w:space="0" w:color="auto"/>
        <w:right w:val="none" w:sz="0" w:space="0" w:color="auto"/>
      </w:divBdr>
    </w:div>
    <w:div w:id="1888175267">
      <w:bodyDiv w:val="1"/>
      <w:marLeft w:val="0"/>
      <w:marRight w:val="0"/>
      <w:marTop w:val="0"/>
      <w:marBottom w:val="0"/>
      <w:divBdr>
        <w:top w:val="none" w:sz="0" w:space="0" w:color="auto"/>
        <w:left w:val="none" w:sz="0" w:space="0" w:color="auto"/>
        <w:bottom w:val="none" w:sz="0" w:space="0" w:color="auto"/>
        <w:right w:val="none" w:sz="0" w:space="0" w:color="auto"/>
      </w:divBdr>
    </w:div>
    <w:div w:id="1897356378">
      <w:bodyDiv w:val="1"/>
      <w:marLeft w:val="0"/>
      <w:marRight w:val="0"/>
      <w:marTop w:val="0"/>
      <w:marBottom w:val="0"/>
      <w:divBdr>
        <w:top w:val="none" w:sz="0" w:space="0" w:color="auto"/>
        <w:left w:val="none" w:sz="0" w:space="0" w:color="auto"/>
        <w:bottom w:val="none" w:sz="0" w:space="0" w:color="auto"/>
        <w:right w:val="none" w:sz="0" w:space="0" w:color="auto"/>
      </w:divBdr>
    </w:div>
    <w:div w:id="1899126216">
      <w:bodyDiv w:val="1"/>
      <w:marLeft w:val="0"/>
      <w:marRight w:val="0"/>
      <w:marTop w:val="0"/>
      <w:marBottom w:val="0"/>
      <w:divBdr>
        <w:top w:val="none" w:sz="0" w:space="0" w:color="auto"/>
        <w:left w:val="none" w:sz="0" w:space="0" w:color="auto"/>
        <w:bottom w:val="none" w:sz="0" w:space="0" w:color="auto"/>
        <w:right w:val="none" w:sz="0" w:space="0" w:color="auto"/>
      </w:divBdr>
    </w:div>
    <w:div w:id="1949845156">
      <w:bodyDiv w:val="1"/>
      <w:marLeft w:val="0"/>
      <w:marRight w:val="0"/>
      <w:marTop w:val="0"/>
      <w:marBottom w:val="0"/>
      <w:divBdr>
        <w:top w:val="none" w:sz="0" w:space="0" w:color="auto"/>
        <w:left w:val="none" w:sz="0" w:space="0" w:color="auto"/>
        <w:bottom w:val="none" w:sz="0" w:space="0" w:color="auto"/>
        <w:right w:val="none" w:sz="0" w:space="0" w:color="auto"/>
      </w:divBdr>
    </w:div>
    <w:div w:id="1983922198">
      <w:bodyDiv w:val="1"/>
      <w:marLeft w:val="0"/>
      <w:marRight w:val="0"/>
      <w:marTop w:val="0"/>
      <w:marBottom w:val="0"/>
      <w:divBdr>
        <w:top w:val="none" w:sz="0" w:space="0" w:color="auto"/>
        <w:left w:val="none" w:sz="0" w:space="0" w:color="auto"/>
        <w:bottom w:val="none" w:sz="0" w:space="0" w:color="auto"/>
        <w:right w:val="none" w:sz="0" w:space="0" w:color="auto"/>
      </w:divBdr>
    </w:div>
    <w:div w:id="1985349395">
      <w:bodyDiv w:val="1"/>
      <w:marLeft w:val="0"/>
      <w:marRight w:val="0"/>
      <w:marTop w:val="0"/>
      <w:marBottom w:val="0"/>
      <w:divBdr>
        <w:top w:val="none" w:sz="0" w:space="0" w:color="auto"/>
        <w:left w:val="none" w:sz="0" w:space="0" w:color="auto"/>
        <w:bottom w:val="none" w:sz="0" w:space="0" w:color="auto"/>
        <w:right w:val="none" w:sz="0" w:space="0" w:color="auto"/>
      </w:divBdr>
    </w:div>
    <w:div w:id="1997997750">
      <w:bodyDiv w:val="1"/>
      <w:marLeft w:val="0"/>
      <w:marRight w:val="0"/>
      <w:marTop w:val="0"/>
      <w:marBottom w:val="0"/>
      <w:divBdr>
        <w:top w:val="none" w:sz="0" w:space="0" w:color="auto"/>
        <w:left w:val="none" w:sz="0" w:space="0" w:color="auto"/>
        <w:bottom w:val="none" w:sz="0" w:space="0" w:color="auto"/>
        <w:right w:val="none" w:sz="0" w:space="0" w:color="auto"/>
      </w:divBdr>
    </w:div>
    <w:div w:id="2002812479">
      <w:bodyDiv w:val="1"/>
      <w:marLeft w:val="0"/>
      <w:marRight w:val="0"/>
      <w:marTop w:val="0"/>
      <w:marBottom w:val="0"/>
      <w:divBdr>
        <w:top w:val="none" w:sz="0" w:space="0" w:color="auto"/>
        <w:left w:val="none" w:sz="0" w:space="0" w:color="auto"/>
        <w:bottom w:val="none" w:sz="0" w:space="0" w:color="auto"/>
        <w:right w:val="none" w:sz="0" w:space="0" w:color="auto"/>
      </w:divBdr>
    </w:div>
    <w:div w:id="2007199747">
      <w:bodyDiv w:val="1"/>
      <w:marLeft w:val="0"/>
      <w:marRight w:val="0"/>
      <w:marTop w:val="0"/>
      <w:marBottom w:val="0"/>
      <w:divBdr>
        <w:top w:val="none" w:sz="0" w:space="0" w:color="auto"/>
        <w:left w:val="none" w:sz="0" w:space="0" w:color="auto"/>
        <w:bottom w:val="none" w:sz="0" w:space="0" w:color="auto"/>
        <w:right w:val="none" w:sz="0" w:space="0" w:color="auto"/>
      </w:divBdr>
    </w:div>
    <w:div w:id="2014262648">
      <w:bodyDiv w:val="1"/>
      <w:marLeft w:val="0"/>
      <w:marRight w:val="0"/>
      <w:marTop w:val="0"/>
      <w:marBottom w:val="0"/>
      <w:divBdr>
        <w:top w:val="none" w:sz="0" w:space="0" w:color="auto"/>
        <w:left w:val="none" w:sz="0" w:space="0" w:color="auto"/>
        <w:bottom w:val="none" w:sz="0" w:space="0" w:color="auto"/>
        <w:right w:val="none" w:sz="0" w:space="0" w:color="auto"/>
      </w:divBdr>
    </w:div>
    <w:div w:id="2037001201">
      <w:bodyDiv w:val="1"/>
      <w:marLeft w:val="0"/>
      <w:marRight w:val="0"/>
      <w:marTop w:val="0"/>
      <w:marBottom w:val="0"/>
      <w:divBdr>
        <w:top w:val="none" w:sz="0" w:space="0" w:color="auto"/>
        <w:left w:val="none" w:sz="0" w:space="0" w:color="auto"/>
        <w:bottom w:val="none" w:sz="0" w:space="0" w:color="auto"/>
        <w:right w:val="none" w:sz="0" w:space="0" w:color="auto"/>
      </w:divBdr>
    </w:div>
    <w:div w:id="2041660796">
      <w:bodyDiv w:val="1"/>
      <w:marLeft w:val="0"/>
      <w:marRight w:val="0"/>
      <w:marTop w:val="0"/>
      <w:marBottom w:val="0"/>
      <w:divBdr>
        <w:top w:val="none" w:sz="0" w:space="0" w:color="auto"/>
        <w:left w:val="none" w:sz="0" w:space="0" w:color="auto"/>
        <w:bottom w:val="none" w:sz="0" w:space="0" w:color="auto"/>
        <w:right w:val="none" w:sz="0" w:space="0" w:color="auto"/>
      </w:divBdr>
    </w:div>
    <w:div w:id="2052725157">
      <w:bodyDiv w:val="1"/>
      <w:marLeft w:val="0"/>
      <w:marRight w:val="0"/>
      <w:marTop w:val="0"/>
      <w:marBottom w:val="0"/>
      <w:divBdr>
        <w:top w:val="none" w:sz="0" w:space="0" w:color="auto"/>
        <w:left w:val="none" w:sz="0" w:space="0" w:color="auto"/>
        <w:bottom w:val="none" w:sz="0" w:space="0" w:color="auto"/>
        <w:right w:val="none" w:sz="0" w:space="0" w:color="auto"/>
      </w:divBdr>
    </w:div>
    <w:div w:id="2057928615">
      <w:bodyDiv w:val="1"/>
      <w:marLeft w:val="0"/>
      <w:marRight w:val="0"/>
      <w:marTop w:val="0"/>
      <w:marBottom w:val="0"/>
      <w:divBdr>
        <w:top w:val="none" w:sz="0" w:space="0" w:color="auto"/>
        <w:left w:val="none" w:sz="0" w:space="0" w:color="auto"/>
        <w:bottom w:val="none" w:sz="0" w:space="0" w:color="auto"/>
        <w:right w:val="none" w:sz="0" w:space="0" w:color="auto"/>
      </w:divBdr>
    </w:div>
    <w:div w:id="2072925796">
      <w:bodyDiv w:val="1"/>
      <w:marLeft w:val="0"/>
      <w:marRight w:val="0"/>
      <w:marTop w:val="0"/>
      <w:marBottom w:val="0"/>
      <w:divBdr>
        <w:top w:val="none" w:sz="0" w:space="0" w:color="auto"/>
        <w:left w:val="none" w:sz="0" w:space="0" w:color="auto"/>
        <w:bottom w:val="none" w:sz="0" w:space="0" w:color="auto"/>
        <w:right w:val="none" w:sz="0" w:space="0" w:color="auto"/>
      </w:divBdr>
    </w:div>
    <w:div w:id="2075735727">
      <w:bodyDiv w:val="1"/>
      <w:marLeft w:val="0"/>
      <w:marRight w:val="0"/>
      <w:marTop w:val="0"/>
      <w:marBottom w:val="0"/>
      <w:divBdr>
        <w:top w:val="none" w:sz="0" w:space="0" w:color="auto"/>
        <w:left w:val="none" w:sz="0" w:space="0" w:color="auto"/>
        <w:bottom w:val="none" w:sz="0" w:space="0" w:color="auto"/>
        <w:right w:val="none" w:sz="0" w:space="0" w:color="auto"/>
      </w:divBdr>
    </w:div>
    <w:div w:id="2084453495">
      <w:bodyDiv w:val="1"/>
      <w:marLeft w:val="0"/>
      <w:marRight w:val="0"/>
      <w:marTop w:val="0"/>
      <w:marBottom w:val="0"/>
      <w:divBdr>
        <w:top w:val="none" w:sz="0" w:space="0" w:color="auto"/>
        <w:left w:val="none" w:sz="0" w:space="0" w:color="auto"/>
        <w:bottom w:val="none" w:sz="0" w:space="0" w:color="auto"/>
        <w:right w:val="none" w:sz="0" w:space="0" w:color="auto"/>
      </w:divBdr>
    </w:div>
    <w:div w:id="2096514548">
      <w:bodyDiv w:val="1"/>
      <w:marLeft w:val="0"/>
      <w:marRight w:val="0"/>
      <w:marTop w:val="0"/>
      <w:marBottom w:val="0"/>
      <w:divBdr>
        <w:top w:val="none" w:sz="0" w:space="0" w:color="auto"/>
        <w:left w:val="none" w:sz="0" w:space="0" w:color="auto"/>
        <w:bottom w:val="none" w:sz="0" w:space="0" w:color="auto"/>
        <w:right w:val="none" w:sz="0" w:space="0" w:color="auto"/>
      </w:divBdr>
    </w:div>
    <w:div w:id="2101294004">
      <w:bodyDiv w:val="1"/>
      <w:marLeft w:val="0"/>
      <w:marRight w:val="0"/>
      <w:marTop w:val="0"/>
      <w:marBottom w:val="0"/>
      <w:divBdr>
        <w:top w:val="none" w:sz="0" w:space="0" w:color="auto"/>
        <w:left w:val="none" w:sz="0" w:space="0" w:color="auto"/>
        <w:bottom w:val="none" w:sz="0" w:space="0" w:color="auto"/>
        <w:right w:val="none" w:sz="0" w:space="0" w:color="auto"/>
      </w:divBdr>
    </w:div>
    <w:div w:id="2129736155">
      <w:bodyDiv w:val="1"/>
      <w:marLeft w:val="0"/>
      <w:marRight w:val="0"/>
      <w:marTop w:val="0"/>
      <w:marBottom w:val="0"/>
      <w:divBdr>
        <w:top w:val="none" w:sz="0" w:space="0" w:color="auto"/>
        <w:left w:val="none" w:sz="0" w:space="0" w:color="auto"/>
        <w:bottom w:val="none" w:sz="0" w:space="0" w:color="auto"/>
        <w:right w:val="none" w:sz="0" w:space="0" w:color="auto"/>
      </w:divBdr>
    </w:div>
    <w:div w:id="2129812713">
      <w:bodyDiv w:val="1"/>
      <w:marLeft w:val="0"/>
      <w:marRight w:val="0"/>
      <w:marTop w:val="0"/>
      <w:marBottom w:val="0"/>
      <w:divBdr>
        <w:top w:val="none" w:sz="0" w:space="0" w:color="auto"/>
        <w:left w:val="none" w:sz="0" w:space="0" w:color="auto"/>
        <w:bottom w:val="none" w:sz="0" w:space="0" w:color="auto"/>
        <w:right w:val="none" w:sz="0" w:space="0" w:color="auto"/>
      </w:divBdr>
    </w:div>
    <w:div w:id="2138450828">
      <w:bodyDiv w:val="1"/>
      <w:marLeft w:val="0"/>
      <w:marRight w:val="0"/>
      <w:marTop w:val="0"/>
      <w:marBottom w:val="0"/>
      <w:divBdr>
        <w:top w:val="none" w:sz="0" w:space="0" w:color="auto"/>
        <w:left w:val="none" w:sz="0" w:space="0" w:color="auto"/>
        <w:bottom w:val="none" w:sz="0" w:space="0" w:color="auto"/>
        <w:right w:val="none" w:sz="0" w:space="0" w:color="auto"/>
      </w:divBdr>
    </w:div>
    <w:div w:id="21428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903F1-7DCC-4F0F-9B53-57FE816E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3796</Words>
  <Characters>21641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36</cp:revision>
  <cp:lastPrinted>2015-05-04T16:51:00Z</cp:lastPrinted>
  <dcterms:created xsi:type="dcterms:W3CDTF">2015-05-01T15:14:00Z</dcterms:created>
  <dcterms:modified xsi:type="dcterms:W3CDTF">2015-05-11T17:39:00Z</dcterms:modified>
</cp:coreProperties>
</file>