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960" w:rsidRDefault="00F75A73" w:rsidP="00F75A73">
      <w:pPr>
        <w:spacing w:line="240" w:lineRule="auto"/>
        <w:rPr>
          <w:b/>
        </w:rPr>
      </w:pPr>
      <w:r>
        <w:rPr>
          <w:b/>
        </w:rPr>
        <w:t>BEFORE THE</w:t>
      </w:r>
    </w:p>
    <w:p w:rsidR="00F75A73" w:rsidRDefault="00F75A73" w:rsidP="00F75A73">
      <w:pPr>
        <w:spacing w:line="240" w:lineRule="auto"/>
        <w:rPr>
          <w:b/>
        </w:rPr>
      </w:pPr>
      <w:r>
        <w:rPr>
          <w:b/>
        </w:rPr>
        <w:t>PENNSYLVANIA PUBLIC UTILITY COMMISSION</w:t>
      </w:r>
    </w:p>
    <w:p w:rsidR="00F75A73" w:rsidRDefault="00F75A73" w:rsidP="00F75A73">
      <w:pPr>
        <w:spacing w:line="240" w:lineRule="auto"/>
        <w:rPr>
          <w:b/>
        </w:rPr>
      </w:pPr>
    </w:p>
    <w:p w:rsidR="00F75A73" w:rsidRDefault="00F75A73" w:rsidP="00F75A73">
      <w:pPr>
        <w:spacing w:line="240" w:lineRule="auto"/>
        <w:rPr>
          <w:b/>
        </w:rPr>
      </w:pPr>
    </w:p>
    <w:p w:rsidR="00F75A73" w:rsidRDefault="00F75A73" w:rsidP="00F75A73">
      <w:pPr>
        <w:spacing w:line="240" w:lineRule="auto"/>
        <w:jc w:val="left"/>
      </w:pPr>
      <w:r>
        <w:t xml:space="preserve">Jazzmin Evans </w:t>
      </w:r>
      <w:r>
        <w:tab/>
      </w:r>
      <w:r>
        <w:tab/>
      </w:r>
      <w:r>
        <w:tab/>
      </w:r>
      <w:r>
        <w:tab/>
      </w:r>
      <w:r>
        <w:tab/>
        <w:t>:</w:t>
      </w:r>
    </w:p>
    <w:p w:rsidR="00F75A73" w:rsidRDefault="00F75A73" w:rsidP="00F75A73">
      <w:pPr>
        <w:spacing w:line="240" w:lineRule="auto"/>
        <w:jc w:val="left"/>
      </w:pPr>
      <w:r>
        <w:tab/>
      </w:r>
      <w:r>
        <w:tab/>
      </w:r>
      <w:r>
        <w:tab/>
      </w:r>
      <w:r>
        <w:tab/>
      </w:r>
      <w:r>
        <w:tab/>
      </w:r>
      <w:r>
        <w:tab/>
      </w:r>
      <w:r>
        <w:tab/>
        <w:t>:</w:t>
      </w:r>
    </w:p>
    <w:p w:rsidR="00F75A73" w:rsidRDefault="00F75A73" w:rsidP="00F75A73">
      <w:pPr>
        <w:spacing w:line="240" w:lineRule="auto"/>
        <w:jc w:val="left"/>
      </w:pPr>
      <w:r>
        <w:tab/>
        <w:t>v.</w:t>
      </w:r>
      <w:r>
        <w:tab/>
      </w:r>
      <w:r>
        <w:tab/>
      </w:r>
      <w:r>
        <w:tab/>
      </w:r>
      <w:r>
        <w:tab/>
      </w:r>
      <w:r>
        <w:tab/>
      </w:r>
      <w:r>
        <w:tab/>
        <w:t>:</w:t>
      </w:r>
      <w:r>
        <w:tab/>
      </w:r>
      <w:r>
        <w:tab/>
      </w:r>
      <w:r>
        <w:tab/>
        <w:t>F-2015-2470179</w:t>
      </w:r>
    </w:p>
    <w:p w:rsidR="00F75A73" w:rsidRDefault="00F75A73" w:rsidP="00F75A73">
      <w:pPr>
        <w:spacing w:line="240" w:lineRule="auto"/>
        <w:jc w:val="left"/>
      </w:pPr>
      <w:r>
        <w:tab/>
      </w:r>
      <w:r>
        <w:tab/>
      </w:r>
      <w:r>
        <w:tab/>
      </w:r>
      <w:r>
        <w:tab/>
      </w:r>
      <w:r>
        <w:tab/>
      </w:r>
      <w:r>
        <w:tab/>
      </w:r>
      <w:r>
        <w:tab/>
        <w:t>:</w:t>
      </w:r>
    </w:p>
    <w:p w:rsidR="00F75A73" w:rsidRDefault="00F75A73" w:rsidP="00F75A73">
      <w:pPr>
        <w:spacing w:line="240" w:lineRule="auto"/>
        <w:jc w:val="left"/>
      </w:pPr>
      <w:r>
        <w:t>PECO Energy Company</w:t>
      </w:r>
      <w:r>
        <w:tab/>
      </w:r>
      <w:r>
        <w:tab/>
      </w:r>
      <w:r>
        <w:tab/>
      </w:r>
      <w:r>
        <w:tab/>
        <w:t>:</w:t>
      </w:r>
    </w:p>
    <w:p w:rsidR="00F75A73" w:rsidRDefault="00F75A73" w:rsidP="00F75A73">
      <w:pPr>
        <w:spacing w:line="240" w:lineRule="auto"/>
        <w:jc w:val="left"/>
      </w:pPr>
    </w:p>
    <w:p w:rsidR="00F75A73" w:rsidRDefault="00F75A73" w:rsidP="00F75A73">
      <w:pPr>
        <w:spacing w:line="240" w:lineRule="auto"/>
        <w:jc w:val="left"/>
      </w:pPr>
    </w:p>
    <w:p w:rsidR="00545180" w:rsidRDefault="00545180" w:rsidP="00F75A73">
      <w:pPr>
        <w:spacing w:line="240" w:lineRule="auto"/>
        <w:rPr>
          <w:b/>
          <w:u w:val="single"/>
        </w:rPr>
      </w:pPr>
    </w:p>
    <w:p w:rsidR="00C137D6" w:rsidRDefault="00C137D6" w:rsidP="00F75A73">
      <w:pPr>
        <w:spacing w:line="240" w:lineRule="auto"/>
        <w:rPr>
          <w:b/>
          <w:u w:val="single"/>
        </w:rPr>
      </w:pPr>
      <w:r>
        <w:rPr>
          <w:b/>
          <w:u w:val="single"/>
        </w:rPr>
        <w:t>ORDER DENYING THE MOTION OF PECO ENERGY COMPANY</w:t>
      </w:r>
    </w:p>
    <w:p w:rsidR="00F75A73" w:rsidRPr="00C137D6" w:rsidRDefault="00C137D6" w:rsidP="00F75A73">
      <w:pPr>
        <w:spacing w:line="240" w:lineRule="auto"/>
        <w:rPr>
          <w:b/>
          <w:u w:val="single"/>
        </w:rPr>
      </w:pPr>
      <w:r>
        <w:rPr>
          <w:b/>
          <w:u w:val="single"/>
        </w:rPr>
        <w:t xml:space="preserve"> FOR JUDGMENT ON THE PLEADINGS</w:t>
      </w:r>
    </w:p>
    <w:p w:rsidR="00F75A73" w:rsidRDefault="00F75A73" w:rsidP="00F75A73">
      <w:pPr>
        <w:spacing w:line="240" w:lineRule="auto"/>
      </w:pPr>
    </w:p>
    <w:p w:rsidR="00F75A73" w:rsidRDefault="00F75A73" w:rsidP="00F75A73">
      <w:pPr>
        <w:spacing w:line="240" w:lineRule="auto"/>
      </w:pPr>
    </w:p>
    <w:p w:rsidR="00F75A73" w:rsidRDefault="00F75A73" w:rsidP="00F75A73">
      <w:pPr>
        <w:spacing w:line="240" w:lineRule="auto"/>
      </w:pPr>
    </w:p>
    <w:p w:rsidR="00F75A73" w:rsidRDefault="00F75A73" w:rsidP="00F75A73">
      <w:pPr>
        <w:jc w:val="left"/>
      </w:pPr>
      <w:r>
        <w:tab/>
      </w:r>
      <w:r w:rsidR="00545180">
        <w:tab/>
      </w:r>
      <w:r>
        <w:t>On February 12, 2015, Jazzmin Evans (Complainant) filed a formal Complaint against PECO Energy Company (PECO or Respondent or Company) alleging that there are incorrect charges on her bill</w:t>
      </w:r>
      <w:r w:rsidR="00DC6840">
        <w:t xml:space="preserve"> because PECO billed her for a higher CAP rate than she expected</w:t>
      </w:r>
      <w:r>
        <w:t>.  She seeks to have those charges removed</w:t>
      </w:r>
      <w:r w:rsidR="00DC6840">
        <w:t xml:space="preserve"> so that she can pay her monthly bill at the lower rate</w:t>
      </w:r>
      <w:r>
        <w:t>.</w:t>
      </w:r>
      <w:r w:rsidR="00DC6840">
        <w:t xml:space="preserve">  In addition, she charges that PECO had not responded to a high bill complaint in a timely fashion, and that if PECO were more responsive, she would not have incurred those higher usage bills for the time period when she first requested an evaluation and when her landlord replaced a thermostat.</w:t>
      </w:r>
      <w:r>
        <w:t xml:space="preserve">  </w:t>
      </w:r>
    </w:p>
    <w:p w:rsidR="00F75A73" w:rsidRDefault="00F75A73" w:rsidP="00F75A73">
      <w:pPr>
        <w:jc w:val="left"/>
      </w:pPr>
    </w:p>
    <w:p w:rsidR="00F75A73" w:rsidRDefault="00F75A73" w:rsidP="00F75A73">
      <w:pPr>
        <w:jc w:val="left"/>
      </w:pPr>
      <w:r>
        <w:tab/>
      </w:r>
      <w:r>
        <w:tab/>
        <w:t>Electronic service of the Complaint occurred on March 4, 2015, as acknowledged by PECO Exhibit 1 to its subsequently filed Motion for Judgment on the Pleadings</w:t>
      </w:r>
      <w:r w:rsidR="00C56CF1">
        <w:t>, which is a print out of the service received from the Commission's Secretary</w:t>
      </w:r>
      <w:r>
        <w:t>.  This is consistent with the audit history of the Commission's electronic document handling system.</w:t>
      </w:r>
      <w:r>
        <w:rPr>
          <w:rStyle w:val="FootnoteReference"/>
        </w:rPr>
        <w:footnoteReference w:id="1"/>
      </w:r>
    </w:p>
    <w:p w:rsidR="00F75A73" w:rsidRDefault="00F75A73" w:rsidP="00F75A73">
      <w:pPr>
        <w:jc w:val="left"/>
      </w:pPr>
    </w:p>
    <w:p w:rsidR="00F75A73" w:rsidRDefault="00F75A73" w:rsidP="00F75A73">
      <w:pPr>
        <w:jc w:val="left"/>
      </w:pPr>
      <w:r>
        <w:tab/>
      </w:r>
      <w:r>
        <w:tab/>
        <w:t xml:space="preserve">PECO filed its Answer and New Matter, properly accompanied by a notice to plead, on March 16, 2015.  </w:t>
      </w:r>
      <w:r w:rsidR="00C56CF1">
        <w:t xml:space="preserve">The Answer denies that there are any incorrect charges on the Complainant's account.  </w:t>
      </w:r>
      <w:r w:rsidR="00DC6840">
        <w:t xml:space="preserve">In addition, PECO avers that the entire arrearage is CAP arrears and </w:t>
      </w:r>
      <w:r w:rsidR="00DC6840">
        <w:lastRenderedPageBreak/>
        <w:t>therefore not subject to a payment arrangement.</w:t>
      </w:r>
      <w:r w:rsidR="00803E9A">
        <w:t xml:space="preserve">  PECO states that it did respond to Complainant's high billing issue and found that the Complainant's thermostat had been replaced prior to the usage being reduced.  The Company is not responsible for the Complainant's faulty thermostat.</w:t>
      </w:r>
    </w:p>
    <w:p w:rsidR="00803E9A" w:rsidRDefault="00803E9A" w:rsidP="00F75A73">
      <w:pPr>
        <w:jc w:val="left"/>
      </w:pPr>
    </w:p>
    <w:p w:rsidR="00803E9A" w:rsidRDefault="00803E9A" w:rsidP="00F75A73">
      <w:pPr>
        <w:jc w:val="left"/>
      </w:pPr>
      <w:r>
        <w:tab/>
      </w:r>
      <w:r>
        <w:tab/>
        <w:t>In New Matter, PECO avers that Complainant has been enrolled in PECO's CAP program since November 27, 2013, under Tier C.  The entire balance is comprised of CAP arrears, which cannot be subject to a payment arrangement under the Public Utility Code.</w:t>
      </w:r>
    </w:p>
    <w:p w:rsidR="00803E9A" w:rsidRDefault="00803E9A" w:rsidP="00F75A73">
      <w:pPr>
        <w:jc w:val="left"/>
      </w:pPr>
    </w:p>
    <w:p w:rsidR="00803E9A" w:rsidRDefault="00803E9A" w:rsidP="00F75A73">
      <w:pPr>
        <w:jc w:val="left"/>
      </w:pPr>
      <w:r>
        <w:tab/>
      </w:r>
      <w:r>
        <w:tab/>
        <w:t>On April 7, 2015, PECO filed a Motion for Judgment on the Pleadings (MJOP or Motion), properly accompanied by a notice to plead, seeking dismissal of the Complaint.  In the Motion, PECO avers that facts alleged in New Matter can be deemed admitted because the Complainant failed to file a responsive pleading, and that the Complaint can be dismissed based on these facts.</w:t>
      </w:r>
    </w:p>
    <w:p w:rsidR="00803E9A" w:rsidRDefault="00803E9A" w:rsidP="00F75A73">
      <w:pPr>
        <w:jc w:val="left"/>
      </w:pPr>
    </w:p>
    <w:p w:rsidR="00803E9A" w:rsidRDefault="00803E9A" w:rsidP="00F75A73">
      <w:pPr>
        <w:jc w:val="left"/>
      </w:pPr>
      <w:r>
        <w:tab/>
      </w:r>
      <w:r>
        <w:tab/>
        <w:t>The time for filing a responsive pleading to the MJOP has expired, and no responsive pleading was filed.  Therefore, the MJOP is ripe for disposition.</w:t>
      </w:r>
    </w:p>
    <w:p w:rsidR="00730BBC" w:rsidRDefault="00730BBC" w:rsidP="00730BBC">
      <w:pPr>
        <w:jc w:val="left"/>
      </w:pPr>
    </w:p>
    <w:p w:rsidR="00730BBC" w:rsidRDefault="00730BBC" w:rsidP="00803E9A">
      <w:pPr>
        <w:rPr>
          <w:u w:val="single"/>
        </w:rPr>
      </w:pPr>
      <w:r>
        <w:rPr>
          <w:u w:val="single"/>
        </w:rPr>
        <w:t>DISCUSSION</w:t>
      </w:r>
    </w:p>
    <w:p w:rsidR="003A163F" w:rsidRDefault="003A163F" w:rsidP="00803E9A">
      <w:pPr>
        <w:rPr>
          <w:u w:val="single"/>
        </w:rPr>
      </w:pPr>
    </w:p>
    <w:p w:rsidR="00730BBC" w:rsidRDefault="00730BBC" w:rsidP="00730BBC">
      <w:pPr>
        <w:jc w:val="left"/>
      </w:pPr>
      <w:r>
        <w:tab/>
      </w:r>
      <w:r>
        <w:tab/>
      </w:r>
      <w:r w:rsidR="003A163F">
        <w:t>Complainant charges that PECO's slow response to her high billing complaint resulted in the high bills which in turn, raised her CAP payment.  She seeks to have the charges removed from her bill which are the difference between the charge she was quoted as a CAP customer in November 2013 and those she was charged due to</w:t>
      </w:r>
      <w:r w:rsidR="00C137D6">
        <w:t xml:space="preserve"> high usage caused by</w:t>
      </w:r>
      <w:r w:rsidR="003A163F">
        <w:t xml:space="preserve"> a faulty thermostat that PECO could have found if </w:t>
      </w:r>
      <w:r w:rsidR="00C137D6">
        <w:t xml:space="preserve">it </w:t>
      </w:r>
      <w:r w:rsidR="003A163F">
        <w:t>had been more responsive.</w:t>
      </w:r>
    </w:p>
    <w:p w:rsidR="003A163F" w:rsidRDefault="003A163F" w:rsidP="00730BBC">
      <w:pPr>
        <w:jc w:val="left"/>
      </w:pPr>
    </w:p>
    <w:p w:rsidR="003A163F" w:rsidRDefault="003A163F" w:rsidP="00730BBC">
      <w:pPr>
        <w:jc w:val="left"/>
      </w:pPr>
      <w:r>
        <w:tab/>
      </w:r>
      <w:r>
        <w:tab/>
        <w:t>PECO points out that there is no Commission jurisdiction for a payment arrangement for CAP arrears and asks that the Complaint be dismissed.</w:t>
      </w:r>
    </w:p>
    <w:p w:rsidR="003A163F" w:rsidRDefault="003A163F" w:rsidP="00730BBC">
      <w:pPr>
        <w:jc w:val="left"/>
      </w:pPr>
    </w:p>
    <w:p w:rsidR="008506E6" w:rsidRDefault="008506E6" w:rsidP="00730BBC">
      <w:pPr>
        <w:jc w:val="left"/>
      </w:pPr>
    </w:p>
    <w:p w:rsidR="008506E6" w:rsidRDefault="008506E6" w:rsidP="008506E6">
      <w:pPr>
        <w:jc w:val="left"/>
      </w:pPr>
      <w:r>
        <w:lastRenderedPageBreak/>
        <w:tab/>
      </w:r>
      <w:r>
        <w:tab/>
        <w:t>The regulation regarding motions for summary judgment and judgment on the pleadings is as follows:</w:t>
      </w:r>
    </w:p>
    <w:p w:rsidR="008506E6" w:rsidRDefault="008506E6" w:rsidP="008506E6">
      <w:pPr>
        <w:jc w:val="left"/>
      </w:pPr>
    </w:p>
    <w:p w:rsidR="008506E6" w:rsidRPr="00445393" w:rsidRDefault="008506E6" w:rsidP="008506E6">
      <w:pPr>
        <w:ind w:left="1440"/>
        <w:jc w:val="left"/>
        <w:rPr>
          <w:b/>
        </w:rPr>
      </w:pPr>
      <w:r w:rsidRPr="00445393">
        <w:rPr>
          <w:b/>
        </w:rPr>
        <w:t>§ 5.102.  Motions for Summary Judgment and Judgment on the Pleadings</w:t>
      </w:r>
    </w:p>
    <w:p w:rsidR="008506E6" w:rsidRDefault="008506E6" w:rsidP="008506E6">
      <w:pPr>
        <w:pStyle w:val="NormalWeb"/>
        <w:ind w:left="1440" w:right="1440"/>
      </w:pPr>
      <w:r>
        <w:t>(a)  </w:t>
      </w:r>
      <w:r>
        <w:rPr>
          <w:i/>
          <w:iCs/>
        </w:rPr>
        <w:t>Generally</w:t>
      </w:r>
      <w:r>
        <w:t xml:space="preserve">. After the pleadings are closed, but within a time so that the hearing is not delayed, a party may move for judgment on the pleadings or summary judgment. A motion must contain a notice which states that an answer or other responsive pleading shall be filed within 20 days of service of the motion. </w:t>
      </w:r>
    </w:p>
    <w:p w:rsidR="008506E6" w:rsidRDefault="008506E6" w:rsidP="008506E6">
      <w:pPr>
        <w:pStyle w:val="NormalWeb"/>
        <w:ind w:left="1440" w:right="1440"/>
      </w:pPr>
      <w:r>
        <w:t> (b)  </w:t>
      </w:r>
      <w:r>
        <w:rPr>
          <w:i/>
          <w:iCs/>
        </w:rPr>
        <w:t>Answers</w:t>
      </w:r>
      <w:r>
        <w:t xml:space="preserve">. An answer to a motion for judgment on the pleadings or summary judgment, including an opposing affidavit or verification to a motion for summary judgment, may be filed within 20 days of the date of service of the motion. The answer to a motion for summary judgment may be supplemented by depositions, answers to interrogatories or further affidavits and admissions. </w:t>
      </w:r>
    </w:p>
    <w:p w:rsidR="008506E6" w:rsidRDefault="008506E6" w:rsidP="008506E6">
      <w:pPr>
        <w:pStyle w:val="NormalWeb"/>
        <w:ind w:left="1440" w:right="1440"/>
      </w:pPr>
      <w:r>
        <w:t> (c)  </w:t>
      </w:r>
      <w:r>
        <w:rPr>
          <w:i/>
          <w:iCs/>
        </w:rPr>
        <w:t>Motion for summary judgment</w:t>
      </w:r>
      <w:r>
        <w:t xml:space="preserve">. A motion for summary judgment must be based on the pleadings and depositions, answers to interrogatories, admissions and supporting affidavits. Documents not already filed with the Commission shall be filed with the motion. </w:t>
      </w:r>
    </w:p>
    <w:p w:rsidR="008506E6" w:rsidRDefault="008506E6" w:rsidP="008506E6">
      <w:pPr>
        <w:pStyle w:val="NormalWeb"/>
        <w:ind w:left="1440" w:right="1440"/>
      </w:pPr>
      <w:r>
        <w:t> (d)  </w:t>
      </w:r>
      <w:r>
        <w:rPr>
          <w:i/>
          <w:iCs/>
        </w:rPr>
        <w:t>Decisions on motions</w:t>
      </w:r>
      <w:r>
        <w:t xml:space="preserve">. </w:t>
      </w:r>
    </w:p>
    <w:p w:rsidR="008506E6" w:rsidRDefault="008506E6" w:rsidP="008506E6">
      <w:pPr>
        <w:pStyle w:val="NormalWeb"/>
        <w:ind w:left="1440" w:right="1440"/>
      </w:pPr>
      <w:r>
        <w:t>   (1)  </w:t>
      </w:r>
      <w:r>
        <w:rPr>
          <w:i/>
          <w:iCs/>
        </w:rPr>
        <w:t>Standard for grant or denial on all counts</w:t>
      </w:r>
      <w:r>
        <w:t xml:space="preserve">. The presiding officer will grant or deny a motion for judgment on the pleadings or a motion for summary judgment, as appropriate. The judgment sought will be rendered if the applicable pleadings, depositions, answers to interrogatories and admissions, together with affidavits, if any, show that there is no genuine issue as to a material fact and that the moving party is entitled to a judgment as a matter of law. </w:t>
      </w:r>
    </w:p>
    <w:p w:rsidR="008506E6" w:rsidRDefault="008506E6" w:rsidP="008506E6">
      <w:pPr>
        <w:pStyle w:val="NormalWeb"/>
        <w:ind w:left="1440" w:right="1440"/>
      </w:pPr>
      <w:r>
        <w:t>   (2)  </w:t>
      </w:r>
      <w:r>
        <w:rPr>
          <w:i/>
          <w:iCs/>
        </w:rPr>
        <w:t>Standard for grant or denial in part</w:t>
      </w:r>
      <w:r>
        <w:t xml:space="preserve">. The presiding officer may grant a partial summary judgment if the pleadings, depositions, answers to interrogatories and admissions, together with affidavits, if any, show that there is no genuine issue as to a material fact and that the moving party is entitled to a judgment as a matter of law on one or more but not all outstanding issues. </w:t>
      </w:r>
    </w:p>
    <w:p w:rsidR="008506E6" w:rsidRDefault="008506E6" w:rsidP="008506E6">
      <w:pPr>
        <w:pStyle w:val="NormalWeb"/>
        <w:ind w:left="1440" w:right="1440"/>
        <w:contextualSpacing/>
      </w:pPr>
      <w:r>
        <w:t>   (3)  </w:t>
      </w:r>
      <w:r>
        <w:rPr>
          <w:i/>
          <w:iCs/>
        </w:rPr>
        <w:t>Form of decision</w:t>
      </w:r>
      <w:r>
        <w:t xml:space="preserve">. The presiding officer will grant, in whole or in part, the motion in the form of an initial or recommended </w:t>
      </w:r>
      <w:r>
        <w:lastRenderedPageBreak/>
        <w:t>decision which shall be subject to exceptions as set forth in §  5.533 (relating to exceptions). Denial of a motion will be in the form of a written order.</w:t>
      </w:r>
    </w:p>
    <w:p w:rsidR="00C137D6" w:rsidRDefault="00C137D6" w:rsidP="00C137D6">
      <w:pPr>
        <w:pStyle w:val="NormalWeb"/>
        <w:contextualSpacing/>
      </w:pPr>
      <w:r>
        <w:t>52 Pa.Code § 5.102.</w:t>
      </w:r>
    </w:p>
    <w:p w:rsidR="00C137D6" w:rsidRDefault="00C137D6" w:rsidP="008506E6">
      <w:pPr>
        <w:pStyle w:val="NormalWeb"/>
        <w:ind w:left="1440" w:right="1440"/>
      </w:pPr>
    </w:p>
    <w:p w:rsidR="008506E6" w:rsidRDefault="008506E6" w:rsidP="008506E6">
      <w:pPr>
        <w:jc w:val="left"/>
      </w:pPr>
      <w:r>
        <w:tab/>
      </w:r>
      <w:r>
        <w:tab/>
        <w:t>T</w:t>
      </w:r>
      <w:r w:rsidRPr="008F575B">
        <w:t xml:space="preserve">he question of whether the Commission is legally empowered to grant the requested relief is properly raised </w:t>
      </w:r>
      <w:r>
        <w:t xml:space="preserve">as an affirmative defense </w:t>
      </w:r>
      <w:r w:rsidRPr="008F575B">
        <w:t xml:space="preserve">in New Matter.  52 Pa. Code </w:t>
      </w:r>
    </w:p>
    <w:p w:rsidR="008506E6" w:rsidRDefault="008506E6" w:rsidP="008506E6">
      <w:pPr>
        <w:jc w:val="left"/>
      </w:pPr>
      <w:r w:rsidRPr="008F575B">
        <w:t xml:space="preserve">§ 5.62(b).  </w:t>
      </w:r>
      <w:r>
        <w:t xml:space="preserve"> If not refuted, the facts stated in new matter may be deemed to be admitted, and </w:t>
      </w:r>
      <w:r w:rsidRPr="008F575B">
        <w:t xml:space="preserve">  “The judgment sought will be rendered if the applicable pleadings .</w:t>
      </w:r>
      <w:r>
        <w:t> </w:t>
      </w:r>
      <w:r w:rsidRPr="008F575B">
        <w:t>.</w:t>
      </w:r>
      <w:r>
        <w:t> </w:t>
      </w:r>
      <w:r w:rsidRPr="008F575B">
        <w:t>. show that there is no genuine issue as to a material fact and that the moving party is entitled to a judgment as a matter of law.”</w:t>
      </w:r>
      <w:r>
        <w:t xml:space="preserve">  </w:t>
      </w:r>
      <w:r w:rsidRPr="008F575B">
        <w:t>52 Pa. Code § 5.102(d)(1</w:t>
      </w:r>
      <w:r>
        <w:t>).</w:t>
      </w:r>
    </w:p>
    <w:p w:rsidR="008506E6" w:rsidRDefault="008506E6" w:rsidP="008506E6">
      <w:pPr>
        <w:jc w:val="left"/>
      </w:pPr>
    </w:p>
    <w:p w:rsidR="00127B84" w:rsidRDefault="008506E6" w:rsidP="008506E6">
      <w:pPr>
        <w:jc w:val="left"/>
      </w:pPr>
      <w:r>
        <w:tab/>
      </w:r>
      <w:r>
        <w:tab/>
        <w:t xml:space="preserve">In the present case, Complainant seeks to have removed from her account the difference between the CAP monthly billing amount originally quoted and the CAP monthly billing amount she was actually billed from November 2013 through April 2014.  She believes that the high usage registered by the meter could have been </w:t>
      </w:r>
      <w:r>
        <w:tab/>
        <w:t xml:space="preserve">curtailed much sooner if PECO had responded to her high billing complaint more quickly, as the usage decreased markedly after her landlord had the thermostat replaced.  </w:t>
      </w:r>
    </w:p>
    <w:p w:rsidR="00127B84" w:rsidRDefault="00127B84" w:rsidP="008506E6">
      <w:pPr>
        <w:jc w:val="left"/>
      </w:pPr>
    </w:p>
    <w:p w:rsidR="008506E6" w:rsidRDefault="00127B84" w:rsidP="008506E6">
      <w:pPr>
        <w:jc w:val="left"/>
      </w:pPr>
      <w:r>
        <w:tab/>
      </w:r>
      <w:r>
        <w:tab/>
        <w:t xml:space="preserve">PECO records show that Complainant's contact regarding high billing occurred on May 2, 2014, not in November 2013, and that a technician was sent to the residence on June 9, 2014.  </w:t>
      </w:r>
      <w:r w:rsidR="008506E6">
        <w:tab/>
      </w:r>
    </w:p>
    <w:p w:rsidR="00127B84" w:rsidRDefault="00127B84" w:rsidP="008506E6">
      <w:pPr>
        <w:jc w:val="left"/>
      </w:pPr>
    </w:p>
    <w:p w:rsidR="00127B84" w:rsidRDefault="00127B84" w:rsidP="008506E6">
      <w:pPr>
        <w:jc w:val="left"/>
      </w:pPr>
      <w:r>
        <w:tab/>
      </w:r>
      <w:r>
        <w:tab/>
        <w:t>The timing of the contact, and the responsiveness of the utility are facts in dispute in this case.  Where there are facts in dispute, dismissal of the Complaint due to a motion for judgment on the pleadings is not proper.</w:t>
      </w:r>
    </w:p>
    <w:p w:rsidR="00127B84" w:rsidRDefault="00127B84" w:rsidP="008506E6">
      <w:pPr>
        <w:jc w:val="left"/>
      </w:pPr>
    </w:p>
    <w:p w:rsidR="00127B84" w:rsidRDefault="00127B84" w:rsidP="008506E6">
      <w:pPr>
        <w:jc w:val="left"/>
      </w:pPr>
      <w:r>
        <w:tab/>
      </w:r>
      <w:r>
        <w:tab/>
        <w:t xml:space="preserve">PECO's MJOP </w:t>
      </w:r>
      <w:r w:rsidR="00C137D6">
        <w:t xml:space="preserve">relies </w:t>
      </w:r>
      <w:r>
        <w:t xml:space="preserve">solely upon the jurisdiction of the Commission to grant a payment arrangement for CAP arrears.  It is true that the Commission cannot establish a payment arrangement for CAP arrears.  66 Pa.C.S. § 1405(c).  However, a request for a payment arrangement does not appear in the Complaint.  </w:t>
      </w:r>
      <w:r w:rsidR="00C137D6">
        <w:t>Complainant</w:t>
      </w:r>
      <w:r>
        <w:t xml:space="preserve"> neither checks the box on the formal complaint form that states she is seeking a payment arrangement nor states this request </w:t>
      </w:r>
      <w:r>
        <w:lastRenderedPageBreak/>
        <w:t>anywhere in her Complaint.  This is not a payment arrangement request, it is a service dispute.  Accordingly, the MJOP must be denied.</w:t>
      </w:r>
    </w:p>
    <w:p w:rsidR="00127B84" w:rsidRDefault="00127B84" w:rsidP="008506E6">
      <w:pPr>
        <w:jc w:val="left"/>
      </w:pPr>
    </w:p>
    <w:p w:rsidR="00127B84" w:rsidRDefault="00127B84" w:rsidP="008506E6">
      <w:pPr>
        <w:jc w:val="left"/>
      </w:pPr>
      <w:r>
        <w:tab/>
      </w:r>
      <w:r>
        <w:tab/>
        <w:t xml:space="preserve">The matter will be set for hearing.  Complainant is advised that it is her responsibility to prove that PECO is responsible for a violation of the Commission's </w:t>
      </w:r>
      <w:r w:rsidR="00C137D6">
        <w:t>regulations, statute, or orders.  She must prove that PECO provided inadequate service.  The parties are encouraged to seek to resolve this issue amicably.</w:t>
      </w:r>
    </w:p>
    <w:p w:rsidR="00C137D6" w:rsidRDefault="00C137D6" w:rsidP="008506E6">
      <w:pPr>
        <w:jc w:val="left"/>
      </w:pPr>
    </w:p>
    <w:p w:rsidR="00C137D6" w:rsidRDefault="00C137D6" w:rsidP="00C137D6">
      <w:pPr>
        <w:rPr>
          <w:b/>
        </w:rPr>
      </w:pPr>
      <w:r>
        <w:rPr>
          <w:b/>
        </w:rPr>
        <w:t>ORDER</w:t>
      </w:r>
    </w:p>
    <w:p w:rsidR="00C137D6" w:rsidRDefault="00C137D6" w:rsidP="00C137D6">
      <w:pPr>
        <w:rPr>
          <w:b/>
        </w:rPr>
      </w:pPr>
    </w:p>
    <w:p w:rsidR="00C137D6" w:rsidRDefault="00C137D6" w:rsidP="00C137D6">
      <w:pPr>
        <w:jc w:val="left"/>
      </w:pPr>
      <w:r>
        <w:tab/>
      </w:r>
      <w:r>
        <w:tab/>
        <w:t>THEREFORE,</w:t>
      </w:r>
    </w:p>
    <w:p w:rsidR="00C137D6" w:rsidRDefault="00C137D6" w:rsidP="00C137D6">
      <w:pPr>
        <w:jc w:val="left"/>
      </w:pPr>
    </w:p>
    <w:p w:rsidR="00C137D6" w:rsidRDefault="00C137D6" w:rsidP="00C137D6">
      <w:pPr>
        <w:jc w:val="left"/>
      </w:pPr>
      <w:r>
        <w:tab/>
      </w:r>
      <w:r>
        <w:tab/>
        <w:t>IT IS ORDERED:</w:t>
      </w:r>
    </w:p>
    <w:p w:rsidR="00C137D6" w:rsidRDefault="00C137D6" w:rsidP="00C137D6">
      <w:pPr>
        <w:jc w:val="left"/>
      </w:pPr>
    </w:p>
    <w:p w:rsidR="00C137D6" w:rsidRDefault="00C137D6" w:rsidP="00C137D6">
      <w:pPr>
        <w:jc w:val="left"/>
      </w:pPr>
      <w:r>
        <w:tab/>
      </w:r>
      <w:r>
        <w:tab/>
        <w:t>1.</w:t>
      </w:r>
      <w:r>
        <w:tab/>
        <w:t xml:space="preserve">That the Motion for Judgment on the Pleadings filed by PECO Energy Company in the case captioned </w:t>
      </w:r>
      <w:r>
        <w:rPr>
          <w:i/>
        </w:rPr>
        <w:t xml:space="preserve">Jazzmin Evans v. PECO Energy Company, </w:t>
      </w:r>
      <w:r>
        <w:t>at Docket No. F-2015-2470179, is denied.</w:t>
      </w:r>
    </w:p>
    <w:p w:rsidR="00C137D6" w:rsidRDefault="00C137D6" w:rsidP="00C137D6">
      <w:pPr>
        <w:jc w:val="left"/>
      </w:pPr>
    </w:p>
    <w:p w:rsidR="00C137D6" w:rsidRDefault="00C137D6" w:rsidP="00C137D6">
      <w:pPr>
        <w:jc w:val="left"/>
      </w:pPr>
      <w:r>
        <w:tab/>
      </w:r>
      <w:r>
        <w:tab/>
        <w:t>2.</w:t>
      </w:r>
      <w:r>
        <w:tab/>
        <w:t xml:space="preserve">That the case captioned </w:t>
      </w:r>
      <w:r>
        <w:rPr>
          <w:i/>
        </w:rPr>
        <w:t xml:space="preserve">Jazzmin Evans v. PECO Energy Company, </w:t>
      </w:r>
      <w:r>
        <w:t>at Docket No. F-2015-2470179, be set for hearing.</w:t>
      </w:r>
    </w:p>
    <w:p w:rsidR="00C137D6" w:rsidRDefault="00C137D6" w:rsidP="00C137D6">
      <w:pPr>
        <w:jc w:val="left"/>
      </w:pPr>
    </w:p>
    <w:p w:rsidR="00C137D6" w:rsidRDefault="00C137D6" w:rsidP="00C137D6">
      <w:pPr>
        <w:jc w:val="left"/>
      </w:pPr>
    </w:p>
    <w:p w:rsidR="00C137D6" w:rsidRDefault="00C137D6" w:rsidP="00C137D6">
      <w:pPr>
        <w:spacing w:line="240" w:lineRule="auto"/>
        <w:jc w:val="left"/>
      </w:pPr>
      <w:r>
        <w:t>Dated:</w:t>
      </w:r>
      <w:r>
        <w:tab/>
      </w:r>
      <w:r>
        <w:rPr>
          <w:u w:val="single"/>
        </w:rPr>
        <w:t>May 11, 2015</w:t>
      </w:r>
      <w:r>
        <w:tab/>
      </w:r>
      <w:r>
        <w:tab/>
      </w:r>
      <w:r>
        <w:tab/>
      </w:r>
      <w:r>
        <w:tab/>
      </w:r>
      <w:r>
        <w:tab/>
      </w:r>
      <w:r>
        <w:tab/>
        <w:t>_____________________________</w:t>
      </w:r>
    </w:p>
    <w:p w:rsidR="00C137D6" w:rsidRDefault="00C137D6" w:rsidP="00C137D6">
      <w:pPr>
        <w:spacing w:line="240" w:lineRule="auto"/>
        <w:jc w:val="left"/>
      </w:pPr>
      <w:r>
        <w:tab/>
      </w:r>
      <w:r>
        <w:tab/>
      </w:r>
      <w:r>
        <w:tab/>
      </w:r>
      <w:r>
        <w:tab/>
      </w:r>
      <w:r>
        <w:tab/>
      </w:r>
      <w:r>
        <w:tab/>
      </w:r>
      <w:r>
        <w:tab/>
      </w:r>
      <w:r>
        <w:tab/>
        <w:t>Susan D. Colwell</w:t>
      </w:r>
    </w:p>
    <w:p w:rsidR="00C137D6" w:rsidRPr="00C137D6" w:rsidRDefault="00C137D6" w:rsidP="00C137D6">
      <w:pPr>
        <w:spacing w:line="240" w:lineRule="auto"/>
        <w:jc w:val="left"/>
      </w:pPr>
      <w:r>
        <w:tab/>
      </w:r>
      <w:r>
        <w:tab/>
      </w:r>
      <w:r>
        <w:tab/>
      </w:r>
      <w:r>
        <w:tab/>
      </w:r>
      <w:r>
        <w:tab/>
      </w:r>
      <w:r>
        <w:tab/>
      </w:r>
      <w:r>
        <w:tab/>
      </w:r>
      <w:r>
        <w:tab/>
        <w:t>Administrative Law Judge</w:t>
      </w:r>
    </w:p>
    <w:p w:rsidR="00C137D6" w:rsidRDefault="00C137D6" w:rsidP="008506E6">
      <w:pPr>
        <w:jc w:val="left"/>
      </w:pPr>
    </w:p>
    <w:p w:rsidR="00C137D6" w:rsidRDefault="00C137D6" w:rsidP="008506E6">
      <w:pPr>
        <w:jc w:val="left"/>
      </w:pPr>
    </w:p>
    <w:p w:rsidR="008506E6" w:rsidRDefault="008506E6" w:rsidP="008506E6">
      <w:pPr>
        <w:jc w:val="left"/>
      </w:pPr>
    </w:p>
    <w:p w:rsidR="008506E6" w:rsidRDefault="008506E6" w:rsidP="008506E6">
      <w:pPr>
        <w:jc w:val="left"/>
      </w:pPr>
    </w:p>
    <w:p w:rsidR="008506E6" w:rsidRDefault="008506E6" w:rsidP="008506E6">
      <w:pPr>
        <w:jc w:val="left"/>
      </w:pPr>
    </w:p>
    <w:p w:rsidR="00730BBC" w:rsidRDefault="008506E6" w:rsidP="00C137D6">
      <w:pPr>
        <w:spacing w:line="240" w:lineRule="auto"/>
        <w:ind w:left="1440" w:right="1440"/>
        <w:jc w:val="both"/>
        <w:rPr>
          <w:u w:val="single"/>
        </w:rPr>
      </w:pPr>
      <w:r>
        <w:tab/>
      </w:r>
    </w:p>
    <w:p w:rsidR="00682F25" w:rsidRDefault="00682F25" w:rsidP="00803E9A">
      <w:pPr>
        <w:rPr>
          <w:u w:val="single"/>
        </w:rPr>
        <w:sectPr w:rsidR="00682F25" w:rsidSect="00C137D6">
          <w:footerReference w:type="default" r:id="rId8"/>
          <w:pgSz w:w="12240" w:h="15840"/>
          <w:pgMar w:top="1440" w:right="1440" w:bottom="1440" w:left="1440" w:header="720" w:footer="720" w:gutter="0"/>
          <w:cols w:space="720"/>
          <w:titlePg/>
          <w:docGrid w:linePitch="360"/>
        </w:sectPr>
      </w:pPr>
    </w:p>
    <w:p w:rsidR="00682F25" w:rsidRPr="00E41621" w:rsidRDefault="00682F25" w:rsidP="00682F25">
      <w:pPr>
        <w:spacing w:line="240" w:lineRule="auto"/>
        <w:contextualSpacing/>
        <w:jc w:val="left"/>
        <w:rPr>
          <w:b/>
          <w:i/>
          <w:u w:val="single"/>
        </w:rPr>
      </w:pPr>
      <w:r>
        <w:rPr>
          <w:rFonts w:ascii="Microsoft Sans Serif"/>
          <w:b/>
          <w:u w:val="single"/>
        </w:rPr>
        <w:lastRenderedPageBreak/>
        <w:t>F-2015-2470179 - JAZZMIN EVANS v. PECO ENERGY COMPANY</w:t>
      </w:r>
      <w:r>
        <w:rPr>
          <w:rFonts w:ascii="Microsoft Sans Serif"/>
          <w:b/>
          <w:u w:val="single"/>
        </w:rPr>
        <w:cr/>
      </w:r>
      <w:r>
        <w:rPr>
          <w:rFonts w:ascii="Microsoft Sans Serif"/>
          <w:b/>
          <w:u w:val="single"/>
        </w:rPr>
        <w:cr/>
      </w:r>
      <w:r>
        <w:rPr>
          <w:rFonts w:ascii="Microsoft Sans Serif"/>
        </w:rPr>
        <w:t>JAZZMIN EVANS</w:t>
      </w:r>
      <w:r>
        <w:rPr>
          <w:rFonts w:ascii="Microsoft Sans Serif"/>
        </w:rPr>
        <w:cr/>
        <w:t>734 WATERVIEW LANE</w:t>
      </w:r>
      <w:r>
        <w:rPr>
          <w:rFonts w:ascii="Microsoft Sans Serif"/>
        </w:rPr>
        <w:cr/>
        <w:t>PHILADELPHIA PA  19154</w:t>
      </w:r>
      <w:r>
        <w:rPr>
          <w:rFonts w:ascii="Microsoft Sans Serif"/>
        </w:rPr>
        <w:cr/>
        <w:t>484.201.5835</w:t>
      </w:r>
      <w:r>
        <w:rPr>
          <w:rFonts w:ascii="Microsoft Sans Serif"/>
        </w:rPr>
        <w:cr/>
      </w:r>
      <w:r>
        <w:rPr>
          <w:rFonts w:ascii="Microsoft Sans Serif"/>
        </w:rPr>
        <w:cr/>
        <w:t>SHAWANE L LEE ESQUIRE</w:t>
      </w:r>
      <w:r>
        <w:rPr>
          <w:rFonts w:ascii="Microsoft Sans Serif"/>
        </w:rPr>
        <w:cr/>
        <w:t>EXELON BUSINESS SERVICES</w:t>
      </w:r>
      <w:r>
        <w:rPr>
          <w:rFonts w:ascii="Microsoft Sans Serif"/>
        </w:rPr>
        <w:cr/>
      </w:r>
      <w:bookmarkStart w:id="0" w:name="_GoBack"/>
      <w:bookmarkEnd w:id="0"/>
      <w:r>
        <w:rPr>
          <w:rFonts w:ascii="Microsoft Sans Serif"/>
        </w:rPr>
        <w:t>2301 MARKET STREET S23-1</w:t>
      </w:r>
      <w:r>
        <w:rPr>
          <w:rFonts w:ascii="Microsoft Sans Serif"/>
        </w:rPr>
        <w:cr/>
        <w:t>PHILADELPHIA PA  19103</w:t>
      </w:r>
      <w:r>
        <w:rPr>
          <w:rFonts w:ascii="Microsoft Sans Serif"/>
        </w:rPr>
        <w:cr/>
        <w:t>215.841.6841</w:t>
      </w:r>
      <w:r>
        <w:rPr>
          <w:rFonts w:ascii="Microsoft Sans Serif"/>
        </w:rPr>
        <w:cr/>
      </w:r>
      <w:r>
        <w:rPr>
          <w:rFonts w:ascii="Microsoft Sans Serif"/>
          <w:b/>
          <w:i/>
          <w:u w:val="single"/>
        </w:rPr>
        <w:t>-ACCEPTS ELECTRONIC SERVICE-</w:t>
      </w:r>
    </w:p>
    <w:p w:rsidR="00682F25" w:rsidRDefault="00682F25" w:rsidP="00682F25">
      <w:pPr>
        <w:spacing w:line="240" w:lineRule="auto"/>
        <w:contextualSpacing/>
      </w:pPr>
    </w:p>
    <w:p w:rsidR="00730BBC" w:rsidRPr="00803E9A" w:rsidRDefault="00730BBC" w:rsidP="00682F25">
      <w:pPr>
        <w:jc w:val="both"/>
        <w:rPr>
          <w:u w:val="single"/>
        </w:rPr>
      </w:pPr>
    </w:p>
    <w:sectPr w:rsidR="00730BBC" w:rsidRPr="00803E9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6B47" w:rsidRDefault="00876B47" w:rsidP="00F75A73">
      <w:pPr>
        <w:spacing w:line="240" w:lineRule="auto"/>
      </w:pPr>
      <w:r>
        <w:separator/>
      </w:r>
    </w:p>
  </w:endnote>
  <w:endnote w:type="continuationSeparator" w:id="0">
    <w:p w:rsidR="00876B47" w:rsidRDefault="00876B47" w:rsidP="00F75A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3740959"/>
      <w:docPartObj>
        <w:docPartGallery w:val="Page Numbers (Bottom of Page)"/>
        <w:docPartUnique/>
      </w:docPartObj>
    </w:sdtPr>
    <w:sdtEndPr>
      <w:rPr>
        <w:noProof/>
      </w:rPr>
    </w:sdtEndPr>
    <w:sdtContent>
      <w:p w:rsidR="00C137D6" w:rsidRDefault="00C137D6">
        <w:pPr>
          <w:pStyle w:val="Footer"/>
        </w:pPr>
        <w:r>
          <w:fldChar w:fldCharType="begin"/>
        </w:r>
        <w:r>
          <w:instrText xml:space="preserve"> PAGE   \* MERGEFORMAT </w:instrText>
        </w:r>
        <w:r>
          <w:fldChar w:fldCharType="separate"/>
        </w:r>
        <w:r w:rsidR="00682F25">
          <w:rPr>
            <w:noProof/>
          </w:rPr>
          <w:t>5</w:t>
        </w:r>
        <w:r>
          <w:rPr>
            <w:noProof/>
          </w:rPr>
          <w:fldChar w:fldCharType="end"/>
        </w:r>
      </w:p>
    </w:sdtContent>
  </w:sdt>
  <w:p w:rsidR="00C137D6" w:rsidRDefault="00C137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F25" w:rsidRDefault="00682F25">
    <w:pPr>
      <w:pStyle w:val="Footer"/>
    </w:pPr>
  </w:p>
  <w:p w:rsidR="00682F25" w:rsidRDefault="00682F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6B47" w:rsidRDefault="00876B47" w:rsidP="00F75A73">
      <w:pPr>
        <w:spacing w:line="240" w:lineRule="auto"/>
      </w:pPr>
      <w:r>
        <w:separator/>
      </w:r>
    </w:p>
  </w:footnote>
  <w:footnote w:type="continuationSeparator" w:id="0">
    <w:p w:rsidR="00876B47" w:rsidRDefault="00876B47" w:rsidP="00F75A73">
      <w:pPr>
        <w:spacing w:line="240" w:lineRule="auto"/>
      </w:pPr>
      <w:r>
        <w:continuationSeparator/>
      </w:r>
    </w:p>
  </w:footnote>
  <w:footnote w:id="1">
    <w:p w:rsidR="00C56CF1" w:rsidRPr="00C56CF1" w:rsidRDefault="00F75A73" w:rsidP="00803E9A">
      <w:pPr>
        <w:spacing w:line="240" w:lineRule="auto"/>
        <w:jc w:val="left"/>
        <w:rPr>
          <w:sz w:val="20"/>
          <w:szCs w:val="20"/>
        </w:rPr>
      </w:pPr>
      <w:r>
        <w:rPr>
          <w:rStyle w:val="FootnoteReference"/>
        </w:rPr>
        <w:footnoteRef/>
      </w:r>
      <w:r>
        <w:t xml:space="preserve"> </w:t>
      </w:r>
      <w:r w:rsidR="00C56CF1" w:rsidRPr="00C56CF1">
        <w:rPr>
          <w:sz w:val="20"/>
          <w:szCs w:val="20"/>
        </w:rPr>
        <w:t xml:space="preserve">PECO has signed a waiver of the Section 702 requirements for service of formal complaints, 66 Pa.C.S.  702, and has agreed to electronic service instead under the Commission’s Waiver of 702 program.   Service is listed in the Audit History of the case as having been effected on </w:t>
      </w:r>
      <w:r w:rsidR="00C56CF1">
        <w:rPr>
          <w:sz w:val="20"/>
          <w:szCs w:val="20"/>
        </w:rPr>
        <w:t>March 4, 2015.</w:t>
      </w:r>
    </w:p>
    <w:p w:rsidR="00F75A73" w:rsidRDefault="00F75A73" w:rsidP="00C56CF1">
      <w:pPr>
        <w:pStyle w:val="FootnoteText"/>
        <w:jc w:val="lef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A73"/>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27B84"/>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163F"/>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5180"/>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2F25"/>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BC"/>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3E9A"/>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06E6"/>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76B47"/>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9D9"/>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7D6"/>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24D"/>
    <w:rsid w:val="00C41646"/>
    <w:rsid w:val="00C4383B"/>
    <w:rsid w:val="00C4601A"/>
    <w:rsid w:val="00C478FE"/>
    <w:rsid w:val="00C502DD"/>
    <w:rsid w:val="00C56CF1"/>
    <w:rsid w:val="00C613E2"/>
    <w:rsid w:val="00C621E3"/>
    <w:rsid w:val="00C62244"/>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C6840"/>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5A73"/>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75A73"/>
    <w:pPr>
      <w:spacing w:line="240" w:lineRule="auto"/>
    </w:pPr>
    <w:rPr>
      <w:sz w:val="20"/>
      <w:szCs w:val="20"/>
    </w:rPr>
  </w:style>
  <w:style w:type="character" w:customStyle="1" w:styleId="FootnoteTextChar">
    <w:name w:val="Footnote Text Char"/>
    <w:basedOn w:val="DefaultParagraphFont"/>
    <w:link w:val="FootnoteText"/>
    <w:uiPriority w:val="99"/>
    <w:semiHidden/>
    <w:rsid w:val="00F75A73"/>
    <w:rPr>
      <w:sz w:val="20"/>
      <w:szCs w:val="20"/>
    </w:rPr>
  </w:style>
  <w:style w:type="character" w:styleId="FootnoteReference">
    <w:name w:val="footnote reference"/>
    <w:basedOn w:val="DefaultParagraphFont"/>
    <w:uiPriority w:val="99"/>
    <w:semiHidden/>
    <w:unhideWhenUsed/>
    <w:rsid w:val="00F75A73"/>
    <w:rPr>
      <w:vertAlign w:val="superscript"/>
    </w:rPr>
  </w:style>
  <w:style w:type="paragraph" w:styleId="NormalWeb">
    <w:name w:val="Normal (Web)"/>
    <w:basedOn w:val="Normal"/>
    <w:unhideWhenUsed/>
    <w:rsid w:val="008506E6"/>
    <w:pPr>
      <w:spacing w:before="100" w:beforeAutospacing="1" w:after="100" w:afterAutospacing="1" w:line="240" w:lineRule="auto"/>
      <w:jc w:val="left"/>
    </w:pPr>
    <w:rPr>
      <w:rFonts w:eastAsia="Times New Roman"/>
    </w:rPr>
  </w:style>
  <w:style w:type="paragraph" w:styleId="Header">
    <w:name w:val="header"/>
    <w:basedOn w:val="Normal"/>
    <w:link w:val="HeaderChar"/>
    <w:uiPriority w:val="99"/>
    <w:unhideWhenUsed/>
    <w:rsid w:val="00C137D6"/>
    <w:pPr>
      <w:tabs>
        <w:tab w:val="center" w:pos="4680"/>
        <w:tab w:val="right" w:pos="9360"/>
      </w:tabs>
      <w:spacing w:line="240" w:lineRule="auto"/>
    </w:pPr>
  </w:style>
  <w:style w:type="character" w:customStyle="1" w:styleId="HeaderChar">
    <w:name w:val="Header Char"/>
    <w:basedOn w:val="DefaultParagraphFont"/>
    <w:link w:val="Header"/>
    <w:uiPriority w:val="99"/>
    <w:rsid w:val="00C137D6"/>
  </w:style>
  <w:style w:type="paragraph" w:styleId="Footer">
    <w:name w:val="footer"/>
    <w:basedOn w:val="Normal"/>
    <w:link w:val="FooterChar"/>
    <w:uiPriority w:val="99"/>
    <w:unhideWhenUsed/>
    <w:rsid w:val="00C137D6"/>
    <w:pPr>
      <w:tabs>
        <w:tab w:val="center" w:pos="4680"/>
        <w:tab w:val="right" w:pos="9360"/>
      </w:tabs>
      <w:spacing w:line="240" w:lineRule="auto"/>
    </w:pPr>
  </w:style>
  <w:style w:type="character" w:customStyle="1" w:styleId="FooterChar">
    <w:name w:val="Footer Char"/>
    <w:basedOn w:val="DefaultParagraphFont"/>
    <w:link w:val="Footer"/>
    <w:uiPriority w:val="99"/>
    <w:rsid w:val="00C137D6"/>
  </w:style>
  <w:style w:type="paragraph" w:styleId="BalloonText">
    <w:name w:val="Balloon Text"/>
    <w:basedOn w:val="Normal"/>
    <w:link w:val="BalloonTextChar"/>
    <w:uiPriority w:val="99"/>
    <w:semiHidden/>
    <w:unhideWhenUsed/>
    <w:rsid w:val="0054518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51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75A73"/>
    <w:pPr>
      <w:spacing w:line="240" w:lineRule="auto"/>
    </w:pPr>
    <w:rPr>
      <w:sz w:val="20"/>
      <w:szCs w:val="20"/>
    </w:rPr>
  </w:style>
  <w:style w:type="character" w:customStyle="1" w:styleId="FootnoteTextChar">
    <w:name w:val="Footnote Text Char"/>
    <w:basedOn w:val="DefaultParagraphFont"/>
    <w:link w:val="FootnoteText"/>
    <w:uiPriority w:val="99"/>
    <w:semiHidden/>
    <w:rsid w:val="00F75A73"/>
    <w:rPr>
      <w:sz w:val="20"/>
      <w:szCs w:val="20"/>
    </w:rPr>
  </w:style>
  <w:style w:type="character" w:styleId="FootnoteReference">
    <w:name w:val="footnote reference"/>
    <w:basedOn w:val="DefaultParagraphFont"/>
    <w:uiPriority w:val="99"/>
    <w:semiHidden/>
    <w:unhideWhenUsed/>
    <w:rsid w:val="00F75A73"/>
    <w:rPr>
      <w:vertAlign w:val="superscript"/>
    </w:rPr>
  </w:style>
  <w:style w:type="paragraph" w:styleId="NormalWeb">
    <w:name w:val="Normal (Web)"/>
    <w:basedOn w:val="Normal"/>
    <w:unhideWhenUsed/>
    <w:rsid w:val="008506E6"/>
    <w:pPr>
      <w:spacing w:before="100" w:beforeAutospacing="1" w:after="100" w:afterAutospacing="1" w:line="240" w:lineRule="auto"/>
      <w:jc w:val="left"/>
    </w:pPr>
    <w:rPr>
      <w:rFonts w:eastAsia="Times New Roman"/>
    </w:rPr>
  </w:style>
  <w:style w:type="paragraph" w:styleId="Header">
    <w:name w:val="header"/>
    <w:basedOn w:val="Normal"/>
    <w:link w:val="HeaderChar"/>
    <w:uiPriority w:val="99"/>
    <w:unhideWhenUsed/>
    <w:rsid w:val="00C137D6"/>
    <w:pPr>
      <w:tabs>
        <w:tab w:val="center" w:pos="4680"/>
        <w:tab w:val="right" w:pos="9360"/>
      </w:tabs>
      <w:spacing w:line="240" w:lineRule="auto"/>
    </w:pPr>
  </w:style>
  <w:style w:type="character" w:customStyle="1" w:styleId="HeaderChar">
    <w:name w:val="Header Char"/>
    <w:basedOn w:val="DefaultParagraphFont"/>
    <w:link w:val="Header"/>
    <w:uiPriority w:val="99"/>
    <w:rsid w:val="00C137D6"/>
  </w:style>
  <w:style w:type="paragraph" w:styleId="Footer">
    <w:name w:val="footer"/>
    <w:basedOn w:val="Normal"/>
    <w:link w:val="FooterChar"/>
    <w:uiPriority w:val="99"/>
    <w:unhideWhenUsed/>
    <w:rsid w:val="00C137D6"/>
    <w:pPr>
      <w:tabs>
        <w:tab w:val="center" w:pos="4680"/>
        <w:tab w:val="right" w:pos="9360"/>
      </w:tabs>
      <w:spacing w:line="240" w:lineRule="auto"/>
    </w:pPr>
  </w:style>
  <w:style w:type="character" w:customStyle="1" w:styleId="FooterChar">
    <w:name w:val="Footer Char"/>
    <w:basedOn w:val="DefaultParagraphFont"/>
    <w:link w:val="Footer"/>
    <w:uiPriority w:val="99"/>
    <w:rsid w:val="00C137D6"/>
  </w:style>
  <w:style w:type="paragraph" w:styleId="BalloonText">
    <w:name w:val="Balloon Text"/>
    <w:basedOn w:val="Normal"/>
    <w:link w:val="BalloonTextChar"/>
    <w:uiPriority w:val="99"/>
    <w:semiHidden/>
    <w:unhideWhenUsed/>
    <w:rsid w:val="0054518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51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C589D-4321-4F4F-8427-D517935A5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1265</Words>
  <Characters>7216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Lewis, Meska</cp:lastModifiedBy>
  <cp:revision>3</cp:revision>
  <cp:lastPrinted>2015-05-09T16:20:00Z</cp:lastPrinted>
  <dcterms:created xsi:type="dcterms:W3CDTF">2015-05-13T15:40:00Z</dcterms:created>
  <dcterms:modified xsi:type="dcterms:W3CDTF">2015-05-13T15:52:00Z</dcterms:modified>
</cp:coreProperties>
</file>