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18504B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May 15, 2015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430D15">
        <w:rPr>
          <w:sz w:val="21"/>
          <w:szCs w:val="21"/>
        </w:rPr>
        <w:t>2014-2428744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18504B" w:rsidRDefault="0018504B" w:rsidP="00B45673">
      <w:pPr>
        <w:rPr>
          <w:sz w:val="21"/>
          <w:szCs w:val="21"/>
        </w:rPr>
      </w:pPr>
    </w:p>
    <w:p w:rsidR="00B45AC9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CHARLES V FULLEM</w:t>
      </w:r>
    </w:p>
    <w:p w:rsidR="003022CD" w:rsidRDefault="00F8690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PENNSYLVANIA </w:t>
      </w:r>
      <w:r w:rsidR="00430D15">
        <w:rPr>
          <w:sz w:val="21"/>
          <w:szCs w:val="21"/>
        </w:rPr>
        <w:t>POWER</w:t>
      </w:r>
      <w:r w:rsidR="003022CD">
        <w:rPr>
          <w:sz w:val="21"/>
          <w:szCs w:val="21"/>
        </w:rPr>
        <w:t xml:space="preserve"> COMPANY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2800 POTTSVILLE PIKE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PO BOX 16001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READING PA  19612-6001</w:t>
      </w:r>
    </w:p>
    <w:p w:rsidR="003022CD" w:rsidRPr="00AB60E6" w:rsidRDefault="003022CD" w:rsidP="00B45673">
      <w:pPr>
        <w:rPr>
          <w:sz w:val="21"/>
          <w:szCs w:val="21"/>
        </w:rPr>
      </w:pP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3022CD">
        <w:rPr>
          <w:sz w:val="21"/>
          <w:szCs w:val="21"/>
        </w:rPr>
        <w:t>General Base Rate Case Compliance Filing</w:t>
      </w:r>
    </w:p>
    <w:p w:rsidR="003022CD" w:rsidRDefault="003022CD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3022CD">
        <w:rPr>
          <w:sz w:val="21"/>
          <w:szCs w:val="21"/>
        </w:rPr>
        <w:t>Mr. Fullem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6C4364">
        <w:rPr>
          <w:sz w:val="21"/>
          <w:szCs w:val="21"/>
        </w:rPr>
        <w:t>April 9, 2015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F8690D">
        <w:rPr>
          <w:sz w:val="21"/>
          <w:szCs w:val="21"/>
        </w:rPr>
        <w:t xml:space="preserve">Pennsylvania </w:t>
      </w:r>
      <w:r w:rsidR="00430D15">
        <w:rPr>
          <w:sz w:val="21"/>
          <w:szCs w:val="21"/>
        </w:rPr>
        <w:t>Power</w:t>
      </w:r>
      <w:r w:rsidR="006C4364">
        <w:rPr>
          <w:sz w:val="21"/>
          <w:szCs w:val="21"/>
        </w:rPr>
        <w:t xml:space="preserve"> Company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430D15">
        <w:rPr>
          <w:sz w:val="21"/>
          <w:szCs w:val="21"/>
        </w:rPr>
        <w:t>a</w:t>
      </w:r>
      <w:r w:rsidR="005E0496">
        <w:rPr>
          <w:sz w:val="21"/>
          <w:szCs w:val="21"/>
        </w:rPr>
        <w:t xml:space="preserve"> </w:t>
      </w:r>
      <w:r w:rsidR="00130671">
        <w:rPr>
          <w:sz w:val="21"/>
          <w:szCs w:val="21"/>
        </w:rPr>
        <w:t>tariff</w:t>
      </w:r>
      <w:r w:rsidR="00430D15">
        <w:rPr>
          <w:sz w:val="21"/>
          <w:szCs w:val="21"/>
        </w:rPr>
        <w:t xml:space="preserve"> supplement</w:t>
      </w:r>
      <w:r w:rsidR="00130671">
        <w:rPr>
          <w:sz w:val="21"/>
          <w:szCs w:val="21"/>
        </w:rPr>
        <w:t xml:space="preserve"> </w:t>
      </w:r>
      <w:r w:rsidR="00430D15">
        <w:rPr>
          <w:sz w:val="21"/>
          <w:szCs w:val="21"/>
        </w:rPr>
        <w:t>incorporating the terms of the settlement and changes to its rates, rules, and regulations as set forth</w:t>
      </w:r>
      <w:r w:rsidR="00255B27">
        <w:rPr>
          <w:sz w:val="21"/>
          <w:szCs w:val="21"/>
        </w:rPr>
        <w:t xml:space="preserve"> in </w:t>
      </w:r>
      <w:r w:rsidR="006C4364">
        <w:rPr>
          <w:sz w:val="21"/>
          <w:szCs w:val="21"/>
        </w:rPr>
        <w:t xml:space="preserve">Exhibit </w:t>
      </w:r>
      <w:r w:rsidR="00430D15">
        <w:rPr>
          <w:sz w:val="21"/>
          <w:szCs w:val="21"/>
        </w:rPr>
        <w:t>2</w:t>
      </w:r>
      <w:r w:rsidR="006817CA">
        <w:rPr>
          <w:sz w:val="21"/>
          <w:szCs w:val="21"/>
        </w:rPr>
        <w:t xml:space="preserve"> </w:t>
      </w:r>
      <w:r w:rsidR="00430D15">
        <w:rPr>
          <w:sz w:val="21"/>
          <w:szCs w:val="21"/>
        </w:rPr>
        <w:t>of</w:t>
      </w:r>
      <w:r w:rsidR="006817CA">
        <w:rPr>
          <w:sz w:val="21"/>
          <w:szCs w:val="21"/>
        </w:rPr>
        <w:t xml:space="preserve"> the</w:t>
      </w:r>
      <w:r w:rsidR="00255B27">
        <w:rPr>
          <w:sz w:val="21"/>
          <w:szCs w:val="21"/>
        </w:rPr>
        <w:t xml:space="preserve"> Joint</w:t>
      </w:r>
      <w:r w:rsidR="006C4364">
        <w:rPr>
          <w:sz w:val="21"/>
          <w:szCs w:val="21"/>
        </w:rPr>
        <w:t xml:space="preserve"> Petition for Partial</w:t>
      </w:r>
      <w:r w:rsidR="00255B27">
        <w:rPr>
          <w:sz w:val="21"/>
          <w:szCs w:val="21"/>
        </w:rPr>
        <w:t xml:space="preserve"> Settlement filed in the above docketed rate investigation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6817CA">
        <w:rPr>
          <w:sz w:val="21"/>
          <w:szCs w:val="21"/>
        </w:rPr>
        <w:t>May 1, 2015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6817CA">
        <w:rPr>
          <w:sz w:val="21"/>
          <w:szCs w:val="21"/>
        </w:rPr>
        <w:t xml:space="preserve"> filed </w:t>
      </w:r>
      <w:r w:rsidR="004F5F75">
        <w:rPr>
          <w:sz w:val="21"/>
          <w:szCs w:val="21"/>
        </w:rPr>
        <w:t>Tariff</w:t>
      </w:r>
      <w:r w:rsidR="005056CA">
        <w:rPr>
          <w:sz w:val="21"/>
          <w:szCs w:val="21"/>
        </w:rPr>
        <w:t xml:space="preserve"> </w:t>
      </w:r>
      <w:r w:rsidR="006817CA">
        <w:rPr>
          <w:sz w:val="21"/>
          <w:szCs w:val="21"/>
        </w:rPr>
        <w:t xml:space="preserve">Electric </w:t>
      </w:r>
      <w:r w:rsidR="004F5F75">
        <w:rPr>
          <w:sz w:val="21"/>
          <w:szCs w:val="21"/>
        </w:rPr>
        <w:t xml:space="preserve">Pa. P.U.C. No. </w:t>
      </w:r>
      <w:r w:rsidR="002954CC">
        <w:rPr>
          <w:sz w:val="21"/>
          <w:szCs w:val="21"/>
        </w:rPr>
        <w:t>36</w:t>
      </w:r>
      <w:r w:rsidR="006817CA">
        <w:rPr>
          <w:sz w:val="21"/>
          <w:szCs w:val="21"/>
        </w:rPr>
        <w:t xml:space="preserve"> (Tariff No. </w:t>
      </w:r>
      <w:r w:rsidR="002954CC">
        <w:rPr>
          <w:sz w:val="21"/>
          <w:szCs w:val="21"/>
        </w:rPr>
        <w:t>36</w:t>
      </w:r>
      <w:r w:rsidR="006817CA">
        <w:rPr>
          <w:sz w:val="21"/>
          <w:szCs w:val="21"/>
        </w:rPr>
        <w:t xml:space="preserve">) </w:t>
      </w:r>
      <w:r w:rsidR="00E8069B">
        <w:rPr>
          <w:sz w:val="21"/>
          <w:szCs w:val="21"/>
        </w:rPr>
        <w:t xml:space="preserve">to become effective </w:t>
      </w:r>
      <w:r w:rsidR="006817CA">
        <w:rPr>
          <w:sz w:val="21"/>
          <w:szCs w:val="21"/>
        </w:rPr>
        <w:t>May 3, 2015</w:t>
      </w:r>
      <w:r w:rsidR="00E8069B">
        <w:rPr>
          <w:sz w:val="21"/>
          <w:szCs w:val="21"/>
        </w:rPr>
        <w:t>.</w:t>
      </w:r>
      <w:r w:rsidR="006C4364">
        <w:rPr>
          <w:sz w:val="21"/>
          <w:szCs w:val="21"/>
        </w:rPr>
        <w:t xml:space="preserve">  Tariff No. </w:t>
      </w:r>
      <w:r w:rsidR="002954CC">
        <w:rPr>
          <w:sz w:val="21"/>
          <w:szCs w:val="21"/>
        </w:rPr>
        <w:t>36</w:t>
      </w:r>
      <w:r w:rsidR="006817CA">
        <w:rPr>
          <w:sz w:val="21"/>
          <w:szCs w:val="21"/>
        </w:rPr>
        <w:t xml:space="preserve"> cancels the contents of and supersedes the Company’s Tariff Electric Pa. P.U.C. No. </w:t>
      </w:r>
      <w:r w:rsidR="002954CC">
        <w:rPr>
          <w:sz w:val="21"/>
          <w:szCs w:val="21"/>
        </w:rPr>
        <w:t>35</w:t>
      </w:r>
      <w:r w:rsidR="006817CA">
        <w:rPr>
          <w:sz w:val="21"/>
          <w:szCs w:val="21"/>
        </w:rPr>
        <w:t>, and</w:t>
      </w:r>
      <w:r w:rsidR="006C4364">
        <w:rPr>
          <w:sz w:val="21"/>
          <w:szCs w:val="21"/>
        </w:rPr>
        <w:t xml:space="preserve"> is designed to produce</w:t>
      </w:r>
      <w:r w:rsidR="00941F3C">
        <w:rPr>
          <w:sz w:val="21"/>
          <w:szCs w:val="21"/>
        </w:rPr>
        <w:t xml:space="preserve"> an increase in annual base rate operating revenue</w:t>
      </w:r>
      <w:r w:rsidR="006C4364">
        <w:rPr>
          <w:sz w:val="21"/>
          <w:szCs w:val="21"/>
        </w:rPr>
        <w:t xml:space="preserve"> </w:t>
      </w:r>
      <w:r w:rsidR="00941F3C">
        <w:rPr>
          <w:sz w:val="21"/>
          <w:szCs w:val="21"/>
        </w:rPr>
        <w:t xml:space="preserve">of not more than </w:t>
      </w:r>
      <w:r w:rsidR="006C4364">
        <w:rPr>
          <w:sz w:val="21"/>
          <w:szCs w:val="21"/>
        </w:rPr>
        <w:t>$</w:t>
      </w:r>
      <w:r w:rsidR="002954CC">
        <w:rPr>
          <w:sz w:val="21"/>
          <w:szCs w:val="21"/>
        </w:rPr>
        <w:t>17</w:t>
      </w:r>
      <w:r w:rsidR="006C4364">
        <w:rPr>
          <w:sz w:val="21"/>
          <w:szCs w:val="21"/>
        </w:rPr>
        <w:t>.</w:t>
      </w:r>
      <w:r w:rsidR="002954CC">
        <w:rPr>
          <w:sz w:val="21"/>
          <w:szCs w:val="21"/>
        </w:rPr>
        <w:t>0</w:t>
      </w:r>
      <w:r w:rsidR="006C4364">
        <w:rPr>
          <w:sz w:val="21"/>
          <w:szCs w:val="21"/>
        </w:rPr>
        <w:t xml:space="preserve"> million for service rendered on and after May 19, 2015.</w:t>
      </w:r>
      <w:r w:rsidR="00E8069B">
        <w:rPr>
          <w:sz w:val="21"/>
          <w:szCs w:val="21"/>
        </w:rPr>
        <w:t xml:space="preserve">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</w:t>
      </w:r>
      <w:r w:rsidR="00007CF0">
        <w:rPr>
          <w:sz w:val="21"/>
          <w:szCs w:val="21"/>
        </w:rPr>
        <w:t>as reviewed the tariff revision</w:t>
      </w:r>
      <w:r w:rsidR="00A4155F">
        <w:rPr>
          <w:sz w:val="21"/>
          <w:szCs w:val="21"/>
        </w:rPr>
        <w:t xml:space="preserve"> and found that suspension or further investigation does not appear warranted at this time.  Therefore, in accordance with 52 Pa. Code, </w:t>
      </w:r>
      <w:r w:rsidR="00007CF0">
        <w:rPr>
          <w:sz w:val="21"/>
          <w:szCs w:val="21"/>
        </w:rPr>
        <w:t xml:space="preserve">Tariff Electric Pa. P.U.C. No. </w:t>
      </w:r>
      <w:r w:rsidR="00B65777">
        <w:rPr>
          <w:sz w:val="21"/>
          <w:szCs w:val="21"/>
        </w:rPr>
        <w:t>36</w:t>
      </w:r>
      <w:r w:rsidR="00007CF0">
        <w:rPr>
          <w:sz w:val="21"/>
          <w:szCs w:val="21"/>
        </w:rPr>
        <w:t xml:space="preserve"> </w:t>
      </w:r>
      <w:r w:rsidR="00A4155F">
        <w:rPr>
          <w:sz w:val="21"/>
          <w:szCs w:val="21"/>
        </w:rPr>
        <w:t>is effective by operation of law according to the effective date</w:t>
      </w:r>
      <w:r w:rsidR="00007CF0">
        <w:rPr>
          <w:sz w:val="21"/>
          <w:szCs w:val="21"/>
        </w:rPr>
        <w:t>s contained on each page</w:t>
      </w:r>
      <w:r w:rsidR="00A4155F">
        <w:rPr>
          <w:sz w:val="21"/>
          <w:szCs w:val="21"/>
        </w:rPr>
        <w:t>.  However, this is without prejudice to any formal complaints timely filed against said tariff revision.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18504B" w:rsidP="00DD2FE2">
      <w:pPr>
        <w:rPr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7682F70" wp14:editId="12F08BB8">
            <wp:simplePos x="0" y="0"/>
            <wp:positionH relativeFrom="column">
              <wp:posOffset>3429000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18504B" w:rsidRDefault="0018504B"/>
    <w:p w:rsidR="00DD2FE2" w:rsidRDefault="00DD2FE2" w:rsidP="00DD2FE2">
      <w:pPr>
        <w:rPr>
          <w:sz w:val="21"/>
          <w:szCs w:val="21"/>
        </w:rPr>
      </w:pPr>
    </w:p>
    <w:p w:rsidR="0018504B" w:rsidRPr="00AB60E6" w:rsidRDefault="0018504B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EA" w:rsidRDefault="006474EA">
      <w:r>
        <w:separator/>
      </w:r>
    </w:p>
  </w:endnote>
  <w:endnote w:type="continuationSeparator" w:id="0">
    <w:p w:rsidR="006474EA" w:rsidRDefault="0064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EA" w:rsidRDefault="006474EA">
      <w:r>
        <w:separator/>
      </w:r>
    </w:p>
  </w:footnote>
  <w:footnote w:type="continuationSeparator" w:id="0">
    <w:p w:rsidR="006474EA" w:rsidRDefault="0064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CF0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504B"/>
    <w:rsid w:val="001878A7"/>
    <w:rsid w:val="00255B27"/>
    <w:rsid w:val="00260FC4"/>
    <w:rsid w:val="002824E7"/>
    <w:rsid w:val="002954CC"/>
    <w:rsid w:val="003022CD"/>
    <w:rsid w:val="003461CD"/>
    <w:rsid w:val="003D1F83"/>
    <w:rsid w:val="003D45ED"/>
    <w:rsid w:val="003D613B"/>
    <w:rsid w:val="003F15D5"/>
    <w:rsid w:val="00400D28"/>
    <w:rsid w:val="00430D15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474EA"/>
    <w:rsid w:val="00652F4C"/>
    <w:rsid w:val="006817CA"/>
    <w:rsid w:val="006861B6"/>
    <w:rsid w:val="006B2538"/>
    <w:rsid w:val="006C4364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C4062"/>
    <w:rsid w:val="008D31D7"/>
    <w:rsid w:val="00920579"/>
    <w:rsid w:val="00926F9A"/>
    <w:rsid w:val="00941F3C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65777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8690D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Reynolds, Doris</cp:lastModifiedBy>
  <cp:revision>5</cp:revision>
  <cp:lastPrinted>2015-05-15T14:19:00Z</cp:lastPrinted>
  <dcterms:created xsi:type="dcterms:W3CDTF">2015-05-14T18:31:00Z</dcterms:created>
  <dcterms:modified xsi:type="dcterms:W3CDTF">2015-05-15T14:19:00Z</dcterms:modified>
</cp:coreProperties>
</file>