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CA" w:rsidRPr="00FA6483" w:rsidRDefault="008F64CA" w:rsidP="008F64CA">
      <w:pPr>
        <w:jc w:val="center"/>
        <w:rPr>
          <w:b/>
          <w:sz w:val="24"/>
          <w:szCs w:val="24"/>
        </w:rPr>
      </w:pPr>
      <w:bookmarkStart w:id="0" w:name="_GoBack"/>
      <w:bookmarkEnd w:id="0"/>
      <w:r w:rsidRPr="00FA6483">
        <w:rPr>
          <w:b/>
          <w:sz w:val="24"/>
          <w:szCs w:val="24"/>
        </w:rPr>
        <w:t>BEFORE THE</w:t>
      </w:r>
    </w:p>
    <w:p w:rsidR="008F64CA" w:rsidRPr="00FA6483" w:rsidRDefault="008F64CA" w:rsidP="008F64CA">
      <w:pPr>
        <w:jc w:val="center"/>
        <w:rPr>
          <w:b/>
          <w:sz w:val="24"/>
          <w:szCs w:val="24"/>
        </w:rPr>
      </w:pPr>
      <w:r w:rsidRPr="00FA6483">
        <w:rPr>
          <w:b/>
          <w:sz w:val="24"/>
          <w:szCs w:val="24"/>
        </w:rPr>
        <w:t>PENNSYLVANIA PUBLIC UTILITY COMMISSION</w:t>
      </w:r>
    </w:p>
    <w:p w:rsidR="008F64CA" w:rsidRPr="00FA6483" w:rsidRDefault="008F64CA" w:rsidP="008F64CA">
      <w:pPr>
        <w:jc w:val="center"/>
        <w:rPr>
          <w:b/>
          <w:sz w:val="24"/>
          <w:szCs w:val="24"/>
        </w:rPr>
      </w:pPr>
    </w:p>
    <w:p w:rsidR="008F64CA" w:rsidRPr="00FA6483" w:rsidRDefault="008F64CA" w:rsidP="008F64CA">
      <w:pPr>
        <w:jc w:val="center"/>
        <w:rPr>
          <w:b/>
          <w:sz w:val="24"/>
          <w:szCs w:val="24"/>
        </w:rPr>
      </w:pPr>
    </w:p>
    <w:p w:rsidR="008F64CA" w:rsidRDefault="008F64CA" w:rsidP="008F64CA">
      <w:pPr>
        <w:jc w:val="center"/>
        <w:rPr>
          <w:b/>
        </w:rPr>
      </w:pPr>
    </w:p>
    <w:p w:rsidR="008F64CA" w:rsidRPr="00FA6483" w:rsidRDefault="008F64CA" w:rsidP="008F64CA">
      <w:pPr>
        <w:rPr>
          <w:sz w:val="24"/>
          <w:szCs w:val="24"/>
        </w:rPr>
      </w:pPr>
      <w:r>
        <w:rPr>
          <w:sz w:val="24"/>
          <w:szCs w:val="24"/>
        </w:rPr>
        <w:t>John Pugh</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F64CA" w:rsidRPr="00FA6483" w:rsidRDefault="008F64CA" w:rsidP="008F64C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F64CA" w:rsidRPr="00FA6483" w:rsidRDefault="008F64CA" w:rsidP="008F64C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F-2014-2451563</w:t>
      </w:r>
    </w:p>
    <w:p w:rsidR="008F64CA" w:rsidRPr="00FA6483" w:rsidRDefault="008F64CA" w:rsidP="008F64C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F64CA" w:rsidRPr="00FA6483" w:rsidRDefault="008F64CA" w:rsidP="008F64CA">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8F64CA" w:rsidRDefault="008F64CA" w:rsidP="008F64CA"/>
    <w:p w:rsidR="008F64CA" w:rsidRDefault="008F64CA" w:rsidP="008F64CA"/>
    <w:p w:rsidR="008F64CA" w:rsidRDefault="008F64CA" w:rsidP="008F64CA"/>
    <w:p w:rsidR="00C04960" w:rsidRPr="008F64CA" w:rsidRDefault="008F64CA" w:rsidP="008F64CA">
      <w:pPr>
        <w:jc w:val="center"/>
        <w:rPr>
          <w:b/>
          <w:u w:val="single"/>
        </w:rPr>
      </w:pPr>
      <w:r w:rsidRPr="008F64CA">
        <w:rPr>
          <w:b/>
          <w:u w:val="single"/>
        </w:rPr>
        <w:t>INITIAL DECISION</w:t>
      </w:r>
    </w:p>
    <w:p w:rsidR="008F64CA" w:rsidRDefault="008F64CA" w:rsidP="008F64CA">
      <w:pPr>
        <w:jc w:val="center"/>
        <w:rPr>
          <w:u w:val="single"/>
        </w:rPr>
      </w:pPr>
    </w:p>
    <w:p w:rsidR="00F947C7" w:rsidRDefault="00F947C7" w:rsidP="008F64CA">
      <w:pPr>
        <w:jc w:val="center"/>
        <w:rPr>
          <w:u w:val="single"/>
        </w:rPr>
      </w:pPr>
    </w:p>
    <w:p w:rsidR="008F64CA" w:rsidRPr="008F64CA" w:rsidRDefault="008F64CA" w:rsidP="008F64CA">
      <w:pPr>
        <w:jc w:val="center"/>
        <w:rPr>
          <w:sz w:val="24"/>
          <w:szCs w:val="24"/>
        </w:rPr>
      </w:pPr>
      <w:r w:rsidRPr="008F64CA">
        <w:rPr>
          <w:sz w:val="24"/>
          <w:szCs w:val="24"/>
        </w:rPr>
        <w:t>Before</w:t>
      </w:r>
    </w:p>
    <w:p w:rsidR="008F64CA" w:rsidRPr="008F64CA" w:rsidRDefault="008F64CA" w:rsidP="008F64CA">
      <w:pPr>
        <w:jc w:val="center"/>
        <w:rPr>
          <w:sz w:val="24"/>
          <w:szCs w:val="24"/>
        </w:rPr>
      </w:pPr>
      <w:r w:rsidRPr="008F64CA">
        <w:rPr>
          <w:sz w:val="24"/>
          <w:szCs w:val="24"/>
        </w:rPr>
        <w:t>Susan D. Colwell</w:t>
      </w:r>
    </w:p>
    <w:p w:rsidR="008F64CA" w:rsidRPr="008F64CA" w:rsidRDefault="008F64CA" w:rsidP="008F64CA">
      <w:pPr>
        <w:jc w:val="center"/>
        <w:rPr>
          <w:sz w:val="24"/>
          <w:szCs w:val="24"/>
        </w:rPr>
      </w:pPr>
      <w:r w:rsidRPr="008F64CA">
        <w:rPr>
          <w:sz w:val="24"/>
          <w:szCs w:val="24"/>
        </w:rPr>
        <w:t>Administrative Law Judge</w:t>
      </w:r>
    </w:p>
    <w:p w:rsidR="008F64CA" w:rsidRPr="008F64CA" w:rsidRDefault="008F64CA" w:rsidP="008F64CA">
      <w:pPr>
        <w:jc w:val="center"/>
        <w:rPr>
          <w:sz w:val="24"/>
          <w:szCs w:val="24"/>
        </w:rPr>
      </w:pPr>
    </w:p>
    <w:p w:rsidR="008F64CA" w:rsidRPr="008F64CA" w:rsidRDefault="008F64CA" w:rsidP="008F64CA">
      <w:pPr>
        <w:jc w:val="center"/>
        <w:rPr>
          <w:sz w:val="24"/>
          <w:szCs w:val="24"/>
        </w:rPr>
      </w:pPr>
    </w:p>
    <w:p w:rsidR="008F64CA" w:rsidRPr="00A620BF" w:rsidRDefault="008F64CA" w:rsidP="00A620BF">
      <w:pPr>
        <w:jc w:val="center"/>
        <w:rPr>
          <w:u w:val="single"/>
        </w:rPr>
      </w:pPr>
      <w:r>
        <w:rPr>
          <w:u w:val="single"/>
        </w:rPr>
        <w:t>INTRODUCTION</w:t>
      </w:r>
    </w:p>
    <w:p w:rsidR="008F64CA" w:rsidRDefault="008F64CA" w:rsidP="008F64CA">
      <w:pPr>
        <w:jc w:val="center"/>
        <w:rPr>
          <w:sz w:val="24"/>
          <w:szCs w:val="24"/>
        </w:rPr>
      </w:pPr>
    </w:p>
    <w:p w:rsidR="008F64CA" w:rsidRPr="008F64CA" w:rsidRDefault="008F64CA" w:rsidP="00BF283D">
      <w:pPr>
        <w:spacing w:line="360" w:lineRule="auto"/>
        <w:rPr>
          <w:sz w:val="24"/>
          <w:szCs w:val="24"/>
        </w:rPr>
      </w:pPr>
      <w:r>
        <w:rPr>
          <w:sz w:val="24"/>
          <w:szCs w:val="24"/>
        </w:rPr>
        <w:tab/>
      </w:r>
      <w:r>
        <w:rPr>
          <w:sz w:val="24"/>
          <w:szCs w:val="24"/>
        </w:rPr>
        <w:tab/>
        <w:t xml:space="preserve">This Initial Decision </w:t>
      </w:r>
      <w:r w:rsidR="00BF283D">
        <w:rPr>
          <w:sz w:val="24"/>
          <w:szCs w:val="24"/>
        </w:rPr>
        <w:t>dismisses the formal complaint of a ratepayer who was removed from a utility's tariffed senior citizen discount program with a closed enrollment, when an audit discovered that his birthdate was two months later than the deadline for enrollment.</w:t>
      </w:r>
    </w:p>
    <w:p w:rsidR="008F64CA" w:rsidRDefault="008F64CA" w:rsidP="00BF283D">
      <w:pPr>
        <w:spacing w:line="360" w:lineRule="auto"/>
        <w:jc w:val="center"/>
        <w:rPr>
          <w:u w:val="single"/>
        </w:rPr>
      </w:pPr>
    </w:p>
    <w:p w:rsidR="008F64CA" w:rsidRDefault="008F64CA" w:rsidP="008F64CA">
      <w:pPr>
        <w:jc w:val="center"/>
        <w:rPr>
          <w:u w:val="single"/>
        </w:rPr>
      </w:pPr>
      <w:r>
        <w:rPr>
          <w:u w:val="single"/>
        </w:rPr>
        <w:t>HISTORY OF THE PROCEEDING</w:t>
      </w:r>
    </w:p>
    <w:p w:rsidR="008F64CA" w:rsidRDefault="008F64CA" w:rsidP="008F64CA">
      <w:pPr>
        <w:spacing w:line="360" w:lineRule="auto"/>
      </w:pPr>
    </w:p>
    <w:p w:rsidR="00D85DCD" w:rsidRDefault="008F64CA" w:rsidP="008F64CA">
      <w:pPr>
        <w:spacing w:line="360" w:lineRule="auto"/>
        <w:rPr>
          <w:sz w:val="24"/>
          <w:szCs w:val="24"/>
        </w:rPr>
      </w:pPr>
      <w:r>
        <w:tab/>
      </w:r>
      <w:r>
        <w:tab/>
      </w:r>
      <w:r w:rsidRPr="008F64CA">
        <w:rPr>
          <w:sz w:val="24"/>
          <w:szCs w:val="24"/>
        </w:rPr>
        <w:t>On</w:t>
      </w:r>
      <w:r>
        <w:rPr>
          <w:sz w:val="24"/>
          <w:szCs w:val="24"/>
        </w:rPr>
        <w:t xml:space="preserve"> October 30, 2014, John Pugh (Complainant) filed a formal Complaint against Philadelphia Gas Works (PGW or Respondent) alleging that he was improperly removed from PGW's senior citizen discount program even though he is 75 years old</w:t>
      </w:r>
      <w:r w:rsidR="00D85DCD">
        <w:rPr>
          <w:sz w:val="24"/>
          <w:szCs w:val="24"/>
        </w:rPr>
        <w:t>.  He asks for reinstatement into the program.  The Complaint is a timely appeal from an informal determination of the Commission's Bureau of Consumer Services (BCS) at BCS # 3217030</w:t>
      </w:r>
      <w:r w:rsidR="00790443">
        <w:rPr>
          <w:sz w:val="24"/>
          <w:szCs w:val="24"/>
        </w:rPr>
        <w:t>, issued October 8, 2014</w:t>
      </w:r>
      <w:r w:rsidR="00D85DCD">
        <w:rPr>
          <w:sz w:val="24"/>
          <w:szCs w:val="24"/>
        </w:rPr>
        <w:t>.</w:t>
      </w:r>
    </w:p>
    <w:p w:rsidR="00D85DCD" w:rsidRDefault="00D85DCD" w:rsidP="008F64CA">
      <w:pPr>
        <w:spacing w:line="360" w:lineRule="auto"/>
        <w:rPr>
          <w:sz w:val="24"/>
          <w:szCs w:val="24"/>
        </w:rPr>
      </w:pPr>
    </w:p>
    <w:p w:rsidR="00D85DCD" w:rsidRDefault="00D85DCD" w:rsidP="008F64CA">
      <w:pPr>
        <w:spacing w:line="360" w:lineRule="auto"/>
        <w:rPr>
          <w:sz w:val="24"/>
          <w:szCs w:val="24"/>
        </w:rPr>
      </w:pPr>
      <w:r>
        <w:rPr>
          <w:sz w:val="24"/>
          <w:szCs w:val="24"/>
        </w:rPr>
        <w:lastRenderedPageBreak/>
        <w:tab/>
      </w:r>
      <w:r>
        <w:rPr>
          <w:sz w:val="24"/>
          <w:szCs w:val="24"/>
        </w:rPr>
        <w:tab/>
        <w:t>The Complaint was served electronically by the Commission's Secretary on November 6, 2014.</w:t>
      </w:r>
      <w:r>
        <w:rPr>
          <w:rStyle w:val="FootnoteReference"/>
          <w:sz w:val="24"/>
          <w:szCs w:val="24"/>
        </w:rPr>
        <w:footnoteReference w:id="1"/>
      </w:r>
    </w:p>
    <w:p w:rsidR="00D85DCD" w:rsidRDefault="00D85DCD" w:rsidP="008F64CA">
      <w:pPr>
        <w:spacing w:line="360" w:lineRule="auto"/>
        <w:rPr>
          <w:sz w:val="24"/>
          <w:szCs w:val="24"/>
        </w:rPr>
      </w:pPr>
    </w:p>
    <w:p w:rsidR="00D85DCD" w:rsidRDefault="00D85DCD" w:rsidP="008F64CA">
      <w:pPr>
        <w:spacing w:line="360" w:lineRule="auto"/>
        <w:rPr>
          <w:sz w:val="24"/>
          <w:szCs w:val="24"/>
        </w:rPr>
      </w:pPr>
      <w:r>
        <w:rPr>
          <w:sz w:val="24"/>
          <w:szCs w:val="24"/>
        </w:rPr>
        <w:tab/>
      </w:r>
      <w:r>
        <w:rPr>
          <w:sz w:val="24"/>
          <w:szCs w:val="24"/>
        </w:rPr>
        <w:tab/>
        <w:t>On November 26, 2014, PGW filed its Answer denying that there are incorrect charges on the Complainant's bill.  The Answer states that service was transferred in</w:t>
      </w:r>
      <w:r w:rsidR="00566467">
        <w:rPr>
          <w:sz w:val="24"/>
          <w:szCs w:val="24"/>
        </w:rPr>
        <w:t>to Complainant's name from his aunt</w:t>
      </w:r>
      <w:r>
        <w:rPr>
          <w:sz w:val="24"/>
          <w:szCs w:val="24"/>
        </w:rPr>
        <w:t xml:space="preserve">'s name on June 13, 2005 and that the senior citizen discount was transferred from his spouse's account as well.  On March 20, 2014, PGW mailed a letter to Complainant informing him that he was not eligible for the senior citizen discount program and referring him to a PGW service center to show identification and proof of his date of birth.  </w:t>
      </w:r>
    </w:p>
    <w:p w:rsidR="00D85DCD" w:rsidRDefault="00D85DCD" w:rsidP="008F64CA">
      <w:pPr>
        <w:spacing w:line="360" w:lineRule="auto"/>
        <w:rPr>
          <w:sz w:val="24"/>
          <w:szCs w:val="24"/>
        </w:rPr>
      </w:pPr>
    </w:p>
    <w:p w:rsidR="00D85DCD" w:rsidRDefault="00D85DCD" w:rsidP="008F64CA">
      <w:pPr>
        <w:spacing w:line="360" w:lineRule="auto"/>
        <w:rPr>
          <w:sz w:val="24"/>
          <w:szCs w:val="24"/>
        </w:rPr>
      </w:pPr>
      <w:r>
        <w:rPr>
          <w:sz w:val="24"/>
          <w:szCs w:val="24"/>
        </w:rPr>
        <w:tab/>
      </w:r>
      <w:r>
        <w:rPr>
          <w:sz w:val="24"/>
          <w:szCs w:val="24"/>
        </w:rPr>
        <w:tab/>
        <w:t xml:space="preserve">The Answer continues by stating that on March 27, 2014, Complainant visited a PGW service center and provided identification which verified his birth date as October 9, 1938.  Complainant was informed that he did not qualify for the discount based on his date of birth.  </w:t>
      </w:r>
      <w:r w:rsidR="00790443">
        <w:rPr>
          <w:sz w:val="24"/>
          <w:szCs w:val="24"/>
        </w:rPr>
        <w:t xml:space="preserve">Further, during a visit to a service center on April 3, 2014, he was informed that his income was too high to qualify for the PGW customer assistance program, Customer Responsibility Program (CRP).  </w:t>
      </w:r>
    </w:p>
    <w:p w:rsidR="00790443" w:rsidRDefault="00790443" w:rsidP="008F64CA">
      <w:pPr>
        <w:spacing w:line="360" w:lineRule="auto"/>
        <w:rPr>
          <w:sz w:val="24"/>
          <w:szCs w:val="24"/>
        </w:rPr>
      </w:pPr>
    </w:p>
    <w:p w:rsidR="00790443" w:rsidRDefault="00790443" w:rsidP="008F64CA">
      <w:pPr>
        <w:spacing w:line="360" w:lineRule="auto"/>
        <w:rPr>
          <w:sz w:val="24"/>
          <w:szCs w:val="24"/>
        </w:rPr>
      </w:pPr>
      <w:r>
        <w:rPr>
          <w:sz w:val="24"/>
          <w:szCs w:val="24"/>
        </w:rPr>
        <w:tab/>
      </w:r>
      <w:r>
        <w:rPr>
          <w:sz w:val="24"/>
          <w:szCs w:val="24"/>
        </w:rPr>
        <w:tab/>
        <w:t xml:space="preserve">By Hearing Notice issued February 9, 2015, the telephonic evidentiary hearing was scheduled for Monday, March 9, 2015, and was assigned to me.  I issued a prehearing order on February 10, 2015, which set forth some of the requirements for participating in a formal hearing before the Commission.  </w:t>
      </w:r>
    </w:p>
    <w:p w:rsidR="00790443" w:rsidRDefault="00790443" w:rsidP="008F64CA">
      <w:pPr>
        <w:spacing w:line="360" w:lineRule="auto"/>
        <w:rPr>
          <w:sz w:val="24"/>
          <w:szCs w:val="24"/>
        </w:rPr>
      </w:pPr>
    </w:p>
    <w:p w:rsidR="00790443" w:rsidRDefault="00790443" w:rsidP="008F64CA">
      <w:pPr>
        <w:spacing w:line="360" w:lineRule="auto"/>
        <w:rPr>
          <w:sz w:val="24"/>
          <w:szCs w:val="24"/>
        </w:rPr>
      </w:pPr>
      <w:r>
        <w:rPr>
          <w:sz w:val="24"/>
          <w:szCs w:val="24"/>
        </w:rPr>
        <w:tab/>
      </w:r>
      <w:r>
        <w:rPr>
          <w:sz w:val="24"/>
          <w:szCs w:val="24"/>
        </w:rPr>
        <w:tab/>
        <w:t xml:space="preserve">The hearing was held as scheduled on March 9, 2015.  Complainant was </w:t>
      </w:r>
      <w:proofErr w:type="spellStart"/>
      <w:r>
        <w:rPr>
          <w:sz w:val="24"/>
          <w:szCs w:val="24"/>
        </w:rPr>
        <w:t>self represented</w:t>
      </w:r>
      <w:proofErr w:type="spellEnd"/>
      <w:r>
        <w:rPr>
          <w:sz w:val="24"/>
          <w:szCs w:val="24"/>
        </w:rPr>
        <w:t xml:space="preserve">.  PGW was represented by Laureto Farinas, Esq., who presented one witness, </w:t>
      </w:r>
      <w:r w:rsidR="00BF283D">
        <w:rPr>
          <w:sz w:val="24"/>
          <w:szCs w:val="24"/>
        </w:rPr>
        <w:t>and submitted</w:t>
      </w:r>
      <w:r>
        <w:rPr>
          <w:sz w:val="24"/>
          <w:szCs w:val="24"/>
        </w:rPr>
        <w:t xml:space="preserve"> four exhibits</w:t>
      </w:r>
      <w:r w:rsidR="00BF283D">
        <w:rPr>
          <w:sz w:val="24"/>
          <w:szCs w:val="24"/>
        </w:rPr>
        <w:t>, all of which were admitted to the record</w:t>
      </w:r>
      <w:r>
        <w:rPr>
          <w:sz w:val="24"/>
          <w:szCs w:val="24"/>
        </w:rPr>
        <w:t>.  Pursuant to Complainant's request</w:t>
      </w:r>
      <w:r w:rsidR="00BF283D">
        <w:rPr>
          <w:sz w:val="24"/>
          <w:szCs w:val="24"/>
        </w:rPr>
        <w:t xml:space="preserve"> to pursue hiring an attorney</w:t>
      </w:r>
      <w:r>
        <w:rPr>
          <w:sz w:val="24"/>
          <w:szCs w:val="24"/>
        </w:rPr>
        <w:t>, I agreed to wait 60 days before issuing an initial decision</w:t>
      </w:r>
      <w:r w:rsidR="00927F35">
        <w:rPr>
          <w:sz w:val="24"/>
          <w:szCs w:val="24"/>
        </w:rPr>
        <w:t xml:space="preserve">, which is May 8, 2015.  </w:t>
      </w:r>
    </w:p>
    <w:p w:rsidR="00790443" w:rsidRDefault="00790443" w:rsidP="008F64CA">
      <w:pPr>
        <w:spacing w:line="360" w:lineRule="auto"/>
        <w:rPr>
          <w:sz w:val="24"/>
          <w:szCs w:val="24"/>
        </w:rPr>
      </w:pPr>
    </w:p>
    <w:p w:rsidR="00790443" w:rsidRDefault="00790443" w:rsidP="008F64CA">
      <w:pPr>
        <w:spacing w:line="360" w:lineRule="auto"/>
        <w:rPr>
          <w:sz w:val="24"/>
          <w:szCs w:val="24"/>
        </w:rPr>
      </w:pPr>
      <w:r>
        <w:rPr>
          <w:sz w:val="24"/>
          <w:szCs w:val="24"/>
        </w:rPr>
        <w:tab/>
      </w:r>
      <w:r>
        <w:rPr>
          <w:sz w:val="24"/>
          <w:szCs w:val="24"/>
        </w:rPr>
        <w:tab/>
        <w:t xml:space="preserve">The hearing resulted in a transcript of 40 pages, and the record closed upon its receipt on April 1, 2015.  </w:t>
      </w:r>
      <w:r w:rsidR="00927F35">
        <w:rPr>
          <w:sz w:val="24"/>
          <w:szCs w:val="24"/>
        </w:rPr>
        <w:t xml:space="preserve">Having heard nothing from either party to prevent me from issuing a decision, the matter is ripe.  </w:t>
      </w:r>
    </w:p>
    <w:p w:rsidR="00927F35" w:rsidRDefault="00927F35" w:rsidP="008F64CA">
      <w:pPr>
        <w:spacing w:line="360" w:lineRule="auto"/>
        <w:rPr>
          <w:sz w:val="24"/>
          <w:szCs w:val="24"/>
        </w:rPr>
      </w:pPr>
    </w:p>
    <w:p w:rsidR="00927F35" w:rsidRDefault="00927F35" w:rsidP="00927F35">
      <w:pPr>
        <w:spacing w:line="360" w:lineRule="auto"/>
        <w:jc w:val="center"/>
        <w:rPr>
          <w:sz w:val="24"/>
          <w:szCs w:val="24"/>
          <w:u w:val="single"/>
        </w:rPr>
      </w:pPr>
      <w:r>
        <w:rPr>
          <w:sz w:val="24"/>
          <w:szCs w:val="24"/>
          <w:u w:val="single"/>
        </w:rPr>
        <w:t>FINDINGS OF FACT</w:t>
      </w:r>
    </w:p>
    <w:p w:rsidR="00927F35" w:rsidRDefault="00927F35" w:rsidP="00927F35">
      <w:pPr>
        <w:spacing w:line="360" w:lineRule="auto"/>
        <w:jc w:val="center"/>
        <w:rPr>
          <w:sz w:val="24"/>
          <w:szCs w:val="24"/>
          <w:u w:val="single"/>
        </w:rPr>
      </w:pPr>
    </w:p>
    <w:p w:rsidR="00927F35" w:rsidRDefault="00927F35" w:rsidP="00927F35">
      <w:pPr>
        <w:spacing w:line="360" w:lineRule="auto"/>
        <w:rPr>
          <w:sz w:val="24"/>
          <w:szCs w:val="24"/>
        </w:rPr>
      </w:pPr>
      <w:r>
        <w:rPr>
          <w:sz w:val="24"/>
          <w:szCs w:val="24"/>
        </w:rPr>
        <w:tab/>
      </w:r>
      <w:r>
        <w:rPr>
          <w:sz w:val="24"/>
          <w:szCs w:val="24"/>
        </w:rPr>
        <w:tab/>
        <w:t>1.</w:t>
      </w:r>
      <w:r>
        <w:rPr>
          <w:sz w:val="24"/>
          <w:szCs w:val="24"/>
        </w:rPr>
        <w:tab/>
        <w:t xml:space="preserve">Complainant is John T. Pugh, 5423 Woodcrest Avenue, Philadelphia PA 19131.  </w:t>
      </w:r>
    </w:p>
    <w:p w:rsidR="00927F35" w:rsidRDefault="00927F35" w:rsidP="00927F35">
      <w:pPr>
        <w:spacing w:line="360" w:lineRule="auto"/>
        <w:rPr>
          <w:sz w:val="24"/>
          <w:szCs w:val="24"/>
        </w:rPr>
      </w:pPr>
    </w:p>
    <w:p w:rsidR="00927F35" w:rsidRDefault="00927F35" w:rsidP="00927F35">
      <w:pPr>
        <w:spacing w:line="360" w:lineRule="auto"/>
        <w:rPr>
          <w:sz w:val="24"/>
          <w:szCs w:val="24"/>
        </w:rPr>
      </w:pPr>
      <w:r>
        <w:rPr>
          <w:sz w:val="24"/>
          <w:szCs w:val="24"/>
        </w:rPr>
        <w:tab/>
      </w:r>
      <w:r>
        <w:rPr>
          <w:sz w:val="24"/>
          <w:szCs w:val="24"/>
        </w:rPr>
        <w:tab/>
        <w:t>2.</w:t>
      </w:r>
      <w:r>
        <w:rPr>
          <w:sz w:val="24"/>
          <w:szCs w:val="24"/>
        </w:rPr>
        <w:tab/>
        <w:t>Respondent is Philadelphia Gas Works, a jurisdictional public utility providing residential gas service in the Commonwealth of Pennsylvania.</w:t>
      </w:r>
    </w:p>
    <w:p w:rsidR="00927F35" w:rsidRDefault="00927F35" w:rsidP="00927F35">
      <w:pPr>
        <w:spacing w:line="360" w:lineRule="auto"/>
        <w:rPr>
          <w:sz w:val="24"/>
          <w:szCs w:val="24"/>
        </w:rPr>
      </w:pPr>
    </w:p>
    <w:p w:rsidR="00927F35" w:rsidRDefault="00927F35" w:rsidP="00927F35">
      <w:pPr>
        <w:spacing w:line="360" w:lineRule="auto"/>
        <w:rPr>
          <w:sz w:val="24"/>
          <w:szCs w:val="24"/>
        </w:rPr>
      </w:pPr>
      <w:r>
        <w:rPr>
          <w:sz w:val="24"/>
          <w:szCs w:val="24"/>
        </w:rPr>
        <w:tab/>
      </w:r>
      <w:r>
        <w:rPr>
          <w:sz w:val="24"/>
          <w:szCs w:val="24"/>
        </w:rPr>
        <w:tab/>
      </w:r>
      <w:r w:rsidR="00566467">
        <w:rPr>
          <w:sz w:val="24"/>
          <w:szCs w:val="24"/>
        </w:rPr>
        <w:t>3.</w:t>
      </w:r>
      <w:r w:rsidR="00566467">
        <w:rPr>
          <w:sz w:val="24"/>
          <w:szCs w:val="24"/>
        </w:rPr>
        <w:tab/>
        <w:t xml:space="preserve">Complainant's aunt passed </w:t>
      </w:r>
      <w:r w:rsidR="00BF283D">
        <w:rPr>
          <w:sz w:val="24"/>
          <w:szCs w:val="24"/>
        </w:rPr>
        <w:t xml:space="preserve">away </w:t>
      </w:r>
      <w:r w:rsidR="00566467">
        <w:rPr>
          <w:sz w:val="24"/>
          <w:szCs w:val="24"/>
        </w:rPr>
        <w:t>in 2002 and Complainant was the administrator of her estate.  Tr. 13.</w:t>
      </w:r>
    </w:p>
    <w:p w:rsidR="00566467" w:rsidRDefault="00566467" w:rsidP="00927F35">
      <w:pPr>
        <w:spacing w:line="360" w:lineRule="auto"/>
        <w:rPr>
          <w:sz w:val="24"/>
          <w:szCs w:val="24"/>
        </w:rPr>
      </w:pPr>
    </w:p>
    <w:p w:rsidR="00566467" w:rsidRDefault="00566467" w:rsidP="00927F35">
      <w:pPr>
        <w:spacing w:line="360" w:lineRule="auto"/>
        <w:rPr>
          <w:sz w:val="24"/>
          <w:szCs w:val="24"/>
        </w:rPr>
      </w:pPr>
      <w:r>
        <w:rPr>
          <w:sz w:val="24"/>
          <w:szCs w:val="24"/>
        </w:rPr>
        <w:tab/>
      </w:r>
      <w:r>
        <w:rPr>
          <w:sz w:val="24"/>
          <w:szCs w:val="24"/>
        </w:rPr>
        <w:tab/>
        <w:t>4.</w:t>
      </w:r>
      <w:r>
        <w:rPr>
          <w:sz w:val="24"/>
          <w:szCs w:val="24"/>
        </w:rPr>
        <w:tab/>
        <w:t xml:space="preserve">Complainant lived at the property </w:t>
      </w:r>
      <w:r w:rsidR="00BF283D">
        <w:rPr>
          <w:sz w:val="24"/>
          <w:szCs w:val="24"/>
        </w:rPr>
        <w:t xml:space="preserve">before and </w:t>
      </w:r>
      <w:r>
        <w:rPr>
          <w:sz w:val="24"/>
          <w:szCs w:val="24"/>
        </w:rPr>
        <w:t xml:space="preserve">following his </w:t>
      </w:r>
      <w:r w:rsidR="00BF283D">
        <w:rPr>
          <w:sz w:val="24"/>
          <w:szCs w:val="24"/>
        </w:rPr>
        <w:t>a</w:t>
      </w:r>
      <w:r>
        <w:rPr>
          <w:sz w:val="24"/>
          <w:szCs w:val="24"/>
        </w:rPr>
        <w:t>unt's passing.  Tr. 14.</w:t>
      </w:r>
    </w:p>
    <w:p w:rsidR="00566467" w:rsidRDefault="00566467" w:rsidP="00927F35">
      <w:pPr>
        <w:spacing w:line="360" w:lineRule="auto"/>
        <w:rPr>
          <w:sz w:val="24"/>
          <w:szCs w:val="24"/>
        </w:rPr>
      </w:pPr>
    </w:p>
    <w:p w:rsidR="00566467" w:rsidRDefault="00566467" w:rsidP="00927F35">
      <w:pPr>
        <w:spacing w:line="360" w:lineRule="auto"/>
        <w:rPr>
          <w:sz w:val="24"/>
          <w:szCs w:val="24"/>
        </w:rPr>
      </w:pPr>
      <w:r>
        <w:rPr>
          <w:sz w:val="24"/>
          <w:szCs w:val="24"/>
        </w:rPr>
        <w:tab/>
      </w:r>
      <w:r>
        <w:rPr>
          <w:sz w:val="24"/>
          <w:szCs w:val="24"/>
        </w:rPr>
        <w:tab/>
        <w:t>5.</w:t>
      </w:r>
      <w:r>
        <w:rPr>
          <w:sz w:val="24"/>
          <w:szCs w:val="24"/>
        </w:rPr>
        <w:tab/>
        <w:t xml:space="preserve">In 2005, PGW changed the account into Complainant's name when he purchase the house and retained the senior citizen program discount.  </w:t>
      </w:r>
    </w:p>
    <w:p w:rsidR="00566467" w:rsidRDefault="00566467" w:rsidP="00927F35">
      <w:pPr>
        <w:spacing w:line="360" w:lineRule="auto"/>
        <w:rPr>
          <w:sz w:val="24"/>
          <w:szCs w:val="24"/>
        </w:rPr>
      </w:pPr>
    </w:p>
    <w:p w:rsidR="00566467" w:rsidRDefault="00566467" w:rsidP="00927F35">
      <w:pPr>
        <w:spacing w:line="360" w:lineRule="auto"/>
        <w:rPr>
          <w:sz w:val="24"/>
          <w:szCs w:val="24"/>
        </w:rPr>
      </w:pPr>
      <w:r>
        <w:rPr>
          <w:sz w:val="24"/>
          <w:szCs w:val="24"/>
        </w:rPr>
        <w:tab/>
      </w:r>
      <w:r>
        <w:rPr>
          <w:sz w:val="24"/>
          <w:szCs w:val="24"/>
        </w:rPr>
        <w:tab/>
        <w:t>6.</w:t>
      </w:r>
      <w:r>
        <w:rPr>
          <w:sz w:val="24"/>
          <w:szCs w:val="24"/>
        </w:rPr>
        <w:tab/>
        <w:t>Complainant's birthdate was October 9, 1938.  Tr. 18.</w:t>
      </w:r>
    </w:p>
    <w:p w:rsidR="00566467" w:rsidRDefault="00566467" w:rsidP="00927F35">
      <w:pPr>
        <w:spacing w:line="360" w:lineRule="auto"/>
        <w:rPr>
          <w:sz w:val="24"/>
          <w:szCs w:val="24"/>
        </w:rPr>
      </w:pPr>
    </w:p>
    <w:p w:rsidR="00566467" w:rsidRDefault="00566467" w:rsidP="00927F35">
      <w:pPr>
        <w:spacing w:line="360" w:lineRule="auto"/>
        <w:rPr>
          <w:sz w:val="24"/>
          <w:szCs w:val="24"/>
        </w:rPr>
      </w:pPr>
      <w:r>
        <w:rPr>
          <w:sz w:val="24"/>
          <w:szCs w:val="24"/>
        </w:rPr>
        <w:tab/>
      </w:r>
      <w:r>
        <w:rPr>
          <w:sz w:val="24"/>
          <w:szCs w:val="24"/>
        </w:rPr>
        <w:tab/>
        <w:t>7.</w:t>
      </w:r>
      <w:r>
        <w:rPr>
          <w:sz w:val="24"/>
          <w:szCs w:val="24"/>
        </w:rPr>
        <w:tab/>
        <w:t>Patricia Bernard, customer review officer for PGW, appeared and testified on behalf of Respondent.  Tr. 18.</w:t>
      </w:r>
    </w:p>
    <w:p w:rsidR="00566467" w:rsidRDefault="00566467" w:rsidP="00927F35">
      <w:pPr>
        <w:spacing w:line="360" w:lineRule="auto"/>
        <w:rPr>
          <w:sz w:val="24"/>
          <w:szCs w:val="24"/>
        </w:rPr>
      </w:pPr>
    </w:p>
    <w:p w:rsidR="00566467" w:rsidRDefault="00566467" w:rsidP="00927F35">
      <w:pPr>
        <w:spacing w:line="360" w:lineRule="auto"/>
        <w:rPr>
          <w:sz w:val="24"/>
          <w:szCs w:val="24"/>
        </w:rPr>
      </w:pPr>
      <w:r>
        <w:rPr>
          <w:sz w:val="24"/>
          <w:szCs w:val="24"/>
        </w:rPr>
        <w:tab/>
      </w:r>
      <w:r>
        <w:rPr>
          <w:sz w:val="24"/>
          <w:szCs w:val="24"/>
        </w:rPr>
        <w:tab/>
        <w:t>8.</w:t>
      </w:r>
      <w:r>
        <w:rPr>
          <w:sz w:val="24"/>
          <w:szCs w:val="24"/>
        </w:rPr>
        <w:tab/>
      </w:r>
      <w:r w:rsidR="005C0BFE">
        <w:rPr>
          <w:sz w:val="24"/>
          <w:szCs w:val="24"/>
        </w:rPr>
        <w:t>PGW Exhibit 1 is a 5-page document entitles "Contacts for Account, John Pugh, Jr."  Tr. 19.</w:t>
      </w:r>
    </w:p>
    <w:p w:rsidR="005C0BFE" w:rsidRDefault="005C0BFE" w:rsidP="00927F35">
      <w:pPr>
        <w:spacing w:line="360" w:lineRule="auto"/>
        <w:rPr>
          <w:sz w:val="24"/>
          <w:szCs w:val="24"/>
        </w:rPr>
      </w:pPr>
    </w:p>
    <w:p w:rsidR="005C0BFE" w:rsidRDefault="005C0BFE" w:rsidP="00927F35">
      <w:pPr>
        <w:spacing w:line="360" w:lineRule="auto"/>
        <w:rPr>
          <w:sz w:val="24"/>
          <w:szCs w:val="24"/>
        </w:rPr>
      </w:pPr>
      <w:r>
        <w:rPr>
          <w:sz w:val="24"/>
          <w:szCs w:val="24"/>
        </w:rPr>
        <w:tab/>
      </w:r>
      <w:r>
        <w:rPr>
          <w:sz w:val="24"/>
          <w:szCs w:val="24"/>
        </w:rPr>
        <w:tab/>
        <w:t>9.</w:t>
      </w:r>
      <w:r>
        <w:rPr>
          <w:sz w:val="24"/>
          <w:szCs w:val="24"/>
        </w:rPr>
        <w:tab/>
        <w:t>PGW Exhibit 2 is a statement of account for Complainant's account.  Tr. 20.</w:t>
      </w:r>
    </w:p>
    <w:p w:rsidR="005C0BFE" w:rsidRDefault="005C0BFE" w:rsidP="00927F35">
      <w:pPr>
        <w:spacing w:line="360" w:lineRule="auto"/>
        <w:rPr>
          <w:sz w:val="24"/>
          <w:szCs w:val="24"/>
        </w:rPr>
      </w:pPr>
    </w:p>
    <w:p w:rsidR="005C0BFE" w:rsidRDefault="005C0BFE" w:rsidP="00927F35">
      <w:pPr>
        <w:spacing w:line="360" w:lineRule="auto"/>
        <w:rPr>
          <w:sz w:val="24"/>
          <w:szCs w:val="24"/>
        </w:rPr>
      </w:pPr>
      <w:r>
        <w:rPr>
          <w:sz w:val="24"/>
          <w:szCs w:val="24"/>
        </w:rPr>
        <w:tab/>
      </w:r>
      <w:r>
        <w:rPr>
          <w:sz w:val="24"/>
          <w:szCs w:val="24"/>
        </w:rPr>
        <w:tab/>
        <w:t>10.</w:t>
      </w:r>
      <w:r>
        <w:rPr>
          <w:sz w:val="24"/>
          <w:szCs w:val="24"/>
        </w:rPr>
        <w:tab/>
        <w:t xml:space="preserve">PGW Exhibit 3 is </w:t>
      </w:r>
      <w:r w:rsidR="000B7721">
        <w:rPr>
          <w:sz w:val="24"/>
          <w:szCs w:val="24"/>
        </w:rPr>
        <w:t>a 4-page document entitled "Specific Service Agreement Statement of Account."  Tr. 20.</w:t>
      </w:r>
    </w:p>
    <w:p w:rsidR="000B7721" w:rsidRDefault="000B7721" w:rsidP="00927F35">
      <w:pPr>
        <w:spacing w:line="360" w:lineRule="auto"/>
        <w:rPr>
          <w:sz w:val="24"/>
          <w:szCs w:val="24"/>
        </w:rPr>
      </w:pPr>
    </w:p>
    <w:p w:rsidR="000B7721" w:rsidRDefault="000B7721" w:rsidP="00927F35">
      <w:pPr>
        <w:spacing w:line="360" w:lineRule="auto"/>
        <w:rPr>
          <w:sz w:val="24"/>
          <w:szCs w:val="24"/>
        </w:rPr>
      </w:pPr>
      <w:r>
        <w:rPr>
          <w:sz w:val="24"/>
          <w:szCs w:val="24"/>
        </w:rPr>
        <w:tab/>
      </w:r>
      <w:r>
        <w:rPr>
          <w:sz w:val="24"/>
          <w:szCs w:val="24"/>
        </w:rPr>
        <w:tab/>
        <w:t>11.</w:t>
      </w:r>
      <w:r>
        <w:rPr>
          <w:sz w:val="24"/>
          <w:szCs w:val="24"/>
        </w:rPr>
        <w:tab/>
        <w:t>PGW Exhibit 4 is a one-page document which is an electronic representation of the BCS informal decision at BCS #3217030.  Tr. 21.</w:t>
      </w:r>
    </w:p>
    <w:p w:rsidR="000B7721" w:rsidRDefault="000B7721" w:rsidP="00927F35">
      <w:pPr>
        <w:spacing w:line="360" w:lineRule="auto"/>
        <w:rPr>
          <w:sz w:val="24"/>
          <w:szCs w:val="24"/>
        </w:rPr>
      </w:pPr>
    </w:p>
    <w:p w:rsidR="00F57B54" w:rsidRDefault="000B7721" w:rsidP="00927F35">
      <w:pPr>
        <w:spacing w:line="360" w:lineRule="auto"/>
        <w:rPr>
          <w:sz w:val="24"/>
          <w:szCs w:val="24"/>
        </w:rPr>
      </w:pPr>
      <w:r>
        <w:rPr>
          <w:sz w:val="24"/>
          <w:szCs w:val="24"/>
        </w:rPr>
        <w:tab/>
      </w:r>
      <w:r>
        <w:rPr>
          <w:sz w:val="24"/>
          <w:szCs w:val="24"/>
        </w:rPr>
        <w:tab/>
        <w:t>1</w:t>
      </w:r>
      <w:r w:rsidR="00F57B54">
        <w:rPr>
          <w:sz w:val="24"/>
          <w:szCs w:val="24"/>
        </w:rPr>
        <w:t>2</w:t>
      </w:r>
      <w:r>
        <w:rPr>
          <w:sz w:val="24"/>
          <w:szCs w:val="24"/>
        </w:rPr>
        <w:t>.</w:t>
      </w:r>
      <w:r w:rsidR="00F57B54">
        <w:rPr>
          <w:sz w:val="24"/>
          <w:szCs w:val="24"/>
        </w:rPr>
        <w:tab/>
        <w:t>PGW records show that Complainant called to discuss a billing payment after mailing in a power of attorney for the ratepayer of record, Complainant's aunt who passed in June 2002.  Tr. 23; PGW Ex. 1.</w:t>
      </w:r>
    </w:p>
    <w:p w:rsidR="00F57B54" w:rsidRDefault="00F57B54" w:rsidP="00927F35">
      <w:pPr>
        <w:spacing w:line="360" w:lineRule="auto"/>
        <w:rPr>
          <w:sz w:val="24"/>
          <w:szCs w:val="24"/>
        </w:rPr>
      </w:pPr>
    </w:p>
    <w:p w:rsidR="00F57B54" w:rsidRDefault="00F57B54" w:rsidP="00927F35">
      <w:pPr>
        <w:spacing w:line="360" w:lineRule="auto"/>
        <w:rPr>
          <w:sz w:val="24"/>
          <w:szCs w:val="24"/>
        </w:rPr>
      </w:pPr>
      <w:r>
        <w:rPr>
          <w:sz w:val="24"/>
          <w:szCs w:val="24"/>
        </w:rPr>
        <w:tab/>
      </w:r>
      <w:r>
        <w:rPr>
          <w:sz w:val="24"/>
          <w:szCs w:val="24"/>
        </w:rPr>
        <w:tab/>
        <w:t>13.</w:t>
      </w:r>
      <w:r>
        <w:rPr>
          <w:sz w:val="24"/>
          <w:szCs w:val="24"/>
        </w:rPr>
        <w:tab/>
        <w:t>PGW records show that in response to a BCS informal complaint, PGW apologized for the inconvenience but that Complainant was not eligible for the senior citizen discount.  Tr. 24; PGW Ex. 1.</w:t>
      </w:r>
    </w:p>
    <w:p w:rsidR="00F57B54" w:rsidRDefault="00F57B54" w:rsidP="00927F35">
      <w:pPr>
        <w:spacing w:line="360" w:lineRule="auto"/>
        <w:rPr>
          <w:sz w:val="24"/>
          <w:szCs w:val="24"/>
        </w:rPr>
      </w:pPr>
    </w:p>
    <w:p w:rsidR="00F57B54" w:rsidRDefault="00F57B54" w:rsidP="00927F35">
      <w:pPr>
        <w:spacing w:line="360" w:lineRule="auto"/>
        <w:rPr>
          <w:sz w:val="24"/>
          <w:szCs w:val="24"/>
        </w:rPr>
      </w:pPr>
      <w:r>
        <w:rPr>
          <w:sz w:val="24"/>
          <w:szCs w:val="24"/>
        </w:rPr>
        <w:tab/>
      </w:r>
      <w:r>
        <w:rPr>
          <w:sz w:val="24"/>
          <w:szCs w:val="24"/>
        </w:rPr>
        <w:tab/>
        <w:t>14.</w:t>
      </w:r>
      <w:r>
        <w:rPr>
          <w:sz w:val="24"/>
          <w:szCs w:val="24"/>
        </w:rPr>
        <w:tab/>
        <w:t>Gas service was placed in Complainant's name on June 13, 2005.  Tr. 25; PGW Ex. 1.</w:t>
      </w:r>
    </w:p>
    <w:p w:rsidR="00F57B54" w:rsidRDefault="00F57B54" w:rsidP="00927F35">
      <w:pPr>
        <w:spacing w:line="360" w:lineRule="auto"/>
        <w:rPr>
          <w:sz w:val="24"/>
          <w:szCs w:val="24"/>
        </w:rPr>
      </w:pPr>
    </w:p>
    <w:p w:rsidR="00F57B54" w:rsidRDefault="00F57B54" w:rsidP="00927F35">
      <w:pPr>
        <w:spacing w:line="360" w:lineRule="auto"/>
        <w:rPr>
          <w:sz w:val="24"/>
          <w:szCs w:val="24"/>
        </w:rPr>
      </w:pPr>
      <w:r>
        <w:rPr>
          <w:sz w:val="24"/>
          <w:szCs w:val="24"/>
        </w:rPr>
        <w:tab/>
      </w:r>
      <w:r w:rsidR="004F2059">
        <w:rPr>
          <w:sz w:val="24"/>
          <w:szCs w:val="24"/>
        </w:rPr>
        <w:tab/>
        <w:t>15.</w:t>
      </w:r>
      <w:r w:rsidR="004F2059">
        <w:rPr>
          <w:sz w:val="24"/>
          <w:szCs w:val="24"/>
        </w:rPr>
        <w:tab/>
        <w:t>Complainant was given the S</w:t>
      </w:r>
      <w:r>
        <w:rPr>
          <w:sz w:val="24"/>
          <w:szCs w:val="24"/>
        </w:rPr>
        <w:t xml:space="preserve">enior </w:t>
      </w:r>
      <w:r w:rsidR="004F2059">
        <w:rPr>
          <w:sz w:val="24"/>
          <w:szCs w:val="24"/>
        </w:rPr>
        <w:t>C</w:t>
      </w:r>
      <w:r>
        <w:rPr>
          <w:sz w:val="24"/>
          <w:szCs w:val="24"/>
        </w:rPr>
        <w:t xml:space="preserve">itizen </w:t>
      </w:r>
      <w:r w:rsidR="004F2059">
        <w:rPr>
          <w:sz w:val="24"/>
          <w:szCs w:val="24"/>
        </w:rPr>
        <w:t xml:space="preserve">Program </w:t>
      </w:r>
      <w:r>
        <w:rPr>
          <w:sz w:val="24"/>
          <w:szCs w:val="24"/>
        </w:rPr>
        <w:t>discount at that time.  Tr. 26.</w:t>
      </w:r>
    </w:p>
    <w:p w:rsidR="00F57B54" w:rsidRDefault="00F57B54" w:rsidP="00927F35">
      <w:pPr>
        <w:spacing w:line="360" w:lineRule="auto"/>
        <w:rPr>
          <w:sz w:val="24"/>
          <w:szCs w:val="24"/>
        </w:rPr>
      </w:pPr>
    </w:p>
    <w:p w:rsidR="002C4C0E" w:rsidRDefault="00F57B54" w:rsidP="00927F35">
      <w:pPr>
        <w:spacing w:line="360" w:lineRule="auto"/>
        <w:rPr>
          <w:sz w:val="24"/>
          <w:szCs w:val="24"/>
        </w:rPr>
      </w:pPr>
      <w:r>
        <w:rPr>
          <w:sz w:val="24"/>
          <w:szCs w:val="24"/>
        </w:rPr>
        <w:tab/>
      </w:r>
      <w:r>
        <w:rPr>
          <w:sz w:val="24"/>
          <w:szCs w:val="24"/>
        </w:rPr>
        <w:tab/>
        <w:t>16.</w:t>
      </w:r>
      <w:r>
        <w:rPr>
          <w:sz w:val="24"/>
          <w:szCs w:val="24"/>
        </w:rPr>
        <w:tab/>
        <w:t>The Gas Tariff for PGW, Pa.P.U.C. N</w:t>
      </w:r>
      <w:r w:rsidR="00104CB1">
        <w:rPr>
          <w:sz w:val="24"/>
          <w:szCs w:val="24"/>
        </w:rPr>
        <w:t>o</w:t>
      </w:r>
      <w:r>
        <w:rPr>
          <w:sz w:val="24"/>
          <w:szCs w:val="24"/>
        </w:rPr>
        <w:t xml:space="preserve">. 2, Original page No. 72, explains that enrollment in the senior citizens discount closed as of September 1, 2003.  Those customers properly on the program would remain </w:t>
      </w:r>
      <w:r w:rsidR="002C4C0E">
        <w:rPr>
          <w:sz w:val="24"/>
          <w:szCs w:val="24"/>
        </w:rPr>
        <w:t>on it.  Tr. 26-27.</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17.</w:t>
      </w:r>
      <w:r>
        <w:rPr>
          <w:sz w:val="24"/>
          <w:szCs w:val="24"/>
        </w:rPr>
        <w:tab/>
        <w:t>C</w:t>
      </w:r>
      <w:r w:rsidR="004F2059">
        <w:rPr>
          <w:sz w:val="24"/>
          <w:szCs w:val="24"/>
        </w:rPr>
        <w:t>omplainant's enrollment in the S</w:t>
      </w:r>
      <w:r>
        <w:rPr>
          <w:sz w:val="24"/>
          <w:szCs w:val="24"/>
        </w:rPr>
        <w:t xml:space="preserve">enior </w:t>
      </w:r>
      <w:r w:rsidR="004F2059">
        <w:rPr>
          <w:sz w:val="24"/>
          <w:szCs w:val="24"/>
        </w:rPr>
        <w:t>Citizens</w:t>
      </w:r>
      <w:r>
        <w:rPr>
          <w:sz w:val="24"/>
          <w:szCs w:val="24"/>
        </w:rPr>
        <w:t xml:space="preserve"> </w:t>
      </w:r>
      <w:r w:rsidR="004F2059">
        <w:rPr>
          <w:sz w:val="24"/>
          <w:szCs w:val="24"/>
        </w:rPr>
        <w:t>P</w:t>
      </w:r>
      <w:r>
        <w:rPr>
          <w:sz w:val="24"/>
          <w:szCs w:val="24"/>
        </w:rPr>
        <w:t>rogram was due to an error by a PGW employee.  Tr. 27.</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18.</w:t>
      </w:r>
      <w:r>
        <w:rPr>
          <w:sz w:val="24"/>
          <w:szCs w:val="24"/>
        </w:rPr>
        <w:tab/>
      </w:r>
      <w:r w:rsidR="004F2059">
        <w:rPr>
          <w:sz w:val="24"/>
          <w:szCs w:val="24"/>
        </w:rPr>
        <w:t>To participate in the Senior Citizen Program, a</w:t>
      </w:r>
      <w:r>
        <w:rPr>
          <w:sz w:val="24"/>
          <w:szCs w:val="24"/>
        </w:rPr>
        <w:t xml:space="preserve"> customer must be able to provide:  (a) family ties with the deceased senior who was the previous customer of record; (b) proof of residency at the premise</w:t>
      </w:r>
      <w:r w:rsidR="00376E86">
        <w:rPr>
          <w:sz w:val="24"/>
          <w:szCs w:val="24"/>
        </w:rPr>
        <w:t>s</w:t>
      </w:r>
      <w:r>
        <w:rPr>
          <w:sz w:val="24"/>
          <w:szCs w:val="24"/>
        </w:rPr>
        <w:t xml:space="preserve"> currently and back to September 1, 2003; (c) proof that the customer's date of birth was on or before August 31, 1938; and (d) that the customer is now the customer of record.  Tr. 28.</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19.</w:t>
      </w:r>
      <w:r>
        <w:rPr>
          <w:sz w:val="24"/>
          <w:szCs w:val="24"/>
        </w:rPr>
        <w:tab/>
        <w:t xml:space="preserve">Complainant benefitted from the </w:t>
      </w:r>
      <w:r w:rsidR="004F2059">
        <w:rPr>
          <w:sz w:val="24"/>
          <w:szCs w:val="24"/>
        </w:rPr>
        <w:t>Senior Citizen P</w:t>
      </w:r>
      <w:r>
        <w:rPr>
          <w:sz w:val="24"/>
          <w:szCs w:val="24"/>
        </w:rPr>
        <w:t>rogram discount for approximately 9 ½ years.  Tr. 28.</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20.</w:t>
      </w:r>
      <w:r w:rsidR="004F2059">
        <w:rPr>
          <w:sz w:val="24"/>
          <w:szCs w:val="24"/>
        </w:rPr>
        <w:tab/>
        <w:t>The sum total of the discount to Complainant from being on the S</w:t>
      </w:r>
      <w:r>
        <w:rPr>
          <w:sz w:val="24"/>
          <w:szCs w:val="24"/>
        </w:rPr>
        <w:t xml:space="preserve">enior </w:t>
      </w:r>
      <w:r w:rsidR="004F2059">
        <w:rPr>
          <w:sz w:val="24"/>
          <w:szCs w:val="24"/>
        </w:rPr>
        <w:t>C</w:t>
      </w:r>
      <w:r>
        <w:rPr>
          <w:sz w:val="24"/>
          <w:szCs w:val="24"/>
        </w:rPr>
        <w:t xml:space="preserve">itizen </w:t>
      </w:r>
      <w:r w:rsidR="004F2059">
        <w:rPr>
          <w:sz w:val="24"/>
          <w:szCs w:val="24"/>
        </w:rPr>
        <w:t>P</w:t>
      </w:r>
      <w:r>
        <w:rPr>
          <w:sz w:val="24"/>
          <w:szCs w:val="24"/>
        </w:rPr>
        <w:t>rogram amounted to approximately $5,500.00.  Tr. 29.</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21.</w:t>
      </w:r>
      <w:r>
        <w:rPr>
          <w:sz w:val="24"/>
          <w:szCs w:val="24"/>
        </w:rPr>
        <w:tab/>
        <w:t>PGW is not seeking to recover the amount saved by Complainant.  Tr. 29.</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22.</w:t>
      </w:r>
      <w:r>
        <w:rPr>
          <w:sz w:val="24"/>
          <w:szCs w:val="24"/>
        </w:rPr>
        <w:tab/>
        <w:t>Complainant is a very good customer of PGW, he pays his bills on time, and at the time of the hearing, his balance was zero.  Tr. 30.</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23.</w:t>
      </w:r>
      <w:r>
        <w:rPr>
          <w:sz w:val="24"/>
          <w:szCs w:val="24"/>
        </w:rPr>
        <w:tab/>
        <w:t>PGW discovered its error during an audit which the Respondent occasionally runs.  Tr. 32.</w:t>
      </w:r>
    </w:p>
    <w:p w:rsidR="002C4C0E" w:rsidRDefault="002C4C0E" w:rsidP="00927F35">
      <w:pPr>
        <w:spacing w:line="360" w:lineRule="auto"/>
        <w:rPr>
          <w:sz w:val="24"/>
          <w:szCs w:val="24"/>
        </w:rPr>
      </w:pPr>
    </w:p>
    <w:p w:rsidR="002C4C0E" w:rsidRDefault="002C4C0E" w:rsidP="00927F35">
      <w:pPr>
        <w:spacing w:line="360" w:lineRule="auto"/>
        <w:rPr>
          <w:sz w:val="24"/>
          <w:szCs w:val="24"/>
        </w:rPr>
      </w:pPr>
      <w:r>
        <w:rPr>
          <w:sz w:val="24"/>
          <w:szCs w:val="24"/>
        </w:rPr>
        <w:tab/>
      </w:r>
      <w:r>
        <w:rPr>
          <w:sz w:val="24"/>
          <w:szCs w:val="24"/>
        </w:rPr>
        <w:tab/>
        <w:t>24.</w:t>
      </w:r>
      <w:r>
        <w:rPr>
          <w:sz w:val="24"/>
          <w:szCs w:val="24"/>
        </w:rPr>
        <w:tab/>
        <w:t>After discovering the error, PGW sent Complainant a letter informing him th</w:t>
      </w:r>
      <w:r w:rsidR="004F2059">
        <w:rPr>
          <w:sz w:val="24"/>
          <w:szCs w:val="24"/>
        </w:rPr>
        <w:t>at he was not eligible for the Senior C</w:t>
      </w:r>
      <w:r>
        <w:rPr>
          <w:sz w:val="24"/>
          <w:szCs w:val="24"/>
        </w:rPr>
        <w:t xml:space="preserve">itizen </w:t>
      </w:r>
      <w:r w:rsidR="004F2059">
        <w:rPr>
          <w:sz w:val="24"/>
          <w:szCs w:val="24"/>
        </w:rPr>
        <w:t>Program</w:t>
      </w:r>
      <w:r>
        <w:rPr>
          <w:sz w:val="24"/>
          <w:szCs w:val="24"/>
        </w:rPr>
        <w:t>.  He was asked to provide evidence of his birth date at a PGW service center. Tr. 32-33.</w:t>
      </w:r>
    </w:p>
    <w:p w:rsidR="00927F35" w:rsidRDefault="002C4C0E" w:rsidP="00927F35">
      <w:pPr>
        <w:spacing w:line="360" w:lineRule="auto"/>
        <w:rPr>
          <w:sz w:val="24"/>
          <w:szCs w:val="24"/>
        </w:rPr>
      </w:pPr>
      <w:r>
        <w:rPr>
          <w:sz w:val="24"/>
          <w:szCs w:val="24"/>
        </w:rPr>
        <w:tab/>
      </w:r>
      <w:r>
        <w:rPr>
          <w:sz w:val="24"/>
          <w:szCs w:val="24"/>
        </w:rPr>
        <w:tab/>
      </w:r>
    </w:p>
    <w:p w:rsidR="00927F35" w:rsidRDefault="00927F35" w:rsidP="00927F35">
      <w:pPr>
        <w:spacing w:line="360" w:lineRule="auto"/>
        <w:jc w:val="center"/>
        <w:rPr>
          <w:sz w:val="24"/>
          <w:szCs w:val="24"/>
          <w:u w:val="single"/>
        </w:rPr>
      </w:pPr>
      <w:r>
        <w:rPr>
          <w:sz w:val="24"/>
          <w:szCs w:val="24"/>
          <w:u w:val="single"/>
        </w:rPr>
        <w:t>DISCUSSION</w:t>
      </w:r>
    </w:p>
    <w:p w:rsidR="00927F35" w:rsidRDefault="00927F35" w:rsidP="00927F35">
      <w:pPr>
        <w:spacing w:line="360" w:lineRule="auto"/>
        <w:jc w:val="center"/>
        <w:rPr>
          <w:sz w:val="24"/>
          <w:szCs w:val="24"/>
          <w:u w:val="single"/>
        </w:rPr>
      </w:pPr>
    </w:p>
    <w:p w:rsidR="00603504" w:rsidRDefault="00927F35" w:rsidP="00927F35">
      <w:pPr>
        <w:spacing w:line="360" w:lineRule="auto"/>
        <w:rPr>
          <w:sz w:val="24"/>
          <w:szCs w:val="24"/>
        </w:rPr>
      </w:pPr>
      <w:r>
        <w:rPr>
          <w:sz w:val="24"/>
          <w:szCs w:val="24"/>
        </w:rPr>
        <w:tab/>
      </w:r>
      <w:r>
        <w:rPr>
          <w:sz w:val="24"/>
          <w:szCs w:val="24"/>
        </w:rPr>
        <w:tab/>
      </w:r>
      <w:r w:rsidR="004F2059">
        <w:rPr>
          <w:sz w:val="24"/>
          <w:szCs w:val="24"/>
        </w:rPr>
        <w:t>Complainant has been on PGW's Senior C</w:t>
      </w:r>
      <w:r>
        <w:rPr>
          <w:sz w:val="24"/>
          <w:szCs w:val="24"/>
        </w:rPr>
        <w:t xml:space="preserve">itizen </w:t>
      </w:r>
      <w:r w:rsidR="004F2059">
        <w:rPr>
          <w:sz w:val="24"/>
          <w:szCs w:val="24"/>
        </w:rPr>
        <w:t>P</w:t>
      </w:r>
      <w:r>
        <w:rPr>
          <w:sz w:val="24"/>
          <w:szCs w:val="24"/>
        </w:rPr>
        <w:t xml:space="preserve">rogram since the account was transferred into his name from his </w:t>
      </w:r>
      <w:r w:rsidR="00566467">
        <w:rPr>
          <w:sz w:val="24"/>
          <w:szCs w:val="24"/>
        </w:rPr>
        <w:t>aunt</w:t>
      </w:r>
      <w:r>
        <w:rPr>
          <w:sz w:val="24"/>
          <w:szCs w:val="24"/>
        </w:rPr>
        <w:t xml:space="preserve">'s name on June 13, 2005, as she was </w:t>
      </w:r>
      <w:r w:rsidR="00603504">
        <w:rPr>
          <w:sz w:val="24"/>
          <w:szCs w:val="24"/>
        </w:rPr>
        <w:t>on the program prior to that date.  PGW informed him on March 20, 2014, that he was not eligible for the program and would be removed.  Complainant believes that he is eligible because of his age and seeks reinstatement.</w:t>
      </w:r>
    </w:p>
    <w:p w:rsidR="00603504" w:rsidRDefault="00603504" w:rsidP="00927F35">
      <w:pPr>
        <w:spacing w:line="360" w:lineRule="auto"/>
        <w:rPr>
          <w:sz w:val="24"/>
          <w:szCs w:val="24"/>
        </w:rPr>
      </w:pPr>
    </w:p>
    <w:p w:rsidR="00603504" w:rsidRPr="00603504" w:rsidRDefault="005A7531" w:rsidP="00603504">
      <w:pPr>
        <w:spacing w:line="360" w:lineRule="auto"/>
        <w:rPr>
          <w:sz w:val="24"/>
          <w:szCs w:val="24"/>
        </w:rPr>
      </w:pPr>
      <w:r>
        <w:rPr>
          <w:sz w:val="24"/>
          <w:szCs w:val="24"/>
        </w:rPr>
        <w:tab/>
      </w:r>
      <w:r>
        <w:rPr>
          <w:sz w:val="24"/>
          <w:szCs w:val="24"/>
        </w:rPr>
        <w:tab/>
      </w:r>
      <w:r w:rsidR="00603504" w:rsidRPr="00603504">
        <w:rPr>
          <w:sz w:val="24"/>
          <w:szCs w:val="24"/>
        </w:rPr>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603504" w:rsidRPr="00603504">
        <w:rPr>
          <w:i/>
          <w:sz w:val="24"/>
          <w:szCs w:val="24"/>
        </w:rPr>
        <w:t xml:space="preserve">Patterson v. Bell Tel. Co. of PA, </w:t>
      </w:r>
      <w:r w:rsidR="00603504" w:rsidRPr="00603504">
        <w:rPr>
          <w:sz w:val="24"/>
          <w:szCs w:val="24"/>
        </w:rPr>
        <w:t xml:space="preserve">72 Pa. PUC 196 (1990); </w:t>
      </w:r>
      <w:r w:rsidR="00603504" w:rsidRPr="00603504">
        <w:rPr>
          <w:i/>
          <w:sz w:val="24"/>
          <w:szCs w:val="24"/>
        </w:rPr>
        <w:t xml:space="preserve">Feinstein v. Phila. Suburban Water Co., </w:t>
      </w:r>
      <w:r w:rsidR="00603504" w:rsidRPr="00603504">
        <w:rPr>
          <w:sz w:val="24"/>
          <w:szCs w:val="24"/>
        </w:rPr>
        <w:t xml:space="preserve">50 Pa. PUC 300 (1976).  This must be shown by a preponderance of the evidence.   </w:t>
      </w:r>
      <w:r w:rsidR="00603504" w:rsidRPr="00603504">
        <w:rPr>
          <w:i/>
          <w:sz w:val="24"/>
          <w:szCs w:val="24"/>
        </w:rPr>
        <w:t xml:space="preserve">Samuel J. Lansberry, Inc. v. Pa. Pub. Util. Comm'n, </w:t>
      </w:r>
      <w:r w:rsidR="00603504" w:rsidRPr="00603504">
        <w:rPr>
          <w:sz w:val="24"/>
          <w:szCs w:val="24"/>
        </w:rPr>
        <w:t xml:space="preserve">578 A.2d 600 (1990), </w:t>
      </w:r>
      <w:r w:rsidR="00603504" w:rsidRPr="00603504">
        <w:rPr>
          <w:i/>
          <w:sz w:val="24"/>
          <w:szCs w:val="24"/>
        </w:rPr>
        <w:t>alloc, denied</w:t>
      </w:r>
      <w:r w:rsidR="00603504" w:rsidRPr="00603504">
        <w:rPr>
          <w:sz w:val="24"/>
          <w:szCs w:val="24"/>
        </w:rPr>
        <w:t xml:space="preserve">, 602 A.2d 863 (1992).  A preponderance of evidence is that which is more convincing, by even the smallest amount, than that presented by the other party.  </w:t>
      </w:r>
      <w:r w:rsidR="00603504" w:rsidRPr="00603504">
        <w:rPr>
          <w:i/>
          <w:sz w:val="24"/>
          <w:szCs w:val="24"/>
        </w:rPr>
        <w:t>Se-Ling Hosiery v. Margulies,</w:t>
      </w:r>
      <w:r w:rsidR="00603504" w:rsidRPr="00603504">
        <w:rPr>
          <w:sz w:val="24"/>
          <w:szCs w:val="24"/>
        </w:rPr>
        <w:t xml:space="preserve"> </w:t>
      </w:r>
      <w:r w:rsidR="00603504" w:rsidRPr="00603504">
        <w:rPr>
          <w:color w:val="333333"/>
          <w:sz w:val="24"/>
          <w:szCs w:val="24"/>
        </w:rPr>
        <w:t>364 Pa. 45, 70 A.2d 854, 1950 Pa. LEXIS 316 (1950)</w:t>
      </w:r>
      <w:r w:rsidR="00603504" w:rsidRPr="00603504">
        <w:rPr>
          <w:sz w:val="24"/>
          <w:szCs w:val="24"/>
        </w:rPr>
        <w:t>.</w:t>
      </w:r>
    </w:p>
    <w:p w:rsidR="00603504" w:rsidRPr="00603504" w:rsidRDefault="00603504" w:rsidP="00603504">
      <w:pPr>
        <w:spacing w:line="360" w:lineRule="auto"/>
        <w:rPr>
          <w:sz w:val="24"/>
          <w:szCs w:val="24"/>
        </w:rPr>
      </w:pPr>
    </w:p>
    <w:p w:rsidR="00603504" w:rsidRPr="00603504" w:rsidRDefault="00603504" w:rsidP="00603504">
      <w:pPr>
        <w:spacing w:line="360" w:lineRule="auto"/>
        <w:rPr>
          <w:sz w:val="24"/>
          <w:szCs w:val="24"/>
        </w:rPr>
      </w:pPr>
      <w:r w:rsidRPr="00603504">
        <w:rPr>
          <w:sz w:val="24"/>
          <w:szCs w:val="24"/>
        </w:rPr>
        <w:tab/>
      </w:r>
      <w:r w:rsidRPr="00603504">
        <w:rPr>
          <w:sz w:val="24"/>
          <w:szCs w:val="24"/>
        </w:rPr>
        <w:tab/>
        <w:t xml:space="preserve">Additionally, any finding of fact necessary to support the Commission's adjudication must be based upon substantial evidence.  </w:t>
      </w:r>
      <w:r w:rsidRPr="00603504">
        <w:rPr>
          <w:i/>
          <w:sz w:val="24"/>
          <w:szCs w:val="24"/>
        </w:rPr>
        <w:t>Mill v. Pa. Pub. Util. Comm'n</w:t>
      </w:r>
      <w:r w:rsidRPr="00603504">
        <w:rPr>
          <w:sz w:val="24"/>
          <w:szCs w:val="24"/>
        </w:rPr>
        <w:t xml:space="preserve">, 447 A.2d 1100 (Pa.Cmwlth. 1982); </w:t>
      </w:r>
      <w:r w:rsidRPr="00603504">
        <w:rPr>
          <w:i/>
          <w:sz w:val="24"/>
          <w:szCs w:val="24"/>
        </w:rPr>
        <w:t xml:space="preserve">Edan Transportation Corp. v. Pa. Pub. Util. Comm'n, </w:t>
      </w:r>
      <w:r w:rsidRPr="00603504">
        <w:rPr>
          <w:sz w:val="24"/>
          <w:szCs w:val="24"/>
        </w:rPr>
        <w:t xml:space="preserve">623 A.2d 6 (Pa. Cmwlth. 1993); 2 Pa.C.S. § 704.  More is required than a mere trace of evidence or a suspicion of the existence of a fact sought to be established.  </w:t>
      </w:r>
      <w:r w:rsidRPr="00603504">
        <w:rPr>
          <w:i/>
          <w:sz w:val="24"/>
          <w:szCs w:val="24"/>
        </w:rPr>
        <w:t xml:space="preserve">Norfolk and Western Ry. v. Pa. Pub. Util. Comm'n, </w:t>
      </w:r>
      <w:r w:rsidRPr="00603504">
        <w:rPr>
          <w:sz w:val="24"/>
          <w:szCs w:val="24"/>
        </w:rPr>
        <w:t xml:space="preserve">489 Pa. 109, 413 A.2d 1037 (1980); </w:t>
      </w:r>
      <w:r w:rsidRPr="00603504">
        <w:rPr>
          <w:i/>
          <w:sz w:val="24"/>
          <w:szCs w:val="24"/>
        </w:rPr>
        <w:t xml:space="preserve">Erie Resistor Corp. v. Unemployment Compensation Bd. Of Review, </w:t>
      </w:r>
      <w:r w:rsidRPr="00603504">
        <w:rPr>
          <w:sz w:val="24"/>
          <w:szCs w:val="24"/>
        </w:rPr>
        <w:t>166 A.2d 96 (</w:t>
      </w:r>
      <w:proofErr w:type="spellStart"/>
      <w:r w:rsidRPr="00603504">
        <w:rPr>
          <w:sz w:val="24"/>
          <w:szCs w:val="24"/>
        </w:rPr>
        <w:t>Pa.Super</w:t>
      </w:r>
      <w:proofErr w:type="spellEnd"/>
      <w:r w:rsidRPr="00603504">
        <w:rPr>
          <w:sz w:val="24"/>
          <w:szCs w:val="24"/>
        </w:rPr>
        <w:t xml:space="preserve">. 1960); </w:t>
      </w:r>
      <w:r w:rsidRPr="00603504">
        <w:rPr>
          <w:i/>
          <w:sz w:val="24"/>
          <w:szCs w:val="24"/>
        </w:rPr>
        <w:t xml:space="preserve">Murphy v. Dep't. </w:t>
      </w:r>
      <w:proofErr w:type="gramStart"/>
      <w:r w:rsidRPr="00603504">
        <w:rPr>
          <w:i/>
          <w:sz w:val="24"/>
          <w:szCs w:val="24"/>
        </w:rPr>
        <w:t>of</w:t>
      </w:r>
      <w:proofErr w:type="gramEnd"/>
      <w:r w:rsidRPr="00603504">
        <w:rPr>
          <w:i/>
          <w:sz w:val="24"/>
          <w:szCs w:val="24"/>
        </w:rPr>
        <w:t xml:space="preserve"> Public Welfare, White Haven Center, </w:t>
      </w:r>
      <w:r w:rsidRPr="00603504">
        <w:rPr>
          <w:sz w:val="24"/>
          <w:szCs w:val="24"/>
        </w:rPr>
        <w:t>480 A.2d 382 (Pa.Cmwlth. 1984).</w:t>
      </w:r>
    </w:p>
    <w:p w:rsidR="00603504" w:rsidRPr="00603504" w:rsidRDefault="00603504" w:rsidP="00603504">
      <w:pPr>
        <w:spacing w:line="360" w:lineRule="auto"/>
        <w:rPr>
          <w:sz w:val="24"/>
          <w:szCs w:val="24"/>
        </w:rPr>
      </w:pPr>
    </w:p>
    <w:p w:rsidR="00603504" w:rsidRPr="00603504" w:rsidRDefault="00603504" w:rsidP="00603504">
      <w:pPr>
        <w:spacing w:line="360" w:lineRule="auto"/>
        <w:rPr>
          <w:sz w:val="24"/>
          <w:szCs w:val="24"/>
        </w:rPr>
      </w:pPr>
      <w:r w:rsidRPr="00603504">
        <w:rPr>
          <w:sz w:val="24"/>
          <w:szCs w:val="24"/>
        </w:rPr>
        <w:tab/>
      </w:r>
      <w:r w:rsidRPr="00603504">
        <w:rPr>
          <w:sz w:val="24"/>
          <w:szCs w:val="24"/>
        </w:rPr>
        <w:tab/>
        <w:t>The offense must be a violation of the Public Utility Code, the Commission's regulations, or an outstanding order of the Commission.  66 Pa.C.S. § 701.</w:t>
      </w:r>
    </w:p>
    <w:p w:rsidR="00603504" w:rsidRPr="00603504" w:rsidRDefault="00603504" w:rsidP="00603504">
      <w:pPr>
        <w:spacing w:line="360" w:lineRule="auto"/>
        <w:rPr>
          <w:sz w:val="24"/>
          <w:szCs w:val="24"/>
        </w:rPr>
      </w:pPr>
    </w:p>
    <w:p w:rsidR="00603504" w:rsidRDefault="00603504" w:rsidP="00603504">
      <w:pPr>
        <w:spacing w:line="360" w:lineRule="auto"/>
        <w:ind w:firstLine="1440"/>
        <w:rPr>
          <w:sz w:val="24"/>
          <w:szCs w:val="24"/>
        </w:rPr>
      </w:pPr>
      <w:r w:rsidRPr="00603504">
        <w:rPr>
          <w:sz w:val="24"/>
          <w:szCs w:val="24"/>
        </w:rPr>
        <w:t>As the proponent of a Commission order, complainant has the burden of proof in this case.  66 Pa.C.S.A. § 332(a).</w:t>
      </w:r>
    </w:p>
    <w:p w:rsidR="00603504" w:rsidRDefault="00603504" w:rsidP="00603504">
      <w:pPr>
        <w:spacing w:line="360" w:lineRule="auto"/>
        <w:ind w:firstLine="1440"/>
        <w:rPr>
          <w:sz w:val="24"/>
          <w:szCs w:val="24"/>
        </w:rPr>
      </w:pPr>
    </w:p>
    <w:p w:rsidR="00566467" w:rsidRDefault="00603504" w:rsidP="00603504">
      <w:pPr>
        <w:spacing w:line="360" w:lineRule="auto"/>
        <w:ind w:firstLine="1440"/>
        <w:rPr>
          <w:sz w:val="24"/>
          <w:szCs w:val="24"/>
        </w:rPr>
      </w:pPr>
      <w:r>
        <w:rPr>
          <w:sz w:val="24"/>
          <w:szCs w:val="24"/>
        </w:rPr>
        <w:t xml:space="preserve">I note that Complainant called the Office of Administrative Law Judge on the morning of his hearing at 9:00 am, just an hour before it was set to begin, and asked for a continuance in order to hire an attorney.  As I explained at the hearing, the prehearing order had directed that a party seeking a continuance should contact the other party in order to determine whether there would be opposition, and that the request was to be made at least five days prior to the scheduled date of the hearing.  Complainant had had since the issuance of the hearing notice on February 9, 2015 to seek a continuance and had not done so.  There was no reason offered for his waiting until just before the hearing to seek a continuance, and he had not contacted PGW before calling me.  </w:t>
      </w:r>
      <w:r w:rsidR="00566467">
        <w:rPr>
          <w:sz w:val="24"/>
          <w:szCs w:val="24"/>
        </w:rPr>
        <w:t>I note that, at the end of the hearing, I agreed to give Complainant 60 days to seek legal counsel before writing the decision.  No counsel has entered an appearance.</w:t>
      </w:r>
    </w:p>
    <w:p w:rsidR="00566467" w:rsidRDefault="00566467" w:rsidP="00603504">
      <w:pPr>
        <w:spacing w:line="360" w:lineRule="auto"/>
        <w:ind w:firstLine="1440"/>
        <w:rPr>
          <w:sz w:val="24"/>
          <w:szCs w:val="24"/>
        </w:rPr>
      </w:pPr>
    </w:p>
    <w:p w:rsidR="008F64CA" w:rsidRDefault="005A7531" w:rsidP="00104CB1">
      <w:pPr>
        <w:spacing w:line="360" w:lineRule="auto"/>
        <w:ind w:firstLine="1440"/>
        <w:rPr>
          <w:sz w:val="24"/>
          <w:szCs w:val="24"/>
        </w:rPr>
      </w:pPr>
      <w:r>
        <w:rPr>
          <w:sz w:val="24"/>
          <w:szCs w:val="24"/>
        </w:rPr>
        <w:t>PGW witness Bernard testified that the Comp</w:t>
      </w:r>
      <w:r w:rsidR="004F2059">
        <w:rPr>
          <w:sz w:val="24"/>
          <w:szCs w:val="24"/>
        </w:rPr>
        <w:t>lainant had been placed on the S</w:t>
      </w:r>
      <w:r>
        <w:rPr>
          <w:sz w:val="24"/>
          <w:szCs w:val="24"/>
        </w:rPr>
        <w:t xml:space="preserve">enior </w:t>
      </w:r>
      <w:r w:rsidR="004F2059">
        <w:rPr>
          <w:sz w:val="24"/>
          <w:szCs w:val="24"/>
        </w:rPr>
        <w:t>C</w:t>
      </w:r>
      <w:r>
        <w:rPr>
          <w:sz w:val="24"/>
          <w:szCs w:val="24"/>
        </w:rPr>
        <w:t xml:space="preserve">itizen </w:t>
      </w:r>
      <w:r w:rsidR="004F2059">
        <w:rPr>
          <w:sz w:val="24"/>
          <w:szCs w:val="24"/>
        </w:rPr>
        <w:t>P</w:t>
      </w:r>
      <w:r>
        <w:rPr>
          <w:sz w:val="24"/>
          <w:szCs w:val="24"/>
        </w:rPr>
        <w:t xml:space="preserve">rogram </w:t>
      </w:r>
      <w:r w:rsidR="00104CB1">
        <w:rPr>
          <w:sz w:val="24"/>
          <w:szCs w:val="24"/>
        </w:rPr>
        <w:t>when the account had been transferred to Complainant's name on</w:t>
      </w:r>
      <w:r w:rsidR="00104CB1" w:rsidRPr="00104CB1">
        <w:rPr>
          <w:sz w:val="24"/>
          <w:szCs w:val="24"/>
        </w:rPr>
        <w:t xml:space="preserve"> </w:t>
      </w:r>
      <w:r w:rsidR="00104CB1">
        <w:rPr>
          <w:sz w:val="24"/>
          <w:szCs w:val="24"/>
        </w:rPr>
        <w:t xml:space="preserve">June 13, 2005, following the death of his aunt, who had resided there with Complainant.  After settling his aunt's estate, Complainant purchased the house and continues to live there.  </w:t>
      </w:r>
      <w:r w:rsidR="004F2059">
        <w:rPr>
          <w:sz w:val="24"/>
          <w:szCs w:val="24"/>
        </w:rPr>
        <w:t>During a routine audit of the Senior C</w:t>
      </w:r>
      <w:r w:rsidR="00104CB1">
        <w:rPr>
          <w:sz w:val="24"/>
          <w:szCs w:val="24"/>
        </w:rPr>
        <w:t xml:space="preserve">itizen </w:t>
      </w:r>
      <w:r w:rsidR="004F2059">
        <w:rPr>
          <w:sz w:val="24"/>
          <w:szCs w:val="24"/>
        </w:rPr>
        <w:t>P</w:t>
      </w:r>
      <w:r w:rsidR="00104CB1">
        <w:rPr>
          <w:sz w:val="24"/>
          <w:szCs w:val="24"/>
        </w:rPr>
        <w:t xml:space="preserve">rogram, PGW discovered that Complainant's birthdate of October 9, 1938 was actually later than the August 31, 1938 deadline for participation in the </w:t>
      </w:r>
      <w:r w:rsidR="004F2059">
        <w:rPr>
          <w:sz w:val="24"/>
          <w:szCs w:val="24"/>
        </w:rPr>
        <w:t>Senior C</w:t>
      </w:r>
      <w:r w:rsidR="00104CB1">
        <w:rPr>
          <w:sz w:val="24"/>
          <w:szCs w:val="24"/>
        </w:rPr>
        <w:t xml:space="preserve">itizen </w:t>
      </w:r>
      <w:r w:rsidR="004F2059">
        <w:rPr>
          <w:sz w:val="24"/>
          <w:szCs w:val="24"/>
        </w:rPr>
        <w:t>P</w:t>
      </w:r>
      <w:r w:rsidR="00104CB1">
        <w:rPr>
          <w:sz w:val="24"/>
          <w:szCs w:val="24"/>
        </w:rPr>
        <w:t xml:space="preserve">rogram.  PGW's tariff requires that customer participation is limited to those who provide:  (a) proof of family ties with the deceased senior who was the previous customer of record; (b) proof of residency at the premise currently and back to September 1, 2003; (c) proof that the customer's date of birth was on or before August 31, 1938; and (d) that the customer is now the customer of record.  </w:t>
      </w:r>
      <w:r w:rsidR="00D85DCD">
        <w:rPr>
          <w:sz w:val="24"/>
          <w:szCs w:val="24"/>
        </w:rPr>
        <w:tab/>
      </w:r>
      <w:r w:rsidR="008F64CA">
        <w:rPr>
          <w:sz w:val="24"/>
          <w:szCs w:val="24"/>
        </w:rPr>
        <w:t xml:space="preserve"> </w:t>
      </w:r>
      <w:r w:rsidR="00104CB1">
        <w:rPr>
          <w:sz w:val="24"/>
          <w:szCs w:val="24"/>
        </w:rPr>
        <w:t xml:space="preserve">PGW Gas Tariff - Pa.P.U.C. No. 2, Original Page No. 72.  </w:t>
      </w:r>
      <w:r w:rsidR="008F64CA" w:rsidRPr="008F64CA">
        <w:rPr>
          <w:sz w:val="24"/>
          <w:szCs w:val="24"/>
        </w:rPr>
        <w:t xml:space="preserve"> </w:t>
      </w:r>
      <w:r w:rsidR="00CC4D47">
        <w:rPr>
          <w:sz w:val="24"/>
          <w:szCs w:val="24"/>
        </w:rPr>
        <w:t xml:space="preserve">As the program's enrollment closed as of September 1, 2003, </w:t>
      </w:r>
      <w:r w:rsidR="00B86A02">
        <w:rPr>
          <w:sz w:val="24"/>
          <w:szCs w:val="24"/>
        </w:rPr>
        <w:t xml:space="preserve">and the birthdate deadline has not changed, </w:t>
      </w:r>
      <w:r w:rsidR="00CC4D47">
        <w:rPr>
          <w:sz w:val="24"/>
          <w:szCs w:val="24"/>
        </w:rPr>
        <w:t>there is no chance that Complainant can qualify or be re-enrolled.</w:t>
      </w:r>
    </w:p>
    <w:p w:rsidR="00CC4D47" w:rsidRDefault="00CC4D47" w:rsidP="00104CB1">
      <w:pPr>
        <w:spacing w:line="360" w:lineRule="auto"/>
        <w:ind w:firstLine="1440"/>
        <w:rPr>
          <w:sz w:val="24"/>
          <w:szCs w:val="24"/>
        </w:rPr>
      </w:pPr>
    </w:p>
    <w:p w:rsidR="00B86A02" w:rsidRDefault="00CC4D47" w:rsidP="00104CB1">
      <w:pPr>
        <w:spacing w:line="360" w:lineRule="auto"/>
        <w:ind w:firstLine="1440"/>
        <w:rPr>
          <w:sz w:val="24"/>
          <w:szCs w:val="24"/>
        </w:rPr>
      </w:pPr>
      <w:r>
        <w:rPr>
          <w:sz w:val="24"/>
          <w:szCs w:val="24"/>
        </w:rPr>
        <w:t xml:space="preserve">Complainant asked PGW Witness Bernard whether it is morally right to give an old person a senior citizen discount and then to take it from them without probable cause.  Tr. 34.  </w:t>
      </w:r>
      <w:r w:rsidR="00B86A02">
        <w:rPr>
          <w:sz w:val="24"/>
          <w:szCs w:val="24"/>
        </w:rPr>
        <w:t>M</w:t>
      </w:r>
      <w:r>
        <w:rPr>
          <w:sz w:val="24"/>
          <w:szCs w:val="24"/>
        </w:rPr>
        <w:t xml:space="preserve">y sympathies are with Complainant, </w:t>
      </w:r>
      <w:r w:rsidR="00B86A02">
        <w:rPr>
          <w:sz w:val="24"/>
          <w:szCs w:val="24"/>
        </w:rPr>
        <w:t xml:space="preserve">who is trying to make sense of a Senior Citizens Program that excludes a growing number of senior citizens and cannot include any new seniors or even himself, who had been a participant in the program since 2005.  However, </w:t>
      </w:r>
      <w:r>
        <w:rPr>
          <w:sz w:val="24"/>
          <w:szCs w:val="24"/>
        </w:rPr>
        <w:t>the evidence is clear that PGW did not violate a statute, regulation, or order of the Commission by removing Complainant from the Senior Citizens Program when PGW discovered that Complainant did not meet the qualifications</w:t>
      </w:r>
      <w:r w:rsidR="00B86A02">
        <w:rPr>
          <w:sz w:val="24"/>
          <w:szCs w:val="24"/>
        </w:rPr>
        <w:t xml:space="preserve"> which have been in the PGW Tariff since at least September 1, 2003. Accordingly, the Complainant has not carried his burden of proof, and the Complaint is dismissed.</w:t>
      </w:r>
    </w:p>
    <w:p w:rsidR="00B86A02" w:rsidRDefault="00A620BF" w:rsidP="00A620BF">
      <w:pPr>
        <w:spacing w:line="360" w:lineRule="auto"/>
        <w:jc w:val="center"/>
        <w:rPr>
          <w:sz w:val="24"/>
          <w:szCs w:val="24"/>
        </w:rPr>
      </w:pPr>
      <w:r>
        <w:rPr>
          <w:sz w:val="24"/>
          <w:szCs w:val="24"/>
        </w:rPr>
        <w:br w:type="page"/>
      </w:r>
    </w:p>
    <w:p w:rsidR="00CC4D47" w:rsidRDefault="00B86A02" w:rsidP="00B86A02">
      <w:pPr>
        <w:spacing w:line="360" w:lineRule="auto"/>
        <w:jc w:val="center"/>
        <w:rPr>
          <w:sz w:val="24"/>
          <w:szCs w:val="24"/>
          <w:u w:val="single"/>
        </w:rPr>
      </w:pPr>
      <w:r>
        <w:rPr>
          <w:sz w:val="24"/>
          <w:szCs w:val="24"/>
          <w:u w:val="single"/>
        </w:rPr>
        <w:t>CONCLUSIONS OF LAW</w:t>
      </w:r>
    </w:p>
    <w:p w:rsidR="00B86A02" w:rsidRDefault="00B86A02" w:rsidP="00B86A02">
      <w:pPr>
        <w:spacing w:line="360" w:lineRule="auto"/>
        <w:jc w:val="center"/>
        <w:rPr>
          <w:sz w:val="24"/>
          <w:szCs w:val="24"/>
          <w:u w:val="single"/>
        </w:rPr>
      </w:pPr>
    </w:p>
    <w:p w:rsidR="00B86A02" w:rsidRDefault="00B86A02" w:rsidP="00B86A02">
      <w:pPr>
        <w:spacing w:line="360" w:lineRule="auto"/>
        <w:rPr>
          <w:sz w:val="24"/>
          <w:szCs w:val="24"/>
        </w:rPr>
      </w:pPr>
      <w:r>
        <w:rPr>
          <w:sz w:val="24"/>
          <w:szCs w:val="24"/>
        </w:rPr>
        <w:tab/>
      </w:r>
      <w:r>
        <w:rPr>
          <w:sz w:val="24"/>
          <w:szCs w:val="24"/>
        </w:rPr>
        <w:tab/>
        <w:t>1.</w:t>
      </w:r>
      <w:r>
        <w:rPr>
          <w:sz w:val="24"/>
          <w:szCs w:val="24"/>
        </w:rPr>
        <w:tab/>
        <w:t>The Commission has jurisdiction over this Complaint.</w:t>
      </w:r>
      <w:r w:rsidR="004F2059">
        <w:rPr>
          <w:sz w:val="24"/>
          <w:szCs w:val="24"/>
        </w:rPr>
        <w:t xml:space="preserve">  66 Pa.C.S. § 701.</w:t>
      </w:r>
    </w:p>
    <w:p w:rsidR="00B86A02" w:rsidRDefault="00B86A02" w:rsidP="00B86A02">
      <w:pPr>
        <w:spacing w:line="360" w:lineRule="auto"/>
        <w:rPr>
          <w:sz w:val="24"/>
          <w:szCs w:val="24"/>
        </w:rPr>
      </w:pPr>
    </w:p>
    <w:p w:rsidR="00B86A02" w:rsidRDefault="00B86A02" w:rsidP="00B86A02">
      <w:pPr>
        <w:spacing w:line="360" w:lineRule="auto"/>
        <w:rPr>
          <w:sz w:val="24"/>
          <w:szCs w:val="24"/>
        </w:rPr>
      </w:pPr>
      <w:r>
        <w:rPr>
          <w:sz w:val="24"/>
          <w:szCs w:val="24"/>
        </w:rPr>
        <w:tab/>
      </w:r>
      <w:r>
        <w:rPr>
          <w:sz w:val="24"/>
          <w:szCs w:val="24"/>
        </w:rPr>
        <w:tab/>
        <w:t>2.</w:t>
      </w:r>
      <w:r>
        <w:rPr>
          <w:sz w:val="24"/>
          <w:szCs w:val="24"/>
        </w:rPr>
        <w:tab/>
      </w:r>
      <w:r w:rsidRPr="00603504">
        <w:rPr>
          <w:sz w:val="24"/>
          <w:szCs w:val="24"/>
        </w:rPr>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603504">
        <w:rPr>
          <w:i/>
          <w:sz w:val="24"/>
          <w:szCs w:val="24"/>
        </w:rPr>
        <w:t xml:space="preserve">Patterson v. Bell Tel. Co. of PA, </w:t>
      </w:r>
      <w:r w:rsidRPr="00603504">
        <w:rPr>
          <w:sz w:val="24"/>
          <w:szCs w:val="24"/>
        </w:rPr>
        <w:t xml:space="preserve">72 Pa. PUC 196 (1990); </w:t>
      </w:r>
      <w:r w:rsidRPr="00603504">
        <w:rPr>
          <w:i/>
          <w:sz w:val="24"/>
          <w:szCs w:val="24"/>
        </w:rPr>
        <w:t xml:space="preserve">Feinstein v. Phila. Suburban Water Co., </w:t>
      </w:r>
      <w:r w:rsidRPr="00603504">
        <w:rPr>
          <w:sz w:val="24"/>
          <w:szCs w:val="24"/>
        </w:rPr>
        <w:t xml:space="preserve">50 Pa. PUC 300 (1976).  </w:t>
      </w:r>
    </w:p>
    <w:p w:rsidR="00B86A02" w:rsidRDefault="00B86A02" w:rsidP="00B86A02">
      <w:pPr>
        <w:spacing w:line="360" w:lineRule="auto"/>
        <w:rPr>
          <w:sz w:val="24"/>
          <w:szCs w:val="24"/>
        </w:rPr>
      </w:pPr>
    </w:p>
    <w:p w:rsidR="00B86A02" w:rsidRPr="00603504" w:rsidRDefault="00B86A02" w:rsidP="00B86A02">
      <w:pPr>
        <w:spacing w:line="360" w:lineRule="auto"/>
        <w:rPr>
          <w:sz w:val="24"/>
          <w:szCs w:val="24"/>
        </w:rPr>
      </w:pPr>
      <w:r>
        <w:rPr>
          <w:sz w:val="24"/>
          <w:szCs w:val="24"/>
        </w:rPr>
        <w:tab/>
      </w:r>
      <w:r>
        <w:rPr>
          <w:sz w:val="24"/>
          <w:szCs w:val="24"/>
        </w:rPr>
        <w:tab/>
        <w:t>3.</w:t>
      </w:r>
      <w:r>
        <w:rPr>
          <w:sz w:val="24"/>
          <w:szCs w:val="24"/>
        </w:rPr>
        <w:tab/>
        <w:t>The burden of proof must be</w:t>
      </w:r>
      <w:r w:rsidRPr="00603504">
        <w:rPr>
          <w:sz w:val="24"/>
          <w:szCs w:val="24"/>
        </w:rPr>
        <w:t xml:space="preserve"> shown by a preponderance of the evidence.   </w:t>
      </w:r>
      <w:r w:rsidRPr="00603504">
        <w:rPr>
          <w:i/>
          <w:sz w:val="24"/>
          <w:szCs w:val="24"/>
        </w:rPr>
        <w:t xml:space="preserve">Samuel J. Lansberry, Inc. v. Pa. Pub. Util. Comm'n, </w:t>
      </w:r>
      <w:r w:rsidRPr="00603504">
        <w:rPr>
          <w:sz w:val="24"/>
          <w:szCs w:val="24"/>
        </w:rPr>
        <w:t xml:space="preserve">578 A.2d 600 (1990), </w:t>
      </w:r>
      <w:r w:rsidRPr="00603504">
        <w:rPr>
          <w:i/>
          <w:sz w:val="24"/>
          <w:szCs w:val="24"/>
        </w:rPr>
        <w:t>alloc, denied</w:t>
      </w:r>
      <w:r w:rsidRPr="00603504">
        <w:rPr>
          <w:sz w:val="24"/>
          <w:szCs w:val="24"/>
        </w:rPr>
        <w:t xml:space="preserve">, 602 A.2d 863 (1992).  A preponderance of evidence is that which is more convincing, by even the smallest amount, than that presented by the other party.  </w:t>
      </w:r>
      <w:r w:rsidRPr="00603504">
        <w:rPr>
          <w:i/>
          <w:sz w:val="24"/>
          <w:szCs w:val="24"/>
        </w:rPr>
        <w:t>Se-Ling Hosiery v. Margulies,</w:t>
      </w:r>
      <w:r w:rsidRPr="00603504">
        <w:rPr>
          <w:sz w:val="24"/>
          <w:szCs w:val="24"/>
        </w:rPr>
        <w:t xml:space="preserve"> </w:t>
      </w:r>
      <w:r w:rsidRPr="00603504">
        <w:rPr>
          <w:color w:val="333333"/>
          <w:sz w:val="24"/>
          <w:szCs w:val="24"/>
        </w:rPr>
        <w:t>364 Pa. 45, 70 A.2d 854, 1950 Pa. LEXIS 316 (1950)</w:t>
      </w:r>
      <w:r w:rsidRPr="00603504">
        <w:rPr>
          <w:sz w:val="24"/>
          <w:szCs w:val="24"/>
        </w:rPr>
        <w:t>.</w:t>
      </w:r>
    </w:p>
    <w:p w:rsidR="00B86A02" w:rsidRPr="00603504" w:rsidRDefault="00B86A02" w:rsidP="00B86A02">
      <w:pPr>
        <w:spacing w:line="360" w:lineRule="auto"/>
        <w:rPr>
          <w:sz w:val="24"/>
          <w:szCs w:val="24"/>
        </w:rPr>
      </w:pPr>
    </w:p>
    <w:p w:rsidR="00B86A02" w:rsidRPr="00603504" w:rsidRDefault="00B86A02" w:rsidP="00B86A02">
      <w:pPr>
        <w:spacing w:line="360" w:lineRule="auto"/>
        <w:rPr>
          <w:sz w:val="24"/>
          <w:szCs w:val="24"/>
        </w:rPr>
      </w:pPr>
      <w:r w:rsidRPr="00603504">
        <w:rPr>
          <w:sz w:val="24"/>
          <w:szCs w:val="24"/>
        </w:rPr>
        <w:tab/>
      </w:r>
      <w:r w:rsidRPr="00603504">
        <w:rPr>
          <w:sz w:val="24"/>
          <w:szCs w:val="24"/>
        </w:rPr>
        <w:tab/>
      </w:r>
      <w:r>
        <w:rPr>
          <w:sz w:val="24"/>
          <w:szCs w:val="24"/>
        </w:rPr>
        <w:t>4.</w:t>
      </w:r>
      <w:r>
        <w:rPr>
          <w:sz w:val="24"/>
          <w:szCs w:val="24"/>
        </w:rPr>
        <w:tab/>
      </w:r>
      <w:r w:rsidRPr="00603504">
        <w:rPr>
          <w:sz w:val="24"/>
          <w:szCs w:val="24"/>
        </w:rPr>
        <w:t xml:space="preserve">Any finding of fact necessary to support the Commission's adjudication must be based upon substantial evidence.  </w:t>
      </w:r>
      <w:r w:rsidRPr="00603504">
        <w:rPr>
          <w:i/>
          <w:sz w:val="24"/>
          <w:szCs w:val="24"/>
        </w:rPr>
        <w:t>Mill v. Pa. Pub. Util. Comm'n</w:t>
      </w:r>
      <w:r w:rsidRPr="00603504">
        <w:rPr>
          <w:sz w:val="24"/>
          <w:szCs w:val="24"/>
        </w:rPr>
        <w:t xml:space="preserve">, 447 A.2d 1100 (Pa.Cmwlth. 1982); </w:t>
      </w:r>
      <w:r w:rsidRPr="00603504">
        <w:rPr>
          <w:i/>
          <w:sz w:val="24"/>
          <w:szCs w:val="24"/>
        </w:rPr>
        <w:t xml:space="preserve">Edan Transportation Corp. v. Pa. Pub. Util. Comm'n, </w:t>
      </w:r>
      <w:r w:rsidRPr="00603504">
        <w:rPr>
          <w:sz w:val="24"/>
          <w:szCs w:val="24"/>
        </w:rPr>
        <w:t xml:space="preserve">623 A.2d 6 (Pa. Cmwlth. 1993); 2 Pa.C.S. § 704.  More is required than a mere trace of evidence or a suspicion of the existence of a fact sought to be established.  </w:t>
      </w:r>
      <w:r w:rsidRPr="00603504">
        <w:rPr>
          <w:i/>
          <w:sz w:val="24"/>
          <w:szCs w:val="24"/>
        </w:rPr>
        <w:t xml:space="preserve">Norfolk and Western Ry. v. Pa. Pub. Util. Comm'n, </w:t>
      </w:r>
      <w:r w:rsidRPr="00603504">
        <w:rPr>
          <w:sz w:val="24"/>
          <w:szCs w:val="24"/>
        </w:rPr>
        <w:t xml:space="preserve">489 Pa. 109, 413 A.2d 1037 (1980); </w:t>
      </w:r>
      <w:r w:rsidRPr="00603504">
        <w:rPr>
          <w:i/>
          <w:sz w:val="24"/>
          <w:szCs w:val="24"/>
        </w:rPr>
        <w:t xml:space="preserve">Erie Resistor Corp. v. Unemployment Compensation Bd. Of Review, </w:t>
      </w:r>
      <w:r w:rsidRPr="00603504">
        <w:rPr>
          <w:sz w:val="24"/>
          <w:szCs w:val="24"/>
        </w:rPr>
        <w:t>166 A.2d 96 (</w:t>
      </w:r>
      <w:proofErr w:type="spellStart"/>
      <w:r w:rsidRPr="00603504">
        <w:rPr>
          <w:sz w:val="24"/>
          <w:szCs w:val="24"/>
        </w:rPr>
        <w:t>Pa.Super</w:t>
      </w:r>
      <w:proofErr w:type="spellEnd"/>
      <w:r w:rsidRPr="00603504">
        <w:rPr>
          <w:sz w:val="24"/>
          <w:szCs w:val="24"/>
        </w:rPr>
        <w:t xml:space="preserve">. 1960); </w:t>
      </w:r>
      <w:r w:rsidRPr="00603504">
        <w:rPr>
          <w:i/>
          <w:sz w:val="24"/>
          <w:szCs w:val="24"/>
        </w:rPr>
        <w:t xml:space="preserve">Murphy v. Dep't. </w:t>
      </w:r>
      <w:proofErr w:type="gramStart"/>
      <w:r w:rsidRPr="00603504">
        <w:rPr>
          <w:i/>
          <w:sz w:val="24"/>
          <w:szCs w:val="24"/>
        </w:rPr>
        <w:t>of</w:t>
      </w:r>
      <w:proofErr w:type="gramEnd"/>
      <w:r w:rsidRPr="00603504">
        <w:rPr>
          <w:i/>
          <w:sz w:val="24"/>
          <w:szCs w:val="24"/>
        </w:rPr>
        <w:t xml:space="preserve"> Public Welfare, White Haven Center, </w:t>
      </w:r>
      <w:r w:rsidRPr="00603504">
        <w:rPr>
          <w:sz w:val="24"/>
          <w:szCs w:val="24"/>
        </w:rPr>
        <w:t>480 A.2d 382 (Pa.Cmwlth. 1984).</w:t>
      </w:r>
    </w:p>
    <w:p w:rsidR="00B86A02" w:rsidRPr="00603504" w:rsidRDefault="00B86A02" w:rsidP="00B86A02">
      <w:pPr>
        <w:spacing w:line="360" w:lineRule="auto"/>
        <w:rPr>
          <w:sz w:val="24"/>
          <w:szCs w:val="24"/>
        </w:rPr>
      </w:pPr>
    </w:p>
    <w:p w:rsidR="00B86A02" w:rsidRPr="00603504" w:rsidRDefault="00B86A02" w:rsidP="00B86A02">
      <w:pPr>
        <w:spacing w:line="360" w:lineRule="auto"/>
        <w:rPr>
          <w:sz w:val="24"/>
          <w:szCs w:val="24"/>
        </w:rPr>
      </w:pPr>
      <w:r w:rsidRPr="00603504">
        <w:rPr>
          <w:sz w:val="24"/>
          <w:szCs w:val="24"/>
        </w:rPr>
        <w:tab/>
      </w:r>
      <w:r w:rsidRPr="00603504">
        <w:rPr>
          <w:sz w:val="24"/>
          <w:szCs w:val="24"/>
        </w:rPr>
        <w:tab/>
      </w:r>
      <w:r>
        <w:rPr>
          <w:sz w:val="24"/>
          <w:szCs w:val="24"/>
        </w:rPr>
        <w:t>5.</w:t>
      </w:r>
      <w:r>
        <w:rPr>
          <w:sz w:val="24"/>
          <w:szCs w:val="24"/>
        </w:rPr>
        <w:tab/>
      </w:r>
      <w:r w:rsidRPr="00603504">
        <w:rPr>
          <w:sz w:val="24"/>
          <w:szCs w:val="24"/>
        </w:rPr>
        <w:t>The offense must be a violation of the Public Utility Code, the Commission's regulations, or an outstanding order of the Commission.  66 Pa.C.S. § 701.</w:t>
      </w:r>
    </w:p>
    <w:p w:rsidR="00B86A02" w:rsidRPr="00603504" w:rsidRDefault="00B86A02" w:rsidP="00B86A02">
      <w:pPr>
        <w:spacing w:line="360" w:lineRule="auto"/>
        <w:rPr>
          <w:sz w:val="24"/>
          <w:szCs w:val="24"/>
        </w:rPr>
      </w:pPr>
    </w:p>
    <w:p w:rsidR="00B86A02" w:rsidRDefault="00B86A02" w:rsidP="00B86A02">
      <w:pPr>
        <w:spacing w:line="360" w:lineRule="auto"/>
        <w:ind w:firstLine="1440"/>
        <w:rPr>
          <w:sz w:val="24"/>
          <w:szCs w:val="24"/>
        </w:rPr>
      </w:pPr>
      <w:r>
        <w:rPr>
          <w:sz w:val="24"/>
          <w:szCs w:val="24"/>
        </w:rPr>
        <w:t>6.</w:t>
      </w:r>
      <w:r>
        <w:rPr>
          <w:sz w:val="24"/>
          <w:szCs w:val="24"/>
        </w:rPr>
        <w:tab/>
      </w:r>
      <w:r w:rsidRPr="00603504">
        <w:rPr>
          <w:sz w:val="24"/>
          <w:szCs w:val="24"/>
        </w:rPr>
        <w:t>As the proponent of a Commission order, complainant has the burden of proof in this case.  66 Pa.C.S.A. § 332(a).</w:t>
      </w:r>
    </w:p>
    <w:p w:rsidR="00B86A02" w:rsidRDefault="00B86A02" w:rsidP="00B86A02">
      <w:pPr>
        <w:spacing w:line="360" w:lineRule="auto"/>
        <w:ind w:firstLine="1440"/>
        <w:rPr>
          <w:sz w:val="24"/>
          <w:szCs w:val="24"/>
        </w:rPr>
      </w:pPr>
    </w:p>
    <w:p w:rsidR="00B86A02" w:rsidRDefault="00B86A02" w:rsidP="00B86A02">
      <w:pPr>
        <w:spacing w:line="360" w:lineRule="auto"/>
        <w:rPr>
          <w:sz w:val="24"/>
          <w:szCs w:val="24"/>
        </w:rPr>
      </w:pPr>
      <w:r>
        <w:rPr>
          <w:sz w:val="24"/>
          <w:szCs w:val="24"/>
        </w:rPr>
        <w:tab/>
      </w:r>
      <w:r>
        <w:rPr>
          <w:sz w:val="24"/>
          <w:szCs w:val="24"/>
        </w:rPr>
        <w:tab/>
        <w:t>7.</w:t>
      </w:r>
      <w:r>
        <w:rPr>
          <w:sz w:val="24"/>
          <w:szCs w:val="24"/>
        </w:rPr>
        <w:tab/>
        <w:t>PGW's tariff requires that customer participation</w:t>
      </w:r>
      <w:r w:rsidR="004F2059">
        <w:rPr>
          <w:sz w:val="24"/>
          <w:szCs w:val="24"/>
        </w:rPr>
        <w:t xml:space="preserve"> in its Senior Citizens Program</w:t>
      </w:r>
      <w:r>
        <w:rPr>
          <w:sz w:val="24"/>
          <w:szCs w:val="24"/>
        </w:rPr>
        <w:t xml:space="preserve"> is limited to those who provide:  (a) proof of family ties with the deceased senior who was the previous customer of record; (b) proof of residency at the premise currently and back to September 1, 2003; (c) proof that the customer's date of birth was on or before August 31, 1938; and (d) that the customer is</w:t>
      </w:r>
      <w:r w:rsidR="00F947C7">
        <w:rPr>
          <w:sz w:val="24"/>
          <w:szCs w:val="24"/>
        </w:rPr>
        <w:t xml:space="preserve"> now the customer of record.  </w:t>
      </w:r>
      <w:proofErr w:type="gramStart"/>
      <w:r>
        <w:rPr>
          <w:sz w:val="24"/>
          <w:szCs w:val="24"/>
        </w:rPr>
        <w:t>PGW Gas Tariff - Pa.P.U.C.</w:t>
      </w:r>
      <w:proofErr w:type="gramEnd"/>
      <w:r>
        <w:rPr>
          <w:sz w:val="24"/>
          <w:szCs w:val="24"/>
        </w:rPr>
        <w:t xml:space="preserve"> </w:t>
      </w:r>
      <w:proofErr w:type="gramStart"/>
      <w:r>
        <w:rPr>
          <w:sz w:val="24"/>
          <w:szCs w:val="24"/>
        </w:rPr>
        <w:t>No. 2, Original Page No. 72.</w:t>
      </w:r>
      <w:proofErr w:type="gramEnd"/>
      <w:r>
        <w:rPr>
          <w:sz w:val="24"/>
          <w:szCs w:val="24"/>
        </w:rPr>
        <w:t xml:space="preserve">  </w:t>
      </w:r>
      <w:r w:rsidRPr="008F64CA">
        <w:rPr>
          <w:sz w:val="24"/>
          <w:szCs w:val="24"/>
        </w:rPr>
        <w:t xml:space="preserve"> </w:t>
      </w:r>
    </w:p>
    <w:p w:rsidR="00B86A02" w:rsidRDefault="00B86A02" w:rsidP="00B86A02">
      <w:pPr>
        <w:spacing w:line="360" w:lineRule="auto"/>
        <w:rPr>
          <w:sz w:val="24"/>
          <w:szCs w:val="24"/>
        </w:rPr>
      </w:pPr>
    </w:p>
    <w:p w:rsidR="00B86A02" w:rsidRDefault="00B86A02" w:rsidP="00B86A02">
      <w:pPr>
        <w:spacing w:line="360" w:lineRule="auto"/>
        <w:rPr>
          <w:sz w:val="24"/>
          <w:szCs w:val="24"/>
        </w:rPr>
      </w:pPr>
      <w:r>
        <w:rPr>
          <w:sz w:val="24"/>
          <w:szCs w:val="24"/>
        </w:rPr>
        <w:tab/>
      </w:r>
      <w:r>
        <w:rPr>
          <w:sz w:val="24"/>
          <w:szCs w:val="24"/>
        </w:rPr>
        <w:tab/>
        <w:t>8.</w:t>
      </w:r>
      <w:r>
        <w:rPr>
          <w:sz w:val="24"/>
          <w:szCs w:val="24"/>
        </w:rPr>
        <w:tab/>
      </w:r>
      <w:r w:rsidR="00BF283D">
        <w:rPr>
          <w:sz w:val="24"/>
          <w:szCs w:val="24"/>
        </w:rPr>
        <w:t>Complainant has not carried his burden of proving that the Respondent has violated a statute, regulation or order that the Commission administers.</w:t>
      </w:r>
    </w:p>
    <w:p w:rsidR="00BF283D" w:rsidRDefault="00BF283D" w:rsidP="00B86A02">
      <w:pPr>
        <w:spacing w:line="360" w:lineRule="auto"/>
        <w:rPr>
          <w:sz w:val="24"/>
          <w:szCs w:val="24"/>
        </w:rPr>
      </w:pPr>
    </w:p>
    <w:p w:rsidR="00BF283D" w:rsidRPr="00F947C7" w:rsidRDefault="00BF283D" w:rsidP="00BF283D">
      <w:pPr>
        <w:spacing w:line="360" w:lineRule="auto"/>
        <w:jc w:val="center"/>
        <w:rPr>
          <w:sz w:val="24"/>
          <w:szCs w:val="24"/>
          <w:u w:val="single"/>
        </w:rPr>
      </w:pPr>
      <w:r w:rsidRPr="00F947C7">
        <w:rPr>
          <w:sz w:val="24"/>
          <w:szCs w:val="24"/>
          <w:u w:val="single"/>
        </w:rPr>
        <w:t>ORDER</w:t>
      </w:r>
    </w:p>
    <w:p w:rsidR="00BF283D" w:rsidRDefault="00BF283D" w:rsidP="00BF283D">
      <w:pPr>
        <w:spacing w:line="360" w:lineRule="auto"/>
        <w:jc w:val="center"/>
        <w:rPr>
          <w:b/>
          <w:sz w:val="24"/>
          <w:szCs w:val="24"/>
          <w:u w:val="single"/>
        </w:rPr>
      </w:pPr>
    </w:p>
    <w:p w:rsidR="00BF283D" w:rsidRDefault="00BF283D" w:rsidP="00BF283D">
      <w:pPr>
        <w:spacing w:line="360" w:lineRule="auto"/>
        <w:rPr>
          <w:sz w:val="24"/>
          <w:szCs w:val="24"/>
        </w:rPr>
      </w:pPr>
      <w:r>
        <w:rPr>
          <w:sz w:val="24"/>
          <w:szCs w:val="24"/>
        </w:rPr>
        <w:tab/>
      </w:r>
      <w:r>
        <w:rPr>
          <w:sz w:val="24"/>
          <w:szCs w:val="24"/>
        </w:rPr>
        <w:tab/>
        <w:t>THEREFORE,</w:t>
      </w:r>
    </w:p>
    <w:p w:rsidR="00BF283D" w:rsidRDefault="00BF283D" w:rsidP="00BF283D">
      <w:pPr>
        <w:spacing w:line="360" w:lineRule="auto"/>
        <w:rPr>
          <w:sz w:val="24"/>
          <w:szCs w:val="24"/>
        </w:rPr>
      </w:pPr>
    </w:p>
    <w:p w:rsidR="00BF283D" w:rsidRDefault="00BF283D" w:rsidP="00BF283D">
      <w:pPr>
        <w:spacing w:line="360" w:lineRule="auto"/>
        <w:rPr>
          <w:sz w:val="24"/>
          <w:szCs w:val="24"/>
        </w:rPr>
      </w:pPr>
      <w:r>
        <w:rPr>
          <w:sz w:val="24"/>
          <w:szCs w:val="24"/>
        </w:rPr>
        <w:tab/>
      </w:r>
      <w:r>
        <w:rPr>
          <w:sz w:val="24"/>
          <w:szCs w:val="24"/>
        </w:rPr>
        <w:tab/>
        <w:t>IT IS ORDERED:</w:t>
      </w:r>
    </w:p>
    <w:p w:rsidR="00BF283D" w:rsidRDefault="00BF283D" w:rsidP="00BF283D">
      <w:pPr>
        <w:spacing w:line="360" w:lineRule="auto"/>
        <w:rPr>
          <w:sz w:val="24"/>
          <w:szCs w:val="24"/>
        </w:rPr>
      </w:pPr>
    </w:p>
    <w:p w:rsidR="00BF283D" w:rsidRDefault="00BF283D" w:rsidP="00BF283D">
      <w:pPr>
        <w:spacing w:line="360" w:lineRule="auto"/>
        <w:rPr>
          <w:sz w:val="24"/>
          <w:szCs w:val="24"/>
        </w:rPr>
      </w:pPr>
      <w:r>
        <w:rPr>
          <w:sz w:val="24"/>
          <w:szCs w:val="24"/>
        </w:rPr>
        <w:tab/>
      </w:r>
      <w:r>
        <w:rPr>
          <w:sz w:val="24"/>
          <w:szCs w:val="24"/>
        </w:rPr>
        <w:tab/>
        <w:t>1.</w:t>
      </w:r>
      <w:r>
        <w:rPr>
          <w:sz w:val="24"/>
          <w:szCs w:val="24"/>
        </w:rPr>
        <w:tab/>
        <w:t>That the Complaint filed by John Pugh against Philadelphia Gas Works at Docket No. F-2014-2451563, is dismissed.</w:t>
      </w:r>
    </w:p>
    <w:p w:rsidR="00BF283D" w:rsidRDefault="00BF283D" w:rsidP="00BF283D">
      <w:pPr>
        <w:spacing w:line="360" w:lineRule="auto"/>
        <w:rPr>
          <w:sz w:val="24"/>
          <w:szCs w:val="24"/>
        </w:rPr>
      </w:pPr>
    </w:p>
    <w:p w:rsidR="00BF283D" w:rsidRDefault="00BF283D" w:rsidP="00BF283D">
      <w:pPr>
        <w:spacing w:line="360" w:lineRule="auto"/>
        <w:rPr>
          <w:sz w:val="24"/>
          <w:szCs w:val="24"/>
        </w:rPr>
      </w:pPr>
      <w:r>
        <w:rPr>
          <w:sz w:val="24"/>
          <w:szCs w:val="24"/>
        </w:rPr>
        <w:tab/>
      </w:r>
      <w:r>
        <w:rPr>
          <w:sz w:val="24"/>
          <w:szCs w:val="24"/>
        </w:rPr>
        <w:tab/>
        <w:t>2.</w:t>
      </w:r>
      <w:r>
        <w:rPr>
          <w:sz w:val="24"/>
          <w:szCs w:val="24"/>
        </w:rPr>
        <w:tab/>
        <w:t xml:space="preserve">That the Secretary </w:t>
      </w:r>
      <w:proofErr w:type="gramStart"/>
      <w:r>
        <w:rPr>
          <w:sz w:val="24"/>
          <w:szCs w:val="24"/>
        </w:rPr>
        <w:t>mark</w:t>
      </w:r>
      <w:proofErr w:type="gramEnd"/>
      <w:r>
        <w:rPr>
          <w:sz w:val="24"/>
          <w:szCs w:val="24"/>
        </w:rPr>
        <w:t xml:space="preserve"> this docket closed.</w:t>
      </w:r>
    </w:p>
    <w:p w:rsidR="00BF283D" w:rsidRDefault="00BF283D" w:rsidP="00BF283D">
      <w:pPr>
        <w:spacing w:line="360" w:lineRule="auto"/>
        <w:rPr>
          <w:sz w:val="24"/>
          <w:szCs w:val="24"/>
        </w:rPr>
      </w:pPr>
    </w:p>
    <w:p w:rsidR="00BF283D" w:rsidRDefault="00BF283D" w:rsidP="00BF283D">
      <w:pPr>
        <w:spacing w:line="360" w:lineRule="auto"/>
        <w:rPr>
          <w:sz w:val="24"/>
          <w:szCs w:val="24"/>
        </w:rPr>
      </w:pPr>
    </w:p>
    <w:p w:rsidR="00BF283D" w:rsidRPr="00A620BF" w:rsidRDefault="00BF283D" w:rsidP="00BF283D">
      <w:pPr>
        <w:rPr>
          <w:sz w:val="24"/>
          <w:szCs w:val="24"/>
          <w:u w:val="single"/>
        </w:rPr>
      </w:pPr>
      <w:r>
        <w:rPr>
          <w:sz w:val="24"/>
          <w:szCs w:val="24"/>
        </w:rPr>
        <w:t>Dated:</w:t>
      </w:r>
      <w:r>
        <w:rPr>
          <w:sz w:val="24"/>
          <w:szCs w:val="24"/>
        </w:rPr>
        <w:tab/>
      </w:r>
      <w:r>
        <w:rPr>
          <w:sz w:val="24"/>
          <w:szCs w:val="24"/>
          <w:u w:val="single"/>
        </w:rPr>
        <w:t xml:space="preserve">May </w:t>
      </w:r>
      <w:r w:rsidR="00376E86">
        <w:rPr>
          <w:sz w:val="24"/>
          <w:szCs w:val="24"/>
          <w:u w:val="single"/>
        </w:rPr>
        <w:t>11</w:t>
      </w:r>
      <w:r>
        <w:rPr>
          <w:sz w:val="24"/>
          <w:szCs w:val="24"/>
          <w:u w:val="single"/>
        </w:rPr>
        <w:t>, 2015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620BF">
        <w:rPr>
          <w:sz w:val="24"/>
          <w:szCs w:val="24"/>
          <w:u w:val="single"/>
        </w:rPr>
        <w:tab/>
        <w:t>/s</w:t>
      </w:r>
      <w:r w:rsidR="00F21C24">
        <w:rPr>
          <w:sz w:val="24"/>
          <w:szCs w:val="24"/>
          <w:u w:val="single"/>
        </w:rPr>
        <w:t>/</w:t>
      </w:r>
      <w:r w:rsidR="00F21C24">
        <w:rPr>
          <w:sz w:val="24"/>
          <w:szCs w:val="24"/>
          <w:u w:val="single"/>
        </w:rPr>
        <w:tab/>
      </w:r>
      <w:r w:rsidR="00F21C24">
        <w:rPr>
          <w:sz w:val="24"/>
          <w:szCs w:val="24"/>
          <w:u w:val="single"/>
        </w:rPr>
        <w:tab/>
      </w:r>
      <w:r w:rsidR="00F21C24">
        <w:rPr>
          <w:sz w:val="24"/>
          <w:szCs w:val="24"/>
          <w:u w:val="single"/>
        </w:rPr>
        <w:tab/>
      </w:r>
    </w:p>
    <w:p w:rsidR="00BF283D" w:rsidRDefault="00BF283D" w:rsidP="00BF283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F283D" w:rsidRPr="00BF283D" w:rsidRDefault="00BF283D" w:rsidP="00BF283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BF283D" w:rsidRPr="00BF283D" w:rsidSect="00BF283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BB0" w:rsidRDefault="008B0BB0" w:rsidP="00D85DCD">
      <w:r>
        <w:separator/>
      </w:r>
    </w:p>
  </w:endnote>
  <w:endnote w:type="continuationSeparator" w:id="0">
    <w:p w:rsidR="008B0BB0" w:rsidRDefault="008B0BB0" w:rsidP="00D8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11524"/>
      <w:docPartObj>
        <w:docPartGallery w:val="Page Numbers (Bottom of Page)"/>
        <w:docPartUnique/>
      </w:docPartObj>
    </w:sdtPr>
    <w:sdtEndPr>
      <w:rPr>
        <w:noProof/>
        <w:sz w:val="20"/>
        <w:szCs w:val="20"/>
      </w:rPr>
    </w:sdtEndPr>
    <w:sdtContent>
      <w:p w:rsidR="00BF283D" w:rsidRPr="00A620BF" w:rsidRDefault="00BF283D" w:rsidP="00A620BF">
        <w:pPr>
          <w:pStyle w:val="Footer"/>
          <w:jc w:val="center"/>
          <w:rPr>
            <w:sz w:val="20"/>
            <w:szCs w:val="20"/>
          </w:rPr>
        </w:pPr>
        <w:r w:rsidRPr="00F947C7">
          <w:rPr>
            <w:sz w:val="20"/>
            <w:szCs w:val="20"/>
          </w:rPr>
          <w:fldChar w:fldCharType="begin"/>
        </w:r>
        <w:r w:rsidRPr="00F947C7">
          <w:rPr>
            <w:sz w:val="20"/>
            <w:szCs w:val="20"/>
          </w:rPr>
          <w:instrText xml:space="preserve"> PAGE   \* MERGEFORMAT </w:instrText>
        </w:r>
        <w:r w:rsidRPr="00F947C7">
          <w:rPr>
            <w:sz w:val="20"/>
            <w:szCs w:val="20"/>
          </w:rPr>
          <w:fldChar w:fldCharType="separate"/>
        </w:r>
        <w:r w:rsidR="003F7CA1">
          <w:rPr>
            <w:noProof/>
            <w:sz w:val="20"/>
            <w:szCs w:val="20"/>
          </w:rPr>
          <w:t>9</w:t>
        </w:r>
        <w:r w:rsidRPr="00F947C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BB0" w:rsidRDefault="008B0BB0" w:rsidP="00D85DCD">
      <w:r>
        <w:separator/>
      </w:r>
    </w:p>
  </w:footnote>
  <w:footnote w:type="continuationSeparator" w:id="0">
    <w:p w:rsidR="008B0BB0" w:rsidRDefault="008B0BB0" w:rsidP="00D85DCD">
      <w:r>
        <w:continuationSeparator/>
      </w:r>
    </w:p>
  </w:footnote>
  <w:footnote w:id="1">
    <w:p w:rsidR="00D85DCD" w:rsidRPr="00D85DCD" w:rsidRDefault="00D85DCD" w:rsidP="00D85DCD">
      <w:pPr>
        <w:rPr>
          <w:sz w:val="20"/>
          <w:szCs w:val="20"/>
        </w:rPr>
      </w:pPr>
      <w:r>
        <w:rPr>
          <w:rStyle w:val="FootnoteReference"/>
        </w:rPr>
        <w:footnoteRef/>
      </w:r>
      <w:r>
        <w:t xml:space="preserve"> </w:t>
      </w:r>
      <w:r w:rsidRPr="00D85DCD">
        <w:rPr>
          <w:sz w:val="20"/>
          <w:szCs w:val="20"/>
        </w:rPr>
        <w:t>P</w:t>
      </w:r>
      <w:r>
        <w:rPr>
          <w:sz w:val="20"/>
          <w:szCs w:val="20"/>
        </w:rPr>
        <w:t>GW</w:t>
      </w:r>
      <w:r w:rsidRPr="00D85DCD">
        <w:rPr>
          <w:sz w:val="20"/>
          <w:szCs w:val="20"/>
        </w:rPr>
        <w:t xml:space="preserve"> has signed a waiver of the Section 702 requirements for service of formal complaints, 66 Pa.C.S. </w:t>
      </w:r>
      <w:r w:rsidR="001130D7">
        <w:rPr>
          <w:sz w:val="20"/>
          <w:szCs w:val="20"/>
        </w:rPr>
        <w:t>§</w:t>
      </w:r>
      <w:r w:rsidRPr="00D85DCD">
        <w:rPr>
          <w:sz w:val="20"/>
          <w:szCs w:val="20"/>
        </w:rPr>
        <w:t xml:space="preserve"> 702, and has agreed to electronic service instead under the Commission’s Waiver of 702 program.   Service is listed in the Audit History of the case as having been effected on </w:t>
      </w:r>
      <w:r>
        <w:rPr>
          <w:sz w:val="20"/>
          <w:szCs w:val="20"/>
        </w:rPr>
        <w:t>November 6, 2014.</w:t>
      </w:r>
    </w:p>
    <w:p w:rsidR="00D85DCD" w:rsidRDefault="00D85DC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C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B13"/>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B772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4CB1"/>
    <w:rsid w:val="00106EE8"/>
    <w:rsid w:val="001077F1"/>
    <w:rsid w:val="001130D7"/>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7676"/>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C0E"/>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76E86"/>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7CA1"/>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059"/>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467"/>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531"/>
    <w:rsid w:val="005B3D45"/>
    <w:rsid w:val="005B78C4"/>
    <w:rsid w:val="005C0BFE"/>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504"/>
    <w:rsid w:val="0060369E"/>
    <w:rsid w:val="00603824"/>
    <w:rsid w:val="00604BF9"/>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0443"/>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10BE"/>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BB0"/>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64CA"/>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7F35"/>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55B"/>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20BF"/>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B04"/>
    <w:rsid w:val="00B75F96"/>
    <w:rsid w:val="00B773AD"/>
    <w:rsid w:val="00B774F6"/>
    <w:rsid w:val="00B778CB"/>
    <w:rsid w:val="00B809D9"/>
    <w:rsid w:val="00B8168B"/>
    <w:rsid w:val="00B824F8"/>
    <w:rsid w:val="00B8362D"/>
    <w:rsid w:val="00B8368B"/>
    <w:rsid w:val="00B83A9E"/>
    <w:rsid w:val="00B86A02"/>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283D"/>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BC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4D47"/>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5DCD"/>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3E4"/>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24"/>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57B54"/>
    <w:rsid w:val="00F606F4"/>
    <w:rsid w:val="00F60DF6"/>
    <w:rsid w:val="00F61E12"/>
    <w:rsid w:val="00F626E7"/>
    <w:rsid w:val="00F62D04"/>
    <w:rsid w:val="00F6434A"/>
    <w:rsid w:val="00F70887"/>
    <w:rsid w:val="00F70A7D"/>
    <w:rsid w:val="00F748DD"/>
    <w:rsid w:val="00F76633"/>
    <w:rsid w:val="00F77EEC"/>
    <w:rsid w:val="00F81358"/>
    <w:rsid w:val="00F81710"/>
    <w:rsid w:val="00F81FF7"/>
    <w:rsid w:val="00F83E64"/>
    <w:rsid w:val="00F86EF9"/>
    <w:rsid w:val="00F86FB1"/>
    <w:rsid w:val="00F87E61"/>
    <w:rsid w:val="00F9058E"/>
    <w:rsid w:val="00F908E0"/>
    <w:rsid w:val="00F90B86"/>
    <w:rsid w:val="00F9335A"/>
    <w:rsid w:val="00F93755"/>
    <w:rsid w:val="00F93A32"/>
    <w:rsid w:val="00F94769"/>
    <w:rsid w:val="00F947C7"/>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C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DCD"/>
    <w:rPr>
      <w:sz w:val="20"/>
      <w:szCs w:val="20"/>
    </w:rPr>
  </w:style>
  <w:style w:type="character" w:customStyle="1" w:styleId="FootnoteTextChar">
    <w:name w:val="Footnote Text Char"/>
    <w:basedOn w:val="DefaultParagraphFont"/>
    <w:link w:val="FootnoteText"/>
    <w:uiPriority w:val="99"/>
    <w:semiHidden/>
    <w:rsid w:val="00D85DCD"/>
    <w:rPr>
      <w:rFonts w:eastAsia="Times New Roman"/>
      <w:sz w:val="20"/>
      <w:szCs w:val="20"/>
    </w:rPr>
  </w:style>
  <w:style w:type="character" w:styleId="FootnoteReference">
    <w:name w:val="footnote reference"/>
    <w:basedOn w:val="DefaultParagraphFont"/>
    <w:uiPriority w:val="99"/>
    <w:semiHidden/>
    <w:unhideWhenUsed/>
    <w:rsid w:val="00D85DCD"/>
    <w:rPr>
      <w:vertAlign w:val="superscript"/>
    </w:rPr>
  </w:style>
  <w:style w:type="paragraph" w:styleId="Header">
    <w:name w:val="header"/>
    <w:basedOn w:val="Normal"/>
    <w:link w:val="HeaderChar"/>
    <w:uiPriority w:val="99"/>
    <w:unhideWhenUsed/>
    <w:rsid w:val="00BF283D"/>
    <w:pPr>
      <w:tabs>
        <w:tab w:val="center" w:pos="4680"/>
        <w:tab w:val="right" w:pos="9360"/>
      </w:tabs>
    </w:pPr>
  </w:style>
  <w:style w:type="character" w:customStyle="1" w:styleId="HeaderChar">
    <w:name w:val="Header Char"/>
    <w:basedOn w:val="DefaultParagraphFont"/>
    <w:link w:val="Header"/>
    <w:uiPriority w:val="99"/>
    <w:rsid w:val="00BF283D"/>
    <w:rPr>
      <w:rFonts w:eastAsia="Times New Roman"/>
      <w:sz w:val="26"/>
      <w:szCs w:val="26"/>
    </w:rPr>
  </w:style>
  <w:style w:type="paragraph" w:styleId="Footer">
    <w:name w:val="footer"/>
    <w:basedOn w:val="Normal"/>
    <w:link w:val="FooterChar"/>
    <w:uiPriority w:val="99"/>
    <w:unhideWhenUsed/>
    <w:rsid w:val="00BF283D"/>
    <w:pPr>
      <w:tabs>
        <w:tab w:val="center" w:pos="4680"/>
        <w:tab w:val="right" w:pos="9360"/>
      </w:tabs>
    </w:pPr>
  </w:style>
  <w:style w:type="character" w:customStyle="1" w:styleId="FooterChar">
    <w:name w:val="Footer Char"/>
    <w:basedOn w:val="DefaultParagraphFont"/>
    <w:link w:val="Footer"/>
    <w:uiPriority w:val="99"/>
    <w:rsid w:val="00BF283D"/>
    <w:rPr>
      <w:rFonts w:eastAsia="Times New Roman"/>
      <w:sz w:val="26"/>
      <w:szCs w:val="26"/>
    </w:rPr>
  </w:style>
  <w:style w:type="paragraph" w:styleId="BalloonText">
    <w:name w:val="Balloon Text"/>
    <w:basedOn w:val="Normal"/>
    <w:link w:val="BalloonTextChar"/>
    <w:uiPriority w:val="99"/>
    <w:semiHidden/>
    <w:unhideWhenUsed/>
    <w:rsid w:val="004F2059"/>
    <w:rPr>
      <w:rFonts w:ascii="Tahoma" w:hAnsi="Tahoma" w:cs="Tahoma"/>
      <w:sz w:val="16"/>
      <w:szCs w:val="16"/>
    </w:rPr>
  </w:style>
  <w:style w:type="character" w:customStyle="1" w:styleId="BalloonTextChar">
    <w:name w:val="Balloon Text Char"/>
    <w:basedOn w:val="DefaultParagraphFont"/>
    <w:link w:val="BalloonText"/>
    <w:uiPriority w:val="99"/>
    <w:semiHidden/>
    <w:rsid w:val="004F20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C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5DCD"/>
    <w:rPr>
      <w:sz w:val="20"/>
      <w:szCs w:val="20"/>
    </w:rPr>
  </w:style>
  <w:style w:type="character" w:customStyle="1" w:styleId="FootnoteTextChar">
    <w:name w:val="Footnote Text Char"/>
    <w:basedOn w:val="DefaultParagraphFont"/>
    <w:link w:val="FootnoteText"/>
    <w:uiPriority w:val="99"/>
    <w:semiHidden/>
    <w:rsid w:val="00D85DCD"/>
    <w:rPr>
      <w:rFonts w:eastAsia="Times New Roman"/>
      <w:sz w:val="20"/>
      <w:szCs w:val="20"/>
    </w:rPr>
  </w:style>
  <w:style w:type="character" w:styleId="FootnoteReference">
    <w:name w:val="footnote reference"/>
    <w:basedOn w:val="DefaultParagraphFont"/>
    <w:uiPriority w:val="99"/>
    <w:semiHidden/>
    <w:unhideWhenUsed/>
    <w:rsid w:val="00D85DCD"/>
    <w:rPr>
      <w:vertAlign w:val="superscript"/>
    </w:rPr>
  </w:style>
  <w:style w:type="paragraph" w:styleId="Header">
    <w:name w:val="header"/>
    <w:basedOn w:val="Normal"/>
    <w:link w:val="HeaderChar"/>
    <w:uiPriority w:val="99"/>
    <w:unhideWhenUsed/>
    <w:rsid w:val="00BF283D"/>
    <w:pPr>
      <w:tabs>
        <w:tab w:val="center" w:pos="4680"/>
        <w:tab w:val="right" w:pos="9360"/>
      </w:tabs>
    </w:pPr>
  </w:style>
  <w:style w:type="character" w:customStyle="1" w:styleId="HeaderChar">
    <w:name w:val="Header Char"/>
    <w:basedOn w:val="DefaultParagraphFont"/>
    <w:link w:val="Header"/>
    <w:uiPriority w:val="99"/>
    <w:rsid w:val="00BF283D"/>
    <w:rPr>
      <w:rFonts w:eastAsia="Times New Roman"/>
      <w:sz w:val="26"/>
      <w:szCs w:val="26"/>
    </w:rPr>
  </w:style>
  <w:style w:type="paragraph" w:styleId="Footer">
    <w:name w:val="footer"/>
    <w:basedOn w:val="Normal"/>
    <w:link w:val="FooterChar"/>
    <w:uiPriority w:val="99"/>
    <w:unhideWhenUsed/>
    <w:rsid w:val="00BF283D"/>
    <w:pPr>
      <w:tabs>
        <w:tab w:val="center" w:pos="4680"/>
        <w:tab w:val="right" w:pos="9360"/>
      </w:tabs>
    </w:pPr>
  </w:style>
  <w:style w:type="character" w:customStyle="1" w:styleId="FooterChar">
    <w:name w:val="Footer Char"/>
    <w:basedOn w:val="DefaultParagraphFont"/>
    <w:link w:val="Footer"/>
    <w:uiPriority w:val="99"/>
    <w:rsid w:val="00BF283D"/>
    <w:rPr>
      <w:rFonts w:eastAsia="Times New Roman"/>
      <w:sz w:val="26"/>
      <w:szCs w:val="26"/>
    </w:rPr>
  </w:style>
  <w:style w:type="paragraph" w:styleId="BalloonText">
    <w:name w:val="Balloon Text"/>
    <w:basedOn w:val="Normal"/>
    <w:link w:val="BalloonTextChar"/>
    <w:uiPriority w:val="99"/>
    <w:semiHidden/>
    <w:unhideWhenUsed/>
    <w:rsid w:val="004F2059"/>
    <w:rPr>
      <w:rFonts w:ascii="Tahoma" w:hAnsi="Tahoma" w:cs="Tahoma"/>
      <w:sz w:val="16"/>
      <w:szCs w:val="16"/>
    </w:rPr>
  </w:style>
  <w:style w:type="character" w:customStyle="1" w:styleId="BalloonTextChar">
    <w:name w:val="Balloon Text Char"/>
    <w:basedOn w:val="DefaultParagraphFont"/>
    <w:link w:val="BalloonText"/>
    <w:uiPriority w:val="99"/>
    <w:semiHidden/>
    <w:rsid w:val="004F20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FA91-D35C-4DFA-B7F5-3C818F3A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2108</Words>
  <Characters>12020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2015-05-14T18:44:00Z</cp:lastPrinted>
  <dcterms:created xsi:type="dcterms:W3CDTF">2015-05-27T19:04:00Z</dcterms:created>
  <dcterms:modified xsi:type="dcterms:W3CDTF">2015-05-27T19:04:00Z</dcterms:modified>
</cp:coreProperties>
</file>